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72BB1" w14:textId="77777777" w:rsidR="00746930" w:rsidRPr="00AA1166" w:rsidRDefault="00746930" w:rsidP="00746930">
      <w:pPr>
        <w:shd w:val="clear" w:color="auto" w:fill="FFFFFF"/>
        <w:spacing w:line="360" w:lineRule="auto"/>
        <w:jc w:val="center"/>
        <w:rPr>
          <w:b/>
          <w:bCs/>
          <w:color w:val="212121"/>
          <w:sz w:val="24"/>
          <w:szCs w:val="24"/>
        </w:rPr>
      </w:pPr>
      <w:r w:rsidRPr="00AA1166">
        <w:rPr>
          <w:b/>
          <w:bCs/>
          <w:color w:val="212121"/>
          <w:sz w:val="24"/>
          <w:szCs w:val="24"/>
        </w:rPr>
        <w:t>Resiliencia y Orientación a la meta en nadadores peruanos de competencia</w:t>
      </w:r>
    </w:p>
    <w:p w14:paraId="7063E057" w14:textId="77777777" w:rsidR="00746930" w:rsidRPr="00AA1166" w:rsidRDefault="00746930" w:rsidP="00746930">
      <w:pPr>
        <w:shd w:val="clear" w:color="auto" w:fill="FFFFFF"/>
        <w:spacing w:line="360" w:lineRule="auto"/>
        <w:jc w:val="center"/>
        <w:rPr>
          <w:b/>
          <w:bCs/>
          <w:color w:val="212121"/>
          <w:sz w:val="24"/>
          <w:szCs w:val="24"/>
        </w:rPr>
      </w:pPr>
    </w:p>
    <w:p w14:paraId="42A26EE7" w14:textId="77777777" w:rsidR="00746930" w:rsidRPr="00AA1166" w:rsidRDefault="00746930" w:rsidP="00746930">
      <w:pPr>
        <w:shd w:val="clear" w:color="auto" w:fill="FFFFFF"/>
        <w:spacing w:line="360" w:lineRule="auto"/>
        <w:jc w:val="center"/>
        <w:rPr>
          <w:b/>
          <w:bCs/>
          <w:color w:val="212121"/>
          <w:sz w:val="24"/>
          <w:szCs w:val="24"/>
        </w:rPr>
      </w:pPr>
      <w:r w:rsidRPr="00AA1166">
        <w:rPr>
          <w:b/>
          <w:bCs/>
          <w:color w:val="212121"/>
          <w:sz w:val="24"/>
          <w:szCs w:val="24"/>
        </w:rPr>
        <w:t xml:space="preserve">Resiliencia y Orientación a la meta en nadadores </w:t>
      </w:r>
    </w:p>
    <w:p w14:paraId="014B84F8" w14:textId="77777777" w:rsidR="00425A69" w:rsidRPr="00AA1166" w:rsidRDefault="00425A69" w:rsidP="00746930">
      <w:pPr>
        <w:shd w:val="clear" w:color="auto" w:fill="FFFFFF"/>
        <w:spacing w:line="360" w:lineRule="auto"/>
        <w:rPr>
          <w:b/>
          <w:bCs/>
          <w:color w:val="212121"/>
          <w:sz w:val="24"/>
          <w:szCs w:val="24"/>
        </w:rPr>
      </w:pPr>
    </w:p>
    <w:p w14:paraId="4712F99D" w14:textId="4B7668C1" w:rsidR="004C685B" w:rsidRPr="00AA1166" w:rsidRDefault="004C685B" w:rsidP="00746930">
      <w:pPr>
        <w:shd w:val="clear" w:color="auto" w:fill="FFFFFF"/>
        <w:spacing w:line="360" w:lineRule="auto"/>
        <w:rPr>
          <w:b/>
          <w:bCs/>
          <w:color w:val="212121"/>
          <w:sz w:val="24"/>
          <w:szCs w:val="24"/>
        </w:rPr>
      </w:pPr>
      <w:r w:rsidRPr="00AA1166">
        <w:rPr>
          <w:b/>
          <w:bCs/>
          <w:color w:val="212121"/>
          <w:sz w:val="24"/>
          <w:szCs w:val="24"/>
        </w:rPr>
        <w:t>R</w:t>
      </w:r>
      <w:r w:rsidR="00746930" w:rsidRPr="00AA1166">
        <w:rPr>
          <w:b/>
          <w:bCs/>
          <w:color w:val="212121"/>
          <w:sz w:val="24"/>
          <w:szCs w:val="24"/>
        </w:rPr>
        <w:t>esumen</w:t>
      </w:r>
    </w:p>
    <w:p w14:paraId="2733EE7E" w14:textId="5F31DD51" w:rsidR="00BE55A2" w:rsidRPr="00AA1166" w:rsidRDefault="00BE55A2" w:rsidP="00BE55A2">
      <w:pPr>
        <w:shd w:val="clear" w:color="auto" w:fill="FFFFFF"/>
        <w:spacing w:line="360" w:lineRule="auto"/>
        <w:ind w:firstLine="708"/>
        <w:jc w:val="both"/>
        <w:rPr>
          <w:sz w:val="24"/>
          <w:szCs w:val="24"/>
        </w:rPr>
      </w:pPr>
      <w:r w:rsidRPr="00AA1166">
        <w:rPr>
          <w:sz w:val="24"/>
          <w:szCs w:val="24"/>
        </w:rPr>
        <w:t xml:space="preserve">El objetivo principal del estudio fue determinar si existe relación entre la </w:t>
      </w:r>
      <w:r w:rsidR="006E314C" w:rsidRPr="00AA1166">
        <w:rPr>
          <w:sz w:val="24"/>
          <w:szCs w:val="24"/>
        </w:rPr>
        <w:t>r</w:t>
      </w:r>
      <w:r w:rsidRPr="00AA1166">
        <w:rPr>
          <w:sz w:val="24"/>
          <w:szCs w:val="24"/>
        </w:rPr>
        <w:t xml:space="preserve">esiliencia y </w:t>
      </w:r>
      <w:r w:rsidR="00BC5F24" w:rsidRPr="00AA1166">
        <w:rPr>
          <w:sz w:val="24"/>
          <w:szCs w:val="24"/>
        </w:rPr>
        <w:t xml:space="preserve">las orientaciones de metas de logro (ego y </w:t>
      </w:r>
      <w:r w:rsidR="009C42E4" w:rsidRPr="00AA1166">
        <w:rPr>
          <w:sz w:val="24"/>
          <w:szCs w:val="24"/>
        </w:rPr>
        <w:t>tarea) en</w:t>
      </w:r>
      <w:r w:rsidRPr="00AA1166">
        <w:rPr>
          <w:sz w:val="24"/>
          <w:szCs w:val="24"/>
        </w:rPr>
        <w:t xml:space="preserve"> nadadores peruanos de competencia. Participaron</w:t>
      </w:r>
      <w:r w:rsidR="00EA15DF" w:rsidRPr="00AA1166">
        <w:rPr>
          <w:sz w:val="24"/>
          <w:szCs w:val="24"/>
        </w:rPr>
        <w:t xml:space="preserve"> </w:t>
      </w:r>
      <w:r w:rsidRPr="00AA1166">
        <w:rPr>
          <w:sz w:val="24"/>
          <w:szCs w:val="24"/>
        </w:rPr>
        <w:t xml:space="preserve">140 nadadores (75 hombres y 65 mujeres) pertenecientes a los principales equipos de todo el Perú. Un 25.75% ha formado parte de la selección nacional; sin embargo, solo el 10% se mantiene actualmente.  Las edades fluctuaron entre los 11 y 23 años. Se utilizaron la Escala de Resiliencia en el Contexto Deportivo y el Cuestionario de Orientación a la </w:t>
      </w:r>
      <w:r w:rsidR="00672F05" w:rsidRPr="00AA1166">
        <w:rPr>
          <w:sz w:val="24"/>
          <w:szCs w:val="24"/>
        </w:rPr>
        <w:t>M</w:t>
      </w:r>
      <w:r w:rsidRPr="00AA1166">
        <w:rPr>
          <w:sz w:val="24"/>
          <w:szCs w:val="24"/>
        </w:rPr>
        <w:t xml:space="preserve">eta. En cuanto a los resultados, se halló la existencia de una correlación </w:t>
      </w:r>
      <w:r w:rsidR="00EA15DF" w:rsidRPr="00AA1166">
        <w:rPr>
          <w:sz w:val="24"/>
          <w:szCs w:val="24"/>
        </w:rPr>
        <w:t xml:space="preserve">positiva </w:t>
      </w:r>
      <w:r w:rsidRPr="00AA1166">
        <w:rPr>
          <w:sz w:val="24"/>
          <w:szCs w:val="24"/>
        </w:rPr>
        <w:t xml:space="preserve">y </w:t>
      </w:r>
      <w:r w:rsidR="003F71C4" w:rsidRPr="00AA1166">
        <w:rPr>
          <w:sz w:val="24"/>
          <w:szCs w:val="24"/>
        </w:rPr>
        <w:t>altamente significativa</w:t>
      </w:r>
      <w:r w:rsidRPr="00AA1166">
        <w:rPr>
          <w:sz w:val="24"/>
          <w:szCs w:val="24"/>
        </w:rPr>
        <w:t xml:space="preserve"> entre la Resiliencia y Orientación a la Tarea; </w:t>
      </w:r>
      <w:r w:rsidR="008E119D" w:rsidRPr="00AA1166">
        <w:rPr>
          <w:sz w:val="24"/>
          <w:szCs w:val="24"/>
        </w:rPr>
        <w:t>asimismo</w:t>
      </w:r>
      <w:r w:rsidRPr="00AA1166">
        <w:rPr>
          <w:sz w:val="24"/>
          <w:szCs w:val="24"/>
        </w:rPr>
        <w:t xml:space="preserve">, </w:t>
      </w:r>
      <w:r w:rsidR="00EA15DF" w:rsidRPr="00AA1166">
        <w:rPr>
          <w:sz w:val="24"/>
          <w:szCs w:val="24"/>
        </w:rPr>
        <w:t xml:space="preserve">se </w:t>
      </w:r>
      <w:r w:rsidR="008E119D" w:rsidRPr="00AA1166">
        <w:rPr>
          <w:sz w:val="24"/>
          <w:szCs w:val="24"/>
        </w:rPr>
        <w:t>encontró</w:t>
      </w:r>
      <w:r w:rsidR="00EA15DF" w:rsidRPr="00AA1166">
        <w:rPr>
          <w:sz w:val="24"/>
          <w:szCs w:val="24"/>
        </w:rPr>
        <w:t xml:space="preserve"> </w:t>
      </w:r>
      <w:r w:rsidRPr="00AA1166">
        <w:rPr>
          <w:sz w:val="24"/>
          <w:szCs w:val="24"/>
        </w:rPr>
        <w:t>una correlación</w:t>
      </w:r>
      <w:r w:rsidR="00EA15DF" w:rsidRPr="00AA1166">
        <w:rPr>
          <w:sz w:val="24"/>
          <w:szCs w:val="24"/>
        </w:rPr>
        <w:t xml:space="preserve"> positiva y débil</w:t>
      </w:r>
      <w:r w:rsidRPr="00AA1166">
        <w:rPr>
          <w:sz w:val="24"/>
          <w:szCs w:val="24"/>
        </w:rPr>
        <w:t xml:space="preserve"> </w:t>
      </w:r>
      <w:r w:rsidR="00F73AC5" w:rsidRPr="00AA1166">
        <w:rPr>
          <w:sz w:val="24"/>
          <w:szCs w:val="24"/>
        </w:rPr>
        <w:t>entre</w:t>
      </w:r>
      <w:r w:rsidRPr="00AA1166">
        <w:rPr>
          <w:sz w:val="24"/>
          <w:szCs w:val="24"/>
        </w:rPr>
        <w:t xml:space="preserve"> la </w:t>
      </w:r>
      <w:r w:rsidR="00F73AC5" w:rsidRPr="00AA1166">
        <w:rPr>
          <w:sz w:val="24"/>
          <w:szCs w:val="24"/>
        </w:rPr>
        <w:t xml:space="preserve">Resiliencia y </w:t>
      </w:r>
      <w:r w:rsidRPr="00AA1166">
        <w:rPr>
          <w:sz w:val="24"/>
          <w:szCs w:val="24"/>
        </w:rPr>
        <w:t>Orientación al Ego. Por otro lado, se encontraron diferencias significativas de la Resiliencia según el sexo</w:t>
      </w:r>
      <w:r w:rsidR="00F73AC5" w:rsidRPr="00AA1166">
        <w:rPr>
          <w:sz w:val="24"/>
          <w:szCs w:val="24"/>
        </w:rPr>
        <w:t>, en la cual los hombres poseen puntuaciones superiores que las mujeres</w:t>
      </w:r>
      <w:r w:rsidRPr="00AA1166">
        <w:rPr>
          <w:sz w:val="24"/>
          <w:szCs w:val="24"/>
        </w:rPr>
        <w:t xml:space="preserve">; sin embargo, el tamaño del efecto determinó que esta diferencia es mínima. </w:t>
      </w:r>
    </w:p>
    <w:p w14:paraId="0E51113F" w14:textId="4AF5B29B" w:rsidR="00BE55A2" w:rsidRPr="00AA1166" w:rsidRDefault="00BE55A2" w:rsidP="00BE55A2">
      <w:pPr>
        <w:shd w:val="clear" w:color="auto" w:fill="FFFFFF"/>
        <w:spacing w:line="360" w:lineRule="auto"/>
        <w:jc w:val="both"/>
        <w:rPr>
          <w:color w:val="212121"/>
          <w:sz w:val="24"/>
          <w:szCs w:val="24"/>
        </w:rPr>
      </w:pPr>
      <w:r w:rsidRPr="00AA1166">
        <w:rPr>
          <w:b/>
          <w:color w:val="212121"/>
          <w:sz w:val="24"/>
          <w:szCs w:val="24"/>
        </w:rPr>
        <w:t>Palabras claves:</w:t>
      </w:r>
      <w:r w:rsidRPr="00AA1166">
        <w:rPr>
          <w:color w:val="212121"/>
          <w:sz w:val="24"/>
          <w:szCs w:val="24"/>
        </w:rPr>
        <w:t xml:space="preserve"> Resiliencia</w:t>
      </w:r>
      <w:r w:rsidR="004C685B" w:rsidRPr="00AA1166">
        <w:rPr>
          <w:color w:val="212121"/>
          <w:sz w:val="24"/>
          <w:szCs w:val="24"/>
        </w:rPr>
        <w:t>;</w:t>
      </w:r>
      <w:r w:rsidRPr="00AA1166">
        <w:rPr>
          <w:color w:val="212121"/>
          <w:sz w:val="24"/>
          <w:szCs w:val="24"/>
        </w:rPr>
        <w:t xml:space="preserve"> Orientación a la meta</w:t>
      </w:r>
      <w:r w:rsidR="004C685B" w:rsidRPr="00AA1166">
        <w:rPr>
          <w:color w:val="212121"/>
          <w:sz w:val="24"/>
          <w:szCs w:val="24"/>
        </w:rPr>
        <w:t>;</w:t>
      </w:r>
      <w:r w:rsidRPr="00AA1166">
        <w:rPr>
          <w:color w:val="212121"/>
          <w:sz w:val="24"/>
          <w:szCs w:val="24"/>
        </w:rPr>
        <w:t xml:space="preserve"> Nadadores</w:t>
      </w:r>
      <w:r w:rsidR="004C685B" w:rsidRPr="00AA1166">
        <w:rPr>
          <w:color w:val="212121"/>
          <w:sz w:val="24"/>
          <w:szCs w:val="24"/>
        </w:rPr>
        <w:t>;</w:t>
      </w:r>
      <w:r w:rsidRPr="00AA1166">
        <w:rPr>
          <w:color w:val="212121"/>
          <w:sz w:val="24"/>
          <w:szCs w:val="24"/>
        </w:rPr>
        <w:t xml:space="preserve"> Perú</w:t>
      </w:r>
    </w:p>
    <w:p w14:paraId="122044B9" w14:textId="77777777" w:rsidR="00746930" w:rsidRPr="00AA1166" w:rsidRDefault="00746930" w:rsidP="00746930">
      <w:pPr>
        <w:shd w:val="clear" w:color="auto" w:fill="FFFFFF"/>
        <w:spacing w:line="360" w:lineRule="auto"/>
        <w:rPr>
          <w:b/>
          <w:color w:val="212121"/>
          <w:sz w:val="24"/>
          <w:szCs w:val="24"/>
        </w:rPr>
      </w:pPr>
    </w:p>
    <w:p w14:paraId="0B2E08E5" w14:textId="65E80BF9" w:rsidR="004C685B" w:rsidRPr="00AA1166" w:rsidRDefault="004C685B" w:rsidP="00746930">
      <w:pPr>
        <w:shd w:val="clear" w:color="auto" w:fill="FFFFFF"/>
        <w:spacing w:line="360" w:lineRule="auto"/>
        <w:rPr>
          <w:b/>
          <w:color w:val="212121"/>
          <w:sz w:val="24"/>
          <w:szCs w:val="24"/>
          <w:lang w:val="en-US"/>
        </w:rPr>
      </w:pPr>
      <w:r w:rsidRPr="00AA1166">
        <w:rPr>
          <w:b/>
          <w:color w:val="212121"/>
          <w:sz w:val="24"/>
          <w:szCs w:val="24"/>
          <w:lang w:val="en-US"/>
        </w:rPr>
        <w:t>A</w:t>
      </w:r>
      <w:r w:rsidR="00746930" w:rsidRPr="00AA1166">
        <w:rPr>
          <w:b/>
          <w:color w:val="212121"/>
          <w:sz w:val="24"/>
          <w:szCs w:val="24"/>
          <w:lang w:val="en-US"/>
        </w:rPr>
        <w:t>bstract</w:t>
      </w:r>
    </w:p>
    <w:p w14:paraId="3C258412" w14:textId="6176C537" w:rsidR="00BE55A2" w:rsidRPr="00AA1166" w:rsidRDefault="00BE55A2" w:rsidP="00BE55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12121"/>
          <w:sz w:val="24"/>
          <w:szCs w:val="24"/>
          <w:lang w:val="en-US"/>
        </w:rPr>
      </w:pPr>
      <w:r w:rsidRPr="00AA1166">
        <w:rPr>
          <w:color w:val="212121"/>
          <w:sz w:val="24"/>
          <w:szCs w:val="24"/>
          <w:lang w:val="en-US"/>
        </w:rPr>
        <w:tab/>
      </w:r>
      <w:r w:rsidR="009727B5" w:rsidRPr="00AA1166">
        <w:rPr>
          <w:color w:val="212121"/>
          <w:sz w:val="24"/>
          <w:szCs w:val="24"/>
          <w:lang w:val="en-US"/>
        </w:rPr>
        <w:t xml:space="preserve">The main objective of the study was to determine whether there is a relationship between </w:t>
      </w:r>
      <w:r w:rsidR="006E314C" w:rsidRPr="00AA1166">
        <w:rPr>
          <w:color w:val="212121"/>
          <w:sz w:val="24"/>
          <w:szCs w:val="24"/>
          <w:lang w:val="en-US"/>
        </w:rPr>
        <w:t>r</w:t>
      </w:r>
      <w:r w:rsidR="009727B5" w:rsidRPr="00AA1166">
        <w:rPr>
          <w:color w:val="212121"/>
          <w:sz w:val="24"/>
          <w:szCs w:val="24"/>
          <w:lang w:val="en-US"/>
        </w:rPr>
        <w:t xml:space="preserve">esilience and </w:t>
      </w:r>
      <w:r w:rsidR="006E314C" w:rsidRPr="00AA1166">
        <w:rPr>
          <w:color w:val="212121"/>
          <w:sz w:val="24"/>
          <w:szCs w:val="24"/>
          <w:lang w:val="en-US"/>
        </w:rPr>
        <w:t>g</w:t>
      </w:r>
      <w:r w:rsidR="009727B5" w:rsidRPr="00AA1166">
        <w:rPr>
          <w:color w:val="212121"/>
          <w:sz w:val="24"/>
          <w:szCs w:val="24"/>
          <w:lang w:val="en-US"/>
        </w:rPr>
        <w:t xml:space="preserve">oal </w:t>
      </w:r>
      <w:r w:rsidR="006E314C" w:rsidRPr="00AA1166">
        <w:rPr>
          <w:color w:val="212121"/>
          <w:sz w:val="24"/>
          <w:szCs w:val="24"/>
          <w:lang w:val="en-US"/>
        </w:rPr>
        <w:t>o</w:t>
      </w:r>
      <w:r w:rsidR="009727B5" w:rsidRPr="00AA1166">
        <w:rPr>
          <w:color w:val="212121"/>
          <w:sz w:val="24"/>
          <w:szCs w:val="24"/>
          <w:lang w:val="en-US"/>
        </w:rPr>
        <w:t>rientation in Peruvian competitive swimmers. 140 swimmers (75 men and 65 women) belonging to the main teams from all over Peru participated. 25.75% have been part of the national team; however, only 10% is currently maintained. The ages fluctuated between 11 and 23 years. The Resilience Scale was used in the Sports Context and the Goal Orientation Questionnaire. Regarding the results, a positive and strong correlation between Resilience and Task Orientation was found; Likewise, a positive and weak correlation was found between Resilience and Ego Orientation. On the other hand, significant differences in Resilience were found according to sex, in which men have higher scores than women; however, the effect size determined that this difference is minimal.</w:t>
      </w:r>
    </w:p>
    <w:p w14:paraId="1B385D8C" w14:textId="77777777" w:rsidR="00746930" w:rsidRPr="00AA1166" w:rsidRDefault="00BE55A2" w:rsidP="007469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12121"/>
          <w:sz w:val="24"/>
          <w:szCs w:val="24"/>
          <w:lang w:val="en-US"/>
        </w:rPr>
      </w:pPr>
      <w:r w:rsidRPr="00AA1166">
        <w:rPr>
          <w:b/>
          <w:color w:val="212121"/>
          <w:sz w:val="24"/>
          <w:szCs w:val="24"/>
          <w:lang w:val="en-US"/>
        </w:rPr>
        <w:t>Keywords:</w:t>
      </w:r>
      <w:r w:rsidRPr="00AA1166">
        <w:rPr>
          <w:color w:val="212121"/>
          <w:sz w:val="24"/>
          <w:szCs w:val="24"/>
          <w:lang w:val="en-US"/>
        </w:rPr>
        <w:t xml:space="preserve"> Resilience</w:t>
      </w:r>
      <w:r w:rsidR="004C685B" w:rsidRPr="00AA1166">
        <w:rPr>
          <w:color w:val="212121"/>
          <w:sz w:val="24"/>
          <w:szCs w:val="24"/>
          <w:lang w:val="en-US"/>
        </w:rPr>
        <w:t>;</w:t>
      </w:r>
      <w:r w:rsidRPr="00AA1166">
        <w:rPr>
          <w:color w:val="212121"/>
          <w:sz w:val="24"/>
          <w:szCs w:val="24"/>
          <w:lang w:val="en-US"/>
        </w:rPr>
        <w:t xml:space="preserve"> Goal orientation</w:t>
      </w:r>
      <w:r w:rsidR="004C685B" w:rsidRPr="00AA1166">
        <w:rPr>
          <w:color w:val="212121"/>
          <w:sz w:val="24"/>
          <w:szCs w:val="24"/>
          <w:lang w:val="en-US"/>
        </w:rPr>
        <w:t xml:space="preserve">; </w:t>
      </w:r>
      <w:r w:rsidRPr="00AA1166">
        <w:rPr>
          <w:color w:val="212121"/>
          <w:sz w:val="24"/>
          <w:szCs w:val="24"/>
          <w:lang w:val="en-US"/>
        </w:rPr>
        <w:t>Swimmers</w:t>
      </w:r>
      <w:r w:rsidR="004C685B" w:rsidRPr="00AA1166">
        <w:rPr>
          <w:color w:val="212121"/>
          <w:sz w:val="24"/>
          <w:szCs w:val="24"/>
          <w:lang w:val="en-US"/>
        </w:rPr>
        <w:t>;</w:t>
      </w:r>
      <w:r w:rsidRPr="00AA1166">
        <w:rPr>
          <w:color w:val="212121"/>
          <w:sz w:val="24"/>
          <w:szCs w:val="24"/>
          <w:lang w:val="en-US"/>
        </w:rPr>
        <w:t xml:space="preserve"> Peru</w:t>
      </w:r>
    </w:p>
    <w:p w14:paraId="559999E6" w14:textId="77777777" w:rsidR="00746930" w:rsidRPr="00AA1166" w:rsidRDefault="00746930" w:rsidP="007469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12121"/>
          <w:sz w:val="24"/>
          <w:szCs w:val="24"/>
          <w:lang w:val="en-US"/>
        </w:rPr>
      </w:pPr>
    </w:p>
    <w:p w14:paraId="317B0C14" w14:textId="5C697AD1" w:rsidR="004C685B" w:rsidRPr="00AA1166" w:rsidRDefault="004C685B" w:rsidP="007469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12121"/>
          <w:sz w:val="24"/>
          <w:szCs w:val="24"/>
        </w:rPr>
      </w:pPr>
      <w:r w:rsidRPr="00AA1166">
        <w:rPr>
          <w:b/>
          <w:color w:val="212121"/>
          <w:sz w:val="24"/>
          <w:szCs w:val="24"/>
        </w:rPr>
        <w:lastRenderedPageBreak/>
        <w:t>R</w:t>
      </w:r>
      <w:r w:rsidR="00746930" w:rsidRPr="00AA1166">
        <w:rPr>
          <w:b/>
          <w:color w:val="212121"/>
          <w:sz w:val="24"/>
          <w:szCs w:val="24"/>
        </w:rPr>
        <w:t>esumo</w:t>
      </w:r>
    </w:p>
    <w:p w14:paraId="5DF4E381" w14:textId="7C0D1403" w:rsidR="00BE55A2" w:rsidRPr="00AA1166" w:rsidRDefault="00BE55A2" w:rsidP="00BE55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12121"/>
          <w:sz w:val="24"/>
          <w:szCs w:val="24"/>
        </w:rPr>
      </w:pPr>
      <w:r w:rsidRPr="00AA1166">
        <w:rPr>
          <w:color w:val="212121"/>
          <w:sz w:val="24"/>
          <w:szCs w:val="24"/>
        </w:rPr>
        <w:tab/>
      </w:r>
      <w:r w:rsidR="009727B5" w:rsidRPr="00AA1166">
        <w:rPr>
          <w:color w:val="212121"/>
          <w:sz w:val="24"/>
          <w:szCs w:val="24"/>
        </w:rPr>
        <w:t xml:space="preserve">O principal objetivo do </w:t>
      </w:r>
      <w:proofErr w:type="spellStart"/>
      <w:r w:rsidR="009727B5" w:rsidRPr="00AA1166">
        <w:rPr>
          <w:color w:val="212121"/>
          <w:sz w:val="24"/>
          <w:szCs w:val="24"/>
        </w:rPr>
        <w:t>estudo</w:t>
      </w:r>
      <w:proofErr w:type="spellEnd"/>
      <w:r w:rsidR="009727B5" w:rsidRPr="00AA1166">
        <w:rPr>
          <w:color w:val="212121"/>
          <w:sz w:val="24"/>
          <w:szCs w:val="24"/>
        </w:rPr>
        <w:t xml:space="preserve"> </w:t>
      </w:r>
      <w:proofErr w:type="spellStart"/>
      <w:r w:rsidR="009727B5" w:rsidRPr="00AA1166">
        <w:rPr>
          <w:color w:val="212121"/>
          <w:sz w:val="24"/>
          <w:szCs w:val="24"/>
        </w:rPr>
        <w:t>foi</w:t>
      </w:r>
      <w:proofErr w:type="spellEnd"/>
      <w:r w:rsidR="009727B5" w:rsidRPr="00AA1166">
        <w:rPr>
          <w:color w:val="212121"/>
          <w:sz w:val="24"/>
          <w:szCs w:val="24"/>
        </w:rPr>
        <w:t xml:space="preserve"> determinar se existe </w:t>
      </w:r>
      <w:proofErr w:type="spellStart"/>
      <w:r w:rsidR="009727B5" w:rsidRPr="00AA1166">
        <w:rPr>
          <w:color w:val="212121"/>
          <w:sz w:val="24"/>
          <w:szCs w:val="24"/>
        </w:rPr>
        <w:t>uma</w:t>
      </w:r>
      <w:proofErr w:type="spellEnd"/>
      <w:r w:rsidR="009727B5" w:rsidRPr="00AA1166">
        <w:rPr>
          <w:color w:val="212121"/>
          <w:sz w:val="24"/>
          <w:szCs w:val="24"/>
        </w:rPr>
        <w:t xml:space="preserve"> </w:t>
      </w:r>
      <w:proofErr w:type="spellStart"/>
      <w:r w:rsidR="009727B5" w:rsidRPr="00AA1166">
        <w:rPr>
          <w:color w:val="212121"/>
          <w:sz w:val="24"/>
          <w:szCs w:val="24"/>
        </w:rPr>
        <w:t>relação</w:t>
      </w:r>
      <w:proofErr w:type="spellEnd"/>
      <w:r w:rsidR="009727B5" w:rsidRPr="00AA1166">
        <w:rPr>
          <w:color w:val="212121"/>
          <w:sz w:val="24"/>
          <w:szCs w:val="24"/>
        </w:rPr>
        <w:t xml:space="preserve"> entre </w:t>
      </w:r>
      <w:proofErr w:type="spellStart"/>
      <w:r w:rsidR="009727B5" w:rsidRPr="00AA1166">
        <w:rPr>
          <w:color w:val="212121"/>
          <w:sz w:val="24"/>
          <w:szCs w:val="24"/>
        </w:rPr>
        <w:t>resiliência</w:t>
      </w:r>
      <w:proofErr w:type="spellEnd"/>
      <w:r w:rsidR="009727B5" w:rsidRPr="00AA1166">
        <w:rPr>
          <w:color w:val="212121"/>
          <w:sz w:val="24"/>
          <w:szCs w:val="24"/>
        </w:rPr>
        <w:t xml:space="preserve"> e </w:t>
      </w:r>
      <w:proofErr w:type="spellStart"/>
      <w:r w:rsidR="009727B5" w:rsidRPr="00AA1166">
        <w:rPr>
          <w:color w:val="212121"/>
          <w:sz w:val="24"/>
          <w:szCs w:val="24"/>
        </w:rPr>
        <w:t>orientação</w:t>
      </w:r>
      <w:proofErr w:type="spellEnd"/>
      <w:r w:rsidR="009727B5" w:rsidRPr="00AA1166">
        <w:rPr>
          <w:color w:val="212121"/>
          <w:sz w:val="24"/>
          <w:szCs w:val="24"/>
        </w:rPr>
        <w:t xml:space="preserve"> para objetivos em nadadores competitivos peruanos. </w:t>
      </w:r>
      <w:proofErr w:type="spellStart"/>
      <w:r w:rsidR="009727B5" w:rsidRPr="00AA1166">
        <w:rPr>
          <w:color w:val="212121"/>
          <w:sz w:val="24"/>
          <w:szCs w:val="24"/>
        </w:rPr>
        <w:t>Participaram</w:t>
      </w:r>
      <w:proofErr w:type="spellEnd"/>
      <w:r w:rsidR="009727B5" w:rsidRPr="00AA1166">
        <w:rPr>
          <w:color w:val="212121"/>
          <w:sz w:val="24"/>
          <w:szCs w:val="24"/>
        </w:rPr>
        <w:t xml:space="preserve"> 140 nadadores (75 </w:t>
      </w:r>
      <w:proofErr w:type="spellStart"/>
      <w:r w:rsidR="009727B5" w:rsidRPr="00AA1166">
        <w:rPr>
          <w:color w:val="212121"/>
          <w:sz w:val="24"/>
          <w:szCs w:val="24"/>
        </w:rPr>
        <w:t>homens</w:t>
      </w:r>
      <w:proofErr w:type="spellEnd"/>
      <w:r w:rsidR="009727B5" w:rsidRPr="00AA1166">
        <w:rPr>
          <w:color w:val="212121"/>
          <w:sz w:val="24"/>
          <w:szCs w:val="24"/>
        </w:rPr>
        <w:t xml:space="preserve"> e 65 </w:t>
      </w:r>
      <w:proofErr w:type="spellStart"/>
      <w:r w:rsidR="009727B5" w:rsidRPr="00AA1166">
        <w:rPr>
          <w:color w:val="212121"/>
          <w:sz w:val="24"/>
          <w:szCs w:val="24"/>
        </w:rPr>
        <w:t>mulheres</w:t>
      </w:r>
      <w:proofErr w:type="spellEnd"/>
      <w:r w:rsidR="009727B5" w:rsidRPr="00AA1166">
        <w:rPr>
          <w:color w:val="212121"/>
          <w:sz w:val="24"/>
          <w:szCs w:val="24"/>
        </w:rPr>
        <w:t xml:space="preserve">) </w:t>
      </w:r>
      <w:proofErr w:type="spellStart"/>
      <w:r w:rsidR="009727B5" w:rsidRPr="00AA1166">
        <w:rPr>
          <w:color w:val="212121"/>
          <w:sz w:val="24"/>
          <w:szCs w:val="24"/>
        </w:rPr>
        <w:t>pertencentes</w:t>
      </w:r>
      <w:proofErr w:type="spellEnd"/>
      <w:r w:rsidR="009727B5" w:rsidRPr="00AA1166">
        <w:rPr>
          <w:color w:val="212121"/>
          <w:sz w:val="24"/>
          <w:szCs w:val="24"/>
        </w:rPr>
        <w:t xml:space="preserve"> </w:t>
      </w:r>
      <w:proofErr w:type="spellStart"/>
      <w:r w:rsidR="009727B5" w:rsidRPr="00AA1166">
        <w:rPr>
          <w:color w:val="212121"/>
          <w:sz w:val="24"/>
          <w:szCs w:val="24"/>
        </w:rPr>
        <w:t>às</w:t>
      </w:r>
      <w:proofErr w:type="spellEnd"/>
      <w:r w:rsidR="009727B5" w:rsidRPr="00AA1166">
        <w:rPr>
          <w:color w:val="212121"/>
          <w:sz w:val="24"/>
          <w:szCs w:val="24"/>
        </w:rPr>
        <w:t xml:space="preserve"> </w:t>
      </w:r>
      <w:proofErr w:type="spellStart"/>
      <w:r w:rsidR="009727B5" w:rsidRPr="00AA1166">
        <w:rPr>
          <w:color w:val="212121"/>
          <w:sz w:val="24"/>
          <w:szCs w:val="24"/>
        </w:rPr>
        <w:t>principais</w:t>
      </w:r>
      <w:proofErr w:type="spellEnd"/>
      <w:r w:rsidR="009727B5" w:rsidRPr="00AA1166">
        <w:rPr>
          <w:color w:val="212121"/>
          <w:sz w:val="24"/>
          <w:szCs w:val="24"/>
        </w:rPr>
        <w:t xml:space="preserve"> equipes de todo o </w:t>
      </w:r>
      <w:proofErr w:type="spellStart"/>
      <w:r w:rsidR="009727B5" w:rsidRPr="00AA1166">
        <w:rPr>
          <w:color w:val="212121"/>
          <w:sz w:val="24"/>
          <w:szCs w:val="24"/>
        </w:rPr>
        <w:t>Peru</w:t>
      </w:r>
      <w:proofErr w:type="spellEnd"/>
      <w:r w:rsidR="009727B5" w:rsidRPr="00AA1166">
        <w:rPr>
          <w:color w:val="212121"/>
          <w:sz w:val="24"/>
          <w:szCs w:val="24"/>
        </w:rPr>
        <w:t xml:space="preserve">. 25,75% </w:t>
      </w:r>
      <w:proofErr w:type="spellStart"/>
      <w:r w:rsidR="009727B5" w:rsidRPr="00AA1166">
        <w:rPr>
          <w:color w:val="212121"/>
          <w:sz w:val="24"/>
          <w:szCs w:val="24"/>
        </w:rPr>
        <w:t>fizeram</w:t>
      </w:r>
      <w:proofErr w:type="spellEnd"/>
      <w:r w:rsidR="009727B5" w:rsidRPr="00AA1166">
        <w:rPr>
          <w:color w:val="212121"/>
          <w:sz w:val="24"/>
          <w:szCs w:val="24"/>
        </w:rPr>
        <w:t xml:space="preserve"> parte da equipe nacional; no </w:t>
      </w:r>
      <w:proofErr w:type="spellStart"/>
      <w:r w:rsidR="009727B5" w:rsidRPr="00AA1166">
        <w:rPr>
          <w:color w:val="212121"/>
          <w:sz w:val="24"/>
          <w:szCs w:val="24"/>
        </w:rPr>
        <w:t>entanto</w:t>
      </w:r>
      <w:proofErr w:type="spellEnd"/>
      <w:r w:rsidR="009727B5" w:rsidRPr="00AA1166">
        <w:rPr>
          <w:color w:val="212121"/>
          <w:sz w:val="24"/>
          <w:szCs w:val="24"/>
        </w:rPr>
        <w:t xml:space="preserve">, apenas 10% </w:t>
      </w:r>
      <w:proofErr w:type="spellStart"/>
      <w:r w:rsidR="009727B5" w:rsidRPr="00AA1166">
        <w:rPr>
          <w:color w:val="212121"/>
          <w:sz w:val="24"/>
          <w:szCs w:val="24"/>
        </w:rPr>
        <w:t>são</w:t>
      </w:r>
      <w:proofErr w:type="spellEnd"/>
      <w:r w:rsidR="009727B5" w:rsidRPr="00AA1166">
        <w:rPr>
          <w:color w:val="212121"/>
          <w:sz w:val="24"/>
          <w:szCs w:val="24"/>
        </w:rPr>
        <w:t xml:space="preserve"> </w:t>
      </w:r>
      <w:proofErr w:type="spellStart"/>
      <w:r w:rsidR="009727B5" w:rsidRPr="00AA1166">
        <w:rPr>
          <w:color w:val="212121"/>
          <w:sz w:val="24"/>
          <w:szCs w:val="24"/>
        </w:rPr>
        <w:t>mantidos</w:t>
      </w:r>
      <w:proofErr w:type="spellEnd"/>
      <w:r w:rsidR="009727B5" w:rsidRPr="00AA1166">
        <w:rPr>
          <w:color w:val="212121"/>
          <w:sz w:val="24"/>
          <w:szCs w:val="24"/>
        </w:rPr>
        <w:t xml:space="preserve"> </w:t>
      </w:r>
      <w:proofErr w:type="spellStart"/>
      <w:r w:rsidR="009727B5" w:rsidRPr="00AA1166">
        <w:rPr>
          <w:color w:val="212121"/>
          <w:sz w:val="24"/>
          <w:szCs w:val="24"/>
        </w:rPr>
        <w:t>atualmente</w:t>
      </w:r>
      <w:proofErr w:type="spellEnd"/>
      <w:r w:rsidR="009727B5" w:rsidRPr="00AA1166">
        <w:rPr>
          <w:color w:val="212121"/>
          <w:sz w:val="24"/>
          <w:szCs w:val="24"/>
        </w:rPr>
        <w:t xml:space="preserve">. As </w:t>
      </w:r>
      <w:proofErr w:type="spellStart"/>
      <w:r w:rsidR="009727B5" w:rsidRPr="00AA1166">
        <w:rPr>
          <w:color w:val="212121"/>
          <w:sz w:val="24"/>
          <w:szCs w:val="24"/>
        </w:rPr>
        <w:t>idades</w:t>
      </w:r>
      <w:proofErr w:type="spellEnd"/>
      <w:r w:rsidR="009727B5" w:rsidRPr="00AA1166">
        <w:rPr>
          <w:color w:val="212121"/>
          <w:sz w:val="24"/>
          <w:szCs w:val="24"/>
        </w:rPr>
        <w:t xml:space="preserve"> </w:t>
      </w:r>
      <w:proofErr w:type="spellStart"/>
      <w:r w:rsidR="009727B5" w:rsidRPr="00AA1166">
        <w:rPr>
          <w:color w:val="212121"/>
          <w:sz w:val="24"/>
          <w:szCs w:val="24"/>
        </w:rPr>
        <w:t>variaram</w:t>
      </w:r>
      <w:proofErr w:type="spellEnd"/>
      <w:r w:rsidR="009727B5" w:rsidRPr="00AA1166">
        <w:rPr>
          <w:color w:val="212121"/>
          <w:sz w:val="24"/>
          <w:szCs w:val="24"/>
        </w:rPr>
        <w:t xml:space="preserve"> entre 11 e 23 </w:t>
      </w:r>
      <w:proofErr w:type="spellStart"/>
      <w:r w:rsidR="009727B5" w:rsidRPr="00AA1166">
        <w:rPr>
          <w:color w:val="212121"/>
          <w:sz w:val="24"/>
          <w:szCs w:val="24"/>
        </w:rPr>
        <w:t>anos</w:t>
      </w:r>
      <w:proofErr w:type="spellEnd"/>
      <w:r w:rsidR="009727B5" w:rsidRPr="00AA1166">
        <w:rPr>
          <w:color w:val="212121"/>
          <w:sz w:val="24"/>
          <w:szCs w:val="24"/>
        </w:rPr>
        <w:t xml:space="preserve">. A Escala de </w:t>
      </w:r>
      <w:proofErr w:type="spellStart"/>
      <w:r w:rsidR="009727B5" w:rsidRPr="00AA1166">
        <w:rPr>
          <w:color w:val="212121"/>
          <w:sz w:val="24"/>
          <w:szCs w:val="24"/>
        </w:rPr>
        <w:t>Resiliência</w:t>
      </w:r>
      <w:proofErr w:type="spellEnd"/>
      <w:r w:rsidR="009727B5" w:rsidRPr="00AA1166">
        <w:rPr>
          <w:color w:val="212121"/>
          <w:sz w:val="24"/>
          <w:szCs w:val="24"/>
        </w:rPr>
        <w:t xml:space="preserve"> </w:t>
      </w:r>
      <w:proofErr w:type="spellStart"/>
      <w:r w:rsidR="009727B5" w:rsidRPr="00AA1166">
        <w:rPr>
          <w:color w:val="212121"/>
          <w:sz w:val="24"/>
          <w:szCs w:val="24"/>
        </w:rPr>
        <w:t>foi</w:t>
      </w:r>
      <w:proofErr w:type="spellEnd"/>
      <w:r w:rsidR="009727B5" w:rsidRPr="00AA1166">
        <w:rPr>
          <w:color w:val="212121"/>
          <w:sz w:val="24"/>
          <w:szCs w:val="24"/>
        </w:rPr>
        <w:t xml:space="preserve"> utilizada no Contexto Esportivo e no </w:t>
      </w:r>
      <w:proofErr w:type="spellStart"/>
      <w:r w:rsidR="009727B5" w:rsidRPr="00AA1166">
        <w:rPr>
          <w:color w:val="212121"/>
          <w:sz w:val="24"/>
          <w:szCs w:val="24"/>
        </w:rPr>
        <w:t>Questionário</w:t>
      </w:r>
      <w:proofErr w:type="spellEnd"/>
      <w:r w:rsidR="009727B5" w:rsidRPr="00AA1166">
        <w:rPr>
          <w:color w:val="212121"/>
          <w:sz w:val="24"/>
          <w:szCs w:val="24"/>
        </w:rPr>
        <w:t xml:space="preserve"> de </w:t>
      </w:r>
      <w:proofErr w:type="spellStart"/>
      <w:r w:rsidR="009727B5" w:rsidRPr="00AA1166">
        <w:rPr>
          <w:color w:val="212121"/>
          <w:sz w:val="24"/>
          <w:szCs w:val="24"/>
        </w:rPr>
        <w:t>Orientação</w:t>
      </w:r>
      <w:proofErr w:type="spellEnd"/>
      <w:r w:rsidR="009727B5" w:rsidRPr="00AA1166">
        <w:rPr>
          <w:color w:val="212121"/>
          <w:sz w:val="24"/>
          <w:szCs w:val="24"/>
        </w:rPr>
        <w:t xml:space="preserve"> de Metas. Em </w:t>
      </w:r>
      <w:proofErr w:type="spellStart"/>
      <w:r w:rsidR="009727B5" w:rsidRPr="00AA1166">
        <w:rPr>
          <w:color w:val="212121"/>
          <w:sz w:val="24"/>
          <w:szCs w:val="24"/>
        </w:rPr>
        <w:t>relação</w:t>
      </w:r>
      <w:proofErr w:type="spellEnd"/>
      <w:r w:rsidR="009727B5" w:rsidRPr="00AA1166">
        <w:rPr>
          <w:color w:val="212121"/>
          <w:sz w:val="24"/>
          <w:szCs w:val="24"/>
        </w:rPr>
        <w:t xml:space="preserve"> </w:t>
      </w:r>
      <w:proofErr w:type="spellStart"/>
      <w:r w:rsidR="009727B5" w:rsidRPr="00AA1166">
        <w:rPr>
          <w:color w:val="212121"/>
          <w:sz w:val="24"/>
          <w:szCs w:val="24"/>
        </w:rPr>
        <w:t>aos</w:t>
      </w:r>
      <w:proofErr w:type="spellEnd"/>
      <w:r w:rsidR="009727B5" w:rsidRPr="00AA1166">
        <w:rPr>
          <w:color w:val="212121"/>
          <w:sz w:val="24"/>
          <w:szCs w:val="24"/>
        </w:rPr>
        <w:t xml:space="preserve"> resultados, </w:t>
      </w:r>
      <w:proofErr w:type="spellStart"/>
      <w:r w:rsidR="009727B5" w:rsidRPr="00AA1166">
        <w:rPr>
          <w:color w:val="212121"/>
          <w:sz w:val="24"/>
          <w:szCs w:val="24"/>
        </w:rPr>
        <w:t>verificou</w:t>
      </w:r>
      <w:proofErr w:type="spellEnd"/>
      <w:r w:rsidR="009727B5" w:rsidRPr="00AA1166">
        <w:rPr>
          <w:color w:val="212121"/>
          <w:sz w:val="24"/>
          <w:szCs w:val="24"/>
        </w:rPr>
        <w:t xml:space="preserve">-se a </w:t>
      </w:r>
      <w:proofErr w:type="spellStart"/>
      <w:r w:rsidR="009727B5" w:rsidRPr="00AA1166">
        <w:rPr>
          <w:color w:val="212121"/>
          <w:sz w:val="24"/>
          <w:szCs w:val="24"/>
        </w:rPr>
        <w:t>existência</w:t>
      </w:r>
      <w:proofErr w:type="spellEnd"/>
      <w:r w:rsidR="009727B5" w:rsidRPr="00AA1166">
        <w:rPr>
          <w:color w:val="212121"/>
          <w:sz w:val="24"/>
          <w:szCs w:val="24"/>
        </w:rPr>
        <w:t xml:space="preserve"> de </w:t>
      </w:r>
      <w:proofErr w:type="spellStart"/>
      <w:r w:rsidR="009727B5" w:rsidRPr="00AA1166">
        <w:rPr>
          <w:color w:val="212121"/>
          <w:sz w:val="24"/>
          <w:szCs w:val="24"/>
        </w:rPr>
        <w:t>uma</w:t>
      </w:r>
      <w:proofErr w:type="spellEnd"/>
      <w:r w:rsidR="009727B5" w:rsidRPr="00AA1166">
        <w:rPr>
          <w:color w:val="212121"/>
          <w:sz w:val="24"/>
          <w:szCs w:val="24"/>
        </w:rPr>
        <w:t xml:space="preserve"> </w:t>
      </w:r>
      <w:proofErr w:type="spellStart"/>
      <w:r w:rsidR="009727B5" w:rsidRPr="00AA1166">
        <w:rPr>
          <w:color w:val="212121"/>
          <w:sz w:val="24"/>
          <w:szCs w:val="24"/>
        </w:rPr>
        <w:t>correlação</w:t>
      </w:r>
      <w:proofErr w:type="spellEnd"/>
      <w:r w:rsidR="009727B5" w:rsidRPr="00AA1166">
        <w:rPr>
          <w:color w:val="212121"/>
          <w:sz w:val="24"/>
          <w:szCs w:val="24"/>
        </w:rPr>
        <w:t xml:space="preserve"> positiva e </w:t>
      </w:r>
      <w:proofErr w:type="spellStart"/>
      <w:r w:rsidR="009727B5" w:rsidRPr="00AA1166">
        <w:rPr>
          <w:color w:val="212121"/>
          <w:sz w:val="24"/>
          <w:szCs w:val="24"/>
        </w:rPr>
        <w:t>forte</w:t>
      </w:r>
      <w:proofErr w:type="spellEnd"/>
      <w:r w:rsidR="009727B5" w:rsidRPr="00AA1166">
        <w:rPr>
          <w:color w:val="212121"/>
          <w:sz w:val="24"/>
          <w:szCs w:val="24"/>
        </w:rPr>
        <w:t xml:space="preserve"> entre </w:t>
      </w:r>
      <w:proofErr w:type="spellStart"/>
      <w:r w:rsidR="009727B5" w:rsidRPr="00AA1166">
        <w:rPr>
          <w:color w:val="212121"/>
          <w:sz w:val="24"/>
          <w:szCs w:val="24"/>
        </w:rPr>
        <w:t>resiliência</w:t>
      </w:r>
      <w:proofErr w:type="spellEnd"/>
      <w:r w:rsidR="009727B5" w:rsidRPr="00AA1166">
        <w:rPr>
          <w:color w:val="212121"/>
          <w:sz w:val="24"/>
          <w:szCs w:val="24"/>
        </w:rPr>
        <w:t xml:space="preserve"> e </w:t>
      </w:r>
      <w:proofErr w:type="spellStart"/>
      <w:r w:rsidR="009727B5" w:rsidRPr="00AA1166">
        <w:rPr>
          <w:color w:val="212121"/>
          <w:sz w:val="24"/>
          <w:szCs w:val="24"/>
        </w:rPr>
        <w:t>orientação</w:t>
      </w:r>
      <w:proofErr w:type="spellEnd"/>
      <w:r w:rsidR="009727B5" w:rsidRPr="00AA1166">
        <w:rPr>
          <w:color w:val="212121"/>
          <w:sz w:val="24"/>
          <w:szCs w:val="24"/>
        </w:rPr>
        <w:t xml:space="preserve"> para tarefas; Da mesma forma, </w:t>
      </w:r>
      <w:proofErr w:type="spellStart"/>
      <w:r w:rsidR="009727B5" w:rsidRPr="00AA1166">
        <w:rPr>
          <w:color w:val="212121"/>
          <w:sz w:val="24"/>
          <w:szCs w:val="24"/>
        </w:rPr>
        <w:t>foi</w:t>
      </w:r>
      <w:proofErr w:type="spellEnd"/>
      <w:r w:rsidR="009727B5" w:rsidRPr="00AA1166">
        <w:rPr>
          <w:color w:val="212121"/>
          <w:sz w:val="24"/>
          <w:szCs w:val="24"/>
        </w:rPr>
        <w:t xml:space="preserve"> encontrada </w:t>
      </w:r>
      <w:proofErr w:type="spellStart"/>
      <w:r w:rsidR="009727B5" w:rsidRPr="00AA1166">
        <w:rPr>
          <w:color w:val="212121"/>
          <w:sz w:val="24"/>
          <w:szCs w:val="24"/>
        </w:rPr>
        <w:t>uma</w:t>
      </w:r>
      <w:proofErr w:type="spellEnd"/>
      <w:r w:rsidR="009727B5" w:rsidRPr="00AA1166">
        <w:rPr>
          <w:color w:val="212121"/>
          <w:sz w:val="24"/>
          <w:szCs w:val="24"/>
        </w:rPr>
        <w:t xml:space="preserve"> </w:t>
      </w:r>
      <w:proofErr w:type="spellStart"/>
      <w:r w:rsidR="009727B5" w:rsidRPr="00AA1166">
        <w:rPr>
          <w:color w:val="212121"/>
          <w:sz w:val="24"/>
          <w:szCs w:val="24"/>
        </w:rPr>
        <w:t>correlação</w:t>
      </w:r>
      <w:proofErr w:type="spellEnd"/>
      <w:r w:rsidR="009727B5" w:rsidRPr="00AA1166">
        <w:rPr>
          <w:color w:val="212121"/>
          <w:sz w:val="24"/>
          <w:szCs w:val="24"/>
        </w:rPr>
        <w:t xml:space="preserve"> positiva e </w:t>
      </w:r>
      <w:proofErr w:type="spellStart"/>
      <w:r w:rsidR="009727B5" w:rsidRPr="00AA1166">
        <w:rPr>
          <w:color w:val="212121"/>
          <w:sz w:val="24"/>
          <w:szCs w:val="24"/>
        </w:rPr>
        <w:t>fraca</w:t>
      </w:r>
      <w:proofErr w:type="spellEnd"/>
      <w:r w:rsidR="009727B5" w:rsidRPr="00AA1166">
        <w:rPr>
          <w:color w:val="212121"/>
          <w:sz w:val="24"/>
          <w:szCs w:val="24"/>
        </w:rPr>
        <w:t xml:space="preserve"> entre </w:t>
      </w:r>
      <w:proofErr w:type="spellStart"/>
      <w:r w:rsidR="009727B5" w:rsidRPr="00AA1166">
        <w:rPr>
          <w:color w:val="212121"/>
          <w:sz w:val="24"/>
          <w:szCs w:val="24"/>
        </w:rPr>
        <w:t>resiliência</w:t>
      </w:r>
      <w:proofErr w:type="spellEnd"/>
      <w:r w:rsidR="009727B5" w:rsidRPr="00AA1166">
        <w:rPr>
          <w:color w:val="212121"/>
          <w:sz w:val="24"/>
          <w:szCs w:val="24"/>
        </w:rPr>
        <w:t xml:space="preserve"> e </w:t>
      </w:r>
      <w:proofErr w:type="spellStart"/>
      <w:r w:rsidR="009727B5" w:rsidRPr="00AA1166">
        <w:rPr>
          <w:color w:val="212121"/>
          <w:sz w:val="24"/>
          <w:szCs w:val="24"/>
        </w:rPr>
        <w:t>orientação</w:t>
      </w:r>
      <w:proofErr w:type="spellEnd"/>
      <w:r w:rsidR="009727B5" w:rsidRPr="00AA1166">
        <w:rPr>
          <w:color w:val="212121"/>
          <w:sz w:val="24"/>
          <w:szCs w:val="24"/>
        </w:rPr>
        <w:t xml:space="preserve"> do ego. Por </w:t>
      </w:r>
      <w:proofErr w:type="spellStart"/>
      <w:r w:rsidR="009727B5" w:rsidRPr="00AA1166">
        <w:rPr>
          <w:color w:val="212121"/>
          <w:sz w:val="24"/>
          <w:szCs w:val="24"/>
        </w:rPr>
        <w:t>outro</w:t>
      </w:r>
      <w:proofErr w:type="spellEnd"/>
      <w:r w:rsidR="009727B5" w:rsidRPr="00AA1166">
        <w:rPr>
          <w:color w:val="212121"/>
          <w:sz w:val="24"/>
          <w:szCs w:val="24"/>
        </w:rPr>
        <w:t xml:space="preserve"> lado, </w:t>
      </w:r>
      <w:proofErr w:type="spellStart"/>
      <w:r w:rsidR="009727B5" w:rsidRPr="00AA1166">
        <w:rPr>
          <w:color w:val="212121"/>
          <w:sz w:val="24"/>
          <w:szCs w:val="24"/>
        </w:rPr>
        <w:t>foram</w:t>
      </w:r>
      <w:proofErr w:type="spellEnd"/>
      <w:r w:rsidR="009727B5" w:rsidRPr="00AA1166">
        <w:rPr>
          <w:color w:val="212121"/>
          <w:sz w:val="24"/>
          <w:szCs w:val="24"/>
        </w:rPr>
        <w:t xml:space="preserve"> encontradas </w:t>
      </w:r>
      <w:proofErr w:type="spellStart"/>
      <w:r w:rsidR="009727B5" w:rsidRPr="00AA1166">
        <w:rPr>
          <w:color w:val="212121"/>
          <w:sz w:val="24"/>
          <w:szCs w:val="24"/>
        </w:rPr>
        <w:t>diferenças</w:t>
      </w:r>
      <w:proofErr w:type="spellEnd"/>
      <w:r w:rsidR="009727B5" w:rsidRPr="00AA1166">
        <w:rPr>
          <w:color w:val="212121"/>
          <w:sz w:val="24"/>
          <w:szCs w:val="24"/>
        </w:rPr>
        <w:t xml:space="preserve"> significativas </w:t>
      </w:r>
      <w:proofErr w:type="spellStart"/>
      <w:r w:rsidR="009727B5" w:rsidRPr="00AA1166">
        <w:rPr>
          <w:color w:val="212121"/>
          <w:sz w:val="24"/>
          <w:szCs w:val="24"/>
        </w:rPr>
        <w:t>na</w:t>
      </w:r>
      <w:proofErr w:type="spellEnd"/>
      <w:r w:rsidR="009727B5" w:rsidRPr="00AA1166">
        <w:rPr>
          <w:color w:val="212121"/>
          <w:sz w:val="24"/>
          <w:szCs w:val="24"/>
        </w:rPr>
        <w:t xml:space="preserve"> </w:t>
      </w:r>
      <w:proofErr w:type="spellStart"/>
      <w:r w:rsidR="009727B5" w:rsidRPr="00AA1166">
        <w:rPr>
          <w:color w:val="212121"/>
          <w:sz w:val="24"/>
          <w:szCs w:val="24"/>
        </w:rPr>
        <w:t>resiliência</w:t>
      </w:r>
      <w:proofErr w:type="spellEnd"/>
      <w:r w:rsidR="009727B5" w:rsidRPr="00AA1166">
        <w:rPr>
          <w:color w:val="212121"/>
          <w:sz w:val="24"/>
          <w:szCs w:val="24"/>
        </w:rPr>
        <w:t xml:space="preserve"> de </w:t>
      </w:r>
      <w:proofErr w:type="spellStart"/>
      <w:r w:rsidR="009727B5" w:rsidRPr="00AA1166">
        <w:rPr>
          <w:color w:val="212121"/>
          <w:sz w:val="24"/>
          <w:szCs w:val="24"/>
        </w:rPr>
        <w:t>acordo</w:t>
      </w:r>
      <w:proofErr w:type="spellEnd"/>
      <w:r w:rsidR="009727B5" w:rsidRPr="00AA1166">
        <w:rPr>
          <w:color w:val="212121"/>
          <w:sz w:val="24"/>
          <w:szCs w:val="24"/>
        </w:rPr>
        <w:t xml:space="preserve"> </w:t>
      </w:r>
      <w:proofErr w:type="spellStart"/>
      <w:r w:rsidR="009727B5" w:rsidRPr="00AA1166">
        <w:rPr>
          <w:color w:val="212121"/>
          <w:sz w:val="24"/>
          <w:szCs w:val="24"/>
        </w:rPr>
        <w:t>com</w:t>
      </w:r>
      <w:proofErr w:type="spellEnd"/>
      <w:r w:rsidR="009727B5" w:rsidRPr="00AA1166">
        <w:rPr>
          <w:color w:val="212121"/>
          <w:sz w:val="24"/>
          <w:szCs w:val="24"/>
        </w:rPr>
        <w:t xml:space="preserve"> o sexo, </w:t>
      </w:r>
      <w:proofErr w:type="spellStart"/>
      <w:r w:rsidR="009727B5" w:rsidRPr="00AA1166">
        <w:rPr>
          <w:color w:val="212121"/>
          <w:sz w:val="24"/>
          <w:szCs w:val="24"/>
        </w:rPr>
        <w:t>nas</w:t>
      </w:r>
      <w:proofErr w:type="spellEnd"/>
      <w:r w:rsidR="009727B5" w:rsidRPr="00AA1166">
        <w:rPr>
          <w:color w:val="212121"/>
          <w:sz w:val="24"/>
          <w:szCs w:val="24"/>
        </w:rPr>
        <w:t xml:space="preserve"> </w:t>
      </w:r>
      <w:proofErr w:type="spellStart"/>
      <w:r w:rsidR="009727B5" w:rsidRPr="00AA1166">
        <w:rPr>
          <w:color w:val="212121"/>
          <w:sz w:val="24"/>
          <w:szCs w:val="24"/>
        </w:rPr>
        <w:t>quais</w:t>
      </w:r>
      <w:proofErr w:type="spellEnd"/>
      <w:r w:rsidR="009727B5" w:rsidRPr="00AA1166">
        <w:rPr>
          <w:color w:val="212121"/>
          <w:sz w:val="24"/>
          <w:szCs w:val="24"/>
        </w:rPr>
        <w:t xml:space="preserve"> os </w:t>
      </w:r>
      <w:proofErr w:type="spellStart"/>
      <w:r w:rsidR="009727B5" w:rsidRPr="00AA1166">
        <w:rPr>
          <w:color w:val="212121"/>
          <w:sz w:val="24"/>
          <w:szCs w:val="24"/>
        </w:rPr>
        <w:t>homens</w:t>
      </w:r>
      <w:proofErr w:type="spellEnd"/>
      <w:r w:rsidR="009727B5" w:rsidRPr="00AA1166">
        <w:rPr>
          <w:color w:val="212121"/>
          <w:sz w:val="24"/>
          <w:szCs w:val="24"/>
        </w:rPr>
        <w:t xml:space="preserve"> </w:t>
      </w:r>
      <w:proofErr w:type="spellStart"/>
      <w:r w:rsidR="009727B5" w:rsidRPr="00AA1166">
        <w:rPr>
          <w:color w:val="212121"/>
          <w:sz w:val="24"/>
          <w:szCs w:val="24"/>
        </w:rPr>
        <w:t>apresentam</w:t>
      </w:r>
      <w:proofErr w:type="spellEnd"/>
      <w:r w:rsidR="009727B5" w:rsidRPr="00AA1166">
        <w:rPr>
          <w:color w:val="212121"/>
          <w:sz w:val="24"/>
          <w:szCs w:val="24"/>
        </w:rPr>
        <w:t xml:space="preserve"> escores </w:t>
      </w:r>
      <w:proofErr w:type="spellStart"/>
      <w:r w:rsidR="009727B5" w:rsidRPr="00AA1166">
        <w:rPr>
          <w:color w:val="212121"/>
          <w:sz w:val="24"/>
          <w:szCs w:val="24"/>
        </w:rPr>
        <w:t>mais</w:t>
      </w:r>
      <w:proofErr w:type="spellEnd"/>
      <w:r w:rsidR="009727B5" w:rsidRPr="00AA1166">
        <w:rPr>
          <w:color w:val="212121"/>
          <w:sz w:val="24"/>
          <w:szCs w:val="24"/>
        </w:rPr>
        <w:t xml:space="preserve"> altos que as </w:t>
      </w:r>
      <w:proofErr w:type="spellStart"/>
      <w:r w:rsidR="009727B5" w:rsidRPr="00AA1166">
        <w:rPr>
          <w:color w:val="212121"/>
          <w:sz w:val="24"/>
          <w:szCs w:val="24"/>
        </w:rPr>
        <w:t>mulheres</w:t>
      </w:r>
      <w:proofErr w:type="spellEnd"/>
      <w:r w:rsidR="009727B5" w:rsidRPr="00AA1166">
        <w:rPr>
          <w:color w:val="212121"/>
          <w:sz w:val="24"/>
          <w:szCs w:val="24"/>
        </w:rPr>
        <w:t xml:space="preserve">; no </w:t>
      </w:r>
      <w:proofErr w:type="spellStart"/>
      <w:r w:rsidR="009727B5" w:rsidRPr="00AA1166">
        <w:rPr>
          <w:color w:val="212121"/>
          <w:sz w:val="24"/>
          <w:szCs w:val="24"/>
        </w:rPr>
        <w:t>entanto</w:t>
      </w:r>
      <w:proofErr w:type="spellEnd"/>
      <w:r w:rsidR="009727B5" w:rsidRPr="00AA1166">
        <w:rPr>
          <w:color w:val="212121"/>
          <w:sz w:val="24"/>
          <w:szCs w:val="24"/>
        </w:rPr>
        <w:t xml:space="preserve">, o </w:t>
      </w:r>
      <w:proofErr w:type="spellStart"/>
      <w:r w:rsidR="009727B5" w:rsidRPr="00AA1166">
        <w:rPr>
          <w:color w:val="212121"/>
          <w:sz w:val="24"/>
          <w:szCs w:val="24"/>
        </w:rPr>
        <w:t>tamanho</w:t>
      </w:r>
      <w:proofErr w:type="spellEnd"/>
      <w:r w:rsidR="009727B5" w:rsidRPr="00AA1166">
        <w:rPr>
          <w:color w:val="212121"/>
          <w:sz w:val="24"/>
          <w:szCs w:val="24"/>
        </w:rPr>
        <w:t xml:space="preserve"> do </w:t>
      </w:r>
      <w:proofErr w:type="spellStart"/>
      <w:r w:rsidR="009727B5" w:rsidRPr="00AA1166">
        <w:rPr>
          <w:color w:val="212121"/>
          <w:sz w:val="24"/>
          <w:szCs w:val="24"/>
        </w:rPr>
        <w:t>efeito</w:t>
      </w:r>
      <w:proofErr w:type="spellEnd"/>
      <w:r w:rsidR="009727B5" w:rsidRPr="00AA1166">
        <w:rPr>
          <w:color w:val="212121"/>
          <w:sz w:val="24"/>
          <w:szCs w:val="24"/>
        </w:rPr>
        <w:t xml:space="preserve"> </w:t>
      </w:r>
      <w:proofErr w:type="spellStart"/>
      <w:r w:rsidR="009727B5" w:rsidRPr="00AA1166">
        <w:rPr>
          <w:color w:val="212121"/>
          <w:sz w:val="24"/>
          <w:szCs w:val="24"/>
        </w:rPr>
        <w:t>determinou</w:t>
      </w:r>
      <w:proofErr w:type="spellEnd"/>
      <w:r w:rsidR="009727B5" w:rsidRPr="00AA1166">
        <w:rPr>
          <w:color w:val="212121"/>
          <w:sz w:val="24"/>
          <w:szCs w:val="24"/>
        </w:rPr>
        <w:t xml:space="preserve"> que </w:t>
      </w:r>
      <w:proofErr w:type="spellStart"/>
      <w:r w:rsidR="009727B5" w:rsidRPr="00AA1166">
        <w:rPr>
          <w:color w:val="212121"/>
          <w:sz w:val="24"/>
          <w:szCs w:val="24"/>
        </w:rPr>
        <w:t>essa</w:t>
      </w:r>
      <w:proofErr w:type="spellEnd"/>
      <w:r w:rsidR="009727B5" w:rsidRPr="00AA1166">
        <w:rPr>
          <w:color w:val="212121"/>
          <w:sz w:val="24"/>
          <w:szCs w:val="24"/>
        </w:rPr>
        <w:t xml:space="preserve"> </w:t>
      </w:r>
      <w:proofErr w:type="spellStart"/>
      <w:r w:rsidR="009727B5" w:rsidRPr="00AA1166">
        <w:rPr>
          <w:color w:val="212121"/>
          <w:sz w:val="24"/>
          <w:szCs w:val="24"/>
        </w:rPr>
        <w:t>diferença</w:t>
      </w:r>
      <w:proofErr w:type="spellEnd"/>
      <w:r w:rsidR="009727B5" w:rsidRPr="00AA1166">
        <w:rPr>
          <w:color w:val="212121"/>
          <w:sz w:val="24"/>
          <w:szCs w:val="24"/>
        </w:rPr>
        <w:t xml:space="preserve"> é mínima.</w:t>
      </w:r>
    </w:p>
    <w:p w14:paraId="16C8A781" w14:textId="5AF2A5DC" w:rsidR="00BE55A2" w:rsidRPr="00AA1166" w:rsidRDefault="00BE55A2" w:rsidP="00BE55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12121"/>
          <w:sz w:val="24"/>
          <w:szCs w:val="24"/>
        </w:rPr>
      </w:pPr>
      <w:proofErr w:type="spellStart"/>
      <w:r w:rsidRPr="00AA1166">
        <w:rPr>
          <w:b/>
          <w:color w:val="212121"/>
          <w:sz w:val="24"/>
          <w:szCs w:val="24"/>
        </w:rPr>
        <w:t>Palavras</w:t>
      </w:r>
      <w:proofErr w:type="spellEnd"/>
      <w:r w:rsidRPr="00AA1166">
        <w:rPr>
          <w:b/>
          <w:color w:val="212121"/>
          <w:sz w:val="24"/>
          <w:szCs w:val="24"/>
        </w:rPr>
        <w:t>-chave:</w:t>
      </w:r>
      <w:r w:rsidRPr="00AA1166">
        <w:rPr>
          <w:color w:val="212121"/>
          <w:sz w:val="24"/>
          <w:szCs w:val="24"/>
        </w:rPr>
        <w:t xml:space="preserve"> </w:t>
      </w:r>
      <w:proofErr w:type="spellStart"/>
      <w:r w:rsidRPr="00AA1166">
        <w:rPr>
          <w:color w:val="212121"/>
          <w:sz w:val="24"/>
          <w:szCs w:val="24"/>
        </w:rPr>
        <w:t>resiliência</w:t>
      </w:r>
      <w:proofErr w:type="spellEnd"/>
      <w:r w:rsidR="004C685B" w:rsidRPr="00AA1166">
        <w:rPr>
          <w:color w:val="212121"/>
          <w:sz w:val="24"/>
          <w:szCs w:val="24"/>
        </w:rPr>
        <w:t>;</w:t>
      </w:r>
      <w:r w:rsidRPr="00AA1166">
        <w:rPr>
          <w:color w:val="212121"/>
          <w:sz w:val="24"/>
          <w:szCs w:val="24"/>
        </w:rPr>
        <w:t xml:space="preserve"> </w:t>
      </w:r>
      <w:proofErr w:type="spellStart"/>
      <w:r w:rsidRPr="00AA1166">
        <w:rPr>
          <w:color w:val="212121"/>
          <w:sz w:val="24"/>
          <w:szCs w:val="24"/>
        </w:rPr>
        <w:t>orientação</w:t>
      </w:r>
      <w:proofErr w:type="spellEnd"/>
      <w:r w:rsidRPr="00AA1166">
        <w:rPr>
          <w:color w:val="212121"/>
          <w:sz w:val="24"/>
          <w:szCs w:val="24"/>
        </w:rPr>
        <w:t xml:space="preserve"> </w:t>
      </w:r>
      <w:proofErr w:type="spellStart"/>
      <w:r w:rsidRPr="00AA1166">
        <w:rPr>
          <w:color w:val="212121"/>
          <w:sz w:val="24"/>
          <w:szCs w:val="24"/>
        </w:rPr>
        <w:t>Goal</w:t>
      </w:r>
      <w:proofErr w:type="spellEnd"/>
      <w:r w:rsidR="004C685B" w:rsidRPr="00AA1166">
        <w:rPr>
          <w:color w:val="212121"/>
          <w:sz w:val="24"/>
          <w:szCs w:val="24"/>
        </w:rPr>
        <w:t>;</w:t>
      </w:r>
      <w:r w:rsidRPr="00AA1166">
        <w:rPr>
          <w:color w:val="212121"/>
          <w:sz w:val="24"/>
          <w:szCs w:val="24"/>
        </w:rPr>
        <w:t xml:space="preserve"> nadadores</w:t>
      </w:r>
      <w:r w:rsidR="004C685B" w:rsidRPr="00AA1166">
        <w:rPr>
          <w:color w:val="212121"/>
          <w:sz w:val="24"/>
          <w:szCs w:val="24"/>
        </w:rPr>
        <w:t>;</w:t>
      </w:r>
      <w:r w:rsidRPr="00AA1166">
        <w:rPr>
          <w:color w:val="212121"/>
          <w:sz w:val="24"/>
          <w:szCs w:val="24"/>
        </w:rPr>
        <w:t xml:space="preserve"> </w:t>
      </w:r>
      <w:proofErr w:type="spellStart"/>
      <w:r w:rsidRPr="00AA1166">
        <w:rPr>
          <w:color w:val="212121"/>
          <w:sz w:val="24"/>
          <w:szCs w:val="24"/>
        </w:rPr>
        <w:t>Peru</w:t>
      </w:r>
      <w:proofErr w:type="spellEnd"/>
    </w:p>
    <w:p w14:paraId="2ACEB8F6" w14:textId="77777777" w:rsidR="00BE55A2" w:rsidRPr="00AA1166" w:rsidRDefault="00BE55A2" w:rsidP="00BE55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12121"/>
          <w:sz w:val="24"/>
          <w:szCs w:val="24"/>
        </w:rPr>
      </w:pPr>
    </w:p>
    <w:p w14:paraId="579A7894" w14:textId="77777777" w:rsidR="00BE55A2" w:rsidRPr="00AA1166" w:rsidRDefault="00BE55A2" w:rsidP="00BE55A2">
      <w:pPr>
        <w:shd w:val="clear" w:color="auto" w:fill="FFFFFF"/>
        <w:spacing w:line="360" w:lineRule="auto"/>
        <w:jc w:val="both"/>
        <w:rPr>
          <w:color w:val="212121"/>
          <w:sz w:val="24"/>
          <w:szCs w:val="24"/>
        </w:rPr>
      </w:pPr>
    </w:p>
    <w:p w14:paraId="5C109CFB" w14:textId="77777777" w:rsidR="00BE55A2" w:rsidRPr="00AA1166" w:rsidRDefault="00BE55A2" w:rsidP="00BE55A2">
      <w:pPr>
        <w:adjustRightInd w:val="0"/>
        <w:spacing w:line="360" w:lineRule="auto"/>
        <w:ind w:firstLine="708"/>
        <w:rPr>
          <w:sz w:val="24"/>
          <w:szCs w:val="24"/>
        </w:rPr>
      </w:pPr>
    </w:p>
    <w:p w14:paraId="04633383" w14:textId="77777777" w:rsidR="00BE55A2" w:rsidRPr="00AA1166" w:rsidRDefault="00BE55A2" w:rsidP="00BE55A2">
      <w:pPr>
        <w:adjustRightInd w:val="0"/>
        <w:ind w:firstLine="708"/>
        <w:rPr>
          <w:b/>
          <w:sz w:val="24"/>
          <w:szCs w:val="24"/>
        </w:rPr>
      </w:pPr>
    </w:p>
    <w:p w14:paraId="6CBBD266" w14:textId="77777777" w:rsidR="00BE55A2" w:rsidRPr="00AA1166" w:rsidRDefault="00BE55A2" w:rsidP="00BE55A2">
      <w:pPr>
        <w:adjustRightInd w:val="0"/>
        <w:ind w:firstLine="708"/>
        <w:rPr>
          <w:b/>
          <w:sz w:val="24"/>
          <w:szCs w:val="24"/>
        </w:rPr>
      </w:pPr>
    </w:p>
    <w:p w14:paraId="7C837A87" w14:textId="77777777" w:rsidR="00BE55A2" w:rsidRPr="00AA1166" w:rsidRDefault="00BE55A2" w:rsidP="00BE55A2">
      <w:pPr>
        <w:adjustRightInd w:val="0"/>
        <w:ind w:firstLine="708"/>
        <w:rPr>
          <w:b/>
          <w:sz w:val="24"/>
          <w:szCs w:val="24"/>
        </w:rPr>
      </w:pPr>
    </w:p>
    <w:p w14:paraId="5B008766" w14:textId="77777777" w:rsidR="00BE55A2" w:rsidRPr="00AA1166" w:rsidRDefault="00BE55A2" w:rsidP="00BE55A2">
      <w:pPr>
        <w:adjustRightInd w:val="0"/>
        <w:ind w:firstLine="708"/>
        <w:rPr>
          <w:b/>
          <w:sz w:val="24"/>
          <w:szCs w:val="24"/>
        </w:rPr>
      </w:pPr>
    </w:p>
    <w:p w14:paraId="3E5745B9" w14:textId="77777777" w:rsidR="00BE55A2" w:rsidRPr="00AA1166" w:rsidRDefault="00BE55A2" w:rsidP="00BE55A2">
      <w:pPr>
        <w:adjustRightInd w:val="0"/>
        <w:ind w:firstLine="708"/>
        <w:rPr>
          <w:b/>
          <w:sz w:val="24"/>
          <w:szCs w:val="24"/>
        </w:rPr>
      </w:pPr>
    </w:p>
    <w:p w14:paraId="351A92BD" w14:textId="77777777" w:rsidR="00BE55A2" w:rsidRPr="00AA1166" w:rsidRDefault="00BE55A2" w:rsidP="00BE55A2">
      <w:pPr>
        <w:adjustRightInd w:val="0"/>
        <w:ind w:firstLine="708"/>
        <w:rPr>
          <w:b/>
          <w:sz w:val="24"/>
          <w:szCs w:val="24"/>
        </w:rPr>
      </w:pPr>
    </w:p>
    <w:p w14:paraId="577C2FE8" w14:textId="77777777" w:rsidR="00BE55A2" w:rsidRPr="00AA1166" w:rsidRDefault="00BE55A2" w:rsidP="00BE55A2">
      <w:pPr>
        <w:adjustRightInd w:val="0"/>
        <w:ind w:firstLine="708"/>
        <w:rPr>
          <w:b/>
          <w:sz w:val="24"/>
          <w:szCs w:val="24"/>
        </w:rPr>
      </w:pPr>
    </w:p>
    <w:p w14:paraId="5246A98D" w14:textId="77777777" w:rsidR="00BE55A2" w:rsidRPr="00AA1166" w:rsidRDefault="00BE55A2" w:rsidP="00BE55A2">
      <w:pPr>
        <w:adjustRightInd w:val="0"/>
        <w:ind w:firstLine="708"/>
        <w:rPr>
          <w:b/>
          <w:sz w:val="24"/>
          <w:szCs w:val="24"/>
        </w:rPr>
      </w:pPr>
    </w:p>
    <w:p w14:paraId="7BE370FE" w14:textId="77777777" w:rsidR="00BE55A2" w:rsidRPr="00AA1166" w:rsidRDefault="00BE55A2" w:rsidP="00BE55A2">
      <w:pPr>
        <w:adjustRightInd w:val="0"/>
        <w:ind w:firstLine="708"/>
        <w:rPr>
          <w:b/>
          <w:sz w:val="24"/>
          <w:szCs w:val="24"/>
        </w:rPr>
      </w:pPr>
    </w:p>
    <w:p w14:paraId="5F72BA41" w14:textId="77777777" w:rsidR="00BE55A2" w:rsidRPr="00AA1166" w:rsidRDefault="00BE55A2" w:rsidP="00BE55A2">
      <w:pPr>
        <w:adjustRightInd w:val="0"/>
        <w:ind w:firstLine="708"/>
        <w:rPr>
          <w:b/>
          <w:sz w:val="24"/>
          <w:szCs w:val="24"/>
        </w:rPr>
      </w:pPr>
    </w:p>
    <w:p w14:paraId="4F6044BA" w14:textId="77777777" w:rsidR="00BE55A2" w:rsidRPr="00AA1166" w:rsidRDefault="00BE55A2" w:rsidP="00BE55A2">
      <w:pPr>
        <w:adjustRightInd w:val="0"/>
        <w:ind w:firstLine="708"/>
        <w:rPr>
          <w:b/>
          <w:sz w:val="24"/>
          <w:szCs w:val="24"/>
        </w:rPr>
      </w:pPr>
    </w:p>
    <w:p w14:paraId="3B3969BD" w14:textId="77777777" w:rsidR="00BE55A2" w:rsidRPr="00AA1166" w:rsidRDefault="00BE55A2" w:rsidP="00BE55A2">
      <w:pPr>
        <w:adjustRightInd w:val="0"/>
        <w:ind w:firstLine="708"/>
        <w:rPr>
          <w:b/>
          <w:sz w:val="24"/>
          <w:szCs w:val="24"/>
        </w:rPr>
      </w:pPr>
    </w:p>
    <w:p w14:paraId="249A4D28" w14:textId="77777777" w:rsidR="00BE55A2" w:rsidRPr="00AA1166" w:rsidRDefault="00BE55A2" w:rsidP="00BE55A2">
      <w:pPr>
        <w:adjustRightInd w:val="0"/>
        <w:ind w:firstLine="708"/>
        <w:rPr>
          <w:b/>
          <w:sz w:val="24"/>
          <w:szCs w:val="24"/>
        </w:rPr>
      </w:pPr>
    </w:p>
    <w:p w14:paraId="4E8EB4AC" w14:textId="77777777" w:rsidR="00BE55A2" w:rsidRPr="00AA1166" w:rsidRDefault="00BE55A2" w:rsidP="00BE55A2">
      <w:pPr>
        <w:adjustRightInd w:val="0"/>
        <w:ind w:firstLine="708"/>
        <w:rPr>
          <w:b/>
          <w:sz w:val="24"/>
          <w:szCs w:val="24"/>
        </w:rPr>
      </w:pPr>
    </w:p>
    <w:p w14:paraId="53B60CB7" w14:textId="77777777" w:rsidR="00BE55A2" w:rsidRDefault="00BE55A2" w:rsidP="00BE55A2">
      <w:pPr>
        <w:adjustRightInd w:val="0"/>
        <w:ind w:firstLine="708"/>
        <w:rPr>
          <w:b/>
          <w:sz w:val="24"/>
          <w:szCs w:val="24"/>
        </w:rPr>
      </w:pPr>
    </w:p>
    <w:p w14:paraId="3FC08E77" w14:textId="77777777" w:rsidR="005D7B91" w:rsidRPr="00AA1166" w:rsidRDefault="005D7B91" w:rsidP="00BE55A2">
      <w:pPr>
        <w:adjustRightInd w:val="0"/>
        <w:ind w:firstLine="708"/>
        <w:rPr>
          <w:b/>
          <w:sz w:val="24"/>
          <w:szCs w:val="24"/>
        </w:rPr>
      </w:pPr>
    </w:p>
    <w:p w14:paraId="0A12A758" w14:textId="77777777" w:rsidR="00BE55A2" w:rsidRPr="00AA1166" w:rsidRDefault="00BE55A2" w:rsidP="00BE55A2">
      <w:pPr>
        <w:adjustRightInd w:val="0"/>
        <w:ind w:firstLine="708"/>
        <w:rPr>
          <w:b/>
          <w:sz w:val="24"/>
          <w:szCs w:val="24"/>
        </w:rPr>
      </w:pPr>
    </w:p>
    <w:p w14:paraId="08AA8CCD" w14:textId="77777777" w:rsidR="00BE55A2" w:rsidRPr="00AA1166" w:rsidRDefault="00BE55A2" w:rsidP="00BE55A2">
      <w:pPr>
        <w:adjustRightInd w:val="0"/>
        <w:ind w:firstLine="708"/>
        <w:rPr>
          <w:b/>
          <w:sz w:val="24"/>
          <w:szCs w:val="24"/>
        </w:rPr>
      </w:pPr>
    </w:p>
    <w:p w14:paraId="11E83FEF" w14:textId="77777777" w:rsidR="00BE55A2" w:rsidRPr="00AA1166" w:rsidRDefault="00BE55A2" w:rsidP="00BE55A2">
      <w:pPr>
        <w:adjustRightInd w:val="0"/>
        <w:ind w:firstLine="708"/>
        <w:rPr>
          <w:b/>
          <w:sz w:val="24"/>
          <w:szCs w:val="24"/>
        </w:rPr>
      </w:pPr>
    </w:p>
    <w:p w14:paraId="2E8FCC9A" w14:textId="29D1CC5A" w:rsidR="00BE55A2" w:rsidRPr="00AA1166" w:rsidRDefault="00BE55A2" w:rsidP="004C685B">
      <w:pPr>
        <w:adjustRightInd w:val="0"/>
        <w:rPr>
          <w:b/>
          <w:sz w:val="24"/>
          <w:szCs w:val="24"/>
        </w:rPr>
      </w:pPr>
    </w:p>
    <w:p w14:paraId="709973F5" w14:textId="77777777" w:rsidR="004C685B" w:rsidRPr="00AA1166" w:rsidRDefault="004C685B" w:rsidP="004C685B">
      <w:pPr>
        <w:adjustRightInd w:val="0"/>
        <w:rPr>
          <w:b/>
          <w:sz w:val="24"/>
          <w:szCs w:val="24"/>
        </w:rPr>
      </w:pPr>
    </w:p>
    <w:p w14:paraId="398A2E73" w14:textId="77777777" w:rsidR="00BE55A2" w:rsidRPr="00AA1166" w:rsidRDefault="00BE55A2" w:rsidP="00BE55A2">
      <w:pPr>
        <w:shd w:val="clear" w:color="auto" w:fill="FFFFFF" w:themeFill="background1"/>
        <w:adjustRightInd w:val="0"/>
        <w:spacing w:line="360" w:lineRule="auto"/>
        <w:jc w:val="both"/>
        <w:rPr>
          <w:b/>
          <w:sz w:val="24"/>
          <w:szCs w:val="24"/>
        </w:rPr>
      </w:pPr>
    </w:p>
    <w:p w14:paraId="43D5A66F" w14:textId="77777777" w:rsidR="00507822" w:rsidRPr="00AA1166" w:rsidRDefault="00507822" w:rsidP="00BE55A2">
      <w:pPr>
        <w:shd w:val="clear" w:color="auto" w:fill="FFFFFF" w:themeFill="background1"/>
        <w:adjustRightInd w:val="0"/>
        <w:spacing w:line="360" w:lineRule="auto"/>
        <w:jc w:val="both"/>
        <w:rPr>
          <w:b/>
          <w:sz w:val="24"/>
          <w:szCs w:val="24"/>
        </w:rPr>
        <w:sectPr w:rsidR="00507822" w:rsidRPr="00AA1166" w:rsidSect="00507822">
          <w:footerReference w:type="default" r:id="rId8"/>
          <w:pgSz w:w="12240" w:h="15840"/>
          <w:pgMar w:top="1418" w:right="1418" w:bottom="1418" w:left="1418" w:header="709" w:footer="709" w:gutter="0"/>
          <w:pgNumType w:fmt="upperRoman" w:start="1"/>
          <w:cols w:space="708"/>
          <w:docGrid w:linePitch="360"/>
        </w:sectPr>
      </w:pPr>
    </w:p>
    <w:p w14:paraId="0524CA92" w14:textId="5B78C976" w:rsidR="00BE55A2" w:rsidRPr="00AA1166" w:rsidRDefault="00BE55A2" w:rsidP="00BE55A2">
      <w:pPr>
        <w:shd w:val="clear" w:color="auto" w:fill="FFFFFF" w:themeFill="background1"/>
        <w:adjustRightInd w:val="0"/>
        <w:spacing w:line="360" w:lineRule="auto"/>
        <w:jc w:val="both"/>
        <w:rPr>
          <w:b/>
          <w:sz w:val="24"/>
          <w:szCs w:val="24"/>
        </w:rPr>
      </w:pPr>
      <w:r w:rsidRPr="00AA1166">
        <w:rPr>
          <w:b/>
          <w:sz w:val="24"/>
          <w:szCs w:val="24"/>
        </w:rPr>
        <w:lastRenderedPageBreak/>
        <w:t>Introducción</w:t>
      </w:r>
    </w:p>
    <w:p w14:paraId="17A67EDB" w14:textId="2A714984" w:rsidR="006168D7" w:rsidRPr="00AA1166" w:rsidRDefault="006168D7" w:rsidP="000F625F">
      <w:pPr>
        <w:adjustRightInd w:val="0"/>
        <w:spacing w:line="360" w:lineRule="auto"/>
        <w:ind w:firstLine="708"/>
        <w:jc w:val="both"/>
        <w:rPr>
          <w:sz w:val="24"/>
          <w:szCs w:val="24"/>
        </w:rPr>
      </w:pPr>
      <w:r w:rsidRPr="00AA1166">
        <w:rPr>
          <w:sz w:val="24"/>
          <w:szCs w:val="24"/>
        </w:rPr>
        <w:t>La</w:t>
      </w:r>
      <w:r w:rsidR="00BE55A2" w:rsidRPr="00AA1166">
        <w:rPr>
          <w:sz w:val="24"/>
          <w:szCs w:val="24"/>
        </w:rPr>
        <w:t xml:space="preserve"> vida de un deportista de competencia está llena de fluctuaciones, donde existen victorias, derrotas, lesiones constantes, la convivencia con dificultades de sus propias vidas y entrenamientos arduos de manera diaria (García</w:t>
      </w:r>
      <w:r w:rsidR="00672F05" w:rsidRPr="00AA1166">
        <w:rPr>
          <w:sz w:val="24"/>
          <w:szCs w:val="24"/>
        </w:rPr>
        <w:t xml:space="preserve"> et al.,</w:t>
      </w:r>
      <w:r w:rsidR="000F625F" w:rsidRPr="00AA1166">
        <w:rPr>
          <w:sz w:val="24"/>
          <w:szCs w:val="24"/>
        </w:rPr>
        <w:t xml:space="preserve"> </w:t>
      </w:r>
      <w:r w:rsidR="00BE55A2" w:rsidRPr="00AA1166">
        <w:rPr>
          <w:sz w:val="24"/>
          <w:szCs w:val="24"/>
        </w:rPr>
        <w:t>2014)</w:t>
      </w:r>
      <w:r w:rsidRPr="00AA1166">
        <w:rPr>
          <w:sz w:val="24"/>
          <w:szCs w:val="24"/>
        </w:rPr>
        <w:t>. Sumado a esto</w:t>
      </w:r>
      <w:r w:rsidR="00391AE8" w:rsidRPr="00AA1166">
        <w:rPr>
          <w:sz w:val="24"/>
          <w:szCs w:val="24"/>
        </w:rPr>
        <w:t>, la presión y el estrés</w:t>
      </w:r>
      <w:r w:rsidR="00884A00" w:rsidRPr="00AA1166">
        <w:rPr>
          <w:sz w:val="24"/>
          <w:szCs w:val="24"/>
        </w:rPr>
        <w:t xml:space="preserve"> al que están expuestos los </w:t>
      </w:r>
      <w:r w:rsidR="00391AE8" w:rsidRPr="00AA1166">
        <w:rPr>
          <w:sz w:val="24"/>
          <w:szCs w:val="24"/>
        </w:rPr>
        <w:t xml:space="preserve">deportistas de competencia </w:t>
      </w:r>
      <w:r w:rsidR="00BE55A2" w:rsidRPr="00AA1166">
        <w:rPr>
          <w:sz w:val="24"/>
          <w:szCs w:val="24"/>
        </w:rPr>
        <w:t>pueden influir de manera negativa en su funcionamiento físico-psicológico</w:t>
      </w:r>
      <w:r w:rsidR="00884A00" w:rsidRPr="00AA1166">
        <w:rPr>
          <w:sz w:val="24"/>
          <w:szCs w:val="24"/>
        </w:rPr>
        <w:t xml:space="preserve"> y por tanto en su rendimiento deportivo (Bretón</w:t>
      </w:r>
      <w:r w:rsidR="000B3EFC">
        <w:rPr>
          <w:sz w:val="24"/>
          <w:szCs w:val="24"/>
        </w:rPr>
        <w:t xml:space="preserve"> et al.</w:t>
      </w:r>
      <w:r w:rsidR="00884A00" w:rsidRPr="00AA1166">
        <w:rPr>
          <w:sz w:val="24"/>
          <w:szCs w:val="24"/>
        </w:rPr>
        <w:t xml:space="preserve">, 2016). </w:t>
      </w:r>
      <w:r w:rsidR="00D42983" w:rsidRPr="00AA1166">
        <w:rPr>
          <w:sz w:val="24"/>
          <w:szCs w:val="24"/>
        </w:rPr>
        <w:t>Estas alteraciones se</w:t>
      </w:r>
      <w:r w:rsidR="00884A00" w:rsidRPr="00AA1166">
        <w:rPr>
          <w:sz w:val="24"/>
          <w:szCs w:val="24"/>
        </w:rPr>
        <w:t xml:space="preserve"> podrían</w:t>
      </w:r>
      <w:r w:rsidR="00D42983" w:rsidRPr="00AA1166">
        <w:rPr>
          <w:sz w:val="24"/>
          <w:szCs w:val="24"/>
        </w:rPr>
        <w:t xml:space="preserve"> manifestar como </w:t>
      </w:r>
      <w:r w:rsidR="00884A00" w:rsidRPr="00AA1166">
        <w:rPr>
          <w:sz w:val="24"/>
          <w:szCs w:val="24"/>
        </w:rPr>
        <w:t>insatisfacción con su rol deportivo, insatisfacción con su estilo de vida, disminución de la diversión, sensaciones negativas</w:t>
      </w:r>
      <w:r w:rsidR="00D42983" w:rsidRPr="00AA1166">
        <w:rPr>
          <w:sz w:val="24"/>
          <w:szCs w:val="24"/>
        </w:rPr>
        <w:t xml:space="preserve"> y </w:t>
      </w:r>
      <w:r w:rsidR="00884A00" w:rsidRPr="00AA1166">
        <w:rPr>
          <w:sz w:val="24"/>
          <w:szCs w:val="24"/>
        </w:rPr>
        <w:t>sentimientos de aislamiento</w:t>
      </w:r>
      <w:r w:rsidR="00D42983" w:rsidRPr="00AA1166">
        <w:rPr>
          <w:sz w:val="24"/>
          <w:szCs w:val="24"/>
        </w:rPr>
        <w:t xml:space="preserve"> (Tutte </w:t>
      </w:r>
      <w:r w:rsidR="005D7B91">
        <w:rPr>
          <w:sz w:val="24"/>
          <w:szCs w:val="24"/>
        </w:rPr>
        <w:t>&amp;</w:t>
      </w:r>
      <w:r w:rsidR="00D42983" w:rsidRPr="00AA1166">
        <w:rPr>
          <w:sz w:val="24"/>
          <w:szCs w:val="24"/>
        </w:rPr>
        <w:t xml:space="preserve"> Reche, 2016)</w:t>
      </w:r>
      <w:r w:rsidR="00BE55A2" w:rsidRPr="00AA1166">
        <w:rPr>
          <w:sz w:val="24"/>
          <w:szCs w:val="24"/>
        </w:rPr>
        <w:t>. Por este motivo, existe preocupación constante sobre el estudio de las variables que influyen en el rendimiento óptimo del deportista (Cox, 2007).</w:t>
      </w:r>
    </w:p>
    <w:p w14:paraId="03144777" w14:textId="2936AC55" w:rsidR="00BE55A2" w:rsidRPr="00AA1166" w:rsidRDefault="00D42983" w:rsidP="000F625F">
      <w:pPr>
        <w:spacing w:line="360" w:lineRule="auto"/>
        <w:ind w:firstLine="720"/>
        <w:jc w:val="both"/>
        <w:rPr>
          <w:sz w:val="24"/>
          <w:szCs w:val="24"/>
        </w:rPr>
      </w:pPr>
      <w:r w:rsidRPr="00AA1166">
        <w:rPr>
          <w:sz w:val="24"/>
          <w:szCs w:val="24"/>
        </w:rPr>
        <w:t>Siguiendo esta línea, la natación es uno de los deportes que presenta un alto índice de deserción a edades tempranas que bordean los 15 a 16 años, mientras que en los deportes en general es a los 18 años (</w:t>
      </w:r>
      <w:proofErr w:type="spellStart"/>
      <w:r w:rsidRPr="00AA1166">
        <w:rPr>
          <w:sz w:val="24"/>
          <w:szCs w:val="24"/>
        </w:rPr>
        <w:t>Abraldes</w:t>
      </w:r>
      <w:proofErr w:type="spellEnd"/>
      <w:r w:rsidR="000B3EFC">
        <w:rPr>
          <w:sz w:val="24"/>
          <w:szCs w:val="24"/>
        </w:rPr>
        <w:t xml:space="preserve"> </w:t>
      </w:r>
      <w:r w:rsidR="000B3EFC">
        <w:rPr>
          <w:sz w:val="24"/>
          <w:szCs w:val="24"/>
        </w:rPr>
        <w:t>et al.</w:t>
      </w:r>
      <w:r w:rsidR="000B3EFC" w:rsidRPr="00AA1166">
        <w:rPr>
          <w:sz w:val="24"/>
          <w:szCs w:val="24"/>
        </w:rPr>
        <w:t>,</w:t>
      </w:r>
      <w:r w:rsidR="000F625F" w:rsidRPr="00AA1166">
        <w:rPr>
          <w:sz w:val="24"/>
          <w:szCs w:val="24"/>
        </w:rPr>
        <w:t xml:space="preserve"> </w:t>
      </w:r>
      <w:r w:rsidRPr="00AA1166">
        <w:rPr>
          <w:sz w:val="24"/>
          <w:szCs w:val="24"/>
        </w:rPr>
        <w:t>2016). Asimismo, este se convierte en un deporte exigente, debido a que se realiza en un medio inadaptado al ser humano</w:t>
      </w:r>
      <w:r w:rsidR="00BE55A2" w:rsidRPr="00AA1166">
        <w:rPr>
          <w:sz w:val="24"/>
          <w:szCs w:val="24"/>
        </w:rPr>
        <w:t xml:space="preserve"> (Llana</w:t>
      </w:r>
      <w:r w:rsidR="000B3EFC">
        <w:rPr>
          <w:sz w:val="24"/>
          <w:szCs w:val="24"/>
        </w:rPr>
        <w:t xml:space="preserve"> </w:t>
      </w:r>
      <w:r w:rsidR="000B3EFC">
        <w:rPr>
          <w:sz w:val="24"/>
          <w:szCs w:val="24"/>
        </w:rPr>
        <w:t>et al.</w:t>
      </w:r>
      <w:r w:rsidR="000B3EFC" w:rsidRPr="00AA1166">
        <w:rPr>
          <w:sz w:val="24"/>
          <w:szCs w:val="24"/>
        </w:rPr>
        <w:t>,</w:t>
      </w:r>
      <w:r w:rsidR="00BE55A2" w:rsidRPr="00AA1166">
        <w:rPr>
          <w:sz w:val="24"/>
          <w:szCs w:val="24"/>
        </w:rPr>
        <w:t xml:space="preserve"> 2011). </w:t>
      </w:r>
      <w:r w:rsidR="009072C1" w:rsidRPr="00AA1166">
        <w:rPr>
          <w:sz w:val="24"/>
          <w:szCs w:val="24"/>
        </w:rPr>
        <w:t xml:space="preserve">Todo ello </w:t>
      </w:r>
      <w:r w:rsidR="00BE55A2" w:rsidRPr="00AA1166">
        <w:rPr>
          <w:sz w:val="24"/>
          <w:szCs w:val="24"/>
        </w:rPr>
        <w:t xml:space="preserve">evidencia la existencia de factores inherentes </w:t>
      </w:r>
      <w:r w:rsidR="005C05D7" w:rsidRPr="00AA1166">
        <w:rPr>
          <w:sz w:val="24"/>
          <w:szCs w:val="24"/>
        </w:rPr>
        <w:t>al deporte</w:t>
      </w:r>
      <w:r w:rsidR="009072C1" w:rsidRPr="00AA1166">
        <w:rPr>
          <w:sz w:val="24"/>
          <w:szCs w:val="24"/>
        </w:rPr>
        <w:t xml:space="preserve"> </w:t>
      </w:r>
      <w:r w:rsidR="00BE55A2" w:rsidRPr="00AA1166">
        <w:rPr>
          <w:sz w:val="24"/>
          <w:szCs w:val="24"/>
        </w:rPr>
        <w:t>y que se requieren desarrollar si se busca el éxito</w:t>
      </w:r>
      <w:r w:rsidR="009072C1" w:rsidRPr="00AA1166">
        <w:rPr>
          <w:sz w:val="24"/>
          <w:szCs w:val="24"/>
        </w:rPr>
        <w:t xml:space="preserve"> deportivo (</w:t>
      </w:r>
      <w:proofErr w:type="spellStart"/>
      <w:r w:rsidR="009072C1" w:rsidRPr="00AA1166">
        <w:rPr>
          <w:sz w:val="24"/>
          <w:szCs w:val="24"/>
        </w:rPr>
        <w:t>Marsillas</w:t>
      </w:r>
      <w:proofErr w:type="spellEnd"/>
      <w:r w:rsidR="000B3EFC">
        <w:rPr>
          <w:sz w:val="24"/>
          <w:szCs w:val="24"/>
        </w:rPr>
        <w:t xml:space="preserve"> </w:t>
      </w:r>
      <w:r w:rsidR="000B3EFC">
        <w:rPr>
          <w:sz w:val="24"/>
          <w:szCs w:val="24"/>
        </w:rPr>
        <w:t>et al.</w:t>
      </w:r>
      <w:r w:rsidR="000B3EFC" w:rsidRPr="00AA1166">
        <w:rPr>
          <w:sz w:val="24"/>
          <w:szCs w:val="24"/>
        </w:rPr>
        <w:t>,</w:t>
      </w:r>
      <w:r w:rsidR="000F625F" w:rsidRPr="00AA1166">
        <w:rPr>
          <w:sz w:val="24"/>
          <w:szCs w:val="24"/>
        </w:rPr>
        <w:t xml:space="preserve"> </w:t>
      </w:r>
      <w:r w:rsidR="009072C1" w:rsidRPr="00AA1166">
        <w:rPr>
          <w:sz w:val="24"/>
          <w:szCs w:val="24"/>
        </w:rPr>
        <w:t xml:space="preserve">2014). Algunos de </w:t>
      </w:r>
      <w:r w:rsidR="005C05D7" w:rsidRPr="00AA1166">
        <w:rPr>
          <w:sz w:val="24"/>
          <w:szCs w:val="24"/>
        </w:rPr>
        <w:t>estos</w:t>
      </w:r>
      <w:r w:rsidR="009072C1" w:rsidRPr="00AA1166">
        <w:rPr>
          <w:sz w:val="24"/>
          <w:szCs w:val="24"/>
        </w:rPr>
        <w:t xml:space="preserve"> factores son</w:t>
      </w:r>
      <w:r w:rsidR="00BE55A2" w:rsidRPr="00AA1166">
        <w:rPr>
          <w:sz w:val="24"/>
          <w:szCs w:val="24"/>
        </w:rPr>
        <w:t xml:space="preserve"> </w:t>
      </w:r>
      <w:r w:rsidR="005C05D7" w:rsidRPr="00AA1166">
        <w:rPr>
          <w:sz w:val="24"/>
          <w:szCs w:val="24"/>
        </w:rPr>
        <w:t xml:space="preserve">la </w:t>
      </w:r>
      <w:r w:rsidR="00BE55A2" w:rsidRPr="00AA1166">
        <w:rPr>
          <w:sz w:val="24"/>
          <w:szCs w:val="24"/>
        </w:rPr>
        <w:t>autoeficacia, autoconfianza, autoestima, locus de control, capacidad de autocontrol, motivación, toma de decisiones, atención, comunicación interpersonal y liderazgo (</w:t>
      </w:r>
      <w:proofErr w:type="spellStart"/>
      <w:r w:rsidR="00BE55A2" w:rsidRPr="00AA1166">
        <w:rPr>
          <w:sz w:val="24"/>
          <w:szCs w:val="24"/>
        </w:rPr>
        <w:t>Marsillas</w:t>
      </w:r>
      <w:proofErr w:type="spellEnd"/>
      <w:r w:rsidR="00BE55A2" w:rsidRPr="00AA1166">
        <w:rPr>
          <w:sz w:val="24"/>
          <w:szCs w:val="24"/>
        </w:rPr>
        <w:t xml:space="preserve"> et al., 2014). A partir de </w:t>
      </w:r>
      <w:r w:rsidR="005C05D7" w:rsidRPr="00AA1166">
        <w:rPr>
          <w:sz w:val="24"/>
          <w:szCs w:val="24"/>
        </w:rPr>
        <w:t>ello,</w:t>
      </w:r>
      <w:r w:rsidR="00BE55A2" w:rsidRPr="00AA1166">
        <w:rPr>
          <w:sz w:val="24"/>
          <w:szCs w:val="24"/>
        </w:rPr>
        <w:t xml:space="preserve"> resalta la </w:t>
      </w:r>
      <w:r w:rsidR="005C05D7" w:rsidRPr="00AA1166">
        <w:rPr>
          <w:sz w:val="24"/>
          <w:szCs w:val="24"/>
        </w:rPr>
        <w:t xml:space="preserve">existencia de una </w:t>
      </w:r>
      <w:r w:rsidR="00BE55A2" w:rsidRPr="00AA1166">
        <w:rPr>
          <w:sz w:val="24"/>
          <w:szCs w:val="24"/>
        </w:rPr>
        <w:t xml:space="preserve">preparación psicológica, la cual </w:t>
      </w:r>
      <w:r w:rsidR="005C05D7" w:rsidRPr="00AA1166">
        <w:rPr>
          <w:sz w:val="24"/>
          <w:szCs w:val="24"/>
        </w:rPr>
        <w:t>es</w:t>
      </w:r>
      <w:r w:rsidR="00BE55A2" w:rsidRPr="00AA1166">
        <w:rPr>
          <w:sz w:val="24"/>
          <w:szCs w:val="24"/>
        </w:rPr>
        <w:t xml:space="preserve"> </w:t>
      </w:r>
      <w:r w:rsidR="005C05D7" w:rsidRPr="00AA1166">
        <w:rPr>
          <w:sz w:val="24"/>
          <w:szCs w:val="24"/>
        </w:rPr>
        <w:t>un punto fundamental para trabajar</w:t>
      </w:r>
      <w:r w:rsidR="00BE55A2" w:rsidRPr="00AA1166">
        <w:rPr>
          <w:sz w:val="24"/>
          <w:szCs w:val="24"/>
        </w:rPr>
        <w:t xml:space="preserve"> en todo deportista </w:t>
      </w:r>
      <w:r w:rsidR="005C05D7" w:rsidRPr="00AA1166">
        <w:rPr>
          <w:sz w:val="24"/>
          <w:szCs w:val="24"/>
        </w:rPr>
        <w:t>c</w:t>
      </w:r>
      <w:r w:rsidR="00BE55A2" w:rsidRPr="00AA1166">
        <w:rPr>
          <w:sz w:val="24"/>
          <w:szCs w:val="24"/>
        </w:rPr>
        <w:t xml:space="preserve">ompetitivo </w:t>
      </w:r>
      <w:r w:rsidR="005C05D7" w:rsidRPr="00AA1166">
        <w:rPr>
          <w:sz w:val="24"/>
          <w:szCs w:val="24"/>
        </w:rPr>
        <w:t xml:space="preserve">y </w:t>
      </w:r>
      <w:r w:rsidR="00BE55A2" w:rsidRPr="00AA1166">
        <w:rPr>
          <w:sz w:val="24"/>
          <w:szCs w:val="24"/>
        </w:rPr>
        <w:t>élite (González, 2007)</w:t>
      </w:r>
      <w:r w:rsidR="005C05D7" w:rsidRPr="00AA1166">
        <w:rPr>
          <w:sz w:val="24"/>
          <w:szCs w:val="24"/>
        </w:rPr>
        <w:t xml:space="preserve">. </w:t>
      </w:r>
      <w:r w:rsidR="00BE55A2" w:rsidRPr="00AA1166">
        <w:rPr>
          <w:sz w:val="24"/>
          <w:szCs w:val="24"/>
        </w:rPr>
        <w:t xml:space="preserve">La interacción entre todos los factores mencionados le permitirá al nadador desarrollar </w:t>
      </w:r>
      <w:r w:rsidR="00C760E8" w:rsidRPr="00AA1166">
        <w:rPr>
          <w:sz w:val="24"/>
          <w:szCs w:val="24"/>
        </w:rPr>
        <w:t xml:space="preserve">una </w:t>
      </w:r>
      <w:r w:rsidR="00BE55A2" w:rsidRPr="00AA1166">
        <w:rPr>
          <w:sz w:val="24"/>
          <w:szCs w:val="24"/>
        </w:rPr>
        <w:t xml:space="preserve">personalidad </w:t>
      </w:r>
      <w:r w:rsidR="00FE231C" w:rsidRPr="00AA1166">
        <w:rPr>
          <w:sz w:val="24"/>
          <w:szCs w:val="24"/>
        </w:rPr>
        <w:t>que permita</w:t>
      </w:r>
      <w:r w:rsidR="00BE55A2" w:rsidRPr="00AA1166">
        <w:rPr>
          <w:sz w:val="24"/>
          <w:szCs w:val="24"/>
        </w:rPr>
        <w:t xml:space="preserve"> su adaptación de manera eficaz a las adversidades (Reche</w:t>
      </w:r>
      <w:r w:rsidR="000B3EFC">
        <w:rPr>
          <w:sz w:val="24"/>
          <w:szCs w:val="24"/>
        </w:rPr>
        <w:t xml:space="preserve"> </w:t>
      </w:r>
      <w:r w:rsidR="000B3EFC">
        <w:rPr>
          <w:sz w:val="24"/>
          <w:szCs w:val="24"/>
        </w:rPr>
        <w:t>et al.</w:t>
      </w:r>
      <w:r w:rsidR="000B3EFC" w:rsidRPr="00AA1166">
        <w:rPr>
          <w:sz w:val="24"/>
          <w:szCs w:val="24"/>
        </w:rPr>
        <w:t>,</w:t>
      </w:r>
      <w:r w:rsidR="000B3EFC">
        <w:rPr>
          <w:sz w:val="24"/>
          <w:szCs w:val="24"/>
        </w:rPr>
        <w:t xml:space="preserve"> </w:t>
      </w:r>
      <w:r w:rsidR="00BE55A2" w:rsidRPr="00AA1166">
        <w:rPr>
          <w:sz w:val="24"/>
          <w:szCs w:val="24"/>
        </w:rPr>
        <w:t>2014)</w:t>
      </w:r>
    </w:p>
    <w:p w14:paraId="3C0642EC" w14:textId="6697BB29" w:rsidR="00BE55A2" w:rsidRPr="00AA1166" w:rsidRDefault="00BE55A2" w:rsidP="00BE55A2">
      <w:pPr>
        <w:spacing w:line="360" w:lineRule="auto"/>
        <w:ind w:firstLine="720"/>
        <w:jc w:val="both"/>
        <w:rPr>
          <w:sz w:val="24"/>
          <w:szCs w:val="24"/>
        </w:rPr>
      </w:pPr>
      <w:r w:rsidRPr="00AA1166">
        <w:rPr>
          <w:sz w:val="24"/>
          <w:szCs w:val="24"/>
        </w:rPr>
        <w:t>Una de las variables psicológicas que favorece la adaptación y permite afrontar eficazmente las adversidades es la Resiliencia (</w:t>
      </w:r>
      <w:bookmarkStart w:id="0" w:name="_Hlk31638565"/>
      <w:r w:rsidRPr="00AA1166">
        <w:rPr>
          <w:sz w:val="24"/>
          <w:szCs w:val="24"/>
        </w:rPr>
        <w:t>Bretón et al., 2016</w:t>
      </w:r>
      <w:bookmarkEnd w:id="0"/>
      <w:r w:rsidR="00732881" w:rsidRPr="00AA1166">
        <w:rPr>
          <w:sz w:val="24"/>
          <w:szCs w:val="24"/>
        </w:rPr>
        <w:t xml:space="preserve">; </w:t>
      </w:r>
      <w:proofErr w:type="spellStart"/>
      <w:r w:rsidR="00732881" w:rsidRPr="00AA1166">
        <w:rPr>
          <w:sz w:val="24"/>
          <w:szCs w:val="24"/>
        </w:rPr>
        <w:t>Lacárcel</w:t>
      </w:r>
      <w:proofErr w:type="spellEnd"/>
      <w:r w:rsidR="000B3EFC">
        <w:rPr>
          <w:sz w:val="24"/>
          <w:szCs w:val="24"/>
        </w:rPr>
        <w:t xml:space="preserve"> </w:t>
      </w:r>
      <w:r w:rsidR="000B3EFC">
        <w:rPr>
          <w:sz w:val="24"/>
          <w:szCs w:val="24"/>
        </w:rPr>
        <w:t>et al.</w:t>
      </w:r>
      <w:r w:rsidR="000B3EFC" w:rsidRPr="00AA1166">
        <w:rPr>
          <w:sz w:val="24"/>
          <w:szCs w:val="24"/>
        </w:rPr>
        <w:t>,</w:t>
      </w:r>
      <w:r w:rsidR="000B3EFC">
        <w:rPr>
          <w:sz w:val="24"/>
          <w:szCs w:val="24"/>
        </w:rPr>
        <w:t xml:space="preserve"> </w:t>
      </w:r>
      <w:r w:rsidR="00732881" w:rsidRPr="00AA1166">
        <w:rPr>
          <w:sz w:val="24"/>
          <w:szCs w:val="24"/>
        </w:rPr>
        <w:t>2022</w:t>
      </w:r>
      <w:r w:rsidRPr="00AA1166">
        <w:rPr>
          <w:sz w:val="24"/>
          <w:szCs w:val="24"/>
        </w:rPr>
        <w:t>). Esta variable se relaciona con perfiles de personalidad equilibrados</w:t>
      </w:r>
      <w:r w:rsidR="00FE231C" w:rsidRPr="00AA1166">
        <w:rPr>
          <w:sz w:val="24"/>
          <w:szCs w:val="24"/>
        </w:rPr>
        <w:t xml:space="preserve"> y </w:t>
      </w:r>
      <w:r w:rsidRPr="00AA1166">
        <w:rPr>
          <w:sz w:val="24"/>
          <w:szCs w:val="24"/>
        </w:rPr>
        <w:t>saludables psicológicamente (Reche, et al., 2014); y con personas capaces de cambiar de forma flexible sus respuestas afectivas y fisiológicas, para adecuarlas a las demandas del ambiente (</w:t>
      </w:r>
      <w:proofErr w:type="spellStart"/>
      <w:r w:rsidRPr="00AA1166">
        <w:rPr>
          <w:sz w:val="24"/>
          <w:szCs w:val="24"/>
        </w:rPr>
        <w:t>Waugh</w:t>
      </w:r>
      <w:proofErr w:type="spellEnd"/>
      <w:r w:rsidR="000B3EFC">
        <w:rPr>
          <w:sz w:val="24"/>
          <w:szCs w:val="24"/>
        </w:rPr>
        <w:t xml:space="preserve"> </w:t>
      </w:r>
      <w:r w:rsidR="000B3EFC">
        <w:rPr>
          <w:sz w:val="24"/>
          <w:szCs w:val="24"/>
        </w:rPr>
        <w:t>et al.</w:t>
      </w:r>
      <w:r w:rsidR="000B3EFC" w:rsidRPr="00AA1166">
        <w:rPr>
          <w:sz w:val="24"/>
          <w:szCs w:val="24"/>
        </w:rPr>
        <w:t>,</w:t>
      </w:r>
      <w:r w:rsidRPr="00AA1166">
        <w:rPr>
          <w:sz w:val="24"/>
          <w:szCs w:val="24"/>
        </w:rPr>
        <w:t xml:space="preserve"> 2011).</w:t>
      </w:r>
    </w:p>
    <w:p w14:paraId="57423565" w14:textId="1E08165C" w:rsidR="00BE55A2" w:rsidRPr="00AA1166" w:rsidRDefault="00BE55A2" w:rsidP="00BE55A2">
      <w:pPr>
        <w:spacing w:line="360" w:lineRule="auto"/>
        <w:ind w:firstLine="720"/>
        <w:jc w:val="both"/>
        <w:rPr>
          <w:sz w:val="24"/>
          <w:szCs w:val="24"/>
        </w:rPr>
      </w:pPr>
      <w:r w:rsidRPr="00AA1166">
        <w:rPr>
          <w:sz w:val="24"/>
          <w:szCs w:val="24"/>
        </w:rPr>
        <w:t>Si bien esta variable ha sido investigada ampliamente en una variedad de campos, como la psicología clínica o educativa (Ruiz</w:t>
      </w:r>
      <w:r w:rsidR="000B3EFC">
        <w:rPr>
          <w:sz w:val="24"/>
          <w:szCs w:val="24"/>
        </w:rPr>
        <w:t xml:space="preserve"> </w:t>
      </w:r>
      <w:r w:rsidR="000B3EFC">
        <w:rPr>
          <w:sz w:val="24"/>
          <w:szCs w:val="24"/>
        </w:rPr>
        <w:t>et al.</w:t>
      </w:r>
      <w:r w:rsidR="000B3EFC" w:rsidRPr="00AA1166">
        <w:rPr>
          <w:sz w:val="24"/>
          <w:szCs w:val="24"/>
        </w:rPr>
        <w:t>,</w:t>
      </w:r>
      <w:r w:rsidRPr="00AA1166">
        <w:rPr>
          <w:sz w:val="24"/>
          <w:szCs w:val="24"/>
        </w:rPr>
        <w:t xml:space="preserve"> 2012), no ha existido interés </w:t>
      </w:r>
      <w:r w:rsidR="00927B51" w:rsidRPr="00AA1166">
        <w:rPr>
          <w:sz w:val="24"/>
          <w:szCs w:val="24"/>
        </w:rPr>
        <w:t xml:space="preserve">estudiarlo </w:t>
      </w:r>
      <w:r w:rsidRPr="00AA1166">
        <w:rPr>
          <w:sz w:val="24"/>
          <w:szCs w:val="24"/>
        </w:rPr>
        <w:t xml:space="preserve">por parte de psicólogos especializados en el rendimiento deportivo (Fletcher </w:t>
      </w:r>
      <w:r w:rsidR="005D7B91">
        <w:rPr>
          <w:sz w:val="24"/>
          <w:szCs w:val="24"/>
        </w:rPr>
        <w:t>&amp;</w:t>
      </w:r>
      <w:r w:rsidRPr="00AA1166">
        <w:rPr>
          <w:sz w:val="24"/>
          <w:szCs w:val="24"/>
        </w:rPr>
        <w:t xml:space="preserve"> </w:t>
      </w:r>
      <w:proofErr w:type="spellStart"/>
      <w:r w:rsidRPr="00AA1166">
        <w:rPr>
          <w:sz w:val="24"/>
          <w:szCs w:val="24"/>
        </w:rPr>
        <w:t>Sarkar</w:t>
      </w:r>
      <w:proofErr w:type="spellEnd"/>
      <w:r w:rsidRPr="00AA1166">
        <w:rPr>
          <w:sz w:val="24"/>
          <w:szCs w:val="24"/>
        </w:rPr>
        <w:t>, 2012)</w:t>
      </w:r>
      <w:r w:rsidR="00FE231C" w:rsidRPr="00AA1166">
        <w:rPr>
          <w:sz w:val="24"/>
          <w:szCs w:val="24"/>
        </w:rPr>
        <w:t>.</w:t>
      </w:r>
      <w:r w:rsidRPr="00AA1166">
        <w:rPr>
          <w:sz w:val="24"/>
          <w:szCs w:val="24"/>
        </w:rPr>
        <w:t xml:space="preserve"> Desde un punto de vista clínico, </w:t>
      </w:r>
      <w:bookmarkStart w:id="1" w:name="_Hlk31638532"/>
      <w:proofErr w:type="spellStart"/>
      <w:r w:rsidRPr="00AA1166">
        <w:rPr>
          <w:sz w:val="24"/>
          <w:szCs w:val="24"/>
        </w:rPr>
        <w:t>Wagnild</w:t>
      </w:r>
      <w:proofErr w:type="spellEnd"/>
      <w:r w:rsidRPr="00AA1166">
        <w:rPr>
          <w:sz w:val="24"/>
          <w:szCs w:val="24"/>
        </w:rPr>
        <w:t xml:space="preserve"> y Young (1993) </w:t>
      </w:r>
      <w:bookmarkEnd w:id="1"/>
      <w:r w:rsidRPr="00AA1166">
        <w:rPr>
          <w:sz w:val="24"/>
          <w:szCs w:val="24"/>
        </w:rPr>
        <w:t xml:space="preserve">definen la resiliencia como una característica de la </w:t>
      </w:r>
      <w:r w:rsidRPr="00AA1166">
        <w:rPr>
          <w:sz w:val="24"/>
          <w:szCs w:val="24"/>
        </w:rPr>
        <w:lastRenderedPageBreak/>
        <w:t>personalidad que modera el efecto negativo del estrés y fomenta la adaptación saludable. Si bien esta teoría es clínica, la escala basada en estos autores se ha determinado como uno de los instrumentos más adecuados para evaluar la resiliencia en el deporte debido a sus características y su uso</w:t>
      </w:r>
      <w:r w:rsidR="00FE231C" w:rsidRPr="00AA1166">
        <w:rPr>
          <w:sz w:val="24"/>
          <w:szCs w:val="24"/>
        </w:rPr>
        <w:t xml:space="preserve"> recurrente</w:t>
      </w:r>
      <w:r w:rsidRPr="00AA1166">
        <w:rPr>
          <w:sz w:val="24"/>
          <w:szCs w:val="24"/>
        </w:rPr>
        <w:t xml:space="preserve"> en e</w:t>
      </w:r>
      <w:r w:rsidR="00FE231C" w:rsidRPr="00AA1166">
        <w:rPr>
          <w:sz w:val="24"/>
          <w:szCs w:val="24"/>
        </w:rPr>
        <w:t xml:space="preserve">l campo </w:t>
      </w:r>
      <w:r w:rsidRPr="00AA1166">
        <w:rPr>
          <w:sz w:val="24"/>
          <w:szCs w:val="24"/>
        </w:rPr>
        <w:t xml:space="preserve">(García et al., 2014). Sin embargo, es importante mencionar la definición de la resiliencia desde el campo deportivo. Esta variable se define como la capacidad que posee el deportista para afrontar los estados fluctuantes, los cuales involucran victorias, derrotas, lesiones u otras circunstancias que abarquen el ambiente deportivo, como transiciones, las cuales influyen en su rendimiento óptimo (García et al., 2014). Según la teoría de </w:t>
      </w:r>
      <w:proofErr w:type="spellStart"/>
      <w:r w:rsidRPr="00AA1166">
        <w:rPr>
          <w:sz w:val="24"/>
          <w:szCs w:val="24"/>
        </w:rPr>
        <w:t>Wagnild</w:t>
      </w:r>
      <w:proofErr w:type="spellEnd"/>
      <w:r w:rsidRPr="00AA1166">
        <w:rPr>
          <w:sz w:val="24"/>
          <w:szCs w:val="24"/>
        </w:rPr>
        <w:t xml:space="preserve"> y Young, el </w:t>
      </w:r>
      <w:proofErr w:type="spellStart"/>
      <w:r w:rsidRPr="00AA1166">
        <w:rPr>
          <w:sz w:val="24"/>
          <w:szCs w:val="24"/>
        </w:rPr>
        <w:t>constructo</w:t>
      </w:r>
      <w:proofErr w:type="spellEnd"/>
      <w:r w:rsidRPr="00AA1166">
        <w:rPr>
          <w:sz w:val="24"/>
          <w:szCs w:val="24"/>
        </w:rPr>
        <w:t xml:space="preserve"> de Resiliencia tiene cinco componentes que se relacionan entre sí (Ruíz et al., 2012). Estos componentes son la Confianza en sí mismo, Ecuanimidad, Perseverancia, Satisfacción personal, y el Sentirse bien solo (</w:t>
      </w:r>
      <w:proofErr w:type="spellStart"/>
      <w:r w:rsidRPr="00AA1166">
        <w:rPr>
          <w:sz w:val="24"/>
          <w:szCs w:val="24"/>
        </w:rPr>
        <w:t>Wagnild</w:t>
      </w:r>
      <w:proofErr w:type="spellEnd"/>
      <w:r w:rsidRPr="00AA1166">
        <w:rPr>
          <w:sz w:val="24"/>
          <w:szCs w:val="24"/>
        </w:rPr>
        <w:t xml:space="preserve"> </w:t>
      </w:r>
      <w:r w:rsidR="005D7B91">
        <w:rPr>
          <w:sz w:val="24"/>
          <w:szCs w:val="24"/>
        </w:rPr>
        <w:t>&amp;</w:t>
      </w:r>
      <w:r w:rsidRPr="00AA1166">
        <w:rPr>
          <w:sz w:val="24"/>
          <w:szCs w:val="24"/>
        </w:rPr>
        <w:t xml:space="preserve"> Young, 1993). </w:t>
      </w:r>
    </w:p>
    <w:p w14:paraId="2207567C" w14:textId="5F0080F7" w:rsidR="00BE55A2" w:rsidRPr="00AA1166" w:rsidRDefault="00BE55A2" w:rsidP="00BE55A2">
      <w:pPr>
        <w:spacing w:line="360" w:lineRule="auto"/>
        <w:ind w:firstLine="720"/>
        <w:jc w:val="both"/>
        <w:rPr>
          <w:sz w:val="24"/>
          <w:szCs w:val="24"/>
        </w:rPr>
      </w:pPr>
      <w:proofErr w:type="spellStart"/>
      <w:r w:rsidRPr="00AA1166">
        <w:rPr>
          <w:sz w:val="24"/>
          <w:szCs w:val="24"/>
        </w:rPr>
        <w:t>Aranzana</w:t>
      </w:r>
      <w:proofErr w:type="spellEnd"/>
      <w:r w:rsidRPr="00AA1166">
        <w:rPr>
          <w:sz w:val="24"/>
          <w:szCs w:val="24"/>
        </w:rPr>
        <w:t>, Salguero del Valle</w:t>
      </w:r>
      <w:r w:rsidR="000B3EFC">
        <w:rPr>
          <w:sz w:val="24"/>
          <w:szCs w:val="24"/>
        </w:rPr>
        <w:t xml:space="preserve"> </w:t>
      </w:r>
      <w:r w:rsidR="000B3EFC">
        <w:rPr>
          <w:sz w:val="24"/>
          <w:szCs w:val="24"/>
        </w:rPr>
        <w:t>et al.</w:t>
      </w:r>
      <w:r w:rsidR="000B3EFC" w:rsidRPr="00AA1166">
        <w:rPr>
          <w:sz w:val="24"/>
          <w:szCs w:val="24"/>
        </w:rPr>
        <w:t>,</w:t>
      </w:r>
      <w:r w:rsidRPr="00AA1166">
        <w:rPr>
          <w:sz w:val="24"/>
          <w:szCs w:val="24"/>
        </w:rPr>
        <w:t xml:space="preserve"> (201</w:t>
      </w:r>
      <w:r w:rsidR="003E5DDC" w:rsidRPr="00AA1166">
        <w:rPr>
          <w:sz w:val="24"/>
          <w:szCs w:val="24"/>
        </w:rPr>
        <w:t>6</w:t>
      </w:r>
      <w:r w:rsidRPr="00AA1166">
        <w:rPr>
          <w:sz w:val="24"/>
          <w:szCs w:val="24"/>
        </w:rPr>
        <w:t xml:space="preserve">) </w:t>
      </w:r>
      <w:r w:rsidR="002957F9" w:rsidRPr="00AA1166">
        <w:rPr>
          <w:sz w:val="24"/>
          <w:szCs w:val="24"/>
        </w:rPr>
        <w:t>analizaron</w:t>
      </w:r>
      <w:r w:rsidRPr="00AA1166">
        <w:rPr>
          <w:sz w:val="24"/>
          <w:szCs w:val="24"/>
        </w:rPr>
        <w:t xml:space="preserve"> la relación que exis</w:t>
      </w:r>
      <w:r w:rsidR="002957F9" w:rsidRPr="00AA1166">
        <w:rPr>
          <w:sz w:val="24"/>
          <w:szCs w:val="24"/>
        </w:rPr>
        <w:t>te</w:t>
      </w:r>
      <w:r w:rsidRPr="00AA1166">
        <w:rPr>
          <w:sz w:val="24"/>
          <w:szCs w:val="24"/>
        </w:rPr>
        <w:t xml:space="preserve"> entre la carga interna y resiliencia en nadadores</w:t>
      </w:r>
      <w:r w:rsidR="002957F9" w:rsidRPr="00AA1166">
        <w:rPr>
          <w:sz w:val="24"/>
          <w:szCs w:val="24"/>
        </w:rPr>
        <w:t>, en el cual</w:t>
      </w:r>
      <w:r w:rsidRPr="00AA1166">
        <w:rPr>
          <w:sz w:val="24"/>
          <w:szCs w:val="24"/>
        </w:rPr>
        <w:t xml:space="preserve"> concluy</w:t>
      </w:r>
      <w:r w:rsidR="002957F9" w:rsidRPr="00AA1166">
        <w:rPr>
          <w:sz w:val="24"/>
          <w:szCs w:val="24"/>
        </w:rPr>
        <w:t>eron</w:t>
      </w:r>
      <w:r w:rsidRPr="00AA1166">
        <w:rPr>
          <w:sz w:val="24"/>
          <w:szCs w:val="24"/>
        </w:rPr>
        <w:t xml:space="preserve"> que</w:t>
      </w:r>
      <w:r w:rsidR="002957F9" w:rsidRPr="00AA1166">
        <w:rPr>
          <w:sz w:val="24"/>
          <w:szCs w:val="24"/>
        </w:rPr>
        <w:t xml:space="preserve"> en</w:t>
      </w:r>
      <w:r w:rsidRPr="00AA1166">
        <w:rPr>
          <w:sz w:val="24"/>
          <w:szCs w:val="24"/>
        </w:rPr>
        <w:t xml:space="preserve"> nadador</w:t>
      </w:r>
      <w:r w:rsidR="002957F9" w:rsidRPr="00AA1166">
        <w:rPr>
          <w:sz w:val="24"/>
          <w:szCs w:val="24"/>
        </w:rPr>
        <w:t>es</w:t>
      </w:r>
      <w:r w:rsidRPr="00AA1166">
        <w:rPr>
          <w:sz w:val="24"/>
          <w:szCs w:val="24"/>
        </w:rPr>
        <w:t xml:space="preserve"> con un perfil resiliente alto se </w:t>
      </w:r>
      <w:r w:rsidR="002957F9" w:rsidRPr="00AA1166">
        <w:rPr>
          <w:sz w:val="24"/>
          <w:szCs w:val="24"/>
        </w:rPr>
        <w:t>encuentra también</w:t>
      </w:r>
      <w:r w:rsidRPr="00AA1166">
        <w:rPr>
          <w:sz w:val="24"/>
          <w:szCs w:val="24"/>
        </w:rPr>
        <w:t xml:space="preserve"> una mayor reducción de la carga interna de entrenamiento; es decir</w:t>
      </w:r>
      <w:r w:rsidR="00927B51" w:rsidRPr="00AA1166">
        <w:rPr>
          <w:sz w:val="24"/>
          <w:szCs w:val="24"/>
        </w:rPr>
        <w:t>,</w:t>
      </w:r>
      <w:r w:rsidRPr="00AA1166">
        <w:rPr>
          <w:sz w:val="24"/>
          <w:szCs w:val="24"/>
        </w:rPr>
        <w:t xml:space="preserve"> que el deportista es capaz de soportar niveles de carga de entrenamiento elevados; mientras que los nadadores de perfil resiliente bajo present</w:t>
      </w:r>
      <w:r w:rsidR="002957F9" w:rsidRPr="00AA1166">
        <w:rPr>
          <w:sz w:val="24"/>
          <w:szCs w:val="24"/>
        </w:rPr>
        <w:t>an</w:t>
      </w:r>
      <w:r w:rsidRPr="00AA1166">
        <w:rPr>
          <w:sz w:val="24"/>
          <w:szCs w:val="24"/>
        </w:rPr>
        <w:t xml:space="preserve"> dificultades en el manejo de estas. Por tanto, los nadadores con un nivel de resiliencia alto probablemente sean capaces de soportar mayores volúmenes de entrenamiento </w:t>
      </w:r>
      <w:r w:rsidR="002957F9" w:rsidRPr="00AA1166">
        <w:rPr>
          <w:sz w:val="24"/>
          <w:szCs w:val="24"/>
        </w:rPr>
        <w:t>y manejar</w:t>
      </w:r>
      <w:r w:rsidRPr="00AA1166">
        <w:rPr>
          <w:sz w:val="24"/>
          <w:szCs w:val="24"/>
        </w:rPr>
        <w:t xml:space="preserve"> de manera adecuada el estrés propio del deporte de competencia, lo cual</w:t>
      </w:r>
      <w:r w:rsidR="002957F9" w:rsidRPr="00AA1166">
        <w:rPr>
          <w:sz w:val="24"/>
          <w:szCs w:val="24"/>
        </w:rPr>
        <w:t xml:space="preserve"> les permite</w:t>
      </w:r>
      <w:r w:rsidRPr="00AA1166">
        <w:rPr>
          <w:sz w:val="24"/>
          <w:szCs w:val="24"/>
        </w:rPr>
        <w:t xml:space="preserve"> </w:t>
      </w:r>
      <w:r w:rsidR="00FE794C" w:rsidRPr="00AA1166">
        <w:rPr>
          <w:sz w:val="24"/>
          <w:szCs w:val="24"/>
        </w:rPr>
        <w:t>optimizar mejor</w:t>
      </w:r>
      <w:r w:rsidR="002957F9" w:rsidRPr="00AA1166">
        <w:rPr>
          <w:sz w:val="24"/>
          <w:szCs w:val="24"/>
        </w:rPr>
        <w:t xml:space="preserve"> </w:t>
      </w:r>
      <w:r w:rsidR="00285040" w:rsidRPr="00AA1166">
        <w:rPr>
          <w:sz w:val="24"/>
          <w:szCs w:val="24"/>
        </w:rPr>
        <w:t>sus recursos y una</w:t>
      </w:r>
      <w:r w:rsidRPr="00AA1166">
        <w:rPr>
          <w:sz w:val="24"/>
          <w:szCs w:val="24"/>
        </w:rPr>
        <w:t xml:space="preserve"> mejor   adaptación   </w:t>
      </w:r>
      <w:r w:rsidR="00285040" w:rsidRPr="00AA1166">
        <w:rPr>
          <w:sz w:val="24"/>
          <w:szCs w:val="24"/>
        </w:rPr>
        <w:t>psicológica (</w:t>
      </w:r>
      <w:proofErr w:type="spellStart"/>
      <w:r w:rsidR="00285040" w:rsidRPr="00AA1166">
        <w:rPr>
          <w:sz w:val="24"/>
          <w:szCs w:val="24"/>
        </w:rPr>
        <w:t>Aranzana</w:t>
      </w:r>
      <w:proofErr w:type="spellEnd"/>
      <w:r w:rsidR="00285040" w:rsidRPr="00AA1166">
        <w:rPr>
          <w:sz w:val="24"/>
          <w:szCs w:val="24"/>
        </w:rPr>
        <w:t xml:space="preserve"> et al</w:t>
      </w:r>
      <w:r w:rsidRPr="00AA1166">
        <w:rPr>
          <w:sz w:val="24"/>
          <w:szCs w:val="24"/>
        </w:rPr>
        <w:t>.</w:t>
      </w:r>
      <w:r w:rsidR="00285040" w:rsidRPr="00AA1166">
        <w:rPr>
          <w:sz w:val="24"/>
          <w:szCs w:val="24"/>
        </w:rPr>
        <w:t>, 2016</w:t>
      </w:r>
      <w:r w:rsidRPr="00AA1166">
        <w:rPr>
          <w:sz w:val="24"/>
          <w:szCs w:val="24"/>
        </w:rPr>
        <w:t xml:space="preserve">). </w:t>
      </w:r>
      <w:r w:rsidR="002957F9" w:rsidRPr="00AA1166">
        <w:rPr>
          <w:sz w:val="24"/>
          <w:szCs w:val="24"/>
        </w:rPr>
        <w:t>Asimismo,</w:t>
      </w:r>
      <w:r w:rsidRPr="00AA1166">
        <w:rPr>
          <w:sz w:val="24"/>
          <w:szCs w:val="24"/>
        </w:rPr>
        <w:t xml:space="preserve"> Reche</w:t>
      </w:r>
      <w:r w:rsidR="000B3EFC">
        <w:rPr>
          <w:sz w:val="24"/>
          <w:szCs w:val="24"/>
        </w:rPr>
        <w:t xml:space="preserve"> </w:t>
      </w:r>
      <w:r w:rsidR="000B3EFC">
        <w:rPr>
          <w:sz w:val="24"/>
          <w:szCs w:val="24"/>
        </w:rPr>
        <w:t>et al.</w:t>
      </w:r>
      <w:r w:rsidR="000B3EFC" w:rsidRPr="00AA1166">
        <w:rPr>
          <w:sz w:val="24"/>
          <w:szCs w:val="24"/>
        </w:rPr>
        <w:t>,</w:t>
      </w:r>
      <w:r w:rsidRPr="00AA1166">
        <w:rPr>
          <w:sz w:val="24"/>
          <w:szCs w:val="24"/>
        </w:rPr>
        <w:t xml:space="preserve"> (2014)</w:t>
      </w:r>
      <w:r w:rsidR="00285040" w:rsidRPr="00AA1166">
        <w:rPr>
          <w:sz w:val="24"/>
          <w:szCs w:val="24"/>
        </w:rPr>
        <w:t xml:space="preserve"> </w:t>
      </w:r>
      <w:r w:rsidRPr="00AA1166">
        <w:rPr>
          <w:sz w:val="24"/>
          <w:szCs w:val="24"/>
        </w:rPr>
        <w:t xml:space="preserve">investigaron sobre la relación entre la resiliencia y burnout en </w:t>
      </w:r>
      <w:proofErr w:type="spellStart"/>
      <w:r w:rsidRPr="00AA1166">
        <w:rPr>
          <w:sz w:val="24"/>
          <w:szCs w:val="24"/>
        </w:rPr>
        <w:t>judoka</w:t>
      </w:r>
      <w:r w:rsidR="00285040" w:rsidRPr="00AA1166">
        <w:rPr>
          <w:sz w:val="24"/>
          <w:szCs w:val="24"/>
        </w:rPr>
        <w:t>s</w:t>
      </w:r>
      <w:proofErr w:type="spellEnd"/>
      <w:r w:rsidR="00285040" w:rsidRPr="00AA1166">
        <w:rPr>
          <w:sz w:val="24"/>
          <w:szCs w:val="24"/>
        </w:rPr>
        <w:t xml:space="preserve">, en el cual </w:t>
      </w:r>
      <w:r w:rsidRPr="00AA1166">
        <w:rPr>
          <w:sz w:val="24"/>
          <w:szCs w:val="24"/>
        </w:rPr>
        <w:t>hallaron que el 38</w:t>
      </w:r>
      <w:r w:rsidR="00285040" w:rsidRPr="00AA1166">
        <w:rPr>
          <w:sz w:val="24"/>
          <w:szCs w:val="24"/>
        </w:rPr>
        <w:t>% de</w:t>
      </w:r>
      <w:r w:rsidRPr="00AA1166">
        <w:rPr>
          <w:sz w:val="24"/>
          <w:szCs w:val="24"/>
        </w:rPr>
        <w:t xml:space="preserve"> </w:t>
      </w:r>
      <w:r w:rsidR="00285040" w:rsidRPr="00AA1166">
        <w:rPr>
          <w:sz w:val="24"/>
          <w:szCs w:val="24"/>
        </w:rPr>
        <w:t>deportistas presentaban una elevada resiliencia</w:t>
      </w:r>
      <w:r w:rsidRPr="00AA1166">
        <w:rPr>
          <w:sz w:val="24"/>
          <w:szCs w:val="24"/>
        </w:rPr>
        <w:t>, la cual tenía una relación significativa y negativa con el burnout</w:t>
      </w:r>
      <w:r w:rsidR="00285040" w:rsidRPr="00AA1166">
        <w:rPr>
          <w:sz w:val="24"/>
          <w:szCs w:val="24"/>
        </w:rPr>
        <w:t>. Concluyeron</w:t>
      </w:r>
      <w:r w:rsidRPr="00AA1166">
        <w:rPr>
          <w:sz w:val="24"/>
          <w:szCs w:val="24"/>
        </w:rPr>
        <w:t xml:space="preserve"> que la resiliencia es un factor protector y disminuye el riesgo al burnout. Siguiendo esta línea</w:t>
      </w:r>
      <w:r w:rsidR="00C760E8" w:rsidRPr="00AA1166">
        <w:rPr>
          <w:sz w:val="24"/>
          <w:szCs w:val="24"/>
        </w:rPr>
        <w:t>,</w:t>
      </w:r>
      <w:r w:rsidRPr="00AA1166">
        <w:rPr>
          <w:sz w:val="24"/>
          <w:szCs w:val="24"/>
        </w:rPr>
        <w:t xml:space="preserve"> Hosseini y </w:t>
      </w:r>
      <w:proofErr w:type="spellStart"/>
      <w:r w:rsidRPr="00AA1166">
        <w:rPr>
          <w:sz w:val="24"/>
          <w:szCs w:val="24"/>
        </w:rPr>
        <w:t>Besharat</w:t>
      </w:r>
      <w:proofErr w:type="spellEnd"/>
      <w:r w:rsidRPr="00AA1166">
        <w:rPr>
          <w:sz w:val="24"/>
          <w:szCs w:val="24"/>
        </w:rPr>
        <w:t xml:space="preserve"> (2010), también hallaron</w:t>
      </w:r>
      <w:r w:rsidR="00285040" w:rsidRPr="00AA1166">
        <w:rPr>
          <w:sz w:val="24"/>
          <w:szCs w:val="24"/>
        </w:rPr>
        <w:t xml:space="preserve"> </w:t>
      </w:r>
      <w:r w:rsidRPr="00AA1166">
        <w:rPr>
          <w:sz w:val="24"/>
          <w:szCs w:val="24"/>
        </w:rPr>
        <w:t xml:space="preserve">que existe una relación positiva entre la resiliencia, el rendimiento deportivo y el bienestar psicológico. En este sentido, podemos observar que la resiliencia es un factor que favorece la adaptación y permite afrontar de manera eficaz las situaciones adversas (Bretón et al., 2016). </w:t>
      </w:r>
    </w:p>
    <w:p w14:paraId="0E8D9104" w14:textId="15E5A8EC" w:rsidR="00BE55A2" w:rsidRPr="00AA1166" w:rsidRDefault="00BE55A2" w:rsidP="00BE55A2">
      <w:pPr>
        <w:spacing w:line="360" w:lineRule="auto"/>
        <w:ind w:firstLine="720"/>
        <w:jc w:val="both"/>
        <w:rPr>
          <w:sz w:val="24"/>
          <w:szCs w:val="24"/>
        </w:rPr>
      </w:pPr>
      <w:r w:rsidRPr="00AA1166">
        <w:rPr>
          <w:sz w:val="24"/>
          <w:szCs w:val="24"/>
        </w:rPr>
        <w:t xml:space="preserve">Por otro lado, </w:t>
      </w:r>
      <w:r w:rsidR="00285040" w:rsidRPr="00AA1166">
        <w:rPr>
          <w:sz w:val="24"/>
          <w:szCs w:val="24"/>
        </w:rPr>
        <w:t>la</w:t>
      </w:r>
      <w:r w:rsidRPr="00AA1166">
        <w:rPr>
          <w:sz w:val="24"/>
          <w:szCs w:val="24"/>
        </w:rPr>
        <w:t xml:space="preserve"> variable de </w:t>
      </w:r>
      <w:r w:rsidR="00927B51" w:rsidRPr="00AA1166">
        <w:rPr>
          <w:sz w:val="24"/>
          <w:szCs w:val="24"/>
        </w:rPr>
        <w:t>o</w:t>
      </w:r>
      <w:r w:rsidRPr="00AA1166">
        <w:rPr>
          <w:sz w:val="24"/>
          <w:szCs w:val="24"/>
        </w:rPr>
        <w:t xml:space="preserve">rientación </w:t>
      </w:r>
      <w:r w:rsidR="007F06C8" w:rsidRPr="00AA1166">
        <w:rPr>
          <w:sz w:val="24"/>
          <w:szCs w:val="24"/>
        </w:rPr>
        <w:t xml:space="preserve">motivacional </w:t>
      </w:r>
      <w:r w:rsidR="00285040" w:rsidRPr="00AA1166">
        <w:rPr>
          <w:sz w:val="24"/>
          <w:szCs w:val="24"/>
        </w:rPr>
        <w:t>se</w:t>
      </w:r>
      <w:r w:rsidRPr="00AA1166">
        <w:rPr>
          <w:sz w:val="24"/>
          <w:szCs w:val="24"/>
        </w:rPr>
        <w:t xml:space="preserve"> define como la intencionalidad que tiene la persona hacia una meta determinada y que opera de manera racional ante ella</w:t>
      </w:r>
      <w:r w:rsidR="00285040" w:rsidRPr="00AA1166">
        <w:rPr>
          <w:sz w:val="24"/>
          <w:szCs w:val="24"/>
        </w:rPr>
        <w:t xml:space="preserve"> (Nicholls </w:t>
      </w:r>
      <w:r w:rsidR="00671601" w:rsidRPr="00AA1166">
        <w:rPr>
          <w:sz w:val="24"/>
          <w:szCs w:val="24"/>
        </w:rPr>
        <w:t xml:space="preserve">1989; </w:t>
      </w:r>
      <w:r w:rsidR="00285040" w:rsidRPr="00AA1166">
        <w:rPr>
          <w:sz w:val="24"/>
          <w:szCs w:val="24"/>
        </w:rPr>
        <w:t>Reyes, 2010)</w:t>
      </w:r>
      <w:r w:rsidRPr="00AA1166">
        <w:rPr>
          <w:sz w:val="24"/>
          <w:szCs w:val="24"/>
        </w:rPr>
        <w:t xml:space="preserve">. Resulta importante recalcar que la palabra </w:t>
      </w:r>
      <w:r w:rsidRPr="00AA1166">
        <w:rPr>
          <w:i/>
          <w:iCs/>
          <w:sz w:val="24"/>
          <w:szCs w:val="24"/>
        </w:rPr>
        <w:t>meta</w:t>
      </w:r>
      <w:r w:rsidRPr="00AA1166">
        <w:rPr>
          <w:sz w:val="24"/>
          <w:szCs w:val="24"/>
        </w:rPr>
        <w:t xml:space="preserve"> no guarda relación con el establecimiento de metas, sino </w:t>
      </w:r>
      <w:r w:rsidR="00671601" w:rsidRPr="00AA1166">
        <w:rPr>
          <w:sz w:val="24"/>
          <w:szCs w:val="24"/>
        </w:rPr>
        <w:t>que</w:t>
      </w:r>
      <w:r w:rsidRPr="00AA1166">
        <w:rPr>
          <w:sz w:val="24"/>
          <w:szCs w:val="24"/>
        </w:rPr>
        <w:t xml:space="preserve"> hace referencia a las distintas formas en la que los deportistas </w:t>
      </w:r>
      <w:r w:rsidRPr="00AA1166">
        <w:rPr>
          <w:sz w:val="24"/>
          <w:szCs w:val="24"/>
        </w:rPr>
        <w:lastRenderedPageBreak/>
        <w:t>enfrentan y procesan las situaciones de éxito (Cox, 2007), juzgan su competencia, definen su concepto de éxito y fracaso en su dinámica (Kohler y Reyes, 2010). En base a esta teoría, se plantean dos perspectivas de metas que trabajan en los contextos de logro (Duda, 1995</w:t>
      </w:r>
      <w:r w:rsidR="00671601" w:rsidRPr="00AA1166">
        <w:rPr>
          <w:sz w:val="24"/>
          <w:szCs w:val="24"/>
        </w:rPr>
        <w:t>;</w:t>
      </w:r>
      <w:r w:rsidRPr="00AA1166">
        <w:rPr>
          <w:sz w:val="24"/>
          <w:szCs w:val="24"/>
        </w:rPr>
        <w:t xml:space="preserve"> Reyes, 2010), las cuales se denominan </w:t>
      </w:r>
      <w:r w:rsidR="00671601" w:rsidRPr="00AA1166">
        <w:rPr>
          <w:i/>
          <w:iCs/>
          <w:sz w:val="24"/>
          <w:szCs w:val="24"/>
        </w:rPr>
        <w:t>O</w:t>
      </w:r>
      <w:r w:rsidRPr="00AA1166">
        <w:rPr>
          <w:i/>
          <w:iCs/>
          <w:sz w:val="24"/>
          <w:szCs w:val="24"/>
        </w:rPr>
        <w:t>rientación a la Tarea</w:t>
      </w:r>
      <w:r w:rsidRPr="00AA1166">
        <w:rPr>
          <w:sz w:val="24"/>
          <w:szCs w:val="24"/>
        </w:rPr>
        <w:t xml:space="preserve"> y </w:t>
      </w:r>
      <w:r w:rsidRPr="00AA1166">
        <w:rPr>
          <w:i/>
          <w:iCs/>
          <w:sz w:val="24"/>
          <w:szCs w:val="24"/>
        </w:rPr>
        <w:t>Orientación al Ego</w:t>
      </w:r>
      <w:r w:rsidRPr="00AA1166">
        <w:rPr>
          <w:sz w:val="24"/>
          <w:szCs w:val="24"/>
        </w:rPr>
        <w:t xml:space="preserve"> (Castillo</w:t>
      </w:r>
      <w:r w:rsidR="000B3EFC">
        <w:rPr>
          <w:sz w:val="24"/>
          <w:szCs w:val="24"/>
        </w:rPr>
        <w:t xml:space="preserve"> </w:t>
      </w:r>
      <w:r w:rsidR="000B3EFC">
        <w:rPr>
          <w:sz w:val="24"/>
          <w:szCs w:val="24"/>
        </w:rPr>
        <w:t>et al.</w:t>
      </w:r>
      <w:r w:rsidR="000B3EFC" w:rsidRPr="00AA1166">
        <w:rPr>
          <w:sz w:val="24"/>
          <w:szCs w:val="24"/>
        </w:rPr>
        <w:t>,</w:t>
      </w:r>
      <w:r w:rsidRPr="00AA1166">
        <w:rPr>
          <w:sz w:val="24"/>
          <w:szCs w:val="24"/>
        </w:rPr>
        <w:t xml:space="preserve"> 2000). Las personas orientadas a la </w:t>
      </w:r>
      <w:r w:rsidR="00927B51" w:rsidRPr="00AA1166">
        <w:rPr>
          <w:i/>
          <w:iCs/>
          <w:sz w:val="24"/>
          <w:szCs w:val="24"/>
        </w:rPr>
        <w:t>t</w:t>
      </w:r>
      <w:r w:rsidRPr="00AA1166">
        <w:rPr>
          <w:i/>
          <w:iCs/>
          <w:sz w:val="24"/>
          <w:szCs w:val="24"/>
        </w:rPr>
        <w:t>area</w:t>
      </w:r>
      <w:r w:rsidRPr="00AA1166">
        <w:rPr>
          <w:sz w:val="24"/>
          <w:szCs w:val="24"/>
        </w:rPr>
        <w:t xml:space="preserve"> juzgan su capacidad comparándose con ellos mismos; mientras que </w:t>
      </w:r>
      <w:r w:rsidR="00F52948" w:rsidRPr="00AA1166">
        <w:rPr>
          <w:sz w:val="24"/>
          <w:szCs w:val="24"/>
        </w:rPr>
        <w:t>aquellas orientadas</w:t>
      </w:r>
      <w:r w:rsidRPr="00AA1166">
        <w:rPr>
          <w:sz w:val="24"/>
          <w:szCs w:val="24"/>
        </w:rPr>
        <w:t xml:space="preserve"> al </w:t>
      </w:r>
      <w:r w:rsidR="00927B51" w:rsidRPr="00AA1166">
        <w:rPr>
          <w:i/>
          <w:iCs/>
          <w:sz w:val="24"/>
          <w:szCs w:val="24"/>
        </w:rPr>
        <w:t>e</w:t>
      </w:r>
      <w:r w:rsidRPr="00AA1166">
        <w:rPr>
          <w:i/>
          <w:iCs/>
          <w:sz w:val="24"/>
          <w:szCs w:val="24"/>
        </w:rPr>
        <w:t>go</w:t>
      </w:r>
      <w:r w:rsidRPr="00AA1166">
        <w:rPr>
          <w:sz w:val="24"/>
          <w:szCs w:val="24"/>
        </w:rPr>
        <w:t xml:space="preserve"> demuestran su competencia comparándose con otros (Castillo et al., 2000). Los resultados de una investigación realizada por Castillo</w:t>
      </w:r>
      <w:r w:rsidR="000B3EFC">
        <w:rPr>
          <w:sz w:val="24"/>
          <w:szCs w:val="24"/>
        </w:rPr>
        <w:t xml:space="preserve"> </w:t>
      </w:r>
      <w:r w:rsidR="000B3EFC">
        <w:rPr>
          <w:sz w:val="24"/>
          <w:szCs w:val="24"/>
        </w:rPr>
        <w:t>et al.</w:t>
      </w:r>
      <w:r w:rsidRPr="00AA1166">
        <w:rPr>
          <w:sz w:val="24"/>
          <w:szCs w:val="24"/>
        </w:rPr>
        <w:t xml:space="preserve"> (2004) sobre los factores psicosociales en la participación deportiva sugirieron que el desarrollo de una </w:t>
      </w:r>
      <w:r w:rsidRPr="00AA1166">
        <w:rPr>
          <w:i/>
          <w:iCs/>
          <w:sz w:val="24"/>
          <w:szCs w:val="24"/>
        </w:rPr>
        <w:t>meta-creencia-tarea</w:t>
      </w:r>
      <w:r w:rsidRPr="00AA1166">
        <w:rPr>
          <w:sz w:val="24"/>
          <w:szCs w:val="24"/>
        </w:rPr>
        <w:t xml:space="preserve"> constituye la base para experiencias más satisfactorias y generar una mayor participación en el contexto deportivo; es decir, los que puntúan alto en </w:t>
      </w:r>
      <w:r w:rsidRPr="00AA1166">
        <w:rPr>
          <w:i/>
          <w:iCs/>
          <w:sz w:val="24"/>
          <w:szCs w:val="24"/>
        </w:rPr>
        <w:t>meta-creencia-tarea</w:t>
      </w:r>
      <w:r w:rsidRPr="00AA1166">
        <w:rPr>
          <w:sz w:val="24"/>
          <w:szCs w:val="24"/>
        </w:rPr>
        <w:t>, se perciben con alta competencia deportiva, se divierten más y reduce</w:t>
      </w:r>
      <w:r w:rsidR="00F52948" w:rsidRPr="00AA1166">
        <w:rPr>
          <w:sz w:val="24"/>
          <w:szCs w:val="24"/>
        </w:rPr>
        <w:t>n</w:t>
      </w:r>
      <w:r w:rsidRPr="00AA1166">
        <w:rPr>
          <w:sz w:val="24"/>
          <w:szCs w:val="24"/>
        </w:rPr>
        <w:t xml:space="preserve"> aburrimiento. Asimismo, se destacó el importante papel que ejerce</w:t>
      </w:r>
      <w:r w:rsidR="00F52948" w:rsidRPr="00AA1166">
        <w:rPr>
          <w:sz w:val="24"/>
          <w:szCs w:val="24"/>
        </w:rPr>
        <w:t xml:space="preserve">n los agentes </w:t>
      </w:r>
      <w:r w:rsidRPr="00AA1166">
        <w:rPr>
          <w:sz w:val="24"/>
          <w:szCs w:val="24"/>
        </w:rPr>
        <w:t>significativ</w:t>
      </w:r>
      <w:r w:rsidR="00F52948" w:rsidRPr="00AA1166">
        <w:rPr>
          <w:sz w:val="24"/>
          <w:szCs w:val="24"/>
        </w:rPr>
        <w:t>o</w:t>
      </w:r>
      <w:r w:rsidRPr="00AA1166">
        <w:rPr>
          <w:sz w:val="24"/>
          <w:szCs w:val="24"/>
        </w:rPr>
        <w:t>s como influencia directa, tanto en la percepción de competencia deportiva, como en la participación e involucramiento en el deporte</w:t>
      </w:r>
      <w:r w:rsidR="00FE231C" w:rsidRPr="00AA1166">
        <w:rPr>
          <w:sz w:val="24"/>
          <w:szCs w:val="24"/>
        </w:rPr>
        <w:t xml:space="preserve"> de las personas</w:t>
      </w:r>
      <w:r w:rsidRPr="00AA1166">
        <w:rPr>
          <w:sz w:val="24"/>
          <w:szCs w:val="24"/>
        </w:rPr>
        <w:t xml:space="preserve">. Por otro lado, en base al tipo de deporte, </w:t>
      </w:r>
      <w:proofErr w:type="spellStart"/>
      <w:r w:rsidRPr="00AA1166">
        <w:rPr>
          <w:sz w:val="24"/>
          <w:szCs w:val="24"/>
        </w:rPr>
        <w:t>Hanrahan</w:t>
      </w:r>
      <w:proofErr w:type="spellEnd"/>
      <w:r w:rsidRPr="00AA1166">
        <w:rPr>
          <w:sz w:val="24"/>
          <w:szCs w:val="24"/>
        </w:rPr>
        <w:t xml:space="preserve"> y </w:t>
      </w:r>
      <w:proofErr w:type="spellStart"/>
      <w:r w:rsidRPr="00AA1166">
        <w:rPr>
          <w:sz w:val="24"/>
          <w:szCs w:val="24"/>
        </w:rPr>
        <w:t>Cerin</w:t>
      </w:r>
      <w:proofErr w:type="spellEnd"/>
      <w:r w:rsidRPr="00AA1166">
        <w:rPr>
          <w:sz w:val="24"/>
          <w:szCs w:val="24"/>
        </w:rPr>
        <w:t xml:space="preserve"> (2009), hallaron que las puntuaciones en la orientación a la tarea fueron mayores en deportistas de disciplinas individuales; mientras que, los más altos </w:t>
      </w:r>
      <w:r w:rsidR="00F52948" w:rsidRPr="00AA1166">
        <w:rPr>
          <w:sz w:val="24"/>
          <w:szCs w:val="24"/>
        </w:rPr>
        <w:t xml:space="preserve">puntajes </w:t>
      </w:r>
      <w:r w:rsidRPr="00AA1166">
        <w:rPr>
          <w:sz w:val="24"/>
          <w:szCs w:val="24"/>
        </w:rPr>
        <w:t xml:space="preserve">en orientación al ego fueron </w:t>
      </w:r>
      <w:r w:rsidR="00F52948" w:rsidRPr="00AA1166">
        <w:rPr>
          <w:sz w:val="24"/>
          <w:szCs w:val="24"/>
        </w:rPr>
        <w:t xml:space="preserve">de </w:t>
      </w:r>
      <w:r w:rsidRPr="00AA1166">
        <w:rPr>
          <w:sz w:val="24"/>
          <w:szCs w:val="24"/>
        </w:rPr>
        <w:t xml:space="preserve">los atletas de deportes en equipo. En conclusión, las investigaciones apoyan en que las </w:t>
      </w:r>
      <w:r w:rsidRPr="00AA1166">
        <w:rPr>
          <w:i/>
          <w:iCs/>
          <w:sz w:val="24"/>
          <w:szCs w:val="24"/>
        </w:rPr>
        <w:t>metas-tarea</w:t>
      </w:r>
      <w:r w:rsidRPr="00AA1166">
        <w:rPr>
          <w:sz w:val="24"/>
          <w:szCs w:val="24"/>
        </w:rPr>
        <w:t xml:space="preserve"> se asocian con respuestas más adaptativas, mientras que las </w:t>
      </w:r>
      <w:r w:rsidRPr="00AA1166">
        <w:rPr>
          <w:i/>
          <w:iCs/>
          <w:sz w:val="24"/>
          <w:szCs w:val="24"/>
        </w:rPr>
        <w:t>metas-ego</w:t>
      </w:r>
      <w:r w:rsidRPr="00AA1166">
        <w:rPr>
          <w:sz w:val="24"/>
          <w:szCs w:val="24"/>
        </w:rPr>
        <w:t xml:space="preserve"> se relacionan con respuestas emocionales menos adaptativas (López-Walle</w:t>
      </w:r>
      <w:r w:rsidR="000B3EFC">
        <w:rPr>
          <w:sz w:val="24"/>
          <w:szCs w:val="24"/>
        </w:rPr>
        <w:t xml:space="preserve"> </w:t>
      </w:r>
      <w:r w:rsidR="000B3EFC">
        <w:rPr>
          <w:sz w:val="24"/>
          <w:szCs w:val="24"/>
        </w:rPr>
        <w:t>et al.</w:t>
      </w:r>
      <w:r w:rsidR="000B3EFC" w:rsidRPr="00AA1166">
        <w:rPr>
          <w:sz w:val="24"/>
          <w:szCs w:val="24"/>
        </w:rPr>
        <w:t>,</w:t>
      </w:r>
      <w:r w:rsidRPr="00AA1166">
        <w:rPr>
          <w:sz w:val="24"/>
          <w:szCs w:val="24"/>
        </w:rPr>
        <w:t xml:space="preserve"> 2015), pero ambas resultan importantes debido a que no son excluyentes, sino que son ortogonales (Nicholls, 1984; Balaguer</w:t>
      </w:r>
      <w:r w:rsidR="000B3EFC">
        <w:rPr>
          <w:sz w:val="24"/>
          <w:szCs w:val="24"/>
        </w:rPr>
        <w:t xml:space="preserve"> </w:t>
      </w:r>
      <w:r w:rsidR="000B3EFC">
        <w:rPr>
          <w:sz w:val="24"/>
          <w:szCs w:val="24"/>
        </w:rPr>
        <w:t>et al.</w:t>
      </w:r>
      <w:r w:rsidR="000B3EFC" w:rsidRPr="00AA1166">
        <w:rPr>
          <w:sz w:val="24"/>
          <w:szCs w:val="24"/>
        </w:rPr>
        <w:t>,</w:t>
      </w:r>
      <w:r w:rsidRPr="00AA1166">
        <w:rPr>
          <w:sz w:val="24"/>
          <w:szCs w:val="24"/>
        </w:rPr>
        <w:t xml:space="preserve"> 1996); es decir, son independientes y ambas p</w:t>
      </w:r>
      <w:r w:rsidR="00F52948" w:rsidRPr="00AA1166">
        <w:rPr>
          <w:sz w:val="24"/>
          <w:szCs w:val="24"/>
        </w:rPr>
        <w:t>odrían</w:t>
      </w:r>
      <w:r w:rsidRPr="00AA1166">
        <w:rPr>
          <w:sz w:val="24"/>
          <w:szCs w:val="24"/>
        </w:rPr>
        <w:t xml:space="preserve"> presentar</w:t>
      </w:r>
      <w:r w:rsidR="00F52948" w:rsidRPr="00AA1166">
        <w:rPr>
          <w:sz w:val="24"/>
          <w:szCs w:val="24"/>
        </w:rPr>
        <w:t>se simultáneamente</w:t>
      </w:r>
      <w:r w:rsidRPr="00AA1166">
        <w:rPr>
          <w:sz w:val="24"/>
          <w:szCs w:val="24"/>
        </w:rPr>
        <w:t xml:space="preserve"> o estar una más desarrollada que la otra. </w:t>
      </w:r>
      <w:r w:rsidR="00F52948" w:rsidRPr="00AA1166">
        <w:rPr>
          <w:sz w:val="24"/>
          <w:szCs w:val="24"/>
        </w:rPr>
        <w:t xml:space="preserve">Asimismo, </w:t>
      </w:r>
      <w:r w:rsidRPr="00AA1166">
        <w:rPr>
          <w:sz w:val="24"/>
          <w:szCs w:val="24"/>
        </w:rPr>
        <w:t>Reyes (2009), identificó que los deportistas de élite o profesionales poseen ambas orientaciones; es decir, un deportista de alto rendimiento puede percib</w:t>
      </w:r>
      <w:r w:rsidR="00F155D9" w:rsidRPr="00AA1166">
        <w:rPr>
          <w:sz w:val="24"/>
          <w:szCs w:val="24"/>
        </w:rPr>
        <w:t>irse</w:t>
      </w:r>
      <w:r w:rsidRPr="00AA1166">
        <w:rPr>
          <w:sz w:val="24"/>
          <w:szCs w:val="24"/>
        </w:rPr>
        <w:t xml:space="preserve"> competente cuando domina la ejecución y </w:t>
      </w:r>
      <w:r w:rsidR="00F155D9" w:rsidRPr="00AA1166">
        <w:rPr>
          <w:sz w:val="24"/>
          <w:szCs w:val="24"/>
        </w:rPr>
        <w:t>ve</w:t>
      </w:r>
      <w:r w:rsidRPr="00AA1166">
        <w:rPr>
          <w:sz w:val="24"/>
          <w:szCs w:val="24"/>
        </w:rPr>
        <w:t xml:space="preserve"> los errores como una fuente que proporciona información </w:t>
      </w:r>
      <w:r w:rsidR="00F155D9" w:rsidRPr="00AA1166">
        <w:rPr>
          <w:sz w:val="24"/>
          <w:szCs w:val="24"/>
        </w:rPr>
        <w:t>para</w:t>
      </w:r>
      <w:r w:rsidRPr="00AA1166">
        <w:rPr>
          <w:sz w:val="24"/>
          <w:szCs w:val="24"/>
        </w:rPr>
        <w:t xml:space="preserve"> mejorar, de modo que su meta es la mejora personal, pero el mismo esfuerzo por desempeñarse perfectamente en compet</w:t>
      </w:r>
      <w:r w:rsidR="00F155D9" w:rsidRPr="00AA1166">
        <w:rPr>
          <w:sz w:val="24"/>
          <w:szCs w:val="24"/>
        </w:rPr>
        <w:t>encia</w:t>
      </w:r>
      <w:r w:rsidRPr="00AA1166">
        <w:rPr>
          <w:sz w:val="24"/>
          <w:szCs w:val="24"/>
        </w:rPr>
        <w:t xml:space="preserve">, </w:t>
      </w:r>
      <w:r w:rsidR="00C760E8" w:rsidRPr="00AA1166">
        <w:rPr>
          <w:sz w:val="24"/>
          <w:szCs w:val="24"/>
        </w:rPr>
        <w:t>también</w:t>
      </w:r>
      <w:r w:rsidR="00F155D9" w:rsidRPr="00AA1166">
        <w:rPr>
          <w:sz w:val="24"/>
          <w:szCs w:val="24"/>
        </w:rPr>
        <w:t xml:space="preserve"> </w:t>
      </w:r>
      <w:r w:rsidR="00C760E8" w:rsidRPr="00AA1166">
        <w:rPr>
          <w:sz w:val="24"/>
          <w:szCs w:val="24"/>
        </w:rPr>
        <w:t xml:space="preserve">aporta </w:t>
      </w:r>
      <w:r w:rsidR="00F155D9" w:rsidRPr="00AA1166">
        <w:rPr>
          <w:sz w:val="24"/>
          <w:szCs w:val="24"/>
        </w:rPr>
        <w:t>a la necesidad de</w:t>
      </w:r>
      <w:r w:rsidRPr="00AA1166">
        <w:rPr>
          <w:sz w:val="24"/>
          <w:szCs w:val="24"/>
        </w:rPr>
        <w:t xml:space="preserve"> mostrar</w:t>
      </w:r>
      <w:r w:rsidR="00F155D9" w:rsidRPr="00AA1166">
        <w:rPr>
          <w:sz w:val="24"/>
          <w:szCs w:val="24"/>
        </w:rPr>
        <w:t>se competente y</w:t>
      </w:r>
      <w:r w:rsidRPr="00AA1166">
        <w:rPr>
          <w:sz w:val="24"/>
          <w:szCs w:val="24"/>
        </w:rPr>
        <w:t xml:space="preserve"> superior frente a los demás</w:t>
      </w:r>
      <w:r w:rsidR="00C760E8" w:rsidRPr="00AA1166">
        <w:rPr>
          <w:sz w:val="24"/>
          <w:szCs w:val="24"/>
        </w:rPr>
        <w:t>.</w:t>
      </w:r>
    </w:p>
    <w:p w14:paraId="6801023E" w14:textId="7A833F87" w:rsidR="00BE55A2" w:rsidRPr="00AA1166" w:rsidRDefault="00BE55A2" w:rsidP="003E5DDC">
      <w:pPr>
        <w:spacing w:line="360" w:lineRule="auto"/>
        <w:ind w:firstLine="720"/>
        <w:jc w:val="both"/>
        <w:rPr>
          <w:sz w:val="24"/>
          <w:szCs w:val="24"/>
        </w:rPr>
      </w:pPr>
      <w:r w:rsidRPr="00AA1166">
        <w:rPr>
          <w:sz w:val="24"/>
          <w:szCs w:val="24"/>
        </w:rPr>
        <w:t xml:space="preserve">A partir de lo planteado, </w:t>
      </w:r>
      <w:r w:rsidR="00C772B9" w:rsidRPr="00AA1166">
        <w:rPr>
          <w:sz w:val="24"/>
          <w:szCs w:val="24"/>
        </w:rPr>
        <w:t>el</w:t>
      </w:r>
      <w:r w:rsidRPr="00AA1166">
        <w:rPr>
          <w:sz w:val="24"/>
          <w:szCs w:val="24"/>
        </w:rPr>
        <w:t xml:space="preserve"> objetivo principal </w:t>
      </w:r>
      <w:r w:rsidR="00C772B9" w:rsidRPr="00AA1166">
        <w:rPr>
          <w:sz w:val="24"/>
          <w:szCs w:val="24"/>
        </w:rPr>
        <w:t xml:space="preserve">de la investigación es relacionar </w:t>
      </w:r>
      <w:r w:rsidRPr="00AA1166">
        <w:rPr>
          <w:sz w:val="24"/>
          <w:szCs w:val="24"/>
        </w:rPr>
        <w:t xml:space="preserve">la resiliencia y la </w:t>
      </w:r>
      <w:r w:rsidR="00DB7620" w:rsidRPr="00AA1166">
        <w:rPr>
          <w:sz w:val="24"/>
          <w:szCs w:val="24"/>
        </w:rPr>
        <w:t>orientación de metas de logro</w:t>
      </w:r>
      <w:r w:rsidRPr="00AA1166">
        <w:rPr>
          <w:sz w:val="24"/>
          <w:szCs w:val="24"/>
        </w:rPr>
        <w:t xml:space="preserve">. Partiendo de una premisa planteada por </w:t>
      </w:r>
      <w:proofErr w:type="spellStart"/>
      <w:r w:rsidRPr="00AA1166">
        <w:rPr>
          <w:sz w:val="24"/>
          <w:szCs w:val="24"/>
        </w:rPr>
        <w:t>Ntoumanis</w:t>
      </w:r>
      <w:proofErr w:type="spellEnd"/>
      <w:r w:rsidR="000B3EFC">
        <w:rPr>
          <w:sz w:val="24"/>
          <w:szCs w:val="24"/>
        </w:rPr>
        <w:t xml:space="preserve"> </w:t>
      </w:r>
      <w:r w:rsidR="000B3EFC">
        <w:rPr>
          <w:sz w:val="24"/>
          <w:szCs w:val="24"/>
        </w:rPr>
        <w:t>et al.</w:t>
      </w:r>
      <w:r w:rsidR="000B3EFC" w:rsidRPr="00AA1166">
        <w:rPr>
          <w:sz w:val="24"/>
          <w:szCs w:val="24"/>
        </w:rPr>
        <w:t>,</w:t>
      </w:r>
      <w:r w:rsidR="003E5DDC" w:rsidRPr="00AA1166">
        <w:rPr>
          <w:sz w:val="24"/>
          <w:szCs w:val="24"/>
        </w:rPr>
        <w:t xml:space="preserve"> </w:t>
      </w:r>
      <w:r w:rsidRPr="00AA1166">
        <w:rPr>
          <w:sz w:val="24"/>
          <w:szCs w:val="24"/>
        </w:rPr>
        <w:t>(2007)</w:t>
      </w:r>
      <w:r w:rsidR="0078077C" w:rsidRPr="00AA1166">
        <w:rPr>
          <w:sz w:val="24"/>
          <w:szCs w:val="24"/>
        </w:rPr>
        <w:t xml:space="preserve"> </w:t>
      </w:r>
      <w:r w:rsidR="00C772B9" w:rsidRPr="00AA1166">
        <w:rPr>
          <w:sz w:val="24"/>
          <w:szCs w:val="24"/>
        </w:rPr>
        <w:t xml:space="preserve">que </w:t>
      </w:r>
      <w:r w:rsidRPr="00AA1166">
        <w:rPr>
          <w:sz w:val="24"/>
          <w:szCs w:val="24"/>
        </w:rPr>
        <w:t xml:space="preserve">relaciona de manera positiva la resiliencia con logros que obtienen los deportistas; resulta probable que, a mayor resiliencia, mayor orientación a la meta en los nadadores, especialmente en </w:t>
      </w:r>
      <w:r w:rsidRPr="00AA1166">
        <w:rPr>
          <w:sz w:val="24"/>
          <w:szCs w:val="24"/>
        </w:rPr>
        <w:lastRenderedPageBreak/>
        <w:t xml:space="preserve">la tarea. </w:t>
      </w:r>
      <w:r w:rsidR="00D6067A" w:rsidRPr="00AA1166">
        <w:rPr>
          <w:sz w:val="24"/>
          <w:szCs w:val="24"/>
        </w:rPr>
        <w:t>S</w:t>
      </w:r>
      <w:r w:rsidRPr="00AA1166">
        <w:rPr>
          <w:sz w:val="24"/>
          <w:szCs w:val="24"/>
        </w:rPr>
        <w:t xml:space="preserve">e plantean como objetivos específicos, evidenciar si existen diferencias entre las variables en estudio según las variables </w:t>
      </w:r>
      <w:r w:rsidR="00D74E31" w:rsidRPr="00AA1166">
        <w:rPr>
          <w:sz w:val="24"/>
          <w:szCs w:val="24"/>
        </w:rPr>
        <w:t>sociodemográficas</w:t>
      </w:r>
      <w:r w:rsidRPr="00AA1166">
        <w:rPr>
          <w:sz w:val="24"/>
          <w:szCs w:val="24"/>
        </w:rPr>
        <w:t xml:space="preserve"> de sexo y edad.</w:t>
      </w:r>
    </w:p>
    <w:p w14:paraId="09C002C8" w14:textId="5BC758F4" w:rsidR="00BE55A2" w:rsidRPr="00AA1166" w:rsidRDefault="00BE55A2" w:rsidP="00BE55A2">
      <w:pPr>
        <w:spacing w:line="360" w:lineRule="auto"/>
        <w:ind w:firstLine="720"/>
        <w:jc w:val="both"/>
        <w:rPr>
          <w:sz w:val="24"/>
          <w:szCs w:val="24"/>
        </w:rPr>
      </w:pPr>
      <w:r w:rsidRPr="00AA1166">
        <w:rPr>
          <w:sz w:val="24"/>
          <w:szCs w:val="24"/>
        </w:rPr>
        <w:t xml:space="preserve">La presente investigación resulta relevante, para la población deportiva peruana, debido a que en el ámbito local existe una escasez de investigaciones para conocer el desenvolvimiento del deportista, sus cualidades y hacia dónde se dirige su conducta deportiva (Reyes, 2009).  </w:t>
      </w:r>
      <w:r w:rsidR="00DB7620" w:rsidRPr="00AA1166">
        <w:rPr>
          <w:sz w:val="24"/>
          <w:szCs w:val="24"/>
        </w:rPr>
        <w:t xml:space="preserve">A su vez, </w:t>
      </w:r>
      <w:r w:rsidRPr="00AA1166">
        <w:rPr>
          <w:sz w:val="24"/>
          <w:szCs w:val="24"/>
        </w:rPr>
        <w:t xml:space="preserve">contribuye a explicar el fenómeno de la Resiliencia en el contexto del deporte, debido a </w:t>
      </w:r>
      <w:r w:rsidR="002121FB" w:rsidRPr="00AA1166">
        <w:rPr>
          <w:sz w:val="24"/>
          <w:szCs w:val="24"/>
        </w:rPr>
        <w:t>que favorece</w:t>
      </w:r>
      <w:r w:rsidRPr="00AA1166">
        <w:rPr>
          <w:sz w:val="24"/>
          <w:szCs w:val="24"/>
        </w:rPr>
        <w:t xml:space="preserve"> la mejora en la actividad física y deportiva, </w:t>
      </w:r>
      <w:r w:rsidR="002121FB" w:rsidRPr="00AA1166">
        <w:rPr>
          <w:sz w:val="24"/>
          <w:szCs w:val="24"/>
        </w:rPr>
        <w:t xml:space="preserve">a pesar de la variedad </w:t>
      </w:r>
      <w:r w:rsidRPr="00AA1166">
        <w:rPr>
          <w:sz w:val="24"/>
          <w:szCs w:val="24"/>
        </w:rPr>
        <w:t xml:space="preserve">de constructos existentes (López </w:t>
      </w:r>
      <w:r w:rsidR="005D7B91">
        <w:rPr>
          <w:sz w:val="24"/>
          <w:szCs w:val="24"/>
        </w:rPr>
        <w:t>&amp;</w:t>
      </w:r>
      <w:r w:rsidRPr="00AA1166">
        <w:rPr>
          <w:sz w:val="24"/>
          <w:szCs w:val="24"/>
        </w:rPr>
        <w:t xml:space="preserve"> Guillén, 2014)</w:t>
      </w:r>
      <w:r w:rsidR="00C772B9" w:rsidRPr="00AA1166">
        <w:rPr>
          <w:sz w:val="24"/>
          <w:szCs w:val="24"/>
        </w:rPr>
        <w:t>.</w:t>
      </w:r>
      <w:r w:rsidRPr="00AA1166">
        <w:rPr>
          <w:sz w:val="24"/>
          <w:szCs w:val="24"/>
        </w:rPr>
        <w:t xml:space="preserve"> Por otro lado, desde la práctica, este estudio permitirá conocer los intereses que muestran los nadadores respecto a su disciplina deportiva y lo que conlleva a favorecer o perjudicar su desenvolvimiento en base a la orientación motivacional que posean y su relación con su capacidad de anteponerse a las situaciones que atraviesan para de esta manera seguir obteniendo éxito deportivo. </w:t>
      </w:r>
      <w:r w:rsidR="00DB7620" w:rsidRPr="00AA1166">
        <w:rPr>
          <w:sz w:val="24"/>
          <w:szCs w:val="24"/>
        </w:rPr>
        <w:t>Así también,</w:t>
      </w:r>
      <w:r w:rsidRPr="00AA1166">
        <w:rPr>
          <w:sz w:val="24"/>
          <w:szCs w:val="24"/>
        </w:rPr>
        <w:t xml:space="preserve"> permitirá la elaboración de estrategias de intervención adecuadas con los nadadores en distintos niveles (</w:t>
      </w:r>
      <w:proofErr w:type="spellStart"/>
      <w:r w:rsidRPr="00AA1166">
        <w:rPr>
          <w:sz w:val="24"/>
          <w:szCs w:val="24"/>
        </w:rPr>
        <w:t>Schinke</w:t>
      </w:r>
      <w:proofErr w:type="spellEnd"/>
      <w:r w:rsidRPr="00AA1166">
        <w:rPr>
          <w:sz w:val="24"/>
          <w:szCs w:val="24"/>
        </w:rPr>
        <w:t xml:space="preserve"> y Jerome, 2001) favoreciendo la adherencia al ejercicio y a su vez anticiparnos a futuros abandonos deportivos (García et al., 2014).</w:t>
      </w:r>
    </w:p>
    <w:p w14:paraId="2637689B" w14:textId="77777777" w:rsidR="00BE55A2" w:rsidRPr="00AA1166" w:rsidRDefault="00BE55A2" w:rsidP="00BE55A2">
      <w:pPr>
        <w:spacing w:line="360" w:lineRule="auto"/>
        <w:rPr>
          <w:b/>
          <w:sz w:val="24"/>
          <w:szCs w:val="24"/>
        </w:rPr>
      </w:pPr>
      <w:r w:rsidRPr="00AA1166">
        <w:rPr>
          <w:b/>
          <w:sz w:val="24"/>
          <w:szCs w:val="24"/>
        </w:rPr>
        <w:t>Método</w:t>
      </w:r>
    </w:p>
    <w:p w14:paraId="36B4D3C2" w14:textId="77777777" w:rsidR="00BE55A2" w:rsidRPr="00AA1166" w:rsidRDefault="00BE55A2" w:rsidP="00BE55A2">
      <w:pPr>
        <w:spacing w:line="360" w:lineRule="auto"/>
        <w:ind w:firstLine="720"/>
        <w:rPr>
          <w:b/>
          <w:sz w:val="24"/>
          <w:szCs w:val="24"/>
        </w:rPr>
      </w:pPr>
      <w:r w:rsidRPr="00AA1166">
        <w:rPr>
          <w:b/>
          <w:sz w:val="24"/>
          <w:szCs w:val="24"/>
        </w:rPr>
        <w:t>Participantes</w:t>
      </w:r>
    </w:p>
    <w:p w14:paraId="5EC8D490" w14:textId="0D797756" w:rsidR="000915C3" w:rsidRPr="00AA1166" w:rsidRDefault="008232D9" w:rsidP="000915C3">
      <w:pPr>
        <w:spacing w:after="160" w:line="360" w:lineRule="auto"/>
        <w:ind w:firstLine="720"/>
        <w:jc w:val="both"/>
        <w:rPr>
          <w:sz w:val="24"/>
          <w:szCs w:val="24"/>
        </w:rPr>
      </w:pPr>
      <w:r w:rsidRPr="00AA1166">
        <w:rPr>
          <w:sz w:val="24"/>
          <w:szCs w:val="24"/>
        </w:rPr>
        <w:t xml:space="preserve">El cálculo de la </w:t>
      </w:r>
      <w:r w:rsidR="000915C3" w:rsidRPr="00AA1166">
        <w:rPr>
          <w:sz w:val="24"/>
          <w:szCs w:val="24"/>
        </w:rPr>
        <w:t>muestra se</w:t>
      </w:r>
      <w:r w:rsidRPr="00AA1166">
        <w:rPr>
          <w:sz w:val="24"/>
          <w:szCs w:val="24"/>
        </w:rPr>
        <w:t xml:space="preserve"> realizó a través de un análisis a priori de potencia con el G* </w:t>
      </w:r>
      <w:proofErr w:type="spellStart"/>
      <w:r w:rsidRPr="00AA1166">
        <w:rPr>
          <w:sz w:val="24"/>
          <w:szCs w:val="24"/>
        </w:rPr>
        <w:t>Power</w:t>
      </w:r>
      <w:proofErr w:type="spellEnd"/>
      <w:r w:rsidRPr="00AA1166">
        <w:rPr>
          <w:sz w:val="24"/>
          <w:szCs w:val="24"/>
        </w:rPr>
        <w:t xml:space="preserve"> para una prueba estadística correlacional </w:t>
      </w:r>
      <w:proofErr w:type="spellStart"/>
      <w:r w:rsidRPr="00AA1166">
        <w:rPr>
          <w:sz w:val="24"/>
          <w:szCs w:val="24"/>
        </w:rPr>
        <w:t>bivariada</w:t>
      </w:r>
      <w:proofErr w:type="spellEnd"/>
      <w:r w:rsidRPr="00AA1166">
        <w:rPr>
          <w:sz w:val="24"/>
          <w:szCs w:val="24"/>
        </w:rPr>
        <w:t xml:space="preserve"> de una cola, empleando una significancia estadística .01, una potencia estadística de .95 (Buchner</w:t>
      </w:r>
      <w:r w:rsidR="000B3EFC" w:rsidRPr="000B3EFC">
        <w:rPr>
          <w:sz w:val="24"/>
          <w:szCs w:val="24"/>
        </w:rPr>
        <w:t xml:space="preserve"> </w:t>
      </w:r>
      <w:r w:rsidR="000B3EFC">
        <w:rPr>
          <w:sz w:val="24"/>
          <w:szCs w:val="24"/>
        </w:rPr>
        <w:t>et al.</w:t>
      </w:r>
      <w:r w:rsidR="000B3EFC" w:rsidRPr="00AA1166">
        <w:rPr>
          <w:sz w:val="24"/>
          <w:szCs w:val="24"/>
        </w:rPr>
        <w:t>,</w:t>
      </w:r>
      <w:r w:rsidR="000915C3" w:rsidRPr="00AA1166">
        <w:rPr>
          <w:sz w:val="24"/>
          <w:szCs w:val="24"/>
        </w:rPr>
        <w:t xml:space="preserve"> </w:t>
      </w:r>
      <w:r w:rsidRPr="00AA1166">
        <w:rPr>
          <w:sz w:val="24"/>
          <w:szCs w:val="24"/>
        </w:rPr>
        <w:t>2014)</w:t>
      </w:r>
      <w:r w:rsidR="000915C3" w:rsidRPr="00AA1166">
        <w:rPr>
          <w:sz w:val="24"/>
          <w:szCs w:val="24"/>
        </w:rPr>
        <w:t xml:space="preserve"> y</w:t>
      </w:r>
      <w:r w:rsidRPr="00AA1166">
        <w:rPr>
          <w:sz w:val="24"/>
          <w:szCs w:val="24"/>
        </w:rPr>
        <w:t xml:space="preserve"> un tamaño del efecto de .521, tomado del estudio </w:t>
      </w:r>
      <w:r w:rsidR="000915C3" w:rsidRPr="00AA1166">
        <w:rPr>
          <w:sz w:val="24"/>
          <w:szCs w:val="24"/>
        </w:rPr>
        <w:t xml:space="preserve">de López y Guillén (2014) sobre la </w:t>
      </w:r>
      <w:r w:rsidR="0078077C" w:rsidRPr="00AA1166">
        <w:rPr>
          <w:sz w:val="24"/>
          <w:szCs w:val="24"/>
        </w:rPr>
        <w:t>“R</w:t>
      </w:r>
      <w:r w:rsidRPr="00AA1166">
        <w:rPr>
          <w:sz w:val="24"/>
          <w:szCs w:val="24"/>
        </w:rPr>
        <w:t xml:space="preserve">elación entre </w:t>
      </w:r>
      <w:r w:rsidR="0078077C" w:rsidRPr="00AA1166">
        <w:rPr>
          <w:sz w:val="24"/>
          <w:szCs w:val="24"/>
        </w:rPr>
        <w:t>r</w:t>
      </w:r>
      <w:r w:rsidRPr="00AA1166">
        <w:rPr>
          <w:sz w:val="24"/>
          <w:szCs w:val="24"/>
        </w:rPr>
        <w:t xml:space="preserve">esiliencia y </w:t>
      </w:r>
      <w:r w:rsidR="0078077C" w:rsidRPr="00AA1166">
        <w:rPr>
          <w:sz w:val="24"/>
          <w:szCs w:val="24"/>
        </w:rPr>
        <w:t>s</w:t>
      </w:r>
      <w:r w:rsidRPr="00AA1166">
        <w:rPr>
          <w:sz w:val="24"/>
          <w:szCs w:val="24"/>
        </w:rPr>
        <w:t xml:space="preserve">atisfacción con la vida y </w:t>
      </w:r>
      <w:r w:rsidR="0078077C" w:rsidRPr="00AA1166">
        <w:rPr>
          <w:sz w:val="24"/>
          <w:szCs w:val="24"/>
        </w:rPr>
        <w:t>s</w:t>
      </w:r>
      <w:r w:rsidRPr="00AA1166">
        <w:rPr>
          <w:sz w:val="24"/>
          <w:szCs w:val="24"/>
        </w:rPr>
        <w:t xml:space="preserve">atisfacción con el </w:t>
      </w:r>
      <w:r w:rsidR="000915C3" w:rsidRPr="00AA1166">
        <w:rPr>
          <w:sz w:val="24"/>
          <w:szCs w:val="24"/>
        </w:rPr>
        <w:t>deporte</w:t>
      </w:r>
      <w:r w:rsidR="0078077C" w:rsidRPr="00AA1166">
        <w:rPr>
          <w:sz w:val="24"/>
          <w:szCs w:val="24"/>
        </w:rPr>
        <w:t>”</w:t>
      </w:r>
      <w:r w:rsidR="000915C3" w:rsidRPr="00AA1166">
        <w:rPr>
          <w:sz w:val="24"/>
          <w:szCs w:val="24"/>
        </w:rPr>
        <w:t>. De este modo, el análisis sugiere una muestra de 50 personas; sin</w:t>
      </w:r>
      <w:r w:rsidRPr="00AA1166">
        <w:rPr>
          <w:sz w:val="24"/>
          <w:szCs w:val="24"/>
        </w:rPr>
        <w:t xml:space="preserve"> embargo, </w:t>
      </w:r>
      <w:r w:rsidR="000915C3" w:rsidRPr="00AA1166">
        <w:rPr>
          <w:sz w:val="24"/>
          <w:szCs w:val="24"/>
        </w:rPr>
        <w:t>se accedió</w:t>
      </w:r>
      <w:r w:rsidRPr="00AA1166">
        <w:rPr>
          <w:sz w:val="24"/>
          <w:szCs w:val="24"/>
        </w:rPr>
        <w:t xml:space="preserve"> a una </w:t>
      </w:r>
      <w:r w:rsidR="000915C3" w:rsidRPr="00AA1166">
        <w:rPr>
          <w:sz w:val="24"/>
          <w:szCs w:val="24"/>
        </w:rPr>
        <w:t>cantidad</w:t>
      </w:r>
      <w:r w:rsidRPr="00AA1166">
        <w:rPr>
          <w:sz w:val="24"/>
          <w:szCs w:val="24"/>
        </w:rPr>
        <w:t xml:space="preserve"> </w:t>
      </w:r>
      <w:r w:rsidR="000915C3" w:rsidRPr="00AA1166">
        <w:rPr>
          <w:sz w:val="24"/>
          <w:szCs w:val="24"/>
        </w:rPr>
        <w:t>superior</w:t>
      </w:r>
      <w:r w:rsidRPr="00AA1166">
        <w:rPr>
          <w:sz w:val="24"/>
          <w:szCs w:val="24"/>
        </w:rPr>
        <w:t xml:space="preserve"> con la finalidad </w:t>
      </w:r>
      <w:r w:rsidR="000915C3" w:rsidRPr="00AA1166">
        <w:rPr>
          <w:sz w:val="24"/>
          <w:szCs w:val="24"/>
        </w:rPr>
        <w:t xml:space="preserve">de obtener mayor </w:t>
      </w:r>
      <w:r w:rsidRPr="00AA1166">
        <w:rPr>
          <w:sz w:val="24"/>
          <w:szCs w:val="24"/>
        </w:rPr>
        <w:t>representativ</w:t>
      </w:r>
      <w:r w:rsidR="000915C3" w:rsidRPr="00AA1166">
        <w:rPr>
          <w:sz w:val="24"/>
          <w:szCs w:val="24"/>
        </w:rPr>
        <w:t>idad. Asimismo, se empleó un muestreo de tipo no probabilístico intencional, debido a que los participantes fueron elegidos por la accesibilidad del investigador</w:t>
      </w:r>
      <w:r w:rsidR="000D699F" w:rsidRPr="00AA1166">
        <w:rPr>
          <w:sz w:val="24"/>
          <w:szCs w:val="24"/>
        </w:rPr>
        <w:t xml:space="preserve"> y por los criterios de inclusión necesarios para poder participar del estudio (</w:t>
      </w:r>
      <w:r w:rsidR="0071490C" w:rsidRPr="00AA1166">
        <w:rPr>
          <w:sz w:val="24"/>
          <w:szCs w:val="24"/>
        </w:rPr>
        <w:t>Ato</w:t>
      </w:r>
      <w:r w:rsidR="000B3EFC" w:rsidRPr="000B3EFC">
        <w:rPr>
          <w:sz w:val="24"/>
          <w:szCs w:val="24"/>
        </w:rPr>
        <w:t xml:space="preserve"> </w:t>
      </w:r>
      <w:r w:rsidR="000B3EFC">
        <w:rPr>
          <w:sz w:val="24"/>
          <w:szCs w:val="24"/>
        </w:rPr>
        <w:t>et al.</w:t>
      </w:r>
      <w:r w:rsidR="000B3EFC" w:rsidRPr="00AA1166">
        <w:rPr>
          <w:sz w:val="24"/>
          <w:szCs w:val="24"/>
        </w:rPr>
        <w:t>,</w:t>
      </w:r>
      <w:r w:rsidR="000B3EFC">
        <w:rPr>
          <w:sz w:val="24"/>
          <w:szCs w:val="24"/>
        </w:rPr>
        <w:t xml:space="preserve"> </w:t>
      </w:r>
      <w:r w:rsidR="0071490C" w:rsidRPr="00AA1166">
        <w:rPr>
          <w:sz w:val="24"/>
          <w:szCs w:val="24"/>
        </w:rPr>
        <w:t>2013). </w:t>
      </w:r>
    </w:p>
    <w:p w14:paraId="0FE920F5" w14:textId="655476D1" w:rsidR="00BE55A2" w:rsidRPr="00AA1166" w:rsidRDefault="000915C3" w:rsidP="000915C3">
      <w:pPr>
        <w:spacing w:after="160" w:line="360" w:lineRule="auto"/>
        <w:ind w:firstLine="720"/>
        <w:jc w:val="both"/>
        <w:rPr>
          <w:sz w:val="24"/>
          <w:szCs w:val="24"/>
        </w:rPr>
      </w:pPr>
      <w:r w:rsidRPr="00AA1166">
        <w:rPr>
          <w:sz w:val="24"/>
          <w:szCs w:val="24"/>
        </w:rPr>
        <w:t>Finalmente, l</w:t>
      </w:r>
      <w:r w:rsidR="00BE55A2" w:rsidRPr="00AA1166">
        <w:rPr>
          <w:sz w:val="24"/>
          <w:szCs w:val="24"/>
        </w:rPr>
        <w:t>a muestra estuvo conformada por 140 nadadores de competencia de ambos sexos los cuales se distribuyeron en un 46.4% (</w:t>
      </w:r>
      <w:r w:rsidR="00BE55A2" w:rsidRPr="00AA1166">
        <w:rPr>
          <w:i/>
          <w:iCs/>
          <w:sz w:val="24"/>
          <w:szCs w:val="24"/>
        </w:rPr>
        <w:t>n=65</w:t>
      </w:r>
      <w:r w:rsidR="00BE55A2" w:rsidRPr="00AA1166">
        <w:rPr>
          <w:sz w:val="24"/>
          <w:szCs w:val="24"/>
        </w:rPr>
        <w:t>) de mujeres y un 53.6% (</w:t>
      </w:r>
      <w:r w:rsidR="00BE55A2" w:rsidRPr="00AA1166">
        <w:rPr>
          <w:i/>
          <w:iCs/>
          <w:sz w:val="24"/>
          <w:szCs w:val="24"/>
        </w:rPr>
        <w:t>n=75</w:t>
      </w:r>
      <w:r w:rsidR="00BE55A2" w:rsidRPr="00AA1166">
        <w:rPr>
          <w:sz w:val="24"/>
          <w:szCs w:val="24"/>
        </w:rPr>
        <w:t>) de hombres, cuyas edades fluctuaron entre los 11 y 25 años, obteniendo un promedio de 16 años</w:t>
      </w:r>
      <w:r w:rsidR="00D6067A" w:rsidRPr="00AA1166">
        <w:rPr>
          <w:sz w:val="24"/>
          <w:szCs w:val="24"/>
        </w:rPr>
        <w:t xml:space="preserve">. </w:t>
      </w:r>
      <w:r w:rsidR="00BE55A2" w:rsidRPr="00AA1166">
        <w:rPr>
          <w:sz w:val="24"/>
          <w:szCs w:val="24"/>
        </w:rPr>
        <w:t>Por otro lado, un 80% de nadadores son limeños, el 13.6% nació en provincia y 6.4% nació en el extranjero</w:t>
      </w:r>
      <w:r w:rsidR="00332A9D" w:rsidRPr="00AA1166">
        <w:rPr>
          <w:sz w:val="24"/>
          <w:szCs w:val="24"/>
        </w:rPr>
        <w:t>, pero poseen nacionalidad peruana</w:t>
      </w:r>
      <w:r w:rsidR="00BE55A2" w:rsidRPr="00AA1166">
        <w:rPr>
          <w:sz w:val="24"/>
          <w:szCs w:val="24"/>
        </w:rPr>
        <w:t xml:space="preserve">. </w:t>
      </w:r>
      <w:r w:rsidR="00332A9D" w:rsidRPr="00AA1166">
        <w:rPr>
          <w:sz w:val="24"/>
          <w:szCs w:val="24"/>
        </w:rPr>
        <w:t>Finalmente</w:t>
      </w:r>
      <w:r w:rsidR="00BE55A2" w:rsidRPr="00AA1166">
        <w:rPr>
          <w:sz w:val="24"/>
          <w:szCs w:val="24"/>
        </w:rPr>
        <w:t xml:space="preserve">, el 96.4% reside en Lima, mientras que </w:t>
      </w:r>
      <w:r w:rsidR="00332A9D" w:rsidRPr="00AA1166">
        <w:rPr>
          <w:sz w:val="24"/>
          <w:szCs w:val="24"/>
        </w:rPr>
        <w:t>los demás residen</w:t>
      </w:r>
      <w:r w:rsidR="00BE55A2" w:rsidRPr="00AA1166">
        <w:rPr>
          <w:sz w:val="24"/>
          <w:szCs w:val="24"/>
        </w:rPr>
        <w:t xml:space="preserve"> en provincia, principalmente en Trujillo, Ica y Huacho.</w:t>
      </w:r>
    </w:p>
    <w:p w14:paraId="7DA221A1" w14:textId="77777777" w:rsidR="00BE55A2" w:rsidRPr="00AA1166" w:rsidRDefault="00BE55A2" w:rsidP="00BE55A2">
      <w:pPr>
        <w:spacing w:after="160" w:line="360" w:lineRule="auto"/>
        <w:ind w:firstLine="720"/>
        <w:rPr>
          <w:sz w:val="24"/>
          <w:szCs w:val="24"/>
        </w:rPr>
      </w:pPr>
      <w:r w:rsidRPr="00AA1166">
        <w:rPr>
          <w:b/>
          <w:sz w:val="24"/>
          <w:szCs w:val="24"/>
        </w:rPr>
        <w:lastRenderedPageBreak/>
        <w:t>Instrumentos</w:t>
      </w:r>
      <w:r w:rsidRPr="00AA1166">
        <w:rPr>
          <w:sz w:val="24"/>
          <w:szCs w:val="24"/>
        </w:rPr>
        <w:t xml:space="preserve"> </w:t>
      </w:r>
    </w:p>
    <w:p w14:paraId="4FF11A65" w14:textId="77777777" w:rsidR="00BE55A2" w:rsidRPr="00AA1166" w:rsidRDefault="00BE55A2" w:rsidP="00BE55A2">
      <w:pPr>
        <w:spacing w:after="160" w:line="360" w:lineRule="auto"/>
        <w:ind w:firstLine="720"/>
        <w:jc w:val="both"/>
        <w:rPr>
          <w:sz w:val="24"/>
          <w:szCs w:val="24"/>
        </w:rPr>
      </w:pPr>
      <w:r w:rsidRPr="00AA1166">
        <w:rPr>
          <w:b/>
          <w:i/>
          <w:sz w:val="24"/>
          <w:szCs w:val="24"/>
        </w:rPr>
        <w:t xml:space="preserve">Ficha Sociodemográfica. </w:t>
      </w:r>
      <w:r w:rsidRPr="00AA1166">
        <w:rPr>
          <w:sz w:val="24"/>
          <w:szCs w:val="24"/>
        </w:rPr>
        <w:t>El instrumento elaborado fue construido con la finalidad de recoger las características más relevantes de los nadadores. Para fines de la presente investigación se consideraron las siguientes: sexo, edad, grado de instrucción, lugar de nacimiento y de residencia, actividad laboral, práctica de otros deportes, cantidad de años que realizan la natación competitiva, categoría de natación, el nivel competitivo al que pertenecen, los estilos en los que se desempeñan mejor y la cantidad total que realizan el deporte diariamente en la semana.</w:t>
      </w:r>
    </w:p>
    <w:p w14:paraId="6F8E66BC" w14:textId="0C57B079" w:rsidR="00BE55A2" w:rsidRPr="00AA1166" w:rsidRDefault="00BE55A2" w:rsidP="00BE55A2">
      <w:pPr>
        <w:spacing w:line="360" w:lineRule="auto"/>
        <w:ind w:firstLine="720"/>
        <w:jc w:val="both"/>
        <w:rPr>
          <w:sz w:val="24"/>
          <w:szCs w:val="24"/>
        </w:rPr>
      </w:pPr>
      <w:r w:rsidRPr="00AA1166">
        <w:rPr>
          <w:b/>
          <w:i/>
          <w:sz w:val="24"/>
          <w:szCs w:val="24"/>
        </w:rPr>
        <w:t xml:space="preserve">Escala de Resiliencia en el contexto deportivo (2017) </w:t>
      </w:r>
      <w:r w:rsidRPr="00AA1166">
        <w:rPr>
          <w:sz w:val="24"/>
          <w:szCs w:val="24"/>
        </w:rPr>
        <w:t>Versión adaptada por Trigueros</w:t>
      </w:r>
      <w:r w:rsidR="000B3EFC">
        <w:rPr>
          <w:sz w:val="24"/>
          <w:szCs w:val="24"/>
        </w:rPr>
        <w:t xml:space="preserve"> </w:t>
      </w:r>
      <w:r w:rsidR="000B3EFC">
        <w:rPr>
          <w:sz w:val="24"/>
          <w:szCs w:val="24"/>
        </w:rPr>
        <w:t>et al.</w:t>
      </w:r>
      <w:r w:rsidR="000B3EFC" w:rsidRPr="00AA1166">
        <w:rPr>
          <w:sz w:val="24"/>
          <w:szCs w:val="24"/>
        </w:rPr>
        <w:t>,</w:t>
      </w:r>
      <w:r w:rsidRPr="00AA1166">
        <w:rPr>
          <w:sz w:val="24"/>
          <w:szCs w:val="24"/>
        </w:rPr>
        <w:t xml:space="preserve"> (2017), de la versión portuguesa (</w:t>
      </w:r>
      <w:proofErr w:type="spellStart"/>
      <w:r w:rsidRPr="00AA1166">
        <w:rPr>
          <w:sz w:val="24"/>
          <w:szCs w:val="24"/>
        </w:rPr>
        <w:t>Vigário</w:t>
      </w:r>
      <w:proofErr w:type="spellEnd"/>
      <w:r w:rsidRPr="00AA1166">
        <w:rPr>
          <w:sz w:val="24"/>
          <w:szCs w:val="24"/>
        </w:rPr>
        <w:t xml:space="preserve">, 2009) del </w:t>
      </w:r>
      <w:proofErr w:type="spellStart"/>
      <w:r w:rsidRPr="00AA1166">
        <w:rPr>
          <w:sz w:val="24"/>
          <w:szCs w:val="24"/>
        </w:rPr>
        <w:t>Resilience</w:t>
      </w:r>
      <w:proofErr w:type="spellEnd"/>
      <w:r w:rsidRPr="00AA1166">
        <w:rPr>
          <w:sz w:val="24"/>
          <w:szCs w:val="24"/>
        </w:rPr>
        <w:t xml:space="preserve"> </w:t>
      </w:r>
      <w:proofErr w:type="spellStart"/>
      <w:r w:rsidRPr="00AA1166">
        <w:rPr>
          <w:sz w:val="24"/>
          <w:szCs w:val="24"/>
        </w:rPr>
        <w:t>Scale</w:t>
      </w:r>
      <w:proofErr w:type="spellEnd"/>
      <w:r w:rsidRPr="00AA1166">
        <w:rPr>
          <w:sz w:val="24"/>
          <w:szCs w:val="24"/>
        </w:rPr>
        <w:t xml:space="preserve"> de </w:t>
      </w:r>
      <w:proofErr w:type="spellStart"/>
      <w:r w:rsidRPr="00AA1166">
        <w:rPr>
          <w:sz w:val="24"/>
          <w:szCs w:val="24"/>
        </w:rPr>
        <w:t>Wagnild</w:t>
      </w:r>
      <w:proofErr w:type="spellEnd"/>
      <w:r w:rsidRPr="00AA1166">
        <w:rPr>
          <w:sz w:val="24"/>
          <w:szCs w:val="24"/>
        </w:rPr>
        <w:t xml:space="preserve"> y Young (1993). El objetivo de la escala es medir el grado de resiliencia individual que presenta la persona. La escala se agrupa en dos factores donde se distribuyen los 25 ítems que lo componen: </w:t>
      </w:r>
      <w:r w:rsidR="0078077C" w:rsidRPr="00AA1166">
        <w:rPr>
          <w:sz w:val="24"/>
          <w:szCs w:val="24"/>
        </w:rPr>
        <w:t>C</w:t>
      </w:r>
      <w:r w:rsidRPr="00AA1166">
        <w:rPr>
          <w:sz w:val="24"/>
          <w:szCs w:val="24"/>
        </w:rPr>
        <w:t xml:space="preserve">ompetencia </w:t>
      </w:r>
      <w:r w:rsidR="0078077C" w:rsidRPr="00AA1166">
        <w:rPr>
          <w:sz w:val="24"/>
          <w:szCs w:val="24"/>
        </w:rPr>
        <w:t>P</w:t>
      </w:r>
      <w:r w:rsidRPr="00AA1166">
        <w:rPr>
          <w:sz w:val="24"/>
          <w:szCs w:val="24"/>
        </w:rPr>
        <w:t xml:space="preserve">ersonal (17 ítems) y </w:t>
      </w:r>
      <w:r w:rsidR="0078077C" w:rsidRPr="00AA1166">
        <w:rPr>
          <w:sz w:val="24"/>
          <w:szCs w:val="24"/>
        </w:rPr>
        <w:t>A</w:t>
      </w:r>
      <w:r w:rsidRPr="00AA1166">
        <w:rPr>
          <w:sz w:val="24"/>
          <w:szCs w:val="24"/>
        </w:rPr>
        <w:t xml:space="preserve">ceptación de uno mismo y de la vida (8 ítems). La escala presenta un tipo de respuesta Likert de 7 puntos, de manera que las respuestas van de (1) Totalmente en desacuerdo a (7) Totalmente de acuerdo, donde las puntuaciones más altas reflejan una mayor resiliencia. El análisis de consistencia interna identificó los valores de alfa de .96 para </w:t>
      </w:r>
      <w:r w:rsidR="0078077C" w:rsidRPr="00AA1166">
        <w:rPr>
          <w:sz w:val="24"/>
          <w:szCs w:val="24"/>
        </w:rPr>
        <w:t>A</w:t>
      </w:r>
      <w:r w:rsidRPr="00AA1166">
        <w:rPr>
          <w:sz w:val="24"/>
          <w:szCs w:val="24"/>
        </w:rPr>
        <w:t xml:space="preserve">ceptación de sí mismo y de la vida y de .98 para </w:t>
      </w:r>
      <w:r w:rsidR="0078077C" w:rsidRPr="00AA1166">
        <w:rPr>
          <w:sz w:val="24"/>
          <w:szCs w:val="24"/>
        </w:rPr>
        <w:t>C</w:t>
      </w:r>
      <w:r w:rsidRPr="00AA1166">
        <w:rPr>
          <w:sz w:val="24"/>
          <w:szCs w:val="24"/>
        </w:rPr>
        <w:t xml:space="preserve">ompetencia </w:t>
      </w:r>
      <w:r w:rsidR="0078077C" w:rsidRPr="00AA1166">
        <w:rPr>
          <w:sz w:val="24"/>
          <w:szCs w:val="24"/>
        </w:rPr>
        <w:t>P</w:t>
      </w:r>
      <w:r w:rsidRPr="00AA1166">
        <w:rPr>
          <w:sz w:val="24"/>
          <w:szCs w:val="24"/>
        </w:rPr>
        <w:t xml:space="preserve">ersonal (Trigueros et al., 2017). </w:t>
      </w:r>
    </w:p>
    <w:p w14:paraId="45083687" w14:textId="1DE6BB17" w:rsidR="00BE55A2" w:rsidRPr="00AA1166" w:rsidRDefault="00F51128" w:rsidP="00BE55A2">
      <w:pPr>
        <w:spacing w:line="360" w:lineRule="auto"/>
        <w:ind w:firstLine="708"/>
        <w:rPr>
          <w:sz w:val="24"/>
          <w:szCs w:val="24"/>
        </w:rPr>
      </w:pPr>
      <w:r w:rsidRPr="00AA1166">
        <w:rPr>
          <w:sz w:val="24"/>
          <w:szCs w:val="24"/>
        </w:rPr>
        <w:t>Para la presente investigación</w:t>
      </w:r>
      <w:r w:rsidR="00BE55A2" w:rsidRPr="00AA1166">
        <w:rPr>
          <w:sz w:val="24"/>
          <w:szCs w:val="24"/>
        </w:rPr>
        <w:t xml:space="preserve">, se realizó el análisis </w:t>
      </w:r>
      <w:r w:rsidRPr="00AA1166">
        <w:rPr>
          <w:sz w:val="24"/>
          <w:szCs w:val="24"/>
        </w:rPr>
        <w:t>de la evidencia de validez</w:t>
      </w:r>
      <w:r w:rsidR="00BE55A2" w:rsidRPr="00AA1166">
        <w:rPr>
          <w:sz w:val="24"/>
          <w:szCs w:val="24"/>
        </w:rPr>
        <w:t>; donde la correlación ítem-test corregido</w:t>
      </w:r>
      <w:r w:rsidRPr="00AA1166">
        <w:rPr>
          <w:sz w:val="24"/>
          <w:szCs w:val="24"/>
        </w:rPr>
        <w:t xml:space="preserve"> con mayor v</w:t>
      </w:r>
      <w:r w:rsidR="00BE55A2" w:rsidRPr="00AA1166">
        <w:rPr>
          <w:sz w:val="24"/>
          <w:szCs w:val="24"/>
        </w:rPr>
        <w:t>alor</w:t>
      </w:r>
      <w:r w:rsidRPr="00AA1166">
        <w:rPr>
          <w:sz w:val="24"/>
          <w:szCs w:val="24"/>
        </w:rPr>
        <w:t xml:space="preserve"> </w:t>
      </w:r>
      <w:r w:rsidR="00BE55A2" w:rsidRPr="00AA1166">
        <w:rPr>
          <w:sz w:val="24"/>
          <w:szCs w:val="24"/>
        </w:rPr>
        <w:t>se presentó en el ítem 8 (</w:t>
      </w:r>
      <w:r w:rsidR="009D5175" w:rsidRPr="00AA1166">
        <w:rPr>
          <w:sz w:val="24"/>
          <w:szCs w:val="24"/>
        </w:rPr>
        <w:t>.</w:t>
      </w:r>
      <w:r w:rsidR="00BE55A2" w:rsidRPr="00AA1166">
        <w:rPr>
          <w:sz w:val="24"/>
          <w:szCs w:val="24"/>
        </w:rPr>
        <w:t xml:space="preserve">68) y el </w:t>
      </w:r>
      <w:r w:rsidRPr="00AA1166">
        <w:rPr>
          <w:sz w:val="24"/>
          <w:szCs w:val="24"/>
        </w:rPr>
        <w:t>de</w:t>
      </w:r>
      <w:r w:rsidR="00BE55A2" w:rsidRPr="00AA1166">
        <w:rPr>
          <w:sz w:val="24"/>
          <w:szCs w:val="24"/>
        </w:rPr>
        <w:t xml:space="preserve"> menor </w:t>
      </w:r>
      <w:r w:rsidRPr="00AA1166">
        <w:rPr>
          <w:sz w:val="24"/>
          <w:szCs w:val="24"/>
        </w:rPr>
        <w:t xml:space="preserve">valor </w:t>
      </w:r>
      <w:r w:rsidR="00BE55A2" w:rsidRPr="00AA1166">
        <w:rPr>
          <w:sz w:val="24"/>
          <w:szCs w:val="24"/>
        </w:rPr>
        <w:t>se encontró en el ítem 20 (</w:t>
      </w:r>
      <w:r w:rsidR="009D5175" w:rsidRPr="00AA1166">
        <w:rPr>
          <w:sz w:val="24"/>
          <w:szCs w:val="24"/>
        </w:rPr>
        <w:t>.</w:t>
      </w:r>
      <w:r w:rsidR="00BE55A2" w:rsidRPr="00AA1166">
        <w:rPr>
          <w:sz w:val="24"/>
          <w:szCs w:val="24"/>
        </w:rPr>
        <w:t xml:space="preserve">120). En este proceso, la única correlación ítem-test corregido que no presentó valores mayores al </w:t>
      </w:r>
      <w:r w:rsidR="009D5175" w:rsidRPr="00AA1166">
        <w:rPr>
          <w:sz w:val="24"/>
          <w:szCs w:val="24"/>
        </w:rPr>
        <w:t>.</w:t>
      </w:r>
      <w:r w:rsidR="00BE55A2" w:rsidRPr="00AA1166">
        <w:rPr>
          <w:sz w:val="24"/>
          <w:szCs w:val="24"/>
        </w:rPr>
        <w:t>20 requerido, fue el ítem 20, por lo cual se decid</w:t>
      </w:r>
      <w:r w:rsidR="00332A9D" w:rsidRPr="00AA1166">
        <w:rPr>
          <w:sz w:val="24"/>
          <w:szCs w:val="24"/>
        </w:rPr>
        <w:t>ió</w:t>
      </w:r>
      <w:r w:rsidR="00BE55A2" w:rsidRPr="00AA1166">
        <w:rPr>
          <w:sz w:val="24"/>
          <w:szCs w:val="24"/>
        </w:rPr>
        <w:t xml:space="preserve"> eliminarlo.</w:t>
      </w:r>
    </w:p>
    <w:p w14:paraId="6720B92D" w14:textId="384A57D4" w:rsidR="00BE55A2" w:rsidRPr="00AA1166" w:rsidRDefault="00BE55A2" w:rsidP="00BE55A2">
      <w:pPr>
        <w:spacing w:line="360" w:lineRule="auto"/>
        <w:ind w:firstLine="708"/>
        <w:rPr>
          <w:sz w:val="24"/>
          <w:szCs w:val="24"/>
        </w:rPr>
      </w:pPr>
      <w:r w:rsidRPr="00AA1166">
        <w:rPr>
          <w:sz w:val="24"/>
          <w:szCs w:val="24"/>
        </w:rPr>
        <w:t>Posterior a ello, se procedió a realizar un Análisis factorial exploratorio</w:t>
      </w:r>
      <w:r w:rsidR="000D699F" w:rsidRPr="00AA1166">
        <w:rPr>
          <w:sz w:val="24"/>
          <w:szCs w:val="24"/>
        </w:rPr>
        <w:t xml:space="preserve"> (AFE</w:t>
      </w:r>
      <w:r w:rsidRPr="00AA1166">
        <w:rPr>
          <w:sz w:val="24"/>
          <w:szCs w:val="24"/>
        </w:rPr>
        <w:t xml:space="preserve">), donde se examinaron los índices de adecuación muestral. De esta manera, se calculó el KMO cuyo valor fue </w:t>
      </w:r>
      <w:r w:rsidR="00D74E31" w:rsidRPr="00AA1166">
        <w:rPr>
          <w:sz w:val="24"/>
          <w:szCs w:val="24"/>
        </w:rPr>
        <w:t>.</w:t>
      </w:r>
      <w:r w:rsidRPr="00AA1166">
        <w:rPr>
          <w:sz w:val="24"/>
          <w:szCs w:val="24"/>
        </w:rPr>
        <w:t>895, lo cual es considerado bueno (</w:t>
      </w:r>
      <w:proofErr w:type="spellStart"/>
      <w:r w:rsidRPr="00AA1166">
        <w:rPr>
          <w:sz w:val="24"/>
          <w:szCs w:val="24"/>
        </w:rPr>
        <w:t>Hair</w:t>
      </w:r>
      <w:proofErr w:type="spellEnd"/>
      <w:r w:rsidR="000B3EFC" w:rsidRPr="000B3EFC">
        <w:rPr>
          <w:sz w:val="24"/>
          <w:szCs w:val="24"/>
        </w:rPr>
        <w:t xml:space="preserve"> </w:t>
      </w:r>
      <w:r w:rsidR="000B3EFC">
        <w:rPr>
          <w:sz w:val="24"/>
          <w:szCs w:val="24"/>
        </w:rPr>
        <w:t>et al.</w:t>
      </w:r>
      <w:r w:rsidR="000B3EFC" w:rsidRPr="00AA1166">
        <w:rPr>
          <w:sz w:val="24"/>
          <w:szCs w:val="24"/>
        </w:rPr>
        <w:t>,</w:t>
      </w:r>
      <w:r w:rsidR="000B3EFC">
        <w:rPr>
          <w:sz w:val="24"/>
          <w:szCs w:val="24"/>
        </w:rPr>
        <w:t xml:space="preserve"> </w:t>
      </w:r>
      <w:r w:rsidRPr="00AA1166">
        <w:rPr>
          <w:sz w:val="24"/>
          <w:szCs w:val="24"/>
        </w:rPr>
        <w:t xml:space="preserve">2004), y </w:t>
      </w:r>
      <w:proofErr w:type="gramStart"/>
      <w:r w:rsidR="009D5175" w:rsidRPr="00AA1166">
        <w:rPr>
          <w:sz w:val="24"/>
          <w:szCs w:val="24"/>
        </w:rPr>
        <w:t>el</w:t>
      </w:r>
      <w:r w:rsidRPr="00AA1166">
        <w:rPr>
          <w:sz w:val="24"/>
          <w:szCs w:val="24"/>
        </w:rPr>
        <w:t xml:space="preserve"> test</w:t>
      </w:r>
      <w:proofErr w:type="gramEnd"/>
      <w:r w:rsidRPr="00AA1166">
        <w:rPr>
          <w:sz w:val="24"/>
          <w:szCs w:val="24"/>
        </w:rPr>
        <w:t xml:space="preserve"> de esfericidad de Bartlett significativo (p &lt; </w:t>
      </w:r>
      <w:r w:rsidR="00D74E31" w:rsidRPr="00AA1166">
        <w:rPr>
          <w:sz w:val="24"/>
          <w:szCs w:val="24"/>
        </w:rPr>
        <w:t>.</w:t>
      </w:r>
      <w:r w:rsidRPr="00AA1166">
        <w:rPr>
          <w:sz w:val="24"/>
          <w:szCs w:val="24"/>
        </w:rPr>
        <w:t xml:space="preserve">01). Estos hallazgos indican que es posible realizar un AFE (Kaplan </w:t>
      </w:r>
      <w:r w:rsidR="005D7B91">
        <w:rPr>
          <w:sz w:val="24"/>
          <w:szCs w:val="24"/>
        </w:rPr>
        <w:t>&amp;</w:t>
      </w:r>
      <w:r w:rsidRPr="00AA1166">
        <w:rPr>
          <w:sz w:val="24"/>
          <w:szCs w:val="24"/>
        </w:rPr>
        <w:t xml:space="preserve"> </w:t>
      </w:r>
      <w:proofErr w:type="spellStart"/>
      <w:r w:rsidRPr="00AA1166">
        <w:rPr>
          <w:sz w:val="24"/>
          <w:szCs w:val="24"/>
        </w:rPr>
        <w:t>Saccuzzo</w:t>
      </w:r>
      <w:proofErr w:type="spellEnd"/>
      <w:r w:rsidRPr="00AA1166">
        <w:rPr>
          <w:sz w:val="24"/>
          <w:szCs w:val="24"/>
        </w:rPr>
        <w:t>, 2006).</w:t>
      </w:r>
    </w:p>
    <w:p w14:paraId="6D6CCEE8" w14:textId="17873CE6" w:rsidR="00BE55A2" w:rsidRPr="00AA1166" w:rsidRDefault="009D5175" w:rsidP="00BE55A2">
      <w:pPr>
        <w:spacing w:line="360" w:lineRule="auto"/>
        <w:ind w:firstLine="708"/>
        <w:rPr>
          <w:sz w:val="24"/>
          <w:szCs w:val="24"/>
        </w:rPr>
      </w:pPr>
      <w:r w:rsidRPr="00AA1166">
        <w:rPr>
          <w:sz w:val="24"/>
          <w:szCs w:val="24"/>
        </w:rPr>
        <w:t>Luego, s</w:t>
      </w:r>
      <w:r w:rsidR="00BE55A2" w:rsidRPr="00AA1166">
        <w:rPr>
          <w:sz w:val="24"/>
          <w:szCs w:val="24"/>
        </w:rPr>
        <w:t xml:space="preserve">e utilizó el análisis paralelo propuesto por </w:t>
      </w:r>
      <w:proofErr w:type="spellStart"/>
      <w:r w:rsidR="00BE55A2" w:rsidRPr="00AA1166">
        <w:rPr>
          <w:sz w:val="24"/>
          <w:szCs w:val="24"/>
        </w:rPr>
        <w:t>Horn</w:t>
      </w:r>
      <w:proofErr w:type="spellEnd"/>
      <w:r w:rsidR="00BE55A2" w:rsidRPr="00AA1166">
        <w:rPr>
          <w:sz w:val="24"/>
          <w:szCs w:val="24"/>
        </w:rPr>
        <w:t xml:space="preserve"> (1965) para determinar el número de factores que conforman la escala de resiliencia. En este proceso sugirió la extracción de un solo factor (</w:t>
      </w:r>
      <w:proofErr w:type="spellStart"/>
      <w:r w:rsidR="00BE55A2" w:rsidRPr="00AA1166">
        <w:rPr>
          <w:sz w:val="24"/>
          <w:szCs w:val="24"/>
        </w:rPr>
        <w:t>Timmerman</w:t>
      </w:r>
      <w:proofErr w:type="spellEnd"/>
      <w:r w:rsidR="00BE55A2" w:rsidRPr="00AA1166">
        <w:rPr>
          <w:sz w:val="24"/>
          <w:szCs w:val="24"/>
        </w:rPr>
        <w:t xml:space="preserve"> </w:t>
      </w:r>
      <w:r w:rsidR="005D7B91">
        <w:rPr>
          <w:sz w:val="24"/>
          <w:szCs w:val="24"/>
        </w:rPr>
        <w:t>&amp;</w:t>
      </w:r>
      <w:r w:rsidR="00BE55A2" w:rsidRPr="00AA1166">
        <w:rPr>
          <w:sz w:val="24"/>
          <w:szCs w:val="24"/>
        </w:rPr>
        <w:t xml:space="preserve"> Lorenzo-Seva, 2011), a pesar de que el instrumento cuenta con dos dimensiones iniciales. Este único factor explica el 40</w:t>
      </w:r>
      <w:r w:rsidR="00D74E31" w:rsidRPr="00AA1166">
        <w:rPr>
          <w:sz w:val="24"/>
          <w:szCs w:val="24"/>
        </w:rPr>
        <w:t>.</w:t>
      </w:r>
      <w:r w:rsidR="00BE55A2" w:rsidRPr="00AA1166">
        <w:rPr>
          <w:sz w:val="24"/>
          <w:szCs w:val="24"/>
        </w:rPr>
        <w:t xml:space="preserve">04% de la varianza. Se utilizó el análisis paralelo, debido a que en la actualidad es recomendado por las políticas editoriales de muchas </w:t>
      </w:r>
      <w:r w:rsidR="00BE55A2" w:rsidRPr="00AA1166">
        <w:rPr>
          <w:sz w:val="24"/>
          <w:szCs w:val="24"/>
        </w:rPr>
        <w:lastRenderedPageBreak/>
        <w:t xml:space="preserve">revistas (Thompson </w:t>
      </w:r>
      <w:r w:rsidR="005D7B91">
        <w:rPr>
          <w:sz w:val="24"/>
          <w:szCs w:val="24"/>
        </w:rPr>
        <w:t>&amp;</w:t>
      </w:r>
      <w:r w:rsidR="00BE55A2" w:rsidRPr="00AA1166">
        <w:rPr>
          <w:sz w:val="24"/>
          <w:szCs w:val="24"/>
        </w:rPr>
        <w:t xml:space="preserve"> Daniel, 1996). En el modelo unidimensional, las cargas obtenidas de los ítems oscilaban entre </w:t>
      </w:r>
      <w:r w:rsidR="00D74E31" w:rsidRPr="00AA1166">
        <w:rPr>
          <w:sz w:val="24"/>
          <w:szCs w:val="24"/>
        </w:rPr>
        <w:t>.</w:t>
      </w:r>
      <w:r w:rsidR="00BE55A2" w:rsidRPr="00AA1166">
        <w:rPr>
          <w:sz w:val="24"/>
          <w:szCs w:val="24"/>
        </w:rPr>
        <w:t xml:space="preserve">317 y </w:t>
      </w:r>
      <w:r w:rsidR="00D74E31" w:rsidRPr="00AA1166">
        <w:rPr>
          <w:sz w:val="24"/>
          <w:szCs w:val="24"/>
        </w:rPr>
        <w:t>.</w:t>
      </w:r>
      <w:r w:rsidR="00BE55A2" w:rsidRPr="00AA1166">
        <w:rPr>
          <w:sz w:val="24"/>
          <w:szCs w:val="24"/>
        </w:rPr>
        <w:t>784. Asimismo, se siguió la sugerencia de retener los ítems que estén por encima del ,40 (Lloret-Segura</w:t>
      </w:r>
      <w:r w:rsidR="000B3EFC">
        <w:rPr>
          <w:sz w:val="24"/>
          <w:szCs w:val="24"/>
        </w:rPr>
        <w:t xml:space="preserve"> </w:t>
      </w:r>
      <w:r w:rsidR="000B3EFC">
        <w:rPr>
          <w:sz w:val="24"/>
          <w:szCs w:val="24"/>
        </w:rPr>
        <w:t>et al.</w:t>
      </w:r>
      <w:r w:rsidR="000B3EFC" w:rsidRPr="00AA1166">
        <w:rPr>
          <w:sz w:val="24"/>
          <w:szCs w:val="24"/>
        </w:rPr>
        <w:t>,</w:t>
      </w:r>
      <w:r w:rsidR="00BE55A2" w:rsidRPr="00AA1166">
        <w:rPr>
          <w:sz w:val="24"/>
          <w:szCs w:val="24"/>
        </w:rPr>
        <w:t xml:space="preserve"> 2014); por lo cual los ítems 11 (</w:t>
      </w:r>
      <w:r w:rsidR="00D74E31" w:rsidRPr="00AA1166">
        <w:rPr>
          <w:sz w:val="24"/>
          <w:szCs w:val="24"/>
        </w:rPr>
        <w:t>.</w:t>
      </w:r>
      <w:r w:rsidR="00BE55A2" w:rsidRPr="00AA1166">
        <w:rPr>
          <w:sz w:val="24"/>
          <w:szCs w:val="24"/>
        </w:rPr>
        <w:t>317), 22 (</w:t>
      </w:r>
      <w:r w:rsidR="00D74E31" w:rsidRPr="00AA1166">
        <w:rPr>
          <w:sz w:val="24"/>
          <w:szCs w:val="24"/>
        </w:rPr>
        <w:t>.</w:t>
      </w:r>
      <w:r w:rsidR="00BE55A2" w:rsidRPr="00AA1166">
        <w:rPr>
          <w:sz w:val="24"/>
          <w:szCs w:val="24"/>
        </w:rPr>
        <w:t>259) y 25 (</w:t>
      </w:r>
      <w:r w:rsidR="00D74E31" w:rsidRPr="00AA1166">
        <w:rPr>
          <w:sz w:val="24"/>
          <w:szCs w:val="24"/>
        </w:rPr>
        <w:t>.</w:t>
      </w:r>
      <w:r w:rsidR="00BE55A2" w:rsidRPr="00AA1166">
        <w:rPr>
          <w:sz w:val="24"/>
          <w:szCs w:val="24"/>
        </w:rPr>
        <w:t>371) se eliminan. De esta manera, la escala se redujo a 21 ítems y resulta unidimensional. Trigueros</w:t>
      </w:r>
      <w:r w:rsidR="0078077C" w:rsidRPr="00AA1166">
        <w:rPr>
          <w:sz w:val="24"/>
          <w:szCs w:val="24"/>
        </w:rPr>
        <w:t>,</w:t>
      </w:r>
      <w:r w:rsidR="00BE55A2" w:rsidRPr="00AA1166">
        <w:rPr>
          <w:sz w:val="24"/>
          <w:szCs w:val="24"/>
        </w:rPr>
        <w:t xml:space="preserve"> et al. (2017) justifica que teóricamente es válido porque ambos factores que integran la escala de resiliencia tienden a actuar estrechamente, donde uno depende del otro.</w:t>
      </w:r>
    </w:p>
    <w:p w14:paraId="024A9924" w14:textId="66AC59FD" w:rsidR="00BE55A2" w:rsidRPr="00AA1166" w:rsidRDefault="00BE55A2" w:rsidP="00BE55A2">
      <w:pPr>
        <w:spacing w:line="360" w:lineRule="auto"/>
        <w:ind w:firstLine="708"/>
        <w:rPr>
          <w:sz w:val="24"/>
          <w:szCs w:val="24"/>
        </w:rPr>
      </w:pPr>
      <w:r w:rsidRPr="00AA1166">
        <w:rPr>
          <w:sz w:val="24"/>
          <w:szCs w:val="24"/>
        </w:rPr>
        <w:t xml:space="preserve">Finalmente, respecto a la confiabilidad se obtiene un coeficiente alfa igual a </w:t>
      </w:r>
      <w:r w:rsidR="00D74E31" w:rsidRPr="00AA1166">
        <w:rPr>
          <w:sz w:val="24"/>
          <w:szCs w:val="24"/>
        </w:rPr>
        <w:t>.</w:t>
      </w:r>
      <w:r w:rsidRPr="00AA1166">
        <w:rPr>
          <w:sz w:val="24"/>
          <w:szCs w:val="24"/>
        </w:rPr>
        <w:t xml:space="preserve">924 (IC 95%: </w:t>
      </w:r>
      <w:r w:rsidR="00D74E31" w:rsidRPr="00AA1166">
        <w:rPr>
          <w:sz w:val="24"/>
          <w:szCs w:val="24"/>
        </w:rPr>
        <w:t>.</w:t>
      </w:r>
      <w:r w:rsidRPr="00AA1166">
        <w:rPr>
          <w:sz w:val="24"/>
          <w:szCs w:val="24"/>
        </w:rPr>
        <w:t>903-</w:t>
      </w:r>
      <w:r w:rsidR="00D74E31" w:rsidRPr="00AA1166">
        <w:rPr>
          <w:sz w:val="24"/>
          <w:szCs w:val="24"/>
        </w:rPr>
        <w:t>.</w:t>
      </w:r>
      <w:r w:rsidRPr="00AA1166">
        <w:rPr>
          <w:sz w:val="24"/>
          <w:szCs w:val="24"/>
        </w:rPr>
        <w:t>940)</w:t>
      </w:r>
      <w:r w:rsidR="00FB7476" w:rsidRPr="00AA1166">
        <w:rPr>
          <w:sz w:val="24"/>
          <w:szCs w:val="24"/>
        </w:rPr>
        <w:t xml:space="preserve"> calculado a partir de las fórmulas propuestas por</w:t>
      </w:r>
      <w:r w:rsidRPr="00AA1166">
        <w:rPr>
          <w:sz w:val="24"/>
          <w:szCs w:val="24"/>
        </w:rPr>
        <w:t xml:space="preserve"> </w:t>
      </w:r>
      <w:proofErr w:type="spellStart"/>
      <w:r w:rsidRPr="00AA1166">
        <w:rPr>
          <w:sz w:val="24"/>
          <w:szCs w:val="24"/>
        </w:rPr>
        <w:t>Bonett</w:t>
      </w:r>
      <w:proofErr w:type="spellEnd"/>
      <w:r w:rsidR="00FB7476" w:rsidRPr="00AA1166">
        <w:rPr>
          <w:sz w:val="24"/>
          <w:szCs w:val="24"/>
        </w:rPr>
        <w:t xml:space="preserve"> (</w:t>
      </w:r>
      <w:r w:rsidRPr="00AA1166">
        <w:rPr>
          <w:sz w:val="24"/>
          <w:szCs w:val="24"/>
        </w:rPr>
        <w:t xml:space="preserve">2002). De igual manera, el coeficiente omega tiene un valor de </w:t>
      </w:r>
      <w:r w:rsidR="00D74E31" w:rsidRPr="00AA1166">
        <w:rPr>
          <w:sz w:val="24"/>
          <w:szCs w:val="24"/>
        </w:rPr>
        <w:t>.</w:t>
      </w:r>
      <w:r w:rsidRPr="00AA1166">
        <w:rPr>
          <w:sz w:val="24"/>
          <w:szCs w:val="24"/>
        </w:rPr>
        <w:t>919, el cual indica una adecuada confiabilidad de la variable latente</w:t>
      </w:r>
      <w:r w:rsidR="009D5175" w:rsidRPr="00AA1166">
        <w:rPr>
          <w:sz w:val="24"/>
          <w:szCs w:val="24"/>
        </w:rPr>
        <w:t xml:space="preserve"> (Ventura-León y Caycho-Rodriguez, 2017)</w:t>
      </w:r>
      <w:r w:rsidRPr="00AA1166">
        <w:rPr>
          <w:sz w:val="24"/>
          <w:szCs w:val="24"/>
        </w:rPr>
        <w:t>.</w:t>
      </w:r>
    </w:p>
    <w:p w14:paraId="02E19B20" w14:textId="0B6EEF69" w:rsidR="00BE55A2" w:rsidRPr="00AA1166" w:rsidRDefault="00BE55A2" w:rsidP="0078077C">
      <w:pPr>
        <w:spacing w:after="160" w:line="360" w:lineRule="auto"/>
        <w:ind w:firstLine="720"/>
        <w:jc w:val="both"/>
        <w:rPr>
          <w:sz w:val="24"/>
          <w:szCs w:val="24"/>
        </w:rPr>
      </w:pPr>
      <w:r w:rsidRPr="00AA1166">
        <w:rPr>
          <w:b/>
          <w:i/>
          <w:sz w:val="24"/>
          <w:szCs w:val="24"/>
        </w:rPr>
        <w:t>Cuestionario de orientación al ego y a la tarea (2011).</w:t>
      </w:r>
      <w:r w:rsidRPr="00AA1166">
        <w:rPr>
          <w:sz w:val="24"/>
          <w:szCs w:val="24"/>
        </w:rPr>
        <w:t xml:space="preserve">  Para intereses de esta investigación se utilizó la versión mexicana</w:t>
      </w:r>
      <w:r w:rsidR="00531930" w:rsidRPr="00AA1166">
        <w:rPr>
          <w:sz w:val="24"/>
          <w:szCs w:val="24"/>
        </w:rPr>
        <w:t xml:space="preserve"> (López-Walle</w:t>
      </w:r>
      <w:r w:rsidR="000B3EFC">
        <w:rPr>
          <w:sz w:val="24"/>
          <w:szCs w:val="24"/>
        </w:rPr>
        <w:t xml:space="preserve"> </w:t>
      </w:r>
      <w:r w:rsidR="000B3EFC">
        <w:rPr>
          <w:sz w:val="24"/>
          <w:szCs w:val="24"/>
        </w:rPr>
        <w:t>et al.</w:t>
      </w:r>
      <w:r w:rsidR="000B3EFC" w:rsidRPr="00AA1166">
        <w:rPr>
          <w:sz w:val="24"/>
          <w:szCs w:val="24"/>
        </w:rPr>
        <w:t>,</w:t>
      </w:r>
      <w:r w:rsidR="000B3EFC">
        <w:rPr>
          <w:sz w:val="24"/>
          <w:szCs w:val="24"/>
        </w:rPr>
        <w:t xml:space="preserve"> </w:t>
      </w:r>
      <w:r w:rsidR="00531930" w:rsidRPr="00AA1166">
        <w:rPr>
          <w:sz w:val="24"/>
          <w:szCs w:val="24"/>
        </w:rPr>
        <w:t>2011)</w:t>
      </w:r>
      <w:r w:rsidRPr="00AA1166">
        <w:rPr>
          <w:sz w:val="24"/>
          <w:szCs w:val="24"/>
        </w:rPr>
        <w:t xml:space="preserve">, la cual fue adaptada de la versión española del </w:t>
      </w:r>
      <w:proofErr w:type="spellStart"/>
      <w:r w:rsidR="00531930" w:rsidRPr="00AA1166">
        <w:rPr>
          <w:i/>
          <w:iCs/>
          <w:sz w:val="24"/>
          <w:szCs w:val="24"/>
        </w:rPr>
        <w:t>T</w:t>
      </w:r>
      <w:r w:rsidRPr="00AA1166">
        <w:rPr>
          <w:i/>
          <w:iCs/>
          <w:sz w:val="24"/>
          <w:szCs w:val="24"/>
        </w:rPr>
        <w:t>ask</w:t>
      </w:r>
      <w:proofErr w:type="spellEnd"/>
      <w:r w:rsidRPr="00AA1166">
        <w:rPr>
          <w:i/>
          <w:iCs/>
          <w:sz w:val="24"/>
          <w:szCs w:val="24"/>
        </w:rPr>
        <w:t xml:space="preserve"> and Ego </w:t>
      </w:r>
      <w:proofErr w:type="spellStart"/>
      <w:r w:rsidRPr="00AA1166">
        <w:rPr>
          <w:i/>
          <w:iCs/>
          <w:sz w:val="24"/>
          <w:szCs w:val="24"/>
        </w:rPr>
        <w:t>Orientation</w:t>
      </w:r>
      <w:proofErr w:type="spellEnd"/>
      <w:r w:rsidRPr="00AA1166">
        <w:rPr>
          <w:i/>
          <w:iCs/>
          <w:sz w:val="24"/>
          <w:szCs w:val="24"/>
        </w:rPr>
        <w:t xml:space="preserve"> in Sport </w:t>
      </w:r>
      <w:proofErr w:type="spellStart"/>
      <w:r w:rsidRPr="00AA1166">
        <w:rPr>
          <w:i/>
          <w:iCs/>
          <w:sz w:val="24"/>
          <w:szCs w:val="24"/>
        </w:rPr>
        <w:t>Questionaire</w:t>
      </w:r>
      <w:proofErr w:type="spellEnd"/>
      <w:r w:rsidR="000D699F" w:rsidRPr="00AA1166">
        <w:rPr>
          <w:sz w:val="24"/>
          <w:szCs w:val="24"/>
        </w:rPr>
        <w:t xml:space="preserve"> (TEOSQ,</w:t>
      </w:r>
      <w:r w:rsidR="00D6067A" w:rsidRPr="00AA1166">
        <w:rPr>
          <w:sz w:val="24"/>
          <w:szCs w:val="24"/>
        </w:rPr>
        <w:t xml:space="preserve"> </w:t>
      </w:r>
      <w:r w:rsidR="00531930" w:rsidRPr="00AA1166">
        <w:rPr>
          <w:sz w:val="24"/>
          <w:szCs w:val="24"/>
        </w:rPr>
        <w:t>Balaguer</w:t>
      </w:r>
      <w:r w:rsidR="000B3EFC">
        <w:rPr>
          <w:sz w:val="24"/>
          <w:szCs w:val="24"/>
        </w:rPr>
        <w:t xml:space="preserve"> </w:t>
      </w:r>
      <w:r w:rsidR="000B3EFC">
        <w:rPr>
          <w:sz w:val="24"/>
          <w:szCs w:val="24"/>
        </w:rPr>
        <w:t>et al.</w:t>
      </w:r>
      <w:r w:rsidR="000B3EFC" w:rsidRPr="00AA1166">
        <w:rPr>
          <w:sz w:val="24"/>
          <w:szCs w:val="24"/>
        </w:rPr>
        <w:t>,</w:t>
      </w:r>
      <w:r w:rsidR="000B3EFC">
        <w:rPr>
          <w:sz w:val="24"/>
          <w:szCs w:val="24"/>
        </w:rPr>
        <w:t xml:space="preserve"> </w:t>
      </w:r>
      <w:r w:rsidR="00531930" w:rsidRPr="00AA1166">
        <w:rPr>
          <w:sz w:val="24"/>
          <w:szCs w:val="24"/>
        </w:rPr>
        <w:t>1996)</w:t>
      </w:r>
      <w:r w:rsidRPr="00AA1166">
        <w:rPr>
          <w:sz w:val="24"/>
          <w:szCs w:val="24"/>
        </w:rPr>
        <w:t xml:space="preserve">. La escala está conformada por 13 ítems, los cuales se encuentran distribuidos en dos dimensiones, la orientación a la tarea (7 ítems) y la orientación al ego (6 ítems).  </w:t>
      </w:r>
      <w:r w:rsidR="00531930" w:rsidRPr="00AA1166">
        <w:rPr>
          <w:sz w:val="24"/>
          <w:szCs w:val="24"/>
        </w:rPr>
        <w:t>El participante deberá responder en base a la escala de respuesta de tipo Likert de 5 puntos, donde (1) representa el estar muy en desacuerdo y (5) muy de acuerdo. En la prueba s</w:t>
      </w:r>
      <w:r w:rsidRPr="00AA1166">
        <w:rPr>
          <w:sz w:val="24"/>
          <w:szCs w:val="24"/>
        </w:rPr>
        <w:t xml:space="preserve">e pide a los deportistas que piensen en el momento cuando se sienten con más éxito en su práctica deportiva, mediante el enunciado “Yo me siento con más éxito en el deporte cuando…” </w:t>
      </w:r>
    </w:p>
    <w:p w14:paraId="2408D214" w14:textId="48238D34" w:rsidR="00BE55A2" w:rsidRPr="00AA1166" w:rsidRDefault="00FB7476" w:rsidP="00BE55A2">
      <w:pPr>
        <w:spacing w:line="360" w:lineRule="auto"/>
        <w:ind w:firstLine="708"/>
        <w:rPr>
          <w:sz w:val="24"/>
          <w:szCs w:val="24"/>
        </w:rPr>
      </w:pPr>
      <w:r w:rsidRPr="00AA1166">
        <w:rPr>
          <w:sz w:val="24"/>
          <w:szCs w:val="24"/>
        </w:rPr>
        <w:t xml:space="preserve">Para la presente investigación, se realizó el análisis de la evidencia de validez; donde la correlación ítem-test corregido con mayor valor se presentó </w:t>
      </w:r>
      <w:r w:rsidR="00BE55A2" w:rsidRPr="00AA1166">
        <w:rPr>
          <w:sz w:val="24"/>
          <w:szCs w:val="24"/>
        </w:rPr>
        <w:t>en el ítem 11 (</w:t>
      </w:r>
      <w:r w:rsidR="00D74E31" w:rsidRPr="00AA1166">
        <w:rPr>
          <w:sz w:val="24"/>
          <w:szCs w:val="24"/>
        </w:rPr>
        <w:t>.</w:t>
      </w:r>
      <w:r w:rsidR="00BE55A2" w:rsidRPr="00AA1166">
        <w:rPr>
          <w:sz w:val="24"/>
          <w:szCs w:val="24"/>
        </w:rPr>
        <w:t>658) y el menor</w:t>
      </w:r>
      <w:r w:rsidRPr="00AA1166">
        <w:rPr>
          <w:sz w:val="24"/>
          <w:szCs w:val="24"/>
        </w:rPr>
        <w:t xml:space="preserve"> valor</w:t>
      </w:r>
      <w:r w:rsidR="00BE55A2" w:rsidRPr="00AA1166">
        <w:rPr>
          <w:sz w:val="24"/>
          <w:szCs w:val="24"/>
        </w:rPr>
        <w:t xml:space="preserve"> se encontró en el ítem 5 (</w:t>
      </w:r>
      <w:r w:rsidR="00D74E31" w:rsidRPr="00AA1166">
        <w:rPr>
          <w:sz w:val="24"/>
          <w:szCs w:val="24"/>
        </w:rPr>
        <w:t>.</w:t>
      </w:r>
      <w:r w:rsidR="00BE55A2" w:rsidRPr="00AA1166">
        <w:rPr>
          <w:sz w:val="24"/>
          <w:szCs w:val="24"/>
        </w:rPr>
        <w:t xml:space="preserve">361). Todas las correlaciones ítem-test corregido presentaron valores mayores al </w:t>
      </w:r>
      <w:r w:rsidR="00D74E31" w:rsidRPr="00AA1166">
        <w:rPr>
          <w:sz w:val="24"/>
          <w:szCs w:val="24"/>
        </w:rPr>
        <w:t>.</w:t>
      </w:r>
      <w:r w:rsidR="00BE55A2" w:rsidRPr="00AA1166">
        <w:rPr>
          <w:sz w:val="24"/>
          <w:szCs w:val="24"/>
        </w:rPr>
        <w:t xml:space="preserve">20 requerido, reteniendo la totalidad de ítems. De esta manera, el coeficiente de fiabilidad de Cronbach se mantuvo en </w:t>
      </w:r>
      <w:r w:rsidR="00D74E31" w:rsidRPr="00AA1166">
        <w:rPr>
          <w:sz w:val="24"/>
          <w:szCs w:val="24"/>
        </w:rPr>
        <w:t>.</w:t>
      </w:r>
      <w:r w:rsidR="00BE55A2" w:rsidRPr="00AA1166">
        <w:rPr>
          <w:sz w:val="24"/>
          <w:szCs w:val="24"/>
        </w:rPr>
        <w:t>852, siendo muy confiable.</w:t>
      </w:r>
    </w:p>
    <w:p w14:paraId="016FFD44" w14:textId="115190F8" w:rsidR="00BE55A2" w:rsidRPr="00AA1166" w:rsidRDefault="00BE55A2" w:rsidP="00BE55A2">
      <w:pPr>
        <w:spacing w:line="360" w:lineRule="auto"/>
        <w:ind w:firstLine="708"/>
        <w:rPr>
          <w:sz w:val="24"/>
          <w:szCs w:val="24"/>
        </w:rPr>
      </w:pPr>
      <w:r w:rsidRPr="00AA1166">
        <w:rPr>
          <w:sz w:val="24"/>
          <w:szCs w:val="24"/>
        </w:rPr>
        <w:t xml:space="preserve">Antes de proceder con el Análisis Factorial Exploratorio, se examinaron los índices de adecuación muestral. De esta manera, se calculó el KMO cuyo valor fue </w:t>
      </w:r>
      <w:r w:rsidR="00D74E31" w:rsidRPr="00AA1166">
        <w:rPr>
          <w:sz w:val="24"/>
          <w:szCs w:val="24"/>
        </w:rPr>
        <w:t>.</w:t>
      </w:r>
      <w:r w:rsidRPr="00AA1166">
        <w:rPr>
          <w:sz w:val="24"/>
          <w:szCs w:val="24"/>
        </w:rPr>
        <w:t>837, lo cual es considerado bueno (</w:t>
      </w:r>
      <w:proofErr w:type="spellStart"/>
      <w:r w:rsidRPr="00AA1166">
        <w:rPr>
          <w:sz w:val="24"/>
          <w:szCs w:val="24"/>
        </w:rPr>
        <w:t>Hair</w:t>
      </w:r>
      <w:proofErr w:type="spellEnd"/>
      <w:r w:rsidR="000B3EFC" w:rsidRPr="000B3EFC">
        <w:rPr>
          <w:sz w:val="24"/>
          <w:szCs w:val="24"/>
        </w:rPr>
        <w:t xml:space="preserve"> </w:t>
      </w:r>
      <w:r w:rsidR="000B3EFC">
        <w:rPr>
          <w:sz w:val="24"/>
          <w:szCs w:val="24"/>
        </w:rPr>
        <w:t>et al.</w:t>
      </w:r>
      <w:r w:rsidR="000B3EFC" w:rsidRPr="00AA1166">
        <w:rPr>
          <w:sz w:val="24"/>
          <w:szCs w:val="24"/>
        </w:rPr>
        <w:t>,</w:t>
      </w:r>
      <w:r w:rsidRPr="00AA1166">
        <w:rPr>
          <w:sz w:val="24"/>
          <w:szCs w:val="24"/>
        </w:rPr>
        <w:t xml:space="preserve"> 2004), y </w:t>
      </w:r>
      <w:proofErr w:type="gramStart"/>
      <w:r w:rsidRPr="00AA1166">
        <w:rPr>
          <w:sz w:val="24"/>
          <w:szCs w:val="24"/>
        </w:rPr>
        <w:t>un test</w:t>
      </w:r>
      <w:proofErr w:type="gramEnd"/>
      <w:r w:rsidRPr="00AA1166">
        <w:rPr>
          <w:sz w:val="24"/>
          <w:szCs w:val="24"/>
        </w:rPr>
        <w:t xml:space="preserve"> de esfericidad de Bartlett significativo (p &lt; </w:t>
      </w:r>
      <w:r w:rsidR="00D74E31" w:rsidRPr="00AA1166">
        <w:rPr>
          <w:sz w:val="24"/>
          <w:szCs w:val="24"/>
        </w:rPr>
        <w:t>.</w:t>
      </w:r>
      <w:r w:rsidRPr="00AA1166">
        <w:rPr>
          <w:sz w:val="24"/>
          <w:szCs w:val="24"/>
        </w:rPr>
        <w:t xml:space="preserve">01). Estos hallazgos indican que es posible realizar un AFE (Kaplan </w:t>
      </w:r>
      <w:r w:rsidR="005D7B91">
        <w:rPr>
          <w:sz w:val="24"/>
          <w:szCs w:val="24"/>
        </w:rPr>
        <w:t>&amp;</w:t>
      </w:r>
      <w:r w:rsidRPr="00AA1166">
        <w:rPr>
          <w:sz w:val="24"/>
          <w:szCs w:val="24"/>
        </w:rPr>
        <w:t xml:space="preserve"> </w:t>
      </w:r>
      <w:proofErr w:type="spellStart"/>
      <w:r w:rsidRPr="00AA1166">
        <w:rPr>
          <w:sz w:val="24"/>
          <w:szCs w:val="24"/>
        </w:rPr>
        <w:t>Saccuzzo</w:t>
      </w:r>
      <w:proofErr w:type="spellEnd"/>
      <w:r w:rsidRPr="00AA1166">
        <w:rPr>
          <w:sz w:val="24"/>
          <w:szCs w:val="24"/>
        </w:rPr>
        <w:t xml:space="preserve">, 2006). </w:t>
      </w:r>
    </w:p>
    <w:p w14:paraId="4053C7C9" w14:textId="7C5D907B" w:rsidR="00BE55A2" w:rsidRPr="00AA1166" w:rsidRDefault="00BE55A2" w:rsidP="00BE55A2">
      <w:pPr>
        <w:spacing w:line="360" w:lineRule="auto"/>
        <w:ind w:firstLine="708"/>
        <w:rPr>
          <w:sz w:val="24"/>
          <w:szCs w:val="24"/>
        </w:rPr>
      </w:pPr>
      <w:r w:rsidRPr="00AA1166">
        <w:rPr>
          <w:sz w:val="24"/>
          <w:szCs w:val="24"/>
        </w:rPr>
        <w:t>L</w:t>
      </w:r>
      <w:r w:rsidR="00FB7476" w:rsidRPr="00AA1166">
        <w:rPr>
          <w:sz w:val="24"/>
          <w:szCs w:val="24"/>
        </w:rPr>
        <w:t>uego del análisis, l</w:t>
      </w:r>
      <w:r w:rsidRPr="00AA1166">
        <w:rPr>
          <w:sz w:val="24"/>
          <w:szCs w:val="24"/>
        </w:rPr>
        <w:t>a estructura final que se obtuvo guardó relación con el modelo inicial de la prueba. Por lo cual, la distribución original de los ítems siguió siendo la misma en ambas dimensiones. Estas dos dimensiones explican el 60</w:t>
      </w:r>
      <w:r w:rsidR="00D74E31" w:rsidRPr="00AA1166">
        <w:rPr>
          <w:sz w:val="24"/>
          <w:szCs w:val="24"/>
        </w:rPr>
        <w:t>.</w:t>
      </w:r>
      <w:r w:rsidRPr="00AA1166">
        <w:rPr>
          <w:sz w:val="24"/>
          <w:szCs w:val="24"/>
        </w:rPr>
        <w:t>24% de la varianza total.</w:t>
      </w:r>
    </w:p>
    <w:p w14:paraId="692438B1" w14:textId="228AB5AC" w:rsidR="00BE55A2" w:rsidRPr="00AA1166" w:rsidRDefault="00BE55A2" w:rsidP="00BE55A2">
      <w:pPr>
        <w:spacing w:line="360" w:lineRule="auto"/>
        <w:ind w:firstLine="708"/>
        <w:rPr>
          <w:sz w:val="24"/>
          <w:szCs w:val="24"/>
        </w:rPr>
      </w:pPr>
      <w:r w:rsidRPr="00AA1166">
        <w:rPr>
          <w:sz w:val="24"/>
          <w:szCs w:val="24"/>
        </w:rPr>
        <w:lastRenderedPageBreak/>
        <w:t xml:space="preserve">Finalmente, respecto a la confiabilidad de las puntuaciones se obtuvo un coeficiente alfa igual a </w:t>
      </w:r>
      <w:r w:rsidR="00D74E31" w:rsidRPr="00AA1166">
        <w:rPr>
          <w:sz w:val="24"/>
          <w:szCs w:val="24"/>
        </w:rPr>
        <w:t>.</w:t>
      </w:r>
      <w:r w:rsidRPr="00AA1166">
        <w:rPr>
          <w:sz w:val="24"/>
          <w:szCs w:val="24"/>
        </w:rPr>
        <w:t xml:space="preserve">852 (IC 95%: </w:t>
      </w:r>
      <w:r w:rsidR="00D74E31" w:rsidRPr="00AA1166">
        <w:rPr>
          <w:sz w:val="24"/>
          <w:szCs w:val="24"/>
        </w:rPr>
        <w:t>.</w:t>
      </w:r>
      <w:r w:rsidRPr="00AA1166">
        <w:rPr>
          <w:sz w:val="24"/>
          <w:szCs w:val="24"/>
        </w:rPr>
        <w:t xml:space="preserve">811 - </w:t>
      </w:r>
      <w:r w:rsidR="00D74E31" w:rsidRPr="00AA1166">
        <w:rPr>
          <w:sz w:val="24"/>
          <w:szCs w:val="24"/>
        </w:rPr>
        <w:t>.</w:t>
      </w:r>
      <w:r w:rsidRPr="00AA1166">
        <w:rPr>
          <w:sz w:val="24"/>
          <w:szCs w:val="24"/>
        </w:rPr>
        <w:t xml:space="preserve">884) </w:t>
      </w:r>
      <w:r w:rsidR="00FB7476" w:rsidRPr="00AA1166">
        <w:rPr>
          <w:sz w:val="24"/>
          <w:szCs w:val="24"/>
        </w:rPr>
        <w:t xml:space="preserve">calculado a partir de las fórmulas propuestas por </w:t>
      </w:r>
      <w:proofErr w:type="spellStart"/>
      <w:r w:rsidR="00FB7476" w:rsidRPr="00AA1166">
        <w:rPr>
          <w:sz w:val="24"/>
          <w:szCs w:val="24"/>
        </w:rPr>
        <w:t>Bonett</w:t>
      </w:r>
      <w:proofErr w:type="spellEnd"/>
      <w:r w:rsidR="00FB7476" w:rsidRPr="00AA1166">
        <w:rPr>
          <w:sz w:val="24"/>
          <w:szCs w:val="24"/>
        </w:rPr>
        <w:t xml:space="preserve"> (2002)</w:t>
      </w:r>
      <w:r w:rsidRPr="00AA1166">
        <w:rPr>
          <w:sz w:val="24"/>
          <w:szCs w:val="24"/>
        </w:rPr>
        <w:t xml:space="preserve">. De igual manera, el coeficiente omega tuvo un valor de </w:t>
      </w:r>
      <w:r w:rsidR="00D74E31" w:rsidRPr="00AA1166">
        <w:rPr>
          <w:sz w:val="24"/>
          <w:szCs w:val="24"/>
        </w:rPr>
        <w:t>.</w:t>
      </w:r>
      <w:r w:rsidRPr="00AA1166">
        <w:rPr>
          <w:sz w:val="24"/>
          <w:szCs w:val="24"/>
        </w:rPr>
        <w:t>823 que indicó una adecuada confiabilidad de la variable latente</w:t>
      </w:r>
      <w:r w:rsidR="00FB7476" w:rsidRPr="00AA1166">
        <w:rPr>
          <w:sz w:val="24"/>
          <w:szCs w:val="24"/>
        </w:rPr>
        <w:t xml:space="preserve"> (Ventura-León </w:t>
      </w:r>
      <w:r w:rsidR="005D7B91">
        <w:rPr>
          <w:sz w:val="24"/>
          <w:szCs w:val="24"/>
        </w:rPr>
        <w:t>&amp;</w:t>
      </w:r>
      <w:r w:rsidR="00FB7476" w:rsidRPr="00AA1166">
        <w:rPr>
          <w:sz w:val="24"/>
          <w:szCs w:val="24"/>
        </w:rPr>
        <w:t xml:space="preserve"> Caycho-Rodr</w:t>
      </w:r>
      <w:r w:rsidR="007F06C8" w:rsidRPr="00AA1166">
        <w:rPr>
          <w:sz w:val="24"/>
          <w:szCs w:val="24"/>
        </w:rPr>
        <w:t>í</w:t>
      </w:r>
      <w:r w:rsidR="00FB7476" w:rsidRPr="00AA1166">
        <w:rPr>
          <w:sz w:val="24"/>
          <w:szCs w:val="24"/>
        </w:rPr>
        <w:t>guez, 2017)</w:t>
      </w:r>
      <w:r w:rsidRPr="00AA1166">
        <w:rPr>
          <w:sz w:val="24"/>
          <w:szCs w:val="24"/>
        </w:rPr>
        <w:t>.</w:t>
      </w:r>
    </w:p>
    <w:p w14:paraId="2D9FDF54" w14:textId="77777777" w:rsidR="00BE55A2" w:rsidRPr="00AA1166" w:rsidRDefault="00BE55A2" w:rsidP="00BE55A2">
      <w:pPr>
        <w:spacing w:line="360" w:lineRule="auto"/>
        <w:ind w:firstLine="720"/>
        <w:rPr>
          <w:b/>
          <w:sz w:val="24"/>
          <w:szCs w:val="24"/>
        </w:rPr>
      </w:pPr>
      <w:r w:rsidRPr="00AA1166">
        <w:rPr>
          <w:b/>
          <w:sz w:val="24"/>
          <w:szCs w:val="24"/>
        </w:rPr>
        <w:t>Procedimiento</w:t>
      </w:r>
    </w:p>
    <w:p w14:paraId="69476B1C" w14:textId="77777777" w:rsidR="00BE55A2" w:rsidRPr="00AA1166" w:rsidRDefault="00BE55A2" w:rsidP="00BE55A2">
      <w:pPr>
        <w:spacing w:after="160" w:line="360" w:lineRule="auto"/>
        <w:ind w:firstLine="720"/>
        <w:jc w:val="both"/>
        <w:rPr>
          <w:sz w:val="24"/>
          <w:szCs w:val="24"/>
        </w:rPr>
      </w:pPr>
      <w:r w:rsidRPr="00AA1166">
        <w:rPr>
          <w:sz w:val="24"/>
          <w:szCs w:val="24"/>
        </w:rPr>
        <w:t xml:space="preserve">El primer paso realizado fue obtener los permisos correspondientes a los autores de las escalas aplicadas en la investigación, las cuales fueron concedidas. Luego se procedió a la realización de la prueba piloto a un grupo de 30 nadadores universitarios de una institución privada, el cual permitió realizar ajustes sólo a la ficha sociodemográfica creada por el mismo autor. </w:t>
      </w:r>
    </w:p>
    <w:p w14:paraId="73E509F4" w14:textId="77777777" w:rsidR="00BE55A2" w:rsidRPr="00AA1166" w:rsidRDefault="00BE55A2" w:rsidP="00BE55A2">
      <w:pPr>
        <w:spacing w:line="360" w:lineRule="auto"/>
        <w:ind w:firstLine="720"/>
        <w:jc w:val="both"/>
        <w:rPr>
          <w:sz w:val="24"/>
          <w:szCs w:val="24"/>
        </w:rPr>
      </w:pPr>
      <w:r w:rsidRPr="00AA1166">
        <w:rPr>
          <w:sz w:val="24"/>
          <w:szCs w:val="24"/>
        </w:rPr>
        <w:t xml:space="preserve">El segundo paso que se realizó fue el tomar contacto con los clubes de natación seleccionados. A partir de esto, se procedió al recojo de muestra en los deportistas de una manera voluntaria, informándoles sobre la confidencialidad de sus datos personales. Se pidieron los consentimientos y asentimientos respectivos según las edades de los nadadores. La duración de la aplicación varió en cada equipo deportivo, debido a la cantidad de nadadores y a la edad diversa que presentaban entre sus miembros. </w:t>
      </w:r>
    </w:p>
    <w:p w14:paraId="34BBCE5A" w14:textId="77777777" w:rsidR="00BE55A2" w:rsidRPr="00AA1166" w:rsidRDefault="00BE55A2" w:rsidP="00BE55A2">
      <w:pPr>
        <w:spacing w:after="160" w:line="360" w:lineRule="auto"/>
        <w:ind w:firstLine="708"/>
        <w:rPr>
          <w:sz w:val="24"/>
          <w:szCs w:val="24"/>
        </w:rPr>
      </w:pPr>
      <w:r w:rsidRPr="00AA1166">
        <w:rPr>
          <w:b/>
          <w:sz w:val="24"/>
          <w:szCs w:val="24"/>
        </w:rPr>
        <w:t>Análisis de datos</w:t>
      </w:r>
    </w:p>
    <w:p w14:paraId="1AD96E46" w14:textId="0D14FB9E" w:rsidR="00BE55A2" w:rsidRPr="00AA1166" w:rsidRDefault="00BE55A2" w:rsidP="00C760E8">
      <w:pPr>
        <w:spacing w:after="160" w:line="360" w:lineRule="auto"/>
        <w:ind w:firstLine="720"/>
        <w:jc w:val="both"/>
        <w:rPr>
          <w:sz w:val="24"/>
          <w:szCs w:val="24"/>
        </w:rPr>
      </w:pPr>
      <w:r w:rsidRPr="00AA1166">
        <w:rPr>
          <w:sz w:val="24"/>
          <w:szCs w:val="24"/>
        </w:rPr>
        <w:t>A partir de los datos recogidos de la muestra se realizaron los procedimientos necesarios. En un primer momento, se realizó el análisis de fiabilidad mediante el programa estadístico Factor para establecer qué tan confiable son los datos recogidos tanto por componentes como del instrumento total, asimismo, para ver la redistribución de los ítems en cada una de las escalas en esta población específica. Luego, se procedió a utilizar el programa estadístico</w:t>
      </w:r>
      <w:r w:rsidRPr="00AA1166">
        <w:t xml:space="preserve"> </w:t>
      </w:r>
      <w:proofErr w:type="spellStart"/>
      <w:r w:rsidRPr="00AA1166">
        <w:rPr>
          <w:i/>
          <w:iCs/>
        </w:rPr>
        <w:t>S</w:t>
      </w:r>
      <w:r w:rsidRPr="00AA1166">
        <w:rPr>
          <w:i/>
          <w:iCs/>
          <w:sz w:val="24"/>
          <w:szCs w:val="24"/>
        </w:rPr>
        <w:t>tatistical</w:t>
      </w:r>
      <w:proofErr w:type="spellEnd"/>
      <w:r w:rsidRPr="00AA1166">
        <w:rPr>
          <w:i/>
          <w:iCs/>
          <w:sz w:val="24"/>
          <w:szCs w:val="24"/>
        </w:rPr>
        <w:t xml:space="preserve"> </w:t>
      </w:r>
      <w:proofErr w:type="spellStart"/>
      <w:r w:rsidRPr="00AA1166">
        <w:rPr>
          <w:i/>
          <w:iCs/>
          <w:sz w:val="24"/>
          <w:szCs w:val="24"/>
        </w:rPr>
        <w:t>Package</w:t>
      </w:r>
      <w:proofErr w:type="spellEnd"/>
      <w:r w:rsidRPr="00AA1166">
        <w:rPr>
          <w:i/>
          <w:iCs/>
          <w:sz w:val="24"/>
          <w:szCs w:val="24"/>
        </w:rPr>
        <w:t xml:space="preserve"> </w:t>
      </w:r>
      <w:proofErr w:type="spellStart"/>
      <w:r w:rsidRPr="00AA1166">
        <w:rPr>
          <w:i/>
          <w:iCs/>
          <w:sz w:val="24"/>
          <w:szCs w:val="24"/>
        </w:rPr>
        <w:t>for</w:t>
      </w:r>
      <w:proofErr w:type="spellEnd"/>
      <w:r w:rsidRPr="00AA1166">
        <w:rPr>
          <w:i/>
          <w:iCs/>
          <w:sz w:val="24"/>
          <w:szCs w:val="24"/>
        </w:rPr>
        <w:t xml:space="preserve"> </w:t>
      </w:r>
      <w:proofErr w:type="spellStart"/>
      <w:r w:rsidRPr="00AA1166">
        <w:rPr>
          <w:i/>
          <w:iCs/>
          <w:sz w:val="24"/>
          <w:szCs w:val="24"/>
        </w:rPr>
        <w:t>the</w:t>
      </w:r>
      <w:proofErr w:type="spellEnd"/>
      <w:r w:rsidRPr="00AA1166">
        <w:rPr>
          <w:i/>
          <w:iCs/>
          <w:sz w:val="24"/>
          <w:szCs w:val="24"/>
        </w:rPr>
        <w:t xml:space="preserve"> Social </w:t>
      </w:r>
      <w:proofErr w:type="spellStart"/>
      <w:r w:rsidRPr="00AA1166">
        <w:rPr>
          <w:i/>
          <w:iCs/>
          <w:sz w:val="24"/>
          <w:szCs w:val="24"/>
        </w:rPr>
        <w:t>Sciences</w:t>
      </w:r>
      <w:proofErr w:type="spellEnd"/>
      <w:r w:rsidRPr="00AA1166">
        <w:rPr>
          <w:sz w:val="24"/>
          <w:szCs w:val="24"/>
        </w:rPr>
        <w:t xml:space="preserve"> - SPSS 24, en el cual se efectuaron los análisis de descriptivos y de frecuencias, así como también la prueba de normalidad mediante el análisis de </w:t>
      </w:r>
      <w:proofErr w:type="spellStart"/>
      <w:r w:rsidRPr="00AA1166">
        <w:rPr>
          <w:sz w:val="24"/>
          <w:szCs w:val="24"/>
        </w:rPr>
        <w:t>Kolmogorov-Smirnov</w:t>
      </w:r>
      <w:proofErr w:type="spellEnd"/>
      <w:r w:rsidRPr="00AA1166">
        <w:rPr>
          <w:sz w:val="24"/>
          <w:szCs w:val="24"/>
        </w:rPr>
        <w:t>. En estos procesos se obtuvieron resultados que indicaron que los datos no se distribuyen de manera normal por lo que se procedió a utilizar pruebas no paramétricas. Luego, con la finalidad de responder al objetivo principal de la investigación, se realizó la correlación entre las variables de resiliencia y orientación a la meta a través de la correlación de Spearman. Finalmente, se procedió a realizar las comparaciones pertinentes entre las variables en estudio y los datos sociodemográficos a través de las pruebas estadísticas adecuadas para cada caso.</w:t>
      </w:r>
    </w:p>
    <w:p w14:paraId="41291B57" w14:textId="77777777" w:rsidR="005D7B91" w:rsidRDefault="005D7B91" w:rsidP="00BE55A2">
      <w:pPr>
        <w:spacing w:line="360" w:lineRule="auto"/>
        <w:rPr>
          <w:b/>
          <w:sz w:val="24"/>
          <w:szCs w:val="24"/>
        </w:rPr>
      </w:pPr>
    </w:p>
    <w:p w14:paraId="22683E6F" w14:textId="3E6844ED" w:rsidR="00BE55A2" w:rsidRPr="00AA1166" w:rsidRDefault="00BE55A2" w:rsidP="00BE55A2">
      <w:pPr>
        <w:spacing w:line="360" w:lineRule="auto"/>
        <w:rPr>
          <w:b/>
          <w:sz w:val="24"/>
          <w:szCs w:val="24"/>
        </w:rPr>
      </w:pPr>
      <w:r w:rsidRPr="00AA1166">
        <w:rPr>
          <w:b/>
          <w:sz w:val="24"/>
          <w:szCs w:val="24"/>
        </w:rPr>
        <w:lastRenderedPageBreak/>
        <w:t>Resultados</w:t>
      </w:r>
    </w:p>
    <w:p w14:paraId="142FFB59" w14:textId="77777777" w:rsidR="00BE55A2" w:rsidRPr="00AA1166" w:rsidRDefault="00BE55A2" w:rsidP="00BE55A2">
      <w:pPr>
        <w:spacing w:line="360" w:lineRule="auto"/>
        <w:ind w:left="709"/>
        <w:rPr>
          <w:b/>
          <w:sz w:val="24"/>
          <w:szCs w:val="24"/>
        </w:rPr>
      </w:pPr>
      <w:r w:rsidRPr="00AA1166">
        <w:rPr>
          <w:b/>
          <w:sz w:val="24"/>
          <w:szCs w:val="24"/>
        </w:rPr>
        <w:t xml:space="preserve">Resultados descriptivos </w:t>
      </w:r>
    </w:p>
    <w:p w14:paraId="0FCA42B4" w14:textId="77777777" w:rsidR="00BE55A2" w:rsidRPr="00AA1166" w:rsidRDefault="00BE55A2" w:rsidP="00BE55A2">
      <w:pPr>
        <w:spacing w:after="160" w:line="360" w:lineRule="auto"/>
        <w:ind w:firstLine="708"/>
        <w:jc w:val="both"/>
        <w:rPr>
          <w:sz w:val="24"/>
          <w:szCs w:val="24"/>
        </w:rPr>
      </w:pPr>
      <w:r w:rsidRPr="00AA1166">
        <w:rPr>
          <w:sz w:val="24"/>
          <w:szCs w:val="24"/>
        </w:rPr>
        <w:t>Los resultados de los análisis estadísticos descriptivos de las variables se presentan en la Tabla 1, donde la variable Resiliencia tiene una media (</w:t>
      </w:r>
      <w:r w:rsidRPr="00AA1166">
        <w:rPr>
          <w:i/>
          <w:iCs/>
          <w:sz w:val="24"/>
          <w:szCs w:val="24"/>
        </w:rPr>
        <w:t>M</w:t>
      </w:r>
      <w:r w:rsidRPr="00AA1166">
        <w:rPr>
          <w:sz w:val="24"/>
          <w:szCs w:val="24"/>
        </w:rPr>
        <w:t>) de 122.96 y una desviación estándar (</w:t>
      </w:r>
      <w:r w:rsidRPr="00AA1166">
        <w:rPr>
          <w:i/>
          <w:iCs/>
          <w:sz w:val="24"/>
          <w:szCs w:val="24"/>
        </w:rPr>
        <w:t>D.E</w:t>
      </w:r>
      <w:r w:rsidRPr="00AA1166">
        <w:rPr>
          <w:sz w:val="24"/>
          <w:szCs w:val="24"/>
        </w:rPr>
        <w:t xml:space="preserve">) igual a 15.591. Asimismo, el valor mínimo obtenido de la variable es de 33 y el valor máximo de 146. </w:t>
      </w:r>
    </w:p>
    <w:p w14:paraId="5D6D9DCC" w14:textId="77777777" w:rsidR="00BE55A2" w:rsidRPr="00AA1166" w:rsidRDefault="00BE55A2" w:rsidP="00BE55A2">
      <w:pPr>
        <w:spacing w:after="160" w:line="360" w:lineRule="auto"/>
        <w:ind w:firstLine="708"/>
        <w:jc w:val="both"/>
        <w:rPr>
          <w:sz w:val="24"/>
          <w:szCs w:val="24"/>
        </w:rPr>
      </w:pPr>
      <w:r w:rsidRPr="00AA1166">
        <w:rPr>
          <w:sz w:val="24"/>
          <w:szCs w:val="24"/>
        </w:rPr>
        <w:t>Por otro lado, en cuanto a la variable Orientación de Meta, el factor Orientación al Ego obtuvo la media menor (</w:t>
      </w:r>
      <w:r w:rsidRPr="00AA1166">
        <w:rPr>
          <w:i/>
          <w:iCs/>
          <w:sz w:val="24"/>
          <w:szCs w:val="24"/>
        </w:rPr>
        <w:t>M= 20.19</w:t>
      </w:r>
      <w:r w:rsidRPr="00AA1166">
        <w:rPr>
          <w:sz w:val="24"/>
          <w:szCs w:val="24"/>
        </w:rPr>
        <w:t>) en comparación al factor Orientación a la Tarea (</w:t>
      </w:r>
      <w:r w:rsidRPr="00AA1166">
        <w:rPr>
          <w:i/>
          <w:iCs/>
          <w:sz w:val="24"/>
          <w:szCs w:val="24"/>
        </w:rPr>
        <w:t>M= 30.77</w:t>
      </w:r>
      <w:r w:rsidRPr="00AA1166">
        <w:rPr>
          <w:sz w:val="24"/>
          <w:szCs w:val="24"/>
        </w:rPr>
        <w:t>); sin embargo, el factor Ego obtuvo una desviación estándar mayor (</w:t>
      </w:r>
      <w:proofErr w:type="gramStart"/>
      <w:r w:rsidRPr="00AA1166">
        <w:rPr>
          <w:i/>
          <w:iCs/>
          <w:sz w:val="24"/>
          <w:szCs w:val="24"/>
        </w:rPr>
        <w:t>D.E</w:t>
      </w:r>
      <w:proofErr w:type="gramEnd"/>
      <w:r w:rsidRPr="00AA1166">
        <w:rPr>
          <w:i/>
          <w:iCs/>
          <w:sz w:val="24"/>
          <w:szCs w:val="24"/>
        </w:rPr>
        <w:t>= 5.055</w:t>
      </w:r>
      <w:r w:rsidRPr="00AA1166">
        <w:rPr>
          <w:sz w:val="24"/>
          <w:szCs w:val="24"/>
        </w:rPr>
        <w:t>) al factor Tarea (</w:t>
      </w:r>
      <w:r w:rsidRPr="00AA1166">
        <w:rPr>
          <w:i/>
          <w:iCs/>
          <w:sz w:val="24"/>
          <w:szCs w:val="24"/>
        </w:rPr>
        <w:t>D.E= 3.4</w:t>
      </w:r>
      <w:r w:rsidRPr="00AA1166">
        <w:rPr>
          <w:sz w:val="24"/>
          <w:szCs w:val="24"/>
        </w:rPr>
        <w:t>). El puntaje mínimo obtenido para la variable Tarea fue 21; mientras que para la variable Ego fue 8; mientras que el puntaje máximo fue 35 para la Tarea y 30 para el Ego.</w:t>
      </w:r>
    </w:p>
    <w:p w14:paraId="514B93F8" w14:textId="77777777" w:rsidR="00BE55A2" w:rsidRPr="00AA1166" w:rsidRDefault="00BE55A2" w:rsidP="00BE55A2">
      <w:pPr>
        <w:spacing w:line="360" w:lineRule="auto"/>
        <w:rPr>
          <w:sz w:val="20"/>
          <w:szCs w:val="20"/>
        </w:rPr>
      </w:pPr>
      <w:r w:rsidRPr="00AA1166">
        <w:rPr>
          <w:sz w:val="20"/>
          <w:szCs w:val="20"/>
        </w:rPr>
        <w:t xml:space="preserve">Tabla 1. </w:t>
      </w:r>
    </w:p>
    <w:p w14:paraId="5B786A68" w14:textId="77777777" w:rsidR="00BE55A2" w:rsidRPr="00AA1166" w:rsidRDefault="00BE55A2" w:rsidP="00BE55A2">
      <w:pPr>
        <w:spacing w:line="360" w:lineRule="auto"/>
        <w:rPr>
          <w:i/>
          <w:iCs/>
          <w:sz w:val="20"/>
          <w:szCs w:val="20"/>
        </w:rPr>
      </w:pPr>
      <w:r w:rsidRPr="00AA1166">
        <w:rPr>
          <w:i/>
          <w:iCs/>
          <w:sz w:val="20"/>
          <w:szCs w:val="20"/>
        </w:rPr>
        <w:t>Estadísticos descriptivos para las variables en estudio</w:t>
      </w:r>
    </w:p>
    <w:tbl>
      <w:tblPr>
        <w:tblW w:w="6800" w:type="dxa"/>
        <w:jc w:val="center"/>
        <w:tblCellMar>
          <w:left w:w="70" w:type="dxa"/>
          <w:right w:w="70" w:type="dxa"/>
        </w:tblCellMar>
        <w:tblLook w:val="04A0" w:firstRow="1" w:lastRow="0" w:firstColumn="1" w:lastColumn="0" w:noHBand="0" w:noVBand="1"/>
      </w:tblPr>
      <w:tblGrid>
        <w:gridCol w:w="1840"/>
        <w:gridCol w:w="1240"/>
        <w:gridCol w:w="1240"/>
        <w:gridCol w:w="1240"/>
        <w:gridCol w:w="1240"/>
      </w:tblGrid>
      <w:tr w:rsidR="0029311E" w:rsidRPr="00AA1166" w14:paraId="716688BF" w14:textId="77777777" w:rsidTr="002957F9">
        <w:trPr>
          <w:trHeight w:val="564"/>
          <w:jc w:val="center"/>
        </w:trPr>
        <w:tc>
          <w:tcPr>
            <w:tcW w:w="1840" w:type="dxa"/>
            <w:tcBorders>
              <w:top w:val="single" w:sz="4" w:space="0" w:color="auto"/>
              <w:left w:val="nil"/>
              <w:bottom w:val="single" w:sz="8" w:space="0" w:color="auto"/>
              <w:right w:val="nil"/>
            </w:tcBorders>
            <w:shd w:val="clear" w:color="auto" w:fill="auto"/>
            <w:vAlign w:val="center"/>
            <w:hideMark/>
          </w:tcPr>
          <w:p w14:paraId="35970567" w14:textId="77777777" w:rsidR="002957F9" w:rsidRPr="00AA1166" w:rsidRDefault="002957F9" w:rsidP="00332A9D">
            <w:pPr>
              <w:jc w:val="center"/>
              <w:rPr>
                <w:sz w:val="20"/>
                <w:szCs w:val="20"/>
                <w:lang w:val="en-US" w:eastAsia="en-US"/>
              </w:rPr>
            </w:pPr>
            <w:proofErr w:type="spellStart"/>
            <w:r w:rsidRPr="00AA1166">
              <w:rPr>
                <w:sz w:val="20"/>
                <w:szCs w:val="20"/>
                <w:lang w:val="en-US" w:eastAsia="en-US"/>
              </w:rPr>
              <w:t>Muestra</w:t>
            </w:r>
            <w:proofErr w:type="spellEnd"/>
            <w:r w:rsidRPr="00AA1166">
              <w:rPr>
                <w:sz w:val="20"/>
                <w:szCs w:val="20"/>
                <w:lang w:val="en-US" w:eastAsia="en-US"/>
              </w:rPr>
              <w:t xml:space="preserve"> total </w:t>
            </w:r>
          </w:p>
          <w:p w14:paraId="7DB7104A" w14:textId="77777777" w:rsidR="002957F9" w:rsidRPr="00AA1166" w:rsidRDefault="002957F9" w:rsidP="00332A9D">
            <w:pPr>
              <w:jc w:val="center"/>
              <w:rPr>
                <w:sz w:val="20"/>
                <w:szCs w:val="20"/>
                <w:lang w:val="en-US" w:eastAsia="en-US"/>
              </w:rPr>
            </w:pPr>
            <w:r w:rsidRPr="00AA1166">
              <w:rPr>
                <w:sz w:val="20"/>
                <w:szCs w:val="20"/>
                <w:lang w:val="en-US" w:eastAsia="en-US"/>
              </w:rPr>
              <w:t>(</w:t>
            </w:r>
            <w:r w:rsidRPr="00AA1166">
              <w:rPr>
                <w:i/>
                <w:iCs/>
                <w:sz w:val="20"/>
                <w:szCs w:val="20"/>
                <w:lang w:val="en-US" w:eastAsia="en-US"/>
              </w:rPr>
              <w:t>n= 140</w:t>
            </w:r>
            <w:r w:rsidRPr="00AA1166">
              <w:rPr>
                <w:sz w:val="20"/>
                <w:szCs w:val="20"/>
                <w:lang w:val="en-US" w:eastAsia="en-US"/>
              </w:rPr>
              <w:t>)</w:t>
            </w:r>
          </w:p>
        </w:tc>
        <w:tc>
          <w:tcPr>
            <w:tcW w:w="1240" w:type="dxa"/>
            <w:tcBorders>
              <w:top w:val="single" w:sz="4" w:space="0" w:color="auto"/>
              <w:left w:val="nil"/>
              <w:bottom w:val="single" w:sz="8" w:space="0" w:color="auto"/>
              <w:right w:val="nil"/>
            </w:tcBorders>
            <w:shd w:val="clear" w:color="auto" w:fill="auto"/>
            <w:vAlign w:val="center"/>
            <w:hideMark/>
          </w:tcPr>
          <w:p w14:paraId="72F8D8D9" w14:textId="77777777" w:rsidR="002957F9" w:rsidRPr="00AA1166" w:rsidRDefault="002957F9" w:rsidP="00332A9D">
            <w:pPr>
              <w:jc w:val="center"/>
              <w:rPr>
                <w:sz w:val="20"/>
                <w:szCs w:val="20"/>
                <w:lang w:val="en-US" w:eastAsia="en-US"/>
              </w:rPr>
            </w:pPr>
            <w:r w:rsidRPr="00AA1166">
              <w:rPr>
                <w:sz w:val="20"/>
                <w:szCs w:val="20"/>
                <w:lang w:val="en-US" w:eastAsia="en-US"/>
              </w:rPr>
              <w:t>Media</w:t>
            </w:r>
          </w:p>
        </w:tc>
        <w:tc>
          <w:tcPr>
            <w:tcW w:w="1240" w:type="dxa"/>
            <w:tcBorders>
              <w:top w:val="single" w:sz="4" w:space="0" w:color="auto"/>
              <w:left w:val="nil"/>
              <w:bottom w:val="single" w:sz="8" w:space="0" w:color="auto"/>
              <w:right w:val="nil"/>
            </w:tcBorders>
          </w:tcPr>
          <w:p w14:paraId="4FA3E14F" w14:textId="77777777" w:rsidR="002957F9" w:rsidRPr="00AA1166" w:rsidRDefault="002957F9" w:rsidP="00332A9D">
            <w:pPr>
              <w:jc w:val="center"/>
              <w:rPr>
                <w:sz w:val="20"/>
                <w:szCs w:val="20"/>
                <w:lang w:val="en-US" w:eastAsia="en-US"/>
              </w:rPr>
            </w:pPr>
            <w:proofErr w:type="spellStart"/>
            <w:r w:rsidRPr="00AA1166">
              <w:rPr>
                <w:sz w:val="20"/>
                <w:szCs w:val="20"/>
                <w:lang w:val="en-US" w:eastAsia="en-US"/>
              </w:rPr>
              <w:t>Desviación</w:t>
            </w:r>
            <w:proofErr w:type="spellEnd"/>
            <w:r w:rsidRPr="00AA1166">
              <w:rPr>
                <w:sz w:val="20"/>
                <w:szCs w:val="20"/>
                <w:lang w:val="en-US" w:eastAsia="en-US"/>
              </w:rPr>
              <w:t xml:space="preserve"> </w:t>
            </w:r>
            <w:proofErr w:type="spellStart"/>
            <w:r w:rsidRPr="00AA1166">
              <w:rPr>
                <w:sz w:val="20"/>
                <w:szCs w:val="20"/>
                <w:lang w:val="en-US" w:eastAsia="en-US"/>
              </w:rPr>
              <w:t>Estándar</w:t>
            </w:r>
            <w:proofErr w:type="spellEnd"/>
          </w:p>
        </w:tc>
        <w:tc>
          <w:tcPr>
            <w:tcW w:w="1240" w:type="dxa"/>
            <w:tcBorders>
              <w:top w:val="single" w:sz="4" w:space="0" w:color="auto"/>
              <w:left w:val="nil"/>
              <w:bottom w:val="single" w:sz="8" w:space="0" w:color="auto"/>
              <w:right w:val="nil"/>
            </w:tcBorders>
            <w:shd w:val="clear" w:color="auto" w:fill="auto"/>
            <w:vAlign w:val="center"/>
            <w:hideMark/>
          </w:tcPr>
          <w:p w14:paraId="2DF1F653" w14:textId="77777777" w:rsidR="002957F9" w:rsidRPr="00AA1166" w:rsidRDefault="002957F9" w:rsidP="00332A9D">
            <w:pPr>
              <w:jc w:val="center"/>
              <w:rPr>
                <w:sz w:val="20"/>
                <w:szCs w:val="20"/>
                <w:lang w:val="en-US" w:eastAsia="en-US"/>
              </w:rPr>
            </w:pPr>
            <w:proofErr w:type="spellStart"/>
            <w:r w:rsidRPr="00AA1166">
              <w:rPr>
                <w:sz w:val="20"/>
                <w:szCs w:val="20"/>
                <w:lang w:val="en-US" w:eastAsia="en-US"/>
              </w:rPr>
              <w:t>Asimetría</w:t>
            </w:r>
            <w:proofErr w:type="spellEnd"/>
          </w:p>
        </w:tc>
        <w:tc>
          <w:tcPr>
            <w:tcW w:w="1240" w:type="dxa"/>
            <w:tcBorders>
              <w:top w:val="single" w:sz="4" w:space="0" w:color="auto"/>
              <w:left w:val="nil"/>
              <w:bottom w:val="single" w:sz="8" w:space="0" w:color="auto"/>
              <w:right w:val="nil"/>
            </w:tcBorders>
            <w:shd w:val="clear" w:color="auto" w:fill="auto"/>
            <w:vAlign w:val="center"/>
            <w:hideMark/>
          </w:tcPr>
          <w:p w14:paraId="368397E2" w14:textId="77777777" w:rsidR="002957F9" w:rsidRPr="00AA1166" w:rsidRDefault="002957F9" w:rsidP="00332A9D">
            <w:pPr>
              <w:jc w:val="center"/>
              <w:rPr>
                <w:sz w:val="20"/>
                <w:szCs w:val="20"/>
                <w:lang w:val="en-US" w:eastAsia="en-US"/>
              </w:rPr>
            </w:pPr>
            <w:proofErr w:type="spellStart"/>
            <w:r w:rsidRPr="00AA1166">
              <w:rPr>
                <w:sz w:val="20"/>
                <w:szCs w:val="20"/>
                <w:lang w:val="en-US" w:eastAsia="en-US"/>
              </w:rPr>
              <w:t>Curtosis</w:t>
            </w:r>
            <w:proofErr w:type="spellEnd"/>
          </w:p>
        </w:tc>
      </w:tr>
      <w:tr w:rsidR="0029311E" w:rsidRPr="00AA1166" w14:paraId="20BAD572" w14:textId="77777777" w:rsidTr="002957F9">
        <w:trPr>
          <w:trHeight w:val="468"/>
          <w:jc w:val="center"/>
        </w:trPr>
        <w:tc>
          <w:tcPr>
            <w:tcW w:w="1840" w:type="dxa"/>
            <w:tcBorders>
              <w:top w:val="nil"/>
              <w:left w:val="nil"/>
              <w:right w:val="nil"/>
            </w:tcBorders>
            <w:shd w:val="clear" w:color="auto" w:fill="auto"/>
            <w:vAlign w:val="center"/>
            <w:hideMark/>
          </w:tcPr>
          <w:p w14:paraId="05990AD1" w14:textId="77777777" w:rsidR="002957F9" w:rsidRPr="00AA1166" w:rsidRDefault="002957F9" w:rsidP="00332A9D">
            <w:pPr>
              <w:jc w:val="center"/>
              <w:rPr>
                <w:sz w:val="20"/>
                <w:szCs w:val="20"/>
                <w:lang w:val="en-US" w:eastAsia="en-US"/>
              </w:rPr>
            </w:pPr>
            <w:proofErr w:type="spellStart"/>
            <w:r w:rsidRPr="00AA1166">
              <w:rPr>
                <w:sz w:val="20"/>
                <w:szCs w:val="20"/>
                <w:lang w:val="en-US" w:eastAsia="en-US"/>
              </w:rPr>
              <w:t>Resilencia</w:t>
            </w:r>
            <w:proofErr w:type="spellEnd"/>
          </w:p>
        </w:tc>
        <w:tc>
          <w:tcPr>
            <w:tcW w:w="1240" w:type="dxa"/>
            <w:tcBorders>
              <w:top w:val="nil"/>
              <w:left w:val="nil"/>
              <w:right w:val="nil"/>
            </w:tcBorders>
            <w:shd w:val="clear" w:color="auto" w:fill="auto"/>
            <w:vAlign w:val="center"/>
            <w:hideMark/>
          </w:tcPr>
          <w:p w14:paraId="5B40981D" w14:textId="77777777" w:rsidR="002957F9" w:rsidRPr="00AA1166" w:rsidRDefault="002957F9" w:rsidP="00332A9D">
            <w:pPr>
              <w:jc w:val="center"/>
              <w:rPr>
                <w:sz w:val="20"/>
                <w:szCs w:val="20"/>
                <w:lang w:val="en-US" w:eastAsia="en-US"/>
              </w:rPr>
            </w:pPr>
            <w:r w:rsidRPr="00AA1166">
              <w:rPr>
                <w:sz w:val="20"/>
                <w:szCs w:val="20"/>
                <w:lang w:val="en-US" w:eastAsia="en-US"/>
              </w:rPr>
              <w:t>122.96</w:t>
            </w:r>
          </w:p>
        </w:tc>
        <w:tc>
          <w:tcPr>
            <w:tcW w:w="1240" w:type="dxa"/>
            <w:tcBorders>
              <w:top w:val="nil"/>
              <w:left w:val="nil"/>
              <w:right w:val="nil"/>
            </w:tcBorders>
            <w:vAlign w:val="center"/>
          </w:tcPr>
          <w:p w14:paraId="58188679" w14:textId="77777777" w:rsidR="002957F9" w:rsidRPr="00AA1166" w:rsidRDefault="002957F9" w:rsidP="00332A9D">
            <w:pPr>
              <w:jc w:val="center"/>
              <w:rPr>
                <w:sz w:val="20"/>
                <w:szCs w:val="20"/>
                <w:lang w:val="en-US" w:eastAsia="en-US"/>
              </w:rPr>
            </w:pPr>
            <w:r w:rsidRPr="00AA1166">
              <w:rPr>
                <w:sz w:val="20"/>
                <w:szCs w:val="20"/>
                <w:lang w:val="en-US" w:eastAsia="en-US"/>
              </w:rPr>
              <w:t>15.591</w:t>
            </w:r>
          </w:p>
        </w:tc>
        <w:tc>
          <w:tcPr>
            <w:tcW w:w="1240" w:type="dxa"/>
            <w:tcBorders>
              <w:top w:val="nil"/>
              <w:left w:val="nil"/>
              <w:right w:val="nil"/>
            </w:tcBorders>
            <w:shd w:val="clear" w:color="auto" w:fill="auto"/>
            <w:vAlign w:val="center"/>
            <w:hideMark/>
          </w:tcPr>
          <w:p w14:paraId="1520F1CC" w14:textId="77777777" w:rsidR="002957F9" w:rsidRPr="00AA1166" w:rsidRDefault="002957F9" w:rsidP="00332A9D">
            <w:pPr>
              <w:jc w:val="center"/>
              <w:rPr>
                <w:sz w:val="20"/>
                <w:szCs w:val="20"/>
                <w:lang w:val="en-US" w:eastAsia="en-US"/>
              </w:rPr>
            </w:pPr>
            <w:r w:rsidRPr="00AA1166">
              <w:rPr>
                <w:sz w:val="20"/>
                <w:szCs w:val="20"/>
                <w:lang w:val="en-US" w:eastAsia="en-US"/>
              </w:rPr>
              <w:t>-1.842</w:t>
            </w:r>
          </w:p>
        </w:tc>
        <w:tc>
          <w:tcPr>
            <w:tcW w:w="1240" w:type="dxa"/>
            <w:tcBorders>
              <w:top w:val="nil"/>
              <w:left w:val="nil"/>
              <w:right w:val="nil"/>
            </w:tcBorders>
            <w:shd w:val="clear" w:color="auto" w:fill="auto"/>
            <w:vAlign w:val="center"/>
            <w:hideMark/>
          </w:tcPr>
          <w:p w14:paraId="2BE8E58B" w14:textId="77777777" w:rsidR="002957F9" w:rsidRPr="00AA1166" w:rsidRDefault="002957F9" w:rsidP="00332A9D">
            <w:pPr>
              <w:jc w:val="center"/>
              <w:rPr>
                <w:sz w:val="20"/>
                <w:szCs w:val="20"/>
                <w:lang w:val="en-US" w:eastAsia="en-US"/>
              </w:rPr>
            </w:pPr>
            <w:r w:rsidRPr="00AA1166">
              <w:rPr>
                <w:sz w:val="20"/>
                <w:szCs w:val="20"/>
                <w:lang w:val="en-US" w:eastAsia="en-US"/>
              </w:rPr>
              <w:t>7.206</w:t>
            </w:r>
          </w:p>
        </w:tc>
      </w:tr>
      <w:tr w:rsidR="0029311E" w:rsidRPr="00AA1166" w14:paraId="09E0822C" w14:textId="77777777" w:rsidTr="002957F9">
        <w:trPr>
          <w:trHeight w:val="528"/>
          <w:jc w:val="center"/>
        </w:trPr>
        <w:tc>
          <w:tcPr>
            <w:tcW w:w="1840" w:type="dxa"/>
            <w:tcBorders>
              <w:top w:val="nil"/>
              <w:left w:val="nil"/>
              <w:right w:val="nil"/>
            </w:tcBorders>
            <w:shd w:val="clear" w:color="auto" w:fill="auto"/>
            <w:vAlign w:val="center"/>
            <w:hideMark/>
          </w:tcPr>
          <w:p w14:paraId="3A9B48FC" w14:textId="77777777" w:rsidR="002957F9" w:rsidRPr="00AA1166" w:rsidRDefault="002957F9" w:rsidP="00332A9D">
            <w:pPr>
              <w:jc w:val="center"/>
              <w:rPr>
                <w:sz w:val="20"/>
                <w:szCs w:val="20"/>
                <w:lang w:val="en-US" w:eastAsia="en-US"/>
              </w:rPr>
            </w:pPr>
            <w:proofErr w:type="spellStart"/>
            <w:r w:rsidRPr="00AA1166">
              <w:rPr>
                <w:sz w:val="20"/>
                <w:szCs w:val="20"/>
                <w:lang w:val="en-US" w:eastAsia="en-US"/>
              </w:rPr>
              <w:t>Orientación</w:t>
            </w:r>
            <w:proofErr w:type="spellEnd"/>
            <w:r w:rsidRPr="00AA1166">
              <w:rPr>
                <w:sz w:val="20"/>
                <w:szCs w:val="20"/>
                <w:lang w:val="en-US" w:eastAsia="en-US"/>
              </w:rPr>
              <w:t xml:space="preserve"> a la </w:t>
            </w:r>
            <w:proofErr w:type="spellStart"/>
            <w:r w:rsidRPr="00AA1166">
              <w:rPr>
                <w:sz w:val="20"/>
                <w:szCs w:val="20"/>
                <w:lang w:val="en-US" w:eastAsia="en-US"/>
              </w:rPr>
              <w:t>Tarea</w:t>
            </w:r>
            <w:proofErr w:type="spellEnd"/>
          </w:p>
        </w:tc>
        <w:tc>
          <w:tcPr>
            <w:tcW w:w="1240" w:type="dxa"/>
            <w:tcBorders>
              <w:top w:val="nil"/>
              <w:left w:val="nil"/>
              <w:right w:val="nil"/>
            </w:tcBorders>
            <w:shd w:val="clear" w:color="auto" w:fill="auto"/>
            <w:vAlign w:val="center"/>
            <w:hideMark/>
          </w:tcPr>
          <w:p w14:paraId="724BCBD4" w14:textId="77777777" w:rsidR="002957F9" w:rsidRPr="00AA1166" w:rsidRDefault="002957F9" w:rsidP="00332A9D">
            <w:pPr>
              <w:jc w:val="center"/>
              <w:rPr>
                <w:sz w:val="20"/>
                <w:szCs w:val="20"/>
                <w:lang w:val="en-US" w:eastAsia="en-US"/>
              </w:rPr>
            </w:pPr>
            <w:r w:rsidRPr="00AA1166">
              <w:rPr>
                <w:sz w:val="20"/>
                <w:szCs w:val="20"/>
                <w:lang w:val="en-US" w:eastAsia="en-US"/>
              </w:rPr>
              <w:t>30.77</w:t>
            </w:r>
          </w:p>
        </w:tc>
        <w:tc>
          <w:tcPr>
            <w:tcW w:w="1240" w:type="dxa"/>
            <w:tcBorders>
              <w:top w:val="nil"/>
              <w:left w:val="nil"/>
              <w:right w:val="nil"/>
            </w:tcBorders>
            <w:vAlign w:val="center"/>
          </w:tcPr>
          <w:p w14:paraId="60D76D83" w14:textId="77777777" w:rsidR="002957F9" w:rsidRPr="00AA1166" w:rsidRDefault="002957F9" w:rsidP="00332A9D">
            <w:pPr>
              <w:jc w:val="center"/>
              <w:rPr>
                <w:sz w:val="20"/>
                <w:szCs w:val="20"/>
                <w:lang w:val="en-US" w:eastAsia="en-US"/>
              </w:rPr>
            </w:pPr>
            <w:r w:rsidRPr="00AA1166">
              <w:rPr>
                <w:sz w:val="20"/>
                <w:szCs w:val="20"/>
                <w:lang w:val="en-US" w:eastAsia="en-US"/>
              </w:rPr>
              <w:t>3.4</w:t>
            </w:r>
          </w:p>
        </w:tc>
        <w:tc>
          <w:tcPr>
            <w:tcW w:w="1240" w:type="dxa"/>
            <w:tcBorders>
              <w:top w:val="nil"/>
              <w:left w:val="nil"/>
              <w:right w:val="nil"/>
            </w:tcBorders>
            <w:shd w:val="clear" w:color="auto" w:fill="auto"/>
            <w:vAlign w:val="center"/>
            <w:hideMark/>
          </w:tcPr>
          <w:p w14:paraId="2F014C33" w14:textId="4B1FB7A1" w:rsidR="002957F9" w:rsidRPr="00AA1166" w:rsidRDefault="002957F9" w:rsidP="00332A9D">
            <w:pPr>
              <w:jc w:val="center"/>
              <w:rPr>
                <w:sz w:val="20"/>
                <w:szCs w:val="20"/>
                <w:lang w:val="en-US" w:eastAsia="en-US"/>
              </w:rPr>
            </w:pPr>
            <w:r w:rsidRPr="00AA1166">
              <w:rPr>
                <w:sz w:val="20"/>
                <w:szCs w:val="20"/>
                <w:lang w:val="en-US" w:eastAsia="en-US"/>
              </w:rPr>
              <w:t>-.559</w:t>
            </w:r>
          </w:p>
        </w:tc>
        <w:tc>
          <w:tcPr>
            <w:tcW w:w="1240" w:type="dxa"/>
            <w:tcBorders>
              <w:top w:val="nil"/>
              <w:left w:val="nil"/>
              <w:right w:val="nil"/>
            </w:tcBorders>
            <w:shd w:val="clear" w:color="auto" w:fill="auto"/>
            <w:vAlign w:val="center"/>
            <w:hideMark/>
          </w:tcPr>
          <w:p w14:paraId="5FD502FD" w14:textId="5D16FC9C" w:rsidR="002957F9" w:rsidRPr="00AA1166" w:rsidRDefault="002957F9" w:rsidP="00332A9D">
            <w:pPr>
              <w:jc w:val="center"/>
              <w:rPr>
                <w:sz w:val="20"/>
                <w:szCs w:val="20"/>
                <w:lang w:val="en-US" w:eastAsia="en-US"/>
              </w:rPr>
            </w:pPr>
            <w:r w:rsidRPr="00AA1166">
              <w:rPr>
                <w:sz w:val="20"/>
                <w:szCs w:val="20"/>
                <w:lang w:val="en-US" w:eastAsia="en-US"/>
              </w:rPr>
              <w:t>-.476</w:t>
            </w:r>
          </w:p>
        </w:tc>
      </w:tr>
      <w:tr w:rsidR="002957F9" w:rsidRPr="00AA1166" w14:paraId="73E9A1F2" w14:textId="77777777" w:rsidTr="002957F9">
        <w:trPr>
          <w:trHeight w:val="408"/>
          <w:jc w:val="center"/>
        </w:trPr>
        <w:tc>
          <w:tcPr>
            <w:tcW w:w="1840" w:type="dxa"/>
            <w:tcBorders>
              <w:left w:val="nil"/>
              <w:bottom w:val="single" w:sz="4" w:space="0" w:color="auto"/>
              <w:right w:val="nil"/>
            </w:tcBorders>
            <w:shd w:val="clear" w:color="auto" w:fill="auto"/>
            <w:vAlign w:val="center"/>
            <w:hideMark/>
          </w:tcPr>
          <w:p w14:paraId="04EE98CC" w14:textId="77777777" w:rsidR="002957F9" w:rsidRPr="00AA1166" w:rsidRDefault="002957F9" w:rsidP="00332A9D">
            <w:pPr>
              <w:jc w:val="center"/>
              <w:rPr>
                <w:sz w:val="20"/>
                <w:szCs w:val="20"/>
                <w:lang w:val="en-US" w:eastAsia="en-US"/>
              </w:rPr>
            </w:pPr>
            <w:proofErr w:type="spellStart"/>
            <w:r w:rsidRPr="00AA1166">
              <w:rPr>
                <w:sz w:val="20"/>
                <w:szCs w:val="20"/>
                <w:lang w:val="en-US" w:eastAsia="en-US"/>
              </w:rPr>
              <w:t>Orientación</w:t>
            </w:r>
            <w:proofErr w:type="spellEnd"/>
            <w:r w:rsidRPr="00AA1166">
              <w:rPr>
                <w:sz w:val="20"/>
                <w:szCs w:val="20"/>
                <w:lang w:val="en-US" w:eastAsia="en-US"/>
              </w:rPr>
              <w:t xml:space="preserve"> al Ego</w:t>
            </w:r>
          </w:p>
        </w:tc>
        <w:tc>
          <w:tcPr>
            <w:tcW w:w="1240" w:type="dxa"/>
            <w:tcBorders>
              <w:left w:val="nil"/>
              <w:bottom w:val="single" w:sz="4" w:space="0" w:color="auto"/>
              <w:right w:val="nil"/>
            </w:tcBorders>
            <w:shd w:val="clear" w:color="auto" w:fill="auto"/>
            <w:vAlign w:val="center"/>
            <w:hideMark/>
          </w:tcPr>
          <w:p w14:paraId="5068702C" w14:textId="77777777" w:rsidR="002957F9" w:rsidRPr="00AA1166" w:rsidRDefault="002957F9" w:rsidP="00332A9D">
            <w:pPr>
              <w:jc w:val="center"/>
              <w:rPr>
                <w:sz w:val="20"/>
                <w:szCs w:val="20"/>
                <w:lang w:val="en-US" w:eastAsia="en-US"/>
              </w:rPr>
            </w:pPr>
            <w:r w:rsidRPr="00AA1166">
              <w:rPr>
                <w:sz w:val="20"/>
                <w:szCs w:val="20"/>
                <w:lang w:val="en-US" w:eastAsia="en-US"/>
              </w:rPr>
              <w:t>20.19</w:t>
            </w:r>
          </w:p>
        </w:tc>
        <w:tc>
          <w:tcPr>
            <w:tcW w:w="1240" w:type="dxa"/>
            <w:tcBorders>
              <w:left w:val="nil"/>
              <w:bottom w:val="single" w:sz="4" w:space="0" w:color="auto"/>
              <w:right w:val="nil"/>
            </w:tcBorders>
            <w:vAlign w:val="center"/>
          </w:tcPr>
          <w:p w14:paraId="51A42C50" w14:textId="77777777" w:rsidR="002957F9" w:rsidRPr="00AA1166" w:rsidRDefault="002957F9" w:rsidP="00332A9D">
            <w:pPr>
              <w:jc w:val="center"/>
              <w:rPr>
                <w:sz w:val="20"/>
                <w:szCs w:val="20"/>
                <w:lang w:val="en-US" w:eastAsia="en-US"/>
              </w:rPr>
            </w:pPr>
            <w:r w:rsidRPr="00AA1166">
              <w:rPr>
                <w:sz w:val="20"/>
                <w:szCs w:val="20"/>
                <w:lang w:val="en-US" w:eastAsia="en-US"/>
              </w:rPr>
              <w:t>5.055</w:t>
            </w:r>
          </w:p>
        </w:tc>
        <w:tc>
          <w:tcPr>
            <w:tcW w:w="1240" w:type="dxa"/>
            <w:tcBorders>
              <w:left w:val="nil"/>
              <w:bottom w:val="single" w:sz="4" w:space="0" w:color="auto"/>
              <w:right w:val="nil"/>
            </w:tcBorders>
            <w:shd w:val="clear" w:color="auto" w:fill="auto"/>
            <w:vAlign w:val="center"/>
            <w:hideMark/>
          </w:tcPr>
          <w:p w14:paraId="237CD040" w14:textId="1AD47A46" w:rsidR="002957F9" w:rsidRPr="00AA1166" w:rsidRDefault="002957F9" w:rsidP="00332A9D">
            <w:pPr>
              <w:jc w:val="center"/>
              <w:rPr>
                <w:sz w:val="20"/>
                <w:szCs w:val="20"/>
                <w:lang w:val="en-US" w:eastAsia="en-US"/>
              </w:rPr>
            </w:pPr>
            <w:r w:rsidRPr="00AA1166">
              <w:rPr>
                <w:sz w:val="20"/>
                <w:szCs w:val="20"/>
                <w:lang w:val="en-US" w:eastAsia="en-US"/>
              </w:rPr>
              <w:t>.077</w:t>
            </w:r>
          </w:p>
        </w:tc>
        <w:tc>
          <w:tcPr>
            <w:tcW w:w="1240" w:type="dxa"/>
            <w:tcBorders>
              <w:left w:val="nil"/>
              <w:bottom w:val="single" w:sz="4" w:space="0" w:color="auto"/>
              <w:right w:val="nil"/>
            </w:tcBorders>
            <w:shd w:val="clear" w:color="auto" w:fill="auto"/>
            <w:vAlign w:val="center"/>
            <w:hideMark/>
          </w:tcPr>
          <w:p w14:paraId="064DDB7B" w14:textId="6463A0A6" w:rsidR="002957F9" w:rsidRPr="00AA1166" w:rsidRDefault="002957F9" w:rsidP="00332A9D">
            <w:pPr>
              <w:jc w:val="center"/>
              <w:rPr>
                <w:sz w:val="20"/>
                <w:szCs w:val="20"/>
                <w:lang w:val="en-US" w:eastAsia="en-US"/>
              </w:rPr>
            </w:pPr>
            <w:r w:rsidRPr="00AA1166">
              <w:rPr>
                <w:sz w:val="20"/>
                <w:szCs w:val="20"/>
                <w:lang w:val="en-US" w:eastAsia="en-US"/>
              </w:rPr>
              <w:t>-.524</w:t>
            </w:r>
          </w:p>
        </w:tc>
      </w:tr>
    </w:tbl>
    <w:p w14:paraId="64F6BDD1" w14:textId="1CD08FD0" w:rsidR="00BE55A2" w:rsidRPr="00AA1166" w:rsidRDefault="00BE55A2" w:rsidP="00BE55A2">
      <w:pPr>
        <w:spacing w:line="360" w:lineRule="auto"/>
        <w:rPr>
          <w:b/>
          <w:sz w:val="24"/>
          <w:szCs w:val="24"/>
        </w:rPr>
      </w:pPr>
    </w:p>
    <w:p w14:paraId="17FD2AD8" w14:textId="105AA6DD" w:rsidR="00BE55A2" w:rsidRPr="00AA1166" w:rsidRDefault="00BE55A2" w:rsidP="008E119D">
      <w:pPr>
        <w:spacing w:after="160" w:line="360" w:lineRule="auto"/>
        <w:ind w:firstLine="708"/>
        <w:jc w:val="both"/>
        <w:rPr>
          <w:sz w:val="24"/>
          <w:szCs w:val="24"/>
        </w:rPr>
      </w:pPr>
      <w:r w:rsidRPr="00AA1166">
        <w:rPr>
          <w:sz w:val="24"/>
          <w:szCs w:val="24"/>
        </w:rPr>
        <w:t xml:space="preserve">Finalmente, se realizó la Prueba de Normalidad de manera previa a los análisis comparativos y correlacionales entre las variables; donde para la variable Resiliencia se obtuvo un coeficiente de </w:t>
      </w:r>
      <w:proofErr w:type="spellStart"/>
      <w:r w:rsidRPr="00AA1166">
        <w:rPr>
          <w:sz w:val="24"/>
          <w:szCs w:val="24"/>
        </w:rPr>
        <w:t>Kolmogorov-Smirnow</w:t>
      </w:r>
      <w:proofErr w:type="spellEnd"/>
      <w:r w:rsidRPr="00AA1166">
        <w:rPr>
          <w:sz w:val="24"/>
          <w:szCs w:val="24"/>
        </w:rPr>
        <w:t xml:space="preserve"> (</w:t>
      </w:r>
      <w:r w:rsidRPr="00AA1166">
        <w:rPr>
          <w:i/>
          <w:iCs/>
          <w:sz w:val="24"/>
          <w:szCs w:val="24"/>
        </w:rPr>
        <w:t>KS</w:t>
      </w:r>
      <w:r w:rsidRPr="00AA1166">
        <w:rPr>
          <w:sz w:val="24"/>
          <w:szCs w:val="24"/>
        </w:rPr>
        <w:t>) de .100 y una significancia (</w:t>
      </w:r>
      <w:r w:rsidRPr="00AA1166">
        <w:rPr>
          <w:i/>
          <w:iCs/>
          <w:sz w:val="24"/>
          <w:szCs w:val="24"/>
        </w:rPr>
        <w:t>Sig.</w:t>
      </w:r>
      <w:r w:rsidRPr="00AA1166">
        <w:rPr>
          <w:sz w:val="24"/>
          <w:szCs w:val="24"/>
        </w:rPr>
        <w:t xml:space="preserve">) .002. Asimismo, la variable Orientación a la Tarea tuvo un KS= .129 y un </w:t>
      </w:r>
      <w:r w:rsidRPr="00AA1166">
        <w:rPr>
          <w:i/>
          <w:iCs/>
          <w:sz w:val="24"/>
          <w:szCs w:val="24"/>
        </w:rPr>
        <w:t>Sig.=</w:t>
      </w:r>
      <w:r w:rsidRPr="00AA1166">
        <w:rPr>
          <w:sz w:val="24"/>
          <w:szCs w:val="24"/>
        </w:rPr>
        <w:t xml:space="preserve"> .000; mientras que la variable Ego obtuvo un </w:t>
      </w:r>
      <w:r w:rsidRPr="00AA1166">
        <w:rPr>
          <w:i/>
          <w:iCs/>
          <w:sz w:val="24"/>
          <w:szCs w:val="24"/>
        </w:rPr>
        <w:t>KS=</w:t>
      </w:r>
      <w:r w:rsidRPr="00AA1166">
        <w:rPr>
          <w:sz w:val="24"/>
          <w:szCs w:val="24"/>
        </w:rPr>
        <w:t xml:space="preserve"> .072 y un </w:t>
      </w:r>
      <w:r w:rsidRPr="00AA1166">
        <w:rPr>
          <w:i/>
          <w:iCs/>
          <w:sz w:val="24"/>
          <w:szCs w:val="24"/>
        </w:rPr>
        <w:t>Sig.=</w:t>
      </w:r>
      <w:r w:rsidRPr="00AA1166">
        <w:rPr>
          <w:sz w:val="24"/>
          <w:szCs w:val="24"/>
        </w:rPr>
        <w:t xml:space="preserve"> .074. Por tanto, de acuerdo con los resultados obtenidos, solo la variable Orientación al Ego se aproxima a una distribución normal; mientras que las otras dos no. Estos resultados permiten concluir que se utilizarán estadísticos no paramétricos para los análisis posteriores en mención. </w:t>
      </w:r>
    </w:p>
    <w:p w14:paraId="666152E5" w14:textId="77777777" w:rsidR="00BE55A2" w:rsidRPr="00AA1166" w:rsidRDefault="00BE55A2" w:rsidP="00BE55A2">
      <w:pPr>
        <w:spacing w:after="160" w:line="360" w:lineRule="auto"/>
        <w:ind w:firstLine="708"/>
        <w:rPr>
          <w:b/>
          <w:sz w:val="24"/>
          <w:szCs w:val="24"/>
        </w:rPr>
      </w:pPr>
      <w:r w:rsidRPr="00AA1166">
        <w:rPr>
          <w:b/>
          <w:sz w:val="24"/>
          <w:szCs w:val="24"/>
        </w:rPr>
        <w:t>Resultado Correlacional</w:t>
      </w:r>
    </w:p>
    <w:p w14:paraId="3EB5FE66" w14:textId="37CB0275" w:rsidR="00BE55A2" w:rsidRPr="00AA1166" w:rsidRDefault="00BE55A2" w:rsidP="00BE55A2">
      <w:pPr>
        <w:spacing w:after="160" w:line="360" w:lineRule="auto"/>
        <w:ind w:firstLine="708"/>
        <w:jc w:val="both"/>
        <w:rPr>
          <w:sz w:val="24"/>
          <w:szCs w:val="24"/>
        </w:rPr>
      </w:pPr>
      <w:r w:rsidRPr="00AA1166">
        <w:rPr>
          <w:sz w:val="24"/>
          <w:szCs w:val="24"/>
        </w:rPr>
        <w:t xml:space="preserve">Los resultados del análisis de correlación de Spearman muestran que existen correlaciones </w:t>
      </w:r>
      <w:r w:rsidR="00D74E31" w:rsidRPr="00AA1166">
        <w:rPr>
          <w:sz w:val="24"/>
          <w:szCs w:val="24"/>
        </w:rPr>
        <w:t xml:space="preserve">positivas y </w:t>
      </w:r>
      <w:r w:rsidRPr="00AA1166">
        <w:rPr>
          <w:sz w:val="24"/>
          <w:szCs w:val="24"/>
        </w:rPr>
        <w:t>altamente significativas (</w:t>
      </w:r>
      <w:r w:rsidRPr="00AA1166">
        <w:rPr>
          <w:i/>
          <w:iCs/>
          <w:sz w:val="24"/>
          <w:szCs w:val="24"/>
        </w:rPr>
        <w:t>r=</w:t>
      </w:r>
      <w:r w:rsidR="00D74E31" w:rsidRPr="00AA1166">
        <w:rPr>
          <w:sz w:val="24"/>
          <w:szCs w:val="24"/>
        </w:rPr>
        <w:t>.</w:t>
      </w:r>
      <w:r w:rsidRPr="00AA1166">
        <w:rPr>
          <w:sz w:val="24"/>
          <w:szCs w:val="24"/>
        </w:rPr>
        <w:t>570</w:t>
      </w:r>
      <w:r w:rsidRPr="00AA1166">
        <w:rPr>
          <w:i/>
          <w:iCs/>
          <w:sz w:val="24"/>
          <w:szCs w:val="24"/>
        </w:rPr>
        <w:t>; p≤</w:t>
      </w:r>
      <w:r w:rsidR="00D74E31" w:rsidRPr="00AA1166">
        <w:rPr>
          <w:i/>
          <w:iCs/>
          <w:sz w:val="24"/>
          <w:szCs w:val="24"/>
        </w:rPr>
        <w:t xml:space="preserve"> </w:t>
      </w:r>
      <w:r w:rsidR="00D74E31" w:rsidRPr="00AA1166">
        <w:rPr>
          <w:sz w:val="24"/>
          <w:szCs w:val="24"/>
        </w:rPr>
        <w:t>.</w:t>
      </w:r>
      <w:r w:rsidRPr="00AA1166">
        <w:rPr>
          <w:sz w:val="24"/>
          <w:szCs w:val="24"/>
        </w:rPr>
        <w:t xml:space="preserve">01) entre la variable Resiliencia y el factor </w:t>
      </w:r>
      <w:r w:rsidR="00F710CF" w:rsidRPr="00AA1166">
        <w:rPr>
          <w:sz w:val="24"/>
          <w:szCs w:val="24"/>
        </w:rPr>
        <w:lastRenderedPageBreak/>
        <w:t>o</w:t>
      </w:r>
      <w:r w:rsidRPr="00AA1166">
        <w:rPr>
          <w:sz w:val="24"/>
          <w:szCs w:val="24"/>
        </w:rPr>
        <w:t xml:space="preserve">rientación a la </w:t>
      </w:r>
      <w:r w:rsidR="00F710CF" w:rsidRPr="00AA1166">
        <w:rPr>
          <w:sz w:val="24"/>
          <w:szCs w:val="24"/>
        </w:rPr>
        <w:t>t</w:t>
      </w:r>
      <w:r w:rsidRPr="00AA1166">
        <w:rPr>
          <w:sz w:val="24"/>
          <w:szCs w:val="24"/>
        </w:rPr>
        <w:t xml:space="preserve">area (IC 99%: </w:t>
      </w:r>
      <w:r w:rsidR="00D74E31" w:rsidRPr="00AA1166">
        <w:rPr>
          <w:sz w:val="24"/>
          <w:szCs w:val="24"/>
        </w:rPr>
        <w:t>.</w:t>
      </w:r>
      <w:r w:rsidRPr="00AA1166">
        <w:rPr>
          <w:sz w:val="24"/>
          <w:szCs w:val="24"/>
        </w:rPr>
        <w:t xml:space="preserve">446 - </w:t>
      </w:r>
      <w:r w:rsidR="00D74E31" w:rsidRPr="00AA1166">
        <w:rPr>
          <w:sz w:val="24"/>
          <w:szCs w:val="24"/>
        </w:rPr>
        <w:t>.</w:t>
      </w:r>
      <w:r w:rsidRPr="00AA1166">
        <w:rPr>
          <w:sz w:val="24"/>
          <w:szCs w:val="24"/>
        </w:rPr>
        <w:t>804) (Caycho, 2017); mientras que existe una correlación</w:t>
      </w:r>
      <w:r w:rsidR="00F710CF" w:rsidRPr="00AA1166">
        <w:rPr>
          <w:sz w:val="24"/>
          <w:szCs w:val="24"/>
        </w:rPr>
        <w:t xml:space="preserve"> positiva,</w:t>
      </w:r>
      <w:r w:rsidRPr="00AA1166">
        <w:rPr>
          <w:sz w:val="24"/>
          <w:szCs w:val="24"/>
        </w:rPr>
        <w:t xml:space="preserve"> significativa y baja (</w:t>
      </w:r>
      <w:r w:rsidRPr="00AA1166">
        <w:rPr>
          <w:i/>
          <w:iCs/>
          <w:sz w:val="24"/>
          <w:szCs w:val="24"/>
        </w:rPr>
        <w:t>r=</w:t>
      </w:r>
      <w:r w:rsidR="00D74E31" w:rsidRPr="00AA1166">
        <w:rPr>
          <w:sz w:val="24"/>
          <w:szCs w:val="24"/>
        </w:rPr>
        <w:t>.</w:t>
      </w:r>
      <w:r w:rsidRPr="00AA1166">
        <w:rPr>
          <w:sz w:val="24"/>
          <w:szCs w:val="24"/>
        </w:rPr>
        <w:t>168</w:t>
      </w:r>
      <w:r w:rsidRPr="00AA1166">
        <w:rPr>
          <w:i/>
          <w:iCs/>
          <w:sz w:val="24"/>
          <w:szCs w:val="24"/>
        </w:rPr>
        <w:t>; p≤</w:t>
      </w:r>
      <w:r w:rsidR="00D74E31" w:rsidRPr="00AA1166">
        <w:rPr>
          <w:i/>
          <w:iCs/>
          <w:sz w:val="24"/>
          <w:szCs w:val="24"/>
        </w:rPr>
        <w:t xml:space="preserve"> </w:t>
      </w:r>
      <w:r w:rsidR="00D74E31" w:rsidRPr="00AA1166">
        <w:rPr>
          <w:sz w:val="24"/>
          <w:szCs w:val="24"/>
        </w:rPr>
        <w:t>.</w:t>
      </w:r>
      <w:r w:rsidRPr="00AA1166">
        <w:rPr>
          <w:sz w:val="24"/>
          <w:szCs w:val="24"/>
        </w:rPr>
        <w:t xml:space="preserve">05) con el factor Orientación al Ego (IC 95%: </w:t>
      </w:r>
      <w:r w:rsidR="00D74E31" w:rsidRPr="00AA1166">
        <w:rPr>
          <w:sz w:val="24"/>
          <w:szCs w:val="24"/>
        </w:rPr>
        <w:t>.</w:t>
      </w:r>
      <w:r w:rsidRPr="00AA1166">
        <w:rPr>
          <w:sz w:val="24"/>
          <w:szCs w:val="24"/>
        </w:rPr>
        <w:t xml:space="preserve">002 - </w:t>
      </w:r>
      <w:r w:rsidR="00D74E31" w:rsidRPr="00AA1166">
        <w:rPr>
          <w:sz w:val="24"/>
          <w:szCs w:val="24"/>
        </w:rPr>
        <w:t>.</w:t>
      </w:r>
      <w:r w:rsidRPr="00AA1166">
        <w:rPr>
          <w:sz w:val="24"/>
          <w:szCs w:val="24"/>
        </w:rPr>
        <w:t xml:space="preserve">49) (Caycho, 2017). </w:t>
      </w:r>
      <w:r w:rsidRPr="00AA1166">
        <w:rPr>
          <w:sz w:val="24"/>
          <w:szCs w:val="24"/>
          <w:lang w:eastAsia="en-US"/>
        </w:rPr>
        <w:t xml:space="preserve">Por otro lado, en cuanto a la variable Orientación </w:t>
      </w:r>
      <w:proofErr w:type="gramStart"/>
      <w:r w:rsidR="007D6FCB" w:rsidRPr="00AA1166">
        <w:rPr>
          <w:sz w:val="24"/>
          <w:szCs w:val="24"/>
          <w:lang w:eastAsia="en-US"/>
        </w:rPr>
        <w:t xml:space="preserve">motivacional </w:t>
      </w:r>
      <w:r w:rsidRPr="00AA1166">
        <w:rPr>
          <w:sz w:val="24"/>
          <w:szCs w:val="24"/>
          <w:lang w:eastAsia="en-US"/>
        </w:rPr>
        <w:t>,</w:t>
      </w:r>
      <w:proofErr w:type="gramEnd"/>
      <w:r w:rsidRPr="00AA1166">
        <w:rPr>
          <w:sz w:val="24"/>
          <w:szCs w:val="24"/>
          <w:lang w:eastAsia="en-US"/>
        </w:rPr>
        <w:t xml:space="preserve"> resulta que ambos factores que la componen presentan una correlación </w:t>
      </w:r>
      <w:r w:rsidR="00F710CF" w:rsidRPr="00AA1166">
        <w:rPr>
          <w:sz w:val="24"/>
          <w:szCs w:val="24"/>
          <w:lang w:eastAsia="en-US"/>
        </w:rPr>
        <w:t xml:space="preserve">positiva, </w:t>
      </w:r>
      <w:r w:rsidRPr="00AA1166">
        <w:rPr>
          <w:sz w:val="24"/>
          <w:szCs w:val="24"/>
          <w:lang w:eastAsia="en-US"/>
        </w:rPr>
        <w:t xml:space="preserve">significativa y </w:t>
      </w:r>
      <w:r w:rsidRPr="00AA1166">
        <w:rPr>
          <w:sz w:val="24"/>
          <w:szCs w:val="24"/>
        </w:rPr>
        <w:t>mínima recomendada</w:t>
      </w:r>
      <w:r w:rsidRPr="00AA1166">
        <w:rPr>
          <w:sz w:val="24"/>
          <w:szCs w:val="24"/>
          <w:lang w:eastAsia="en-US"/>
        </w:rPr>
        <w:t xml:space="preserve"> </w:t>
      </w:r>
      <w:r w:rsidRPr="00AA1166">
        <w:rPr>
          <w:sz w:val="24"/>
          <w:szCs w:val="24"/>
        </w:rPr>
        <w:t>(</w:t>
      </w:r>
      <w:r w:rsidRPr="00AA1166">
        <w:rPr>
          <w:i/>
          <w:iCs/>
          <w:sz w:val="24"/>
          <w:szCs w:val="24"/>
        </w:rPr>
        <w:t>r=</w:t>
      </w:r>
      <w:r w:rsidR="00D74E31" w:rsidRPr="00AA1166">
        <w:rPr>
          <w:sz w:val="24"/>
          <w:szCs w:val="24"/>
        </w:rPr>
        <w:t>.</w:t>
      </w:r>
      <w:r w:rsidRPr="00AA1166">
        <w:rPr>
          <w:sz w:val="24"/>
          <w:szCs w:val="24"/>
        </w:rPr>
        <w:t>433</w:t>
      </w:r>
      <w:r w:rsidRPr="00AA1166">
        <w:rPr>
          <w:i/>
          <w:iCs/>
          <w:sz w:val="24"/>
          <w:szCs w:val="24"/>
        </w:rPr>
        <w:t>; p≤</w:t>
      </w:r>
      <w:r w:rsidR="00D74E31" w:rsidRPr="00AA1166">
        <w:rPr>
          <w:i/>
          <w:iCs/>
          <w:sz w:val="24"/>
          <w:szCs w:val="24"/>
        </w:rPr>
        <w:t xml:space="preserve"> </w:t>
      </w:r>
      <w:r w:rsidR="00D74E31" w:rsidRPr="00AA1166">
        <w:rPr>
          <w:sz w:val="24"/>
          <w:szCs w:val="24"/>
        </w:rPr>
        <w:t>.</w:t>
      </w:r>
      <w:r w:rsidRPr="00AA1166">
        <w:rPr>
          <w:sz w:val="24"/>
          <w:szCs w:val="24"/>
        </w:rPr>
        <w:t xml:space="preserve">05) (IC 95%: </w:t>
      </w:r>
      <w:r w:rsidR="00D74E31" w:rsidRPr="00AA1166">
        <w:rPr>
          <w:sz w:val="24"/>
          <w:szCs w:val="24"/>
        </w:rPr>
        <w:t>.</w:t>
      </w:r>
      <w:r w:rsidRPr="00AA1166">
        <w:rPr>
          <w:sz w:val="24"/>
          <w:szCs w:val="24"/>
        </w:rPr>
        <w:t xml:space="preserve">446- </w:t>
      </w:r>
      <w:r w:rsidR="00D74E31" w:rsidRPr="00AA1166">
        <w:rPr>
          <w:sz w:val="24"/>
          <w:szCs w:val="24"/>
        </w:rPr>
        <w:t>.</w:t>
      </w:r>
      <w:r w:rsidRPr="00AA1166">
        <w:rPr>
          <w:sz w:val="24"/>
          <w:szCs w:val="24"/>
        </w:rPr>
        <w:t>804) (Caycho, 2017).</w:t>
      </w:r>
    </w:p>
    <w:p w14:paraId="66ED5569" w14:textId="66E1ABE8" w:rsidR="00BE55A2" w:rsidRPr="00AA1166" w:rsidRDefault="00BE55A2" w:rsidP="00BE55A2">
      <w:pPr>
        <w:spacing w:line="360" w:lineRule="auto"/>
        <w:rPr>
          <w:sz w:val="20"/>
          <w:szCs w:val="20"/>
        </w:rPr>
      </w:pPr>
      <w:r w:rsidRPr="00AA1166">
        <w:rPr>
          <w:sz w:val="20"/>
          <w:szCs w:val="20"/>
        </w:rPr>
        <w:t xml:space="preserve">Tabla </w:t>
      </w:r>
      <w:r w:rsidR="00562E13" w:rsidRPr="00AA1166">
        <w:rPr>
          <w:sz w:val="20"/>
          <w:szCs w:val="20"/>
        </w:rPr>
        <w:t>2</w:t>
      </w:r>
      <w:r w:rsidRPr="00AA1166">
        <w:rPr>
          <w:sz w:val="20"/>
          <w:szCs w:val="20"/>
        </w:rPr>
        <w:t>.</w:t>
      </w:r>
    </w:p>
    <w:p w14:paraId="39F28C7D" w14:textId="77777777" w:rsidR="00BE55A2" w:rsidRPr="00AA1166" w:rsidRDefault="00BE55A2" w:rsidP="00BE55A2">
      <w:pPr>
        <w:spacing w:line="360" w:lineRule="auto"/>
        <w:rPr>
          <w:i/>
          <w:sz w:val="20"/>
          <w:szCs w:val="20"/>
        </w:rPr>
      </w:pPr>
      <w:r w:rsidRPr="00AA1166">
        <w:rPr>
          <w:i/>
          <w:sz w:val="20"/>
          <w:szCs w:val="20"/>
        </w:rPr>
        <w:t>Correlaciones entre las variables en estudio</w:t>
      </w:r>
    </w:p>
    <w:tbl>
      <w:tblPr>
        <w:tblW w:w="6180" w:type="dxa"/>
        <w:tblInd w:w="1169" w:type="dxa"/>
        <w:tblLook w:val="04A0" w:firstRow="1" w:lastRow="0" w:firstColumn="1" w:lastColumn="0" w:noHBand="0" w:noVBand="1"/>
      </w:tblPr>
      <w:tblGrid>
        <w:gridCol w:w="2440"/>
        <w:gridCol w:w="1200"/>
        <w:gridCol w:w="1340"/>
        <w:gridCol w:w="1200"/>
      </w:tblGrid>
      <w:tr w:rsidR="00BE55A2" w:rsidRPr="00AA1166" w14:paraId="18222E9A" w14:textId="77777777" w:rsidTr="00332A9D">
        <w:trPr>
          <w:trHeight w:val="300"/>
        </w:trPr>
        <w:tc>
          <w:tcPr>
            <w:tcW w:w="2440" w:type="dxa"/>
            <w:tcBorders>
              <w:top w:val="single" w:sz="4" w:space="0" w:color="auto"/>
              <w:left w:val="nil"/>
              <w:bottom w:val="single" w:sz="4" w:space="0" w:color="auto"/>
              <w:right w:val="nil"/>
            </w:tcBorders>
            <w:shd w:val="clear" w:color="auto" w:fill="auto"/>
            <w:noWrap/>
            <w:vAlign w:val="bottom"/>
            <w:hideMark/>
          </w:tcPr>
          <w:p w14:paraId="29046E1B" w14:textId="77777777" w:rsidR="00BE55A2" w:rsidRPr="00AA1166" w:rsidRDefault="00BE55A2" w:rsidP="00332A9D">
            <w:pPr>
              <w:jc w:val="center"/>
              <w:rPr>
                <w:sz w:val="20"/>
                <w:szCs w:val="20"/>
                <w:lang w:eastAsia="en-US"/>
              </w:rPr>
            </w:pPr>
          </w:p>
        </w:tc>
        <w:tc>
          <w:tcPr>
            <w:tcW w:w="1200" w:type="dxa"/>
            <w:tcBorders>
              <w:top w:val="single" w:sz="4" w:space="0" w:color="auto"/>
              <w:left w:val="nil"/>
              <w:bottom w:val="single" w:sz="4" w:space="0" w:color="auto"/>
              <w:right w:val="nil"/>
            </w:tcBorders>
            <w:shd w:val="clear" w:color="auto" w:fill="auto"/>
            <w:noWrap/>
            <w:vAlign w:val="bottom"/>
            <w:hideMark/>
          </w:tcPr>
          <w:p w14:paraId="2A00BB5B" w14:textId="77777777" w:rsidR="00BE55A2" w:rsidRPr="00AA1166" w:rsidRDefault="00BE55A2" w:rsidP="00332A9D">
            <w:pPr>
              <w:jc w:val="center"/>
              <w:rPr>
                <w:sz w:val="20"/>
                <w:szCs w:val="20"/>
                <w:lang w:val="en-US" w:eastAsia="en-US"/>
              </w:rPr>
            </w:pPr>
            <w:r w:rsidRPr="00AA1166">
              <w:rPr>
                <w:sz w:val="20"/>
                <w:szCs w:val="20"/>
                <w:lang w:val="en-US" w:eastAsia="en-US"/>
              </w:rPr>
              <w:t>1</w:t>
            </w:r>
          </w:p>
        </w:tc>
        <w:tc>
          <w:tcPr>
            <w:tcW w:w="1340" w:type="dxa"/>
            <w:tcBorders>
              <w:top w:val="single" w:sz="4" w:space="0" w:color="auto"/>
              <w:left w:val="nil"/>
              <w:bottom w:val="single" w:sz="4" w:space="0" w:color="auto"/>
              <w:right w:val="nil"/>
            </w:tcBorders>
            <w:shd w:val="clear" w:color="auto" w:fill="auto"/>
            <w:noWrap/>
            <w:vAlign w:val="bottom"/>
            <w:hideMark/>
          </w:tcPr>
          <w:p w14:paraId="792058B6" w14:textId="77777777" w:rsidR="00BE55A2" w:rsidRPr="00AA1166" w:rsidRDefault="00BE55A2" w:rsidP="00332A9D">
            <w:pPr>
              <w:jc w:val="center"/>
              <w:rPr>
                <w:sz w:val="20"/>
                <w:szCs w:val="20"/>
                <w:lang w:val="en-US" w:eastAsia="en-US"/>
              </w:rPr>
            </w:pPr>
            <w:r w:rsidRPr="00AA1166">
              <w:rPr>
                <w:sz w:val="20"/>
                <w:szCs w:val="20"/>
                <w:lang w:val="en-US" w:eastAsia="en-US"/>
              </w:rPr>
              <w:t>2</w:t>
            </w:r>
          </w:p>
        </w:tc>
        <w:tc>
          <w:tcPr>
            <w:tcW w:w="1200" w:type="dxa"/>
            <w:tcBorders>
              <w:top w:val="single" w:sz="4" w:space="0" w:color="auto"/>
              <w:left w:val="nil"/>
              <w:bottom w:val="single" w:sz="4" w:space="0" w:color="auto"/>
              <w:right w:val="nil"/>
            </w:tcBorders>
            <w:shd w:val="clear" w:color="auto" w:fill="auto"/>
            <w:noWrap/>
            <w:vAlign w:val="bottom"/>
            <w:hideMark/>
          </w:tcPr>
          <w:p w14:paraId="68F84955" w14:textId="77777777" w:rsidR="00BE55A2" w:rsidRPr="00AA1166" w:rsidRDefault="00BE55A2" w:rsidP="00332A9D">
            <w:pPr>
              <w:jc w:val="center"/>
              <w:rPr>
                <w:sz w:val="20"/>
                <w:szCs w:val="20"/>
                <w:lang w:val="en-US" w:eastAsia="en-US"/>
              </w:rPr>
            </w:pPr>
            <w:r w:rsidRPr="00AA1166">
              <w:rPr>
                <w:sz w:val="20"/>
                <w:szCs w:val="20"/>
                <w:lang w:val="en-US" w:eastAsia="en-US"/>
              </w:rPr>
              <w:t>3</w:t>
            </w:r>
          </w:p>
        </w:tc>
      </w:tr>
      <w:tr w:rsidR="00BE55A2" w:rsidRPr="00AA1166" w14:paraId="034B04AB" w14:textId="77777777" w:rsidTr="00332A9D">
        <w:trPr>
          <w:trHeight w:val="300"/>
        </w:trPr>
        <w:tc>
          <w:tcPr>
            <w:tcW w:w="2440" w:type="dxa"/>
            <w:tcBorders>
              <w:top w:val="nil"/>
              <w:left w:val="nil"/>
              <w:bottom w:val="nil"/>
              <w:right w:val="nil"/>
            </w:tcBorders>
            <w:shd w:val="clear" w:color="auto" w:fill="auto"/>
            <w:noWrap/>
            <w:vAlign w:val="center"/>
            <w:hideMark/>
          </w:tcPr>
          <w:p w14:paraId="726292EC" w14:textId="77777777" w:rsidR="00BE55A2" w:rsidRPr="00AA1166" w:rsidRDefault="00BE55A2" w:rsidP="00332A9D">
            <w:pPr>
              <w:rPr>
                <w:sz w:val="20"/>
                <w:szCs w:val="20"/>
                <w:lang w:val="en-US" w:eastAsia="en-US"/>
              </w:rPr>
            </w:pPr>
            <w:r w:rsidRPr="00AA1166">
              <w:rPr>
                <w:sz w:val="20"/>
                <w:szCs w:val="20"/>
                <w:lang w:val="en-US" w:eastAsia="en-US"/>
              </w:rPr>
              <w:t xml:space="preserve">1. </w:t>
            </w:r>
            <w:proofErr w:type="spellStart"/>
            <w:r w:rsidRPr="00AA1166">
              <w:rPr>
                <w:sz w:val="20"/>
                <w:szCs w:val="20"/>
                <w:lang w:val="en-US" w:eastAsia="en-US"/>
              </w:rPr>
              <w:t>Resiliencia</w:t>
            </w:r>
            <w:proofErr w:type="spellEnd"/>
          </w:p>
        </w:tc>
        <w:tc>
          <w:tcPr>
            <w:tcW w:w="1200" w:type="dxa"/>
            <w:tcBorders>
              <w:top w:val="nil"/>
              <w:left w:val="nil"/>
              <w:bottom w:val="nil"/>
              <w:right w:val="nil"/>
            </w:tcBorders>
            <w:shd w:val="clear" w:color="auto" w:fill="auto"/>
            <w:noWrap/>
            <w:vAlign w:val="bottom"/>
            <w:hideMark/>
          </w:tcPr>
          <w:p w14:paraId="4AAB64CA" w14:textId="77777777" w:rsidR="00BE55A2" w:rsidRPr="00AA1166" w:rsidRDefault="00BE55A2" w:rsidP="00332A9D">
            <w:pPr>
              <w:rPr>
                <w:sz w:val="20"/>
                <w:szCs w:val="20"/>
                <w:lang w:val="en-US" w:eastAsia="en-US"/>
              </w:rPr>
            </w:pPr>
          </w:p>
        </w:tc>
        <w:tc>
          <w:tcPr>
            <w:tcW w:w="1340" w:type="dxa"/>
            <w:tcBorders>
              <w:top w:val="nil"/>
              <w:left w:val="nil"/>
              <w:bottom w:val="nil"/>
              <w:right w:val="nil"/>
            </w:tcBorders>
            <w:shd w:val="clear" w:color="auto" w:fill="auto"/>
            <w:noWrap/>
            <w:vAlign w:val="bottom"/>
            <w:hideMark/>
          </w:tcPr>
          <w:p w14:paraId="2C46795E" w14:textId="5E2A2307" w:rsidR="00BE55A2" w:rsidRPr="00AA1166" w:rsidRDefault="00D74E31" w:rsidP="00332A9D">
            <w:pPr>
              <w:jc w:val="center"/>
              <w:rPr>
                <w:sz w:val="20"/>
                <w:szCs w:val="20"/>
                <w:lang w:val="en-US" w:eastAsia="en-US"/>
              </w:rPr>
            </w:pPr>
            <w:r w:rsidRPr="00AA1166">
              <w:rPr>
                <w:sz w:val="20"/>
                <w:szCs w:val="20"/>
                <w:lang w:val="en-US" w:eastAsia="en-US"/>
              </w:rPr>
              <w:t>.</w:t>
            </w:r>
            <w:r w:rsidR="00BE55A2" w:rsidRPr="00AA1166">
              <w:rPr>
                <w:sz w:val="20"/>
                <w:szCs w:val="20"/>
                <w:lang w:val="en-US" w:eastAsia="en-US"/>
              </w:rPr>
              <w:t>570**</w:t>
            </w:r>
          </w:p>
        </w:tc>
        <w:tc>
          <w:tcPr>
            <w:tcW w:w="1200" w:type="dxa"/>
            <w:tcBorders>
              <w:top w:val="nil"/>
              <w:left w:val="nil"/>
              <w:bottom w:val="nil"/>
              <w:right w:val="nil"/>
            </w:tcBorders>
            <w:shd w:val="clear" w:color="auto" w:fill="auto"/>
            <w:noWrap/>
            <w:vAlign w:val="bottom"/>
            <w:hideMark/>
          </w:tcPr>
          <w:p w14:paraId="26AAD8C7" w14:textId="2B37DC3C" w:rsidR="00BE55A2" w:rsidRPr="00AA1166" w:rsidRDefault="00D74E31" w:rsidP="00332A9D">
            <w:pPr>
              <w:jc w:val="center"/>
              <w:rPr>
                <w:sz w:val="20"/>
                <w:szCs w:val="20"/>
                <w:lang w:val="en-US" w:eastAsia="en-US"/>
              </w:rPr>
            </w:pPr>
            <w:r w:rsidRPr="00AA1166">
              <w:rPr>
                <w:sz w:val="20"/>
                <w:szCs w:val="20"/>
                <w:lang w:val="en-US" w:eastAsia="en-US"/>
              </w:rPr>
              <w:t>.</w:t>
            </w:r>
            <w:r w:rsidR="00BE55A2" w:rsidRPr="00AA1166">
              <w:rPr>
                <w:sz w:val="20"/>
                <w:szCs w:val="20"/>
                <w:lang w:val="en-US" w:eastAsia="en-US"/>
              </w:rPr>
              <w:t>168*</w:t>
            </w:r>
          </w:p>
        </w:tc>
      </w:tr>
      <w:tr w:rsidR="00BE55A2" w:rsidRPr="00AA1166" w14:paraId="403C9836" w14:textId="77777777" w:rsidTr="00332A9D">
        <w:trPr>
          <w:trHeight w:val="300"/>
        </w:trPr>
        <w:tc>
          <w:tcPr>
            <w:tcW w:w="2440" w:type="dxa"/>
            <w:tcBorders>
              <w:top w:val="nil"/>
              <w:left w:val="nil"/>
              <w:bottom w:val="nil"/>
              <w:right w:val="nil"/>
            </w:tcBorders>
            <w:shd w:val="clear" w:color="auto" w:fill="auto"/>
            <w:noWrap/>
            <w:vAlign w:val="center"/>
            <w:hideMark/>
          </w:tcPr>
          <w:p w14:paraId="6FFEB456" w14:textId="77777777" w:rsidR="00BE55A2" w:rsidRPr="00AA1166" w:rsidRDefault="00BE55A2" w:rsidP="00332A9D">
            <w:pPr>
              <w:rPr>
                <w:sz w:val="20"/>
                <w:szCs w:val="20"/>
                <w:lang w:val="en-US" w:eastAsia="en-US"/>
              </w:rPr>
            </w:pPr>
            <w:r w:rsidRPr="00AA1166">
              <w:rPr>
                <w:sz w:val="20"/>
                <w:szCs w:val="20"/>
                <w:lang w:val="en-US" w:eastAsia="en-US"/>
              </w:rPr>
              <w:t xml:space="preserve">2. </w:t>
            </w:r>
            <w:proofErr w:type="spellStart"/>
            <w:r w:rsidRPr="00AA1166">
              <w:rPr>
                <w:sz w:val="20"/>
                <w:szCs w:val="20"/>
                <w:lang w:val="en-US" w:eastAsia="en-US"/>
              </w:rPr>
              <w:t>Orientación</w:t>
            </w:r>
            <w:proofErr w:type="spellEnd"/>
            <w:r w:rsidRPr="00AA1166">
              <w:rPr>
                <w:sz w:val="20"/>
                <w:szCs w:val="20"/>
                <w:lang w:val="en-US" w:eastAsia="en-US"/>
              </w:rPr>
              <w:t xml:space="preserve"> a la </w:t>
            </w:r>
            <w:proofErr w:type="spellStart"/>
            <w:r w:rsidRPr="00AA1166">
              <w:rPr>
                <w:sz w:val="20"/>
                <w:szCs w:val="20"/>
                <w:lang w:val="en-US" w:eastAsia="en-US"/>
              </w:rPr>
              <w:t>Tarea</w:t>
            </w:r>
            <w:proofErr w:type="spellEnd"/>
          </w:p>
        </w:tc>
        <w:tc>
          <w:tcPr>
            <w:tcW w:w="1200" w:type="dxa"/>
            <w:tcBorders>
              <w:top w:val="nil"/>
              <w:left w:val="nil"/>
              <w:bottom w:val="nil"/>
              <w:right w:val="nil"/>
            </w:tcBorders>
            <w:shd w:val="clear" w:color="auto" w:fill="auto"/>
            <w:noWrap/>
            <w:vAlign w:val="bottom"/>
            <w:hideMark/>
          </w:tcPr>
          <w:p w14:paraId="19594B7F" w14:textId="77777777" w:rsidR="00BE55A2" w:rsidRPr="00AA1166" w:rsidRDefault="00BE55A2" w:rsidP="00332A9D">
            <w:pPr>
              <w:rPr>
                <w:sz w:val="20"/>
                <w:szCs w:val="20"/>
                <w:lang w:val="en-US" w:eastAsia="en-US"/>
              </w:rPr>
            </w:pPr>
          </w:p>
        </w:tc>
        <w:tc>
          <w:tcPr>
            <w:tcW w:w="1340" w:type="dxa"/>
            <w:tcBorders>
              <w:top w:val="nil"/>
              <w:left w:val="nil"/>
              <w:bottom w:val="nil"/>
              <w:right w:val="nil"/>
            </w:tcBorders>
            <w:shd w:val="clear" w:color="auto" w:fill="auto"/>
            <w:noWrap/>
            <w:vAlign w:val="bottom"/>
            <w:hideMark/>
          </w:tcPr>
          <w:p w14:paraId="11B2021C" w14:textId="77777777" w:rsidR="00BE55A2" w:rsidRPr="00AA1166" w:rsidRDefault="00BE55A2" w:rsidP="00332A9D">
            <w:pPr>
              <w:jc w:val="center"/>
              <w:rPr>
                <w:sz w:val="20"/>
                <w:szCs w:val="20"/>
                <w:lang w:val="en-US" w:eastAsia="en-US"/>
              </w:rPr>
            </w:pPr>
          </w:p>
        </w:tc>
        <w:tc>
          <w:tcPr>
            <w:tcW w:w="1200" w:type="dxa"/>
            <w:tcBorders>
              <w:top w:val="nil"/>
              <w:left w:val="nil"/>
              <w:bottom w:val="nil"/>
              <w:right w:val="nil"/>
            </w:tcBorders>
            <w:shd w:val="clear" w:color="auto" w:fill="auto"/>
            <w:noWrap/>
            <w:vAlign w:val="bottom"/>
            <w:hideMark/>
          </w:tcPr>
          <w:p w14:paraId="75079DC6" w14:textId="7ED066B2" w:rsidR="00BE55A2" w:rsidRPr="00AA1166" w:rsidRDefault="00D74E31" w:rsidP="00332A9D">
            <w:pPr>
              <w:jc w:val="center"/>
              <w:rPr>
                <w:sz w:val="20"/>
                <w:szCs w:val="20"/>
                <w:lang w:val="en-US" w:eastAsia="en-US"/>
              </w:rPr>
            </w:pPr>
            <w:r w:rsidRPr="00AA1166">
              <w:rPr>
                <w:sz w:val="20"/>
                <w:szCs w:val="20"/>
                <w:lang w:val="en-US" w:eastAsia="en-US"/>
              </w:rPr>
              <w:t>.</w:t>
            </w:r>
            <w:r w:rsidR="00BE55A2" w:rsidRPr="00AA1166">
              <w:rPr>
                <w:sz w:val="20"/>
                <w:szCs w:val="20"/>
                <w:lang w:val="en-US" w:eastAsia="en-US"/>
              </w:rPr>
              <w:t>433*</w:t>
            </w:r>
          </w:p>
        </w:tc>
      </w:tr>
      <w:tr w:rsidR="00BE55A2" w:rsidRPr="00AA1166" w14:paraId="062092F8" w14:textId="77777777" w:rsidTr="00332A9D">
        <w:trPr>
          <w:trHeight w:val="300"/>
        </w:trPr>
        <w:tc>
          <w:tcPr>
            <w:tcW w:w="2440" w:type="dxa"/>
            <w:tcBorders>
              <w:top w:val="nil"/>
              <w:left w:val="nil"/>
              <w:bottom w:val="single" w:sz="4" w:space="0" w:color="auto"/>
              <w:right w:val="nil"/>
            </w:tcBorders>
            <w:shd w:val="clear" w:color="auto" w:fill="auto"/>
            <w:noWrap/>
            <w:vAlign w:val="center"/>
            <w:hideMark/>
          </w:tcPr>
          <w:p w14:paraId="6FA81D04" w14:textId="77777777" w:rsidR="00BE55A2" w:rsidRPr="00AA1166" w:rsidRDefault="00BE55A2" w:rsidP="00332A9D">
            <w:pPr>
              <w:rPr>
                <w:sz w:val="20"/>
                <w:szCs w:val="20"/>
                <w:lang w:val="en-US" w:eastAsia="en-US"/>
              </w:rPr>
            </w:pPr>
            <w:r w:rsidRPr="00AA1166">
              <w:rPr>
                <w:sz w:val="20"/>
                <w:szCs w:val="20"/>
                <w:lang w:val="en-US" w:eastAsia="en-US"/>
              </w:rPr>
              <w:t xml:space="preserve">3. </w:t>
            </w:r>
            <w:proofErr w:type="spellStart"/>
            <w:r w:rsidRPr="00AA1166">
              <w:rPr>
                <w:sz w:val="20"/>
                <w:szCs w:val="20"/>
                <w:lang w:val="en-US" w:eastAsia="en-US"/>
              </w:rPr>
              <w:t>Orientación</w:t>
            </w:r>
            <w:proofErr w:type="spellEnd"/>
            <w:r w:rsidRPr="00AA1166">
              <w:rPr>
                <w:sz w:val="20"/>
                <w:szCs w:val="20"/>
                <w:lang w:val="en-US" w:eastAsia="en-US"/>
              </w:rPr>
              <w:t xml:space="preserve"> al Ego</w:t>
            </w:r>
          </w:p>
        </w:tc>
        <w:tc>
          <w:tcPr>
            <w:tcW w:w="1200" w:type="dxa"/>
            <w:tcBorders>
              <w:top w:val="nil"/>
              <w:left w:val="nil"/>
              <w:bottom w:val="single" w:sz="4" w:space="0" w:color="auto"/>
              <w:right w:val="nil"/>
            </w:tcBorders>
            <w:shd w:val="clear" w:color="auto" w:fill="auto"/>
            <w:noWrap/>
            <w:vAlign w:val="bottom"/>
            <w:hideMark/>
          </w:tcPr>
          <w:p w14:paraId="1F6E14A5" w14:textId="77777777" w:rsidR="00BE55A2" w:rsidRPr="00AA1166" w:rsidRDefault="00BE55A2" w:rsidP="00332A9D">
            <w:pPr>
              <w:rPr>
                <w:sz w:val="20"/>
                <w:szCs w:val="20"/>
                <w:lang w:val="en-US" w:eastAsia="en-US"/>
              </w:rPr>
            </w:pPr>
            <w:r w:rsidRPr="00AA1166">
              <w:rPr>
                <w:sz w:val="20"/>
                <w:szCs w:val="20"/>
                <w:lang w:val="en-US" w:eastAsia="en-US"/>
              </w:rPr>
              <w:t> </w:t>
            </w:r>
          </w:p>
        </w:tc>
        <w:tc>
          <w:tcPr>
            <w:tcW w:w="1340" w:type="dxa"/>
            <w:tcBorders>
              <w:top w:val="nil"/>
              <w:left w:val="nil"/>
              <w:bottom w:val="single" w:sz="4" w:space="0" w:color="auto"/>
              <w:right w:val="nil"/>
            </w:tcBorders>
            <w:shd w:val="clear" w:color="auto" w:fill="auto"/>
            <w:noWrap/>
            <w:vAlign w:val="bottom"/>
            <w:hideMark/>
          </w:tcPr>
          <w:p w14:paraId="5D1AD0E3" w14:textId="77777777" w:rsidR="00BE55A2" w:rsidRPr="00AA1166" w:rsidRDefault="00BE55A2" w:rsidP="00332A9D">
            <w:pPr>
              <w:rPr>
                <w:sz w:val="20"/>
                <w:szCs w:val="20"/>
                <w:lang w:val="en-US" w:eastAsia="en-US"/>
              </w:rPr>
            </w:pPr>
            <w:r w:rsidRPr="00AA1166">
              <w:rPr>
                <w:sz w:val="20"/>
                <w:szCs w:val="20"/>
                <w:lang w:val="en-US" w:eastAsia="en-US"/>
              </w:rPr>
              <w:t> </w:t>
            </w:r>
          </w:p>
        </w:tc>
        <w:tc>
          <w:tcPr>
            <w:tcW w:w="1200" w:type="dxa"/>
            <w:tcBorders>
              <w:top w:val="nil"/>
              <w:left w:val="nil"/>
              <w:bottom w:val="single" w:sz="4" w:space="0" w:color="auto"/>
              <w:right w:val="nil"/>
            </w:tcBorders>
            <w:shd w:val="clear" w:color="auto" w:fill="auto"/>
            <w:noWrap/>
            <w:vAlign w:val="bottom"/>
            <w:hideMark/>
          </w:tcPr>
          <w:p w14:paraId="68CC7139" w14:textId="77777777" w:rsidR="00BE55A2" w:rsidRPr="00AA1166" w:rsidRDefault="00BE55A2" w:rsidP="00332A9D">
            <w:pPr>
              <w:rPr>
                <w:sz w:val="20"/>
                <w:szCs w:val="20"/>
                <w:lang w:val="en-US" w:eastAsia="en-US"/>
              </w:rPr>
            </w:pPr>
            <w:r w:rsidRPr="00AA1166">
              <w:rPr>
                <w:sz w:val="20"/>
                <w:szCs w:val="20"/>
                <w:lang w:val="en-US" w:eastAsia="en-US"/>
              </w:rPr>
              <w:t> </w:t>
            </w:r>
          </w:p>
        </w:tc>
      </w:tr>
      <w:tr w:rsidR="00BE55A2" w:rsidRPr="00AA1166" w14:paraId="381873E3" w14:textId="77777777" w:rsidTr="00332A9D">
        <w:trPr>
          <w:trHeight w:val="300"/>
        </w:trPr>
        <w:tc>
          <w:tcPr>
            <w:tcW w:w="2440" w:type="dxa"/>
            <w:tcBorders>
              <w:top w:val="nil"/>
              <w:left w:val="nil"/>
              <w:bottom w:val="nil"/>
              <w:right w:val="nil"/>
            </w:tcBorders>
            <w:shd w:val="clear" w:color="auto" w:fill="auto"/>
            <w:noWrap/>
            <w:vAlign w:val="center"/>
            <w:hideMark/>
          </w:tcPr>
          <w:p w14:paraId="2AB2DFDA" w14:textId="62C8AB7F" w:rsidR="00BE55A2" w:rsidRPr="00AA1166" w:rsidRDefault="00BE55A2" w:rsidP="00332A9D">
            <w:pPr>
              <w:rPr>
                <w:i/>
                <w:sz w:val="20"/>
                <w:szCs w:val="20"/>
                <w:lang w:val="en-US" w:eastAsia="en-US"/>
              </w:rPr>
            </w:pPr>
            <w:r w:rsidRPr="00AA1166">
              <w:rPr>
                <w:i/>
                <w:sz w:val="20"/>
                <w:szCs w:val="20"/>
                <w:lang w:val="en-US" w:eastAsia="en-US"/>
              </w:rPr>
              <w:t>** p&lt;</w:t>
            </w:r>
            <w:r w:rsidR="00D74E31" w:rsidRPr="00AA1166">
              <w:rPr>
                <w:i/>
                <w:sz w:val="20"/>
                <w:szCs w:val="20"/>
                <w:lang w:val="en-US" w:eastAsia="en-US"/>
              </w:rPr>
              <w:t>.</w:t>
            </w:r>
            <w:r w:rsidRPr="00AA1166">
              <w:rPr>
                <w:i/>
                <w:sz w:val="20"/>
                <w:szCs w:val="20"/>
                <w:lang w:val="en-US" w:eastAsia="en-US"/>
              </w:rPr>
              <w:t>01</w:t>
            </w:r>
          </w:p>
        </w:tc>
        <w:tc>
          <w:tcPr>
            <w:tcW w:w="1200" w:type="dxa"/>
            <w:tcBorders>
              <w:top w:val="nil"/>
              <w:left w:val="nil"/>
              <w:bottom w:val="nil"/>
              <w:right w:val="nil"/>
            </w:tcBorders>
            <w:shd w:val="clear" w:color="auto" w:fill="auto"/>
            <w:noWrap/>
            <w:vAlign w:val="bottom"/>
            <w:hideMark/>
          </w:tcPr>
          <w:p w14:paraId="2B428B08" w14:textId="77777777" w:rsidR="00BE55A2" w:rsidRPr="00AA1166" w:rsidRDefault="00BE55A2" w:rsidP="00332A9D">
            <w:pPr>
              <w:rPr>
                <w:sz w:val="20"/>
                <w:szCs w:val="20"/>
                <w:lang w:val="en-US" w:eastAsia="en-US"/>
              </w:rPr>
            </w:pPr>
          </w:p>
        </w:tc>
        <w:tc>
          <w:tcPr>
            <w:tcW w:w="1340" w:type="dxa"/>
            <w:tcBorders>
              <w:top w:val="nil"/>
              <w:left w:val="nil"/>
              <w:bottom w:val="nil"/>
              <w:right w:val="nil"/>
            </w:tcBorders>
            <w:shd w:val="clear" w:color="auto" w:fill="auto"/>
            <w:noWrap/>
            <w:vAlign w:val="bottom"/>
            <w:hideMark/>
          </w:tcPr>
          <w:p w14:paraId="32DC8DC5" w14:textId="77777777" w:rsidR="00BE55A2" w:rsidRPr="00AA1166" w:rsidRDefault="00BE55A2" w:rsidP="00332A9D">
            <w:pPr>
              <w:rPr>
                <w:sz w:val="20"/>
                <w:szCs w:val="20"/>
                <w:lang w:val="en-US" w:eastAsia="en-US"/>
              </w:rPr>
            </w:pPr>
          </w:p>
        </w:tc>
        <w:tc>
          <w:tcPr>
            <w:tcW w:w="1200" w:type="dxa"/>
            <w:tcBorders>
              <w:top w:val="nil"/>
              <w:left w:val="nil"/>
              <w:bottom w:val="nil"/>
              <w:right w:val="nil"/>
            </w:tcBorders>
            <w:shd w:val="clear" w:color="auto" w:fill="auto"/>
            <w:noWrap/>
            <w:vAlign w:val="bottom"/>
            <w:hideMark/>
          </w:tcPr>
          <w:p w14:paraId="52378C91" w14:textId="77777777" w:rsidR="00BE55A2" w:rsidRPr="00AA1166" w:rsidRDefault="00BE55A2" w:rsidP="00332A9D">
            <w:pPr>
              <w:rPr>
                <w:sz w:val="20"/>
                <w:szCs w:val="20"/>
                <w:lang w:val="en-US" w:eastAsia="en-US"/>
              </w:rPr>
            </w:pPr>
          </w:p>
        </w:tc>
      </w:tr>
      <w:tr w:rsidR="00BE55A2" w:rsidRPr="00AA1166" w14:paraId="764ED1FF" w14:textId="77777777" w:rsidTr="00332A9D">
        <w:trPr>
          <w:trHeight w:val="300"/>
        </w:trPr>
        <w:tc>
          <w:tcPr>
            <w:tcW w:w="2440" w:type="dxa"/>
            <w:tcBorders>
              <w:top w:val="nil"/>
              <w:left w:val="nil"/>
              <w:bottom w:val="nil"/>
              <w:right w:val="nil"/>
            </w:tcBorders>
            <w:shd w:val="clear" w:color="auto" w:fill="auto"/>
            <w:noWrap/>
            <w:vAlign w:val="center"/>
            <w:hideMark/>
          </w:tcPr>
          <w:p w14:paraId="1D22A3CF" w14:textId="004736F7" w:rsidR="00BE55A2" w:rsidRPr="00AA1166" w:rsidRDefault="00BE55A2" w:rsidP="00332A9D">
            <w:pPr>
              <w:rPr>
                <w:i/>
                <w:sz w:val="20"/>
                <w:szCs w:val="20"/>
                <w:lang w:val="en-US" w:eastAsia="en-US"/>
              </w:rPr>
            </w:pPr>
            <w:r w:rsidRPr="00AA1166">
              <w:rPr>
                <w:i/>
                <w:sz w:val="20"/>
                <w:szCs w:val="20"/>
                <w:lang w:val="en-US" w:eastAsia="en-US"/>
              </w:rPr>
              <w:t xml:space="preserve">* p&lt; </w:t>
            </w:r>
            <w:r w:rsidR="00D74E31" w:rsidRPr="00AA1166">
              <w:rPr>
                <w:i/>
                <w:sz w:val="20"/>
                <w:szCs w:val="20"/>
                <w:lang w:val="en-US" w:eastAsia="en-US"/>
              </w:rPr>
              <w:t>.</w:t>
            </w:r>
            <w:r w:rsidRPr="00AA1166">
              <w:rPr>
                <w:i/>
                <w:sz w:val="20"/>
                <w:szCs w:val="20"/>
                <w:lang w:val="en-US" w:eastAsia="en-US"/>
              </w:rPr>
              <w:t>05</w:t>
            </w:r>
          </w:p>
        </w:tc>
        <w:tc>
          <w:tcPr>
            <w:tcW w:w="1200" w:type="dxa"/>
            <w:tcBorders>
              <w:top w:val="nil"/>
              <w:left w:val="nil"/>
              <w:bottom w:val="nil"/>
              <w:right w:val="nil"/>
            </w:tcBorders>
            <w:shd w:val="clear" w:color="auto" w:fill="auto"/>
            <w:noWrap/>
            <w:vAlign w:val="bottom"/>
            <w:hideMark/>
          </w:tcPr>
          <w:p w14:paraId="54F2F598" w14:textId="77777777" w:rsidR="00BE55A2" w:rsidRPr="00AA1166" w:rsidRDefault="00BE55A2" w:rsidP="00332A9D">
            <w:pPr>
              <w:rPr>
                <w:sz w:val="20"/>
                <w:szCs w:val="20"/>
                <w:lang w:val="en-US" w:eastAsia="en-US"/>
              </w:rPr>
            </w:pPr>
          </w:p>
        </w:tc>
        <w:tc>
          <w:tcPr>
            <w:tcW w:w="1340" w:type="dxa"/>
            <w:tcBorders>
              <w:top w:val="nil"/>
              <w:left w:val="nil"/>
              <w:bottom w:val="nil"/>
              <w:right w:val="nil"/>
            </w:tcBorders>
            <w:shd w:val="clear" w:color="auto" w:fill="auto"/>
            <w:noWrap/>
            <w:vAlign w:val="bottom"/>
            <w:hideMark/>
          </w:tcPr>
          <w:p w14:paraId="07C4A74E" w14:textId="77777777" w:rsidR="00BE55A2" w:rsidRPr="00AA1166" w:rsidRDefault="00BE55A2" w:rsidP="00332A9D">
            <w:pPr>
              <w:rPr>
                <w:sz w:val="20"/>
                <w:szCs w:val="20"/>
                <w:lang w:val="en-US" w:eastAsia="en-US"/>
              </w:rPr>
            </w:pPr>
          </w:p>
        </w:tc>
        <w:tc>
          <w:tcPr>
            <w:tcW w:w="1200" w:type="dxa"/>
            <w:tcBorders>
              <w:top w:val="nil"/>
              <w:left w:val="nil"/>
              <w:bottom w:val="nil"/>
              <w:right w:val="nil"/>
            </w:tcBorders>
            <w:shd w:val="clear" w:color="auto" w:fill="auto"/>
            <w:noWrap/>
            <w:vAlign w:val="bottom"/>
            <w:hideMark/>
          </w:tcPr>
          <w:p w14:paraId="1E532212" w14:textId="77777777" w:rsidR="00BE55A2" w:rsidRPr="00AA1166" w:rsidRDefault="00BE55A2" w:rsidP="00332A9D">
            <w:pPr>
              <w:rPr>
                <w:sz w:val="20"/>
                <w:szCs w:val="20"/>
                <w:lang w:val="en-US" w:eastAsia="en-US"/>
              </w:rPr>
            </w:pPr>
          </w:p>
        </w:tc>
      </w:tr>
    </w:tbl>
    <w:p w14:paraId="48DB0C16" w14:textId="77777777" w:rsidR="00BE55A2" w:rsidRPr="00AA1166" w:rsidRDefault="00BE55A2" w:rsidP="00BE55A2">
      <w:pPr>
        <w:spacing w:after="160" w:line="360" w:lineRule="auto"/>
        <w:rPr>
          <w:b/>
          <w:sz w:val="24"/>
          <w:szCs w:val="24"/>
        </w:rPr>
      </w:pPr>
    </w:p>
    <w:p w14:paraId="166B89ED" w14:textId="77777777" w:rsidR="00BE55A2" w:rsidRPr="00AA1166" w:rsidRDefault="00BE55A2" w:rsidP="00BE55A2">
      <w:pPr>
        <w:spacing w:after="160" w:line="360" w:lineRule="auto"/>
        <w:ind w:firstLine="708"/>
        <w:rPr>
          <w:b/>
          <w:sz w:val="24"/>
          <w:szCs w:val="24"/>
        </w:rPr>
      </w:pPr>
      <w:r w:rsidRPr="00AA1166">
        <w:rPr>
          <w:b/>
          <w:sz w:val="24"/>
          <w:szCs w:val="24"/>
        </w:rPr>
        <w:t>Resultados Comparativos</w:t>
      </w:r>
    </w:p>
    <w:p w14:paraId="36970C16" w14:textId="77777777" w:rsidR="00BE55A2" w:rsidRPr="00AA1166" w:rsidRDefault="00BE55A2" w:rsidP="00BE55A2">
      <w:pPr>
        <w:pStyle w:val="Prrafodelista"/>
        <w:spacing w:after="160" w:line="360" w:lineRule="auto"/>
        <w:rPr>
          <w:b/>
          <w:sz w:val="24"/>
          <w:szCs w:val="24"/>
        </w:rPr>
      </w:pPr>
      <w:r w:rsidRPr="00AA1166">
        <w:rPr>
          <w:b/>
          <w:sz w:val="24"/>
          <w:szCs w:val="24"/>
        </w:rPr>
        <w:t xml:space="preserve">a. Sexo </w:t>
      </w:r>
    </w:p>
    <w:p w14:paraId="5BB76A4D" w14:textId="3F0F9511" w:rsidR="00BE55A2" w:rsidRPr="00AA1166" w:rsidRDefault="00BE55A2" w:rsidP="00BE55A2">
      <w:pPr>
        <w:spacing w:after="160" w:line="360" w:lineRule="auto"/>
        <w:ind w:firstLine="708"/>
        <w:jc w:val="both"/>
        <w:rPr>
          <w:sz w:val="24"/>
          <w:szCs w:val="24"/>
        </w:rPr>
      </w:pPr>
      <w:r w:rsidRPr="00AA1166">
        <w:rPr>
          <w:sz w:val="24"/>
          <w:szCs w:val="24"/>
        </w:rPr>
        <w:t>En primer lugar, el estudio de la Resiliencia deportiva en función del sexo arrojó diferencias estadísticamente significativas (</w:t>
      </w:r>
      <w:r w:rsidRPr="00AA1166">
        <w:rPr>
          <w:i/>
          <w:iCs/>
          <w:sz w:val="24"/>
          <w:szCs w:val="24"/>
        </w:rPr>
        <w:t xml:space="preserve">p = </w:t>
      </w:r>
      <w:r w:rsidR="00D74E31" w:rsidRPr="00AA1166">
        <w:rPr>
          <w:sz w:val="24"/>
          <w:szCs w:val="24"/>
        </w:rPr>
        <w:t>.</w:t>
      </w:r>
      <w:r w:rsidRPr="00AA1166">
        <w:rPr>
          <w:sz w:val="24"/>
          <w:szCs w:val="24"/>
        </w:rPr>
        <w:t>025). En este sentido, los estadísticos revelan que los hombres poseen puntuaciones superiores para la resiliencia (</w:t>
      </w:r>
      <w:r w:rsidRPr="00AA1166">
        <w:rPr>
          <w:i/>
          <w:sz w:val="24"/>
          <w:szCs w:val="24"/>
        </w:rPr>
        <w:t>Rango medio</w:t>
      </w:r>
      <w:r w:rsidRPr="00AA1166">
        <w:rPr>
          <w:sz w:val="24"/>
          <w:szCs w:val="24"/>
        </w:rPr>
        <w:t>= 77</w:t>
      </w:r>
      <w:r w:rsidR="00D74E31" w:rsidRPr="00AA1166">
        <w:rPr>
          <w:sz w:val="24"/>
          <w:szCs w:val="24"/>
        </w:rPr>
        <w:t>.</w:t>
      </w:r>
      <w:r w:rsidRPr="00AA1166">
        <w:rPr>
          <w:sz w:val="24"/>
          <w:szCs w:val="24"/>
        </w:rPr>
        <w:t>63), mientras que las mujeres obtienen puntuaciones más bajas (</w:t>
      </w:r>
      <w:r w:rsidRPr="00AA1166">
        <w:rPr>
          <w:i/>
          <w:sz w:val="24"/>
          <w:szCs w:val="24"/>
        </w:rPr>
        <w:t>Rango medio</w:t>
      </w:r>
      <w:r w:rsidRPr="00AA1166">
        <w:rPr>
          <w:sz w:val="24"/>
          <w:szCs w:val="24"/>
        </w:rPr>
        <w:t>= 62</w:t>
      </w:r>
      <w:r w:rsidR="00D74E31" w:rsidRPr="00AA1166">
        <w:rPr>
          <w:sz w:val="24"/>
          <w:szCs w:val="24"/>
        </w:rPr>
        <w:t>.</w:t>
      </w:r>
      <w:r w:rsidRPr="00AA1166">
        <w:rPr>
          <w:sz w:val="24"/>
          <w:szCs w:val="24"/>
        </w:rPr>
        <w:t>28). Sin embargo, el tamaño del efecto, calculado mediante la probabilidad de superioridad (</w:t>
      </w:r>
      <w:proofErr w:type="spellStart"/>
      <w:r w:rsidRPr="00AA1166">
        <w:rPr>
          <w:i/>
          <w:iCs/>
          <w:sz w:val="24"/>
          <w:szCs w:val="24"/>
          <w:lang w:eastAsia="en-US"/>
        </w:rPr>
        <w:t>P</w:t>
      </w:r>
      <w:r w:rsidRPr="00AA1166">
        <w:rPr>
          <w:i/>
          <w:iCs/>
          <w:sz w:val="24"/>
          <w:szCs w:val="24"/>
          <w:vertAlign w:val="subscript"/>
          <w:lang w:eastAsia="en-US"/>
        </w:rPr>
        <w:t>Sest</w:t>
      </w:r>
      <w:proofErr w:type="spellEnd"/>
      <w:r w:rsidRPr="00AA1166">
        <w:rPr>
          <w:sz w:val="24"/>
          <w:szCs w:val="24"/>
        </w:rPr>
        <w:t xml:space="preserve"> = </w:t>
      </w:r>
      <w:r w:rsidR="00D74E31" w:rsidRPr="00AA1166">
        <w:rPr>
          <w:sz w:val="24"/>
          <w:szCs w:val="24"/>
        </w:rPr>
        <w:t>.</w:t>
      </w:r>
      <w:r w:rsidRPr="00AA1166">
        <w:rPr>
          <w:sz w:val="24"/>
          <w:szCs w:val="24"/>
        </w:rPr>
        <w:t>39) es pequeño (</w:t>
      </w:r>
      <w:proofErr w:type="spellStart"/>
      <w:r w:rsidRPr="00AA1166">
        <w:rPr>
          <w:i/>
          <w:iCs/>
          <w:sz w:val="24"/>
          <w:szCs w:val="24"/>
          <w:lang w:eastAsia="en-US"/>
        </w:rPr>
        <w:t>P</w:t>
      </w:r>
      <w:r w:rsidRPr="00AA1166">
        <w:rPr>
          <w:i/>
          <w:iCs/>
          <w:sz w:val="24"/>
          <w:szCs w:val="24"/>
          <w:vertAlign w:val="subscript"/>
          <w:lang w:eastAsia="en-US"/>
        </w:rPr>
        <w:t>Sest</w:t>
      </w:r>
      <w:proofErr w:type="spellEnd"/>
      <w:r w:rsidRPr="00AA1166">
        <w:rPr>
          <w:sz w:val="24"/>
          <w:szCs w:val="24"/>
        </w:rPr>
        <w:t xml:space="preserve"> ≥ </w:t>
      </w:r>
      <w:r w:rsidR="00D74E31" w:rsidRPr="00AA1166">
        <w:rPr>
          <w:sz w:val="24"/>
          <w:szCs w:val="24"/>
        </w:rPr>
        <w:t>.</w:t>
      </w:r>
      <w:r w:rsidRPr="00AA1166">
        <w:rPr>
          <w:sz w:val="24"/>
          <w:szCs w:val="24"/>
        </w:rPr>
        <w:t>56), por lo que la diferencia entre los grupos es mínima (Ventura-León, 2016).</w:t>
      </w:r>
    </w:p>
    <w:p w14:paraId="161502C9" w14:textId="52BBC402" w:rsidR="0040443D" w:rsidRPr="00AA1166" w:rsidRDefault="00BE55A2" w:rsidP="008E119D">
      <w:pPr>
        <w:spacing w:after="160" w:line="360" w:lineRule="auto"/>
        <w:ind w:firstLine="708"/>
        <w:jc w:val="both"/>
        <w:rPr>
          <w:sz w:val="24"/>
          <w:szCs w:val="24"/>
        </w:rPr>
      </w:pPr>
      <w:r w:rsidRPr="00AA1166">
        <w:rPr>
          <w:sz w:val="24"/>
          <w:szCs w:val="24"/>
        </w:rPr>
        <w:t>En segundo lugar, respecto a las Orientaciones de Meta</w:t>
      </w:r>
      <w:r w:rsidR="007D6FCB" w:rsidRPr="00AA1166">
        <w:rPr>
          <w:sz w:val="24"/>
          <w:szCs w:val="24"/>
        </w:rPr>
        <w:t xml:space="preserve"> de Logro</w:t>
      </w:r>
      <w:r w:rsidRPr="00AA1166">
        <w:rPr>
          <w:sz w:val="24"/>
          <w:szCs w:val="24"/>
        </w:rPr>
        <w:t xml:space="preserve">, tanto para la Tarea como el Ego resultaron no tener diferencias </w:t>
      </w:r>
      <w:r w:rsidR="007D6FCB" w:rsidRPr="00AA1166">
        <w:rPr>
          <w:sz w:val="24"/>
          <w:szCs w:val="24"/>
        </w:rPr>
        <w:t xml:space="preserve">estadísticamente </w:t>
      </w:r>
      <w:r w:rsidRPr="00AA1166">
        <w:rPr>
          <w:sz w:val="24"/>
          <w:szCs w:val="24"/>
        </w:rPr>
        <w:t>significativas entre ambos sexos (</w:t>
      </w:r>
      <w:r w:rsidRPr="00AA1166">
        <w:rPr>
          <w:i/>
          <w:iCs/>
          <w:sz w:val="24"/>
          <w:szCs w:val="24"/>
        </w:rPr>
        <w:t>p=</w:t>
      </w:r>
      <w:r w:rsidRPr="00AA1166">
        <w:rPr>
          <w:sz w:val="24"/>
          <w:szCs w:val="24"/>
        </w:rPr>
        <w:t xml:space="preserve"> </w:t>
      </w:r>
      <w:r w:rsidR="00D74E31" w:rsidRPr="00AA1166">
        <w:rPr>
          <w:sz w:val="24"/>
          <w:szCs w:val="24"/>
        </w:rPr>
        <w:t>.</w:t>
      </w:r>
      <w:r w:rsidRPr="00AA1166">
        <w:rPr>
          <w:sz w:val="24"/>
          <w:szCs w:val="24"/>
        </w:rPr>
        <w:t xml:space="preserve">627; </w:t>
      </w:r>
      <w:r w:rsidRPr="00AA1166">
        <w:rPr>
          <w:i/>
          <w:iCs/>
          <w:sz w:val="24"/>
          <w:szCs w:val="24"/>
        </w:rPr>
        <w:t>p=</w:t>
      </w:r>
      <w:r w:rsidRPr="00AA1166">
        <w:rPr>
          <w:sz w:val="24"/>
          <w:szCs w:val="24"/>
        </w:rPr>
        <w:t xml:space="preserve"> </w:t>
      </w:r>
      <w:r w:rsidR="00D74E31" w:rsidRPr="00AA1166">
        <w:rPr>
          <w:sz w:val="24"/>
          <w:szCs w:val="24"/>
        </w:rPr>
        <w:t>.</w:t>
      </w:r>
      <w:r w:rsidRPr="00AA1166">
        <w:rPr>
          <w:sz w:val="24"/>
          <w:szCs w:val="24"/>
        </w:rPr>
        <w:t>644). Respecto a esto, los puntajes obtenidos en la Orientación a la Tarea revelan que las mujeres poseen un rango medio (</w:t>
      </w:r>
      <w:r w:rsidRPr="00AA1166">
        <w:rPr>
          <w:i/>
          <w:iCs/>
          <w:sz w:val="24"/>
          <w:szCs w:val="24"/>
        </w:rPr>
        <w:t>RM</w:t>
      </w:r>
      <w:r w:rsidRPr="00AA1166">
        <w:rPr>
          <w:sz w:val="24"/>
          <w:szCs w:val="24"/>
        </w:rPr>
        <w:t>) superior a los hombres (</w:t>
      </w:r>
      <w:r w:rsidRPr="00AA1166">
        <w:rPr>
          <w:i/>
          <w:iCs/>
          <w:sz w:val="24"/>
          <w:szCs w:val="24"/>
        </w:rPr>
        <w:t>RM</w:t>
      </w:r>
      <w:r w:rsidRPr="00AA1166">
        <w:rPr>
          <w:sz w:val="24"/>
          <w:szCs w:val="24"/>
        </w:rPr>
        <w:t>= 72</w:t>
      </w:r>
      <w:r w:rsidR="00D74E31" w:rsidRPr="00AA1166">
        <w:rPr>
          <w:sz w:val="24"/>
          <w:szCs w:val="24"/>
        </w:rPr>
        <w:t>.</w:t>
      </w:r>
      <w:r w:rsidRPr="00AA1166">
        <w:rPr>
          <w:sz w:val="24"/>
          <w:szCs w:val="24"/>
        </w:rPr>
        <w:t xml:space="preserve">28; </w:t>
      </w:r>
      <w:r w:rsidRPr="00AA1166">
        <w:rPr>
          <w:i/>
          <w:iCs/>
          <w:sz w:val="24"/>
          <w:szCs w:val="24"/>
        </w:rPr>
        <w:t>RM</w:t>
      </w:r>
      <w:r w:rsidRPr="00AA1166">
        <w:rPr>
          <w:sz w:val="24"/>
          <w:szCs w:val="24"/>
        </w:rPr>
        <w:t>= 68</w:t>
      </w:r>
      <w:r w:rsidR="00D74E31" w:rsidRPr="00AA1166">
        <w:rPr>
          <w:sz w:val="24"/>
          <w:szCs w:val="24"/>
        </w:rPr>
        <w:t>.</w:t>
      </w:r>
      <w:r w:rsidRPr="00AA1166">
        <w:rPr>
          <w:sz w:val="24"/>
          <w:szCs w:val="24"/>
        </w:rPr>
        <w:t>96). A pesar de ello, la probabilidad de superioridad (</w:t>
      </w:r>
      <w:proofErr w:type="spellStart"/>
      <w:r w:rsidR="00D74E31" w:rsidRPr="00AA1166">
        <w:rPr>
          <w:i/>
          <w:iCs/>
          <w:sz w:val="24"/>
          <w:szCs w:val="24"/>
          <w:lang w:eastAsia="en-US"/>
        </w:rPr>
        <w:t>P</w:t>
      </w:r>
      <w:r w:rsidR="00D74E31" w:rsidRPr="00AA1166">
        <w:rPr>
          <w:i/>
          <w:iCs/>
          <w:sz w:val="24"/>
          <w:szCs w:val="24"/>
          <w:vertAlign w:val="subscript"/>
          <w:lang w:eastAsia="en-US"/>
        </w:rPr>
        <w:t>Sest</w:t>
      </w:r>
      <w:proofErr w:type="spellEnd"/>
      <w:r w:rsidRPr="00AA1166">
        <w:rPr>
          <w:i/>
          <w:iCs/>
          <w:sz w:val="24"/>
          <w:szCs w:val="24"/>
        </w:rPr>
        <w:t>=</w:t>
      </w:r>
      <w:r w:rsidRPr="00AA1166">
        <w:rPr>
          <w:sz w:val="24"/>
          <w:szCs w:val="24"/>
        </w:rPr>
        <w:t xml:space="preserve"> </w:t>
      </w:r>
      <w:r w:rsidR="00D74E31" w:rsidRPr="00AA1166">
        <w:rPr>
          <w:sz w:val="24"/>
          <w:szCs w:val="24"/>
        </w:rPr>
        <w:t>.</w:t>
      </w:r>
      <w:r w:rsidRPr="00AA1166">
        <w:rPr>
          <w:sz w:val="24"/>
          <w:szCs w:val="24"/>
        </w:rPr>
        <w:t>476) es pequeña (</w:t>
      </w:r>
      <w:proofErr w:type="spellStart"/>
      <w:r w:rsidRPr="00AA1166">
        <w:rPr>
          <w:i/>
          <w:iCs/>
          <w:sz w:val="24"/>
          <w:szCs w:val="24"/>
          <w:lang w:eastAsia="en-US"/>
        </w:rPr>
        <w:t>P</w:t>
      </w:r>
      <w:r w:rsidRPr="00AA1166">
        <w:rPr>
          <w:i/>
          <w:iCs/>
          <w:sz w:val="24"/>
          <w:szCs w:val="24"/>
          <w:vertAlign w:val="subscript"/>
          <w:lang w:eastAsia="en-US"/>
        </w:rPr>
        <w:t>Sest</w:t>
      </w:r>
      <w:proofErr w:type="spellEnd"/>
      <w:r w:rsidRPr="00AA1166">
        <w:rPr>
          <w:sz w:val="24"/>
          <w:szCs w:val="24"/>
        </w:rPr>
        <w:t xml:space="preserve"> ≥ </w:t>
      </w:r>
      <w:r w:rsidR="00D74E31" w:rsidRPr="00AA1166">
        <w:rPr>
          <w:sz w:val="24"/>
          <w:szCs w:val="24"/>
        </w:rPr>
        <w:t>.</w:t>
      </w:r>
      <w:r w:rsidRPr="00AA1166">
        <w:rPr>
          <w:sz w:val="24"/>
          <w:szCs w:val="24"/>
        </w:rPr>
        <w:t>56), por lo que la diferencia entre ambos grupos es mínima (Ventura-León, 2016). Por otro lado, los puntajes obtenidos en la Orientación al Ego revelan que los hombres poseen un rango medio (</w:t>
      </w:r>
      <w:r w:rsidRPr="00AA1166">
        <w:rPr>
          <w:i/>
          <w:iCs/>
          <w:sz w:val="24"/>
          <w:szCs w:val="24"/>
        </w:rPr>
        <w:t>RM</w:t>
      </w:r>
      <w:r w:rsidRPr="00AA1166">
        <w:rPr>
          <w:sz w:val="24"/>
          <w:szCs w:val="24"/>
        </w:rPr>
        <w:t>) superior a las mujeres (</w:t>
      </w:r>
      <w:r w:rsidRPr="00AA1166">
        <w:rPr>
          <w:i/>
          <w:iCs/>
          <w:sz w:val="24"/>
          <w:szCs w:val="24"/>
        </w:rPr>
        <w:t>RM</w:t>
      </w:r>
      <w:r w:rsidRPr="00AA1166">
        <w:rPr>
          <w:sz w:val="24"/>
          <w:szCs w:val="24"/>
        </w:rPr>
        <w:t>= 71</w:t>
      </w:r>
      <w:r w:rsidR="00D74E31" w:rsidRPr="00AA1166">
        <w:rPr>
          <w:sz w:val="24"/>
          <w:szCs w:val="24"/>
        </w:rPr>
        <w:t>.</w:t>
      </w:r>
      <w:r w:rsidRPr="00AA1166">
        <w:rPr>
          <w:sz w:val="24"/>
          <w:szCs w:val="24"/>
        </w:rPr>
        <w:t xml:space="preserve">97; </w:t>
      </w:r>
      <w:r w:rsidRPr="00AA1166">
        <w:rPr>
          <w:i/>
          <w:iCs/>
          <w:sz w:val="24"/>
          <w:szCs w:val="24"/>
        </w:rPr>
        <w:t>RM</w:t>
      </w:r>
      <w:r w:rsidRPr="00AA1166">
        <w:rPr>
          <w:sz w:val="24"/>
          <w:szCs w:val="24"/>
        </w:rPr>
        <w:t>= 68</w:t>
      </w:r>
      <w:r w:rsidR="00D74E31" w:rsidRPr="00AA1166">
        <w:rPr>
          <w:sz w:val="24"/>
          <w:szCs w:val="24"/>
        </w:rPr>
        <w:t>.</w:t>
      </w:r>
      <w:r w:rsidRPr="00AA1166">
        <w:rPr>
          <w:sz w:val="24"/>
          <w:szCs w:val="24"/>
        </w:rPr>
        <w:t>8). A pesar de ello, la probabilidad de superioridad (</w:t>
      </w:r>
      <w:proofErr w:type="spellStart"/>
      <w:r w:rsidRPr="00AA1166">
        <w:rPr>
          <w:i/>
          <w:iCs/>
          <w:sz w:val="24"/>
          <w:szCs w:val="24"/>
          <w:lang w:eastAsia="en-US"/>
        </w:rPr>
        <w:t>P</w:t>
      </w:r>
      <w:r w:rsidRPr="00AA1166">
        <w:rPr>
          <w:i/>
          <w:iCs/>
          <w:sz w:val="24"/>
          <w:szCs w:val="24"/>
          <w:vertAlign w:val="subscript"/>
          <w:lang w:eastAsia="en-US"/>
        </w:rPr>
        <w:t>Sest</w:t>
      </w:r>
      <w:proofErr w:type="spellEnd"/>
      <w:r w:rsidRPr="00AA1166" w:rsidDel="00B72E94">
        <w:rPr>
          <w:i/>
          <w:iCs/>
          <w:sz w:val="24"/>
          <w:szCs w:val="24"/>
        </w:rPr>
        <w:t xml:space="preserve"> </w:t>
      </w:r>
      <w:r w:rsidRPr="00AA1166">
        <w:rPr>
          <w:sz w:val="24"/>
          <w:szCs w:val="24"/>
        </w:rPr>
        <w:t xml:space="preserve">= </w:t>
      </w:r>
      <w:r w:rsidR="00D74E31" w:rsidRPr="00AA1166">
        <w:rPr>
          <w:sz w:val="24"/>
          <w:szCs w:val="24"/>
        </w:rPr>
        <w:t>.</w:t>
      </w:r>
      <w:r w:rsidRPr="00AA1166">
        <w:rPr>
          <w:sz w:val="24"/>
          <w:szCs w:val="24"/>
        </w:rPr>
        <w:t>477) es pequeña (</w:t>
      </w:r>
      <w:proofErr w:type="spellStart"/>
      <w:r w:rsidRPr="00AA1166">
        <w:rPr>
          <w:i/>
          <w:iCs/>
          <w:sz w:val="24"/>
          <w:szCs w:val="24"/>
          <w:lang w:eastAsia="en-US"/>
        </w:rPr>
        <w:t>P</w:t>
      </w:r>
      <w:r w:rsidRPr="00AA1166">
        <w:rPr>
          <w:i/>
          <w:iCs/>
          <w:sz w:val="24"/>
          <w:szCs w:val="24"/>
          <w:vertAlign w:val="subscript"/>
          <w:lang w:eastAsia="en-US"/>
        </w:rPr>
        <w:t>Sest</w:t>
      </w:r>
      <w:proofErr w:type="spellEnd"/>
      <w:r w:rsidRPr="00AA1166">
        <w:rPr>
          <w:i/>
          <w:iCs/>
          <w:sz w:val="24"/>
          <w:szCs w:val="24"/>
        </w:rPr>
        <w:t xml:space="preserve"> </w:t>
      </w:r>
      <w:r w:rsidRPr="00AA1166">
        <w:rPr>
          <w:sz w:val="24"/>
          <w:szCs w:val="24"/>
        </w:rPr>
        <w:t xml:space="preserve">≥ </w:t>
      </w:r>
      <w:r w:rsidR="00D74E31" w:rsidRPr="00AA1166">
        <w:rPr>
          <w:sz w:val="24"/>
          <w:szCs w:val="24"/>
        </w:rPr>
        <w:t>.</w:t>
      </w:r>
      <w:r w:rsidRPr="00AA1166">
        <w:rPr>
          <w:sz w:val="24"/>
          <w:szCs w:val="24"/>
        </w:rPr>
        <w:t>56), por lo que la diferencia entre ambos grupos es mínima (Ventura-</w:t>
      </w:r>
      <w:r w:rsidRPr="00AA1166">
        <w:rPr>
          <w:sz w:val="24"/>
          <w:szCs w:val="24"/>
        </w:rPr>
        <w:lastRenderedPageBreak/>
        <w:t>León, 2016).</w:t>
      </w:r>
    </w:p>
    <w:p w14:paraId="1850DC72" w14:textId="09FFDDB9" w:rsidR="00BE55A2" w:rsidRPr="00AA1166" w:rsidRDefault="00BE55A2" w:rsidP="00BE55A2">
      <w:pPr>
        <w:spacing w:line="360" w:lineRule="auto"/>
        <w:rPr>
          <w:sz w:val="20"/>
          <w:szCs w:val="20"/>
        </w:rPr>
      </w:pPr>
      <w:r w:rsidRPr="00AA1166">
        <w:rPr>
          <w:sz w:val="20"/>
          <w:szCs w:val="20"/>
        </w:rPr>
        <w:t xml:space="preserve">Tabla </w:t>
      </w:r>
      <w:r w:rsidR="00562E13" w:rsidRPr="00AA1166">
        <w:rPr>
          <w:sz w:val="20"/>
          <w:szCs w:val="20"/>
        </w:rPr>
        <w:t>3</w:t>
      </w:r>
      <w:r w:rsidRPr="00AA1166">
        <w:rPr>
          <w:sz w:val="20"/>
          <w:szCs w:val="20"/>
        </w:rPr>
        <w:t>.</w:t>
      </w:r>
    </w:p>
    <w:p w14:paraId="7125CD17" w14:textId="77777777" w:rsidR="00BE55A2" w:rsidRPr="00AA1166" w:rsidRDefault="00BE55A2" w:rsidP="00BE55A2">
      <w:pPr>
        <w:spacing w:line="360" w:lineRule="auto"/>
        <w:rPr>
          <w:i/>
          <w:sz w:val="20"/>
          <w:szCs w:val="20"/>
        </w:rPr>
      </w:pPr>
      <w:r w:rsidRPr="00AA1166">
        <w:rPr>
          <w:i/>
          <w:sz w:val="20"/>
          <w:szCs w:val="20"/>
        </w:rPr>
        <w:t>Comparaciones entre variables en estudio según sexo</w:t>
      </w:r>
    </w:p>
    <w:tbl>
      <w:tblPr>
        <w:tblW w:w="5000" w:type="pct"/>
        <w:tblLook w:val="04A0" w:firstRow="1" w:lastRow="0" w:firstColumn="1" w:lastColumn="0" w:noHBand="0" w:noVBand="1"/>
      </w:tblPr>
      <w:tblGrid>
        <w:gridCol w:w="1999"/>
        <w:gridCol w:w="416"/>
        <w:gridCol w:w="1779"/>
        <w:gridCol w:w="416"/>
        <w:gridCol w:w="1794"/>
        <w:gridCol w:w="1000"/>
        <w:gridCol w:w="1000"/>
        <w:gridCol w:w="1000"/>
      </w:tblGrid>
      <w:tr w:rsidR="00BE55A2" w:rsidRPr="00AA1166" w14:paraId="264E3B12" w14:textId="77777777" w:rsidTr="00332A9D">
        <w:trPr>
          <w:trHeight w:val="300"/>
        </w:trPr>
        <w:tc>
          <w:tcPr>
            <w:tcW w:w="1009" w:type="pct"/>
            <w:vMerge w:val="restart"/>
            <w:tcBorders>
              <w:top w:val="single" w:sz="4" w:space="0" w:color="auto"/>
              <w:left w:val="nil"/>
              <w:bottom w:val="single" w:sz="4" w:space="0" w:color="000000"/>
              <w:right w:val="nil"/>
            </w:tcBorders>
            <w:shd w:val="clear" w:color="auto" w:fill="auto"/>
            <w:noWrap/>
            <w:vAlign w:val="center"/>
            <w:hideMark/>
          </w:tcPr>
          <w:p w14:paraId="5239D6BA" w14:textId="77777777" w:rsidR="00BE55A2" w:rsidRPr="00AA1166" w:rsidRDefault="00BE55A2" w:rsidP="00332A9D">
            <w:pPr>
              <w:jc w:val="center"/>
              <w:rPr>
                <w:sz w:val="20"/>
                <w:szCs w:val="20"/>
                <w:lang w:eastAsia="en-US"/>
              </w:rPr>
            </w:pPr>
            <w:r w:rsidRPr="00AA1166">
              <w:rPr>
                <w:sz w:val="20"/>
                <w:szCs w:val="20"/>
                <w:lang w:eastAsia="en-US"/>
              </w:rPr>
              <w:t> </w:t>
            </w:r>
          </w:p>
        </w:tc>
        <w:tc>
          <w:tcPr>
            <w:tcW w:w="1166" w:type="pct"/>
            <w:gridSpan w:val="2"/>
            <w:tcBorders>
              <w:top w:val="single" w:sz="4" w:space="0" w:color="auto"/>
              <w:left w:val="nil"/>
              <w:bottom w:val="single" w:sz="4" w:space="0" w:color="auto"/>
              <w:right w:val="nil"/>
            </w:tcBorders>
            <w:shd w:val="clear" w:color="auto" w:fill="auto"/>
            <w:noWrap/>
            <w:vAlign w:val="center"/>
            <w:hideMark/>
          </w:tcPr>
          <w:p w14:paraId="0FEF82A7" w14:textId="77777777" w:rsidR="00BE55A2" w:rsidRPr="00AA1166" w:rsidRDefault="00BE55A2" w:rsidP="00332A9D">
            <w:pPr>
              <w:jc w:val="center"/>
              <w:rPr>
                <w:sz w:val="20"/>
                <w:szCs w:val="20"/>
                <w:lang w:val="en-US" w:eastAsia="en-US"/>
              </w:rPr>
            </w:pPr>
            <w:r w:rsidRPr="00AA1166">
              <w:rPr>
                <w:sz w:val="20"/>
                <w:szCs w:val="20"/>
                <w:lang w:val="en-US" w:eastAsia="en-US"/>
              </w:rPr>
              <w:t>Hombres</w:t>
            </w:r>
          </w:p>
        </w:tc>
        <w:tc>
          <w:tcPr>
            <w:tcW w:w="1174" w:type="pct"/>
            <w:gridSpan w:val="2"/>
            <w:tcBorders>
              <w:top w:val="single" w:sz="4" w:space="0" w:color="auto"/>
              <w:left w:val="nil"/>
              <w:bottom w:val="single" w:sz="4" w:space="0" w:color="auto"/>
              <w:right w:val="nil"/>
            </w:tcBorders>
            <w:shd w:val="clear" w:color="auto" w:fill="auto"/>
            <w:noWrap/>
            <w:vAlign w:val="center"/>
            <w:hideMark/>
          </w:tcPr>
          <w:p w14:paraId="7273F56A" w14:textId="77777777" w:rsidR="00BE55A2" w:rsidRPr="00AA1166" w:rsidRDefault="00BE55A2" w:rsidP="00332A9D">
            <w:pPr>
              <w:jc w:val="center"/>
              <w:rPr>
                <w:sz w:val="20"/>
                <w:szCs w:val="20"/>
                <w:lang w:val="en-US" w:eastAsia="en-US"/>
              </w:rPr>
            </w:pPr>
            <w:proofErr w:type="spellStart"/>
            <w:r w:rsidRPr="00AA1166">
              <w:rPr>
                <w:sz w:val="20"/>
                <w:szCs w:val="20"/>
                <w:lang w:val="en-US" w:eastAsia="en-US"/>
              </w:rPr>
              <w:t>Mujeres</w:t>
            </w:r>
            <w:proofErr w:type="spellEnd"/>
          </w:p>
        </w:tc>
        <w:tc>
          <w:tcPr>
            <w:tcW w:w="550" w:type="pct"/>
            <w:vMerge w:val="restart"/>
            <w:tcBorders>
              <w:top w:val="single" w:sz="4" w:space="0" w:color="auto"/>
              <w:left w:val="nil"/>
              <w:bottom w:val="single" w:sz="4" w:space="0" w:color="000000"/>
              <w:right w:val="nil"/>
            </w:tcBorders>
            <w:shd w:val="clear" w:color="auto" w:fill="auto"/>
            <w:noWrap/>
            <w:vAlign w:val="center"/>
            <w:hideMark/>
          </w:tcPr>
          <w:p w14:paraId="659ADEEA" w14:textId="77777777" w:rsidR="00BE55A2" w:rsidRPr="00AA1166" w:rsidRDefault="00BE55A2" w:rsidP="00332A9D">
            <w:pPr>
              <w:jc w:val="center"/>
              <w:rPr>
                <w:sz w:val="20"/>
                <w:szCs w:val="20"/>
                <w:lang w:val="en-US" w:eastAsia="en-US"/>
              </w:rPr>
            </w:pPr>
            <w:r w:rsidRPr="00AA1166">
              <w:rPr>
                <w:sz w:val="20"/>
                <w:szCs w:val="20"/>
                <w:lang w:val="en-US" w:eastAsia="en-US"/>
              </w:rPr>
              <w:t>U</w:t>
            </w:r>
          </w:p>
        </w:tc>
        <w:tc>
          <w:tcPr>
            <w:tcW w:w="550" w:type="pct"/>
            <w:vMerge w:val="restart"/>
            <w:tcBorders>
              <w:top w:val="single" w:sz="4" w:space="0" w:color="auto"/>
              <w:left w:val="nil"/>
              <w:bottom w:val="single" w:sz="4" w:space="0" w:color="000000"/>
              <w:right w:val="nil"/>
            </w:tcBorders>
            <w:shd w:val="clear" w:color="auto" w:fill="auto"/>
            <w:noWrap/>
            <w:vAlign w:val="center"/>
            <w:hideMark/>
          </w:tcPr>
          <w:p w14:paraId="01669725" w14:textId="77777777" w:rsidR="00BE55A2" w:rsidRPr="00AA1166" w:rsidRDefault="00BE55A2" w:rsidP="00332A9D">
            <w:pPr>
              <w:jc w:val="center"/>
              <w:rPr>
                <w:sz w:val="20"/>
                <w:szCs w:val="20"/>
                <w:lang w:val="en-US" w:eastAsia="en-US"/>
              </w:rPr>
            </w:pPr>
            <w:r w:rsidRPr="00AA1166">
              <w:rPr>
                <w:sz w:val="20"/>
                <w:szCs w:val="20"/>
                <w:lang w:val="en-US" w:eastAsia="en-US"/>
              </w:rPr>
              <w:t>Sig.</w:t>
            </w:r>
          </w:p>
        </w:tc>
        <w:tc>
          <w:tcPr>
            <w:tcW w:w="550" w:type="pct"/>
            <w:vMerge w:val="restart"/>
            <w:tcBorders>
              <w:top w:val="single" w:sz="4" w:space="0" w:color="auto"/>
              <w:left w:val="nil"/>
              <w:bottom w:val="single" w:sz="4" w:space="0" w:color="000000"/>
              <w:right w:val="nil"/>
            </w:tcBorders>
            <w:shd w:val="clear" w:color="auto" w:fill="auto"/>
            <w:noWrap/>
            <w:vAlign w:val="center"/>
            <w:hideMark/>
          </w:tcPr>
          <w:p w14:paraId="57C11BA4" w14:textId="77777777" w:rsidR="00BE55A2" w:rsidRPr="00AA1166" w:rsidRDefault="00BE55A2" w:rsidP="00332A9D">
            <w:pPr>
              <w:jc w:val="center"/>
              <w:rPr>
                <w:sz w:val="20"/>
                <w:szCs w:val="20"/>
                <w:lang w:val="en-US" w:eastAsia="en-US"/>
              </w:rPr>
            </w:pPr>
            <w:proofErr w:type="spellStart"/>
            <w:r w:rsidRPr="00AA1166">
              <w:rPr>
                <w:sz w:val="20"/>
                <w:szCs w:val="20"/>
                <w:lang w:val="en-US" w:eastAsia="en-US"/>
              </w:rPr>
              <w:t>P</w:t>
            </w:r>
            <w:r w:rsidRPr="00AA1166">
              <w:rPr>
                <w:sz w:val="20"/>
                <w:szCs w:val="20"/>
                <w:vertAlign w:val="subscript"/>
                <w:lang w:val="en-US" w:eastAsia="en-US"/>
              </w:rPr>
              <w:t>Sest</w:t>
            </w:r>
            <w:proofErr w:type="spellEnd"/>
          </w:p>
        </w:tc>
      </w:tr>
      <w:tr w:rsidR="00BE55A2" w:rsidRPr="00AA1166" w14:paraId="1C1B536F" w14:textId="77777777" w:rsidTr="00332A9D">
        <w:trPr>
          <w:trHeight w:val="300"/>
        </w:trPr>
        <w:tc>
          <w:tcPr>
            <w:tcW w:w="1009" w:type="pct"/>
            <w:vMerge/>
            <w:tcBorders>
              <w:top w:val="single" w:sz="4" w:space="0" w:color="auto"/>
              <w:left w:val="nil"/>
              <w:bottom w:val="single" w:sz="4" w:space="0" w:color="000000"/>
              <w:right w:val="nil"/>
            </w:tcBorders>
            <w:vAlign w:val="center"/>
            <w:hideMark/>
          </w:tcPr>
          <w:p w14:paraId="223CF456" w14:textId="77777777" w:rsidR="00BE55A2" w:rsidRPr="00AA1166" w:rsidRDefault="00BE55A2" w:rsidP="00332A9D">
            <w:pPr>
              <w:rPr>
                <w:sz w:val="20"/>
                <w:szCs w:val="20"/>
                <w:lang w:val="en-US" w:eastAsia="en-US"/>
              </w:rPr>
            </w:pPr>
          </w:p>
        </w:tc>
        <w:tc>
          <w:tcPr>
            <w:tcW w:w="202" w:type="pct"/>
            <w:tcBorders>
              <w:top w:val="nil"/>
              <w:left w:val="nil"/>
              <w:bottom w:val="single" w:sz="4" w:space="0" w:color="auto"/>
              <w:right w:val="nil"/>
            </w:tcBorders>
            <w:shd w:val="clear" w:color="auto" w:fill="auto"/>
            <w:noWrap/>
            <w:vAlign w:val="center"/>
            <w:hideMark/>
          </w:tcPr>
          <w:p w14:paraId="17765612" w14:textId="77777777" w:rsidR="00BE55A2" w:rsidRPr="00AA1166" w:rsidRDefault="00BE55A2" w:rsidP="00332A9D">
            <w:pPr>
              <w:jc w:val="center"/>
              <w:rPr>
                <w:sz w:val="20"/>
                <w:szCs w:val="20"/>
                <w:lang w:val="en-US" w:eastAsia="en-US"/>
              </w:rPr>
            </w:pPr>
            <w:r w:rsidRPr="00AA1166">
              <w:rPr>
                <w:sz w:val="20"/>
                <w:szCs w:val="20"/>
                <w:lang w:val="en-US" w:eastAsia="en-US"/>
              </w:rPr>
              <w:t>N</w:t>
            </w:r>
          </w:p>
        </w:tc>
        <w:tc>
          <w:tcPr>
            <w:tcW w:w="964" w:type="pct"/>
            <w:tcBorders>
              <w:top w:val="nil"/>
              <w:left w:val="nil"/>
              <w:bottom w:val="single" w:sz="4" w:space="0" w:color="auto"/>
              <w:right w:val="nil"/>
            </w:tcBorders>
            <w:shd w:val="clear" w:color="auto" w:fill="auto"/>
            <w:noWrap/>
            <w:vAlign w:val="center"/>
            <w:hideMark/>
          </w:tcPr>
          <w:p w14:paraId="31D0A750" w14:textId="77777777" w:rsidR="00BE55A2" w:rsidRPr="00AA1166" w:rsidRDefault="00BE55A2" w:rsidP="00332A9D">
            <w:pPr>
              <w:jc w:val="center"/>
              <w:rPr>
                <w:sz w:val="20"/>
                <w:szCs w:val="20"/>
                <w:lang w:val="en-US" w:eastAsia="en-US"/>
              </w:rPr>
            </w:pPr>
            <w:r w:rsidRPr="00AA1166">
              <w:rPr>
                <w:sz w:val="20"/>
                <w:szCs w:val="20"/>
                <w:lang w:val="en-US" w:eastAsia="en-US"/>
              </w:rPr>
              <w:t>Rango Medio</w:t>
            </w:r>
          </w:p>
        </w:tc>
        <w:tc>
          <w:tcPr>
            <w:tcW w:w="202" w:type="pct"/>
            <w:tcBorders>
              <w:top w:val="nil"/>
              <w:left w:val="nil"/>
              <w:bottom w:val="single" w:sz="4" w:space="0" w:color="auto"/>
              <w:right w:val="nil"/>
            </w:tcBorders>
            <w:shd w:val="clear" w:color="auto" w:fill="auto"/>
            <w:noWrap/>
            <w:vAlign w:val="center"/>
            <w:hideMark/>
          </w:tcPr>
          <w:p w14:paraId="2CAF7970" w14:textId="77777777" w:rsidR="00BE55A2" w:rsidRPr="00AA1166" w:rsidRDefault="00BE55A2" w:rsidP="00332A9D">
            <w:pPr>
              <w:jc w:val="center"/>
              <w:rPr>
                <w:sz w:val="20"/>
                <w:szCs w:val="20"/>
                <w:lang w:val="en-US" w:eastAsia="en-US"/>
              </w:rPr>
            </w:pPr>
            <w:r w:rsidRPr="00AA1166">
              <w:rPr>
                <w:sz w:val="20"/>
                <w:szCs w:val="20"/>
                <w:lang w:val="en-US" w:eastAsia="en-US"/>
              </w:rPr>
              <w:t>N</w:t>
            </w:r>
          </w:p>
        </w:tc>
        <w:tc>
          <w:tcPr>
            <w:tcW w:w="972" w:type="pct"/>
            <w:tcBorders>
              <w:top w:val="nil"/>
              <w:left w:val="nil"/>
              <w:bottom w:val="single" w:sz="4" w:space="0" w:color="auto"/>
              <w:right w:val="nil"/>
            </w:tcBorders>
            <w:shd w:val="clear" w:color="auto" w:fill="auto"/>
            <w:noWrap/>
            <w:vAlign w:val="center"/>
            <w:hideMark/>
          </w:tcPr>
          <w:p w14:paraId="62D27B34" w14:textId="77777777" w:rsidR="00BE55A2" w:rsidRPr="00AA1166" w:rsidRDefault="00BE55A2" w:rsidP="00332A9D">
            <w:pPr>
              <w:jc w:val="center"/>
              <w:rPr>
                <w:sz w:val="20"/>
                <w:szCs w:val="20"/>
                <w:lang w:val="en-US" w:eastAsia="en-US"/>
              </w:rPr>
            </w:pPr>
            <w:r w:rsidRPr="00AA1166">
              <w:rPr>
                <w:sz w:val="20"/>
                <w:szCs w:val="20"/>
                <w:lang w:val="en-US" w:eastAsia="en-US"/>
              </w:rPr>
              <w:t>Rango Medio</w:t>
            </w:r>
          </w:p>
        </w:tc>
        <w:tc>
          <w:tcPr>
            <w:tcW w:w="550" w:type="pct"/>
            <w:vMerge/>
            <w:tcBorders>
              <w:top w:val="single" w:sz="4" w:space="0" w:color="auto"/>
              <w:left w:val="nil"/>
              <w:bottom w:val="single" w:sz="4" w:space="0" w:color="000000"/>
              <w:right w:val="nil"/>
            </w:tcBorders>
            <w:vAlign w:val="center"/>
            <w:hideMark/>
          </w:tcPr>
          <w:p w14:paraId="3FCD589A" w14:textId="77777777" w:rsidR="00BE55A2" w:rsidRPr="00AA1166" w:rsidRDefault="00BE55A2" w:rsidP="00332A9D">
            <w:pPr>
              <w:rPr>
                <w:sz w:val="20"/>
                <w:szCs w:val="20"/>
                <w:lang w:val="en-US" w:eastAsia="en-US"/>
              </w:rPr>
            </w:pPr>
          </w:p>
        </w:tc>
        <w:tc>
          <w:tcPr>
            <w:tcW w:w="550" w:type="pct"/>
            <w:vMerge/>
            <w:tcBorders>
              <w:top w:val="single" w:sz="4" w:space="0" w:color="auto"/>
              <w:left w:val="nil"/>
              <w:bottom w:val="single" w:sz="4" w:space="0" w:color="000000"/>
              <w:right w:val="nil"/>
            </w:tcBorders>
            <w:vAlign w:val="center"/>
            <w:hideMark/>
          </w:tcPr>
          <w:p w14:paraId="43CCD633" w14:textId="77777777" w:rsidR="00BE55A2" w:rsidRPr="00AA1166" w:rsidRDefault="00BE55A2" w:rsidP="00332A9D">
            <w:pPr>
              <w:rPr>
                <w:sz w:val="20"/>
                <w:szCs w:val="20"/>
                <w:lang w:val="en-US" w:eastAsia="en-US"/>
              </w:rPr>
            </w:pPr>
          </w:p>
        </w:tc>
        <w:tc>
          <w:tcPr>
            <w:tcW w:w="550" w:type="pct"/>
            <w:vMerge/>
            <w:tcBorders>
              <w:top w:val="single" w:sz="4" w:space="0" w:color="auto"/>
              <w:left w:val="nil"/>
              <w:bottom w:val="single" w:sz="4" w:space="0" w:color="000000"/>
              <w:right w:val="nil"/>
            </w:tcBorders>
            <w:vAlign w:val="center"/>
            <w:hideMark/>
          </w:tcPr>
          <w:p w14:paraId="24423C98" w14:textId="77777777" w:rsidR="00BE55A2" w:rsidRPr="00AA1166" w:rsidRDefault="00BE55A2" w:rsidP="00332A9D">
            <w:pPr>
              <w:rPr>
                <w:sz w:val="20"/>
                <w:szCs w:val="20"/>
                <w:lang w:val="en-US" w:eastAsia="en-US"/>
              </w:rPr>
            </w:pPr>
          </w:p>
        </w:tc>
      </w:tr>
      <w:tr w:rsidR="00BE55A2" w:rsidRPr="00AA1166" w14:paraId="31F2AF98" w14:textId="77777777" w:rsidTr="00332A9D">
        <w:trPr>
          <w:trHeight w:val="300"/>
        </w:trPr>
        <w:tc>
          <w:tcPr>
            <w:tcW w:w="1009" w:type="pct"/>
            <w:tcBorders>
              <w:top w:val="nil"/>
              <w:left w:val="nil"/>
              <w:bottom w:val="nil"/>
              <w:right w:val="nil"/>
            </w:tcBorders>
            <w:shd w:val="clear" w:color="auto" w:fill="auto"/>
            <w:noWrap/>
            <w:vAlign w:val="center"/>
            <w:hideMark/>
          </w:tcPr>
          <w:p w14:paraId="5F5C9659" w14:textId="77777777" w:rsidR="00BE55A2" w:rsidRPr="00AA1166" w:rsidRDefault="00BE55A2" w:rsidP="00332A9D">
            <w:pPr>
              <w:jc w:val="center"/>
              <w:rPr>
                <w:sz w:val="20"/>
                <w:szCs w:val="20"/>
                <w:lang w:val="en-US" w:eastAsia="en-US"/>
              </w:rPr>
            </w:pPr>
            <w:proofErr w:type="spellStart"/>
            <w:r w:rsidRPr="00AA1166">
              <w:rPr>
                <w:sz w:val="20"/>
                <w:szCs w:val="20"/>
                <w:lang w:val="en-US" w:eastAsia="en-US"/>
              </w:rPr>
              <w:t>Resiliencia</w:t>
            </w:r>
            <w:proofErr w:type="spellEnd"/>
          </w:p>
        </w:tc>
        <w:tc>
          <w:tcPr>
            <w:tcW w:w="202" w:type="pct"/>
            <w:vMerge w:val="restart"/>
            <w:tcBorders>
              <w:top w:val="nil"/>
              <w:left w:val="nil"/>
              <w:bottom w:val="single" w:sz="4" w:space="0" w:color="000000"/>
              <w:right w:val="nil"/>
            </w:tcBorders>
            <w:shd w:val="clear" w:color="auto" w:fill="auto"/>
            <w:noWrap/>
            <w:vAlign w:val="center"/>
            <w:hideMark/>
          </w:tcPr>
          <w:p w14:paraId="7E00CA0A" w14:textId="77777777" w:rsidR="00BE55A2" w:rsidRPr="00AA1166" w:rsidRDefault="00BE55A2" w:rsidP="00332A9D">
            <w:pPr>
              <w:jc w:val="center"/>
              <w:rPr>
                <w:sz w:val="20"/>
                <w:szCs w:val="20"/>
                <w:lang w:val="en-US" w:eastAsia="en-US"/>
              </w:rPr>
            </w:pPr>
            <w:r w:rsidRPr="00AA1166">
              <w:rPr>
                <w:sz w:val="20"/>
                <w:szCs w:val="20"/>
                <w:lang w:val="en-US" w:eastAsia="en-US"/>
              </w:rPr>
              <w:t>75</w:t>
            </w:r>
          </w:p>
        </w:tc>
        <w:tc>
          <w:tcPr>
            <w:tcW w:w="964" w:type="pct"/>
            <w:tcBorders>
              <w:top w:val="nil"/>
              <w:left w:val="nil"/>
              <w:bottom w:val="nil"/>
              <w:right w:val="nil"/>
            </w:tcBorders>
            <w:shd w:val="clear" w:color="auto" w:fill="auto"/>
            <w:noWrap/>
            <w:vAlign w:val="center"/>
            <w:hideMark/>
          </w:tcPr>
          <w:p w14:paraId="7F53EF8B" w14:textId="4C890FA7" w:rsidR="00BE55A2" w:rsidRPr="00AA1166" w:rsidRDefault="00BE55A2" w:rsidP="00332A9D">
            <w:pPr>
              <w:jc w:val="center"/>
              <w:rPr>
                <w:sz w:val="20"/>
                <w:szCs w:val="20"/>
                <w:lang w:val="en-US" w:eastAsia="en-US"/>
              </w:rPr>
            </w:pPr>
            <w:r w:rsidRPr="00AA1166">
              <w:rPr>
                <w:sz w:val="20"/>
                <w:szCs w:val="20"/>
                <w:lang w:val="en-US" w:eastAsia="en-US"/>
              </w:rPr>
              <w:t>77</w:t>
            </w:r>
            <w:r w:rsidR="00D74E31" w:rsidRPr="00AA1166">
              <w:rPr>
                <w:sz w:val="20"/>
                <w:szCs w:val="20"/>
                <w:lang w:val="en-US" w:eastAsia="en-US"/>
              </w:rPr>
              <w:t>.</w:t>
            </w:r>
            <w:r w:rsidRPr="00AA1166">
              <w:rPr>
                <w:sz w:val="20"/>
                <w:szCs w:val="20"/>
                <w:lang w:val="en-US" w:eastAsia="en-US"/>
              </w:rPr>
              <w:t>63</w:t>
            </w:r>
          </w:p>
        </w:tc>
        <w:tc>
          <w:tcPr>
            <w:tcW w:w="202" w:type="pct"/>
            <w:vMerge w:val="restart"/>
            <w:tcBorders>
              <w:top w:val="nil"/>
              <w:left w:val="nil"/>
              <w:bottom w:val="single" w:sz="4" w:space="0" w:color="000000"/>
              <w:right w:val="nil"/>
            </w:tcBorders>
            <w:shd w:val="clear" w:color="auto" w:fill="auto"/>
            <w:noWrap/>
            <w:vAlign w:val="center"/>
            <w:hideMark/>
          </w:tcPr>
          <w:p w14:paraId="5219A8E5" w14:textId="77777777" w:rsidR="00BE55A2" w:rsidRPr="00AA1166" w:rsidRDefault="00BE55A2" w:rsidP="00332A9D">
            <w:pPr>
              <w:jc w:val="center"/>
              <w:rPr>
                <w:sz w:val="20"/>
                <w:szCs w:val="20"/>
                <w:lang w:val="en-US" w:eastAsia="en-US"/>
              </w:rPr>
            </w:pPr>
            <w:r w:rsidRPr="00AA1166">
              <w:rPr>
                <w:sz w:val="20"/>
                <w:szCs w:val="20"/>
                <w:lang w:val="en-US" w:eastAsia="en-US"/>
              </w:rPr>
              <w:t>65</w:t>
            </w:r>
          </w:p>
        </w:tc>
        <w:tc>
          <w:tcPr>
            <w:tcW w:w="972" w:type="pct"/>
            <w:tcBorders>
              <w:top w:val="nil"/>
              <w:left w:val="nil"/>
              <w:bottom w:val="nil"/>
              <w:right w:val="nil"/>
            </w:tcBorders>
            <w:shd w:val="clear" w:color="auto" w:fill="auto"/>
            <w:noWrap/>
            <w:vAlign w:val="center"/>
            <w:hideMark/>
          </w:tcPr>
          <w:p w14:paraId="3D714DB5" w14:textId="1B4B5F96" w:rsidR="00BE55A2" w:rsidRPr="00AA1166" w:rsidRDefault="00BE55A2" w:rsidP="00332A9D">
            <w:pPr>
              <w:jc w:val="center"/>
              <w:rPr>
                <w:sz w:val="20"/>
                <w:szCs w:val="20"/>
                <w:lang w:val="en-US" w:eastAsia="en-US"/>
              </w:rPr>
            </w:pPr>
            <w:r w:rsidRPr="00AA1166">
              <w:rPr>
                <w:sz w:val="20"/>
                <w:szCs w:val="20"/>
                <w:lang w:val="en-US" w:eastAsia="en-US"/>
              </w:rPr>
              <w:t>62</w:t>
            </w:r>
            <w:r w:rsidR="00D74E31" w:rsidRPr="00AA1166">
              <w:rPr>
                <w:sz w:val="20"/>
                <w:szCs w:val="20"/>
                <w:lang w:val="en-US" w:eastAsia="en-US"/>
              </w:rPr>
              <w:t>.</w:t>
            </w:r>
            <w:r w:rsidRPr="00AA1166">
              <w:rPr>
                <w:sz w:val="20"/>
                <w:szCs w:val="20"/>
                <w:lang w:val="en-US" w:eastAsia="en-US"/>
              </w:rPr>
              <w:t>28</w:t>
            </w:r>
          </w:p>
        </w:tc>
        <w:tc>
          <w:tcPr>
            <w:tcW w:w="550" w:type="pct"/>
            <w:tcBorders>
              <w:top w:val="nil"/>
              <w:left w:val="nil"/>
              <w:bottom w:val="nil"/>
              <w:right w:val="nil"/>
            </w:tcBorders>
            <w:shd w:val="clear" w:color="auto" w:fill="auto"/>
            <w:noWrap/>
            <w:vAlign w:val="center"/>
            <w:hideMark/>
          </w:tcPr>
          <w:p w14:paraId="3EBEDD8A" w14:textId="77777777" w:rsidR="00BE55A2" w:rsidRPr="00AA1166" w:rsidRDefault="00BE55A2" w:rsidP="00332A9D">
            <w:pPr>
              <w:jc w:val="center"/>
              <w:rPr>
                <w:sz w:val="20"/>
                <w:szCs w:val="20"/>
                <w:lang w:val="en-US" w:eastAsia="en-US"/>
              </w:rPr>
            </w:pPr>
            <w:r w:rsidRPr="00AA1166">
              <w:rPr>
                <w:sz w:val="20"/>
                <w:szCs w:val="20"/>
                <w:lang w:val="en-US" w:eastAsia="en-US"/>
              </w:rPr>
              <w:t>1903</w:t>
            </w:r>
          </w:p>
        </w:tc>
        <w:tc>
          <w:tcPr>
            <w:tcW w:w="550" w:type="pct"/>
            <w:tcBorders>
              <w:top w:val="nil"/>
              <w:left w:val="nil"/>
              <w:bottom w:val="nil"/>
              <w:right w:val="nil"/>
            </w:tcBorders>
            <w:shd w:val="clear" w:color="auto" w:fill="auto"/>
            <w:noWrap/>
            <w:vAlign w:val="center"/>
            <w:hideMark/>
          </w:tcPr>
          <w:p w14:paraId="3B45C73B" w14:textId="4C341B58" w:rsidR="00BE55A2" w:rsidRPr="00AA1166" w:rsidRDefault="00562E13" w:rsidP="00332A9D">
            <w:pPr>
              <w:jc w:val="center"/>
              <w:rPr>
                <w:sz w:val="20"/>
                <w:szCs w:val="20"/>
                <w:lang w:val="en-US" w:eastAsia="en-US"/>
              </w:rPr>
            </w:pPr>
            <w:r w:rsidRPr="00AA1166">
              <w:rPr>
                <w:sz w:val="20"/>
                <w:szCs w:val="20"/>
                <w:lang w:val="en-US" w:eastAsia="en-US"/>
              </w:rPr>
              <w:t>.</w:t>
            </w:r>
            <w:r w:rsidR="00BE55A2" w:rsidRPr="00AA1166">
              <w:rPr>
                <w:sz w:val="20"/>
                <w:szCs w:val="20"/>
                <w:lang w:val="en-US" w:eastAsia="en-US"/>
              </w:rPr>
              <w:t>025</w:t>
            </w:r>
          </w:p>
        </w:tc>
        <w:tc>
          <w:tcPr>
            <w:tcW w:w="550" w:type="pct"/>
            <w:tcBorders>
              <w:top w:val="nil"/>
              <w:left w:val="nil"/>
              <w:bottom w:val="nil"/>
              <w:right w:val="nil"/>
            </w:tcBorders>
            <w:shd w:val="clear" w:color="auto" w:fill="auto"/>
            <w:noWrap/>
            <w:vAlign w:val="center"/>
            <w:hideMark/>
          </w:tcPr>
          <w:p w14:paraId="7EF902F0" w14:textId="3B589928" w:rsidR="00BE55A2" w:rsidRPr="00AA1166" w:rsidRDefault="00562E13" w:rsidP="00332A9D">
            <w:pPr>
              <w:jc w:val="center"/>
              <w:rPr>
                <w:sz w:val="20"/>
                <w:szCs w:val="20"/>
                <w:lang w:val="en-US" w:eastAsia="en-US"/>
              </w:rPr>
            </w:pPr>
            <w:r w:rsidRPr="00AA1166">
              <w:rPr>
                <w:sz w:val="20"/>
                <w:szCs w:val="20"/>
                <w:lang w:val="en-US" w:eastAsia="en-US"/>
              </w:rPr>
              <w:t>.</w:t>
            </w:r>
            <w:r w:rsidR="00BE55A2" w:rsidRPr="00AA1166">
              <w:rPr>
                <w:sz w:val="20"/>
                <w:szCs w:val="20"/>
                <w:lang w:val="en-US" w:eastAsia="en-US"/>
              </w:rPr>
              <w:t>39</w:t>
            </w:r>
          </w:p>
        </w:tc>
      </w:tr>
      <w:tr w:rsidR="00BE55A2" w:rsidRPr="00AA1166" w14:paraId="55000CE4" w14:textId="77777777" w:rsidTr="00332A9D">
        <w:trPr>
          <w:trHeight w:val="300"/>
        </w:trPr>
        <w:tc>
          <w:tcPr>
            <w:tcW w:w="1009" w:type="pct"/>
            <w:tcBorders>
              <w:top w:val="nil"/>
              <w:left w:val="nil"/>
              <w:bottom w:val="nil"/>
              <w:right w:val="nil"/>
            </w:tcBorders>
            <w:shd w:val="clear" w:color="auto" w:fill="auto"/>
            <w:noWrap/>
            <w:vAlign w:val="center"/>
            <w:hideMark/>
          </w:tcPr>
          <w:p w14:paraId="46471E2E" w14:textId="77777777" w:rsidR="00BE55A2" w:rsidRPr="00AA1166" w:rsidRDefault="00BE55A2" w:rsidP="00332A9D">
            <w:pPr>
              <w:jc w:val="center"/>
              <w:rPr>
                <w:sz w:val="20"/>
                <w:szCs w:val="20"/>
                <w:lang w:val="en-US" w:eastAsia="en-US"/>
              </w:rPr>
            </w:pPr>
            <w:proofErr w:type="spellStart"/>
            <w:r w:rsidRPr="00AA1166">
              <w:rPr>
                <w:sz w:val="20"/>
                <w:szCs w:val="20"/>
                <w:lang w:val="en-US" w:eastAsia="en-US"/>
              </w:rPr>
              <w:t>Orientación</w:t>
            </w:r>
            <w:proofErr w:type="spellEnd"/>
            <w:r w:rsidRPr="00AA1166">
              <w:rPr>
                <w:sz w:val="20"/>
                <w:szCs w:val="20"/>
                <w:lang w:val="en-US" w:eastAsia="en-US"/>
              </w:rPr>
              <w:t xml:space="preserve"> a la </w:t>
            </w:r>
            <w:proofErr w:type="spellStart"/>
            <w:r w:rsidRPr="00AA1166">
              <w:rPr>
                <w:sz w:val="20"/>
                <w:szCs w:val="20"/>
                <w:lang w:val="en-US" w:eastAsia="en-US"/>
              </w:rPr>
              <w:t>Tarea</w:t>
            </w:r>
            <w:proofErr w:type="spellEnd"/>
          </w:p>
        </w:tc>
        <w:tc>
          <w:tcPr>
            <w:tcW w:w="202" w:type="pct"/>
            <w:vMerge/>
            <w:tcBorders>
              <w:top w:val="nil"/>
              <w:left w:val="nil"/>
              <w:bottom w:val="single" w:sz="4" w:space="0" w:color="000000"/>
              <w:right w:val="nil"/>
            </w:tcBorders>
            <w:vAlign w:val="center"/>
            <w:hideMark/>
          </w:tcPr>
          <w:p w14:paraId="315D9AE3" w14:textId="77777777" w:rsidR="00BE55A2" w:rsidRPr="00AA1166" w:rsidRDefault="00BE55A2" w:rsidP="00332A9D">
            <w:pPr>
              <w:rPr>
                <w:sz w:val="20"/>
                <w:szCs w:val="20"/>
                <w:lang w:val="en-US" w:eastAsia="en-US"/>
              </w:rPr>
            </w:pPr>
          </w:p>
        </w:tc>
        <w:tc>
          <w:tcPr>
            <w:tcW w:w="964" w:type="pct"/>
            <w:tcBorders>
              <w:top w:val="nil"/>
              <w:left w:val="nil"/>
              <w:bottom w:val="nil"/>
              <w:right w:val="nil"/>
            </w:tcBorders>
            <w:shd w:val="clear" w:color="auto" w:fill="auto"/>
            <w:noWrap/>
            <w:vAlign w:val="center"/>
            <w:hideMark/>
          </w:tcPr>
          <w:p w14:paraId="6F0BB793" w14:textId="0E79836C" w:rsidR="00BE55A2" w:rsidRPr="00AA1166" w:rsidRDefault="00BE55A2" w:rsidP="00332A9D">
            <w:pPr>
              <w:jc w:val="center"/>
              <w:rPr>
                <w:sz w:val="20"/>
                <w:szCs w:val="20"/>
                <w:lang w:val="en-US" w:eastAsia="en-US"/>
              </w:rPr>
            </w:pPr>
            <w:r w:rsidRPr="00AA1166">
              <w:rPr>
                <w:sz w:val="20"/>
                <w:szCs w:val="20"/>
                <w:lang w:val="en-US" w:eastAsia="en-US"/>
              </w:rPr>
              <w:t>68</w:t>
            </w:r>
            <w:r w:rsidR="00D74E31" w:rsidRPr="00AA1166">
              <w:rPr>
                <w:sz w:val="20"/>
                <w:szCs w:val="20"/>
                <w:lang w:val="en-US" w:eastAsia="en-US"/>
              </w:rPr>
              <w:t>.</w:t>
            </w:r>
            <w:r w:rsidRPr="00AA1166">
              <w:rPr>
                <w:sz w:val="20"/>
                <w:szCs w:val="20"/>
                <w:lang w:val="en-US" w:eastAsia="en-US"/>
              </w:rPr>
              <w:t>96</w:t>
            </w:r>
          </w:p>
        </w:tc>
        <w:tc>
          <w:tcPr>
            <w:tcW w:w="202" w:type="pct"/>
            <w:vMerge/>
            <w:tcBorders>
              <w:top w:val="nil"/>
              <w:left w:val="nil"/>
              <w:bottom w:val="single" w:sz="4" w:space="0" w:color="000000"/>
              <w:right w:val="nil"/>
            </w:tcBorders>
            <w:vAlign w:val="center"/>
            <w:hideMark/>
          </w:tcPr>
          <w:p w14:paraId="2F8E7CB0" w14:textId="77777777" w:rsidR="00BE55A2" w:rsidRPr="00AA1166" w:rsidRDefault="00BE55A2" w:rsidP="00332A9D">
            <w:pPr>
              <w:rPr>
                <w:sz w:val="20"/>
                <w:szCs w:val="20"/>
                <w:lang w:val="en-US" w:eastAsia="en-US"/>
              </w:rPr>
            </w:pPr>
          </w:p>
        </w:tc>
        <w:tc>
          <w:tcPr>
            <w:tcW w:w="972" w:type="pct"/>
            <w:tcBorders>
              <w:top w:val="nil"/>
              <w:left w:val="nil"/>
              <w:bottom w:val="nil"/>
              <w:right w:val="nil"/>
            </w:tcBorders>
            <w:shd w:val="clear" w:color="auto" w:fill="auto"/>
            <w:noWrap/>
            <w:vAlign w:val="center"/>
            <w:hideMark/>
          </w:tcPr>
          <w:p w14:paraId="08523033" w14:textId="25D5164D" w:rsidR="00BE55A2" w:rsidRPr="00AA1166" w:rsidRDefault="00BE55A2" w:rsidP="00332A9D">
            <w:pPr>
              <w:jc w:val="center"/>
              <w:rPr>
                <w:sz w:val="20"/>
                <w:szCs w:val="20"/>
                <w:lang w:val="en-US" w:eastAsia="en-US"/>
              </w:rPr>
            </w:pPr>
            <w:r w:rsidRPr="00AA1166">
              <w:rPr>
                <w:sz w:val="20"/>
                <w:szCs w:val="20"/>
                <w:lang w:val="en-US" w:eastAsia="en-US"/>
              </w:rPr>
              <w:t>72</w:t>
            </w:r>
            <w:r w:rsidR="00D74E31" w:rsidRPr="00AA1166">
              <w:rPr>
                <w:sz w:val="20"/>
                <w:szCs w:val="20"/>
                <w:lang w:val="en-US" w:eastAsia="en-US"/>
              </w:rPr>
              <w:t>.</w:t>
            </w:r>
            <w:r w:rsidRPr="00AA1166">
              <w:rPr>
                <w:sz w:val="20"/>
                <w:szCs w:val="20"/>
                <w:lang w:val="en-US" w:eastAsia="en-US"/>
              </w:rPr>
              <w:t>28</w:t>
            </w:r>
          </w:p>
        </w:tc>
        <w:tc>
          <w:tcPr>
            <w:tcW w:w="550" w:type="pct"/>
            <w:tcBorders>
              <w:top w:val="nil"/>
              <w:left w:val="nil"/>
              <w:bottom w:val="nil"/>
              <w:right w:val="nil"/>
            </w:tcBorders>
            <w:shd w:val="clear" w:color="auto" w:fill="auto"/>
            <w:noWrap/>
            <w:vAlign w:val="center"/>
            <w:hideMark/>
          </w:tcPr>
          <w:p w14:paraId="540FDA36" w14:textId="77777777" w:rsidR="00BE55A2" w:rsidRPr="00AA1166" w:rsidRDefault="00BE55A2" w:rsidP="00332A9D">
            <w:pPr>
              <w:jc w:val="center"/>
              <w:rPr>
                <w:sz w:val="20"/>
                <w:szCs w:val="20"/>
                <w:lang w:val="en-US" w:eastAsia="en-US"/>
              </w:rPr>
            </w:pPr>
            <w:r w:rsidRPr="00AA1166">
              <w:rPr>
                <w:sz w:val="20"/>
                <w:szCs w:val="20"/>
                <w:lang w:val="en-US" w:eastAsia="en-US"/>
              </w:rPr>
              <w:t>2322</w:t>
            </w:r>
          </w:p>
        </w:tc>
        <w:tc>
          <w:tcPr>
            <w:tcW w:w="550" w:type="pct"/>
            <w:tcBorders>
              <w:top w:val="nil"/>
              <w:left w:val="nil"/>
              <w:bottom w:val="nil"/>
              <w:right w:val="nil"/>
            </w:tcBorders>
            <w:shd w:val="clear" w:color="auto" w:fill="auto"/>
            <w:noWrap/>
            <w:vAlign w:val="center"/>
            <w:hideMark/>
          </w:tcPr>
          <w:p w14:paraId="7F33209B" w14:textId="43B54486" w:rsidR="00BE55A2" w:rsidRPr="00AA1166" w:rsidRDefault="00562E13" w:rsidP="00332A9D">
            <w:pPr>
              <w:jc w:val="center"/>
              <w:rPr>
                <w:sz w:val="20"/>
                <w:szCs w:val="20"/>
                <w:lang w:val="en-US" w:eastAsia="en-US"/>
              </w:rPr>
            </w:pPr>
            <w:r w:rsidRPr="00AA1166">
              <w:rPr>
                <w:sz w:val="20"/>
                <w:szCs w:val="20"/>
                <w:lang w:val="en-US" w:eastAsia="en-US"/>
              </w:rPr>
              <w:t>.</w:t>
            </w:r>
            <w:r w:rsidR="00BE55A2" w:rsidRPr="00AA1166">
              <w:rPr>
                <w:sz w:val="20"/>
                <w:szCs w:val="20"/>
                <w:lang w:val="en-US" w:eastAsia="en-US"/>
              </w:rPr>
              <w:t>627</w:t>
            </w:r>
          </w:p>
        </w:tc>
        <w:tc>
          <w:tcPr>
            <w:tcW w:w="550" w:type="pct"/>
            <w:tcBorders>
              <w:top w:val="nil"/>
              <w:left w:val="nil"/>
              <w:bottom w:val="nil"/>
              <w:right w:val="nil"/>
            </w:tcBorders>
            <w:shd w:val="clear" w:color="auto" w:fill="auto"/>
            <w:noWrap/>
            <w:vAlign w:val="center"/>
            <w:hideMark/>
          </w:tcPr>
          <w:p w14:paraId="6776D617" w14:textId="660CEF9E" w:rsidR="00BE55A2" w:rsidRPr="00AA1166" w:rsidRDefault="00562E13" w:rsidP="00332A9D">
            <w:pPr>
              <w:jc w:val="center"/>
              <w:rPr>
                <w:sz w:val="20"/>
                <w:szCs w:val="20"/>
                <w:lang w:val="en-US" w:eastAsia="en-US"/>
              </w:rPr>
            </w:pPr>
            <w:r w:rsidRPr="00AA1166">
              <w:rPr>
                <w:sz w:val="20"/>
                <w:szCs w:val="20"/>
                <w:lang w:val="en-US" w:eastAsia="en-US"/>
              </w:rPr>
              <w:t>.</w:t>
            </w:r>
            <w:r w:rsidR="00BE55A2" w:rsidRPr="00AA1166">
              <w:rPr>
                <w:sz w:val="20"/>
                <w:szCs w:val="20"/>
                <w:lang w:val="en-US" w:eastAsia="en-US"/>
              </w:rPr>
              <w:t>476</w:t>
            </w:r>
          </w:p>
        </w:tc>
      </w:tr>
      <w:tr w:rsidR="00BE55A2" w:rsidRPr="00AA1166" w14:paraId="72D7603A" w14:textId="77777777" w:rsidTr="00332A9D">
        <w:trPr>
          <w:trHeight w:val="300"/>
        </w:trPr>
        <w:tc>
          <w:tcPr>
            <w:tcW w:w="1009" w:type="pct"/>
            <w:tcBorders>
              <w:top w:val="nil"/>
              <w:left w:val="nil"/>
              <w:bottom w:val="single" w:sz="4" w:space="0" w:color="auto"/>
              <w:right w:val="nil"/>
            </w:tcBorders>
            <w:shd w:val="clear" w:color="auto" w:fill="auto"/>
            <w:noWrap/>
            <w:vAlign w:val="center"/>
            <w:hideMark/>
          </w:tcPr>
          <w:p w14:paraId="7DFB6D2D" w14:textId="77777777" w:rsidR="00BE55A2" w:rsidRPr="00AA1166" w:rsidRDefault="00BE55A2" w:rsidP="00332A9D">
            <w:pPr>
              <w:jc w:val="center"/>
              <w:rPr>
                <w:sz w:val="20"/>
                <w:szCs w:val="20"/>
                <w:lang w:val="en-US" w:eastAsia="en-US"/>
              </w:rPr>
            </w:pPr>
            <w:proofErr w:type="spellStart"/>
            <w:r w:rsidRPr="00AA1166">
              <w:rPr>
                <w:sz w:val="20"/>
                <w:szCs w:val="20"/>
                <w:lang w:val="en-US" w:eastAsia="en-US"/>
              </w:rPr>
              <w:t>Orientación</w:t>
            </w:r>
            <w:proofErr w:type="spellEnd"/>
            <w:r w:rsidRPr="00AA1166">
              <w:rPr>
                <w:sz w:val="20"/>
                <w:szCs w:val="20"/>
                <w:lang w:val="en-US" w:eastAsia="en-US"/>
              </w:rPr>
              <w:t xml:space="preserve"> al Ego</w:t>
            </w:r>
          </w:p>
        </w:tc>
        <w:tc>
          <w:tcPr>
            <w:tcW w:w="202" w:type="pct"/>
            <w:vMerge/>
            <w:tcBorders>
              <w:top w:val="nil"/>
              <w:left w:val="nil"/>
              <w:bottom w:val="single" w:sz="4" w:space="0" w:color="000000"/>
              <w:right w:val="nil"/>
            </w:tcBorders>
            <w:vAlign w:val="center"/>
            <w:hideMark/>
          </w:tcPr>
          <w:p w14:paraId="31985C32" w14:textId="77777777" w:rsidR="00BE55A2" w:rsidRPr="00AA1166" w:rsidRDefault="00BE55A2" w:rsidP="00332A9D">
            <w:pPr>
              <w:rPr>
                <w:sz w:val="20"/>
                <w:szCs w:val="20"/>
                <w:lang w:val="en-US" w:eastAsia="en-US"/>
              </w:rPr>
            </w:pPr>
          </w:p>
        </w:tc>
        <w:tc>
          <w:tcPr>
            <w:tcW w:w="964" w:type="pct"/>
            <w:tcBorders>
              <w:top w:val="nil"/>
              <w:left w:val="nil"/>
              <w:bottom w:val="single" w:sz="4" w:space="0" w:color="auto"/>
              <w:right w:val="nil"/>
            </w:tcBorders>
            <w:shd w:val="clear" w:color="auto" w:fill="auto"/>
            <w:noWrap/>
            <w:vAlign w:val="center"/>
            <w:hideMark/>
          </w:tcPr>
          <w:p w14:paraId="3D15C5F4" w14:textId="0D9ED4D0" w:rsidR="00BE55A2" w:rsidRPr="00AA1166" w:rsidRDefault="00BE55A2" w:rsidP="00332A9D">
            <w:pPr>
              <w:jc w:val="center"/>
              <w:rPr>
                <w:sz w:val="20"/>
                <w:szCs w:val="20"/>
                <w:lang w:val="en-US" w:eastAsia="en-US"/>
              </w:rPr>
            </w:pPr>
            <w:r w:rsidRPr="00AA1166">
              <w:rPr>
                <w:sz w:val="20"/>
                <w:szCs w:val="20"/>
                <w:lang w:val="en-US" w:eastAsia="en-US"/>
              </w:rPr>
              <w:t>71</w:t>
            </w:r>
            <w:r w:rsidR="00D74E31" w:rsidRPr="00AA1166">
              <w:rPr>
                <w:sz w:val="20"/>
                <w:szCs w:val="20"/>
                <w:lang w:val="en-US" w:eastAsia="en-US"/>
              </w:rPr>
              <w:t>.</w:t>
            </w:r>
            <w:r w:rsidRPr="00AA1166">
              <w:rPr>
                <w:sz w:val="20"/>
                <w:szCs w:val="20"/>
                <w:lang w:val="en-US" w:eastAsia="en-US"/>
              </w:rPr>
              <w:t>97</w:t>
            </w:r>
          </w:p>
        </w:tc>
        <w:tc>
          <w:tcPr>
            <w:tcW w:w="202" w:type="pct"/>
            <w:vMerge/>
            <w:tcBorders>
              <w:top w:val="nil"/>
              <w:left w:val="nil"/>
              <w:bottom w:val="single" w:sz="4" w:space="0" w:color="000000"/>
              <w:right w:val="nil"/>
            </w:tcBorders>
            <w:vAlign w:val="center"/>
            <w:hideMark/>
          </w:tcPr>
          <w:p w14:paraId="0757E8AD" w14:textId="77777777" w:rsidR="00BE55A2" w:rsidRPr="00AA1166" w:rsidRDefault="00BE55A2" w:rsidP="00332A9D">
            <w:pPr>
              <w:rPr>
                <w:sz w:val="20"/>
                <w:szCs w:val="20"/>
                <w:lang w:val="en-US" w:eastAsia="en-US"/>
              </w:rPr>
            </w:pPr>
          </w:p>
        </w:tc>
        <w:tc>
          <w:tcPr>
            <w:tcW w:w="972" w:type="pct"/>
            <w:tcBorders>
              <w:top w:val="nil"/>
              <w:left w:val="nil"/>
              <w:bottom w:val="single" w:sz="4" w:space="0" w:color="auto"/>
              <w:right w:val="nil"/>
            </w:tcBorders>
            <w:shd w:val="clear" w:color="auto" w:fill="auto"/>
            <w:noWrap/>
            <w:vAlign w:val="center"/>
            <w:hideMark/>
          </w:tcPr>
          <w:p w14:paraId="5285EFD1" w14:textId="7AC54170" w:rsidR="00BE55A2" w:rsidRPr="00AA1166" w:rsidRDefault="00BE55A2" w:rsidP="00332A9D">
            <w:pPr>
              <w:jc w:val="center"/>
              <w:rPr>
                <w:sz w:val="20"/>
                <w:szCs w:val="20"/>
                <w:lang w:val="en-US" w:eastAsia="en-US"/>
              </w:rPr>
            </w:pPr>
            <w:r w:rsidRPr="00AA1166">
              <w:rPr>
                <w:sz w:val="20"/>
                <w:szCs w:val="20"/>
                <w:lang w:val="en-US" w:eastAsia="en-US"/>
              </w:rPr>
              <w:t>68.8</w:t>
            </w:r>
          </w:p>
        </w:tc>
        <w:tc>
          <w:tcPr>
            <w:tcW w:w="550" w:type="pct"/>
            <w:tcBorders>
              <w:top w:val="nil"/>
              <w:left w:val="nil"/>
              <w:bottom w:val="single" w:sz="4" w:space="0" w:color="auto"/>
              <w:right w:val="nil"/>
            </w:tcBorders>
            <w:shd w:val="clear" w:color="auto" w:fill="auto"/>
            <w:noWrap/>
            <w:vAlign w:val="center"/>
            <w:hideMark/>
          </w:tcPr>
          <w:p w14:paraId="774DFCE3" w14:textId="77777777" w:rsidR="00BE55A2" w:rsidRPr="00AA1166" w:rsidRDefault="00BE55A2" w:rsidP="00332A9D">
            <w:pPr>
              <w:jc w:val="center"/>
              <w:rPr>
                <w:sz w:val="20"/>
                <w:szCs w:val="20"/>
                <w:lang w:val="en-US" w:eastAsia="en-US"/>
              </w:rPr>
            </w:pPr>
            <w:r w:rsidRPr="00AA1166">
              <w:rPr>
                <w:sz w:val="20"/>
                <w:szCs w:val="20"/>
                <w:lang w:val="en-US" w:eastAsia="en-US"/>
              </w:rPr>
              <w:t>2327</w:t>
            </w:r>
          </w:p>
        </w:tc>
        <w:tc>
          <w:tcPr>
            <w:tcW w:w="550" w:type="pct"/>
            <w:tcBorders>
              <w:top w:val="nil"/>
              <w:left w:val="nil"/>
              <w:bottom w:val="single" w:sz="4" w:space="0" w:color="auto"/>
              <w:right w:val="nil"/>
            </w:tcBorders>
            <w:shd w:val="clear" w:color="auto" w:fill="auto"/>
            <w:noWrap/>
            <w:vAlign w:val="center"/>
            <w:hideMark/>
          </w:tcPr>
          <w:p w14:paraId="05EB9A1D" w14:textId="14363FDE" w:rsidR="00BE55A2" w:rsidRPr="00AA1166" w:rsidRDefault="00562E13" w:rsidP="00332A9D">
            <w:pPr>
              <w:jc w:val="center"/>
              <w:rPr>
                <w:sz w:val="20"/>
                <w:szCs w:val="20"/>
                <w:lang w:val="en-US" w:eastAsia="en-US"/>
              </w:rPr>
            </w:pPr>
            <w:r w:rsidRPr="00AA1166">
              <w:rPr>
                <w:sz w:val="20"/>
                <w:szCs w:val="20"/>
                <w:lang w:val="en-US" w:eastAsia="en-US"/>
              </w:rPr>
              <w:t>.</w:t>
            </w:r>
            <w:r w:rsidR="00BE55A2" w:rsidRPr="00AA1166">
              <w:rPr>
                <w:sz w:val="20"/>
                <w:szCs w:val="20"/>
                <w:lang w:val="en-US" w:eastAsia="en-US"/>
              </w:rPr>
              <w:t>644</w:t>
            </w:r>
          </w:p>
        </w:tc>
        <w:tc>
          <w:tcPr>
            <w:tcW w:w="550" w:type="pct"/>
            <w:tcBorders>
              <w:top w:val="nil"/>
              <w:left w:val="nil"/>
              <w:bottom w:val="single" w:sz="4" w:space="0" w:color="auto"/>
              <w:right w:val="nil"/>
            </w:tcBorders>
            <w:shd w:val="clear" w:color="auto" w:fill="auto"/>
            <w:noWrap/>
            <w:vAlign w:val="center"/>
            <w:hideMark/>
          </w:tcPr>
          <w:p w14:paraId="3A83F193" w14:textId="664C6ACA" w:rsidR="00BE55A2" w:rsidRPr="00AA1166" w:rsidRDefault="00562E13" w:rsidP="00332A9D">
            <w:pPr>
              <w:jc w:val="center"/>
              <w:rPr>
                <w:sz w:val="20"/>
                <w:szCs w:val="20"/>
                <w:lang w:val="en-US" w:eastAsia="en-US"/>
              </w:rPr>
            </w:pPr>
            <w:r w:rsidRPr="00AA1166">
              <w:rPr>
                <w:sz w:val="20"/>
                <w:szCs w:val="20"/>
                <w:lang w:val="en-US" w:eastAsia="en-US"/>
              </w:rPr>
              <w:t>.</w:t>
            </w:r>
            <w:r w:rsidR="00BE55A2" w:rsidRPr="00AA1166">
              <w:rPr>
                <w:sz w:val="20"/>
                <w:szCs w:val="20"/>
                <w:lang w:val="en-US" w:eastAsia="en-US"/>
              </w:rPr>
              <w:t>477 </w:t>
            </w:r>
          </w:p>
        </w:tc>
      </w:tr>
    </w:tbl>
    <w:p w14:paraId="4B938A61" w14:textId="77777777" w:rsidR="00BE55A2" w:rsidRPr="00AA1166" w:rsidRDefault="00BE55A2" w:rsidP="00BE55A2">
      <w:pPr>
        <w:pStyle w:val="Prrafodelista"/>
        <w:spacing w:after="160" w:line="480" w:lineRule="auto"/>
        <w:rPr>
          <w:b/>
          <w:sz w:val="24"/>
          <w:szCs w:val="24"/>
        </w:rPr>
      </w:pPr>
    </w:p>
    <w:p w14:paraId="76308812" w14:textId="77777777" w:rsidR="00BE55A2" w:rsidRPr="00AA1166" w:rsidRDefault="00BE55A2" w:rsidP="00BE55A2">
      <w:pPr>
        <w:pStyle w:val="Prrafodelista"/>
        <w:spacing w:after="160" w:line="360" w:lineRule="auto"/>
        <w:rPr>
          <w:b/>
          <w:sz w:val="24"/>
          <w:szCs w:val="24"/>
        </w:rPr>
      </w:pPr>
      <w:r w:rsidRPr="00AA1166">
        <w:rPr>
          <w:b/>
          <w:sz w:val="24"/>
          <w:szCs w:val="24"/>
        </w:rPr>
        <w:t>b. Categoría</w:t>
      </w:r>
    </w:p>
    <w:p w14:paraId="3EE11CC4" w14:textId="72E82B86" w:rsidR="00BE55A2" w:rsidRPr="00AA1166" w:rsidRDefault="00BE55A2" w:rsidP="00BE55A2">
      <w:pPr>
        <w:spacing w:after="160" w:line="360" w:lineRule="auto"/>
        <w:ind w:firstLine="708"/>
        <w:jc w:val="both"/>
      </w:pPr>
      <w:r w:rsidRPr="00AA1166">
        <w:rPr>
          <w:sz w:val="24"/>
          <w:szCs w:val="24"/>
        </w:rPr>
        <w:t>El estudio de la Resiliencia deportiva en función a la categoría que pertenecen arrojó no tener diferencias estadísticamente significativas (</w:t>
      </w:r>
      <w:r w:rsidRPr="00AA1166">
        <w:rPr>
          <w:i/>
          <w:iCs/>
          <w:sz w:val="24"/>
          <w:szCs w:val="24"/>
        </w:rPr>
        <w:t>p =</w:t>
      </w:r>
      <w:r w:rsidRPr="00AA1166">
        <w:rPr>
          <w:sz w:val="24"/>
          <w:szCs w:val="24"/>
        </w:rPr>
        <w:t xml:space="preserve"> </w:t>
      </w:r>
      <w:r w:rsidR="00562E13" w:rsidRPr="00AA1166">
        <w:rPr>
          <w:sz w:val="24"/>
          <w:szCs w:val="24"/>
        </w:rPr>
        <w:t>.</w:t>
      </w:r>
      <w:r w:rsidRPr="00AA1166">
        <w:rPr>
          <w:sz w:val="24"/>
          <w:szCs w:val="24"/>
        </w:rPr>
        <w:t>422). En este sentido, los estadísticos revelan que la categoría Mayores posee puntuaciones superiores para la resiliencia (</w:t>
      </w:r>
      <w:r w:rsidRPr="00AA1166">
        <w:rPr>
          <w:i/>
          <w:sz w:val="24"/>
          <w:szCs w:val="24"/>
        </w:rPr>
        <w:t>Rango medio</w:t>
      </w:r>
      <w:r w:rsidRPr="00AA1166">
        <w:rPr>
          <w:sz w:val="24"/>
          <w:szCs w:val="24"/>
        </w:rPr>
        <w:t>= 76</w:t>
      </w:r>
      <w:r w:rsidR="00562E13" w:rsidRPr="00AA1166">
        <w:rPr>
          <w:sz w:val="24"/>
          <w:szCs w:val="24"/>
        </w:rPr>
        <w:t>.</w:t>
      </w:r>
      <w:r w:rsidRPr="00AA1166">
        <w:rPr>
          <w:sz w:val="24"/>
          <w:szCs w:val="24"/>
        </w:rPr>
        <w:t>23), mientras que la categoría Infantil B obtuvo las puntuaciones más bajas (</w:t>
      </w:r>
      <w:r w:rsidRPr="00AA1166">
        <w:rPr>
          <w:i/>
          <w:sz w:val="24"/>
          <w:szCs w:val="24"/>
        </w:rPr>
        <w:t>Rango medio</w:t>
      </w:r>
      <w:r w:rsidRPr="00AA1166">
        <w:rPr>
          <w:sz w:val="24"/>
          <w:szCs w:val="24"/>
        </w:rPr>
        <w:t>= 64</w:t>
      </w:r>
      <w:r w:rsidR="00562E13" w:rsidRPr="00AA1166">
        <w:rPr>
          <w:sz w:val="24"/>
          <w:szCs w:val="24"/>
        </w:rPr>
        <w:t>.</w:t>
      </w:r>
      <w:r w:rsidRPr="00AA1166">
        <w:rPr>
          <w:sz w:val="24"/>
          <w:szCs w:val="24"/>
        </w:rPr>
        <w:t xml:space="preserve">92). En consecuencia, el coeficiente resultante eta-cuadrado (Ventura-León </w:t>
      </w:r>
      <w:r w:rsidR="005D7B91">
        <w:rPr>
          <w:sz w:val="24"/>
          <w:szCs w:val="24"/>
        </w:rPr>
        <w:t>&amp;</w:t>
      </w:r>
      <w:r w:rsidRPr="00AA1166">
        <w:rPr>
          <w:sz w:val="24"/>
          <w:szCs w:val="24"/>
        </w:rPr>
        <w:t xml:space="preserve"> Caycho-Rodríguez, 2017) explica que esta proporción de variabilidad (</w:t>
      </w:r>
      <w:r w:rsidRPr="00AA1166">
        <w:rPr>
          <w:i/>
          <w:iCs/>
          <w:sz w:val="24"/>
          <w:szCs w:val="24"/>
          <w:lang w:eastAsia="en-US"/>
        </w:rPr>
        <w:t>e</w:t>
      </w:r>
      <w:r w:rsidRPr="00AA1166">
        <w:rPr>
          <w:i/>
          <w:iCs/>
          <w:sz w:val="24"/>
          <w:szCs w:val="24"/>
          <w:vertAlign w:val="superscript"/>
          <w:lang w:eastAsia="en-US"/>
        </w:rPr>
        <w:t>2</w:t>
      </w:r>
      <w:r w:rsidRPr="00AA1166">
        <w:rPr>
          <w:i/>
          <w:iCs/>
          <w:sz w:val="24"/>
          <w:szCs w:val="24"/>
        </w:rPr>
        <w:t>=</w:t>
      </w:r>
      <w:r w:rsidRPr="00AA1166">
        <w:rPr>
          <w:sz w:val="24"/>
          <w:szCs w:val="24"/>
        </w:rPr>
        <w:t xml:space="preserve"> </w:t>
      </w:r>
      <w:r w:rsidR="00562E13" w:rsidRPr="00AA1166">
        <w:rPr>
          <w:sz w:val="24"/>
          <w:szCs w:val="24"/>
        </w:rPr>
        <w:t>.</w:t>
      </w:r>
      <w:r w:rsidRPr="00AA1166">
        <w:rPr>
          <w:sz w:val="24"/>
          <w:szCs w:val="24"/>
        </w:rPr>
        <w:t>012) de la Resiliencia no puede atribuirse a la categoría a la que pertenecen.</w:t>
      </w:r>
    </w:p>
    <w:p w14:paraId="5D19595A" w14:textId="513F32A4" w:rsidR="00BE55A2" w:rsidRPr="00AA1166" w:rsidRDefault="00BE55A2" w:rsidP="00BE55A2">
      <w:pPr>
        <w:spacing w:after="160" w:line="360" w:lineRule="auto"/>
        <w:ind w:firstLine="708"/>
        <w:jc w:val="both"/>
        <w:rPr>
          <w:sz w:val="24"/>
          <w:szCs w:val="24"/>
        </w:rPr>
      </w:pPr>
      <w:r w:rsidRPr="00AA1166">
        <w:rPr>
          <w:sz w:val="24"/>
          <w:szCs w:val="24"/>
        </w:rPr>
        <w:t>En segundo lugar, respecto a las Orientaciones de Meta, tanto para la Tarea como el Ego resultaron no tener diferencias significativas según la categoría (</w:t>
      </w:r>
      <w:r w:rsidRPr="00AA1166">
        <w:rPr>
          <w:i/>
          <w:iCs/>
          <w:sz w:val="24"/>
          <w:szCs w:val="24"/>
        </w:rPr>
        <w:t>p=</w:t>
      </w:r>
      <w:r w:rsidRPr="00AA1166">
        <w:rPr>
          <w:sz w:val="24"/>
          <w:szCs w:val="24"/>
        </w:rPr>
        <w:t xml:space="preserve"> </w:t>
      </w:r>
      <w:r w:rsidR="00562E13" w:rsidRPr="00AA1166">
        <w:rPr>
          <w:sz w:val="24"/>
          <w:szCs w:val="24"/>
        </w:rPr>
        <w:t>.</w:t>
      </w:r>
      <w:r w:rsidRPr="00AA1166">
        <w:rPr>
          <w:sz w:val="24"/>
          <w:szCs w:val="24"/>
        </w:rPr>
        <w:t xml:space="preserve">303; </w:t>
      </w:r>
      <w:r w:rsidRPr="00AA1166">
        <w:rPr>
          <w:i/>
          <w:iCs/>
          <w:sz w:val="24"/>
          <w:szCs w:val="24"/>
        </w:rPr>
        <w:t>p=</w:t>
      </w:r>
      <w:r w:rsidRPr="00AA1166">
        <w:rPr>
          <w:sz w:val="24"/>
          <w:szCs w:val="24"/>
        </w:rPr>
        <w:t xml:space="preserve"> </w:t>
      </w:r>
      <w:r w:rsidR="00562E13" w:rsidRPr="00AA1166">
        <w:rPr>
          <w:sz w:val="24"/>
          <w:szCs w:val="24"/>
        </w:rPr>
        <w:t>.</w:t>
      </w:r>
      <w:r w:rsidRPr="00AA1166">
        <w:rPr>
          <w:sz w:val="24"/>
          <w:szCs w:val="24"/>
        </w:rPr>
        <w:t>624). Respecto a esto, los puntajes obtenidos en la Orientación a la Tarea revelan que la categoría Mayores posee un rango medio superior (</w:t>
      </w:r>
      <w:r w:rsidRPr="00AA1166">
        <w:rPr>
          <w:i/>
          <w:iCs/>
          <w:sz w:val="24"/>
          <w:szCs w:val="24"/>
        </w:rPr>
        <w:t>RM=</w:t>
      </w:r>
      <w:r w:rsidRPr="00AA1166">
        <w:rPr>
          <w:sz w:val="24"/>
          <w:szCs w:val="24"/>
        </w:rPr>
        <w:t xml:space="preserve"> 78</w:t>
      </w:r>
      <w:r w:rsidR="00562E13" w:rsidRPr="00AA1166">
        <w:rPr>
          <w:sz w:val="24"/>
          <w:szCs w:val="24"/>
        </w:rPr>
        <w:t>.</w:t>
      </w:r>
      <w:r w:rsidRPr="00AA1166">
        <w:rPr>
          <w:sz w:val="24"/>
          <w:szCs w:val="24"/>
        </w:rPr>
        <w:t>18) que los demás, pero los que la categoría Infantil B posee un rango medio inferior (</w:t>
      </w:r>
      <w:r w:rsidRPr="00AA1166">
        <w:rPr>
          <w:i/>
          <w:iCs/>
          <w:sz w:val="24"/>
          <w:szCs w:val="24"/>
        </w:rPr>
        <w:t>RM=</w:t>
      </w:r>
      <w:r w:rsidRPr="00AA1166">
        <w:rPr>
          <w:sz w:val="24"/>
          <w:szCs w:val="24"/>
        </w:rPr>
        <w:t xml:space="preserve"> 64</w:t>
      </w:r>
      <w:r w:rsidR="00562E13" w:rsidRPr="00AA1166">
        <w:rPr>
          <w:sz w:val="24"/>
          <w:szCs w:val="24"/>
        </w:rPr>
        <w:t>.</w:t>
      </w:r>
      <w:r w:rsidRPr="00AA1166">
        <w:rPr>
          <w:sz w:val="24"/>
          <w:szCs w:val="24"/>
        </w:rPr>
        <w:t>93). En consecuencia, el coeficiente resultante eta-cuadrado (Ventura-León y Caycho-Rodríguez, 2017) explica que esta proporción de variabilidad (</w:t>
      </w:r>
      <w:r w:rsidRPr="00AA1166">
        <w:rPr>
          <w:i/>
          <w:iCs/>
          <w:sz w:val="24"/>
          <w:szCs w:val="24"/>
          <w:lang w:eastAsia="en-US"/>
        </w:rPr>
        <w:t>e</w:t>
      </w:r>
      <w:r w:rsidRPr="00AA1166">
        <w:rPr>
          <w:i/>
          <w:iCs/>
          <w:sz w:val="24"/>
          <w:szCs w:val="24"/>
          <w:vertAlign w:val="superscript"/>
          <w:lang w:eastAsia="en-US"/>
        </w:rPr>
        <w:t>2</w:t>
      </w:r>
      <w:r w:rsidRPr="00AA1166">
        <w:rPr>
          <w:i/>
          <w:iCs/>
          <w:sz w:val="24"/>
          <w:szCs w:val="24"/>
        </w:rPr>
        <w:t>=</w:t>
      </w:r>
      <w:r w:rsidRPr="00AA1166">
        <w:rPr>
          <w:sz w:val="24"/>
          <w:szCs w:val="24"/>
        </w:rPr>
        <w:t xml:space="preserve"> </w:t>
      </w:r>
      <w:r w:rsidR="00562E13" w:rsidRPr="00AA1166">
        <w:rPr>
          <w:sz w:val="24"/>
          <w:szCs w:val="24"/>
        </w:rPr>
        <w:t>.</w:t>
      </w:r>
      <w:r w:rsidRPr="00AA1166">
        <w:rPr>
          <w:sz w:val="24"/>
          <w:szCs w:val="24"/>
        </w:rPr>
        <w:t>017) de la Orientación a la Tarea no puede atribuirse a la categoría.</w:t>
      </w:r>
    </w:p>
    <w:p w14:paraId="134188C0" w14:textId="42E06E6E" w:rsidR="00F73AC5" w:rsidRDefault="00BE55A2" w:rsidP="008E119D">
      <w:pPr>
        <w:spacing w:after="160" w:line="360" w:lineRule="auto"/>
        <w:ind w:firstLine="708"/>
        <w:jc w:val="both"/>
        <w:rPr>
          <w:sz w:val="24"/>
          <w:szCs w:val="24"/>
        </w:rPr>
      </w:pPr>
      <w:r w:rsidRPr="00AA1166">
        <w:rPr>
          <w:sz w:val="24"/>
          <w:szCs w:val="24"/>
        </w:rPr>
        <w:t>Por otro lado, los puntajes obtenidos en la Orientación al Ego revelan que la categoría Juvenil posee un rango medio superior (</w:t>
      </w:r>
      <w:r w:rsidRPr="00AA1166">
        <w:rPr>
          <w:i/>
          <w:iCs/>
          <w:sz w:val="24"/>
          <w:szCs w:val="24"/>
        </w:rPr>
        <w:t>RM=</w:t>
      </w:r>
      <w:r w:rsidRPr="00AA1166">
        <w:rPr>
          <w:sz w:val="24"/>
          <w:szCs w:val="24"/>
        </w:rPr>
        <w:t xml:space="preserve"> 73</w:t>
      </w:r>
      <w:r w:rsidR="00562E13" w:rsidRPr="00AA1166">
        <w:rPr>
          <w:sz w:val="24"/>
          <w:szCs w:val="24"/>
        </w:rPr>
        <w:t>.</w:t>
      </w:r>
      <w:r w:rsidRPr="00AA1166">
        <w:rPr>
          <w:sz w:val="24"/>
          <w:szCs w:val="24"/>
        </w:rPr>
        <w:t>7) a los demás; sin embargo, la categoría Infantil fue la que puntuó menor (</w:t>
      </w:r>
      <w:r w:rsidRPr="00AA1166">
        <w:rPr>
          <w:i/>
          <w:iCs/>
          <w:sz w:val="24"/>
          <w:szCs w:val="24"/>
        </w:rPr>
        <w:t>RM=</w:t>
      </w:r>
      <w:r w:rsidRPr="00AA1166">
        <w:rPr>
          <w:sz w:val="24"/>
          <w:szCs w:val="24"/>
        </w:rPr>
        <w:t xml:space="preserve"> 66</w:t>
      </w:r>
      <w:r w:rsidR="00562E13" w:rsidRPr="00AA1166">
        <w:rPr>
          <w:sz w:val="24"/>
          <w:szCs w:val="24"/>
        </w:rPr>
        <w:t>.</w:t>
      </w:r>
      <w:r w:rsidRPr="00AA1166">
        <w:rPr>
          <w:sz w:val="24"/>
          <w:szCs w:val="24"/>
        </w:rPr>
        <w:t>04). En consecuencia, esta proporción de variabilidad (</w:t>
      </w:r>
      <w:r w:rsidRPr="00AA1166">
        <w:rPr>
          <w:i/>
          <w:iCs/>
          <w:sz w:val="24"/>
          <w:szCs w:val="24"/>
          <w:lang w:eastAsia="en-US"/>
        </w:rPr>
        <w:t>e</w:t>
      </w:r>
      <w:r w:rsidRPr="00AA1166">
        <w:rPr>
          <w:i/>
          <w:iCs/>
          <w:sz w:val="24"/>
          <w:szCs w:val="24"/>
          <w:vertAlign w:val="superscript"/>
          <w:lang w:eastAsia="en-US"/>
        </w:rPr>
        <w:t>2</w:t>
      </w:r>
      <w:r w:rsidRPr="00AA1166">
        <w:rPr>
          <w:i/>
          <w:iCs/>
          <w:sz w:val="24"/>
          <w:szCs w:val="24"/>
        </w:rPr>
        <w:t>=</w:t>
      </w:r>
      <w:r w:rsidRPr="00AA1166">
        <w:rPr>
          <w:sz w:val="24"/>
          <w:szCs w:val="24"/>
        </w:rPr>
        <w:t xml:space="preserve"> </w:t>
      </w:r>
      <w:r w:rsidR="00562E13" w:rsidRPr="00AA1166">
        <w:rPr>
          <w:sz w:val="24"/>
          <w:szCs w:val="24"/>
        </w:rPr>
        <w:t>.</w:t>
      </w:r>
      <w:r w:rsidRPr="00AA1166">
        <w:rPr>
          <w:sz w:val="24"/>
          <w:szCs w:val="24"/>
        </w:rPr>
        <w:t>007) (Ventura-León y Caycho-Rodríguez, 2017) de la Orientación al Ego no puede atribuirse a la categoría.</w:t>
      </w:r>
    </w:p>
    <w:p w14:paraId="0291D185" w14:textId="77777777" w:rsidR="00D141F1" w:rsidRDefault="00D141F1" w:rsidP="008E119D">
      <w:pPr>
        <w:spacing w:after="160" w:line="360" w:lineRule="auto"/>
        <w:ind w:firstLine="708"/>
        <w:jc w:val="both"/>
        <w:rPr>
          <w:sz w:val="24"/>
          <w:szCs w:val="24"/>
        </w:rPr>
      </w:pPr>
    </w:p>
    <w:p w14:paraId="69A4742E" w14:textId="77777777" w:rsidR="00D141F1" w:rsidRPr="00AA1166" w:rsidRDefault="00D141F1" w:rsidP="008E119D">
      <w:pPr>
        <w:spacing w:after="160" w:line="360" w:lineRule="auto"/>
        <w:ind w:firstLine="708"/>
        <w:jc w:val="both"/>
        <w:rPr>
          <w:sz w:val="24"/>
          <w:szCs w:val="24"/>
        </w:rPr>
      </w:pPr>
    </w:p>
    <w:p w14:paraId="15AA7A92" w14:textId="1BE04CC4" w:rsidR="00BE55A2" w:rsidRPr="00AA1166" w:rsidRDefault="00BE55A2" w:rsidP="00562E13">
      <w:pPr>
        <w:pStyle w:val="Prrafodelista"/>
        <w:spacing w:line="360" w:lineRule="auto"/>
        <w:ind w:left="0" w:firstLine="0"/>
        <w:rPr>
          <w:sz w:val="20"/>
          <w:szCs w:val="20"/>
        </w:rPr>
      </w:pPr>
      <w:r w:rsidRPr="00AA1166">
        <w:rPr>
          <w:sz w:val="20"/>
          <w:szCs w:val="20"/>
        </w:rPr>
        <w:t xml:space="preserve">Tabla </w:t>
      </w:r>
      <w:r w:rsidR="00562E13" w:rsidRPr="00AA1166">
        <w:rPr>
          <w:sz w:val="20"/>
          <w:szCs w:val="20"/>
        </w:rPr>
        <w:t>4</w:t>
      </w:r>
      <w:r w:rsidRPr="00AA1166">
        <w:rPr>
          <w:sz w:val="20"/>
          <w:szCs w:val="20"/>
        </w:rPr>
        <w:t>.</w:t>
      </w:r>
    </w:p>
    <w:p w14:paraId="482CED2F" w14:textId="77777777" w:rsidR="00BE55A2" w:rsidRPr="00AA1166" w:rsidRDefault="00BE55A2" w:rsidP="00562E13">
      <w:pPr>
        <w:pStyle w:val="Prrafodelista"/>
        <w:spacing w:line="360" w:lineRule="auto"/>
        <w:ind w:left="0" w:firstLine="0"/>
        <w:rPr>
          <w:i/>
          <w:sz w:val="20"/>
          <w:szCs w:val="20"/>
        </w:rPr>
      </w:pPr>
      <w:r w:rsidRPr="00AA1166">
        <w:rPr>
          <w:i/>
          <w:sz w:val="20"/>
          <w:szCs w:val="20"/>
        </w:rPr>
        <w:t>Comparaciones entre variables en estudio según Categoría</w:t>
      </w:r>
    </w:p>
    <w:tbl>
      <w:tblPr>
        <w:tblW w:w="5251" w:type="pct"/>
        <w:tblLayout w:type="fixed"/>
        <w:tblLook w:val="04A0" w:firstRow="1" w:lastRow="0" w:firstColumn="1" w:lastColumn="0" w:noHBand="0" w:noVBand="1"/>
      </w:tblPr>
      <w:tblGrid>
        <w:gridCol w:w="2085"/>
        <w:gridCol w:w="578"/>
        <w:gridCol w:w="1225"/>
        <w:gridCol w:w="500"/>
        <w:gridCol w:w="1306"/>
        <w:gridCol w:w="577"/>
        <w:gridCol w:w="1227"/>
        <w:gridCol w:w="818"/>
        <w:gridCol w:w="776"/>
        <w:gridCol w:w="784"/>
      </w:tblGrid>
      <w:tr w:rsidR="00BE55A2" w:rsidRPr="00AA1166" w14:paraId="5DC38755" w14:textId="77777777" w:rsidTr="00332A9D">
        <w:trPr>
          <w:trHeight w:val="300"/>
        </w:trPr>
        <w:tc>
          <w:tcPr>
            <w:tcW w:w="1056" w:type="pct"/>
            <w:vMerge w:val="restart"/>
            <w:tcBorders>
              <w:top w:val="single" w:sz="4" w:space="0" w:color="auto"/>
              <w:left w:val="nil"/>
              <w:bottom w:val="single" w:sz="4" w:space="0" w:color="000000"/>
              <w:right w:val="nil"/>
            </w:tcBorders>
            <w:shd w:val="clear" w:color="auto" w:fill="auto"/>
            <w:noWrap/>
            <w:vAlign w:val="center"/>
            <w:hideMark/>
          </w:tcPr>
          <w:p w14:paraId="7E93FC1D" w14:textId="77777777" w:rsidR="00BE55A2" w:rsidRPr="00AA1166" w:rsidRDefault="00BE55A2" w:rsidP="00332A9D">
            <w:pPr>
              <w:jc w:val="center"/>
              <w:rPr>
                <w:sz w:val="20"/>
                <w:szCs w:val="20"/>
                <w:lang w:eastAsia="en-US"/>
              </w:rPr>
            </w:pPr>
            <w:r w:rsidRPr="00AA1166">
              <w:rPr>
                <w:sz w:val="20"/>
                <w:szCs w:val="20"/>
                <w:lang w:eastAsia="en-US"/>
              </w:rPr>
              <w:t> </w:t>
            </w:r>
          </w:p>
        </w:tc>
        <w:tc>
          <w:tcPr>
            <w:tcW w:w="913" w:type="pct"/>
            <w:gridSpan w:val="2"/>
            <w:tcBorders>
              <w:top w:val="single" w:sz="4" w:space="0" w:color="auto"/>
              <w:left w:val="nil"/>
              <w:bottom w:val="single" w:sz="4" w:space="0" w:color="auto"/>
              <w:right w:val="nil"/>
            </w:tcBorders>
            <w:shd w:val="clear" w:color="auto" w:fill="auto"/>
            <w:noWrap/>
            <w:vAlign w:val="center"/>
            <w:hideMark/>
          </w:tcPr>
          <w:p w14:paraId="0E3BCEC9" w14:textId="77777777" w:rsidR="00BE55A2" w:rsidRPr="00AA1166" w:rsidRDefault="00BE55A2" w:rsidP="00332A9D">
            <w:pPr>
              <w:jc w:val="center"/>
              <w:rPr>
                <w:sz w:val="20"/>
                <w:szCs w:val="20"/>
                <w:lang w:val="en-US" w:eastAsia="en-US"/>
              </w:rPr>
            </w:pPr>
            <w:proofErr w:type="spellStart"/>
            <w:r w:rsidRPr="00AA1166">
              <w:rPr>
                <w:sz w:val="20"/>
                <w:szCs w:val="20"/>
                <w:lang w:val="en-US" w:eastAsia="en-US"/>
              </w:rPr>
              <w:t>Infantil</w:t>
            </w:r>
            <w:proofErr w:type="spellEnd"/>
            <w:r w:rsidRPr="00AA1166">
              <w:rPr>
                <w:sz w:val="20"/>
                <w:szCs w:val="20"/>
                <w:lang w:val="en-US" w:eastAsia="en-US"/>
              </w:rPr>
              <w:t xml:space="preserve"> B</w:t>
            </w:r>
          </w:p>
        </w:tc>
        <w:tc>
          <w:tcPr>
            <w:tcW w:w="914" w:type="pct"/>
            <w:gridSpan w:val="2"/>
            <w:tcBorders>
              <w:top w:val="single" w:sz="4" w:space="0" w:color="auto"/>
              <w:left w:val="nil"/>
              <w:bottom w:val="single" w:sz="4" w:space="0" w:color="auto"/>
              <w:right w:val="nil"/>
            </w:tcBorders>
            <w:shd w:val="clear" w:color="auto" w:fill="auto"/>
            <w:noWrap/>
            <w:vAlign w:val="center"/>
            <w:hideMark/>
          </w:tcPr>
          <w:p w14:paraId="2778BE60" w14:textId="77777777" w:rsidR="00BE55A2" w:rsidRPr="00AA1166" w:rsidRDefault="00BE55A2" w:rsidP="00332A9D">
            <w:pPr>
              <w:jc w:val="center"/>
              <w:rPr>
                <w:sz w:val="20"/>
                <w:szCs w:val="20"/>
                <w:lang w:val="en-US" w:eastAsia="en-US"/>
              </w:rPr>
            </w:pPr>
            <w:r w:rsidRPr="00AA1166">
              <w:rPr>
                <w:sz w:val="20"/>
                <w:szCs w:val="20"/>
                <w:lang w:val="en-US" w:eastAsia="en-US"/>
              </w:rPr>
              <w:t>Juvenil A-B</w:t>
            </w:r>
          </w:p>
        </w:tc>
        <w:tc>
          <w:tcPr>
            <w:tcW w:w="913" w:type="pct"/>
            <w:gridSpan w:val="2"/>
            <w:tcBorders>
              <w:top w:val="single" w:sz="4" w:space="0" w:color="auto"/>
              <w:left w:val="nil"/>
              <w:bottom w:val="single" w:sz="4" w:space="0" w:color="auto"/>
              <w:right w:val="nil"/>
            </w:tcBorders>
            <w:shd w:val="clear" w:color="auto" w:fill="auto"/>
            <w:noWrap/>
            <w:vAlign w:val="center"/>
            <w:hideMark/>
          </w:tcPr>
          <w:p w14:paraId="5E2C3C0B" w14:textId="77777777" w:rsidR="00BE55A2" w:rsidRPr="00AA1166" w:rsidRDefault="00BE55A2" w:rsidP="00332A9D">
            <w:pPr>
              <w:jc w:val="center"/>
              <w:rPr>
                <w:sz w:val="20"/>
                <w:szCs w:val="20"/>
                <w:lang w:val="en-US" w:eastAsia="en-US"/>
              </w:rPr>
            </w:pPr>
            <w:proofErr w:type="spellStart"/>
            <w:r w:rsidRPr="00AA1166">
              <w:rPr>
                <w:sz w:val="20"/>
                <w:szCs w:val="20"/>
                <w:lang w:val="en-US" w:eastAsia="en-US"/>
              </w:rPr>
              <w:t>Mayores</w:t>
            </w:r>
            <w:proofErr w:type="spellEnd"/>
          </w:p>
        </w:tc>
        <w:tc>
          <w:tcPr>
            <w:tcW w:w="414" w:type="pct"/>
            <w:vMerge w:val="restart"/>
            <w:tcBorders>
              <w:top w:val="single" w:sz="4" w:space="0" w:color="auto"/>
              <w:left w:val="nil"/>
              <w:bottom w:val="single" w:sz="4" w:space="0" w:color="000000"/>
              <w:right w:val="nil"/>
            </w:tcBorders>
            <w:shd w:val="clear" w:color="auto" w:fill="auto"/>
            <w:noWrap/>
            <w:vAlign w:val="center"/>
            <w:hideMark/>
          </w:tcPr>
          <w:p w14:paraId="620863A9" w14:textId="77777777" w:rsidR="00BE55A2" w:rsidRPr="00AA1166" w:rsidRDefault="00BE55A2" w:rsidP="00332A9D">
            <w:pPr>
              <w:jc w:val="center"/>
              <w:rPr>
                <w:sz w:val="20"/>
                <w:szCs w:val="20"/>
                <w:lang w:val="en-US" w:eastAsia="en-US"/>
              </w:rPr>
            </w:pPr>
            <w:r w:rsidRPr="00AA1166">
              <w:rPr>
                <w:sz w:val="20"/>
                <w:szCs w:val="20"/>
                <w:lang w:val="en-US" w:eastAsia="en-US"/>
              </w:rPr>
              <w:t>H</w:t>
            </w:r>
          </w:p>
        </w:tc>
        <w:tc>
          <w:tcPr>
            <w:tcW w:w="393" w:type="pct"/>
            <w:vMerge w:val="restart"/>
            <w:tcBorders>
              <w:top w:val="single" w:sz="4" w:space="0" w:color="auto"/>
              <w:left w:val="nil"/>
              <w:bottom w:val="single" w:sz="4" w:space="0" w:color="000000"/>
              <w:right w:val="nil"/>
            </w:tcBorders>
            <w:shd w:val="clear" w:color="auto" w:fill="auto"/>
            <w:noWrap/>
            <w:vAlign w:val="center"/>
            <w:hideMark/>
          </w:tcPr>
          <w:p w14:paraId="76E43949" w14:textId="77777777" w:rsidR="00BE55A2" w:rsidRPr="00AA1166" w:rsidRDefault="00BE55A2" w:rsidP="00332A9D">
            <w:pPr>
              <w:jc w:val="center"/>
              <w:rPr>
                <w:sz w:val="20"/>
                <w:szCs w:val="20"/>
                <w:lang w:val="en-US" w:eastAsia="en-US"/>
              </w:rPr>
            </w:pPr>
            <w:r w:rsidRPr="00AA1166">
              <w:rPr>
                <w:sz w:val="20"/>
                <w:szCs w:val="20"/>
                <w:lang w:val="en-US" w:eastAsia="en-US"/>
              </w:rPr>
              <w:t>Sig.</w:t>
            </w:r>
          </w:p>
        </w:tc>
        <w:tc>
          <w:tcPr>
            <w:tcW w:w="397" w:type="pct"/>
            <w:vMerge w:val="restart"/>
            <w:tcBorders>
              <w:top w:val="single" w:sz="4" w:space="0" w:color="auto"/>
              <w:left w:val="nil"/>
              <w:bottom w:val="single" w:sz="4" w:space="0" w:color="000000"/>
              <w:right w:val="nil"/>
            </w:tcBorders>
            <w:shd w:val="clear" w:color="auto" w:fill="auto"/>
            <w:noWrap/>
            <w:vAlign w:val="center"/>
            <w:hideMark/>
          </w:tcPr>
          <w:p w14:paraId="2C769F21" w14:textId="77777777" w:rsidR="00BE55A2" w:rsidRPr="00AA1166" w:rsidRDefault="00BE55A2" w:rsidP="00332A9D">
            <w:pPr>
              <w:jc w:val="center"/>
              <w:rPr>
                <w:sz w:val="20"/>
                <w:szCs w:val="20"/>
                <w:lang w:val="en-US" w:eastAsia="en-US"/>
              </w:rPr>
            </w:pPr>
            <w:r w:rsidRPr="00AA1166">
              <w:rPr>
                <w:sz w:val="20"/>
                <w:szCs w:val="20"/>
                <w:lang w:val="en-US" w:eastAsia="en-US"/>
              </w:rPr>
              <w:t>e</w:t>
            </w:r>
            <w:r w:rsidRPr="00AA1166">
              <w:rPr>
                <w:sz w:val="20"/>
                <w:szCs w:val="20"/>
                <w:vertAlign w:val="superscript"/>
                <w:lang w:val="en-US" w:eastAsia="en-US"/>
              </w:rPr>
              <w:t>2</w:t>
            </w:r>
          </w:p>
        </w:tc>
      </w:tr>
      <w:tr w:rsidR="00BE55A2" w:rsidRPr="00AA1166" w14:paraId="468C9A28" w14:textId="77777777" w:rsidTr="00332A9D">
        <w:trPr>
          <w:trHeight w:val="300"/>
        </w:trPr>
        <w:tc>
          <w:tcPr>
            <w:tcW w:w="1056" w:type="pct"/>
            <w:vMerge/>
            <w:tcBorders>
              <w:top w:val="single" w:sz="4" w:space="0" w:color="auto"/>
              <w:left w:val="nil"/>
              <w:bottom w:val="single" w:sz="4" w:space="0" w:color="000000"/>
              <w:right w:val="nil"/>
            </w:tcBorders>
            <w:vAlign w:val="center"/>
            <w:hideMark/>
          </w:tcPr>
          <w:p w14:paraId="312BB99F" w14:textId="77777777" w:rsidR="00BE55A2" w:rsidRPr="00AA1166" w:rsidRDefault="00BE55A2" w:rsidP="00332A9D">
            <w:pPr>
              <w:rPr>
                <w:sz w:val="20"/>
                <w:szCs w:val="20"/>
                <w:lang w:val="en-US" w:eastAsia="en-US"/>
              </w:rPr>
            </w:pPr>
          </w:p>
        </w:tc>
        <w:tc>
          <w:tcPr>
            <w:tcW w:w="293" w:type="pct"/>
            <w:tcBorders>
              <w:top w:val="nil"/>
              <w:left w:val="nil"/>
              <w:bottom w:val="single" w:sz="4" w:space="0" w:color="auto"/>
              <w:right w:val="nil"/>
            </w:tcBorders>
            <w:shd w:val="clear" w:color="auto" w:fill="auto"/>
            <w:noWrap/>
            <w:vAlign w:val="center"/>
            <w:hideMark/>
          </w:tcPr>
          <w:p w14:paraId="757CD842" w14:textId="77777777" w:rsidR="00BE55A2" w:rsidRPr="00AA1166" w:rsidRDefault="00BE55A2" w:rsidP="00332A9D">
            <w:pPr>
              <w:jc w:val="center"/>
              <w:rPr>
                <w:sz w:val="20"/>
                <w:szCs w:val="20"/>
                <w:lang w:val="en-US" w:eastAsia="en-US"/>
              </w:rPr>
            </w:pPr>
            <w:r w:rsidRPr="00AA1166">
              <w:rPr>
                <w:sz w:val="20"/>
                <w:szCs w:val="20"/>
                <w:lang w:val="en-US" w:eastAsia="en-US"/>
              </w:rPr>
              <w:t>N</w:t>
            </w:r>
          </w:p>
        </w:tc>
        <w:tc>
          <w:tcPr>
            <w:tcW w:w="620" w:type="pct"/>
            <w:tcBorders>
              <w:top w:val="nil"/>
              <w:left w:val="nil"/>
              <w:bottom w:val="single" w:sz="4" w:space="0" w:color="auto"/>
              <w:right w:val="nil"/>
            </w:tcBorders>
            <w:shd w:val="clear" w:color="auto" w:fill="auto"/>
            <w:noWrap/>
            <w:vAlign w:val="center"/>
            <w:hideMark/>
          </w:tcPr>
          <w:p w14:paraId="51815177" w14:textId="77777777" w:rsidR="00BE55A2" w:rsidRPr="00AA1166" w:rsidRDefault="00BE55A2" w:rsidP="00332A9D">
            <w:pPr>
              <w:jc w:val="center"/>
              <w:rPr>
                <w:sz w:val="20"/>
                <w:szCs w:val="20"/>
                <w:lang w:val="en-US" w:eastAsia="en-US"/>
              </w:rPr>
            </w:pPr>
            <w:r w:rsidRPr="00AA1166">
              <w:rPr>
                <w:sz w:val="20"/>
                <w:szCs w:val="20"/>
                <w:lang w:val="en-US" w:eastAsia="en-US"/>
              </w:rPr>
              <w:t>Rango Medio</w:t>
            </w:r>
          </w:p>
        </w:tc>
        <w:tc>
          <w:tcPr>
            <w:tcW w:w="253" w:type="pct"/>
            <w:tcBorders>
              <w:top w:val="nil"/>
              <w:left w:val="nil"/>
              <w:bottom w:val="single" w:sz="4" w:space="0" w:color="auto"/>
              <w:right w:val="nil"/>
            </w:tcBorders>
            <w:shd w:val="clear" w:color="auto" w:fill="auto"/>
            <w:noWrap/>
            <w:vAlign w:val="center"/>
            <w:hideMark/>
          </w:tcPr>
          <w:p w14:paraId="691F14E0" w14:textId="77777777" w:rsidR="00BE55A2" w:rsidRPr="00AA1166" w:rsidRDefault="00BE55A2" w:rsidP="00332A9D">
            <w:pPr>
              <w:jc w:val="center"/>
              <w:rPr>
                <w:sz w:val="20"/>
                <w:szCs w:val="20"/>
                <w:lang w:val="en-US" w:eastAsia="en-US"/>
              </w:rPr>
            </w:pPr>
            <w:r w:rsidRPr="00AA1166">
              <w:rPr>
                <w:sz w:val="20"/>
                <w:szCs w:val="20"/>
                <w:lang w:val="en-US" w:eastAsia="en-US"/>
              </w:rPr>
              <w:t>N</w:t>
            </w:r>
          </w:p>
        </w:tc>
        <w:tc>
          <w:tcPr>
            <w:tcW w:w="661" w:type="pct"/>
            <w:tcBorders>
              <w:top w:val="nil"/>
              <w:left w:val="nil"/>
              <w:bottom w:val="single" w:sz="4" w:space="0" w:color="auto"/>
              <w:right w:val="nil"/>
            </w:tcBorders>
            <w:shd w:val="clear" w:color="auto" w:fill="auto"/>
            <w:noWrap/>
            <w:vAlign w:val="center"/>
            <w:hideMark/>
          </w:tcPr>
          <w:p w14:paraId="6870BCA0" w14:textId="77777777" w:rsidR="00BE55A2" w:rsidRPr="00AA1166" w:rsidRDefault="00BE55A2" w:rsidP="00332A9D">
            <w:pPr>
              <w:jc w:val="center"/>
              <w:rPr>
                <w:sz w:val="20"/>
                <w:szCs w:val="20"/>
                <w:lang w:val="en-US" w:eastAsia="en-US"/>
              </w:rPr>
            </w:pPr>
            <w:r w:rsidRPr="00AA1166">
              <w:rPr>
                <w:sz w:val="20"/>
                <w:szCs w:val="20"/>
                <w:lang w:val="en-US" w:eastAsia="en-US"/>
              </w:rPr>
              <w:t>Rango Medio</w:t>
            </w:r>
          </w:p>
        </w:tc>
        <w:tc>
          <w:tcPr>
            <w:tcW w:w="292" w:type="pct"/>
            <w:tcBorders>
              <w:top w:val="nil"/>
              <w:left w:val="nil"/>
              <w:bottom w:val="single" w:sz="4" w:space="0" w:color="auto"/>
              <w:right w:val="nil"/>
            </w:tcBorders>
            <w:shd w:val="clear" w:color="auto" w:fill="auto"/>
            <w:noWrap/>
            <w:vAlign w:val="center"/>
            <w:hideMark/>
          </w:tcPr>
          <w:p w14:paraId="48012B81" w14:textId="77777777" w:rsidR="00BE55A2" w:rsidRPr="00AA1166" w:rsidRDefault="00BE55A2" w:rsidP="00332A9D">
            <w:pPr>
              <w:jc w:val="center"/>
              <w:rPr>
                <w:sz w:val="20"/>
                <w:szCs w:val="20"/>
                <w:lang w:val="en-US" w:eastAsia="en-US"/>
              </w:rPr>
            </w:pPr>
            <w:r w:rsidRPr="00AA1166">
              <w:rPr>
                <w:sz w:val="20"/>
                <w:szCs w:val="20"/>
                <w:lang w:val="en-US" w:eastAsia="en-US"/>
              </w:rPr>
              <w:t>N</w:t>
            </w:r>
          </w:p>
        </w:tc>
        <w:tc>
          <w:tcPr>
            <w:tcW w:w="621" w:type="pct"/>
            <w:tcBorders>
              <w:top w:val="nil"/>
              <w:left w:val="nil"/>
              <w:bottom w:val="single" w:sz="4" w:space="0" w:color="auto"/>
              <w:right w:val="nil"/>
            </w:tcBorders>
            <w:shd w:val="clear" w:color="auto" w:fill="auto"/>
            <w:noWrap/>
            <w:vAlign w:val="center"/>
            <w:hideMark/>
          </w:tcPr>
          <w:p w14:paraId="6FEEC47C" w14:textId="77777777" w:rsidR="00BE55A2" w:rsidRPr="00AA1166" w:rsidRDefault="00BE55A2" w:rsidP="00332A9D">
            <w:pPr>
              <w:jc w:val="center"/>
              <w:rPr>
                <w:sz w:val="20"/>
                <w:szCs w:val="20"/>
                <w:lang w:val="en-US" w:eastAsia="en-US"/>
              </w:rPr>
            </w:pPr>
            <w:r w:rsidRPr="00AA1166">
              <w:rPr>
                <w:sz w:val="20"/>
                <w:szCs w:val="20"/>
                <w:lang w:val="en-US" w:eastAsia="en-US"/>
              </w:rPr>
              <w:t>Rango Medio</w:t>
            </w:r>
          </w:p>
        </w:tc>
        <w:tc>
          <w:tcPr>
            <w:tcW w:w="414" w:type="pct"/>
            <w:vMerge/>
            <w:tcBorders>
              <w:top w:val="single" w:sz="4" w:space="0" w:color="auto"/>
              <w:left w:val="nil"/>
              <w:bottom w:val="single" w:sz="4" w:space="0" w:color="000000"/>
              <w:right w:val="nil"/>
            </w:tcBorders>
            <w:vAlign w:val="center"/>
            <w:hideMark/>
          </w:tcPr>
          <w:p w14:paraId="35F4B3F8" w14:textId="77777777" w:rsidR="00BE55A2" w:rsidRPr="00AA1166" w:rsidRDefault="00BE55A2" w:rsidP="00332A9D">
            <w:pPr>
              <w:rPr>
                <w:sz w:val="20"/>
                <w:szCs w:val="20"/>
                <w:lang w:val="en-US" w:eastAsia="en-US"/>
              </w:rPr>
            </w:pPr>
          </w:p>
        </w:tc>
        <w:tc>
          <w:tcPr>
            <w:tcW w:w="393" w:type="pct"/>
            <w:vMerge/>
            <w:tcBorders>
              <w:top w:val="single" w:sz="4" w:space="0" w:color="auto"/>
              <w:left w:val="nil"/>
              <w:bottom w:val="single" w:sz="4" w:space="0" w:color="000000"/>
              <w:right w:val="nil"/>
            </w:tcBorders>
            <w:vAlign w:val="center"/>
            <w:hideMark/>
          </w:tcPr>
          <w:p w14:paraId="07A912BB" w14:textId="77777777" w:rsidR="00BE55A2" w:rsidRPr="00AA1166" w:rsidRDefault="00BE55A2" w:rsidP="00332A9D">
            <w:pPr>
              <w:rPr>
                <w:sz w:val="20"/>
                <w:szCs w:val="20"/>
                <w:lang w:val="en-US" w:eastAsia="en-US"/>
              </w:rPr>
            </w:pPr>
          </w:p>
        </w:tc>
        <w:tc>
          <w:tcPr>
            <w:tcW w:w="397" w:type="pct"/>
            <w:vMerge/>
            <w:tcBorders>
              <w:top w:val="single" w:sz="4" w:space="0" w:color="auto"/>
              <w:left w:val="nil"/>
              <w:bottom w:val="single" w:sz="4" w:space="0" w:color="000000"/>
              <w:right w:val="nil"/>
            </w:tcBorders>
            <w:vAlign w:val="center"/>
            <w:hideMark/>
          </w:tcPr>
          <w:p w14:paraId="7C40370B" w14:textId="77777777" w:rsidR="00BE55A2" w:rsidRPr="00AA1166" w:rsidRDefault="00BE55A2" w:rsidP="00332A9D">
            <w:pPr>
              <w:rPr>
                <w:sz w:val="20"/>
                <w:szCs w:val="20"/>
                <w:lang w:val="en-US" w:eastAsia="en-US"/>
              </w:rPr>
            </w:pPr>
          </w:p>
        </w:tc>
      </w:tr>
      <w:tr w:rsidR="00BE55A2" w:rsidRPr="00AA1166" w14:paraId="4CFFB5E7" w14:textId="77777777" w:rsidTr="00332A9D">
        <w:trPr>
          <w:trHeight w:val="300"/>
        </w:trPr>
        <w:tc>
          <w:tcPr>
            <w:tcW w:w="1056" w:type="pct"/>
            <w:tcBorders>
              <w:top w:val="nil"/>
              <w:left w:val="nil"/>
              <w:bottom w:val="nil"/>
              <w:right w:val="nil"/>
            </w:tcBorders>
            <w:shd w:val="clear" w:color="auto" w:fill="auto"/>
            <w:noWrap/>
            <w:vAlign w:val="center"/>
            <w:hideMark/>
          </w:tcPr>
          <w:p w14:paraId="1B02BF6F" w14:textId="77777777" w:rsidR="00BE55A2" w:rsidRPr="00AA1166" w:rsidRDefault="00BE55A2" w:rsidP="00332A9D">
            <w:pPr>
              <w:jc w:val="center"/>
              <w:rPr>
                <w:sz w:val="20"/>
                <w:szCs w:val="20"/>
                <w:lang w:val="en-US" w:eastAsia="en-US"/>
              </w:rPr>
            </w:pPr>
            <w:proofErr w:type="spellStart"/>
            <w:r w:rsidRPr="00AA1166">
              <w:rPr>
                <w:sz w:val="20"/>
                <w:szCs w:val="20"/>
                <w:lang w:val="en-US" w:eastAsia="en-US"/>
              </w:rPr>
              <w:t>Resiliencia</w:t>
            </w:r>
            <w:proofErr w:type="spellEnd"/>
          </w:p>
        </w:tc>
        <w:tc>
          <w:tcPr>
            <w:tcW w:w="293" w:type="pct"/>
            <w:vMerge w:val="restart"/>
            <w:tcBorders>
              <w:top w:val="nil"/>
              <w:left w:val="nil"/>
              <w:bottom w:val="single" w:sz="4" w:space="0" w:color="000000"/>
              <w:right w:val="nil"/>
            </w:tcBorders>
            <w:shd w:val="clear" w:color="auto" w:fill="auto"/>
            <w:noWrap/>
            <w:vAlign w:val="center"/>
            <w:hideMark/>
          </w:tcPr>
          <w:p w14:paraId="5376C310" w14:textId="77777777" w:rsidR="00BE55A2" w:rsidRPr="00AA1166" w:rsidRDefault="00BE55A2" w:rsidP="00332A9D">
            <w:pPr>
              <w:jc w:val="center"/>
              <w:rPr>
                <w:sz w:val="20"/>
                <w:szCs w:val="20"/>
                <w:lang w:val="en-US" w:eastAsia="en-US"/>
              </w:rPr>
            </w:pPr>
            <w:r w:rsidRPr="00AA1166">
              <w:rPr>
                <w:sz w:val="20"/>
                <w:szCs w:val="20"/>
                <w:lang w:val="en-US" w:eastAsia="en-US"/>
              </w:rPr>
              <w:t>48</w:t>
            </w:r>
          </w:p>
        </w:tc>
        <w:tc>
          <w:tcPr>
            <w:tcW w:w="620" w:type="pct"/>
            <w:tcBorders>
              <w:top w:val="nil"/>
              <w:left w:val="nil"/>
              <w:bottom w:val="nil"/>
              <w:right w:val="nil"/>
            </w:tcBorders>
            <w:shd w:val="clear" w:color="auto" w:fill="auto"/>
            <w:noWrap/>
            <w:vAlign w:val="center"/>
            <w:hideMark/>
          </w:tcPr>
          <w:p w14:paraId="0E26306E" w14:textId="1675F6C8" w:rsidR="00BE55A2" w:rsidRPr="00AA1166" w:rsidRDefault="00BE55A2" w:rsidP="00332A9D">
            <w:pPr>
              <w:jc w:val="center"/>
              <w:rPr>
                <w:sz w:val="20"/>
                <w:szCs w:val="20"/>
                <w:lang w:val="en-US" w:eastAsia="en-US"/>
              </w:rPr>
            </w:pPr>
            <w:r w:rsidRPr="00AA1166">
              <w:rPr>
                <w:sz w:val="20"/>
                <w:szCs w:val="20"/>
                <w:lang w:val="en-US" w:eastAsia="en-US"/>
              </w:rPr>
              <w:t>64</w:t>
            </w:r>
            <w:r w:rsidR="00562E13" w:rsidRPr="00AA1166">
              <w:rPr>
                <w:sz w:val="20"/>
                <w:szCs w:val="20"/>
                <w:lang w:val="en-US" w:eastAsia="en-US"/>
              </w:rPr>
              <w:t>.</w:t>
            </w:r>
            <w:r w:rsidRPr="00AA1166">
              <w:rPr>
                <w:sz w:val="20"/>
                <w:szCs w:val="20"/>
                <w:lang w:val="en-US" w:eastAsia="en-US"/>
              </w:rPr>
              <w:t>92</w:t>
            </w:r>
          </w:p>
        </w:tc>
        <w:tc>
          <w:tcPr>
            <w:tcW w:w="253" w:type="pct"/>
            <w:vMerge w:val="restart"/>
            <w:tcBorders>
              <w:top w:val="nil"/>
              <w:left w:val="nil"/>
              <w:bottom w:val="single" w:sz="4" w:space="0" w:color="000000"/>
              <w:right w:val="nil"/>
            </w:tcBorders>
            <w:shd w:val="clear" w:color="auto" w:fill="auto"/>
            <w:noWrap/>
            <w:vAlign w:val="center"/>
            <w:hideMark/>
          </w:tcPr>
          <w:p w14:paraId="6A1CA9D9" w14:textId="77777777" w:rsidR="00BE55A2" w:rsidRPr="00AA1166" w:rsidRDefault="00BE55A2" w:rsidP="00332A9D">
            <w:pPr>
              <w:jc w:val="center"/>
              <w:rPr>
                <w:sz w:val="20"/>
                <w:szCs w:val="20"/>
                <w:lang w:val="en-US" w:eastAsia="en-US"/>
              </w:rPr>
            </w:pPr>
            <w:r w:rsidRPr="00AA1166">
              <w:rPr>
                <w:sz w:val="20"/>
                <w:szCs w:val="20"/>
                <w:lang w:val="en-US" w:eastAsia="en-US"/>
              </w:rPr>
              <w:t>52</w:t>
            </w:r>
          </w:p>
        </w:tc>
        <w:tc>
          <w:tcPr>
            <w:tcW w:w="661" w:type="pct"/>
            <w:tcBorders>
              <w:top w:val="nil"/>
              <w:left w:val="nil"/>
              <w:bottom w:val="nil"/>
              <w:right w:val="nil"/>
            </w:tcBorders>
            <w:shd w:val="clear" w:color="auto" w:fill="auto"/>
            <w:noWrap/>
            <w:vAlign w:val="center"/>
            <w:hideMark/>
          </w:tcPr>
          <w:p w14:paraId="68ACEB62" w14:textId="28F9934E" w:rsidR="00BE55A2" w:rsidRPr="00AA1166" w:rsidRDefault="00BE55A2" w:rsidP="00332A9D">
            <w:pPr>
              <w:jc w:val="center"/>
              <w:rPr>
                <w:sz w:val="20"/>
                <w:szCs w:val="20"/>
                <w:lang w:val="en-US" w:eastAsia="en-US"/>
              </w:rPr>
            </w:pPr>
            <w:r w:rsidRPr="00AA1166">
              <w:rPr>
                <w:sz w:val="20"/>
                <w:szCs w:val="20"/>
                <w:lang w:val="en-US" w:eastAsia="en-US"/>
              </w:rPr>
              <w:t>71</w:t>
            </w:r>
            <w:r w:rsidR="00562E13" w:rsidRPr="00AA1166">
              <w:rPr>
                <w:sz w:val="20"/>
                <w:szCs w:val="20"/>
                <w:lang w:val="en-US" w:eastAsia="en-US"/>
              </w:rPr>
              <w:t>.</w:t>
            </w:r>
            <w:r w:rsidRPr="00AA1166">
              <w:rPr>
                <w:sz w:val="20"/>
                <w:szCs w:val="20"/>
                <w:lang w:val="en-US" w:eastAsia="en-US"/>
              </w:rPr>
              <w:t>25</w:t>
            </w:r>
          </w:p>
        </w:tc>
        <w:tc>
          <w:tcPr>
            <w:tcW w:w="292" w:type="pct"/>
            <w:vMerge w:val="restart"/>
            <w:tcBorders>
              <w:top w:val="nil"/>
              <w:left w:val="nil"/>
              <w:bottom w:val="single" w:sz="4" w:space="0" w:color="000000"/>
              <w:right w:val="nil"/>
            </w:tcBorders>
            <w:shd w:val="clear" w:color="auto" w:fill="auto"/>
            <w:noWrap/>
            <w:vAlign w:val="center"/>
            <w:hideMark/>
          </w:tcPr>
          <w:p w14:paraId="4CCEEA9D" w14:textId="77777777" w:rsidR="00BE55A2" w:rsidRPr="00AA1166" w:rsidRDefault="00BE55A2" w:rsidP="00332A9D">
            <w:pPr>
              <w:jc w:val="center"/>
              <w:rPr>
                <w:sz w:val="20"/>
                <w:szCs w:val="20"/>
                <w:lang w:val="en-US" w:eastAsia="en-US"/>
              </w:rPr>
            </w:pPr>
            <w:r w:rsidRPr="00AA1166">
              <w:rPr>
                <w:sz w:val="20"/>
                <w:szCs w:val="20"/>
                <w:lang w:val="en-US" w:eastAsia="en-US"/>
              </w:rPr>
              <w:t>40</w:t>
            </w:r>
          </w:p>
        </w:tc>
        <w:tc>
          <w:tcPr>
            <w:tcW w:w="621" w:type="pct"/>
            <w:tcBorders>
              <w:top w:val="nil"/>
              <w:left w:val="nil"/>
              <w:bottom w:val="nil"/>
              <w:right w:val="nil"/>
            </w:tcBorders>
            <w:shd w:val="clear" w:color="auto" w:fill="auto"/>
            <w:noWrap/>
            <w:vAlign w:val="center"/>
            <w:hideMark/>
          </w:tcPr>
          <w:p w14:paraId="390B64F9" w14:textId="49791F8F" w:rsidR="00BE55A2" w:rsidRPr="00AA1166" w:rsidRDefault="00BE55A2" w:rsidP="00332A9D">
            <w:pPr>
              <w:jc w:val="center"/>
              <w:rPr>
                <w:sz w:val="20"/>
                <w:szCs w:val="20"/>
                <w:lang w:val="en-US" w:eastAsia="en-US"/>
              </w:rPr>
            </w:pPr>
            <w:r w:rsidRPr="00AA1166">
              <w:rPr>
                <w:sz w:val="20"/>
                <w:szCs w:val="20"/>
                <w:lang w:val="en-US" w:eastAsia="en-US"/>
              </w:rPr>
              <w:t>76</w:t>
            </w:r>
            <w:r w:rsidR="00562E13" w:rsidRPr="00AA1166">
              <w:rPr>
                <w:sz w:val="20"/>
                <w:szCs w:val="20"/>
                <w:lang w:val="en-US" w:eastAsia="en-US"/>
              </w:rPr>
              <w:t>.</w:t>
            </w:r>
            <w:r w:rsidRPr="00AA1166">
              <w:rPr>
                <w:sz w:val="20"/>
                <w:szCs w:val="20"/>
                <w:lang w:val="en-US" w:eastAsia="en-US"/>
              </w:rPr>
              <w:t>23</w:t>
            </w:r>
          </w:p>
        </w:tc>
        <w:tc>
          <w:tcPr>
            <w:tcW w:w="414" w:type="pct"/>
            <w:tcBorders>
              <w:top w:val="nil"/>
              <w:left w:val="nil"/>
              <w:bottom w:val="nil"/>
              <w:right w:val="nil"/>
            </w:tcBorders>
            <w:shd w:val="clear" w:color="auto" w:fill="auto"/>
            <w:noWrap/>
            <w:vAlign w:val="center"/>
            <w:hideMark/>
          </w:tcPr>
          <w:p w14:paraId="052D796E" w14:textId="5D98619D" w:rsidR="00BE55A2" w:rsidRPr="00AA1166" w:rsidRDefault="00BE55A2" w:rsidP="00332A9D">
            <w:pPr>
              <w:jc w:val="center"/>
              <w:rPr>
                <w:sz w:val="20"/>
                <w:szCs w:val="20"/>
                <w:lang w:val="en-US" w:eastAsia="en-US"/>
              </w:rPr>
            </w:pPr>
            <w:r w:rsidRPr="00AA1166">
              <w:rPr>
                <w:sz w:val="20"/>
                <w:szCs w:val="20"/>
                <w:lang w:val="en-US" w:eastAsia="en-US"/>
              </w:rPr>
              <w:t>1</w:t>
            </w:r>
            <w:r w:rsidR="00562E13" w:rsidRPr="00AA1166">
              <w:rPr>
                <w:sz w:val="20"/>
                <w:szCs w:val="20"/>
                <w:lang w:val="en-US" w:eastAsia="en-US"/>
              </w:rPr>
              <w:t>.</w:t>
            </w:r>
            <w:r w:rsidRPr="00AA1166">
              <w:rPr>
                <w:sz w:val="20"/>
                <w:szCs w:val="20"/>
                <w:lang w:val="en-US" w:eastAsia="en-US"/>
              </w:rPr>
              <w:t>726</w:t>
            </w:r>
          </w:p>
        </w:tc>
        <w:tc>
          <w:tcPr>
            <w:tcW w:w="393" w:type="pct"/>
            <w:tcBorders>
              <w:top w:val="nil"/>
              <w:left w:val="nil"/>
              <w:bottom w:val="nil"/>
              <w:right w:val="nil"/>
            </w:tcBorders>
            <w:shd w:val="clear" w:color="auto" w:fill="auto"/>
            <w:noWrap/>
            <w:vAlign w:val="center"/>
            <w:hideMark/>
          </w:tcPr>
          <w:p w14:paraId="3C9823B0" w14:textId="6F7CDD34" w:rsidR="00BE55A2" w:rsidRPr="00AA1166" w:rsidRDefault="00562E13" w:rsidP="00332A9D">
            <w:pPr>
              <w:jc w:val="center"/>
              <w:rPr>
                <w:sz w:val="20"/>
                <w:szCs w:val="20"/>
                <w:lang w:val="en-US" w:eastAsia="en-US"/>
              </w:rPr>
            </w:pPr>
            <w:r w:rsidRPr="00AA1166">
              <w:rPr>
                <w:sz w:val="20"/>
                <w:szCs w:val="20"/>
                <w:lang w:val="en-US" w:eastAsia="en-US"/>
              </w:rPr>
              <w:t>.</w:t>
            </w:r>
            <w:r w:rsidR="00BE55A2" w:rsidRPr="00AA1166">
              <w:rPr>
                <w:sz w:val="20"/>
                <w:szCs w:val="20"/>
                <w:lang w:val="en-US" w:eastAsia="en-US"/>
              </w:rPr>
              <w:t>422</w:t>
            </w:r>
          </w:p>
        </w:tc>
        <w:tc>
          <w:tcPr>
            <w:tcW w:w="397" w:type="pct"/>
            <w:tcBorders>
              <w:top w:val="nil"/>
              <w:left w:val="nil"/>
              <w:bottom w:val="nil"/>
              <w:right w:val="nil"/>
            </w:tcBorders>
            <w:shd w:val="clear" w:color="auto" w:fill="auto"/>
            <w:noWrap/>
            <w:vAlign w:val="center"/>
            <w:hideMark/>
          </w:tcPr>
          <w:p w14:paraId="339DEFA7" w14:textId="0C04930A" w:rsidR="00BE55A2" w:rsidRPr="00AA1166" w:rsidRDefault="00562E13" w:rsidP="00332A9D">
            <w:pPr>
              <w:jc w:val="center"/>
              <w:rPr>
                <w:sz w:val="20"/>
                <w:szCs w:val="20"/>
                <w:lang w:val="en-US" w:eastAsia="en-US"/>
              </w:rPr>
            </w:pPr>
            <w:r w:rsidRPr="00AA1166">
              <w:rPr>
                <w:sz w:val="20"/>
                <w:szCs w:val="20"/>
                <w:lang w:val="en-US" w:eastAsia="en-US"/>
              </w:rPr>
              <w:t>.</w:t>
            </w:r>
            <w:r w:rsidR="00BE55A2" w:rsidRPr="00AA1166">
              <w:rPr>
                <w:sz w:val="20"/>
                <w:szCs w:val="20"/>
                <w:lang w:val="en-US" w:eastAsia="en-US"/>
              </w:rPr>
              <w:t>012</w:t>
            </w:r>
          </w:p>
        </w:tc>
      </w:tr>
      <w:tr w:rsidR="00BE55A2" w:rsidRPr="00AA1166" w14:paraId="5E414CA9" w14:textId="77777777" w:rsidTr="00332A9D">
        <w:trPr>
          <w:trHeight w:val="300"/>
        </w:trPr>
        <w:tc>
          <w:tcPr>
            <w:tcW w:w="1056" w:type="pct"/>
            <w:tcBorders>
              <w:top w:val="nil"/>
              <w:left w:val="nil"/>
              <w:bottom w:val="nil"/>
              <w:right w:val="nil"/>
            </w:tcBorders>
            <w:shd w:val="clear" w:color="auto" w:fill="auto"/>
            <w:noWrap/>
            <w:vAlign w:val="center"/>
            <w:hideMark/>
          </w:tcPr>
          <w:p w14:paraId="08F24FC3" w14:textId="77777777" w:rsidR="00BE55A2" w:rsidRPr="00AA1166" w:rsidRDefault="00BE55A2" w:rsidP="00332A9D">
            <w:pPr>
              <w:jc w:val="center"/>
              <w:rPr>
                <w:sz w:val="20"/>
                <w:szCs w:val="20"/>
                <w:lang w:val="en-US" w:eastAsia="en-US"/>
              </w:rPr>
            </w:pPr>
            <w:proofErr w:type="spellStart"/>
            <w:r w:rsidRPr="00AA1166">
              <w:rPr>
                <w:sz w:val="20"/>
                <w:szCs w:val="20"/>
                <w:lang w:val="en-US" w:eastAsia="en-US"/>
              </w:rPr>
              <w:t>Orientación</w:t>
            </w:r>
            <w:proofErr w:type="spellEnd"/>
            <w:r w:rsidRPr="00AA1166">
              <w:rPr>
                <w:sz w:val="20"/>
                <w:szCs w:val="20"/>
                <w:lang w:val="en-US" w:eastAsia="en-US"/>
              </w:rPr>
              <w:t xml:space="preserve"> a la </w:t>
            </w:r>
            <w:proofErr w:type="spellStart"/>
            <w:r w:rsidRPr="00AA1166">
              <w:rPr>
                <w:sz w:val="20"/>
                <w:szCs w:val="20"/>
                <w:lang w:val="en-US" w:eastAsia="en-US"/>
              </w:rPr>
              <w:t>Tarea</w:t>
            </w:r>
            <w:proofErr w:type="spellEnd"/>
          </w:p>
        </w:tc>
        <w:tc>
          <w:tcPr>
            <w:tcW w:w="293" w:type="pct"/>
            <w:vMerge/>
            <w:tcBorders>
              <w:top w:val="nil"/>
              <w:left w:val="nil"/>
              <w:bottom w:val="single" w:sz="4" w:space="0" w:color="000000"/>
              <w:right w:val="nil"/>
            </w:tcBorders>
            <w:vAlign w:val="center"/>
            <w:hideMark/>
          </w:tcPr>
          <w:p w14:paraId="52EAB472" w14:textId="77777777" w:rsidR="00BE55A2" w:rsidRPr="00AA1166" w:rsidRDefault="00BE55A2" w:rsidP="00332A9D">
            <w:pPr>
              <w:rPr>
                <w:sz w:val="20"/>
                <w:szCs w:val="20"/>
                <w:lang w:val="en-US" w:eastAsia="en-US"/>
              </w:rPr>
            </w:pPr>
          </w:p>
        </w:tc>
        <w:tc>
          <w:tcPr>
            <w:tcW w:w="620" w:type="pct"/>
            <w:tcBorders>
              <w:top w:val="nil"/>
              <w:left w:val="nil"/>
              <w:bottom w:val="nil"/>
              <w:right w:val="nil"/>
            </w:tcBorders>
            <w:shd w:val="clear" w:color="auto" w:fill="auto"/>
            <w:noWrap/>
            <w:vAlign w:val="center"/>
            <w:hideMark/>
          </w:tcPr>
          <w:p w14:paraId="111953A2" w14:textId="168F5B66" w:rsidR="00BE55A2" w:rsidRPr="00AA1166" w:rsidRDefault="00BE55A2" w:rsidP="00332A9D">
            <w:pPr>
              <w:jc w:val="center"/>
              <w:rPr>
                <w:sz w:val="20"/>
                <w:szCs w:val="20"/>
                <w:lang w:val="en-US" w:eastAsia="en-US"/>
              </w:rPr>
            </w:pPr>
            <w:r w:rsidRPr="00AA1166">
              <w:rPr>
                <w:sz w:val="20"/>
                <w:szCs w:val="20"/>
                <w:lang w:val="en-US" w:eastAsia="en-US"/>
              </w:rPr>
              <w:t>64</w:t>
            </w:r>
            <w:r w:rsidR="00562E13" w:rsidRPr="00AA1166">
              <w:rPr>
                <w:sz w:val="20"/>
                <w:szCs w:val="20"/>
                <w:lang w:val="en-US" w:eastAsia="en-US"/>
              </w:rPr>
              <w:t>.</w:t>
            </w:r>
            <w:r w:rsidRPr="00AA1166">
              <w:rPr>
                <w:sz w:val="20"/>
                <w:szCs w:val="20"/>
                <w:lang w:val="en-US" w:eastAsia="en-US"/>
              </w:rPr>
              <w:t>93</w:t>
            </w:r>
          </w:p>
        </w:tc>
        <w:tc>
          <w:tcPr>
            <w:tcW w:w="253" w:type="pct"/>
            <w:vMerge/>
            <w:tcBorders>
              <w:top w:val="nil"/>
              <w:left w:val="nil"/>
              <w:bottom w:val="single" w:sz="4" w:space="0" w:color="000000"/>
              <w:right w:val="nil"/>
            </w:tcBorders>
            <w:vAlign w:val="center"/>
            <w:hideMark/>
          </w:tcPr>
          <w:p w14:paraId="13AA15A4" w14:textId="77777777" w:rsidR="00BE55A2" w:rsidRPr="00AA1166" w:rsidRDefault="00BE55A2" w:rsidP="00332A9D">
            <w:pPr>
              <w:rPr>
                <w:sz w:val="20"/>
                <w:szCs w:val="20"/>
                <w:lang w:val="en-US" w:eastAsia="en-US"/>
              </w:rPr>
            </w:pPr>
          </w:p>
        </w:tc>
        <w:tc>
          <w:tcPr>
            <w:tcW w:w="661" w:type="pct"/>
            <w:tcBorders>
              <w:top w:val="nil"/>
              <w:left w:val="nil"/>
              <w:bottom w:val="nil"/>
              <w:right w:val="nil"/>
            </w:tcBorders>
            <w:shd w:val="clear" w:color="auto" w:fill="auto"/>
            <w:noWrap/>
            <w:vAlign w:val="center"/>
            <w:hideMark/>
          </w:tcPr>
          <w:p w14:paraId="7F0CF95C" w14:textId="2F547B48" w:rsidR="00BE55A2" w:rsidRPr="00AA1166" w:rsidRDefault="00BE55A2" w:rsidP="00332A9D">
            <w:pPr>
              <w:jc w:val="center"/>
              <w:rPr>
                <w:sz w:val="20"/>
                <w:szCs w:val="20"/>
                <w:lang w:val="en-US" w:eastAsia="en-US"/>
              </w:rPr>
            </w:pPr>
            <w:r w:rsidRPr="00AA1166">
              <w:rPr>
                <w:sz w:val="20"/>
                <w:szCs w:val="20"/>
                <w:lang w:val="en-US" w:eastAsia="en-US"/>
              </w:rPr>
              <w:t>69</w:t>
            </w:r>
            <w:r w:rsidR="00562E13" w:rsidRPr="00AA1166">
              <w:rPr>
                <w:sz w:val="20"/>
                <w:szCs w:val="20"/>
                <w:lang w:val="en-US" w:eastAsia="en-US"/>
              </w:rPr>
              <w:t>.</w:t>
            </w:r>
            <w:r w:rsidRPr="00AA1166">
              <w:rPr>
                <w:sz w:val="20"/>
                <w:szCs w:val="20"/>
                <w:lang w:val="en-US" w:eastAsia="en-US"/>
              </w:rPr>
              <w:t>74</w:t>
            </w:r>
          </w:p>
        </w:tc>
        <w:tc>
          <w:tcPr>
            <w:tcW w:w="292" w:type="pct"/>
            <w:vMerge/>
            <w:tcBorders>
              <w:top w:val="nil"/>
              <w:left w:val="nil"/>
              <w:bottom w:val="single" w:sz="4" w:space="0" w:color="000000"/>
              <w:right w:val="nil"/>
            </w:tcBorders>
            <w:vAlign w:val="center"/>
            <w:hideMark/>
          </w:tcPr>
          <w:p w14:paraId="2FC734E3" w14:textId="77777777" w:rsidR="00BE55A2" w:rsidRPr="00AA1166" w:rsidRDefault="00BE55A2" w:rsidP="00332A9D">
            <w:pPr>
              <w:rPr>
                <w:sz w:val="20"/>
                <w:szCs w:val="20"/>
                <w:lang w:val="en-US" w:eastAsia="en-US"/>
              </w:rPr>
            </w:pPr>
          </w:p>
        </w:tc>
        <w:tc>
          <w:tcPr>
            <w:tcW w:w="621" w:type="pct"/>
            <w:tcBorders>
              <w:top w:val="nil"/>
              <w:left w:val="nil"/>
              <w:bottom w:val="nil"/>
              <w:right w:val="nil"/>
            </w:tcBorders>
            <w:shd w:val="clear" w:color="auto" w:fill="auto"/>
            <w:noWrap/>
            <w:vAlign w:val="center"/>
            <w:hideMark/>
          </w:tcPr>
          <w:p w14:paraId="0844A2B0" w14:textId="48C0C917" w:rsidR="00BE55A2" w:rsidRPr="00AA1166" w:rsidRDefault="00BE55A2" w:rsidP="00332A9D">
            <w:pPr>
              <w:jc w:val="center"/>
              <w:rPr>
                <w:sz w:val="20"/>
                <w:szCs w:val="20"/>
                <w:lang w:val="en-US" w:eastAsia="en-US"/>
              </w:rPr>
            </w:pPr>
            <w:r w:rsidRPr="00AA1166">
              <w:rPr>
                <w:sz w:val="20"/>
                <w:szCs w:val="20"/>
                <w:lang w:val="en-US" w:eastAsia="en-US"/>
              </w:rPr>
              <w:t>78</w:t>
            </w:r>
            <w:r w:rsidR="00562E13" w:rsidRPr="00AA1166">
              <w:rPr>
                <w:sz w:val="20"/>
                <w:szCs w:val="20"/>
                <w:lang w:val="en-US" w:eastAsia="en-US"/>
              </w:rPr>
              <w:t>.</w:t>
            </w:r>
            <w:r w:rsidRPr="00AA1166">
              <w:rPr>
                <w:sz w:val="20"/>
                <w:szCs w:val="20"/>
                <w:lang w:val="en-US" w:eastAsia="en-US"/>
              </w:rPr>
              <w:t>18</w:t>
            </w:r>
          </w:p>
        </w:tc>
        <w:tc>
          <w:tcPr>
            <w:tcW w:w="414" w:type="pct"/>
            <w:tcBorders>
              <w:top w:val="nil"/>
              <w:left w:val="nil"/>
              <w:bottom w:val="nil"/>
              <w:right w:val="nil"/>
            </w:tcBorders>
            <w:shd w:val="clear" w:color="auto" w:fill="auto"/>
            <w:noWrap/>
            <w:vAlign w:val="center"/>
            <w:hideMark/>
          </w:tcPr>
          <w:p w14:paraId="4C21F295" w14:textId="39A42383" w:rsidR="00BE55A2" w:rsidRPr="00AA1166" w:rsidRDefault="00BE55A2" w:rsidP="00332A9D">
            <w:pPr>
              <w:jc w:val="center"/>
              <w:rPr>
                <w:sz w:val="20"/>
                <w:szCs w:val="20"/>
                <w:lang w:val="en-US" w:eastAsia="en-US"/>
              </w:rPr>
            </w:pPr>
            <w:r w:rsidRPr="00AA1166">
              <w:rPr>
                <w:sz w:val="20"/>
                <w:szCs w:val="20"/>
                <w:lang w:val="en-US" w:eastAsia="en-US"/>
              </w:rPr>
              <w:t>2</w:t>
            </w:r>
            <w:r w:rsidR="00562E13" w:rsidRPr="00AA1166">
              <w:rPr>
                <w:sz w:val="20"/>
                <w:szCs w:val="20"/>
                <w:lang w:val="en-US" w:eastAsia="en-US"/>
              </w:rPr>
              <w:t>.</w:t>
            </w:r>
            <w:r w:rsidRPr="00AA1166">
              <w:rPr>
                <w:sz w:val="20"/>
                <w:szCs w:val="20"/>
                <w:lang w:val="en-US" w:eastAsia="en-US"/>
              </w:rPr>
              <w:t>385</w:t>
            </w:r>
          </w:p>
        </w:tc>
        <w:tc>
          <w:tcPr>
            <w:tcW w:w="393" w:type="pct"/>
            <w:tcBorders>
              <w:top w:val="nil"/>
              <w:left w:val="nil"/>
              <w:bottom w:val="nil"/>
              <w:right w:val="nil"/>
            </w:tcBorders>
            <w:shd w:val="clear" w:color="auto" w:fill="auto"/>
            <w:noWrap/>
            <w:vAlign w:val="center"/>
            <w:hideMark/>
          </w:tcPr>
          <w:p w14:paraId="4D642441" w14:textId="1F88D5C8" w:rsidR="00BE55A2" w:rsidRPr="00AA1166" w:rsidRDefault="00562E13" w:rsidP="00332A9D">
            <w:pPr>
              <w:jc w:val="center"/>
              <w:rPr>
                <w:sz w:val="20"/>
                <w:szCs w:val="20"/>
                <w:lang w:val="en-US" w:eastAsia="en-US"/>
              </w:rPr>
            </w:pPr>
            <w:r w:rsidRPr="00AA1166">
              <w:rPr>
                <w:sz w:val="20"/>
                <w:szCs w:val="20"/>
                <w:lang w:val="en-US" w:eastAsia="en-US"/>
              </w:rPr>
              <w:t>.</w:t>
            </w:r>
            <w:r w:rsidR="00BE55A2" w:rsidRPr="00AA1166">
              <w:rPr>
                <w:sz w:val="20"/>
                <w:szCs w:val="20"/>
                <w:lang w:val="en-US" w:eastAsia="en-US"/>
              </w:rPr>
              <w:t>303</w:t>
            </w:r>
          </w:p>
        </w:tc>
        <w:tc>
          <w:tcPr>
            <w:tcW w:w="397" w:type="pct"/>
            <w:tcBorders>
              <w:top w:val="nil"/>
              <w:left w:val="nil"/>
              <w:bottom w:val="nil"/>
              <w:right w:val="nil"/>
            </w:tcBorders>
            <w:shd w:val="clear" w:color="auto" w:fill="auto"/>
            <w:noWrap/>
            <w:vAlign w:val="center"/>
            <w:hideMark/>
          </w:tcPr>
          <w:p w14:paraId="15CFC18F" w14:textId="06C7A2E9" w:rsidR="00BE55A2" w:rsidRPr="00AA1166" w:rsidRDefault="00562E13" w:rsidP="00332A9D">
            <w:pPr>
              <w:jc w:val="center"/>
              <w:rPr>
                <w:sz w:val="20"/>
                <w:szCs w:val="20"/>
                <w:lang w:val="en-US" w:eastAsia="en-US"/>
              </w:rPr>
            </w:pPr>
            <w:r w:rsidRPr="00AA1166">
              <w:rPr>
                <w:sz w:val="20"/>
                <w:szCs w:val="20"/>
                <w:lang w:val="en-US" w:eastAsia="en-US"/>
              </w:rPr>
              <w:t>.</w:t>
            </w:r>
            <w:r w:rsidR="00BE55A2" w:rsidRPr="00AA1166">
              <w:rPr>
                <w:sz w:val="20"/>
                <w:szCs w:val="20"/>
                <w:lang w:val="en-US" w:eastAsia="en-US"/>
              </w:rPr>
              <w:t>017</w:t>
            </w:r>
          </w:p>
        </w:tc>
      </w:tr>
      <w:tr w:rsidR="00BE55A2" w:rsidRPr="00AA1166" w14:paraId="24DFFA63" w14:textId="77777777" w:rsidTr="00332A9D">
        <w:trPr>
          <w:trHeight w:val="300"/>
        </w:trPr>
        <w:tc>
          <w:tcPr>
            <w:tcW w:w="1056" w:type="pct"/>
            <w:tcBorders>
              <w:top w:val="nil"/>
              <w:left w:val="nil"/>
              <w:bottom w:val="single" w:sz="4" w:space="0" w:color="auto"/>
              <w:right w:val="nil"/>
            </w:tcBorders>
            <w:shd w:val="clear" w:color="auto" w:fill="auto"/>
            <w:noWrap/>
            <w:vAlign w:val="center"/>
            <w:hideMark/>
          </w:tcPr>
          <w:p w14:paraId="0A26D4B4" w14:textId="77777777" w:rsidR="00BE55A2" w:rsidRPr="00AA1166" w:rsidRDefault="00BE55A2" w:rsidP="00332A9D">
            <w:pPr>
              <w:spacing w:line="360" w:lineRule="auto"/>
              <w:jc w:val="center"/>
              <w:rPr>
                <w:sz w:val="20"/>
                <w:szCs w:val="20"/>
                <w:lang w:val="en-US" w:eastAsia="en-US"/>
              </w:rPr>
            </w:pPr>
            <w:proofErr w:type="spellStart"/>
            <w:r w:rsidRPr="00AA1166">
              <w:rPr>
                <w:sz w:val="20"/>
                <w:szCs w:val="20"/>
                <w:lang w:val="en-US" w:eastAsia="en-US"/>
              </w:rPr>
              <w:t>Orientación</w:t>
            </w:r>
            <w:proofErr w:type="spellEnd"/>
            <w:r w:rsidRPr="00AA1166">
              <w:rPr>
                <w:sz w:val="20"/>
                <w:szCs w:val="20"/>
                <w:lang w:val="en-US" w:eastAsia="en-US"/>
              </w:rPr>
              <w:t xml:space="preserve"> al Ego</w:t>
            </w:r>
          </w:p>
        </w:tc>
        <w:tc>
          <w:tcPr>
            <w:tcW w:w="293" w:type="pct"/>
            <w:vMerge/>
            <w:tcBorders>
              <w:top w:val="nil"/>
              <w:left w:val="nil"/>
              <w:bottom w:val="single" w:sz="4" w:space="0" w:color="000000"/>
              <w:right w:val="nil"/>
            </w:tcBorders>
            <w:vAlign w:val="center"/>
            <w:hideMark/>
          </w:tcPr>
          <w:p w14:paraId="0EBAA0AF" w14:textId="77777777" w:rsidR="00BE55A2" w:rsidRPr="00AA1166" w:rsidRDefault="00BE55A2" w:rsidP="00332A9D">
            <w:pPr>
              <w:spacing w:line="360" w:lineRule="auto"/>
              <w:rPr>
                <w:sz w:val="20"/>
                <w:szCs w:val="20"/>
                <w:lang w:val="en-US" w:eastAsia="en-US"/>
              </w:rPr>
            </w:pPr>
          </w:p>
        </w:tc>
        <w:tc>
          <w:tcPr>
            <w:tcW w:w="620" w:type="pct"/>
            <w:tcBorders>
              <w:top w:val="nil"/>
              <w:left w:val="nil"/>
              <w:bottom w:val="single" w:sz="4" w:space="0" w:color="auto"/>
              <w:right w:val="nil"/>
            </w:tcBorders>
            <w:shd w:val="clear" w:color="auto" w:fill="auto"/>
            <w:noWrap/>
            <w:vAlign w:val="center"/>
            <w:hideMark/>
          </w:tcPr>
          <w:p w14:paraId="28B32242" w14:textId="10E0CA82" w:rsidR="00BE55A2" w:rsidRPr="00AA1166" w:rsidRDefault="00BE55A2" w:rsidP="00332A9D">
            <w:pPr>
              <w:spacing w:line="360" w:lineRule="auto"/>
              <w:jc w:val="center"/>
              <w:rPr>
                <w:sz w:val="20"/>
                <w:szCs w:val="20"/>
                <w:lang w:val="en-US" w:eastAsia="en-US"/>
              </w:rPr>
            </w:pPr>
            <w:r w:rsidRPr="00AA1166">
              <w:rPr>
                <w:sz w:val="20"/>
                <w:szCs w:val="20"/>
                <w:lang w:val="en-US" w:eastAsia="en-US"/>
              </w:rPr>
              <w:t>66</w:t>
            </w:r>
            <w:r w:rsidR="00562E13" w:rsidRPr="00AA1166">
              <w:rPr>
                <w:sz w:val="20"/>
                <w:szCs w:val="20"/>
                <w:lang w:val="en-US" w:eastAsia="en-US"/>
              </w:rPr>
              <w:t>.</w:t>
            </w:r>
            <w:r w:rsidRPr="00AA1166">
              <w:rPr>
                <w:sz w:val="20"/>
                <w:szCs w:val="20"/>
                <w:lang w:val="en-US" w:eastAsia="en-US"/>
              </w:rPr>
              <w:t>04</w:t>
            </w:r>
          </w:p>
        </w:tc>
        <w:tc>
          <w:tcPr>
            <w:tcW w:w="253" w:type="pct"/>
            <w:vMerge/>
            <w:tcBorders>
              <w:top w:val="nil"/>
              <w:left w:val="nil"/>
              <w:bottom w:val="single" w:sz="4" w:space="0" w:color="000000"/>
              <w:right w:val="nil"/>
            </w:tcBorders>
            <w:vAlign w:val="center"/>
            <w:hideMark/>
          </w:tcPr>
          <w:p w14:paraId="7B35F8CB" w14:textId="77777777" w:rsidR="00BE55A2" w:rsidRPr="00AA1166" w:rsidRDefault="00BE55A2" w:rsidP="00332A9D">
            <w:pPr>
              <w:spacing w:line="360" w:lineRule="auto"/>
              <w:rPr>
                <w:sz w:val="20"/>
                <w:szCs w:val="20"/>
                <w:lang w:val="en-US" w:eastAsia="en-US"/>
              </w:rPr>
            </w:pPr>
          </w:p>
        </w:tc>
        <w:tc>
          <w:tcPr>
            <w:tcW w:w="661" w:type="pct"/>
            <w:tcBorders>
              <w:top w:val="nil"/>
              <w:left w:val="nil"/>
              <w:bottom w:val="single" w:sz="4" w:space="0" w:color="auto"/>
              <w:right w:val="nil"/>
            </w:tcBorders>
            <w:shd w:val="clear" w:color="auto" w:fill="auto"/>
            <w:noWrap/>
            <w:vAlign w:val="center"/>
            <w:hideMark/>
          </w:tcPr>
          <w:p w14:paraId="60967423" w14:textId="42D6CA08" w:rsidR="00BE55A2" w:rsidRPr="00AA1166" w:rsidRDefault="00BE55A2" w:rsidP="00332A9D">
            <w:pPr>
              <w:spacing w:line="360" w:lineRule="auto"/>
              <w:jc w:val="center"/>
              <w:rPr>
                <w:sz w:val="20"/>
                <w:szCs w:val="20"/>
                <w:lang w:val="en-US" w:eastAsia="en-US"/>
              </w:rPr>
            </w:pPr>
            <w:r w:rsidRPr="00AA1166">
              <w:rPr>
                <w:sz w:val="20"/>
                <w:szCs w:val="20"/>
                <w:lang w:val="en-US" w:eastAsia="en-US"/>
              </w:rPr>
              <w:t>73</w:t>
            </w:r>
            <w:r w:rsidR="00562E13" w:rsidRPr="00AA1166">
              <w:rPr>
                <w:sz w:val="20"/>
                <w:szCs w:val="20"/>
                <w:lang w:val="en-US" w:eastAsia="en-US"/>
              </w:rPr>
              <w:t>.</w:t>
            </w:r>
            <w:r w:rsidRPr="00AA1166">
              <w:rPr>
                <w:sz w:val="20"/>
                <w:szCs w:val="20"/>
                <w:lang w:val="en-US" w:eastAsia="en-US"/>
              </w:rPr>
              <w:t>7</w:t>
            </w:r>
          </w:p>
        </w:tc>
        <w:tc>
          <w:tcPr>
            <w:tcW w:w="292" w:type="pct"/>
            <w:vMerge/>
            <w:tcBorders>
              <w:top w:val="nil"/>
              <w:left w:val="nil"/>
              <w:bottom w:val="single" w:sz="4" w:space="0" w:color="000000"/>
              <w:right w:val="nil"/>
            </w:tcBorders>
            <w:vAlign w:val="center"/>
            <w:hideMark/>
          </w:tcPr>
          <w:p w14:paraId="06F24E3E" w14:textId="77777777" w:rsidR="00BE55A2" w:rsidRPr="00AA1166" w:rsidRDefault="00BE55A2" w:rsidP="00332A9D">
            <w:pPr>
              <w:spacing w:line="360" w:lineRule="auto"/>
              <w:rPr>
                <w:sz w:val="20"/>
                <w:szCs w:val="20"/>
                <w:lang w:val="en-US" w:eastAsia="en-US"/>
              </w:rPr>
            </w:pPr>
          </w:p>
        </w:tc>
        <w:tc>
          <w:tcPr>
            <w:tcW w:w="621" w:type="pct"/>
            <w:tcBorders>
              <w:top w:val="nil"/>
              <w:left w:val="nil"/>
              <w:bottom w:val="single" w:sz="4" w:space="0" w:color="auto"/>
              <w:right w:val="nil"/>
            </w:tcBorders>
            <w:shd w:val="clear" w:color="auto" w:fill="auto"/>
            <w:noWrap/>
            <w:vAlign w:val="center"/>
            <w:hideMark/>
          </w:tcPr>
          <w:p w14:paraId="18B046BD" w14:textId="47D0E867" w:rsidR="00BE55A2" w:rsidRPr="00AA1166" w:rsidRDefault="00BE55A2" w:rsidP="00332A9D">
            <w:pPr>
              <w:spacing w:line="360" w:lineRule="auto"/>
              <w:jc w:val="center"/>
              <w:rPr>
                <w:sz w:val="20"/>
                <w:szCs w:val="20"/>
                <w:lang w:val="en-US" w:eastAsia="en-US"/>
              </w:rPr>
            </w:pPr>
            <w:r w:rsidRPr="00AA1166">
              <w:rPr>
                <w:sz w:val="20"/>
                <w:szCs w:val="20"/>
                <w:lang w:val="en-US" w:eastAsia="en-US"/>
              </w:rPr>
              <w:t>71</w:t>
            </w:r>
            <w:r w:rsidR="00562E13" w:rsidRPr="00AA1166">
              <w:rPr>
                <w:sz w:val="20"/>
                <w:szCs w:val="20"/>
                <w:lang w:val="en-US" w:eastAsia="en-US"/>
              </w:rPr>
              <w:t>.</w:t>
            </w:r>
            <w:r w:rsidRPr="00AA1166">
              <w:rPr>
                <w:sz w:val="20"/>
                <w:szCs w:val="20"/>
                <w:lang w:val="en-US" w:eastAsia="en-US"/>
              </w:rPr>
              <w:t>69</w:t>
            </w:r>
          </w:p>
        </w:tc>
        <w:tc>
          <w:tcPr>
            <w:tcW w:w="414" w:type="pct"/>
            <w:tcBorders>
              <w:top w:val="nil"/>
              <w:left w:val="nil"/>
              <w:bottom w:val="single" w:sz="4" w:space="0" w:color="auto"/>
              <w:right w:val="nil"/>
            </w:tcBorders>
            <w:shd w:val="clear" w:color="auto" w:fill="auto"/>
            <w:noWrap/>
            <w:vAlign w:val="center"/>
            <w:hideMark/>
          </w:tcPr>
          <w:p w14:paraId="3D968C90" w14:textId="544CFE5B" w:rsidR="00BE55A2" w:rsidRPr="00AA1166" w:rsidRDefault="00562E13" w:rsidP="00332A9D">
            <w:pPr>
              <w:spacing w:line="360" w:lineRule="auto"/>
              <w:jc w:val="center"/>
              <w:rPr>
                <w:sz w:val="20"/>
                <w:szCs w:val="20"/>
                <w:lang w:val="en-US" w:eastAsia="en-US"/>
              </w:rPr>
            </w:pPr>
            <w:r w:rsidRPr="00AA1166">
              <w:rPr>
                <w:sz w:val="20"/>
                <w:szCs w:val="20"/>
                <w:lang w:val="en-US" w:eastAsia="en-US"/>
              </w:rPr>
              <w:t>.</w:t>
            </w:r>
            <w:r w:rsidR="00BE55A2" w:rsidRPr="00AA1166">
              <w:rPr>
                <w:sz w:val="20"/>
                <w:szCs w:val="20"/>
                <w:lang w:val="en-US" w:eastAsia="en-US"/>
              </w:rPr>
              <w:t>943</w:t>
            </w:r>
          </w:p>
        </w:tc>
        <w:tc>
          <w:tcPr>
            <w:tcW w:w="393" w:type="pct"/>
            <w:tcBorders>
              <w:top w:val="nil"/>
              <w:left w:val="nil"/>
              <w:bottom w:val="single" w:sz="4" w:space="0" w:color="auto"/>
              <w:right w:val="nil"/>
            </w:tcBorders>
            <w:shd w:val="clear" w:color="auto" w:fill="auto"/>
            <w:noWrap/>
            <w:vAlign w:val="center"/>
            <w:hideMark/>
          </w:tcPr>
          <w:p w14:paraId="539B4A3A" w14:textId="068A8C53" w:rsidR="00BE55A2" w:rsidRPr="00AA1166" w:rsidRDefault="00562E13" w:rsidP="00332A9D">
            <w:pPr>
              <w:spacing w:line="360" w:lineRule="auto"/>
              <w:jc w:val="center"/>
              <w:rPr>
                <w:sz w:val="20"/>
                <w:szCs w:val="20"/>
                <w:lang w:val="en-US" w:eastAsia="en-US"/>
              </w:rPr>
            </w:pPr>
            <w:r w:rsidRPr="00AA1166">
              <w:rPr>
                <w:sz w:val="20"/>
                <w:szCs w:val="20"/>
                <w:lang w:val="en-US" w:eastAsia="en-US"/>
              </w:rPr>
              <w:t>.</w:t>
            </w:r>
            <w:r w:rsidR="00BE55A2" w:rsidRPr="00AA1166">
              <w:rPr>
                <w:sz w:val="20"/>
                <w:szCs w:val="20"/>
                <w:lang w:val="en-US" w:eastAsia="en-US"/>
              </w:rPr>
              <w:t>624</w:t>
            </w:r>
          </w:p>
        </w:tc>
        <w:tc>
          <w:tcPr>
            <w:tcW w:w="397" w:type="pct"/>
            <w:tcBorders>
              <w:top w:val="nil"/>
              <w:left w:val="nil"/>
              <w:bottom w:val="single" w:sz="4" w:space="0" w:color="auto"/>
              <w:right w:val="nil"/>
            </w:tcBorders>
            <w:shd w:val="clear" w:color="auto" w:fill="auto"/>
            <w:noWrap/>
            <w:vAlign w:val="center"/>
            <w:hideMark/>
          </w:tcPr>
          <w:p w14:paraId="077B6BB7" w14:textId="1F3B79AC" w:rsidR="00BE55A2" w:rsidRPr="00AA1166" w:rsidRDefault="00BE55A2" w:rsidP="00332A9D">
            <w:pPr>
              <w:spacing w:line="360" w:lineRule="auto"/>
              <w:jc w:val="center"/>
              <w:rPr>
                <w:sz w:val="20"/>
                <w:szCs w:val="20"/>
                <w:lang w:val="en-US" w:eastAsia="en-US"/>
              </w:rPr>
            </w:pPr>
            <w:r w:rsidRPr="00AA1166">
              <w:rPr>
                <w:sz w:val="20"/>
                <w:szCs w:val="20"/>
                <w:lang w:val="en-US" w:eastAsia="en-US"/>
              </w:rPr>
              <w:t> </w:t>
            </w:r>
            <w:r w:rsidR="00562E13" w:rsidRPr="00AA1166">
              <w:rPr>
                <w:sz w:val="20"/>
                <w:szCs w:val="20"/>
                <w:lang w:val="en-US" w:eastAsia="en-US"/>
              </w:rPr>
              <w:t>.</w:t>
            </w:r>
            <w:r w:rsidRPr="00AA1166">
              <w:rPr>
                <w:sz w:val="20"/>
                <w:szCs w:val="20"/>
                <w:lang w:val="en-US" w:eastAsia="en-US"/>
              </w:rPr>
              <w:t>007</w:t>
            </w:r>
          </w:p>
        </w:tc>
      </w:tr>
    </w:tbl>
    <w:p w14:paraId="3F957691" w14:textId="77777777" w:rsidR="00BE55A2" w:rsidRPr="00AA1166" w:rsidRDefault="00BE55A2" w:rsidP="00BE55A2">
      <w:pPr>
        <w:spacing w:line="360" w:lineRule="auto"/>
      </w:pPr>
    </w:p>
    <w:p w14:paraId="63F260E8" w14:textId="77777777" w:rsidR="00BE55A2" w:rsidRPr="00AA1166" w:rsidRDefault="00BE55A2" w:rsidP="00BE55A2">
      <w:pPr>
        <w:spacing w:line="360" w:lineRule="auto"/>
        <w:rPr>
          <w:b/>
          <w:sz w:val="24"/>
          <w:szCs w:val="24"/>
        </w:rPr>
      </w:pPr>
      <w:r w:rsidRPr="00AA1166">
        <w:rPr>
          <w:b/>
          <w:sz w:val="24"/>
          <w:szCs w:val="24"/>
        </w:rPr>
        <w:t>Discusión</w:t>
      </w:r>
    </w:p>
    <w:p w14:paraId="647C8204" w14:textId="11BF897B" w:rsidR="00BE55A2" w:rsidRPr="00AA1166" w:rsidRDefault="00BE55A2" w:rsidP="00B92D70">
      <w:pPr>
        <w:spacing w:after="160" w:line="360" w:lineRule="auto"/>
        <w:ind w:firstLine="708"/>
        <w:jc w:val="both"/>
        <w:rPr>
          <w:sz w:val="24"/>
          <w:szCs w:val="24"/>
        </w:rPr>
      </w:pPr>
      <w:r w:rsidRPr="00AA1166">
        <w:rPr>
          <w:sz w:val="24"/>
          <w:szCs w:val="24"/>
        </w:rPr>
        <w:t xml:space="preserve">Al realizar los análisis pertinentes en la investigación, se encontró como resultado principal la existencia de una correlación </w:t>
      </w:r>
      <w:r w:rsidR="00332A9D" w:rsidRPr="00AA1166">
        <w:rPr>
          <w:sz w:val="24"/>
          <w:szCs w:val="24"/>
        </w:rPr>
        <w:t xml:space="preserve">positiva y </w:t>
      </w:r>
      <w:r w:rsidR="00F710CF" w:rsidRPr="00AA1166">
        <w:rPr>
          <w:sz w:val="24"/>
          <w:szCs w:val="24"/>
        </w:rPr>
        <w:t>altamente significativa</w:t>
      </w:r>
      <w:r w:rsidRPr="00AA1166">
        <w:rPr>
          <w:sz w:val="24"/>
          <w:szCs w:val="24"/>
        </w:rPr>
        <w:t xml:space="preserve"> entre la Resiliencia y Orientación a la tarea, lo cual confirma</w:t>
      </w:r>
      <w:r w:rsidR="00F570A8" w:rsidRPr="00AA1166">
        <w:rPr>
          <w:sz w:val="24"/>
          <w:szCs w:val="24"/>
        </w:rPr>
        <w:t>ría</w:t>
      </w:r>
      <w:r w:rsidRPr="00AA1166">
        <w:rPr>
          <w:sz w:val="24"/>
          <w:szCs w:val="24"/>
        </w:rPr>
        <w:t xml:space="preserve"> la hipótesis planteada en el estudio. Este resultado refuerza las características de la Resiliencia. Sin embargo, esta variable es estudiada en el campo deportivo</w:t>
      </w:r>
      <w:r w:rsidR="00EF4789" w:rsidRPr="00AA1166">
        <w:rPr>
          <w:sz w:val="24"/>
          <w:szCs w:val="24"/>
        </w:rPr>
        <w:t xml:space="preserve"> recientemente</w:t>
      </w:r>
      <w:r w:rsidRPr="00AA1166">
        <w:rPr>
          <w:sz w:val="24"/>
          <w:szCs w:val="24"/>
        </w:rPr>
        <w:t>, y los dos modelos teóricos propuestos desde el campo de la psicología del deporte resultan insuficientes</w:t>
      </w:r>
      <w:r w:rsidR="002121FB" w:rsidRPr="00AA1166">
        <w:rPr>
          <w:sz w:val="24"/>
          <w:szCs w:val="24"/>
        </w:rPr>
        <w:t xml:space="preserve"> aún para explicar su dinámica</w:t>
      </w:r>
      <w:r w:rsidRPr="00AA1166">
        <w:rPr>
          <w:sz w:val="24"/>
          <w:szCs w:val="24"/>
        </w:rPr>
        <w:t xml:space="preserve"> (Fletcher </w:t>
      </w:r>
      <w:r w:rsidR="005D7B91">
        <w:rPr>
          <w:sz w:val="24"/>
          <w:szCs w:val="24"/>
        </w:rPr>
        <w:t>&amp;</w:t>
      </w:r>
      <w:r w:rsidRPr="00AA1166">
        <w:rPr>
          <w:sz w:val="24"/>
          <w:szCs w:val="24"/>
        </w:rPr>
        <w:t xml:space="preserve"> </w:t>
      </w:r>
      <w:proofErr w:type="spellStart"/>
      <w:r w:rsidRPr="00AA1166">
        <w:rPr>
          <w:sz w:val="24"/>
          <w:szCs w:val="24"/>
        </w:rPr>
        <w:t>Sarkar</w:t>
      </w:r>
      <w:proofErr w:type="spellEnd"/>
      <w:r w:rsidRPr="00AA1166">
        <w:rPr>
          <w:sz w:val="24"/>
          <w:szCs w:val="24"/>
        </w:rPr>
        <w:t xml:space="preserve">, 2012; Galli </w:t>
      </w:r>
      <w:r w:rsidR="005D7B91">
        <w:rPr>
          <w:sz w:val="24"/>
          <w:szCs w:val="24"/>
        </w:rPr>
        <w:t>&amp;</w:t>
      </w:r>
      <w:r w:rsidRPr="00AA1166">
        <w:rPr>
          <w:sz w:val="24"/>
          <w:szCs w:val="24"/>
        </w:rPr>
        <w:t xml:space="preserve"> </w:t>
      </w:r>
      <w:proofErr w:type="spellStart"/>
      <w:r w:rsidRPr="00AA1166">
        <w:rPr>
          <w:sz w:val="24"/>
          <w:szCs w:val="24"/>
        </w:rPr>
        <w:t>Vealey</w:t>
      </w:r>
      <w:proofErr w:type="spellEnd"/>
      <w:r w:rsidRPr="00AA1166">
        <w:rPr>
          <w:sz w:val="24"/>
          <w:szCs w:val="24"/>
        </w:rPr>
        <w:t>, 2008</w:t>
      </w:r>
      <w:r w:rsidR="00AB1EE3">
        <w:rPr>
          <w:sz w:val="24"/>
          <w:szCs w:val="24"/>
        </w:rPr>
        <w:t xml:space="preserve">; </w:t>
      </w:r>
      <w:r w:rsidR="00AB1EE3" w:rsidRPr="00AB1EE3">
        <w:rPr>
          <w:sz w:val="24"/>
          <w:szCs w:val="24"/>
        </w:rPr>
        <w:t>Tutte-Vallarin</w:t>
      </w:r>
      <w:r w:rsidR="00AB1EE3">
        <w:rPr>
          <w:sz w:val="24"/>
          <w:szCs w:val="24"/>
        </w:rPr>
        <w:t>o et al., 2022</w:t>
      </w:r>
      <w:r w:rsidRPr="00AA1166">
        <w:rPr>
          <w:sz w:val="24"/>
          <w:szCs w:val="24"/>
        </w:rPr>
        <w:t>). Por este motivo, se toman como modelos</w:t>
      </w:r>
      <w:r w:rsidR="00296FBF" w:rsidRPr="00AA1166">
        <w:rPr>
          <w:sz w:val="24"/>
          <w:szCs w:val="24"/>
        </w:rPr>
        <w:t xml:space="preserve"> otras ramas </w:t>
      </w:r>
      <w:r w:rsidRPr="00AA1166">
        <w:rPr>
          <w:sz w:val="24"/>
          <w:szCs w:val="24"/>
        </w:rPr>
        <w:t>de la psicología</w:t>
      </w:r>
      <w:r w:rsidR="00D4033A" w:rsidRPr="00AA1166">
        <w:rPr>
          <w:sz w:val="24"/>
          <w:szCs w:val="24"/>
        </w:rPr>
        <w:t xml:space="preserve"> </w:t>
      </w:r>
      <w:r w:rsidRPr="00AA1166">
        <w:rPr>
          <w:sz w:val="24"/>
          <w:szCs w:val="24"/>
        </w:rPr>
        <w:t xml:space="preserve">como la </w:t>
      </w:r>
      <w:r w:rsidR="00F710CF" w:rsidRPr="00AA1166">
        <w:rPr>
          <w:sz w:val="24"/>
          <w:szCs w:val="24"/>
        </w:rPr>
        <w:t xml:space="preserve">clínica y </w:t>
      </w:r>
      <w:r w:rsidRPr="00AA1166">
        <w:rPr>
          <w:sz w:val="24"/>
          <w:szCs w:val="24"/>
        </w:rPr>
        <w:t>educativa</w:t>
      </w:r>
      <w:r w:rsidR="00296FBF" w:rsidRPr="00AA1166">
        <w:rPr>
          <w:sz w:val="24"/>
          <w:szCs w:val="24"/>
        </w:rPr>
        <w:t xml:space="preserve"> para explicar el fenómeno</w:t>
      </w:r>
      <w:r w:rsidRPr="00AA1166">
        <w:rPr>
          <w:sz w:val="24"/>
          <w:szCs w:val="24"/>
        </w:rPr>
        <w:t xml:space="preserve">. Torres y Ruiz (2012), estudiaron sobre el desarrollo de la motivación </w:t>
      </w:r>
      <w:r w:rsidR="00F570A8" w:rsidRPr="00AA1166">
        <w:rPr>
          <w:sz w:val="24"/>
          <w:szCs w:val="24"/>
        </w:rPr>
        <w:t xml:space="preserve">de metas </w:t>
      </w:r>
      <w:r w:rsidR="000B3EFC" w:rsidRPr="00AA1166">
        <w:rPr>
          <w:sz w:val="24"/>
          <w:szCs w:val="24"/>
        </w:rPr>
        <w:t>de logro</w:t>
      </w:r>
      <w:r w:rsidRPr="00AA1166">
        <w:rPr>
          <w:sz w:val="24"/>
          <w:szCs w:val="24"/>
        </w:rPr>
        <w:t xml:space="preserve"> en estudiantes mexicanos resilientes. </w:t>
      </w:r>
      <w:r w:rsidR="00F570A8" w:rsidRPr="00AA1166">
        <w:rPr>
          <w:sz w:val="24"/>
          <w:szCs w:val="24"/>
        </w:rPr>
        <w:t xml:space="preserve">Este </w:t>
      </w:r>
      <w:r w:rsidR="000B3EFC" w:rsidRPr="00AA1166">
        <w:rPr>
          <w:sz w:val="24"/>
          <w:szCs w:val="24"/>
        </w:rPr>
        <w:t>estudio indica</w:t>
      </w:r>
      <w:r w:rsidRPr="00AA1166">
        <w:rPr>
          <w:sz w:val="24"/>
          <w:szCs w:val="24"/>
        </w:rPr>
        <w:t xml:space="preserve"> que las personas resilientes tienen una </w:t>
      </w:r>
      <w:r w:rsidR="00F570A8" w:rsidRPr="00AA1166">
        <w:rPr>
          <w:sz w:val="24"/>
          <w:szCs w:val="24"/>
        </w:rPr>
        <w:t xml:space="preserve">orientación motivacional </w:t>
      </w:r>
      <w:r w:rsidRPr="00AA1166">
        <w:rPr>
          <w:sz w:val="24"/>
          <w:szCs w:val="24"/>
        </w:rPr>
        <w:t xml:space="preserve">hacia la </w:t>
      </w:r>
      <w:r w:rsidRPr="00AA1166">
        <w:rPr>
          <w:i/>
          <w:iCs/>
          <w:sz w:val="24"/>
          <w:szCs w:val="24"/>
        </w:rPr>
        <w:t>tarea</w:t>
      </w:r>
      <w:r w:rsidRPr="00AA1166">
        <w:rPr>
          <w:sz w:val="24"/>
          <w:szCs w:val="24"/>
        </w:rPr>
        <w:t xml:space="preserve">, ven </w:t>
      </w:r>
      <w:r w:rsidR="00B92D70" w:rsidRPr="00AA1166">
        <w:rPr>
          <w:sz w:val="24"/>
          <w:szCs w:val="24"/>
        </w:rPr>
        <w:t>e</w:t>
      </w:r>
      <w:r w:rsidRPr="00AA1166">
        <w:rPr>
          <w:sz w:val="24"/>
          <w:szCs w:val="24"/>
        </w:rPr>
        <w:t>l trabajo con gusto y lo asumen como un reto</w:t>
      </w:r>
      <w:r w:rsidR="00296FBF" w:rsidRPr="00AA1166">
        <w:rPr>
          <w:sz w:val="24"/>
          <w:szCs w:val="24"/>
        </w:rPr>
        <w:t>. A</w:t>
      </w:r>
      <w:r w:rsidRPr="00AA1166">
        <w:rPr>
          <w:sz w:val="24"/>
          <w:szCs w:val="24"/>
        </w:rPr>
        <w:t xml:space="preserve">simismo, las experiencias que viven son tomadas como autoevaluaciones para realizar cada vez mejores ejecuciones, cuidando su perfeccionamiento en la tarea (Torres </w:t>
      </w:r>
      <w:r w:rsidR="005D7B91">
        <w:rPr>
          <w:sz w:val="24"/>
          <w:szCs w:val="24"/>
        </w:rPr>
        <w:t>&amp;</w:t>
      </w:r>
      <w:r w:rsidRPr="00AA1166">
        <w:rPr>
          <w:sz w:val="24"/>
          <w:szCs w:val="24"/>
        </w:rPr>
        <w:t xml:space="preserve"> Ruiz, 2012). De igual manera, un estudio de tipo correlacional</w:t>
      </w:r>
      <w:r w:rsidR="00EF4789" w:rsidRPr="00AA1166">
        <w:rPr>
          <w:sz w:val="24"/>
          <w:szCs w:val="24"/>
        </w:rPr>
        <w:t xml:space="preserve"> </w:t>
      </w:r>
      <w:r w:rsidRPr="00AA1166">
        <w:rPr>
          <w:sz w:val="24"/>
          <w:szCs w:val="24"/>
        </w:rPr>
        <w:t>en docentes</w:t>
      </w:r>
      <w:r w:rsidR="00F710CF" w:rsidRPr="00AA1166">
        <w:rPr>
          <w:sz w:val="24"/>
          <w:szCs w:val="24"/>
        </w:rPr>
        <w:t xml:space="preserve"> resilientes</w:t>
      </w:r>
      <w:r w:rsidRPr="00AA1166">
        <w:rPr>
          <w:sz w:val="24"/>
          <w:szCs w:val="24"/>
        </w:rPr>
        <w:t xml:space="preserve"> de escuelas </w:t>
      </w:r>
      <w:r w:rsidR="00EF4789" w:rsidRPr="00AA1166">
        <w:rPr>
          <w:sz w:val="24"/>
          <w:szCs w:val="24"/>
        </w:rPr>
        <w:t>bolivarianas</w:t>
      </w:r>
      <w:r w:rsidRPr="00AA1166">
        <w:rPr>
          <w:sz w:val="24"/>
          <w:szCs w:val="24"/>
        </w:rPr>
        <w:t xml:space="preserve"> </w:t>
      </w:r>
      <w:r w:rsidR="00EF4789" w:rsidRPr="00AA1166">
        <w:rPr>
          <w:sz w:val="24"/>
          <w:szCs w:val="24"/>
        </w:rPr>
        <w:t>confirmó la presencia</w:t>
      </w:r>
      <w:r w:rsidRPr="00AA1166">
        <w:rPr>
          <w:sz w:val="24"/>
          <w:szCs w:val="24"/>
        </w:rPr>
        <w:t xml:space="preserve"> </w:t>
      </w:r>
      <w:r w:rsidR="00EF4789" w:rsidRPr="00AA1166">
        <w:rPr>
          <w:sz w:val="24"/>
          <w:szCs w:val="24"/>
        </w:rPr>
        <w:t>de</w:t>
      </w:r>
      <w:r w:rsidRPr="00AA1166">
        <w:rPr>
          <w:sz w:val="24"/>
          <w:szCs w:val="24"/>
        </w:rPr>
        <w:t xml:space="preserve"> habilidades</w:t>
      </w:r>
      <w:r w:rsidR="00EF4789" w:rsidRPr="00AA1166">
        <w:rPr>
          <w:sz w:val="24"/>
          <w:szCs w:val="24"/>
        </w:rPr>
        <w:t xml:space="preserve">, </w:t>
      </w:r>
      <w:r w:rsidRPr="00AA1166">
        <w:rPr>
          <w:sz w:val="24"/>
          <w:szCs w:val="24"/>
        </w:rPr>
        <w:t xml:space="preserve">fortalezas </w:t>
      </w:r>
      <w:r w:rsidR="00EF4789" w:rsidRPr="00AA1166">
        <w:rPr>
          <w:sz w:val="24"/>
          <w:szCs w:val="24"/>
        </w:rPr>
        <w:t>y</w:t>
      </w:r>
      <w:r w:rsidRPr="00AA1166">
        <w:rPr>
          <w:sz w:val="24"/>
          <w:szCs w:val="24"/>
        </w:rPr>
        <w:t xml:space="preserve"> comportamientos positivos para enfrentar las adversidades y sentirse movilizados hacia la búsqueda de metas (Molina, 2011).</w:t>
      </w:r>
      <w:r w:rsidR="004E55EB" w:rsidRPr="00AA1166">
        <w:rPr>
          <w:sz w:val="24"/>
          <w:szCs w:val="24"/>
        </w:rPr>
        <w:t xml:space="preserve"> Finalmente, en un estudio en atletas de Artes Marciales Mixtas se encontró que lo</w:t>
      </w:r>
      <w:r w:rsidR="00B57D3F" w:rsidRPr="00AA1166">
        <w:rPr>
          <w:sz w:val="24"/>
          <w:szCs w:val="24"/>
        </w:rPr>
        <w:t>s niveles altos de resiliencia muestran relaciones positivas con el uso de estrategias adaptativas</w:t>
      </w:r>
      <w:r w:rsidR="00B92D70" w:rsidRPr="00AA1166">
        <w:rPr>
          <w:sz w:val="24"/>
          <w:szCs w:val="24"/>
        </w:rPr>
        <w:t xml:space="preserve">, con las cuales </w:t>
      </w:r>
      <w:r w:rsidR="00B57D3F" w:rsidRPr="00AA1166">
        <w:rPr>
          <w:sz w:val="24"/>
          <w:szCs w:val="24"/>
        </w:rPr>
        <w:t>los atletas se involucran en mayor medida con el logro de sus objetivos (Pires</w:t>
      </w:r>
      <w:r w:rsidR="00D141F1">
        <w:rPr>
          <w:sz w:val="24"/>
          <w:szCs w:val="24"/>
        </w:rPr>
        <w:t xml:space="preserve"> </w:t>
      </w:r>
      <w:r w:rsidR="00D141F1">
        <w:rPr>
          <w:sz w:val="24"/>
          <w:szCs w:val="24"/>
        </w:rPr>
        <w:t>et al.</w:t>
      </w:r>
      <w:r w:rsidR="00D141F1" w:rsidRPr="00AA1166">
        <w:rPr>
          <w:sz w:val="24"/>
          <w:szCs w:val="24"/>
        </w:rPr>
        <w:t>,</w:t>
      </w:r>
      <w:r w:rsidR="00D141F1">
        <w:rPr>
          <w:sz w:val="24"/>
          <w:szCs w:val="24"/>
        </w:rPr>
        <w:t xml:space="preserve"> </w:t>
      </w:r>
      <w:r w:rsidR="00B57D3F" w:rsidRPr="00AA1166">
        <w:rPr>
          <w:sz w:val="24"/>
          <w:szCs w:val="24"/>
        </w:rPr>
        <w:t xml:space="preserve">2019). De esta manera, nuestro estudio </w:t>
      </w:r>
      <w:r w:rsidR="00B92D70" w:rsidRPr="00AA1166">
        <w:rPr>
          <w:sz w:val="24"/>
          <w:szCs w:val="24"/>
        </w:rPr>
        <w:t>en el campo deportivo confirma</w:t>
      </w:r>
      <w:r w:rsidR="00B57D3F" w:rsidRPr="00AA1166">
        <w:rPr>
          <w:sz w:val="24"/>
          <w:szCs w:val="24"/>
        </w:rPr>
        <w:t xml:space="preserve"> que los niveles </w:t>
      </w:r>
      <w:r w:rsidR="00B92D70" w:rsidRPr="00AA1166">
        <w:rPr>
          <w:sz w:val="24"/>
          <w:szCs w:val="24"/>
        </w:rPr>
        <w:t xml:space="preserve">altos </w:t>
      </w:r>
      <w:r w:rsidR="00B57D3F" w:rsidRPr="00AA1166">
        <w:rPr>
          <w:sz w:val="24"/>
          <w:szCs w:val="24"/>
        </w:rPr>
        <w:t>de resiliencia funciona</w:t>
      </w:r>
      <w:r w:rsidR="00B92D70" w:rsidRPr="00AA1166">
        <w:rPr>
          <w:sz w:val="24"/>
          <w:szCs w:val="24"/>
        </w:rPr>
        <w:t>n</w:t>
      </w:r>
      <w:r w:rsidR="00B57D3F" w:rsidRPr="00AA1166">
        <w:rPr>
          <w:sz w:val="24"/>
          <w:szCs w:val="24"/>
        </w:rPr>
        <w:t xml:space="preserve"> como generador</w:t>
      </w:r>
      <w:r w:rsidR="00B92D70" w:rsidRPr="00AA1166">
        <w:rPr>
          <w:sz w:val="24"/>
          <w:szCs w:val="24"/>
        </w:rPr>
        <w:t>es</w:t>
      </w:r>
      <w:r w:rsidR="00B57D3F" w:rsidRPr="00AA1166">
        <w:rPr>
          <w:sz w:val="24"/>
          <w:szCs w:val="24"/>
        </w:rPr>
        <w:t xml:space="preserve"> de excelencia y </w:t>
      </w:r>
      <w:r w:rsidR="00B92D70" w:rsidRPr="00AA1166">
        <w:rPr>
          <w:sz w:val="24"/>
          <w:szCs w:val="24"/>
        </w:rPr>
        <w:t xml:space="preserve">ayudan en el </w:t>
      </w:r>
      <w:r w:rsidR="00B57D3F" w:rsidRPr="00AA1166">
        <w:rPr>
          <w:sz w:val="24"/>
          <w:szCs w:val="24"/>
        </w:rPr>
        <w:t>enfo</w:t>
      </w:r>
      <w:r w:rsidR="00B92D70" w:rsidRPr="00AA1166">
        <w:rPr>
          <w:sz w:val="24"/>
          <w:szCs w:val="24"/>
        </w:rPr>
        <w:t>que</w:t>
      </w:r>
      <w:r w:rsidR="00B57D3F" w:rsidRPr="00AA1166">
        <w:rPr>
          <w:sz w:val="24"/>
          <w:szCs w:val="24"/>
        </w:rPr>
        <w:t xml:space="preserve"> </w:t>
      </w:r>
      <w:r w:rsidR="00B92D70" w:rsidRPr="00AA1166">
        <w:rPr>
          <w:sz w:val="24"/>
          <w:szCs w:val="24"/>
        </w:rPr>
        <w:t>para</w:t>
      </w:r>
      <w:r w:rsidR="00B57D3F" w:rsidRPr="00AA1166">
        <w:rPr>
          <w:sz w:val="24"/>
          <w:szCs w:val="24"/>
        </w:rPr>
        <w:t xml:space="preserve"> lograr estados de éxito y disfrute dentro de</w:t>
      </w:r>
      <w:r w:rsidR="00B92D70" w:rsidRPr="00AA1166">
        <w:rPr>
          <w:sz w:val="24"/>
          <w:szCs w:val="24"/>
        </w:rPr>
        <w:t>l</w:t>
      </w:r>
      <w:r w:rsidR="00B57D3F" w:rsidRPr="00AA1166">
        <w:rPr>
          <w:sz w:val="24"/>
          <w:szCs w:val="24"/>
        </w:rPr>
        <w:t xml:space="preserve"> deporte.</w:t>
      </w:r>
    </w:p>
    <w:p w14:paraId="552D1AC6" w14:textId="7612D4DD" w:rsidR="00D20B3A" w:rsidRPr="00AA1166" w:rsidRDefault="00D20B3A" w:rsidP="00D20B3A">
      <w:pPr>
        <w:spacing w:after="160" w:line="360" w:lineRule="auto"/>
        <w:ind w:firstLine="708"/>
        <w:jc w:val="both"/>
        <w:rPr>
          <w:color w:val="4F81BD" w:themeColor="accent1"/>
          <w:sz w:val="24"/>
          <w:szCs w:val="24"/>
        </w:rPr>
      </w:pPr>
      <w:r w:rsidRPr="00AA1166">
        <w:rPr>
          <w:sz w:val="24"/>
          <w:szCs w:val="24"/>
        </w:rPr>
        <w:t xml:space="preserve">La resiliencia es una característica que se va desarrollando a lo largo de la vida </w:t>
      </w:r>
      <w:r w:rsidR="00B92D70" w:rsidRPr="00AA1166">
        <w:rPr>
          <w:sz w:val="24"/>
          <w:szCs w:val="24"/>
        </w:rPr>
        <w:t xml:space="preserve">(García et </w:t>
      </w:r>
      <w:r w:rsidR="00B92D70" w:rsidRPr="00AA1166">
        <w:rPr>
          <w:sz w:val="24"/>
          <w:szCs w:val="24"/>
        </w:rPr>
        <w:lastRenderedPageBreak/>
        <w:t>al., 2014).</w:t>
      </w:r>
      <w:r w:rsidRPr="00AA1166">
        <w:rPr>
          <w:sz w:val="24"/>
          <w:szCs w:val="24"/>
        </w:rPr>
        <w:t xml:space="preserve"> </w:t>
      </w:r>
      <w:r w:rsidR="00B92D70" w:rsidRPr="00AA1166">
        <w:rPr>
          <w:sz w:val="24"/>
          <w:szCs w:val="24"/>
        </w:rPr>
        <w:t>Sin embargo</w:t>
      </w:r>
      <w:r w:rsidRPr="00AA1166">
        <w:rPr>
          <w:sz w:val="24"/>
          <w:szCs w:val="24"/>
        </w:rPr>
        <w:t xml:space="preserve">, la </w:t>
      </w:r>
      <w:r w:rsidR="00B92D70" w:rsidRPr="00AA1166">
        <w:rPr>
          <w:sz w:val="24"/>
          <w:szCs w:val="24"/>
        </w:rPr>
        <w:t>base teórica pone en relevancia</w:t>
      </w:r>
      <w:r w:rsidRPr="00AA1166">
        <w:rPr>
          <w:sz w:val="24"/>
          <w:szCs w:val="24"/>
        </w:rPr>
        <w:t xml:space="preserve"> </w:t>
      </w:r>
      <w:r w:rsidR="00B92D70" w:rsidRPr="00AA1166">
        <w:rPr>
          <w:sz w:val="24"/>
          <w:szCs w:val="24"/>
        </w:rPr>
        <w:t xml:space="preserve">la </w:t>
      </w:r>
      <w:r w:rsidRPr="00AA1166">
        <w:rPr>
          <w:sz w:val="24"/>
          <w:szCs w:val="24"/>
        </w:rPr>
        <w:t>presencia de modelos en la formación</w:t>
      </w:r>
      <w:r w:rsidR="00651213" w:rsidRPr="00AA1166">
        <w:rPr>
          <w:sz w:val="24"/>
          <w:szCs w:val="24"/>
        </w:rPr>
        <w:t xml:space="preserve"> </w:t>
      </w:r>
      <w:r w:rsidRPr="00AA1166">
        <w:rPr>
          <w:sz w:val="24"/>
          <w:szCs w:val="24"/>
        </w:rPr>
        <w:t xml:space="preserve">(Molina, 2011). </w:t>
      </w:r>
      <w:r w:rsidR="00651213" w:rsidRPr="00AA1166">
        <w:rPr>
          <w:sz w:val="24"/>
          <w:szCs w:val="24"/>
        </w:rPr>
        <w:t xml:space="preserve">De esta manera, se manifiesta la existencia de una </w:t>
      </w:r>
      <w:r w:rsidRPr="00AA1166">
        <w:rPr>
          <w:sz w:val="24"/>
          <w:szCs w:val="24"/>
        </w:rPr>
        <w:t xml:space="preserve">interacción entre </w:t>
      </w:r>
      <w:r w:rsidR="00651213" w:rsidRPr="00AA1166">
        <w:rPr>
          <w:sz w:val="24"/>
          <w:szCs w:val="24"/>
        </w:rPr>
        <w:t>las personas</w:t>
      </w:r>
      <w:r w:rsidRPr="00AA1166">
        <w:rPr>
          <w:sz w:val="24"/>
          <w:szCs w:val="24"/>
        </w:rPr>
        <w:t xml:space="preserve"> resilientes y modelos significativos, quienes son </w:t>
      </w:r>
      <w:r w:rsidR="00651213" w:rsidRPr="00AA1166">
        <w:rPr>
          <w:sz w:val="24"/>
          <w:szCs w:val="24"/>
        </w:rPr>
        <w:t xml:space="preserve">los encargados y </w:t>
      </w:r>
      <w:r w:rsidRPr="00AA1166">
        <w:rPr>
          <w:sz w:val="24"/>
          <w:szCs w:val="24"/>
        </w:rPr>
        <w:t>capaces de enseñar de manera flexible las respuestas afectivas y fisiológicas</w:t>
      </w:r>
      <w:r w:rsidR="009C3F3D" w:rsidRPr="00AA1166">
        <w:rPr>
          <w:sz w:val="24"/>
          <w:szCs w:val="24"/>
        </w:rPr>
        <w:t xml:space="preserve"> a lo largo de sus vidas</w:t>
      </w:r>
      <w:r w:rsidRPr="00AA1166">
        <w:rPr>
          <w:sz w:val="24"/>
          <w:szCs w:val="24"/>
        </w:rPr>
        <w:t xml:space="preserve"> para adecuarlas a las demandas del ambiente (</w:t>
      </w:r>
      <w:proofErr w:type="spellStart"/>
      <w:r w:rsidRPr="00AA1166">
        <w:rPr>
          <w:sz w:val="24"/>
          <w:szCs w:val="24"/>
        </w:rPr>
        <w:t>Waugh</w:t>
      </w:r>
      <w:proofErr w:type="spellEnd"/>
      <w:r w:rsidR="00D141F1">
        <w:rPr>
          <w:sz w:val="24"/>
          <w:szCs w:val="24"/>
        </w:rPr>
        <w:t xml:space="preserve"> </w:t>
      </w:r>
      <w:r w:rsidR="00D141F1">
        <w:rPr>
          <w:sz w:val="24"/>
          <w:szCs w:val="24"/>
        </w:rPr>
        <w:t>et al.</w:t>
      </w:r>
      <w:r w:rsidR="00D141F1" w:rsidRPr="00AA1166">
        <w:rPr>
          <w:sz w:val="24"/>
          <w:szCs w:val="24"/>
        </w:rPr>
        <w:t>,</w:t>
      </w:r>
      <w:r w:rsidRPr="00AA1166">
        <w:rPr>
          <w:sz w:val="24"/>
          <w:szCs w:val="24"/>
        </w:rPr>
        <w:t xml:space="preserve"> 2011). </w:t>
      </w:r>
      <w:r w:rsidR="009C3F3D" w:rsidRPr="00AA1166">
        <w:rPr>
          <w:sz w:val="24"/>
          <w:szCs w:val="24"/>
        </w:rPr>
        <w:t>Siguiendo por la misma línea</w:t>
      </w:r>
      <w:r w:rsidRPr="00AA1166">
        <w:rPr>
          <w:sz w:val="24"/>
          <w:szCs w:val="24"/>
        </w:rPr>
        <w:t xml:space="preserve">, </w:t>
      </w:r>
      <w:r w:rsidR="00651213" w:rsidRPr="00AA1166">
        <w:rPr>
          <w:sz w:val="24"/>
          <w:szCs w:val="24"/>
        </w:rPr>
        <w:t>en</w:t>
      </w:r>
      <w:r w:rsidRPr="00AA1166">
        <w:rPr>
          <w:sz w:val="24"/>
          <w:szCs w:val="24"/>
        </w:rPr>
        <w:t xml:space="preserve"> la teoría de las orientaciones de meta se destaca el rol importante que ejercen los otros significativos en el proceso de sociabilización como influyentes directos, tanto en la percepción de la competencia </w:t>
      </w:r>
      <w:r w:rsidR="00651213" w:rsidRPr="00AA1166">
        <w:rPr>
          <w:sz w:val="24"/>
          <w:szCs w:val="24"/>
        </w:rPr>
        <w:t xml:space="preserve">como en la participación </w:t>
      </w:r>
      <w:r w:rsidRPr="00AA1166">
        <w:rPr>
          <w:sz w:val="24"/>
          <w:szCs w:val="24"/>
        </w:rPr>
        <w:t xml:space="preserve">deportiva (Castillo et al., 2004). </w:t>
      </w:r>
      <w:r w:rsidR="00651213" w:rsidRPr="00AA1166">
        <w:rPr>
          <w:sz w:val="24"/>
          <w:szCs w:val="24"/>
        </w:rPr>
        <w:t>De esta manera</w:t>
      </w:r>
      <w:r w:rsidRPr="00AA1166">
        <w:rPr>
          <w:sz w:val="24"/>
          <w:szCs w:val="24"/>
        </w:rPr>
        <w:t xml:space="preserve">, </w:t>
      </w:r>
      <w:r w:rsidR="00651213" w:rsidRPr="00AA1166">
        <w:rPr>
          <w:sz w:val="24"/>
          <w:szCs w:val="24"/>
        </w:rPr>
        <w:t>encontramos un punto de encuentro entre las variables de estudio, la cual se basa en un</w:t>
      </w:r>
      <w:r w:rsidRPr="00AA1166">
        <w:rPr>
          <w:sz w:val="24"/>
          <w:szCs w:val="24"/>
        </w:rPr>
        <w:t xml:space="preserve"> agente proveedor, </w:t>
      </w:r>
      <w:r w:rsidR="009C3F3D" w:rsidRPr="00AA1166">
        <w:rPr>
          <w:sz w:val="24"/>
          <w:szCs w:val="24"/>
        </w:rPr>
        <w:t>quien</w:t>
      </w:r>
      <w:r w:rsidRPr="00AA1166">
        <w:rPr>
          <w:sz w:val="24"/>
          <w:szCs w:val="24"/>
        </w:rPr>
        <w:t xml:space="preserve"> podría explicar el desarrollo </w:t>
      </w:r>
      <w:r w:rsidR="00651213" w:rsidRPr="00AA1166">
        <w:rPr>
          <w:sz w:val="24"/>
          <w:szCs w:val="24"/>
        </w:rPr>
        <w:t>positivo</w:t>
      </w:r>
      <w:r w:rsidRPr="00AA1166">
        <w:rPr>
          <w:sz w:val="24"/>
          <w:szCs w:val="24"/>
        </w:rPr>
        <w:t xml:space="preserve"> de </w:t>
      </w:r>
      <w:r w:rsidR="00651213" w:rsidRPr="00AA1166">
        <w:rPr>
          <w:sz w:val="24"/>
          <w:szCs w:val="24"/>
        </w:rPr>
        <w:t xml:space="preserve">cada una de las orientaciones de meta </w:t>
      </w:r>
      <w:r w:rsidR="009C3F3D" w:rsidRPr="00AA1166">
        <w:rPr>
          <w:sz w:val="24"/>
          <w:szCs w:val="24"/>
        </w:rPr>
        <w:t>junto con la resiliencia.</w:t>
      </w:r>
      <w:r w:rsidRPr="00AA1166">
        <w:rPr>
          <w:sz w:val="24"/>
          <w:szCs w:val="24"/>
        </w:rPr>
        <w:t xml:space="preserve"> </w:t>
      </w:r>
    </w:p>
    <w:p w14:paraId="3F1EF887" w14:textId="6B4C8FD7" w:rsidR="00BE55A2" w:rsidRPr="00AA1166" w:rsidRDefault="009C3F3D" w:rsidP="00BE55A2">
      <w:pPr>
        <w:spacing w:after="160" w:line="360" w:lineRule="auto"/>
        <w:ind w:firstLine="708"/>
        <w:jc w:val="both"/>
        <w:rPr>
          <w:sz w:val="24"/>
          <w:szCs w:val="24"/>
        </w:rPr>
      </w:pPr>
      <w:r w:rsidRPr="00AA1166">
        <w:rPr>
          <w:sz w:val="24"/>
          <w:szCs w:val="24"/>
        </w:rPr>
        <w:t>En nuestro estudio</w:t>
      </w:r>
      <w:r w:rsidR="0035779C" w:rsidRPr="00AA1166">
        <w:rPr>
          <w:sz w:val="24"/>
          <w:szCs w:val="24"/>
        </w:rPr>
        <w:t>,</w:t>
      </w:r>
      <w:r w:rsidR="00BE55A2" w:rsidRPr="00AA1166">
        <w:rPr>
          <w:sz w:val="24"/>
          <w:szCs w:val="24"/>
        </w:rPr>
        <w:t xml:space="preserve"> se evidencia una relación positiva</w:t>
      </w:r>
      <w:r w:rsidR="006E314C" w:rsidRPr="00AA1166">
        <w:rPr>
          <w:sz w:val="24"/>
          <w:szCs w:val="24"/>
        </w:rPr>
        <w:t>, significativa y</w:t>
      </w:r>
      <w:r w:rsidR="00BE55A2" w:rsidRPr="00AA1166">
        <w:rPr>
          <w:sz w:val="24"/>
          <w:szCs w:val="24"/>
        </w:rPr>
        <w:t xml:space="preserve"> débil entre la resiliencia y orientación al ego. Este resultado se podría explicar partiendo que, en el deporte, una de las variables más importantes es la capacidad para persistir a pesar de los fallos </w:t>
      </w:r>
      <w:r w:rsidR="00550E43" w:rsidRPr="00AA1166">
        <w:rPr>
          <w:sz w:val="24"/>
          <w:szCs w:val="24"/>
        </w:rPr>
        <w:t xml:space="preserve">y </w:t>
      </w:r>
      <w:r w:rsidR="00BE55A2" w:rsidRPr="00AA1166">
        <w:rPr>
          <w:sz w:val="24"/>
          <w:szCs w:val="24"/>
        </w:rPr>
        <w:t xml:space="preserve">una necesidad constante para reponerse con velocidad, por lo cual deberán decidir hacia dónde enfocan </w:t>
      </w:r>
      <w:r w:rsidR="00550E43" w:rsidRPr="00AA1166">
        <w:rPr>
          <w:sz w:val="24"/>
          <w:szCs w:val="24"/>
        </w:rPr>
        <w:t>su</w:t>
      </w:r>
      <w:r w:rsidR="00BE55A2" w:rsidRPr="00AA1166">
        <w:rPr>
          <w:sz w:val="24"/>
          <w:szCs w:val="24"/>
        </w:rPr>
        <w:t xml:space="preserve"> energía y es aquí donde el deportista tendrá una tendencia para dirigir sus esfuerzos a través de las orientaciones de meta (</w:t>
      </w:r>
      <w:r w:rsidR="00320A69" w:rsidRPr="00AA1166">
        <w:rPr>
          <w:sz w:val="24"/>
          <w:szCs w:val="24"/>
        </w:rPr>
        <w:t>Nicholls 1989; Reyes, 2010</w:t>
      </w:r>
      <w:r w:rsidR="00BE55A2" w:rsidRPr="00AA1166">
        <w:rPr>
          <w:sz w:val="24"/>
          <w:szCs w:val="24"/>
        </w:rPr>
        <w:t xml:space="preserve">). El deportista tendrá mucho más control </w:t>
      </w:r>
      <w:r w:rsidR="00D662DC" w:rsidRPr="00AA1166">
        <w:rPr>
          <w:sz w:val="24"/>
          <w:szCs w:val="24"/>
        </w:rPr>
        <w:t xml:space="preserve">de sus esfuerzos </w:t>
      </w:r>
      <w:r w:rsidR="00BE55A2" w:rsidRPr="00AA1166">
        <w:rPr>
          <w:sz w:val="24"/>
          <w:szCs w:val="24"/>
        </w:rPr>
        <w:t xml:space="preserve">cuando interprete que puede hacer algo para enfrentar </w:t>
      </w:r>
      <w:r w:rsidR="005222C5" w:rsidRPr="00AA1166">
        <w:rPr>
          <w:sz w:val="24"/>
          <w:szCs w:val="24"/>
        </w:rPr>
        <w:t xml:space="preserve">una </w:t>
      </w:r>
      <w:r w:rsidR="00BE55A2" w:rsidRPr="00AA1166">
        <w:rPr>
          <w:sz w:val="24"/>
          <w:szCs w:val="24"/>
        </w:rPr>
        <w:t xml:space="preserve">situación. Sin embargo, </w:t>
      </w:r>
      <w:r w:rsidR="00D660EF" w:rsidRPr="00AA1166">
        <w:rPr>
          <w:sz w:val="24"/>
          <w:szCs w:val="24"/>
        </w:rPr>
        <w:t xml:space="preserve">la dificultad </w:t>
      </w:r>
      <w:proofErr w:type="gramStart"/>
      <w:r w:rsidR="00D660EF" w:rsidRPr="00AA1166">
        <w:rPr>
          <w:sz w:val="24"/>
          <w:szCs w:val="24"/>
        </w:rPr>
        <w:t xml:space="preserve">aumenta </w:t>
      </w:r>
      <w:r w:rsidR="00BE55A2" w:rsidRPr="00AA1166">
        <w:rPr>
          <w:sz w:val="24"/>
          <w:szCs w:val="24"/>
        </w:rPr>
        <w:t xml:space="preserve"> cuando</w:t>
      </w:r>
      <w:proofErr w:type="gramEnd"/>
      <w:r w:rsidR="00BE55A2" w:rsidRPr="00AA1166">
        <w:rPr>
          <w:sz w:val="24"/>
          <w:szCs w:val="24"/>
        </w:rPr>
        <w:t xml:space="preserve"> el deportista cede el control</w:t>
      </w:r>
      <w:r w:rsidR="005222C5" w:rsidRPr="00AA1166">
        <w:rPr>
          <w:sz w:val="24"/>
          <w:szCs w:val="24"/>
        </w:rPr>
        <w:t xml:space="preserve"> de sus esfuerzos</w:t>
      </w:r>
      <w:r w:rsidR="00BE55A2" w:rsidRPr="00AA1166">
        <w:rPr>
          <w:sz w:val="24"/>
          <w:szCs w:val="24"/>
        </w:rPr>
        <w:t xml:space="preserve"> y lo deposita en alguien</w:t>
      </w:r>
      <w:r w:rsidR="005222C5" w:rsidRPr="00AA1166">
        <w:rPr>
          <w:sz w:val="24"/>
          <w:szCs w:val="24"/>
        </w:rPr>
        <w:t xml:space="preserve"> o algo</w:t>
      </w:r>
      <w:r w:rsidR="00BE55A2" w:rsidRPr="00AA1166">
        <w:rPr>
          <w:sz w:val="24"/>
          <w:szCs w:val="24"/>
        </w:rPr>
        <w:t xml:space="preserve"> más (</w:t>
      </w:r>
      <w:r w:rsidR="00320A69" w:rsidRPr="00AA1166">
        <w:rPr>
          <w:sz w:val="24"/>
          <w:szCs w:val="24"/>
        </w:rPr>
        <w:t>Castillo et al., 2004</w:t>
      </w:r>
      <w:r w:rsidR="00FF438D" w:rsidRPr="00AA1166">
        <w:rPr>
          <w:sz w:val="24"/>
          <w:szCs w:val="24"/>
        </w:rPr>
        <w:t>). U</w:t>
      </w:r>
      <w:r w:rsidR="00BE55A2" w:rsidRPr="00AA1166">
        <w:rPr>
          <w:sz w:val="24"/>
          <w:szCs w:val="24"/>
        </w:rPr>
        <w:t xml:space="preserve">na orientación hacia el ego es menos adaptativa, debido a que le podría crear una falsa confianza </w:t>
      </w:r>
      <w:r w:rsidR="00D662DC" w:rsidRPr="00AA1166">
        <w:rPr>
          <w:sz w:val="24"/>
          <w:szCs w:val="24"/>
        </w:rPr>
        <w:t xml:space="preserve">y percepción </w:t>
      </w:r>
      <w:r w:rsidR="005E27E5" w:rsidRPr="00AA1166">
        <w:rPr>
          <w:sz w:val="24"/>
          <w:szCs w:val="24"/>
        </w:rPr>
        <w:t>sobre</w:t>
      </w:r>
      <w:r w:rsidR="00BE55A2" w:rsidRPr="00AA1166">
        <w:rPr>
          <w:sz w:val="24"/>
          <w:szCs w:val="24"/>
        </w:rPr>
        <w:t xml:space="preserve"> su propia capacidad (De la Torre-Cruz</w:t>
      </w:r>
      <w:r w:rsidR="00320A69" w:rsidRPr="00AA1166">
        <w:rPr>
          <w:sz w:val="24"/>
          <w:szCs w:val="24"/>
        </w:rPr>
        <w:t>, et al.</w:t>
      </w:r>
      <w:r w:rsidR="00BE55A2" w:rsidRPr="00AA1166">
        <w:rPr>
          <w:sz w:val="24"/>
          <w:szCs w:val="24"/>
        </w:rPr>
        <w:t>, 2017)</w:t>
      </w:r>
      <w:r w:rsidR="00D662DC" w:rsidRPr="00AA1166">
        <w:rPr>
          <w:sz w:val="24"/>
          <w:szCs w:val="24"/>
        </w:rPr>
        <w:t xml:space="preserve">, lo cual </w:t>
      </w:r>
      <w:r w:rsidR="00BE55A2" w:rsidRPr="00AA1166">
        <w:rPr>
          <w:sz w:val="24"/>
          <w:szCs w:val="24"/>
        </w:rPr>
        <w:t>podría generar una mayor tendencia a la desvinculación</w:t>
      </w:r>
      <w:r w:rsidR="005E27E5" w:rsidRPr="00AA1166">
        <w:rPr>
          <w:sz w:val="24"/>
          <w:szCs w:val="24"/>
        </w:rPr>
        <w:t xml:space="preserve"> o abandono</w:t>
      </w:r>
      <w:r w:rsidR="00BE55A2" w:rsidRPr="00AA1166">
        <w:rPr>
          <w:sz w:val="24"/>
          <w:szCs w:val="24"/>
        </w:rPr>
        <w:t xml:space="preserve"> </w:t>
      </w:r>
      <w:r w:rsidR="005E27E5" w:rsidRPr="00AA1166">
        <w:rPr>
          <w:sz w:val="24"/>
          <w:szCs w:val="24"/>
        </w:rPr>
        <w:t>deportivo</w:t>
      </w:r>
      <w:r w:rsidR="00BE55A2" w:rsidRPr="00AA1166">
        <w:rPr>
          <w:sz w:val="24"/>
          <w:szCs w:val="24"/>
        </w:rPr>
        <w:t xml:space="preserve"> (Castillo et al., 2000). A pesar de esto, Reyes (2009), menciona que los deportistas de élite o de nivel profesional poseen </w:t>
      </w:r>
      <w:r w:rsidR="005E27E5" w:rsidRPr="00AA1166">
        <w:rPr>
          <w:sz w:val="24"/>
          <w:szCs w:val="24"/>
        </w:rPr>
        <w:t>de manera</w:t>
      </w:r>
      <w:r w:rsidR="00BE55A2" w:rsidRPr="00AA1166">
        <w:rPr>
          <w:sz w:val="24"/>
          <w:szCs w:val="24"/>
        </w:rPr>
        <w:t xml:space="preserve"> conjunta de ambas orientaciones, tanto la </w:t>
      </w:r>
      <w:r w:rsidR="005E27E5" w:rsidRPr="00AA1166">
        <w:rPr>
          <w:i/>
          <w:iCs/>
          <w:sz w:val="24"/>
          <w:szCs w:val="24"/>
        </w:rPr>
        <w:t>t</w:t>
      </w:r>
      <w:r w:rsidR="00BE55A2" w:rsidRPr="00AA1166">
        <w:rPr>
          <w:i/>
          <w:iCs/>
          <w:sz w:val="24"/>
          <w:szCs w:val="24"/>
        </w:rPr>
        <w:t>area</w:t>
      </w:r>
      <w:r w:rsidR="00BE55A2" w:rsidRPr="00AA1166">
        <w:rPr>
          <w:sz w:val="24"/>
          <w:szCs w:val="24"/>
        </w:rPr>
        <w:t xml:space="preserve"> y el </w:t>
      </w:r>
      <w:r w:rsidR="005E27E5" w:rsidRPr="00AA1166">
        <w:rPr>
          <w:i/>
          <w:iCs/>
          <w:sz w:val="24"/>
          <w:szCs w:val="24"/>
        </w:rPr>
        <w:t>e</w:t>
      </w:r>
      <w:r w:rsidR="00BE55A2" w:rsidRPr="00AA1166">
        <w:rPr>
          <w:i/>
          <w:iCs/>
          <w:sz w:val="24"/>
          <w:szCs w:val="24"/>
        </w:rPr>
        <w:t xml:space="preserve">go </w:t>
      </w:r>
      <w:r w:rsidR="00BE55A2" w:rsidRPr="00AA1166">
        <w:rPr>
          <w:sz w:val="24"/>
          <w:szCs w:val="24"/>
        </w:rPr>
        <w:t xml:space="preserve">para </w:t>
      </w:r>
      <w:r w:rsidR="005E27E5" w:rsidRPr="00AA1166">
        <w:rPr>
          <w:sz w:val="24"/>
          <w:szCs w:val="24"/>
        </w:rPr>
        <w:t>afrontar</w:t>
      </w:r>
      <w:r w:rsidR="00BE55A2" w:rsidRPr="00AA1166">
        <w:rPr>
          <w:sz w:val="24"/>
          <w:szCs w:val="24"/>
        </w:rPr>
        <w:t xml:space="preserve"> las situaciones </w:t>
      </w:r>
      <w:r w:rsidR="005E27E5" w:rsidRPr="00AA1166">
        <w:rPr>
          <w:sz w:val="24"/>
          <w:szCs w:val="24"/>
        </w:rPr>
        <w:t xml:space="preserve">propias </w:t>
      </w:r>
      <w:r w:rsidR="00BE55A2" w:rsidRPr="00AA1166">
        <w:rPr>
          <w:sz w:val="24"/>
          <w:szCs w:val="24"/>
        </w:rPr>
        <w:t xml:space="preserve">del deporte. </w:t>
      </w:r>
      <w:r w:rsidR="005E27E5" w:rsidRPr="00AA1166">
        <w:rPr>
          <w:sz w:val="24"/>
          <w:szCs w:val="24"/>
        </w:rPr>
        <w:t xml:space="preserve">Por lo tanto, el desarrollo de una orientación-tarea </w:t>
      </w:r>
      <w:r w:rsidR="00D662DC" w:rsidRPr="00AA1166">
        <w:rPr>
          <w:sz w:val="24"/>
          <w:szCs w:val="24"/>
        </w:rPr>
        <w:t xml:space="preserve">y </w:t>
      </w:r>
      <w:r w:rsidR="005E27E5" w:rsidRPr="00AA1166">
        <w:rPr>
          <w:sz w:val="24"/>
          <w:szCs w:val="24"/>
        </w:rPr>
        <w:t>una orientación-ego</w:t>
      </w:r>
      <w:r w:rsidR="00D662DC" w:rsidRPr="00AA1166">
        <w:rPr>
          <w:sz w:val="24"/>
          <w:szCs w:val="24"/>
        </w:rPr>
        <w:t xml:space="preserve"> son importantes en la vida deportiva y</w:t>
      </w:r>
      <w:r w:rsidR="006860B0" w:rsidRPr="00AA1166">
        <w:rPr>
          <w:sz w:val="24"/>
          <w:szCs w:val="24"/>
        </w:rPr>
        <w:t xml:space="preserve"> no son excluyentes</w:t>
      </w:r>
      <w:r w:rsidR="00D662DC" w:rsidRPr="00AA1166">
        <w:rPr>
          <w:sz w:val="24"/>
          <w:szCs w:val="24"/>
        </w:rPr>
        <w:t>, pero cada una de ellas</w:t>
      </w:r>
      <w:r w:rsidR="005E27E5" w:rsidRPr="00AA1166">
        <w:rPr>
          <w:sz w:val="24"/>
          <w:szCs w:val="24"/>
        </w:rPr>
        <w:t xml:space="preserve"> de</w:t>
      </w:r>
      <w:r w:rsidR="00D662DC" w:rsidRPr="00AA1166">
        <w:rPr>
          <w:sz w:val="24"/>
          <w:szCs w:val="24"/>
        </w:rPr>
        <w:t xml:space="preserve">bería incentivarse </w:t>
      </w:r>
      <w:r w:rsidR="0035779C" w:rsidRPr="00AA1166">
        <w:rPr>
          <w:sz w:val="24"/>
          <w:szCs w:val="24"/>
        </w:rPr>
        <w:t xml:space="preserve">de </w:t>
      </w:r>
      <w:r w:rsidR="005E27E5" w:rsidRPr="00AA1166">
        <w:rPr>
          <w:sz w:val="24"/>
          <w:szCs w:val="24"/>
        </w:rPr>
        <w:t>manera progresiva</w:t>
      </w:r>
      <w:r w:rsidR="00BE2F10" w:rsidRPr="00AA1166">
        <w:rPr>
          <w:sz w:val="24"/>
          <w:szCs w:val="24"/>
        </w:rPr>
        <w:t xml:space="preserve"> </w:t>
      </w:r>
      <w:r w:rsidR="00D662DC" w:rsidRPr="00AA1166">
        <w:rPr>
          <w:sz w:val="24"/>
          <w:szCs w:val="24"/>
        </w:rPr>
        <w:t>en el desarrollo madurativo y deportivo</w:t>
      </w:r>
      <w:r w:rsidR="006860B0" w:rsidRPr="00AA1166">
        <w:rPr>
          <w:sz w:val="24"/>
          <w:szCs w:val="24"/>
        </w:rPr>
        <w:t xml:space="preserve"> de cada persona, lo cual facilitaría </w:t>
      </w:r>
      <w:r w:rsidR="0035779C" w:rsidRPr="00AA1166">
        <w:rPr>
          <w:sz w:val="24"/>
          <w:szCs w:val="24"/>
        </w:rPr>
        <w:t>el aprendizaje sobre</w:t>
      </w:r>
      <w:r w:rsidR="005E27E5" w:rsidRPr="00AA1166">
        <w:rPr>
          <w:sz w:val="24"/>
          <w:szCs w:val="24"/>
        </w:rPr>
        <w:t xml:space="preserve"> </w:t>
      </w:r>
      <w:r w:rsidR="0035779C" w:rsidRPr="00AA1166">
        <w:rPr>
          <w:sz w:val="24"/>
          <w:szCs w:val="24"/>
        </w:rPr>
        <w:t xml:space="preserve">dónde se deposita </w:t>
      </w:r>
      <w:r w:rsidR="00BE55A2" w:rsidRPr="00AA1166">
        <w:rPr>
          <w:sz w:val="24"/>
          <w:szCs w:val="24"/>
        </w:rPr>
        <w:t xml:space="preserve">el control </w:t>
      </w:r>
      <w:r w:rsidR="006860B0" w:rsidRPr="00AA1166">
        <w:rPr>
          <w:sz w:val="24"/>
          <w:szCs w:val="24"/>
        </w:rPr>
        <w:t xml:space="preserve">de los esfuerzos en el deporte. De esta manera, </w:t>
      </w:r>
      <w:r w:rsidR="00BE2F10" w:rsidRPr="00AA1166">
        <w:rPr>
          <w:sz w:val="24"/>
          <w:szCs w:val="24"/>
        </w:rPr>
        <w:t xml:space="preserve">se obtendrán </w:t>
      </w:r>
      <w:r w:rsidR="005222C5" w:rsidRPr="00AA1166">
        <w:rPr>
          <w:sz w:val="24"/>
          <w:szCs w:val="24"/>
        </w:rPr>
        <w:t>deportistas que disfruten su proceso deportivo, posean control de sus esfuerzos, y afronten de manera adecuada la adversidad.</w:t>
      </w:r>
    </w:p>
    <w:p w14:paraId="799ECE8B" w14:textId="53EC8C9D" w:rsidR="00D34AE2" w:rsidRPr="00AA1166" w:rsidRDefault="0035779C" w:rsidP="00E55387">
      <w:pPr>
        <w:spacing w:after="160" w:line="360" w:lineRule="auto"/>
        <w:ind w:firstLine="708"/>
        <w:jc w:val="both"/>
        <w:rPr>
          <w:sz w:val="24"/>
          <w:szCs w:val="24"/>
        </w:rPr>
      </w:pPr>
      <w:r w:rsidRPr="00AA1166">
        <w:rPr>
          <w:sz w:val="24"/>
          <w:szCs w:val="24"/>
        </w:rPr>
        <w:t>Por otro lado, la investigación fue realizada en</w:t>
      </w:r>
      <w:r w:rsidR="00BE55A2" w:rsidRPr="00AA1166">
        <w:rPr>
          <w:sz w:val="24"/>
          <w:szCs w:val="24"/>
        </w:rPr>
        <w:t xml:space="preserve"> nadadores de </w:t>
      </w:r>
      <w:r w:rsidRPr="00AA1166">
        <w:rPr>
          <w:sz w:val="24"/>
          <w:szCs w:val="24"/>
        </w:rPr>
        <w:t>distintos</w:t>
      </w:r>
      <w:r w:rsidR="00BE55A2" w:rsidRPr="00AA1166">
        <w:rPr>
          <w:sz w:val="24"/>
          <w:szCs w:val="24"/>
        </w:rPr>
        <w:t xml:space="preserve"> niveles competitivos</w:t>
      </w:r>
      <w:r w:rsidRPr="00AA1166">
        <w:rPr>
          <w:sz w:val="24"/>
          <w:szCs w:val="24"/>
        </w:rPr>
        <w:t xml:space="preserve">, </w:t>
      </w:r>
      <w:r w:rsidR="00BE55A2" w:rsidRPr="00AA1166">
        <w:rPr>
          <w:sz w:val="24"/>
          <w:szCs w:val="24"/>
        </w:rPr>
        <w:lastRenderedPageBreak/>
        <w:t>categorías</w:t>
      </w:r>
      <w:r w:rsidRPr="00AA1166">
        <w:rPr>
          <w:sz w:val="24"/>
          <w:szCs w:val="24"/>
        </w:rPr>
        <w:t xml:space="preserve"> y ambos sexos</w:t>
      </w:r>
      <w:r w:rsidR="00BE55A2" w:rsidRPr="00AA1166">
        <w:rPr>
          <w:sz w:val="24"/>
          <w:szCs w:val="24"/>
        </w:rPr>
        <w:t>. En cuanto a esta última variable</w:t>
      </w:r>
      <w:r w:rsidRPr="00AA1166">
        <w:rPr>
          <w:sz w:val="24"/>
          <w:szCs w:val="24"/>
        </w:rPr>
        <w:t xml:space="preserve"> mencionada,</w:t>
      </w:r>
      <w:r w:rsidR="00BE55A2" w:rsidRPr="00AA1166">
        <w:rPr>
          <w:sz w:val="24"/>
          <w:szCs w:val="24"/>
        </w:rPr>
        <w:t xml:space="preserve"> se hallaron diferencias estadísticamente significativas, los cuales manifiestan que los hombres nadadores poseen puntuaciones superiores en cuanto a la resiliencia, mientras que las mujeres obtienen puntuaciones </w:t>
      </w:r>
      <w:r w:rsidRPr="00AA1166">
        <w:rPr>
          <w:sz w:val="24"/>
          <w:szCs w:val="24"/>
        </w:rPr>
        <w:t>menores</w:t>
      </w:r>
      <w:r w:rsidR="00BE55A2" w:rsidRPr="00AA1166">
        <w:rPr>
          <w:sz w:val="24"/>
          <w:szCs w:val="24"/>
        </w:rPr>
        <w:t>. Sin embargo, basándonos en la recomendación estadística, la diferencia entre los grupos es mínima (Ventura-León, 2016), por lo cual no se podría afirmar sobre una diferencia real entre ambos grupos. A pesar de ello, los puntajes promedios obtenidos en los nadadores peruanos son altos si se toma en consideración los puntajes de la escala de resiliencia</w:t>
      </w:r>
      <w:r w:rsidR="00D20B3A" w:rsidRPr="00AA1166">
        <w:rPr>
          <w:sz w:val="24"/>
          <w:szCs w:val="24"/>
        </w:rPr>
        <w:t xml:space="preserve"> empleada.</w:t>
      </w:r>
      <w:r w:rsidR="00BE55A2" w:rsidRPr="00AA1166">
        <w:rPr>
          <w:sz w:val="24"/>
          <w:szCs w:val="24"/>
        </w:rPr>
        <w:t xml:space="preserve"> </w:t>
      </w:r>
      <w:r w:rsidR="000A1493" w:rsidRPr="00AA1166">
        <w:rPr>
          <w:sz w:val="24"/>
          <w:szCs w:val="24"/>
        </w:rPr>
        <w:t xml:space="preserve">En diferentes investigaciones se afirma que no existen diferencias significativas entre el género y sus niveles de resiliencia (Hawkins </w:t>
      </w:r>
      <w:r w:rsidR="005D7B91">
        <w:rPr>
          <w:sz w:val="24"/>
          <w:szCs w:val="24"/>
        </w:rPr>
        <w:t>&amp;</w:t>
      </w:r>
      <w:r w:rsidR="000A1493" w:rsidRPr="00AA1166">
        <w:rPr>
          <w:sz w:val="24"/>
          <w:szCs w:val="24"/>
        </w:rPr>
        <w:t xml:space="preserve"> </w:t>
      </w:r>
      <w:proofErr w:type="spellStart"/>
      <w:r w:rsidR="000A1493" w:rsidRPr="00AA1166">
        <w:rPr>
          <w:sz w:val="24"/>
          <w:szCs w:val="24"/>
        </w:rPr>
        <w:t>Mulkey</w:t>
      </w:r>
      <w:proofErr w:type="spellEnd"/>
      <w:r w:rsidR="000A1493" w:rsidRPr="00AA1166">
        <w:rPr>
          <w:sz w:val="24"/>
          <w:szCs w:val="24"/>
        </w:rPr>
        <w:t xml:space="preserve">, 2005; </w:t>
      </w:r>
      <w:proofErr w:type="spellStart"/>
      <w:r w:rsidR="000A1493" w:rsidRPr="00AA1166">
        <w:rPr>
          <w:sz w:val="24"/>
          <w:szCs w:val="24"/>
        </w:rPr>
        <w:t>Becoña</w:t>
      </w:r>
      <w:proofErr w:type="spellEnd"/>
      <w:r w:rsidR="00D141F1">
        <w:rPr>
          <w:sz w:val="24"/>
          <w:szCs w:val="24"/>
        </w:rPr>
        <w:t xml:space="preserve"> </w:t>
      </w:r>
      <w:r w:rsidR="00D141F1">
        <w:rPr>
          <w:sz w:val="24"/>
          <w:szCs w:val="24"/>
        </w:rPr>
        <w:t>et al.</w:t>
      </w:r>
      <w:r w:rsidR="00D141F1" w:rsidRPr="00AA1166">
        <w:rPr>
          <w:sz w:val="24"/>
          <w:szCs w:val="24"/>
        </w:rPr>
        <w:t>,</w:t>
      </w:r>
      <w:r w:rsidR="000A1493" w:rsidRPr="00AA1166">
        <w:rPr>
          <w:sz w:val="24"/>
          <w:szCs w:val="24"/>
        </w:rPr>
        <w:t xml:space="preserve"> 2006; López</w:t>
      </w:r>
      <w:r w:rsidR="008973F0" w:rsidRPr="00AA1166">
        <w:rPr>
          <w:sz w:val="24"/>
          <w:szCs w:val="24"/>
        </w:rPr>
        <w:t xml:space="preserve"> </w:t>
      </w:r>
      <w:r w:rsidR="005D7B91">
        <w:rPr>
          <w:sz w:val="24"/>
          <w:szCs w:val="24"/>
        </w:rPr>
        <w:t>&amp;</w:t>
      </w:r>
      <w:r w:rsidR="008973F0" w:rsidRPr="00AA1166">
        <w:rPr>
          <w:sz w:val="24"/>
          <w:szCs w:val="24"/>
        </w:rPr>
        <w:t xml:space="preserve"> Guillén</w:t>
      </w:r>
      <w:r w:rsidR="000A1493" w:rsidRPr="00AA1166">
        <w:rPr>
          <w:sz w:val="24"/>
          <w:szCs w:val="24"/>
        </w:rPr>
        <w:t xml:space="preserve">, 2014). Sin embargo, </w:t>
      </w:r>
      <w:r w:rsidR="00E54933" w:rsidRPr="00AA1166">
        <w:rPr>
          <w:sz w:val="24"/>
          <w:szCs w:val="24"/>
        </w:rPr>
        <w:t xml:space="preserve">Torregrosa et al. </w:t>
      </w:r>
      <w:r w:rsidR="00E55387" w:rsidRPr="00AA1166">
        <w:rPr>
          <w:sz w:val="24"/>
          <w:szCs w:val="24"/>
        </w:rPr>
        <w:t>(</w:t>
      </w:r>
      <w:r w:rsidR="00E54933" w:rsidRPr="00AA1166">
        <w:rPr>
          <w:sz w:val="24"/>
          <w:szCs w:val="24"/>
        </w:rPr>
        <w:t>2011</w:t>
      </w:r>
      <w:r w:rsidR="00E55387" w:rsidRPr="00AA1166">
        <w:rPr>
          <w:sz w:val="24"/>
          <w:szCs w:val="24"/>
        </w:rPr>
        <w:t>)</w:t>
      </w:r>
      <w:r w:rsidR="00E54933" w:rsidRPr="00AA1166">
        <w:rPr>
          <w:sz w:val="24"/>
          <w:szCs w:val="24"/>
        </w:rPr>
        <w:t xml:space="preserve">; </w:t>
      </w:r>
      <w:proofErr w:type="spellStart"/>
      <w:r w:rsidR="00E54933" w:rsidRPr="00AA1166">
        <w:rPr>
          <w:sz w:val="24"/>
          <w:szCs w:val="24"/>
        </w:rPr>
        <w:t>Vazou</w:t>
      </w:r>
      <w:proofErr w:type="spellEnd"/>
      <w:r w:rsidR="00D141F1">
        <w:rPr>
          <w:sz w:val="24"/>
          <w:szCs w:val="24"/>
        </w:rPr>
        <w:t xml:space="preserve"> </w:t>
      </w:r>
      <w:r w:rsidR="00D141F1">
        <w:rPr>
          <w:sz w:val="24"/>
          <w:szCs w:val="24"/>
        </w:rPr>
        <w:t>et al.</w:t>
      </w:r>
      <w:r w:rsidR="00D141F1" w:rsidRPr="00AA1166">
        <w:rPr>
          <w:sz w:val="24"/>
          <w:szCs w:val="24"/>
        </w:rPr>
        <w:t>,</w:t>
      </w:r>
      <w:r w:rsidR="00D141F1" w:rsidRPr="00AA1166">
        <w:rPr>
          <w:sz w:val="24"/>
          <w:szCs w:val="24"/>
        </w:rPr>
        <w:t xml:space="preserve"> </w:t>
      </w:r>
      <w:r w:rsidR="00E55387" w:rsidRPr="00AA1166">
        <w:rPr>
          <w:sz w:val="24"/>
          <w:szCs w:val="24"/>
        </w:rPr>
        <w:t>(</w:t>
      </w:r>
      <w:r w:rsidR="00E54933" w:rsidRPr="00AA1166">
        <w:rPr>
          <w:sz w:val="24"/>
          <w:szCs w:val="24"/>
        </w:rPr>
        <w:t>2006</w:t>
      </w:r>
      <w:r w:rsidR="00E55387" w:rsidRPr="00AA1166">
        <w:rPr>
          <w:sz w:val="24"/>
          <w:szCs w:val="24"/>
        </w:rPr>
        <w:t>)</w:t>
      </w:r>
      <w:r w:rsidR="00E54933" w:rsidRPr="00AA1166">
        <w:rPr>
          <w:sz w:val="24"/>
          <w:szCs w:val="24"/>
        </w:rPr>
        <w:t xml:space="preserve"> hallaron diferencias de género, concretamente que en las mujeres el clima de implicación a la tarea generado es predictor de</w:t>
      </w:r>
      <w:r w:rsidR="00E55387" w:rsidRPr="00AA1166">
        <w:rPr>
          <w:sz w:val="24"/>
          <w:szCs w:val="24"/>
        </w:rPr>
        <w:t xml:space="preserve"> la resiliencia</w:t>
      </w:r>
      <w:r w:rsidR="00E54933" w:rsidRPr="00AA1166">
        <w:rPr>
          <w:sz w:val="24"/>
          <w:szCs w:val="24"/>
        </w:rPr>
        <w:t>, mientras que en los varones lo genera el entrenador</w:t>
      </w:r>
      <w:r w:rsidR="00E55387" w:rsidRPr="00AA1166">
        <w:rPr>
          <w:sz w:val="24"/>
          <w:szCs w:val="24"/>
        </w:rPr>
        <w:t xml:space="preserve"> o algún otro agente, lo cual demuestra una explicación contraria a los resultados. A pesar de ello, hay que tener en cuenta </w:t>
      </w:r>
      <w:r w:rsidR="000A1493" w:rsidRPr="00AA1166">
        <w:rPr>
          <w:sz w:val="24"/>
          <w:szCs w:val="24"/>
        </w:rPr>
        <w:t>la naturaleza de la resiliencia</w:t>
      </w:r>
      <w:r w:rsidR="00E55387" w:rsidRPr="00AA1166">
        <w:rPr>
          <w:sz w:val="24"/>
          <w:szCs w:val="24"/>
        </w:rPr>
        <w:t>, la cual</w:t>
      </w:r>
      <w:r w:rsidR="000A1493" w:rsidRPr="00AA1166">
        <w:rPr>
          <w:sz w:val="24"/>
          <w:szCs w:val="24"/>
        </w:rPr>
        <w:t xml:space="preserve"> sigue siendo compleja y multidimensional</w:t>
      </w:r>
      <w:r w:rsidR="00E55387" w:rsidRPr="00AA1166">
        <w:rPr>
          <w:sz w:val="24"/>
          <w:szCs w:val="24"/>
        </w:rPr>
        <w:t xml:space="preserve">, </w:t>
      </w:r>
      <w:r w:rsidR="000A1493" w:rsidRPr="00AA1166">
        <w:rPr>
          <w:sz w:val="24"/>
          <w:szCs w:val="24"/>
        </w:rPr>
        <w:t>implica factores individuales, familiares y del ambiente sociocultural</w:t>
      </w:r>
      <w:r w:rsidR="00D20B3A" w:rsidRPr="00AA1166">
        <w:rPr>
          <w:sz w:val="24"/>
          <w:szCs w:val="24"/>
        </w:rPr>
        <w:t xml:space="preserve"> (</w:t>
      </w:r>
      <w:proofErr w:type="spellStart"/>
      <w:r w:rsidR="00D20B3A" w:rsidRPr="00AA1166">
        <w:rPr>
          <w:sz w:val="24"/>
          <w:szCs w:val="24"/>
        </w:rPr>
        <w:t>Wagnild</w:t>
      </w:r>
      <w:proofErr w:type="spellEnd"/>
      <w:r w:rsidR="00D20B3A" w:rsidRPr="00AA1166">
        <w:rPr>
          <w:sz w:val="24"/>
          <w:szCs w:val="24"/>
        </w:rPr>
        <w:t xml:space="preserve"> </w:t>
      </w:r>
      <w:r w:rsidR="005D7B91">
        <w:rPr>
          <w:sz w:val="24"/>
          <w:szCs w:val="24"/>
        </w:rPr>
        <w:t>&amp;</w:t>
      </w:r>
      <w:r w:rsidR="00D20B3A" w:rsidRPr="00AA1166">
        <w:rPr>
          <w:sz w:val="24"/>
          <w:szCs w:val="24"/>
        </w:rPr>
        <w:t xml:space="preserve"> Young, 1993; Bretón, et al., 2016; Salgado, 2009). Por este motivo, se necesita profundizar en estudios más específicos sobre la resiliencia y su relación con los factores individuales de las personas.</w:t>
      </w:r>
    </w:p>
    <w:p w14:paraId="383A9DDC" w14:textId="13CF3F76" w:rsidR="00F6171E" w:rsidRPr="00AA1166" w:rsidRDefault="00D20B3A" w:rsidP="00F6171E">
      <w:pPr>
        <w:spacing w:after="160" w:line="360" w:lineRule="auto"/>
        <w:ind w:firstLine="708"/>
        <w:jc w:val="both"/>
        <w:rPr>
          <w:sz w:val="24"/>
          <w:szCs w:val="24"/>
        </w:rPr>
      </w:pPr>
      <w:r w:rsidRPr="00AA1166">
        <w:rPr>
          <w:sz w:val="24"/>
          <w:szCs w:val="24"/>
        </w:rPr>
        <w:t>E</w:t>
      </w:r>
      <w:r w:rsidR="00BE55A2" w:rsidRPr="00AA1166">
        <w:rPr>
          <w:sz w:val="24"/>
          <w:szCs w:val="24"/>
        </w:rPr>
        <w:t xml:space="preserve">n cuanto a la categoría a la que pertenecen, la cual se encuentra organizada en relación con la edad, se halló que no existen diferencias estadísticamente significativas; sin embargo, los estadísticos revelaron que la categoría Mayores posee puntuaciones superiores, mientras que la categoría Infantil B obtuvo las puntuaciones más bajas. </w:t>
      </w:r>
      <w:r w:rsidR="00FB57F0" w:rsidRPr="00AA1166">
        <w:rPr>
          <w:sz w:val="24"/>
          <w:szCs w:val="24"/>
        </w:rPr>
        <w:t>Almeida</w:t>
      </w:r>
      <w:r w:rsidR="00D141F1">
        <w:rPr>
          <w:sz w:val="24"/>
          <w:szCs w:val="24"/>
        </w:rPr>
        <w:t xml:space="preserve"> </w:t>
      </w:r>
      <w:r w:rsidR="00D141F1">
        <w:rPr>
          <w:sz w:val="24"/>
          <w:szCs w:val="24"/>
        </w:rPr>
        <w:t>et al.</w:t>
      </w:r>
      <w:r w:rsidR="00D141F1" w:rsidRPr="00AA1166">
        <w:rPr>
          <w:sz w:val="24"/>
          <w:szCs w:val="24"/>
        </w:rPr>
        <w:t>,</w:t>
      </w:r>
      <w:r w:rsidR="003E5DDC" w:rsidRPr="00AA1166">
        <w:rPr>
          <w:sz w:val="24"/>
          <w:szCs w:val="24"/>
        </w:rPr>
        <w:t xml:space="preserve"> </w:t>
      </w:r>
      <w:r w:rsidR="00FB57F0" w:rsidRPr="00AA1166">
        <w:rPr>
          <w:sz w:val="24"/>
          <w:szCs w:val="24"/>
        </w:rPr>
        <w:t>(2014); López</w:t>
      </w:r>
      <w:r w:rsidR="008973F0" w:rsidRPr="00AA1166">
        <w:rPr>
          <w:sz w:val="24"/>
          <w:szCs w:val="24"/>
        </w:rPr>
        <w:t xml:space="preserve"> y Guillén</w:t>
      </w:r>
      <w:r w:rsidR="00FB57F0" w:rsidRPr="00AA1166">
        <w:rPr>
          <w:sz w:val="24"/>
          <w:szCs w:val="24"/>
        </w:rPr>
        <w:t xml:space="preserve"> (2014) y Castro</w:t>
      </w:r>
      <w:r w:rsidR="00D141F1">
        <w:rPr>
          <w:sz w:val="24"/>
          <w:szCs w:val="24"/>
        </w:rPr>
        <w:t xml:space="preserve"> </w:t>
      </w:r>
      <w:r w:rsidR="00D141F1">
        <w:rPr>
          <w:sz w:val="24"/>
          <w:szCs w:val="24"/>
        </w:rPr>
        <w:t>et al.</w:t>
      </w:r>
      <w:r w:rsidR="00D141F1" w:rsidRPr="00AA1166">
        <w:rPr>
          <w:sz w:val="24"/>
          <w:szCs w:val="24"/>
        </w:rPr>
        <w:t>,</w:t>
      </w:r>
      <w:r w:rsidR="00FB57F0" w:rsidRPr="00AA1166">
        <w:rPr>
          <w:sz w:val="24"/>
          <w:szCs w:val="24"/>
        </w:rPr>
        <w:t xml:space="preserve"> (2016); señalaban que, a pesar de no existir diferencias significativas entre la resiliencia y la edad, si se puede encontrar que los deportistas con mayor edad poseen mayor nivel de resiliencia, lo cual se deba probablemente por </w:t>
      </w:r>
      <w:r w:rsidR="00AE1BDB" w:rsidRPr="00AA1166">
        <w:rPr>
          <w:sz w:val="24"/>
          <w:szCs w:val="24"/>
        </w:rPr>
        <w:t xml:space="preserve">la </w:t>
      </w:r>
      <w:r w:rsidR="00FB57F0" w:rsidRPr="00AA1166">
        <w:rPr>
          <w:sz w:val="24"/>
          <w:szCs w:val="24"/>
        </w:rPr>
        <w:t>experiencia</w:t>
      </w:r>
      <w:r w:rsidR="00AE1BDB" w:rsidRPr="00AA1166">
        <w:rPr>
          <w:sz w:val="24"/>
          <w:szCs w:val="24"/>
        </w:rPr>
        <w:t xml:space="preserve"> acumulada</w:t>
      </w:r>
      <w:r w:rsidR="00FB57F0" w:rsidRPr="00AA1166">
        <w:rPr>
          <w:sz w:val="24"/>
          <w:szCs w:val="24"/>
        </w:rPr>
        <w:t xml:space="preserve">. Sumado a esto, podemos explicar el desarrollo de la </w:t>
      </w:r>
      <w:r w:rsidR="00FB57F0" w:rsidRPr="00AA1166">
        <w:rPr>
          <w:i/>
          <w:iCs/>
          <w:sz w:val="24"/>
          <w:szCs w:val="24"/>
        </w:rPr>
        <w:t>resiliencia</w:t>
      </w:r>
      <w:r w:rsidR="00FB57F0" w:rsidRPr="00AA1166">
        <w:rPr>
          <w:sz w:val="24"/>
          <w:szCs w:val="24"/>
        </w:rPr>
        <w:t xml:space="preserve"> desde </w:t>
      </w:r>
      <w:r w:rsidR="00F6171E" w:rsidRPr="00AA1166">
        <w:rPr>
          <w:sz w:val="24"/>
          <w:szCs w:val="24"/>
        </w:rPr>
        <w:t>las variables del compromiso y motivación por el aprendizaje, los cuales correlacionan de forma positiva con la resiliencia (Gallardo, 2019). El resultado podría estar relacionado por el aprendizaje, debido a que los participantes de menor edad suelen ser los que menos conocimiento tienen sobre el deporte y perciben el entorno con mayor reto que en los deportistas de mayor edad y con meno</w:t>
      </w:r>
      <w:r w:rsidR="00E54933" w:rsidRPr="00AA1166">
        <w:rPr>
          <w:sz w:val="24"/>
          <w:szCs w:val="24"/>
        </w:rPr>
        <w:t>r</w:t>
      </w:r>
      <w:r w:rsidR="00F6171E" w:rsidRPr="00AA1166">
        <w:rPr>
          <w:sz w:val="24"/>
          <w:szCs w:val="24"/>
        </w:rPr>
        <w:t xml:space="preserve"> demanda de aprendizaje (Tutte et al. 2010; </w:t>
      </w:r>
      <w:proofErr w:type="spellStart"/>
      <w:r w:rsidR="00F6171E" w:rsidRPr="00AA1166">
        <w:rPr>
          <w:sz w:val="24"/>
          <w:szCs w:val="24"/>
        </w:rPr>
        <w:t>Usán</w:t>
      </w:r>
      <w:proofErr w:type="spellEnd"/>
      <w:r w:rsidR="00F6171E" w:rsidRPr="00AA1166">
        <w:rPr>
          <w:sz w:val="24"/>
          <w:szCs w:val="24"/>
        </w:rPr>
        <w:t xml:space="preserve"> et al. 2015; </w:t>
      </w:r>
      <w:proofErr w:type="spellStart"/>
      <w:r w:rsidR="00F6171E" w:rsidRPr="00AA1166">
        <w:rPr>
          <w:sz w:val="24"/>
          <w:szCs w:val="24"/>
        </w:rPr>
        <w:t>Weis</w:t>
      </w:r>
      <w:proofErr w:type="spellEnd"/>
      <w:r w:rsidR="00F6171E" w:rsidRPr="00AA1166">
        <w:rPr>
          <w:sz w:val="24"/>
          <w:szCs w:val="24"/>
        </w:rPr>
        <w:t xml:space="preserve"> </w:t>
      </w:r>
      <w:r w:rsidR="005D7B91">
        <w:rPr>
          <w:sz w:val="24"/>
          <w:szCs w:val="24"/>
        </w:rPr>
        <w:t>&amp;</w:t>
      </w:r>
      <w:r w:rsidR="00F6171E" w:rsidRPr="00AA1166">
        <w:rPr>
          <w:sz w:val="24"/>
          <w:szCs w:val="24"/>
        </w:rPr>
        <w:t xml:space="preserve"> Ferrer-Caja 2002; </w:t>
      </w:r>
      <w:proofErr w:type="spellStart"/>
      <w:r w:rsidR="00F6171E" w:rsidRPr="00AA1166">
        <w:rPr>
          <w:sz w:val="24"/>
          <w:szCs w:val="24"/>
        </w:rPr>
        <w:t>Weis</w:t>
      </w:r>
      <w:proofErr w:type="spellEnd"/>
      <w:r w:rsidR="00F6171E" w:rsidRPr="00AA1166">
        <w:rPr>
          <w:sz w:val="24"/>
          <w:szCs w:val="24"/>
        </w:rPr>
        <w:t xml:space="preserve"> </w:t>
      </w:r>
      <w:r w:rsidR="005D7B91">
        <w:rPr>
          <w:sz w:val="24"/>
          <w:szCs w:val="24"/>
        </w:rPr>
        <w:t>&amp;</w:t>
      </w:r>
      <w:r w:rsidR="00F6171E" w:rsidRPr="00AA1166">
        <w:rPr>
          <w:sz w:val="24"/>
          <w:szCs w:val="24"/>
        </w:rPr>
        <w:t xml:space="preserve"> W</w:t>
      </w:r>
      <w:proofErr w:type="spellStart"/>
      <w:r w:rsidR="00F6171E" w:rsidRPr="00AA1166">
        <w:rPr>
          <w:sz w:val="24"/>
          <w:szCs w:val="24"/>
        </w:rPr>
        <w:t>eis</w:t>
      </w:r>
      <w:proofErr w:type="spellEnd"/>
      <w:r w:rsidR="00F6171E" w:rsidRPr="00AA1166">
        <w:rPr>
          <w:sz w:val="24"/>
          <w:szCs w:val="24"/>
        </w:rPr>
        <w:t xml:space="preserve">, 2007). </w:t>
      </w:r>
    </w:p>
    <w:p w14:paraId="733DE89F" w14:textId="4821BA92" w:rsidR="00AC706B" w:rsidRPr="00AA1166" w:rsidRDefault="001B18C7" w:rsidP="00FB57F0">
      <w:pPr>
        <w:spacing w:after="160" w:line="360" w:lineRule="auto"/>
        <w:ind w:firstLine="708"/>
        <w:jc w:val="both"/>
        <w:rPr>
          <w:sz w:val="24"/>
          <w:szCs w:val="24"/>
        </w:rPr>
      </w:pPr>
      <w:r w:rsidRPr="00AA1166">
        <w:rPr>
          <w:sz w:val="24"/>
          <w:szCs w:val="24"/>
        </w:rPr>
        <w:lastRenderedPageBreak/>
        <w:t>No sé si explicaría la resiliencia por acá. Hay otros motivos, como es el manejo de la adversidad, la oportunidad de aprendizaje, las estrategias de afrontamiento.</w:t>
      </w:r>
      <w:r w:rsidR="00FB57F0" w:rsidRPr="00AA1166">
        <w:rPr>
          <w:sz w:val="24"/>
          <w:szCs w:val="24"/>
        </w:rPr>
        <w:t xml:space="preserve"> </w:t>
      </w:r>
    </w:p>
    <w:p w14:paraId="54C17E31" w14:textId="4354537B" w:rsidR="00BE55A2" w:rsidRPr="00AA1166" w:rsidRDefault="00F34DC1" w:rsidP="00BE55A2">
      <w:pPr>
        <w:spacing w:after="160" w:line="360" w:lineRule="auto"/>
        <w:ind w:firstLine="708"/>
        <w:jc w:val="both"/>
        <w:rPr>
          <w:sz w:val="24"/>
          <w:szCs w:val="24"/>
        </w:rPr>
      </w:pPr>
      <w:r w:rsidRPr="00AA1166">
        <w:rPr>
          <w:sz w:val="24"/>
          <w:szCs w:val="24"/>
        </w:rPr>
        <w:t>Finalmente, e</w:t>
      </w:r>
      <w:r w:rsidR="00BE55A2" w:rsidRPr="00AA1166">
        <w:rPr>
          <w:sz w:val="24"/>
          <w:szCs w:val="24"/>
        </w:rPr>
        <w:t xml:space="preserve">n </w:t>
      </w:r>
      <w:r w:rsidR="004B5592" w:rsidRPr="00AA1166">
        <w:rPr>
          <w:sz w:val="24"/>
          <w:szCs w:val="24"/>
        </w:rPr>
        <w:t>cuanto,</w:t>
      </w:r>
      <w:r w:rsidRPr="00AA1166">
        <w:rPr>
          <w:sz w:val="24"/>
          <w:szCs w:val="24"/>
        </w:rPr>
        <w:t xml:space="preserve"> </w:t>
      </w:r>
      <w:r w:rsidR="00BE55A2" w:rsidRPr="00AA1166">
        <w:rPr>
          <w:sz w:val="24"/>
          <w:szCs w:val="24"/>
        </w:rPr>
        <w:t>a la</w:t>
      </w:r>
      <w:r w:rsidRPr="00AA1166">
        <w:rPr>
          <w:sz w:val="24"/>
          <w:szCs w:val="24"/>
        </w:rPr>
        <w:t xml:space="preserve"> diferencia de las</w:t>
      </w:r>
      <w:r w:rsidR="00BE55A2" w:rsidRPr="00AA1166">
        <w:rPr>
          <w:sz w:val="24"/>
          <w:szCs w:val="24"/>
        </w:rPr>
        <w:t xml:space="preserve"> </w:t>
      </w:r>
      <w:r w:rsidRPr="00AA1166">
        <w:rPr>
          <w:sz w:val="24"/>
          <w:szCs w:val="24"/>
        </w:rPr>
        <w:t>o</w:t>
      </w:r>
      <w:r w:rsidR="00BE55A2" w:rsidRPr="00AA1166">
        <w:rPr>
          <w:sz w:val="24"/>
          <w:szCs w:val="24"/>
        </w:rPr>
        <w:t>rientaciones de meta</w:t>
      </w:r>
      <w:r w:rsidRPr="00AA1166">
        <w:rPr>
          <w:sz w:val="24"/>
          <w:szCs w:val="24"/>
        </w:rPr>
        <w:t xml:space="preserve"> según el sexo</w:t>
      </w:r>
      <w:r w:rsidR="00BE55A2" w:rsidRPr="00AA1166">
        <w:rPr>
          <w:sz w:val="24"/>
          <w:szCs w:val="24"/>
        </w:rPr>
        <w:t>, se obtuvo que no existen diferencias estadísticamente significativas tanto en hombres como en mujeres. Frente a esto</w:t>
      </w:r>
      <w:r w:rsidRPr="00AA1166">
        <w:rPr>
          <w:sz w:val="24"/>
          <w:szCs w:val="24"/>
        </w:rPr>
        <w:t>,</w:t>
      </w:r>
      <w:r w:rsidR="00BE55A2" w:rsidRPr="00AA1166">
        <w:rPr>
          <w:sz w:val="24"/>
          <w:szCs w:val="24"/>
        </w:rPr>
        <w:t xml:space="preserve"> se muestran evidencias de una predisposición similar entre hombres y mujeres, para implicarse en la tarea y en el ego, por tanto, se entiende que este comportamiento es similar en base al</w:t>
      </w:r>
      <w:r w:rsidR="00812395" w:rsidRPr="00AA1166">
        <w:rPr>
          <w:sz w:val="24"/>
          <w:szCs w:val="24"/>
        </w:rPr>
        <w:t xml:space="preserve"> sexo</w:t>
      </w:r>
      <w:r w:rsidR="00BE55A2" w:rsidRPr="00AA1166">
        <w:rPr>
          <w:sz w:val="24"/>
          <w:szCs w:val="24"/>
        </w:rPr>
        <w:t xml:space="preserve"> (Castillo et al., 2004). A pesar de ello, las mujeres estarían más predispuestas en involucrarse a una actividad y disfrutarlo que los hombres en edades tempranas, mientras que ellos estarían más interesados en ganar y en demostrar su capacidad en los contextos competitivos (Castillo et al., 2000). De modo </w:t>
      </w:r>
      <w:r w:rsidR="00AC1406" w:rsidRPr="00AA1166">
        <w:rPr>
          <w:sz w:val="24"/>
          <w:szCs w:val="24"/>
        </w:rPr>
        <w:t>que</w:t>
      </w:r>
      <w:r w:rsidR="00BE55A2" w:rsidRPr="00AA1166">
        <w:rPr>
          <w:sz w:val="24"/>
          <w:szCs w:val="24"/>
        </w:rPr>
        <w:t xml:space="preserve"> los </w:t>
      </w:r>
      <w:r w:rsidR="00E47552" w:rsidRPr="00AA1166">
        <w:rPr>
          <w:sz w:val="24"/>
          <w:szCs w:val="24"/>
        </w:rPr>
        <w:t>hombres</w:t>
      </w:r>
      <w:r w:rsidR="00BE55A2" w:rsidRPr="00AA1166">
        <w:rPr>
          <w:sz w:val="24"/>
          <w:szCs w:val="24"/>
        </w:rPr>
        <w:t xml:space="preserve"> </w:t>
      </w:r>
      <w:r w:rsidR="00AC1406" w:rsidRPr="00AA1166">
        <w:rPr>
          <w:sz w:val="24"/>
          <w:szCs w:val="24"/>
        </w:rPr>
        <w:t xml:space="preserve">tendrían </w:t>
      </w:r>
      <w:r w:rsidR="00BE55A2" w:rsidRPr="00AA1166">
        <w:rPr>
          <w:sz w:val="24"/>
          <w:szCs w:val="24"/>
        </w:rPr>
        <w:t xml:space="preserve">una mayor predisposición a estar orientados al ego que las </w:t>
      </w:r>
      <w:r w:rsidR="00E47552" w:rsidRPr="00AA1166">
        <w:rPr>
          <w:sz w:val="24"/>
          <w:szCs w:val="24"/>
        </w:rPr>
        <w:t>mujeres</w:t>
      </w:r>
      <w:r w:rsidR="00BE55A2" w:rsidRPr="00AA1166">
        <w:rPr>
          <w:sz w:val="24"/>
          <w:szCs w:val="24"/>
        </w:rPr>
        <w:t>. En base a nuestros resultados</w:t>
      </w:r>
      <w:r w:rsidR="00812395" w:rsidRPr="00AA1166">
        <w:rPr>
          <w:sz w:val="24"/>
          <w:szCs w:val="24"/>
        </w:rPr>
        <w:t>,</w:t>
      </w:r>
      <w:r w:rsidR="00BE55A2" w:rsidRPr="00AA1166">
        <w:rPr>
          <w:sz w:val="24"/>
          <w:szCs w:val="24"/>
        </w:rPr>
        <w:t xml:space="preserve"> si bien no existen diferencias estadísticamente significativas, los puntajes promedios obtenidos resultan mayores en los hombres en cuanto a la Orientación al Ego que en las mujeres; mientras que, en la Orientación a la Tarea, las mujeres puntúan más altos. Sin embargo, estos puntajes no se encuentran distantes entre ambos. Sin embargo, </w:t>
      </w:r>
      <w:r w:rsidR="00812395" w:rsidRPr="00AA1166">
        <w:rPr>
          <w:sz w:val="24"/>
          <w:szCs w:val="24"/>
        </w:rPr>
        <w:t>las orientaciones de meta</w:t>
      </w:r>
      <w:r w:rsidR="00BE55A2" w:rsidRPr="00AA1166">
        <w:rPr>
          <w:sz w:val="24"/>
          <w:szCs w:val="24"/>
        </w:rPr>
        <w:t xml:space="preserve"> se relacionaría</w:t>
      </w:r>
      <w:r w:rsidR="00812395" w:rsidRPr="00AA1166">
        <w:rPr>
          <w:sz w:val="24"/>
          <w:szCs w:val="24"/>
        </w:rPr>
        <w:t>n</w:t>
      </w:r>
      <w:r w:rsidR="00BE55A2" w:rsidRPr="00AA1166">
        <w:rPr>
          <w:sz w:val="24"/>
          <w:szCs w:val="24"/>
        </w:rPr>
        <w:t xml:space="preserve"> en mayor medida con el nivel </w:t>
      </w:r>
      <w:r w:rsidR="001B18C7" w:rsidRPr="00AA1166">
        <w:rPr>
          <w:sz w:val="24"/>
          <w:szCs w:val="24"/>
        </w:rPr>
        <w:t xml:space="preserve">competitivo </w:t>
      </w:r>
      <w:r w:rsidR="00BE55A2" w:rsidRPr="00AA1166">
        <w:rPr>
          <w:sz w:val="24"/>
          <w:szCs w:val="24"/>
        </w:rPr>
        <w:t xml:space="preserve">del deportista que con el sexo (Castillo et al., 2004). Es decir, en la medida que aumenta el grado de especialización y dominio de un deporte, se va modificando de manera progresiva la principal orientación (Reyes, 2009). En los primeros niveles, cuando la práctica de deporte se centra en impulsar la actividad física, aspectos técnicos y valores de equipo, la </w:t>
      </w:r>
      <w:r w:rsidR="00FF438D" w:rsidRPr="00AA1166">
        <w:rPr>
          <w:sz w:val="24"/>
          <w:szCs w:val="24"/>
        </w:rPr>
        <w:t>o</w:t>
      </w:r>
      <w:r w:rsidR="001B18C7" w:rsidRPr="00AA1166">
        <w:rPr>
          <w:sz w:val="24"/>
          <w:szCs w:val="24"/>
        </w:rPr>
        <w:t>rientació</w:t>
      </w:r>
      <w:r w:rsidR="00BE55A2" w:rsidRPr="00AA1166">
        <w:rPr>
          <w:sz w:val="24"/>
          <w:szCs w:val="24"/>
        </w:rPr>
        <w:t>n hacia la tarea desempeña el principal rol motivador para el deportista (Castillo et al., 2004), pero conforme incrementan los años y la práctica, aumenta el sentido de la identidad de cada deportista, quien es reforzado por el reconocimiento del aspecto técnico-táctico de su deporte y su entorno, los cuales se consideran un eficiente medio para lograr o mantener el éxito, y en ésta medida se hace progresivamente la orientación al ego (Castillo et al., 2004).  Esto último mencionado guarda relación con nuestros resultados obtenidos, debido a que los nadadores de categorías Mayores presentaron puntajes promedios superiores en ambas orientaciones a quienes pertenecen a categorías Infantiles y Juveniles. A pesar de obtener esta diferencia en los puntajes, estos resultados no presentan diferencias estadísticamente significativas</w:t>
      </w:r>
      <w:r w:rsidR="00FB57F0" w:rsidRPr="00AA1166">
        <w:rPr>
          <w:sz w:val="24"/>
          <w:szCs w:val="24"/>
        </w:rPr>
        <w:t>. Por lo tanto, los resultados hallados en la investigación hacen referencia a una necesidad de profundización en más estudios específicos en los que se identifique de</w:t>
      </w:r>
      <w:r w:rsidR="001B18C7" w:rsidRPr="00AA1166">
        <w:rPr>
          <w:sz w:val="24"/>
          <w:szCs w:val="24"/>
        </w:rPr>
        <w:t xml:space="preserve"> </w:t>
      </w:r>
      <w:r w:rsidR="00FB57F0" w:rsidRPr="00AA1166">
        <w:rPr>
          <w:sz w:val="24"/>
          <w:szCs w:val="24"/>
        </w:rPr>
        <w:t>manera definitiva la relación entre estas variables en los deportistas</w:t>
      </w:r>
      <w:r w:rsidR="00AC1406" w:rsidRPr="00AA1166">
        <w:rPr>
          <w:sz w:val="24"/>
          <w:szCs w:val="24"/>
        </w:rPr>
        <w:t>.</w:t>
      </w:r>
    </w:p>
    <w:p w14:paraId="1E1312D7" w14:textId="1963F273" w:rsidR="00BE55A2" w:rsidRPr="00AA1166" w:rsidRDefault="00BE55A2" w:rsidP="00BE55A2">
      <w:pPr>
        <w:spacing w:after="160" w:line="360" w:lineRule="auto"/>
        <w:ind w:firstLine="708"/>
        <w:jc w:val="both"/>
        <w:rPr>
          <w:sz w:val="24"/>
          <w:szCs w:val="24"/>
        </w:rPr>
      </w:pPr>
      <w:r w:rsidRPr="00AA1166">
        <w:rPr>
          <w:sz w:val="24"/>
          <w:szCs w:val="24"/>
        </w:rPr>
        <w:lastRenderedPageBreak/>
        <w:t>Se concluye en el estudio, que existe una correlación</w:t>
      </w:r>
      <w:r w:rsidR="00332A9D" w:rsidRPr="00AA1166">
        <w:rPr>
          <w:sz w:val="24"/>
          <w:szCs w:val="24"/>
        </w:rPr>
        <w:t xml:space="preserve"> positiva y fuerte</w:t>
      </w:r>
      <w:r w:rsidRPr="00AA1166">
        <w:rPr>
          <w:sz w:val="24"/>
          <w:szCs w:val="24"/>
        </w:rPr>
        <w:t xml:space="preserve"> entre la Resiliencia y Orientación a la tarea, mientras que una correlación baja y positiva con la Orientación al Ego, de manera que se confirma la hipótesis planteada. Por tanto, se confirma que los nadadores peruanos que muestran fortaleza frente a las adversidades se sienten movilizados hacia la búsqueda de metas y bienestar (Molina, 2011). Por otro lado, se hallaron diferencias estadísticamente significativas, entre los hombres y mujeres, los cuales manifiestan que los hombres nadadores poseen puntuaciones superiores en cuanto a la resiliencia, mientras que las mujeres obtienen puntuaciones más bajas, pero la diferencia es mínima por lo cual es poco probable esta diferencia</w:t>
      </w:r>
      <w:r w:rsidR="00F34DC1" w:rsidRPr="00AA1166">
        <w:rPr>
          <w:sz w:val="24"/>
          <w:szCs w:val="24"/>
        </w:rPr>
        <w:t xml:space="preserve"> (Ventura-León, 2016)</w:t>
      </w:r>
      <w:r w:rsidRPr="00AA1166">
        <w:rPr>
          <w:sz w:val="24"/>
          <w:szCs w:val="24"/>
        </w:rPr>
        <w:t>. Del mismo modo</w:t>
      </w:r>
      <w:r w:rsidR="00F34DC1" w:rsidRPr="00AA1166">
        <w:rPr>
          <w:sz w:val="24"/>
          <w:szCs w:val="24"/>
        </w:rPr>
        <w:t>,</w:t>
      </w:r>
      <w:r w:rsidRPr="00AA1166">
        <w:rPr>
          <w:sz w:val="24"/>
          <w:szCs w:val="24"/>
        </w:rPr>
        <w:t xml:space="preserve"> no se hallaron diferencias significativas en cuanto a la categoría a la que pertenecen. Sin embargo, los puntajes promedios son superiores en los mayores. </w:t>
      </w:r>
    </w:p>
    <w:p w14:paraId="5CC6914E" w14:textId="36777A87" w:rsidR="00BE55A2" w:rsidRPr="00AA1166" w:rsidRDefault="00BE55A2" w:rsidP="00BE55A2">
      <w:pPr>
        <w:spacing w:after="160" w:line="360" w:lineRule="auto"/>
        <w:ind w:firstLine="708"/>
        <w:jc w:val="both"/>
        <w:rPr>
          <w:sz w:val="24"/>
          <w:szCs w:val="24"/>
        </w:rPr>
      </w:pPr>
      <w:r w:rsidRPr="00AA1166">
        <w:rPr>
          <w:sz w:val="24"/>
          <w:szCs w:val="24"/>
        </w:rPr>
        <w:t xml:space="preserve">Finalmente, una limitación importante es la </w:t>
      </w:r>
      <w:r w:rsidR="00332A9D" w:rsidRPr="00AA1166">
        <w:rPr>
          <w:sz w:val="24"/>
          <w:szCs w:val="24"/>
        </w:rPr>
        <w:t>inexistencia</w:t>
      </w:r>
      <w:r w:rsidRPr="00AA1166">
        <w:rPr>
          <w:sz w:val="24"/>
          <w:szCs w:val="24"/>
        </w:rPr>
        <w:t xml:space="preserve"> de una escala de Resiliencia desde la teoría del deporte, el cual sería significativo desarrollar para futuras investigaciones. De igual modo, se ha demostrado que la edad y el género son las variables con mayor asociación con la Resiliencia y </w:t>
      </w:r>
      <w:r w:rsidR="009807E8" w:rsidRPr="00AA1166">
        <w:rPr>
          <w:sz w:val="24"/>
          <w:szCs w:val="24"/>
        </w:rPr>
        <w:t xml:space="preserve">las </w:t>
      </w:r>
      <w:r w:rsidRPr="00AA1166">
        <w:rPr>
          <w:sz w:val="24"/>
          <w:szCs w:val="24"/>
        </w:rPr>
        <w:t>Orientación de meta; sin embargo, no se encontraron diferencias significativas en esta muestra. Por este motivo se debe profundizar en la investigación de estudios más específicos (Zurita et al., 2017). Es decir que existe una necesidad de más estudios en los que se identifique de manera definitiva la relación entre estas variables en los deportistas (Zurita et al., 2017), así como la posible dependencia entre el nivel competitivo u otras variables sociodemográficas. En este sentido, también parece relevante el énfasis en las formas de evaluación y de medición de este constructo, de manera que se pueda afinar en su análisis (</w:t>
      </w:r>
      <w:proofErr w:type="spellStart"/>
      <w:r w:rsidRPr="00AA1166">
        <w:rPr>
          <w:sz w:val="24"/>
          <w:szCs w:val="24"/>
        </w:rPr>
        <w:t>Sarkar</w:t>
      </w:r>
      <w:proofErr w:type="spellEnd"/>
      <w:r w:rsidR="005D7B91">
        <w:rPr>
          <w:sz w:val="24"/>
          <w:szCs w:val="24"/>
        </w:rPr>
        <w:t xml:space="preserve"> &amp;</w:t>
      </w:r>
      <w:r w:rsidRPr="00AA1166">
        <w:rPr>
          <w:sz w:val="24"/>
          <w:szCs w:val="24"/>
        </w:rPr>
        <w:t xml:space="preserve"> Fletcher, 201</w:t>
      </w:r>
      <w:r w:rsidR="006860B0" w:rsidRPr="00AA1166">
        <w:rPr>
          <w:sz w:val="24"/>
          <w:szCs w:val="24"/>
        </w:rPr>
        <w:t>2</w:t>
      </w:r>
      <w:r w:rsidRPr="00AA1166">
        <w:rPr>
          <w:sz w:val="24"/>
          <w:szCs w:val="24"/>
        </w:rPr>
        <w:t>) y seguir dando pasos en este largo camino</w:t>
      </w:r>
      <w:r w:rsidR="00F34DC1" w:rsidRPr="00AA1166">
        <w:rPr>
          <w:sz w:val="24"/>
          <w:szCs w:val="24"/>
        </w:rPr>
        <w:t xml:space="preserve"> de la investigación deportiva</w:t>
      </w:r>
      <w:r w:rsidRPr="00AA1166">
        <w:rPr>
          <w:sz w:val="24"/>
          <w:szCs w:val="24"/>
        </w:rPr>
        <w:t xml:space="preserve">. </w:t>
      </w:r>
      <w:r w:rsidR="009807E8" w:rsidRPr="00AA1166">
        <w:rPr>
          <w:sz w:val="24"/>
          <w:szCs w:val="24"/>
        </w:rPr>
        <w:t xml:space="preserve">Por </w:t>
      </w:r>
      <w:r w:rsidR="005D7B91" w:rsidRPr="00AA1166">
        <w:rPr>
          <w:sz w:val="24"/>
          <w:szCs w:val="24"/>
        </w:rPr>
        <w:t>último, si</w:t>
      </w:r>
      <w:r w:rsidRPr="00AA1166">
        <w:rPr>
          <w:sz w:val="24"/>
          <w:szCs w:val="24"/>
        </w:rPr>
        <w:t xml:space="preserve"> bien esta investigación ha buscado contribuir a la investigación en el Perú, el tener una muestra tan amplía y dispersa </w:t>
      </w:r>
      <w:r w:rsidR="00F34DC1" w:rsidRPr="00AA1166">
        <w:rPr>
          <w:sz w:val="24"/>
          <w:szCs w:val="24"/>
        </w:rPr>
        <w:t xml:space="preserve">en edad </w:t>
      </w:r>
      <w:r w:rsidRPr="00AA1166">
        <w:rPr>
          <w:sz w:val="24"/>
          <w:szCs w:val="24"/>
        </w:rPr>
        <w:t>sería una dificultad, por lo que las futuras investigaciones deben ser específicas en un grupo de edad reducido para una mayor precisión.</w:t>
      </w:r>
    </w:p>
    <w:p w14:paraId="48C136F3" w14:textId="77777777" w:rsidR="00BE55A2" w:rsidRPr="00AA1166" w:rsidRDefault="00BE55A2" w:rsidP="00BE55A2">
      <w:pPr>
        <w:rPr>
          <w:b/>
          <w:sz w:val="24"/>
          <w:szCs w:val="24"/>
        </w:rPr>
      </w:pPr>
      <w:r w:rsidRPr="00AA1166">
        <w:rPr>
          <w:b/>
          <w:sz w:val="24"/>
          <w:szCs w:val="24"/>
        </w:rPr>
        <w:t>Aspectos prácticos</w:t>
      </w:r>
    </w:p>
    <w:p w14:paraId="3765EB69" w14:textId="77777777" w:rsidR="00BE55A2" w:rsidRPr="00AA1166" w:rsidRDefault="00BE55A2" w:rsidP="00BE55A2">
      <w:pPr>
        <w:rPr>
          <w:b/>
          <w:sz w:val="24"/>
          <w:szCs w:val="24"/>
        </w:rPr>
      </w:pPr>
    </w:p>
    <w:p w14:paraId="7BD7931B" w14:textId="588EF687" w:rsidR="00137744" w:rsidRPr="00AA1166" w:rsidRDefault="00BE55A2" w:rsidP="00BE55A2">
      <w:pPr>
        <w:spacing w:after="160" w:line="360" w:lineRule="auto"/>
        <w:ind w:firstLine="708"/>
        <w:jc w:val="both"/>
        <w:rPr>
          <w:sz w:val="24"/>
          <w:szCs w:val="24"/>
        </w:rPr>
      </w:pPr>
      <w:r w:rsidRPr="00AA1166">
        <w:rPr>
          <w:sz w:val="24"/>
          <w:szCs w:val="24"/>
        </w:rPr>
        <w:t>Este estudio contribuye al campo de la psicología deportiva</w:t>
      </w:r>
      <w:r w:rsidR="009F6108" w:rsidRPr="00AA1166">
        <w:rPr>
          <w:sz w:val="24"/>
          <w:szCs w:val="24"/>
        </w:rPr>
        <w:t xml:space="preserve"> a pesar de la dificultad del enfoque del constructo de la</w:t>
      </w:r>
      <w:r w:rsidRPr="00AA1166">
        <w:rPr>
          <w:sz w:val="24"/>
          <w:szCs w:val="24"/>
        </w:rPr>
        <w:t xml:space="preserve"> </w:t>
      </w:r>
      <w:r w:rsidR="009F6108" w:rsidRPr="00AA1166">
        <w:rPr>
          <w:i/>
          <w:iCs/>
          <w:sz w:val="24"/>
          <w:szCs w:val="24"/>
        </w:rPr>
        <w:t>r</w:t>
      </w:r>
      <w:r w:rsidRPr="00AA1166">
        <w:rPr>
          <w:i/>
          <w:iCs/>
          <w:sz w:val="24"/>
          <w:szCs w:val="24"/>
        </w:rPr>
        <w:t>esiliencia</w:t>
      </w:r>
      <w:r w:rsidR="009F6108" w:rsidRPr="00AA1166">
        <w:rPr>
          <w:sz w:val="24"/>
          <w:szCs w:val="24"/>
        </w:rPr>
        <w:t xml:space="preserve">, debido a que las </w:t>
      </w:r>
      <w:r w:rsidRPr="00AA1166">
        <w:rPr>
          <w:sz w:val="24"/>
          <w:szCs w:val="24"/>
        </w:rPr>
        <w:t>teorías existentes</w:t>
      </w:r>
      <w:r w:rsidR="009F6108" w:rsidRPr="00AA1166">
        <w:rPr>
          <w:sz w:val="24"/>
          <w:szCs w:val="24"/>
        </w:rPr>
        <w:t xml:space="preserve"> en el deporte</w:t>
      </w:r>
      <w:r w:rsidRPr="00AA1166">
        <w:rPr>
          <w:sz w:val="24"/>
          <w:szCs w:val="24"/>
        </w:rPr>
        <w:t xml:space="preserve"> resultan insuficientes aún </w:t>
      </w:r>
      <w:r w:rsidR="00137744" w:rsidRPr="00AA1166">
        <w:rPr>
          <w:sz w:val="24"/>
          <w:szCs w:val="24"/>
        </w:rPr>
        <w:t>para su estudio</w:t>
      </w:r>
      <w:r w:rsidRPr="00AA1166">
        <w:rPr>
          <w:sz w:val="24"/>
          <w:szCs w:val="24"/>
        </w:rPr>
        <w:t xml:space="preserve"> cuantitativo (Fletcher </w:t>
      </w:r>
      <w:r w:rsidR="005D7B91">
        <w:rPr>
          <w:sz w:val="24"/>
          <w:szCs w:val="24"/>
        </w:rPr>
        <w:t>&amp;</w:t>
      </w:r>
      <w:r w:rsidRPr="00AA1166">
        <w:rPr>
          <w:sz w:val="24"/>
          <w:szCs w:val="24"/>
        </w:rPr>
        <w:t xml:space="preserve"> </w:t>
      </w:r>
      <w:proofErr w:type="spellStart"/>
      <w:r w:rsidRPr="00AA1166">
        <w:rPr>
          <w:sz w:val="24"/>
          <w:szCs w:val="24"/>
        </w:rPr>
        <w:t>Sarkar</w:t>
      </w:r>
      <w:proofErr w:type="spellEnd"/>
      <w:r w:rsidRPr="00AA1166">
        <w:rPr>
          <w:sz w:val="24"/>
          <w:szCs w:val="24"/>
        </w:rPr>
        <w:t xml:space="preserve">, 2012; Galli </w:t>
      </w:r>
      <w:r w:rsidR="005D7B91">
        <w:rPr>
          <w:sz w:val="24"/>
          <w:szCs w:val="24"/>
        </w:rPr>
        <w:t>&amp;</w:t>
      </w:r>
      <w:r w:rsidRPr="00AA1166">
        <w:rPr>
          <w:sz w:val="24"/>
          <w:szCs w:val="24"/>
        </w:rPr>
        <w:t xml:space="preserve"> </w:t>
      </w:r>
      <w:proofErr w:type="spellStart"/>
      <w:r w:rsidRPr="00AA1166">
        <w:rPr>
          <w:sz w:val="24"/>
          <w:szCs w:val="24"/>
        </w:rPr>
        <w:t>Vealey</w:t>
      </w:r>
      <w:proofErr w:type="spellEnd"/>
      <w:r w:rsidRPr="00AA1166">
        <w:rPr>
          <w:sz w:val="24"/>
          <w:szCs w:val="24"/>
        </w:rPr>
        <w:t xml:space="preserve">, 2008). </w:t>
      </w:r>
      <w:r w:rsidR="009F6108" w:rsidRPr="00AA1166">
        <w:rPr>
          <w:sz w:val="24"/>
          <w:szCs w:val="24"/>
        </w:rPr>
        <w:t>Por est</w:t>
      </w:r>
      <w:r w:rsidR="00137744" w:rsidRPr="00AA1166">
        <w:rPr>
          <w:sz w:val="24"/>
          <w:szCs w:val="24"/>
        </w:rPr>
        <w:t>e</w:t>
      </w:r>
      <w:r w:rsidR="009F6108" w:rsidRPr="00AA1166">
        <w:rPr>
          <w:sz w:val="24"/>
          <w:szCs w:val="24"/>
        </w:rPr>
        <w:t xml:space="preserve"> motivo, </w:t>
      </w:r>
      <w:r w:rsidR="00137744" w:rsidRPr="00AA1166">
        <w:rPr>
          <w:sz w:val="24"/>
          <w:szCs w:val="24"/>
        </w:rPr>
        <w:t>el enfoque</w:t>
      </w:r>
      <w:r w:rsidRPr="00AA1166">
        <w:rPr>
          <w:sz w:val="24"/>
          <w:szCs w:val="24"/>
        </w:rPr>
        <w:t xml:space="preserve"> dependerá de la propia orientación que le dé el autor (Bretón et al., 2016). </w:t>
      </w:r>
    </w:p>
    <w:p w14:paraId="729F1C97" w14:textId="31B3862F" w:rsidR="00F710CF" w:rsidRPr="00AA1166" w:rsidRDefault="00BE55A2" w:rsidP="006860B0">
      <w:pPr>
        <w:spacing w:after="160" w:line="360" w:lineRule="auto"/>
        <w:ind w:firstLine="708"/>
        <w:jc w:val="both"/>
        <w:rPr>
          <w:sz w:val="24"/>
          <w:szCs w:val="24"/>
        </w:rPr>
      </w:pPr>
      <w:r w:rsidRPr="00AA1166">
        <w:rPr>
          <w:sz w:val="24"/>
          <w:szCs w:val="24"/>
        </w:rPr>
        <w:t>En términos prácticos, el estudio de esta relación</w:t>
      </w:r>
      <w:r w:rsidR="00137744" w:rsidRPr="00AA1166">
        <w:rPr>
          <w:sz w:val="24"/>
          <w:szCs w:val="24"/>
        </w:rPr>
        <w:t xml:space="preserve"> resulta relevante </w:t>
      </w:r>
      <w:r w:rsidRPr="00AA1166">
        <w:rPr>
          <w:sz w:val="24"/>
          <w:szCs w:val="24"/>
        </w:rPr>
        <w:t>debido a que</w:t>
      </w:r>
      <w:r w:rsidR="00137744" w:rsidRPr="00AA1166">
        <w:rPr>
          <w:sz w:val="24"/>
          <w:szCs w:val="24"/>
        </w:rPr>
        <w:t>,</w:t>
      </w:r>
      <w:r w:rsidRPr="00AA1166">
        <w:rPr>
          <w:sz w:val="24"/>
          <w:szCs w:val="24"/>
        </w:rPr>
        <w:t xml:space="preserve"> según sea </w:t>
      </w:r>
      <w:r w:rsidR="004B5592" w:rsidRPr="00AA1166">
        <w:rPr>
          <w:sz w:val="24"/>
          <w:szCs w:val="24"/>
        </w:rPr>
        <w:lastRenderedPageBreak/>
        <w:t xml:space="preserve">el </w:t>
      </w:r>
      <w:r w:rsidRPr="00AA1166">
        <w:rPr>
          <w:sz w:val="24"/>
          <w:szCs w:val="24"/>
        </w:rPr>
        <w:t xml:space="preserve">deporte en </w:t>
      </w:r>
      <w:r w:rsidR="00137744" w:rsidRPr="00AA1166">
        <w:rPr>
          <w:sz w:val="24"/>
          <w:szCs w:val="24"/>
        </w:rPr>
        <w:t>estudio,</w:t>
      </w:r>
      <w:r w:rsidRPr="00AA1166">
        <w:rPr>
          <w:sz w:val="24"/>
          <w:szCs w:val="24"/>
        </w:rPr>
        <w:t xml:space="preserve"> se podrían elaborar estrategias de intervención específicas en distintos niveles de ejecución</w:t>
      </w:r>
      <w:r w:rsidR="00137744" w:rsidRPr="00AA1166">
        <w:rPr>
          <w:sz w:val="24"/>
          <w:szCs w:val="24"/>
        </w:rPr>
        <w:t xml:space="preserve"> </w:t>
      </w:r>
      <w:r w:rsidR="004B5592" w:rsidRPr="00AA1166">
        <w:rPr>
          <w:sz w:val="24"/>
          <w:szCs w:val="24"/>
        </w:rPr>
        <w:t xml:space="preserve">del deporte </w:t>
      </w:r>
      <w:r w:rsidR="00137744" w:rsidRPr="00AA1166">
        <w:rPr>
          <w:sz w:val="24"/>
          <w:szCs w:val="24"/>
        </w:rPr>
        <w:t>y de acuerdo con las características sociodemográficas de cada muestra</w:t>
      </w:r>
      <w:r w:rsidRPr="00AA1166">
        <w:rPr>
          <w:sz w:val="24"/>
          <w:szCs w:val="24"/>
        </w:rPr>
        <w:t xml:space="preserve"> (García et al, 2014)</w:t>
      </w:r>
      <w:r w:rsidR="00137744" w:rsidRPr="00AA1166">
        <w:rPr>
          <w:sz w:val="24"/>
          <w:szCs w:val="24"/>
        </w:rPr>
        <w:t>.</w:t>
      </w:r>
      <w:r w:rsidRPr="00AA1166">
        <w:rPr>
          <w:sz w:val="24"/>
          <w:szCs w:val="24"/>
        </w:rPr>
        <w:t xml:space="preserve"> </w:t>
      </w:r>
      <w:r w:rsidR="00137744" w:rsidRPr="00AA1166">
        <w:rPr>
          <w:sz w:val="24"/>
          <w:szCs w:val="24"/>
        </w:rPr>
        <w:t>A</w:t>
      </w:r>
      <w:r w:rsidRPr="00AA1166">
        <w:rPr>
          <w:sz w:val="24"/>
          <w:szCs w:val="24"/>
        </w:rPr>
        <w:t xml:space="preserve">simismo, los resultados sugieren que el desarrollo de una alta </w:t>
      </w:r>
      <w:r w:rsidR="00137744" w:rsidRPr="00AA1166">
        <w:rPr>
          <w:sz w:val="24"/>
          <w:szCs w:val="24"/>
        </w:rPr>
        <w:t>resiliencia</w:t>
      </w:r>
      <w:r w:rsidRPr="00AA1166">
        <w:rPr>
          <w:sz w:val="24"/>
          <w:szCs w:val="24"/>
        </w:rPr>
        <w:t xml:space="preserve"> llevaría al desarrollo de la orientación a la tarea, la cual constituye la base para experiencias más satisfactorias en el contexto </w:t>
      </w:r>
      <w:r w:rsidR="004B5592" w:rsidRPr="00AA1166">
        <w:rPr>
          <w:sz w:val="24"/>
          <w:szCs w:val="24"/>
        </w:rPr>
        <w:t>deportivo</w:t>
      </w:r>
      <w:r w:rsidRPr="00AA1166">
        <w:rPr>
          <w:sz w:val="24"/>
          <w:szCs w:val="24"/>
        </w:rPr>
        <w:t xml:space="preserve"> desde edades tempranas </w:t>
      </w:r>
      <w:r w:rsidR="00137744" w:rsidRPr="00AA1166">
        <w:rPr>
          <w:sz w:val="24"/>
          <w:szCs w:val="24"/>
        </w:rPr>
        <w:t>(Castillo</w:t>
      </w:r>
      <w:r w:rsidR="00D141F1">
        <w:rPr>
          <w:sz w:val="24"/>
          <w:szCs w:val="24"/>
        </w:rPr>
        <w:t xml:space="preserve"> </w:t>
      </w:r>
      <w:r w:rsidR="00D141F1">
        <w:rPr>
          <w:sz w:val="24"/>
          <w:szCs w:val="24"/>
        </w:rPr>
        <w:t>et al.</w:t>
      </w:r>
      <w:r w:rsidR="00D141F1" w:rsidRPr="00AA1166">
        <w:rPr>
          <w:sz w:val="24"/>
          <w:szCs w:val="24"/>
        </w:rPr>
        <w:t>,</w:t>
      </w:r>
      <w:r w:rsidR="00137744" w:rsidRPr="00AA1166">
        <w:rPr>
          <w:sz w:val="24"/>
          <w:szCs w:val="24"/>
        </w:rPr>
        <w:t xml:space="preserve"> 2004) </w:t>
      </w:r>
      <w:r w:rsidRPr="00AA1166">
        <w:rPr>
          <w:sz w:val="24"/>
          <w:szCs w:val="24"/>
        </w:rPr>
        <w:t>y de una orientación al ego, la cual nos enfoca al resultado siendo necesaria en un nivel de élite (Reyes, 2009)</w:t>
      </w:r>
      <w:r w:rsidR="00137744" w:rsidRPr="00AA1166">
        <w:rPr>
          <w:sz w:val="24"/>
          <w:szCs w:val="24"/>
        </w:rPr>
        <w:t xml:space="preserve">. Por lo tanto, enfocar las intervenciones de manera adecuada, en el momento pertinente </w:t>
      </w:r>
      <w:r w:rsidR="004B5592" w:rsidRPr="00AA1166">
        <w:rPr>
          <w:sz w:val="24"/>
          <w:szCs w:val="24"/>
        </w:rPr>
        <w:t>de acuerdo con</w:t>
      </w:r>
      <w:r w:rsidR="00137744" w:rsidRPr="00AA1166">
        <w:rPr>
          <w:sz w:val="24"/>
          <w:szCs w:val="24"/>
        </w:rPr>
        <w:t xml:space="preserve"> su etapa de desarrollo, características sociodemográficas y con las herramientas correctas contribuirán al desarrollo</w:t>
      </w:r>
      <w:r w:rsidR="004B5592" w:rsidRPr="00AA1166">
        <w:rPr>
          <w:sz w:val="24"/>
          <w:szCs w:val="24"/>
        </w:rPr>
        <w:t xml:space="preserve"> óptimo</w:t>
      </w:r>
      <w:r w:rsidR="00137744" w:rsidRPr="00AA1166">
        <w:rPr>
          <w:sz w:val="24"/>
          <w:szCs w:val="24"/>
        </w:rPr>
        <w:t xml:space="preserve"> del deportista para su adherencia y</w:t>
      </w:r>
      <w:r w:rsidR="004B5592" w:rsidRPr="00AA1166">
        <w:rPr>
          <w:sz w:val="24"/>
          <w:szCs w:val="24"/>
        </w:rPr>
        <w:t>;</w:t>
      </w:r>
      <w:r w:rsidR="00137744" w:rsidRPr="00AA1166">
        <w:rPr>
          <w:sz w:val="24"/>
          <w:szCs w:val="24"/>
        </w:rPr>
        <w:t xml:space="preserve"> </w:t>
      </w:r>
      <w:r w:rsidR="004B5592" w:rsidRPr="00AA1166">
        <w:rPr>
          <w:sz w:val="24"/>
          <w:szCs w:val="24"/>
        </w:rPr>
        <w:t xml:space="preserve">de esta manera, </w:t>
      </w:r>
      <w:r w:rsidR="00137744" w:rsidRPr="00AA1166">
        <w:rPr>
          <w:sz w:val="24"/>
          <w:szCs w:val="24"/>
        </w:rPr>
        <w:t>evitar el abandono deportivo (Castillo et al., 2004; Reyes, 2009</w:t>
      </w:r>
      <w:r w:rsidR="005D7B91">
        <w:rPr>
          <w:sz w:val="24"/>
          <w:szCs w:val="24"/>
        </w:rPr>
        <w:t>; Reyes – Bossio et al., 2022</w:t>
      </w:r>
      <w:r w:rsidR="00137744" w:rsidRPr="00AA1166">
        <w:rPr>
          <w:sz w:val="24"/>
          <w:szCs w:val="24"/>
        </w:rPr>
        <w:t xml:space="preserve">).  </w:t>
      </w:r>
    </w:p>
    <w:p w14:paraId="39061533" w14:textId="77777777" w:rsidR="00BE55A2" w:rsidRPr="00AA1166" w:rsidRDefault="00BE55A2" w:rsidP="00BE55A2">
      <w:pPr>
        <w:rPr>
          <w:b/>
          <w:sz w:val="24"/>
          <w:szCs w:val="24"/>
        </w:rPr>
      </w:pPr>
      <w:r w:rsidRPr="00AA1166">
        <w:rPr>
          <w:b/>
          <w:sz w:val="24"/>
          <w:szCs w:val="24"/>
        </w:rPr>
        <w:t>Referencias</w:t>
      </w:r>
    </w:p>
    <w:p w14:paraId="39681E2B" w14:textId="77777777" w:rsidR="00BE55A2" w:rsidRPr="00AA1166" w:rsidRDefault="00BE55A2" w:rsidP="00BE55A2">
      <w:pPr>
        <w:rPr>
          <w:b/>
          <w:sz w:val="24"/>
          <w:szCs w:val="24"/>
        </w:rPr>
      </w:pPr>
    </w:p>
    <w:p w14:paraId="6A5A2CE3" w14:textId="06A8F29A" w:rsidR="00BE55A2" w:rsidRPr="00AA1166" w:rsidRDefault="00BE55A2" w:rsidP="00BE55A2">
      <w:pPr>
        <w:spacing w:after="160" w:line="360" w:lineRule="auto"/>
        <w:ind w:left="690" w:hanging="720"/>
        <w:rPr>
          <w:sz w:val="24"/>
          <w:szCs w:val="24"/>
        </w:rPr>
      </w:pPr>
      <w:proofErr w:type="spellStart"/>
      <w:r w:rsidRPr="00AA1166">
        <w:rPr>
          <w:sz w:val="24"/>
          <w:szCs w:val="24"/>
        </w:rPr>
        <w:t>Abraldes</w:t>
      </w:r>
      <w:proofErr w:type="spellEnd"/>
      <w:r w:rsidRPr="00AA1166">
        <w:rPr>
          <w:sz w:val="24"/>
          <w:szCs w:val="24"/>
        </w:rPr>
        <w:t>, J., Granero-</w:t>
      </w:r>
      <w:proofErr w:type="gramStart"/>
      <w:r w:rsidRPr="00AA1166">
        <w:rPr>
          <w:sz w:val="24"/>
          <w:szCs w:val="24"/>
        </w:rPr>
        <w:t>Gallegos</w:t>
      </w:r>
      <w:proofErr w:type="gramEnd"/>
      <w:r w:rsidRPr="00AA1166">
        <w:rPr>
          <w:sz w:val="24"/>
          <w:szCs w:val="24"/>
        </w:rPr>
        <w:t xml:space="preserve">, A., Baena-Extremera, A., Gómez-López, M., </w:t>
      </w:r>
      <w:r w:rsidR="00D141F1">
        <w:rPr>
          <w:sz w:val="24"/>
          <w:szCs w:val="24"/>
        </w:rPr>
        <w:t xml:space="preserve">&amp; </w:t>
      </w:r>
      <w:r w:rsidRPr="00AA1166">
        <w:rPr>
          <w:sz w:val="24"/>
          <w:szCs w:val="24"/>
        </w:rPr>
        <w:t xml:space="preserve">Rodríguez-Suárez, N. (2016). Orientación de meta, Satisfacción, </w:t>
      </w:r>
      <w:proofErr w:type="spellStart"/>
      <w:r w:rsidRPr="00AA1166">
        <w:rPr>
          <w:sz w:val="24"/>
          <w:szCs w:val="24"/>
        </w:rPr>
        <w:t>Creencuas</w:t>
      </w:r>
      <w:proofErr w:type="spellEnd"/>
      <w:r w:rsidRPr="00AA1166">
        <w:rPr>
          <w:sz w:val="24"/>
          <w:szCs w:val="24"/>
        </w:rPr>
        <w:t xml:space="preserve"> de éxito y Clima motivacional en nadadores. </w:t>
      </w:r>
      <w:r w:rsidRPr="00AA1166">
        <w:rPr>
          <w:i/>
          <w:sz w:val="24"/>
          <w:szCs w:val="24"/>
        </w:rPr>
        <w:t>Revista Internacional de Medicina y Ciencias de la Actividad Física y del Deporte</w:t>
      </w:r>
      <w:r w:rsidRPr="00AA1166">
        <w:rPr>
          <w:sz w:val="24"/>
          <w:szCs w:val="24"/>
        </w:rPr>
        <w:t>, 16(36), 583-599. Recuperado de http://www.redalyc.org/pdf/542/54247310011.pdf.</w:t>
      </w:r>
    </w:p>
    <w:p w14:paraId="209C3288" w14:textId="3A661AD3" w:rsidR="008973F0" w:rsidRPr="00AA1166" w:rsidRDefault="008973F0" w:rsidP="00BE55A2">
      <w:pPr>
        <w:spacing w:after="160" w:line="360" w:lineRule="auto"/>
        <w:ind w:left="690" w:hanging="720"/>
        <w:rPr>
          <w:sz w:val="24"/>
          <w:szCs w:val="24"/>
        </w:rPr>
      </w:pPr>
      <w:r w:rsidRPr="00AA1166">
        <w:rPr>
          <w:sz w:val="24"/>
          <w:szCs w:val="24"/>
        </w:rPr>
        <w:t xml:space="preserve">Almeida, P., Luciano, R., </w:t>
      </w:r>
      <w:proofErr w:type="spellStart"/>
      <w:r w:rsidRPr="00AA1166">
        <w:rPr>
          <w:sz w:val="24"/>
          <w:szCs w:val="24"/>
        </w:rPr>
        <w:t>Lameiras</w:t>
      </w:r>
      <w:proofErr w:type="spellEnd"/>
      <w:r w:rsidRPr="00AA1166">
        <w:rPr>
          <w:sz w:val="24"/>
          <w:szCs w:val="24"/>
        </w:rPr>
        <w:t xml:space="preserve">, J. </w:t>
      </w:r>
      <w:r w:rsidR="001D4662">
        <w:rPr>
          <w:sz w:val="24"/>
          <w:szCs w:val="24"/>
        </w:rPr>
        <w:t>&amp;</w:t>
      </w:r>
      <w:r w:rsidRPr="00AA1166">
        <w:rPr>
          <w:sz w:val="24"/>
          <w:szCs w:val="24"/>
        </w:rPr>
        <w:t xml:space="preserve"> Buceta, J. (2014). Beneficios percibidos de las lesiones deportivas: Estudio cualitativo en futbolistas profesionales y semiprofesionales. Revista de Psicología del Deporte, 23(2), 457-464.</w:t>
      </w:r>
    </w:p>
    <w:p w14:paraId="2078F56E" w14:textId="36B5A6F6" w:rsidR="00BE55A2" w:rsidRPr="00AA1166" w:rsidRDefault="00BE55A2" w:rsidP="00BE55A2">
      <w:pPr>
        <w:spacing w:after="160" w:line="360" w:lineRule="auto"/>
        <w:ind w:left="690" w:hanging="720"/>
        <w:rPr>
          <w:sz w:val="24"/>
          <w:szCs w:val="24"/>
        </w:rPr>
      </w:pPr>
      <w:proofErr w:type="spellStart"/>
      <w:r w:rsidRPr="00AA1166">
        <w:rPr>
          <w:sz w:val="24"/>
          <w:szCs w:val="24"/>
        </w:rPr>
        <w:t>Aranzana</w:t>
      </w:r>
      <w:proofErr w:type="spellEnd"/>
      <w:r w:rsidRPr="00AA1166">
        <w:rPr>
          <w:sz w:val="24"/>
          <w:szCs w:val="24"/>
        </w:rPr>
        <w:t xml:space="preserve">, M., Salguero, A., Molinero, O., Zubiaur, M., De la Vega, R., Ruiz, R., </w:t>
      </w:r>
      <w:r w:rsidR="001D4662">
        <w:rPr>
          <w:sz w:val="24"/>
          <w:szCs w:val="24"/>
        </w:rPr>
        <w:t>&amp;</w:t>
      </w:r>
      <w:r w:rsidRPr="00AA1166">
        <w:rPr>
          <w:sz w:val="24"/>
          <w:szCs w:val="24"/>
        </w:rPr>
        <w:t xml:space="preserve"> Márquez, S.  (2016).  Influencia del perfil resiliente, optimismo disposicional, estrategias de afrontamiento y carga de entrenamiento en los niveles de estrés-recuperación en nadadores. </w:t>
      </w:r>
      <w:proofErr w:type="spellStart"/>
      <w:r w:rsidRPr="00AA1166">
        <w:rPr>
          <w:i/>
          <w:iCs/>
          <w:sz w:val="24"/>
          <w:szCs w:val="24"/>
        </w:rPr>
        <w:t>Kronos</w:t>
      </w:r>
      <w:proofErr w:type="spellEnd"/>
      <w:r w:rsidRPr="00AA1166">
        <w:rPr>
          <w:sz w:val="24"/>
          <w:szCs w:val="24"/>
        </w:rPr>
        <w:t>, 15(1).  Recuperado de https://g-se.com/es/salud-y-fitness/articulos/influencia-del-perfil-resiliente-optimismo-disposicional-estrategias-de-afrontamiento-y-carga-de-entrenamiento-en-los-ni-veles-de-estres-recuperacion-en-nadadores-2098.</w:t>
      </w:r>
    </w:p>
    <w:p w14:paraId="09E4B5BB" w14:textId="47421683" w:rsidR="0071490C" w:rsidRPr="00AA1166" w:rsidRDefault="0071490C" w:rsidP="00BE55A2">
      <w:pPr>
        <w:spacing w:after="160" w:line="360" w:lineRule="auto"/>
        <w:ind w:left="690" w:hanging="720"/>
        <w:rPr>
          <w:sz w:val="24"/>
          <w:szCs w:val="24"/>
        </w:rPr>
      </w:pPr>
      <w:r w:rsidRPr="00AA1166">
        <w:rPr>
          <w:sz w:val="24"/>
          <w:szCs w:val="24"/>
        </w:rPr>
        <w:t xml:space="preserve">Ato, M., López, J. </w:t>
      </w:r>
      <w:r w:rsidR="001D4662">
        <w:rPr>
          <w:sz w:val="24"/>
          <w:szCs w:val="24"/>
        </w:rPr>
        <w:t>&amp;</w:t>
      </w:r>
      <w:r w:rsidRPr="00AA1166">
        <w:rPr>
          <w:sz w:val="24"/>
          <w:szCs w:val="24"/>
        </w:rPr>
        <w:t xml:space="preserve"> Benavente, A. (2013).  Un sistema de clasificación de los diseños de investigación en psicología. </w:t>
      </w:r>
      <w:r w:rsidRPr="00AA1166">
        <w:rPr>
          <w:i/>
          <w:iCs/>
          <w:sz w:val="24"/>
          <w:szCs w:val="24"/>
        </w:rPr>
        <w:t>Anales de Psicología</w:t>
      </w:r>
      <w:r w:rsidRPr="00AA1166">
        <w:rPr>
          <w:sz w:val="24"/>
          <w:szCs w:val="24"/>
        </w:rPr>
        <w:t xml:space="preserve">, 29(3), 1038-1059. </w:t>
      </w:r>
      <w:proofErr w:type="spellStart"/>
      <w:r w:rsidRPr="00AA1166">
        <w:rPr>
          <w:sz w:val="24"/>
          <w:szCs w:val="24"/>
        </w:rPr>
        <w:t>doi</w:t>
      </w:r>
      <w:proofErr w:type="spellEnd"/>
      <w:r w:rsidRPr="00AA1166">
        <w:rPr>
          <w:sz w:val="24"/>
          <w:szCs w:val="24"/>
        </w:rPr>
        <w:t>: http://dx.doi.org/10.6018/analesps.29.3.178511</w:t>
      </w:r>
      <w:r w:rsidR="00373BB4" w:rsidRPr="00AA1166">
        <w:rPr>
          <w:sz w:val="24"/>
          <w:szCs w:val="24"/>
        </w:rPr>
        <w:t>.</w:t>
      </w:r>
    </w:p>
    <w:p w14:paraId="5B6C4531" w14:textId="701C3952" w:rsidR="00BE55A2" w:rsidRPr="00AA1166" w:rsidRDefault="00BE55A2" w:rsidP="00BE55A2">
      <w:pPr>
        <w:spacing w:after="160" w:line="360" w:lineRule="auto"/>
        <w:ind w:left="690" w:hanging="720"/>
        <w:rPr>
          <w:sz w:val="24"/>
          <w:szCs w:val="24"/>
        </w:rPr>
      </w:pPr>
      <w:r w:rsidRPr="00AA1166">
        <w:rPr>
          <w:sz w:val="24"/>
          <w:szCs w:val="24"/>
        </w:rPr>
        <w:lastRenderedPageBreak/>
        <w:t xml:space="preserve">Balaguer, I., Castillo, I. </w:t>
      </w:r>
      <w:r w:rsidR="001D4662">
        <w:rPr>
          <w:sz w:val="24"/>
          <w:szCs w:val="24"/>
        </w:rPr>
        <w:t>&amp;</w:t>
      </w:r>
      <w:r w:rsidRPr="00AA1166">
        <w:rPr>
          <w:sz w:val="24"/>
          <w:szCs w:val="24"/>
        </w:rPr>
        <w:t xml:space="preserve"> Tomás, I. (1996). Análisis de las propiedades psicométricas del</w:t>
      </w:r>
      <w:r w:rsidR="0071490C" w:rsidRPr="00AA1166">
        <w:rPr>
          <w:sz w:val="24"/>
          <w:szCs w:val="24"/>
        </w:rPr>
        <w:t xml:space="preserve"> </w:t>
      </w:r>
      <w:r w:rsidRPr="00AA1166">
        <w:rPr>
          <w:sz w:val="24"/>
          <w:szCs w:val="24"/>
        </w:rPr>
        <w:t xml:space="preserve">cuestionario de orientación al ego y a la tarea en el deporte (TEOSQ) en su traducción al castellano. </w:t>
      </w:r>
      <w:r w:rsidRPr="00AA1166">
        <w:rPr>
          <w:i/>
          <w:sz w:val="24"/>
          <w:szCs w:val="24"/>
        </w:rPr>
        <w:t>Psicológica</w:t>
      </w:r>
      <w:r w:rsidRPr="00AA1166">
        <w:rPr>
          <w:sz w:val="24"/>
          <w:szCs w:val="24"/>
        </w:rPr>
        <w:t xml:space="preserve">, 17. Recuperado de </w:t>
      </w:r>
      <w:hyperlink r:id="rId9" w:history="1">
        <w:r w:rsidRPr="00AA1166">
          <w:rPr>
            <w:rStyle w:val="Hipervnculo"/>
            <w:color w:val="000000" w:themeColor="text1"/>
          </w:rPr>
          <w:t>https://www.researchgate.net/publication/258537698_Analisis_de_las_propiedades_psicometricas_del_Cuestionario_de_Orientacion_al_Ego_y_a_la_Tarea_en_el_Deporte_TEOSQ_en_su_traduccion_al_castellano</w:t>
        </w:r>
      </w:hyperlink>
    </w:p>
    <w:p w14:paraId="2F1620CF" w14:textId="132C196D" w:rsidR="008973F0" w:rsidRPr="00AA1166" w:rsidRDefault="008973F0" w:rsidP="00BE55A2">
      <w:pPr>
        <w:spacing w:after="160" w:line="360" w:lineRule="auto"/>
        <w:ind w:left="690" w:hanging="720"/>
        <w:rPr>
          <w:sz w:val="24"/>
          <w:szCs w:val="24"/>
        </w:rPr>
      </w:pPr>
      <w:proofErr w:type="spellStart"/>
      <w:r w:rsidRPr="00AA1166">
        <w:rPr>
          <w:sz w:val="24"/>
          <w:szCs w:val="24"/>
        </w:rPr>
        <w:t>Becoña</w:t>
      </w:r>
      <w:proofErr w:type="spellEnd"/>
      <w:r w:rsidRPr="00AA1166">
        <w:rPr>
          <w:sz w:val="24"/>
          <w:szCs w:val="24"/>
        </w:rPr>
        <w:t xml:space="preserve">, E., Mínguez, M., López, A., Vázquez, M. </w:t>
      </w:r>
      <w:r w:rsidR="001D4662">
        <w:rPr>
          <w:sz w:val="24"/>
          <w:szCs w:val="24"/>
        </w:rPr>
        <w:t>&amp;</w:t>
      </w:r>
      <w:r w:rsidRPr="00AA1166">
        <w:rPr>
          <w:sz w:val="24"/>
          <w:szCs w:val="24"/>
        </w:rPr>
        <w:t xml:space="preserve"> Lorenzo, M. (2006). Resiliencia y consumo de alcohol en jóvenes. </w:t>
      </w:r>
      <w:r w:rsidRPr="00AA1166">
        <w:rPr>
          <w:i/>
          <w:iCs/>
          <w:sz w:val="24"/>
          <w:szCs w:val="24"/>
        </w:rPr>
        <w:t>Revista Salud y Drogas</w:t>
      </w:r>
      <w:r w:rsidRPr="00AA1166">
        <w:rPr>
          <w:sz w:val="24"/>
          <w:szCs w:val="24"/>
        </w:rPr>
        <w:t>, 6(1), 89-111.</w:t>
      </w:r>
    </w:p>
    <w:p w14:paraId="63A74689" w14:textId="08346300" w:rsidR="00BE55A2" w:rsidRPr="00AA1166" w:rsidRDefault="00BE55A2" w:rsidP="00BE55A2">
      <w:pPr>
        <w:spacing w:after="160" w:line="360" w:lineRule="auto"/>
        <w:ind w:left="690" w:hanging="720"/>
        <w:rPr>
          <w:sz w:val="24"/>
          <w:szCs w:val="24"/>
          <w:lang w:val="en-US"/>
        </w:rPr>
      </w:pPr>
      <w:r w:rsidRPr="00AA1166">
        <w:rPr>
          <w:sz w:val="24"/>
          <w:szCs w:val="24"/>
        </w:rPr>
        <w:t xml:space="preserve">Bretón, S., Zurita, F. </w:t>
      </w:r>
      <w:r w:rsidR="001D4662">
        <w:rPr>
          <w:sz w:val="24"/>
          <w:szCs w:val="24"/>
        </w:rPr>
        <w:t>&amp;</w:t>
      </w:r>
      <w:r w:rsidRPr="00AA1166">
        <w:rPr>
          <w:sz w:val="24"/>
          <w:szCs w:val="24"/>
        </w:rPr>
        <w:t xml:space="preserve"> Cepero, M. (2016). La resiliencia como factor determinante en el rendimiento deportivo. </w:t>
      </w:r>
      <w:proofErr w:type="spellStart"/>
      <w:r w:rsidRPr="00AA1166">
        <w:rPr>
          <w:sz w:val="24"/>
          <w:szCs w:val="24"/>
          <w:lang w:val="en-US"/>
        </w:rPr>
        <w:t>Revisión</w:t>
      </w:r>
      <w:proofErr w:type="spellEnd"/>
      <w:r w:rsidRPr="00AA1166">
        <w:rPr>
          <w:sz w:val="24"/>
          <w:szCs w:val="24"/>
          <w:lang w:val="en-US"/>
        </w:rPr>
        <w:t xml:space="preserve"> </w:t>
      </w:r>
      <w:proofErr w:type="spellStart"/>
      <w:r w:rsidRPr="00AA1166">
        <w:rPr>
          <w:sz w:val="24"/>
          <w:szCs w:val="24"/>
          <w:lang w:val="en-US"/>
        </w:rPr>
        <w:t>bibliográfica</w:t>
      </w:r>
      <w:proofErr w:type="spellEnd"/>
      <w:r w:rsidRPr="00AA1166">
        <w:rPr>
          <w:sz w:val="24"/>
          <w:szCs w:val="24"/>
          <w:lang w:val="en-US"/>
        </w:rPr>
        <w:t xml:space="preserve">. </w:t>
      </w:r>
      <w:r w:rsidRPr="00AA1166">
        <w:rPr>
          <w:i/>
          <w:sz w:val="24"/>
          <w:szCs w:val="24"/>
          <w:lang w:val="en-US"/>
        </w:rPr>
        <w:t>Journal of Sport Science</w:t>
      </w:r>
      <w:r w:rsidRPr="00AA1166">
        <w:rPr>
          <w:sz w:val="24"/>
          <w:szCs w:val="24"/>
          <w:lang w:val="en-US"/>
        </w:rPr>
        <w:t xml:space="preserve">, 12(2), 79-88. </w:t>
      </w:r>
      <w:proofErr w:type="spellStart"/>
      <w:r w:rsidRPr="00AA1166">
        <w:rPr>
          <w:sz w:val="24"/>
          <w:szCs w:val="24"/>
          <w:lang w:val="en-US"/>
        </w:rPr>
        <w:t>Recuperado</w:t>
      </w:r>
      <w:proofErr w:type="spellEnd"/>
      <w:r w:rsidRPr="00AA1166">
        <w:rPr>
          <w:sz w:val="24"/>
          <w:szCs w:val="24"/>
          <w:lang w:val="en-US"/>
        </w:rPr>
        <w:t xml:space="preserve"> de http://www.redalyc.org/pdf/865/Resumenes/Resumen_86548813001_1.pdf.</w:t>
      </w:r>
    </w:p>
    <w:p w14:paraId="2349D887" w14:textId="2E7CE9F4" w:rsidR="00BE55A2" w:rsidRPr="00AA1166" w:rsidRDefault="00BE55A2" w:rsidP="00BE55A2">
      <w:pPr>
        <w:spacing w:after="160" w:line="360" w:lineRule="auto"/>
        <w:ind w:left="690" w:hanging="720"/>
        <w:rPr>
          <w:sz w:val="24"/>
          <w:szCs w:val="24"/>
          <w:lang w:val="en-US"/>
        </w:rPr>
      </w:pPr>
      <w:proofErr w:type="spellStart"/>
      <w:r w:rsidRPr="00AA1166">
        <w:rPr>
          <w:sz w:val="24"/>
          <w:szCs w:val="24"/>
          <w:lang w:val="en-US"/>
        </w:rPr>
        <w:t>Bonett</w:t>
      </w:r>
      <w:proofErr w:type="spellEnd"/>
      <w:r w:rsidRPr="00AA1166">
        <w:rPr>
          <w:sz w:val="24"/>
          <w:szCs w:val="24"/>
          <w:lang w:val="en-US"/>
        </w:rPr>
        <w:t xml:space="preserve">, D.  (2002). Sample Size Requirements for Testing and Estimating Coefficient Alpha. </w:t>
      </w:r>
      <w:r w:rsidRPr="00AA1166">
        <w:rPr>
          <w:i/>
          <w:sz w:val="24"/>
          <w:szCs w:val="24"/>
          <w:lang w:val="en-US"/>
        </w:rPr>
        <w:t xml:space="preserve">Journal of Educational and Behavioral </w:t>
      </w:r>
      <w:r w:rsidR="00780A70" w:rsidRPr="00AA1166">
        <w:rPr>
          <w:i/>
          <w:sz w:val="24"/>
          <w:szCs w:val="24"/>
          <w:lang w:val="en-US"/>
        </w:rPr>
        <w:t>Statistics,</w:t>
      </w:r>
      <w:r w:rsidRPr="00AA1166">
        <w:rPr>
          <w:sz w:val="24"/>
          <w:szCs w:val="24"/>
          <w:lang w:val="en-US"/>
        </w:rPr>
        <w:t xml:space="preserve"> 27(4), 335-340. </w:t>
      </w:r>
      <w:proofErr w:type="spellStart"/>
      <w:r w:rsidRPr="00AA1166">
        <w:rPr>
          <w:sz w:val="24"/>
          <w:szCs w:val="24"/>
          <w:lang w:val="en-US"/>
        </w:rPr>
        <w:t>doi</w:t>
      </w:r>
      <w:proofErr w:type="spellEnd"/>
      <w:r w:rsidRPr="00AA1166">
        <w:rPr>
          <w:sz w:val="24"/>
          <w:szCs w:val="24"/>
          <w:lang w:val="en-US"/>
        </w:rPr>
        <w:t>: 10.3102/10769986027004335</w:t>
      </w:r>
      <w:r w:rsidR="00780A70" w:rsidRPr="00AA1166">
        <w:rPr>
          <w:sz w:val="24"/>
          <w:szCs w:val="24"/>
          <w:lang w:val="en-US"/>
        </w:rPr>
        <w:t>.</w:t>
      </w:r>
      <w:r w:rsidRPr="00AA1166">
        <w:rPr>
          <w:sz w:val="24"/>
          <w:szCs w:val="24"/>
          <w:lang w:val="en-US"/>
        </w:rPr>
        <w:t xml:space="preserve"> </w:t>
      </w:r>
    </w:p>
    <w:p w14:paraId="5AAF0596" w14:textId="4ADA8F43" w:rsidR="000915C3" w:rsidRPr="00AA1166" w:rsidRDefault="000915C3" w:rsidP="000915C3">
      <w:pPr>
        <w:spacing w:after="160" w:line="480" w:lineRule="auto"/>
        <w:ind w:left="690" w:hanging="720"/>
        <w:rPr>
          <w:sz w:val="24"/>
          <w:szCs w:val="24"/>
        </w:rPr>
      </w:pPr>
      <w:r w:rsidRPr="00AA1166">
        <w:rPr>
          <w:sz w:val="24"/>
          <w:szCs w:val="24"/>
          <w:lang w:val="en-US"/>
        </w:rPr>
        <w:t xml:space="preserve">Buchner, A., </w:t>
      </w:r>
      <w:proofErr w:type="spellStart"/>
      <w:r w:rsidRPr="00AA1166">
        <w:rPr>
          <w:sz w:val="24"/>
          <w:szCs w:val="24"/>
          <w:lang w:val="en-US"/>
        </w:rPr>
        <w:t>Erdfelder</w:t>
      </w:r>
      <w:proofErr w:type="spellEnd"/>
      <w:r w:rsidRPr="00AA1166">
        <w:rPr>
          <w:sz w:val="24"/>
          <w:szCs w:val="24"/>
          <w:lang w:val="en-US"/>
        </w:rPr>
        <w:t xml:space="preserve">, E., </w:t>
      </w:r>
      <w:proofErr w:type="spellStart"/>
      <w:r w:rsidRPr="00AA1166">
        <w:rPr>
          <w:sz w:val="24"/>
          <w:szCs w:val="24"/>
          <w:lang w:val="en-US"/>
        </w:rPr>
        <w:t>Faul</w:t>
      </w:r>
      <w:proofErr w:type="spellEnd"/>
      <w:r w:rsidRPr="00AA1166">
        <w:rPr>
          <w:sz w:val="24"/>
          <w:szCs w:val="24"/>
          <w:lang w:val="en-US"/>
        </w:rPr>
        <w:t xml:space="preserve">, F. </w:t>
      </w:r>
      <w:r w:rsidR="001D4662">
        <w:rPr>
          <w:sz w:val="24"/>
          <w:szCs w:val="24"/>
          <w:lang w:val="en-US"/>
        </w:rPr>
        <w:t>&amp;</w:t>
      </w:r>
      <w:r w:rsidRPr="00AA1166">
        <w:rPr>
          <w:sz w:val="24"/>
          <w:szCs w:val="24"/>
          <w:lang w:val="en-US"/>
        </w:rPr>
        <w:t xml:space="preserve"> Lang, A. (2014). </w:t>
      </w:r>
      <w:r w:rsidRPr="00AA1166">
        <w:rPr>
          <w:sz w:val="24"/>
          <w:szCs w:val="24"/>
        </w:rPr>
        <w:t>G*</w:t>
      </w:r>
      <w:proofErr w:type="spellStart"/>
      <w:r w:rsidRPr="00AA1166">
        <w:rPr>
          <w:sz w:val="24"/>
          <w:szCs w:val="24"/>
        </w:rPr>
        <w:t>Power</w:t>
      </w:r>
      <w:proofErr w:type="spellEnd"/>
      <w:r w:rsidRPr="00AA1166">
        <w:rPr>
          <w:sz w:val="24"/>
          <w:szCs w:val="24"/>
        </w:rPr>
        <w:t>. (versión 3.1.9.2) [Software de computación]. Recuperado de http://www.gpower.hhu.de</w:t>
      </w:r>
      <w:r w:rsidR="00780A70" w:rsidRPr="00AA1166">
        <w:rPr>
          <w:sz w:val="24"/>
          <w:szCs w:val="24"/>
        </w:rPr>
        <w:t>.</w:t>
      </w:r>
    </w:p>
    <w:p w14:paraId="630475F4" w14:textId="2A6131C6" w:rsidR="00BE55A2" w:rsidRPr="00AA1166" w:rsidRDefault="00BE55A2" w:rsidP="00BE55A2">
      <w:pPr>
        <w:spacing w:after="160" w:line="360" w:lineRule="auto"/>
        <w:ind w:left="690" w:hanging="720"/>
        <w:rPr>
          <w:sz w:val="24"/>
          <w:szCs w:val="24"/>
        </w:rPr>
      </w:pPr>
      <w:r w:rsidRPr="00AA1166">
        <w:rPr>
          <w:sz w:val="24"/>
          <w:szCs w:val="24"/>
        </w:rPr>
        <w:t xml:space="preserve">Castillo, I., Balaguer, I. </w:t>
      </w:r>
      <w:r w:rsidR="001D4662">
        <w:rPr>
          <w:sz w:val="24"/>
          <w:szCs w:val="24"/>
        </w:rPr>
        <w:t>&amp;</w:t>
      </w:r>
      <w:r w:rsidRPr="00AA1166">
        <w:rPr>
          <w:sz w:val="24"/>
          <w:szCs w:val="24"/>
        </w:rPr>
        <w:t xml:space="preserve"> Duda, J. (2002). Las perspectivas de meta de los adolescentes en el contexto deportivo. </w:t>
      </w:r>
      <w:proofErr w:type="spellStart"/>
      <w:r w:rsidRPr="00AA1166">
        <w:rPr>
          <w:i/>
          <w:sz w:val="24"/>
          <w:szCs w:val="24"/>
        </w:rPr>
        <w:t>Psicothema</w:t>
      </w:r>
      <w:proofErr w:type="spellEnd"/>
      <w:r w:rsidRPr="00AA1166">
        <w:rPr>
          <w:sz w:val="24"/>
          <w:szCs w:val="24"/>
        </w:rPr>
        <w:t>, 14(2), 280</w:t>
      </w:r>
      <w:r w:rsidR="00780A70" w:rsidRPr="00AA1166">
        <w:rPr>
          <w:sz w:val="24"/>
          <w:szCs w:val="24"/>
        </w:rPr>
        <w:t>-</w:t>
      </w:r>
      <w:r w:rsidRPr="00AA1166">
        <w:rPr>
          <w:sz w:val="24"/>
          <w:szCs w:val="24"/>
        </w:rPr>
        <w:t>287. Recuperado de https://www.uv.es/icastill/documentos/2002.CastilloBalaguerDuda02_Psicothema.pdf.</w:t>
      </w:r>
    </w:p>
    <w:p w14:paraId="3D2DF359" w14:textId="5BE06EE4" w:rsidR="00BE55A2" w:rsidRPr="00AA1166" w:rsidRDefault="00BE55A2" w:rsidP="00BE55A2">
      <w:pPr>
        <w:spacing w:after="160" w:line="360" w:lineRule="auto"/>
        <w:ind w:left="690" w:hanging="720"/>
        <w:rPr>
          <w:sz w:val="24"/>
          <w:szCs w:val="24"/>
        </w:rPr>
      </w:pPr>
      <w:r w:rsidRPr="00AA1166">
        <w:rPr>
          <w:sz w:val="24"/>
          <w:szCs w:val="24"/>
        </w:rPr>
        <w:t xml:space="preserve">Castillo, I., Balaguer, I. </w:t>
      </w:r>
      <w:r w:rsidR="001D4662">
        <w:rPr>
          <w:sz w:val="24"/>
          <w:szCs w:val="24"/>
        </w:rPr>
        <w:t>&amp;</w:t>
      </w:r>
      <w:r w:rsidRPr="00AA1166">
        <w:rPr>
          <w:sz w:val="24"/>
          <w:szCs w:val="24"/>
        </w:rPr>
        <w:t xml:space="preserve"> Duda, J. (2000). Las orientaciones de meta y motivos de práctica deportiva en los jóvenes deportistas valencianos escolarizados.</w:t>
      </w:r>
      <w:r w:rsidRPr="00AA1166">
        <w:rPr>
          <w:i/>
          <w:sz w:val="24"/>
          <w:szCs w:val="24"/>
        </w:rPr>
        <w:t xml:space="preserve"> Revista de Psicología del Deporte</w:t>
      </w:r>
      <w:r w:rsidRPr="00AA1166">
        <w:rPr>
          <w:sz w:val="24"/>
          <w:szCs w:val="24"/>
        </w:rPr>
        <w:t>, 9(12), 37-50. Recuperado de http://www.rpd-online.com/article/view/65/65.</w:t>
      </w:r>
    </w:p>
    <w:p w14:paraId="26DD71C7" w14:textId="5BBB09BE" w:rsidR="00BE55A2" w:rsidRPr="00AA1166" w:rsidRDefault="00BE55A2" w:rsidP="00BE55A2">
      <w:pPr>
        <w:spacing w:after="160" w:line="360" w:lineRule="auto"/>
        <w:ind w:left="690" w:hanging="720"/>
        <w:rPr>
          <w:sz w:val="24"/>
          <w:szCs w:val="24"/>
        </w:rPr>
      </w:pPr>
      <w:r w:rsidRPr="00AA1166">
        <w:rPr>
          <w:sz w:val="24"/>
          <w:szCs w:val="24"/>
        </w:rPr>
        <w:t>Castillo, I., Balague</w:t>
      </w:r>
      <w:r w:rsidR="00780A70" w:rsidRPr="00AA1166">
        <w:rPr>
          <w:sz w:val="24"/>
          <w:szCs w:val="24"/>
        </w:rPr>
        <w:t>r,</w:t>
      </w:r>
      <w:r w:rsidRPr="00AA1166">
        <w:rPr>
          <w:sz w:val="24"/>
          <w:szCs w:val="24"/>
        </w:rPr>
        <w:t xml:space="preserve"> I, Duda, J. </w:t>
      </w:r>
      <w:r w:rsidR="001D4662">
        <w:rPr>
          <w:sz w:val="24"/>
          <w:szCs w:val="24"/>
        </w:rPr>
        <w:t>&amp;</w:t>
      </w:r>
      <w:r w:rsidRPr="00AA1166">
        <w:rPr>
          <w:sz w:val="24"/>
          <w:szCs w:val="24"/>
        </w:rPr>
        <w:t xml:space="preserve"> García-Merita, M. (2004). Factores Psicosociales asociados con la participación deportiva en la adolescencia. </w:t>
      </w:r>
      <w:r w:rsidRPr="00AA1166">
        <w:rPr>
          <w:i/>
          <w:sz w:val="24"/>
          <w:szCs w:val="24"/>
        </w:rPr>
        <w:t>Revista Latinoamericana de Psicología</w:t>
      </w:r>
      <w:r w:rsidRPr="00AA1166">
        <w:rPr>
          <w:sz w:val="24"/>
          <w:szCs w:val="24"/>
        </w:rPr>
        <w:t>, 36(3), 505-515. Recuperado de http://www.redalyc.org/articulo.oa?id=80536310.</w:t>
      </w:r>
    </w:p>
    <w:p w14:paraId="70FD3A6E" w14:textId="1C7593B2" w:rsidR="008973F0" w:rsidRPr="00AA1166" w:rsidRDefault="008973F0" w:rsidP="00BE55A2">
      <w:pPr>
        <w:spacing w:after="160" w:line="360" w:lineRule="auto"/>
        <w:ind w:left="690" w:hanging="720"/>
        <w:rPr>
          <w:sz w:val="24"/>
          <w:szCs w:val="24"/>
          <w:lang w:val="en-US"/>
        </w:rPr>
      </w:pPr>
      <w:r w:rsidRPr="00AA1166">
        <w:rPr>
          <w:sz w:val="24"/>
          <w:szCs w:val="24"/>
        </w:rPr>
        <w:t xml:space="preserve">Castro, M., Chacón, R., Zurita, F., </w:t>
      </w:r>
      <w:r w:rsidR="001D4662">
        <w:rPr>
          <w:sz w:val="24"/>
          <w:szCs w:val="24"/>
        </w:rPr>
        <w:t>&amp;</w:t>
      </w:r>
      <w:r w:rsidRPr="00AA1166">
        <w:rPr>
          <w:sz w:val="24"/>
          <w:szCs w:val="24"/>
        </w:rPr>
        <w:t xml:space="preserve"> Espejo, T. (2016). Niveles de resiliencia en base a modalidad, nivel y lesiones deportivas (</w:t>
      </w:r>
      <w:proofErr w:type="spellStart"/>
      <w:r w:rsidRPr="00AA1166">
        <w:rPr>
          <w:sz w:val="24"/>
          <w:szCs w:val="24"/>
        </w:rPr>
        <w:t>Levels</w:t>
      </w:r>
      <w:proofErr w:type="spellEnd"/>
      <w:r w:rsidRPr="00AA1166">
        <w:rPr>
          <w:sz w:val="24"/>
          <w:szCs w:val="24"/>
        </w:rPr>
        <w:t xml:space="preserve"> of </w:t>
      </w:r>
      <w:proofErr w:type="spellStart"/>
      <w:r w:rsidRPr="00AA1166">
        <w:rPr>
          <w:sz w:val="24"/>
          <w:szCs w:val="24"/>
        </w:rPr>
        <w:t>resilience</w:t>
      </w:r>
      <w:proofErr w:type="spellEnd"/>
      <w:r w:rsidRPr="00AA1166">
        <w:rPr>
          <w:sz w:val="24"/>
          <w:szCs w:val="24"/>
        </w:rPr>
        <w:t xml:space="preserve"> </w:t>
      </w:r>
      <w:proofErr w:type="spellStart"/>
      <w:r w:rsidRPr="00AA1166">
        <w:rPr>
          <w:sz w:val="24"/>
          <w:szCs w:val="24"/>
        </w:rPr>
        <w:t>based</w:t>
      </w:r>
      <w:proofErr w:type="spellEnd"/>
      <w:r w:rsidRPr="00AA1166">
        <w:rPr>
          <w:sz w:val="24"/>
          <w:szCs w:val="24"/>
        </w:rPr>
        <w:t xml:space="preserve"> </w:t>
      </w:r>
      <w:proofErr w:type="spellStart"/>
      <w:r w:rsidRPr="00AA1166">
        <w:rPr>
          <w:sz w:val="24"/>
          <w:szCs w:val="24"/>
        </w:rPr>
        <w:t>on</w:t>
      </w:r>
      <w:proofErr w:type="spellEnd"/>
      <w:r w:rsidRPr="00AA1166">
        <w:rPr>
          <w:sz w:val="24"/>
          <w:szCs w:val="24"/>
        </w:rPr>
        <w:t xml:space="preserve"> sport discipline, </w:t>
      </w:r>
      <w:r w:rsidRPr="00AA1166">
        <w:rPr>
          <w:sz w:val="24"/>
          <w:szCs w:val="24"/>
        </w:rPr>
        <w:lastRenderedPageBreak/>
        <w:t xml:space="preserve">competitive </w:t>
      </w:r>
      <w:proofErr w:type="spellStart"/>
      <w:r w:rsidRPr="00AA1166">
        <w:rPr>
          <w:sz w:val="24"/>
          <w:szCs w:val="24"/>
        </w:rPr>
        <w:t>level</w:t>
      </w:r>
      <w:proofErr w:type="spellEnd"/>
      <w:r w:rsidRPr="00AA1166">
        <w:rPr>
          <w:sz w:val="24"/>
          <w:szCs w:val="24"/>
        </w:rPr>
        <w:t xml:space="preserve"> and sport injuries). </w:t>
      </w:r>
      <w:proofErr w:type="spellStart"/>
      <w:r w:rsidRPr="00AA1166">
        <w:rPr>
          <w:i/>
          <w:iCs/>
          <w:sz w:val="24"/>
          <w:szCs w:val="24"/>
          <w:lang w:val="en-US"/>
        </w:rPr>
        <w:t>Retos</w:t>
      </w:r>
      <w:proofErr w:type="spellEnd"/>
      <w:r w:rsidRPr="00AA1166">
        <w:rPr>
          <w:sz w:val="24"/>
          <w:szCs w:val="24"/>
          <w:lang w:val="en-US"/>
        </w:rPr>
        <w:t>, 29, 162-165.</w:t>
      </w:r>
    </w:p>
    <w:p w14:paraId="1862ADF8" w14:textId="0CB26DC3" w:rsidR="00BE55A2" w:rsidRPr="00AA1166" w:rsidRDefault="00BE55A2" w:rsidP="00BE55A2">
      <w:pPr>
        <w:spacing w:after="160" w:line="360" w:lineRule="auto"/>
        <w:ind w:left="690" w:hanging="720"/>
        <w:rPr>
          <w:sz w:val="24"/>
          <w:szCs w:val="24"/>
        </w:rPr>
      </w:pPr>
      <w:r w:rsidRPr="00AA1166">
        <w:rPr>
          <w:sz w:val="24"/>
          <w:szCs w:val="24"/>
          <w:lang w:val="en-US"/>
        </w:rPr>
        <w:t>Caycho, T. (2017). Effect size and confidence intervals for correlations: Contributions to Montes Hidalgo y Tomás-</w:t>
      </w:r>
      <w:proofErr w:type="spellStart"/>
      <w:r w:rsidRPr="00AA1166">
        <w:rPr>
          <w:sz w:val="24"/>
          <w:szCs w:val="24"/>
          <w:lang w:val="en-US"/>
        </w:rPr>
        <w:t>Sábado</w:t>
      </w:r>
      <w:proofErr w:type="spellEnd"/>
      <w:r w:rsidRPr="00AA1166">
        <w:rPr>
          <w:sz w:val="24"/>
          <w:szCs w:val="24"/>
          <w:lang w:val="en-US"/>
        </w:rPr>
        <w:t xml:space="preserve">. </w:t>
      </w:r>
      <w:r w:rsidRPr="00AA1166">
        <w:rPr>
          <w:i/>
          <w:sz w:val="24"/>
          <w:szCs w:val="24"/>
        </w:rPr>
        <w:t xml:space="preserve">Enfermería Clínica, </w:t>
      </w:r>
      <w:r w:rsidRPr="00AA1166">
        <w:rPr>
          <w:sz w:val="24"/>
          <w:szCs w:val="24"/>
        </w:rPr>
        <w:t>27(5)</w:t>
      </w:r>
      <w:r w:rsidR="00780A70" w:rsidRPr="00AA1166">
        <w:rPr>
          <w:sz w:val="24"/>
          <w:szCs w:val="24"/>
        </w:rPr>
        <w:t>, 331-332</w:t>
      </w:r>
      <w:r w:rsidRPr="00AA1166">
        <w:rPr>
          <w:sz w:val="24"/>
          <w:szCs w:val="24"/>
        </w:rPr>
        <w:t xml:space="preserve"> </w:t>
      </w:r>
      <w:proofErr w:type="spellStart"/>
      <w:r w:rsidRPr="00AA1166">
        <w:rPr>
          <w:sz w:val="24"/>
          <w:szCs w:val="24"/>
        </w:rPr>
        <w:t>doi</w:t>
      </w:r>
      <w:proofErr w:type="spellEnd"/>
      <w:r w:rsidRPr="00AA1166">
        <w:rPr>
          <w:sz w:val="24"/>
          <w:szCs w:val="24"/>
        </w:rPr>
        <w:t>: 10.1016/j.enfcli.2017.07.001</w:t>
      </w:r>
      <w:r w:rsidR="00780A70" w:rsidRPr="00AA1166">
        <w:rPr>
          <w:sz w:val="24"/>
          <w:szCs w:val="24"/>
        </w:rPr>
        <w:t>.</w:t>
      </w:r>
    </w:p>
    <w:p w14:paraId="1CB8D24C" w14:textId="77777777" w:rsidR="00BE55A2" w:rsidRPr="00AA1166" w:rsidRDefault="00BE55A2" w:rsidP="00BE55A2">
      <w:pPr>
        <w:spacing w:after="160" w:line="360" w:lineRule="auto"/>
        <w:ind w:left="690" w:hanging="720"/>
        <w:rPr>
          <w:sz w:val="24"/>
          <w:szCs w:val="24"/>
        </w:rPr>
      </w:pPr>
      <w:r w:rsidRPr="00AA1166">
        <w:rPr>
          <w:sz w:val="24"/>
          <w:szCs w:val="24"/>
        </w:rPr>
        <w:t xml:space="preserve">Cox, R. (2007) </w:t>
      </w:r>
      <w:r w:rsidRPr="00AA1166">
        <w:rPr>
          <w:i/>
          <w:iCs/>
          <w:sz w:val="24"/>
          <w:szCs w:val="24"/>
        </w:rPr>
        <w:t>Psicología del Deporte: Conceptos y sus aplicaciones</w:t>
      </w:r>
      <w:r w:rsidRPr="00AA1166">
        <w:rPr>
          <w:sz w:val="24"/>
          <w:szCs w:val="24"/>
        </w:rPr>
        <w:t>. España: Editorial Panamericana</w:t>
      </w:r>
    </w:p>
    <w:p w14:paraId="796860DB" w14:textId="2426D9DD" w:rsidR="00BE55A2" w:rsidRPr="00AA1166" w:rsidRDefault="00BE55A2" w:rsidP="00BE55A2">
      <w:pPr>
        <w:spacing w:after="160" w:line="360" w:lineRule="auto"/>
        <w:ind w:left="690" w:hanging="720"/>
        <w:rPr>
          <w:sz w:val="24"/>
          <w:szCs w:val="24"/>
        </w:rPr>
      </w:pPr>
      <w:r w:rsidRPr="00AA1166">
        <w:rPr>
          <w:sz w:val="24"/>
          <w:szCs w:val="24"/>
        </w:rPr>
        <w:t xml:space="preserve">De la Torre-Cruz, M., Ruiz-Ariza, A., Ocaña-Expósito, S., </w:t>
      </w:r>
      <w:r w:rsidR="001D4662">
        <w:rPr>
          <w:sz w:val="24"/>
          <w:szCs w:val="24"/>
        </w:rPr>
        <w:t>&amp;</w:t>
      </w:r>
      <w:r w:rsidRPr="00AA1166">
        <w:rPr>
          <w:sz w:val="24"/>
          <w:szCs w:val="24"/>
        </w:rPr>
        <w:t xml:space="preserve"> Martínez-López, E. J. (2017). Perfiles de orientación hacia la meta y su relación con indicadores de actividad físico-deportiva. </w:t>
      </w:r>
      <w:proofErr w:type="spellStart"/>
      <w:r w:rsidRPr="00AA1166">
        <w:rPr>
          <w:i/>
          <w:sz w:val="24"/>
          <w:szCs w:val="24"/>
        </w:rPr>
        <w:t>Universitas</w:t>
      </w:r>
      <w:proofErr w:type="spellEnd"/>
      <w:r w:rsidRPr="00AA1166">
        <w:rPr>
          <w:i/>
          <w:sz w:val="24"/>
          <w:szCs w:val="24"/>
        </w:rPr>
        <w:t xml:space="preserve"> </w:t>
      </w:r>
      <w:proofErr w:type="spellStart"/>
      <w:r w:rsidRPr="00AA1166">
        <w:rPr>
          <w:i/>
          <w:sz w:val="24"/>
          <w:szCs w:val="24"/>
        </w:rPr>
        <w:t>Psychologica</w:t>
      </w:r>
      <w:proofErr w:type="spellEnd"/>
      <w:r w:rsidRPr="00AA1166">
        <w:rPr>
          <w:sz w:val="24"/>
          <w:szCs w:val="24"/>
        </w:rPr>
        <w:t xml:space="preserve">, 16(3). </w:t>
      </w:r>
      <w:proofErr w:type="spellStart"/>
      <w:r w:rsidR="00780A70" w:rsidRPr="00AA1166">
        <w:rPr>
          <w:sz w:val="24"/>
          <w:szCs w:val="24"/>
        </w:rPr>
        <w:t>d</w:t>
      </w:r>
      <w:r w:rsidRPr="00AA1166">
        <w:rPr>
          <w:sz w:val="24"/>
          <w:szCs w:val="24"/>
        </w:rPr>
        <w:t>oi</w:t>
      </w:r>
      <w:proofErr w:type="spellEnd"/>
      <w:r w:rsidRPr="00AA1166">
        <w:rPr>
          <w:sz w:val="24"/>
          <w:szCs w:val="24"/>
        </w:rPr>
        <w:t xml:space="preserve">: </w:t>
      </w:r>
      <w:hyperlink r:id="rId10" w:history="1">
        <w:r w:rsidR="00671601" w:rsidRPr="00AA1166">
          <w:rPr>
            <w:rStyle w:val="Hipervnculo"/>
            <w:color w:val="auto"/>
            <w:sz w:val="24"/>
            <w:szCs w:val="24"/>
            <w:u w:val="none"/>
          </w:rPr>
          <w:t>http://dx.doi.org/10.11144/javeriana.upsy16-3.pohm</w:t>
        </w:r>
      </w:hyperlink>
      <w:r w:rsidRPr="00AA1166">
        <w:rPr>
          <w:sz w:val="24"/>
          <w:szCs w:val="24"/>
        </w:rPr>
        <w:t>.</w:t>
      </w:r>
    </w:p>
    <w:p w14:paraId="1B4C5D33" w14:textId="3A0B6867" w:rsidR="00671601" w:rsidRPr="00AA1166" w:rsidRDefault="00671601" w:rsidP="00BE55A2">
      <w:pPr>
        <w:spacing w:after="160" w:line="360" w:lineRule="auto"/>
        <w:ind w:left="690" w:hanging="720"/>
        <w:rPr>
          <w:sz w:val="24"/>
          <w:szCs w:val="24"/>
          <w:lang w:val="en-US"/>
        </w:rPr>
      </w:pPr>
      <w:r w:rsidRPr="00AA1166">
        <w:rPr>
          <w:sz w:val="24"/>
          <w:szCs w:val="24"/>
        </w:rPr>
        <w:t xml:space="preserve">Duda, J. (1995). Motivación en los escenarios deportivos: Un planteamiento de perspectivas de meta. En G. Roberts (Ed.). </w:t>
      </w:r>
      <w:r w:rsidRPr="00AA1166">
        <w:rPr>
          <w:i/>
          <w:iCs/>
          <w:sz w:val="24"/>
          <w:szCs w:val="24"/>
        </w:rPr>
        <w:t>Motivación en el deporte del ejercicio</w:t>
      </w:r>
      <w:r w:rsidR="00780A70" w:rsidRPr="00AA1166">
        <w:rPr>
          <w:i/>
          <w:iCs/>
          <w:sz w:val="24"/>
          <w:szCs w:val="24"/>
        </w:rPr>
        <w:t>,</w:t>
      </w:r>
      <w:r w:rsidRPr="00AA1166">
        <w:rPr>
          <w:sz w:val="24"/>
          <w:szCs w:val="24"/>
        </w:rPr>
        <w:t xml:space="preserve"> 85</w:t>
      </w:r>
      <w:r w:rsidR="00780A70" w:rsidRPr="00AA1166">
        <w:rPr>
          <w:sz w:val="24"/>
          <w:szCs w:val="24"/>
        </w:rPr>
        <w:t>-</w:t>
      </w:r>
      <w:r w:rsidRPr="00AA1166">
        <w:rPr>
          <w:sz w:val="24"/>
          <w:szCs w:val="24"/>
        </w:rPr>
        <w:t xml:space="preserve">122. </w:t>
      </w:r>
      <w:proofErr w:type="spellStart"/>
      <w:r w:rsidRPr="00AA1166">
        <w:rPr>
          <w:sz w:val="24"/>
          <w:szCs w:val="24"/>
          <w:lang w:val="en-US"/>
        </w:rPr>
        <w:t>España</w:t>
      </w:r>
      <w:proofErr w:type="spellEnd"/>
      <w:r w:rsidRPr="00AA1166">
        <w:rPr>
          <w:sz w:val="24"/>
          <w:szCs w:val="24"/>
          <w:lang w:val="en-US"/>
        </w:rPr>
        <w:t xml:space="preserve">: </w:t>
      </w:r>
      <w:proofErr w:type="spellStart"/>
      <w:r w:rsidRPr="00AA1166">
        <w:rPr>
          <w:sz w:val="24"/>
          <w:szCs w:val="24"/>
          <w:lang w:val="en-US"/>
        </w:rPr>
        <w:t>Desclée</w:t>
      </w:r>
      <w:proofErr w:type="spellEnd"/>
      <w:r w:rsidRPr="00AA1166">
        <w:rPr>
          <w:sz w:val="24"/>
          <w:szCs w:val="24"/>
          <w:lang w:val="en-US"/>
        </w:rPr>
        <w:t xml:space="preserve"> de Brouwer.</w:t>
      </w:r>
    </w:p>
    <w:p w14:paraId="3458BB0E" w14:textId="420B5BAC" w:rsidR="00BE55A2" w:rsidRPr="00AA1166" w:rsidRDefault="00BE55A2" w:rsidP="00BE55A2">
      <w:pPr>
        <w:spacing w:after="160" w:line="360" w:lineRule="auto"/>
        <w:ind w:left="690" w:hanging="720"/>
        <w:rPr>
          <w:sz w:val="24"/>
          <w:szCs w:val="24"/>
          <w:lang w:val="en-US"/>
        </w:rPr>
      </w:pPr>
      <w:r w:rsidRPr="00AA1166">
        <w:rPr>
          <w:sz w:val="24"/>
          <w:szCs w:val="24"/>
          <w:lang w:val="en-US"/>
        </w:rPr>
        <w:t xml:space="preserve">Fletcher, D. </w:t>
      </w:r>
      <w:r w:rsidR="001D4662">
        <w:rPr>
          <w:sz w:val="24"/>
          <w:szCs w:val="24"/>
          <w:lang w:val="en-US"/>
        </w:rPr>
        <w:t>&amp;</w:t>
      </w:r>
      <w:r w:rsidRPr="00AA1166">
        <w:rPr>
          <w:sz w:val="24"/>
          <w:szCs w:val="24"/>
          <w:lang w:val="en-US"/>
        </w:rPr>
        <w:t xml:space="preserve"> Sarkar, M. (2012). A grounded theory of psychological resilience in Olympic champions. </w:t>
      </w:r>
      <w:r w:rsidRPr="00AA1166">
        <w:rPr>
          <w:i/>
          <w:sz w:val="24"/>
          <w:szCs w:val="24"/>
          <w:lang w:val="en-US"/>
        </w:rPr>
        <w:t>Psychology of Sport and Exercise</w:t>
      </w:r>
      <w:r w:rsidRPr="00AA1166">
        <w:rPr>
          <w:sz w:val="24"/>
          <w:szCs w:val="24"/>
          <w:lang w:val="en-US"/>
        </w:rPr>
        <w:t xml:space="preserve">, 13(5), 669-678. </w:t>
      </w:r>
      <w:proofErr w:type="spellStart"/>
      <w:r w:rsidRPr="00AA1166">
        <w:rPr>
          <w:sz w:val="24"/>
          <w:szCs w:val="24"/>
          <w:lang w:val="en-US"/>
        </w:rPr>
        <w:t>doi</w:t>
      </w:r>
      <w:proofErr w:type="spellEnd"/>
      <w:r w:rsidRPr="00AA1166">
        <w:rPr>
          <w:sz w:val="24"/>
          <w:szCs w:val="24"/>
          <w:lang w:val="en-US"/>
        </w:rPr>
        <w:t xml:space="preserve">: </w:t>
      </w:r>
      <w:hyperlink r:id="rId11" w:tgtFrame="_blank" w:tooltip="Persistent link using digital object identifier" w:history="1">
        <w:r w:rsidRPr="00AA1166">
          <w:rPr>
            <w:rStyle w:val="Hipervnculo"/>
            <w:color w:val="000000"/>
            <w:sz w:val="24"/>
            <w:szCs w:val="24"/>
            <w:u w:val="none"/>
            <w:lang w:val="en-US"/>
          </w:rPr>
          <w:t>https://doi.org/10.1016/j.psychsport.2012.04.007</w:t>
        </w:r>
      </w:hyperlink>
      <w:r w:rsidRPr="00AA1166">
        <w:rPr>
          <w:sz w:val="24"/>
          <w:szCs w:val="24"/>
          <w:lang w:val="en-US"/>
        </w:rPr>
        <w:t>.</w:t>
      </w:r>
    </w:p>
    <w:p w14:paraId="33241A27" w14:textId="4F3C7973" w:rsidR="00E55387" w:rsidRPr="00AA1166" w:rsidRDefault="00E55387" w:rsidP="00BE55A2">
      <w:pPr>
        <w:spacing w:after="160" w:line="360" w:lineRule="auto"/>
        <w:ind w:left="690" w:hanging="720"/>
        <w:rPr>
          <w:sz w:val="24"/>
          <w:szCs w:val="24"/>
        </w:rPr>
      </w:pPr>
      <w:r w:rsidRPr="00AA1166">
        <w:rPr>
          <w:sz w:val="24"/>
          <w:szCs w:val="24"/>
        </w:rPr>
        <w:t xml:space="preserve">Gallardo, A. (2019). </w:t>
      </w:r>
      <w:r w:rsidRPr="00AA1166">
        <w:rPr>
          <w:i/>
          <w:iCs/>
          <w:sz w:val="24"/>
          <w:szCs w:val="24"/>
        </w:rPr>
        <w:t>Relación entre el compromiso deportivo, la resiliencia, la inteligencia emocional y la agresividad de los deportistas en función de las horas de entrenamiento, la modalidad deportiva, la edad y el sexo</w:t>
      </w:r>
      <w:r w:rsidRPr="00AA1166">
        <w:rPr>
          <w:sz w:val="24"/>
          <w:szCs w:val="24"/>
        </w:rPr>
        <w:t xml:space="preserve"> (Disertación doctoral). Recuperado de https://helvia.uco.es/handle/10396/18309</w:t>
      </w:r>
    </w:p>
    <w:p w14:paraId="4B0CC78D" w14:textId="562BBE17" w:rsidR="00BE55A2" w:rsidRPr="00AA1166" w:rsidRDefault="00BE55A2" w:rsidP="00BE55A2">
      <w:pPr>
        <w:spacing w:after="160" w:line="360" w:lineRule="auto"/>
        <w:ind w:left="690" w:hanging="720"/>
        <w:rPr>
          <w:sz w:val="24"/>
          <w:szCs w:val="24"/>
        </w:rPr>
      </w:pPr>
      <w:r w:rsidRPr="00AA1166">
        <w:rPr>
          <w:sz w:val="24"/>
          <w:szCs w:val="24"/>
        </w:rPr>
        <w:t xml:space="preserve">Galli, N., </w:t>
      </w:r>
      <w:r w:rsidR="001D4662">
        <w:rPr>
          <w:sz w:val="24"/>
          <w:szCs w:val="24"/>
        </w:rPr>
        <w:t>&amp;</w:t>
      </w:r>
      <w:r w:rsidRPr="00AA1166">
        <w:rPr>
          <w:sz w:val="24"/>
          <w:szCs w:val="24"/>
        </w:rPr>
        <w:t xml:space="preserve"> </w:t>
      </w:r>
      <w:proofErr w:type="spellStart"/>
      <w:r w:rsidRPr="00AA1166">
        <w:rPr>
          <w:sz w:val="24"/>
          <w:szCs w:val="24"/>
        </w:rPr>
        <w:t>Vealey</w:t>
      </w:r>
      <w:proofErr w:type="spellEnd"/>
      <w:r w:rsidRPr="00AA1166">
        <w:rPr>
          <w:sz w:val="24"/>
          <w:szCs w:val="24"/>
        </w:rPr>
        <w:t>, R.</w:t>
      </w:r>
      <w:r w:rsidR="0029311E" w:rsidRPr="00AA1166">
        <w:rPr>
          <w:sz w:val="24"/>
          <w:szCs w:val="24"/>
        </w:rPr>
        <w:t xml:space="preserve"> </w:t>
      </w:r>
      <w:r w:rsidRPr="00AA1166">
        <w:rPr>
          <w:sz w:val="24"/>
          <w:szCs w:val="24"/>
        </w:rPr>
        <w:t xml:space="preserve">(2008). </w:t>
      </w:r>
      <w:r w:rsidRPr="00AA1166">
        <w:rPr>
          <w:sz w:val="24"/>
          <w:szCs w:val="24"/>
          <w:lang w:val="en-US"/>
        </w:rPr>
        <w:t xml:space="preserve">“Bouncing back” from adversity: Athletes’ experiences of resilience. </w:t>
      </w:r>
      <w:proofErr w:type="spellStart"/>
      <w:r w:rsidRPr="00AA1166">
        <w:rPr>
          <w:i/>
          <w:sz w:val="24"/>
          <w:szCs w:val="24"/>
        </w:rPr>
        <w:t>The</w:t>
      </w:r>
      <w:proofErr w:type="spellEnd"/>
      <w:r w:rsidRPr="00AA1166">
        <w:rPr>
          <w:i/>
          <w:sz w:val="24"/>
          <w:szCs w:val="24"/>
        </w:rPr>
        <w:t xml:space="preserve"> Sport </w:t>
      </w:r>
      <w:proofErr w:type="spellStart"/>
      <w:r w:rsidRPr="00AA1166">
        <w:rPr>
          <w:i/>
          <w:sz w:val="24"/>
          <w:szCs w:val="24"/>
        </w:rPr>
        <w:t>Psychologist</w:t>
      </w:r>
      <w:proofErr w:type="spellEnd"/>
      <w:r w:rsidRPr="00AA1166">
        <w:rPr>
          <w:sz w:val="24"/>
          <w:szCs w:val="24"/>
        </w:rPr>
        <w:t xml:space="preserve">, 22(3), 316-335. </w:t>
      </w:r>
      <w:proofErr w:type="spellStart"/>
      <w:r w:rsidRPr="00AA1166">
        <w:rPr>
          <w:sz w:val="24"/>
          <w:szCs w:val="24"/>
        </w:rPr>
        <w:t>doi</w:t>
      </w:r>
      <w:proofErr w:type="spellEnd"/>
      <w:r w:rsidRPr="00AA1166">
        <w:rPr>
          <w:sz w:val="24"/>
          <w:szCs w:val="24"/>
        </w:rPr>
        <w:t xml:space="preserve">: </w:t>
      </w:r>
      <w:hyperlink r:id="rId12" w:history="1">
        <w:r w:rsidRPr="00AA1166">
          <w:rPr>
            <w:rStyle w:val="Hipervnculo"/>
            <w:color w:val="000000"/>
            <w:sz w:val="24"/>
            <w:szCs w:val="24"/>
            <w:u w:val="none"/>
          </w:rPr>
          <w:t>https://doi.org/10.1123/tsp.22.3.316</w:t>
        </w:r>
      </w:hyperlink>
      <w:r w:rsidRPr="00AA1166">
        <w:rPr>
          <w:sz w:val="24"/>
          <w:szCs w:val="24"/>
        </w:rPr>
        <w:t>.</w:t>
      </w:r>
    </w:p>
    <w:p w14:paraId="4450404B" w14:textId="10A11CF1" w:rsidR="00BE55A2" w:rsidRPr="00AA1166" w:rsidRDefault="00BE55A2" w:rsidP="00BE55A2">
      <w:pPr>
        <w:spacing w:after="160" w:line="360" w:lineRule="auto"/>
        <w:ind w:left="690" w:hanging="720"/>
        <w:rPr>
          <w:sz w:val="24"/>
          <w:szCs w:val="24"/>
        </w:rPr>
      </w:pPr>
      <w:r w:rsidRPr="00AA1166">
        <w:rPr>
          <w:sz w:val="24"/>
          <w:szCs w:val="24"/>
        </w:rPr>
        <w:t xml:space="preserve">García, X., Molinero, O., Barquín, R., Salguero, A., De la Vega, R., </w:t>
      </w:r>
      <w:r w:rsidR="001D4662">
        <w:rPr>
          <w:sz w:val="24"/>
          <w:szCs w:val="24"/>
        </w:rPr>
        <w:t>&amp;</w:t>
      </w:r>
      <w:r w:rsidRPr="00AA1166">
        <w:rPr>
          <w:sz w:val="24"/>
          <w:szCs w:val="24"/>
        </w:rPr>
        <w:t xml:space="preserve"> Márquez, S. (2014). La resiliencia en el deporte: fundamentos teóricos, instrumentos de evaluación y revisión de la literatura. </w:t>
      </w:r>
      <w:r w:rsidRPr="00AA1166">
        <w:rPr>
          <w:i/>
          <w:sz w:val="24"/>
          <w:szCs w:val="24"/>
        </w:rPr>
        <w:t>Cuadernos de Psicología del Deporte</w:t>
      </w:r>
      <w:r w:rsidRPr="00AA1166">
        <w:rPr>
          <w:sz w:val="24"/>
          <w:szCs w:val="24"/>
        </w:rPr>
        <w:t>, 14(3), 83-92. Recuperado de http://scielo.isciii.es/scielo.php?script=sci_arttextypid=S1578-84232014000300010.</w:t>
      </w:r>
    </w:p>
    <w:p w14:paraId="55BF4F71" w14:textId="77777777" w:rsidR="00BE55A2" w:rsidRPr="00AA1166" w:rsidRDefault="00BE55A2" w:rsidP="00BE55A2">
      <w:pPr>
        <w:spacing w:after="160" w:line="360" w:lineRule="auto"/>
        <w:ind w:left="690" w:hanging="720"/>
        <w:rPr>
          <w:sz w:val="24"/>
          <w:szCs w:val="24"/>
        </w:rPr>
      </w:pPr>
      <w:r w:rsidRPr="00AA1166">
        <w:rPr>
          <w:sz w:val="24"/>
          <w:szCs w:val="24"/>
        </w:rPr>
        <w:t xml:space="preserve">González, J. (2007). Herramientas aplicadas al desarrollo de la concentración en el alto </w:t>
      </w:r>
      <w:r w:rsidRPr="00AA1166">
        <w:rPr>
          <w:sz w:val="24"/>
          <w:szCs w:val="24"/>
        </w:rPr>
        <w:lastRenderedPageBreak/>
        <w:t xml:space="preserve">rendimiento deportivo. </w:t>
      </w:r>
      <w:r w:rsidRPr="00AA1166">
        <w:rPr>
          <w:i/>
          <w:sz w:val="24"/>
          <w:szCs w:val="24"/>
        </w:rPr>
        <w:t>Cuadernos de Psicología del Deporte</w:t>
      </w:r>
      <w:r w:rsidRPr="00AA1166">
        <w:rPr>
          <w:sz w:val="24"/>
          <w:szCs w:val="24"/>
        </w:rPr>
        <w:t>, 7(1), 61-70. Recuperado de http://www.redalyc.org/pdf/2270/227017553004.pdf.</w:t>
      </w:r>
    </w:p>
    <w:p w14:paraId="275785DB" w14:textId="223C61B6" w:rsidR="00BE55A2" w:rsidRPr="00AA1166" w:rsidRDefault="00BE55A2" w:rsidP="00BE55A2">
      <w:pPr>
        <w:spacing w:after="160" w:line="360" w:lineRule="auto"/>
        <w:ind w:left="690" w:hanging="720"/>
        <w:rPr>
          <w:sz w:val="24"/>
          <w:szCs w:val="24"/>
          <w:lang w:val="en-US"/>
        </w:rPr>
      </w:pPr>
      <w:r w:rsidRPr="00AA1166">
        <w:rPr>
          <w:sz w:val="24"/>
          <w:szCs w:val="24"/>
          <w:lang w:val="en-US"/>
        </w:rPr>
        <w:t xml:space="preserve">Hair, J., Anderson, R., Tatham, R. </w:t>
      </w:r>
      <w:r w:rsidR="001D4662">
        <w:rPr>
          <w:sz w:val="24"/>
          <w:szCs w:val="24"/>
          <w:lang w:val="en-US"/>
        </w:rPr>
        <w:t>&amp;</w:t>
      </w:r>
      <w:r w:rsidRPr="00AA1166">
        <w:rPr>
          <w:sz w:val="24"/>
          <w:szCs w:val="24"/>
          <w:lang w:val="en-US"/>
        </w:rPr>
        <w:t xml:space="preserve"> Black, W. (2004). </w:t>
      </w:r>
      <w:proofErr w:type="spellStart"/>
      <w:r w:rsidRPr="00AA1166">
        <w:rPr>
          <w:i/>
          <w:iCs/>
          <w:sz w:val="24"/>
          <w:szCs w:val="24"/>
          <w:lang w:val="en-US"/>
        </w:rPr>
        <w:t>Análisis</w:t>
      </w:r>
      <w:proofErr w:type="spellEnd"/>
      <w:r w:rsidRPr="00AA1166">
        <w:rPr>
          <w:i/>
          <w:iCs/>
          <w:sz w:val="24"/>
          <w:szCs w:val="24"/>
          <w:lang w:val="en-US"/>
        </w:rPr>
        <w:t xml:space="preserve"> </w:t>
      </w:r>
      <w:proofErr w:type="spellStart"/>
      <w:r w:rsidRPr="00AA1166">
        <w:rPr>
          <w:i/>
          <w:iCs/>
          <w:sz w:val="24"/>
          <w:szCs w:val="24"/>
          <w:lang w:val="en-US"/>
        </w:rPr>
        <w:t>Multivariante</w:t>
      </w:r>
      <w:proofErr w:type="spellEnd"/>
      <w:r w:rsidRPr="00AA1166">
        <w:rPr>
          <w:sz w:val="24"/>
          <w:szCs w:val="24"/>
          <w:lang w:val="en-US"/>
        </w:rPr>
        <w:t>. Madrid: Pearson.</w:t>
      </w:r>
    </w:p>
    <w:p w14:paraId="63B6FA4C" w14:textId="40727F8A" w:rsidR="00BE55A2" w:rsidRPr="00AA1166" w:rsidRDefault="00BE55A2" w:rsidP="00BE55A2">
      <w:pPr>
        <w:spacing w:after="160" w:line="360" w:lineRule="auto"/>
        <w:ind w:left="690" w:hanging="720"/>
        <w:rPr>
          <w:sz w:val="24"/>
          <w:szCs w:val="24"/>
          <w:lang w:val="en-US"/>
        </w:rPr>
      </w:pPr>
      <w:r w:rsidRPr="00AA1166">
        <w:rPr>
          <w:sz w:val="24"/>
          <w:szCs w:val="24"/>
          <w:lang w:val="en-US"/>
        </w:rPr>
        <w:t xml:space="preserve">Hanrahan, S. </w:t>
      </w:r>
      <w:r w:rsidR="001D4662">
        <w:rPr>
          <w:sz w:val="24"/>
          <w:szCs w:val="24"/>
          <w:lang w:val="en-US"/>
        </w:rPr>
        <w:t>&amp;</w:t>
      </w:r>
      <w:r w:rsidRPr="00AA1166">
        <w:rPr>
          <w:sz w:val="24"/>
          <w:szCs w:val="24"/>
          <w:lang w:val="en-US"/>
        </w:rPr>
        <w:t xml:space="preserve"> Cerin, E. (2009) Gender, </w:t>
      </w:r>
      <w:proofErr w:type="spellStart"/>
      <w:r w:rsidRPr="00AA1166">
        <w:rPr>
          <w:sz w:val="24"/>
          <w:szCs w:val="24"/>
          <w:lang w:val="en-US"/>
        </w:rPr>
        <w:t>leve</w:t>
      </w:r>
      <w:proofErr w:type="spellEnd"/>
      <w:r w:rsidRPr="00AA1166">
        <w:rPr>
          <w:sz w:val="24"/>
          <w:szCs w:val="24"/>
          <w:lang w:val="en-US"/>
        </w:rPr>
        <w:t xml:space="preserve"> </w:t>
      </w:r>
      <w:proofErr w:type="spellStart"/>
      <w:r w:rsidRPr="00AA1166">
        <w:rPr>
          <w:sz w:val="24"/>
          <w:szCs w:val="24"/>
          <w:lang w:val="en-US"/>
        </w:rPr>
        <w:t>lof</w:t>
      </w:r>
      <w:proofErr w:type="spellEnd"/>
      <w:r w:rsidRPr="00AA1166">
        <w:rPr>
          <w:sz w:val="24"/>
          <w:szCs w:val="24"/>
          <w:lang w:val="en-US"/>
        </w:rPr>
        <w:t xml:space="preserve"> participation, and type of sport: differences in achievement goal orientation and attributional style. </w:t>
      </w:r>
      <w:r w:rsidRPr="00AA1166">
        <w:rPr>
          <w:i/>
          <w:iCs/>
          <w:sz w:val="24"/>
          <w:szCs w:val="24"/>
          <w:lang w:val="en-US"/>
        </w:rPr>
        <w:t>Journal of Science and medicine in sport</w:t>
      </w:r>
      <w:r w:rsidRPr="00AA1166">
        <w:rPr>
          <w:sz w:val="24"/>
          <w:szCs w:val="24"/>
          <w:lang w:val="en-US"/>
        </w:rPr>
        <w:t xml:space="preserve">, 12(4). </w:t>
      </w:r>
      <w:proofErr w:type="spellStart"/>
      <w:r w:rsidRPr="00AA1166">
        <w:rPr>
          <w:sz w:val="24"/>
          <w:szCs w:val="24"/>
          <w:lang w:val="en-US"/>
        </w:rPr>
        <w:t>doi</w:t>
      </w:r>
      <w:proofErr w:type="spellEnd"/>
      <w:r w:rsidRPr="00AA1166">
        <w:rPr>
          <w:sz w:val="24"/>
          <w:szCs w:val="24"/>
          <w:lang w:val="en-US"/>
        </w:rPr>
        <w:t xml:space="preserve">: </w:t>
      </w:r>
      <w:hyperlink r:id="rId13" w:tgtFrame="_blank" w:history="1">
        <w:r w:rsidRPr="00AA1166">
          <w:rPr>
            <w:sz w:val="24"/>
            <w:szCs w:val="24"/>
            <w:lang w:val="en-US"/>
          </w:rPr>
          <w:t>10.1016/j.jsams.2008.01.005</w:t>
        </w:r>
      </w:hyperlink>
      <w:r w:rsidR="00780A70" w:rsidRPr="00AA1166">
        <w:rPr>
          <w:sz w:val="24"/>
          <w:szCs w:val="24"/>
          <w:lang w:val="en-US"/>
        </w:rPr>
        <w:t>.</w:t>
      </w:r>
    </w:p>
    <w:p w14:paraId="6BEAA3A3" w14:textId="53242ED1" w:rsidR="008973F0" w:rsidRPr="00AA1166" w:rsidRDefault="008973F0" w:rsidP="008973F0">
      <w:pPr>
        <w:spacing w:after="160" w:line="360" w:lineRule="auto"/>
        <w:ind w:left="690" w:hanging="720"/>
        <w:rPr>
          <w:sz w:val="24"/>
          <w:szCs w:val="24"/>
          <w:lang w:val="en-US"/>
        </w:rPr>
      </w:pPr>
      <w:r w:rsidRPr="00AA1166">
        <w:rPr>
          <w:sz w:val="24"/>
          <w:szCs w:val="24"/>
          <w:lang w:val="en-US"/>
        </w:rPr>
        <w:t>Hawkins, R.</w:t>
      </w:r>
      <w:r w:rsidR="00780A70" w:rsidRPr="00AA1166">
        <w:rPr>
          <w:sz w:val="24"/>
          <w:szCs w:val="24"/>
          <w:lang w:val="en-US"/>
        </w:rPr>
        <w:t xml:space="preserve"> </w:t>
      </w:r>
      <w:r w:rsidR="001D4662">
        <w:rPr>
          <w:sz w:val="24"/>
          <w:szCs w:val="24"/>
          <w:lang w:val="en-US"/>
        </w:rPr>
        <w:t>&amp;</w:t>
      </w:r>
      <w:r w:rsidRPr="00AA1166">
        <w:rPr>
          <w:sz w:val="24"/>
          <w:szCs w:val="24"/>
          <w:lang w:val="en-US"/>
        </w:rPr>
        <w:t xml:space="preserve"> Mulkey, L. (2005). Athletic investment and academic resilience in a sample of </w:t>
      </w:r>
      <w:proofErr w:type="spellStart"/>
      <w:r w:rsidRPr="00AA1166">
        <w:rPr>
          <w:sz w:val="24"/>
          <w:szCs w:val="24"/>
          <w:lang w:val="en-US"/>
        </w:rPr>
        <w:t>african</w:t>
      </w:r>
      <w:proofErr w:type="spellEnd"/>
      <w:r w:rsidRPr="00AA1166">
        <w:rPr>
          <w:sz w:val="24"/>
          <w:szCs w:val="24"/>
          <w:lang w:val="en-US"/>
        </w:rPr>
        <w:t xml:space="preserve"> females and males in the middle grades. </w:t>
      </w:r>
      <w:r w:rsidRPr="00AA1166">
        <w:rPr>
          <w:i/>
          <w:iCs/>
          <w:sz w:val="24"/>
          <w:szCs w:val="24"/>
          <w:lang w:val="en-US"/>
        </w:rPr>
        <w:t>Education and Urban Society</w:t>
      </w:r>
      <w:r w:rsidRPr="00AA1166">
        <w:rPr>
          <w:sz w:val="24"/>
          <w:szCs w:val="24"/>
          <w:lang w:val="en-US"/>
        </w:rPr>
        <w:t>, 38(1), 62-88.</w:t>
      </w:r>
    </w:p>
    <w:p w14:paraId="773E7205" w14:textId="02884D12" w:rsidR="00BE55A2" w:rsidRPr="00AA1166" w:rsidRDefault="00BE55A2" w:rsidP="00BE55A2">
      <w:pPr>
        <w:spacing w:after="160" w:line="360" w:lineRule="auto"/>
        <w:ind w:left="690" w:hanging="720"/>
        <w:rPr>
          <w:sz w:val="24"/>
          <w:szCs w:val="24"/>
        </w:rPr>
      </w:pPr>
      <w:r w:rsidRPr="00AA1166">
        <w:rPr>
          <w:sz w:val="24"/>
          <w:szCs w:val="24"/>
          <w:lang w:val="en-US"/>
        </w:rPr>
        <w:t xml:space="preserve">Horn, J. (1965). A rationale and test for the number of factors in factor analysis. </w:t>
      </w:r>
      <w:proofErr w:type="spellStart"/>
      <w:r w:rsidRPr="00AA1166">
        <w:rPr>
          <w:i/>
          <w:sz w:val="24"/>
          <w:szCs w:val="24"/>
        </w:rPr>
        <w:t>Psychometrika</w:t>
      </w:r>
      <w:proofErr w:type="spellEnd"/>
      <w:r w:rsidRPr="00AA1166">
        <w:rPr>
          <w:sz w:val="24"/>
          <w:szCs w:val="24"/>
        </w:rPr>
        <w:t>, 30(2), 179-185. Recuperado de https://link.springer.com/article/10.1007/BF02289447.</w:t>
      </w:r>
    </w:p>
    <w:p w14:paraId="31A913FE" w14:textId="58BC44F3" w:rsidR="00BE55A2" w:rsidRPr="00AA1166" w:rsidRDefault="00BE55A2" w:rsidP="00BE55A2">
      <w:pPr>
        <w:spacing w:after="160" w:line="360" w:lineRule="auto"/>
        <w:ind w:left="690" w:hanging="720"/>
        <w:rPr>
          <w:sz w:val="24"/>
          <w:szCs w:val="24"/>
          <w:lang w:val="en-US"/>
        </w:rPr>
      </w:pPr>
      <w:r w:rsidRPr="001D4662">
        <w:rPr>
          <w:sz w:val="24"/>
          <w:szCs w:val="24"/>
        </w:rPr>
        <w:t xml:space="preserve">Hosseini, S. </w:t>
      </w:r>
      <w:r w:rsidR="001D4662" w:rsidRPr="001D4662">
        <w:rPr>
          <w:sz w:val="24"/>
          <w:szCs w:val="24"/>
        </w:rPr>
        <w:t>&amp;</w:t>
      </w:r>
      <w:r w:rsidRPr="001D4662">
        <w:rPr>
          <w:sz w:val="24"/>
          <w:szCs w:val="24"/>
        </w:rPr>
        <w:t xml:space="preserve"> </w:t>
      </w:r>
      <w:proofErr w:type="spellStart"/>
      <w:r w:rsidRPr="001D4662">
        <w:rPr>
          <w:sz w:val="24"/>
          <w:szCs w:val="24"/>
        </w:rPr>
        <w:t>Besharat</w:t>
      </w:r>
      <w:proofErr w:type="spellEnd"/>
      <w:r w:rsidRPr="001D4662">
        <w:rPr>
          <w:sz w:val="24"/>
          <w:szCs w:val="24"/>
        </w:rPr>
        <w:t xml:space="preserve">, M. (2010). </w:t>
      </w:r>
      <w:r w:rsidRPr="00AA1166">
        <w:rPr>
          <w:sz w:val="24"/>
          <w:szCs w:val="24"/>
          <w:lang w:val="en-US"/>
        </w:rPr>
        <w:t xml:space="preserve">Relation of resilience with sport achievement and mental health in a sample of athletes. </w:t>
      </w:r>
      <w:r w:rsidRPr="00AA1166">
        <w:rPr>
          <w:i/>
          <w:sz w:val="24"/>
          <w:szCs w:val="24"/>
          <w:lang w:val="en-US"/>
        </w:rPr>
        <w:t>Social and Behavioral Sciences</w:t>
      </w:r>
      <w:r w:rsidRPr="00AA1166">
        <w:rPr>
          <w:sz w:val="24"/>
          <w:szCs w:val="24"/>
          <w:lang w:val="en-US"/>
        </w:rPr>
        <w:t xml:space="preserve">, 5, 633-638. </w:t>
      </w:r>
      <w:proofErr w:type="spellStart"/>
      <w:r w:rsidRPr="00AA1166">
        <w:rPr>
          <w:sz w:val="24"/>
          <w:szCs w:val="24"/>
          <w:lang w:val="en-US"/>
        </w:rPr>
        <w:t>doi</w:t>
      </w:r>
      <w:proofErr w:type="spellEnd"/>
      <w:r w:rsidRPr="00AA1166">
        <w:rPr>
          <w:sz w:val="24"/>
          <w:szCs w:val="24"/>
          <w:lang w:val="en-US"/>
        </w:rPr>
        <w:t xml:space="preserve">: </w:t>
      </w:r>
      <w:hyperlink r:id="rId14" w:tgtFrame="_blank" w:tooltip="Persistent link using digital object identifier" w:history="1">
        <w:r w:rsidRPr="00AA1166">
          <w:rPr>
            <w:rStyle w:val="Hipervnculo"/>
            <w:color w:val="000000"/>
            <w:sz w:val="24"/>
            <w:szCs w:val="24"/>
            <w:u w:val="none"/>
            <w:lang w:val="en-US"/>
          </w:rPr>
          <w:t>https://doi.org/10.1016/j.sbspro.2010.07.156</w:t>
        </w:r>
      </w:hyperlink>
      <w:r w:rsidRPr="00AA1166">
        <w:rPr>
          <w:sz w:val="24"/>
          <w:szCs w:val="24"/>
          <w:lang w:val="en-US"/>
        </w:rPr>
        <w:t>.</w:t>
      </w:r>
    </w:p>
    <w:p w14:paraId="3E70B996" w14:textId="3564626C" w:rsidR="00BE55A2" w:rsidRPr="00AA1166" w:rsidRDefault="00BE55A2" w:rsidP="00BE55A2">
      <w:pPr>
        <w:spacing w:after="160" w:line="360" w:lineRule="auto"/>
        <w:ind w:left="690" w:hanging="720"/>
        <w:rPr>
          <w:sz w:val="24"/>
          <w:szCs w:val="24"/>
        </w:rPr>
      </w:pPr>
      <w:r w:rsidRPr="00AA1166">
        <w:rPr>
          <w:sz w:val="24"/>
          <w:szCs w:val="24"/>
        </w:rPr>
        <w:t xml:space="preserve">Kaplan, R. </w:t>
      </w:r>
      <w:r w:rsidR="001D4662">
        <w:rPr>
          <w:sz w:val="24"/>
          <w:szCs w:val="24"/>
        </w:rPr>
        <w:t>&amp;</w:t>
      </w:r>
      <w:r w:rsidRPr="00AA1166">
        <w:rPr>
          <w:sz w:val="24"/>
          <w:szCs w:val="24"/>
        </w:rPr>
        <w:t xml:space="preserve"> </w:t>
      </w:r>
      <w:proofErr w:type="spellStart"/>
      <w:r w:rsidRPr="00AA1166">
        <w:rPr>
          <w:sz w:val="24"/>
          <w:szCs w:val="24"/>
        </w:rPr>
        <w:t>Saccuzzo</w:t>
      </w:r>
      <w:proofErr w:type="spellEnd"/>
      <w:r w:rsidRPr="00AA1166">
        <w:rPr>
          <w:sz w:val="24"/>
          <w:szCs w:val="24"/>
        </w:rPr>
        <w:t xml:space="preserve">, D. (2006). </w:t>
      </w:r>
      <w:r w:rsidRPr="00AA1166">
        <w:rPr>
          <w:i/>
          <w:iCs/>
          <w:sz w:val="24"/>
          <w:szCs w:val="24"/>
        </w:rPr>
        <w:t>Pruebas psicológicas. Principios, aplicaciones y temas</w:t>
      </w:r>
      <w:r w:rsidRPr="00AA1166">
        <w:rPr>
          <w:sz w:val="24"/>
          <w:szCs w:val="24"/>
        </w:rPr>
        <w:t>. México: Thomson.</w:t>
      </w:r>
    </w:p>
    <w:p w14:paraId="058C7FD2" w14:textId="6614F000" w:rsidR="00BE55A2" w:rsidRPr="00AA1166" w:rsidRDefault="00BE55A2" w:rsidP="00BE55A2">
      <w:pPr>
        <w:spacing w:after="160" w:line="360" w:lineRule="auto"/>
        <w:ind w:left="690" w:hanging="720"/>
        <w:rPr>
          <w:sz w:val="24"/>
          <w:szCs w:val="24"/>
        </w:rPr>
      </w:pPr>
      <w:r w:rsidRPr="00AA1166">
        <w:rPr>
          <w:sz w:val="24"/>
          <w:szCs w:val="24"/>
        </w:rPr>
        <w:t xml:space="preserve">Kohler, J. </w:t>
      </w:r>
      <w:r w:rsidR="001D4662">
        <w:rPr>
          <w:sz w:val="24"/>
          <w:szCs w:val="24"/>
        </w:rPr>
        <w:t>&amp;</w:t>
      </w:r>
      <w:r w:rsidRPr="00AA1166">
        <w:rPr>
          <w:sz w:val="24"/>
          <w:szCs w:val="24"/>
        </w:rPr>
        <w:t xml:space="preserve"> Reyes, M. (2010). Teoría de Orientación a la meta: Hallazgo y Aplicaciones en la Educación y Educación Física. Recuperado de: </w:t>
      </w:r>
      <w:hyperlink r:id="rId15" w:history="1">
        <w:r w:rsidR="009807E8" w:rsidRPr="00AA1166">
          <w:rPr>
            <w:rStyle w:val="Hipervnculo"/>
            <w:sz w:val="24"/>
            <w:szCs w:val="24"/>
          </w:rPr>
          <w:t>http://www.revistacultura.com.pe/imagenes/pdf/educacion.pdf</w:t>
        </w:r>
      </w:hyperlink>
    </w:p>
    <w:p w14:paraId="570BCB74" w14:textId="116F9BCE" w:rsidR="009807E8" w:rsidRPr="00AA1166" w:rsidRDefault="009807E8" w:rsidP="00BE55A2">
      <w:pPr>
        <w:spacing w:after="160" w:line="360" w:lineRule="auto"/>
        <w:ind w:left="690" w:hanging="720"/>
        <w:rPr>
          <w:sz w:val="24"/>
          <w:szCs w:val="24"/>
        </w:rPr>
      </w:pPr>
      <w:proofErr w:type="spellStart"/>
      <w:r w:rsidRPr="00AA1166">
        <w:t>Lacárcel</w:t>
      </w:r>
      <w:proofErr w:type="spellEnd"/>
      <w:r w:rsidRPr="00AA1166">
        <w:t xml:space="preserve">, A. I., </w:t>
      </w:r>
      <w:proofErr w:type="spellStart"/>
      <w:r w:rsidRPr="00AA1166">
        <w:t>Tutle</w:t>
      </w:r>
      <w:proofErr w:type="spellEnd"/>
      <w:r w:rsidRPr="00AA1166">
        <w:t xml:space="preserve">, V., &amp; Reche, C. (2022). Habilidades psicológicas para la fortaleza mental en jugadores de balonmano. E-balonmano </w:t>
      </w:r>
      <w:proofErr w:type="spellStart"/>
      <w:r w:rsidRPr="00AA1166">
        <w:t>Com</w:t>
      </w:r>
      <w:proofErr w:type="spellEnd"/>
      <w:r w:rsidRPr="00AA1166">
        <w:t xml:space="preserve">, 18(1), 35-44. </w:t>
      </w:r>
    </w:p>
    <w:p w14:paraId="7A1043F9" w14:textId="05DBCA2F" w:rsidR="00BE55A2" w:rsidRPr="00AA1166" w:rsidRDefault="00BE55A2" w:rsidP="00BE55A2">
      <w:pPr>
        <w:spacing w:after="160" w:line="360" w:lineRule="auto"/>
        <w:ind w:left="690" w:hanging="720"/>
        <w:rPr>
          <w:sz w:val="24"/>
          <w:szCs w:val="24"/>
        </w:rPr>
      </w:pPr>
      <w:r w:rsidRPr="00AA1166">
        <w:rPr>
          <w:sz w:val="24"/>
          <w:szCs w:val="24"/>
        </w:rPr>
        <w:t xml:space="preserve">Llana, S., Pérez Soriano, P. </w:t>
      </w:r>
      <w:r w:rsidR="001D4662">
        <w:rPr>
          <w:sz w:val="24"/>
          <w:szCs w:val="24"/>
        </w:rPr>
        <w:t>&amp;</w:t>
      </w:r>
      <w:r w:rsidRPr="00AA1166">
        <w:rPr>
          <w:sz w:val="24"/>
          <w:szCs w:val="24"/>
        </w:rPr>
        <w:t xml:space="preserve"> Aparicio, I. (2011). Historia de La Natación I: Desde La Prehistoria Hasta La Edad Media. </w:t>
      </w:r>
      <w:proofErr w:type="spellStart"/>
      <w:r w:rsidRPr="00AA1166">
        <w:rPr>
          <w:i/>
          <w:sz w:val="24"/>
          <w:szCs w:val="24"/>
        </w:rPr>
        <w:t>Citius</w:t>
      </w:r>
      <w:proofErr w:type="spellEnd"/>
      <w:r w:rsidRPr="00AA1166">
        <w:rPr>
          <w:i/>
          <w:sz w:val="24"/>
          <w:szCs w:val="24"/>
        </w:rPr>
        <w:t xml:space="preserve">, Altius, </w:t>
      </w:r>
      <w:proofErr w:type="spellStart"/>
      <w:r w:rsidRPr="00AA1166">
        <w:rPr>
          <w:i/>
          <w:sz w:val="24"/>
          <w:szCs w:val="24"/>
        </w:rPr>
        <w:t>Fortius</w:t>
      </w:r>
      <w:proofErr w:type="spellEnd"/>
      <w:r w:rsidRPr="00AA1166">
        <w:rPr>
          <w:i/>
          <w:sz w:val="24"/>
          <w:szCs w:val="24"/>
        </w:rPr>
        <w:t>: Humanismo, Sociedad Y Deporte: Investigaciones y Ensayos,</w:t>
      </w:r>
      <w:r w:rsidRPr="00AA1166">
        <w:rPr>
          <w:sz w:val="24"/>
          <w:szCs w:val="24"/>
        </w:rPr>
        <w:t xml:space="preserve"> 4(2), 51–84. Recuperado de https://dialnet.unirioja.es/servlet/articulo?codigo=3828885.</w:t>
      </w:r>
    </w:p>
    <w:p w14:paraId="5D0C997F" w14:textId="70D70E2E" w:rsidR="00BE55A2" w:rsidRPr="00AA1166" w:rsidRDefault="00BE55A2" w:rsidP="00BE55A2">
      <w:pPr>
        <w:spacing w:after="160" w:line="360" w:lineRule="auto"/>
        <w:ind w:left="690" w:hanging="720"/>
        <w:rPr>
          <w:sz w:val="24"/>
          <w:szCs w:val="24"/>
        </w:rPr>
      </w:pPr>
      <w:r w:rsidRPr="00AA1166">
        <w:rPr>
          <w:sz w:val="24"/>
          <w:szCs w:val="24"/>
        </w:rPr>
        <w:t xml:space="preserve">Lloret-Segura, S., </w:t>
      </w:r>
      <w:proofErr w:type="spellStart"/>
      <w:r w:rsidRPr="00AA1166">
        <w:rPr>
          <w:sz w:val="24"/>
          <w:szCs w:val="24"/>
        </w:rPr>
        <w:t>Ferreres-Traver</w:t>
      </w:r>
      <w:proofErr w:type="spellEnd"/>
      <w:r w:rsidRPr="00AA1166">
        <w:rPr>
          <w:sz w:val="24"/>
          <w:szCs w:val="24"/>
        </w:rPr>
        <w:t xml:space="preserve">, A., Hernandez-Baeza, A. </w:t>
      </w:r>
      <w:r w:rsidR="001D4662">
        <w:rPr>
          <w:sz w:val="24"/>
          <w:szCs w:val="24"/>
        </w:rPr>
        <w:t>&amp;</w:t>
      </w:r>
      <w:r w:rsidRPr="00AA1166">
        <w:rPr>
          <w:sz w:val="24"/>
          <w:szCs w:val="24"/>
        </w:rPr>
        <w:t xml:space="preserve"> Tomas-Marco, I. (2014). El análisis factorial exploratorio de los Ítems: una guía práctica, revisada y actualizada. </w:t>
      </w:r>
      <w:r w:rsidRPr="00AA1166">
        <w:rPr>
          <w:i/>
          <w:sz w:val="24"/>
          <w:szCs w:val="24"/>
        </w:rPr>
        <w:t>Anales de Psicología</w:t>
      </w:r>
      <w:r w:rsidRPr="00AA1166">
        <w:rPr>
          <w:sz w:val="24"/>
          <w:szCs w:val="24"/>
        </w:rPr>
        <w:t xml:space="preserve">, 30(3), 1151-1169. </w:t>
      </w:r>
      <w:proofErr w:type="spellStart"/>
      <w:r w:rsidRPr="00AA1166">
        <w:rPr>
          <w:sz w:val="24"/>
          <w:szCs w:val="24"/>
        </w:rPr>
        <w:t>doi</w:t>
      </w:r>
      <w:proofErr w:type="spellEnd"/>
      <w:r w:rsidRPr="00AA1166">
        <w:rPr>
          <w:sz w:val="24"/>
          <w:szCs w:val="24"/>
        </w:rPr>
        <w:t xml:space="preserve">: </w:t>
      </w:r>
      <w:r w:rsidRPr="00AA1166">
        <w:rPr>
          <w:sz w:val="24"/>
          <w:szCs w:val="24"/>
        </w:rPr>
        <w:lastRenderedPageBreak/>
        <w:t>http://dx.doi.org/10.6018/analesps.30.3.199361.</w:t>
      </w:r>
    </w:p>
    <w:p w14:paraId="476988A9" w14:textId="3374EBB9" w:rsidR="00BE55A2" w:rsidRPr="00AA1166" w:rsidRDefault="00BE55A2" w:rsidP="00BE55A2">
      <w:pPr>
        <w:spacing w:after="160" w:line="360" w:lineRule="auto"/>
        <w:ind w:left="690" w:hanging="720"/>
        <w:rPr>
          <w:color w:val="222222"/>
          <w:sz w:val="24"/>
          <w:szCs w:val="24"/>
        </w:rPr>
      </w:pPr>
      <w:r w:rsidRPr="00AA1166">
        <w:rPr>
          <w:color w:val="222222"/>
          <w:sz w:val="24"/>
          <w:szCs w:val="24"/>
        </w:rPr>
        <w:t>López-Walle, J., Balaguer, I., Meliá, J., Castillo, I</w:t>
      </w:r>
      <w:r w:rsidR="00780A70" w:rsidRPr="00AA1166">
        <w:rPr>
          <w:color w:val="222222"/>
          <w:sz w:val="24"/>
          <w:szCs w:val="24"/>
        </w:rPr>
        <w:t>.</w:t>
      </w:r>
      <w:r w:rsidRPr="00AA1166">
        <w:rPr>
          <w:color w:val="222222"/>
          <w:sz w:val="24"/>
          <w:szCs w:val="24"/>
        </w:rPr>
        <w:t xml:space="preserve"> </w:t>
      </w:r>
      <w:r w:rsidR="001D4662">
        <w:rPr>
          <w:color w:val="222222"/>
          <w:sz w:val="24"/>
          <w:szCs w:val="24"/>
        </w:rPr>
        <w:t>&amp;</w:t>
      </w:r>
      <w:r w:rsidRPr="00AA1166">
        <w:rPr>
          <w:color w:val="222222"/>
          <w:sz w:val="24"/>
          <w:szCs w:val="24"/>
        </w:rPr>
        <w:t xml:space="preserve"> Tristán, J. (2011). Adaptación a la población mexicana del Cuestionario de Orientación al Ego ya la Tarea en el Deporte (TEOSQ). </w:t>
      </w:r>
      <w:r w:rsidRPr="00AA1166">
        <w:rPr>
          <w:i/>
          <w:color w:val="222222"/>
          <w:sz w:val="24"/>
          <w:szCs w:val="24"/>
        </w:rPr>
        <w:t>Revista de Psicología del Deporte</w:t>
      </w:r>
      <w:r w:rsidRPr="00AA1166">
        <w:rPr>
          <w:color w:val="222222"/>
          <w:sz w:val="24"/>
          <w:szCs w:val="24"/>
        </w:rPr>
        <w:t>, 20(2), 523-536. Recuperado de http://www.rpd-online.com/article/view/255.</w:t>
      </w:r>
    </w:p>
    <w:p w14:paraId="36AC87F9" w14:textId="08435211" w:rsidR="00BE55A2" w:rsidRPr="00AA1166" w:rsidRDefault="00BE55A2" w:rsidP="00BE55A2">
      <w:pPr>
        <w:spacing w:after="160" w:line="360" w:lineRule="auto"/>
        <w:ind w:left="690" w:hanging="720"/>
        <w:rPr>
          <w:color w:val="222222"/>
          <w:sz w:val="24"/>
          <w:szCs w:val="24"/>
        </w:rPr>
      </w:pPr>
      <w:r w:rsidRPr="00AA1166">
        <w:rPr>
          <w:color w:val="222222"/>
          <w:sz w:val="24"/>
          <w:szCs w:val="24"/>
        </w:rPr>
        <w:t xml:space="preserve">López-Walle, J., Pineda-Espejel, A. </w:t>
      </w:r>
      <w:r w:rsidR="001D4662">
        <w:rPr>
          <w:color w:val="222222"/>
          <w:sz w:val="24"/>
          <w:szCs w:val="24"/>
        </w:rPr>
        <w:t>&amp;</w:t>
      </w:r>
      <w:r w:rsidRPr="00AA1166">
        <w:rPr>
          <w:color w:val="222222"/>
          <w:sz w:val="24"/>
          <w:szCs w:val="24"/>
        </w:rPr>
        <w:t xml:space="preserve"> Tomas, I. (2015) </w:t>
      </w:r>
      <w:r w:rsidRPr="00AA1166">
        <w:rPr>
          <w:sz w:val="24"/>
          <w:szCs w:val="24"/>
        </w:rPr>
        <w:t xml:space="preserve">Factores situacionales y disposicionales como predictores de la ansiedad y autoconfianza precompetitiva en deportistas universitarios. </w:t>
      </w:r>
      <w:r w:rsidRPr="00AA1166">
        <w:rPr>
          <w:i/>
          <w:iCs/>
          <w:sz w:val="24"/>
          <w:szCs w:val="24"/>
        </w:rPr>
        <w:t>Cuadernos de Psicología del Deporte</w:t>
      </w:r>
      <w:r w:rsidRPr="00AA1166">
        <w:rPr>
          <w:sz w:val="24"/>
          <w:szCs w:val="24"/>
        </w:rPr>
        <w:t xml:space="preserve">, 15(2). </w:t>
      </w:r>
      <w:proofErr w:type="spellStart"/>
      <w:r w:rsidRPr="00AA1166">
        <w:rPr>
          <w:sz w:val="24"/>
          <w:szCs w:val="24"/>
        </w:rPr>
        <w:t>doi</w:t>
      </w:r>
      <w:proofErr w:type="spellEnd"/>
      <w:r w:rsidRPr="00AA1166">
        <w:rPr>
          <w:sz w:val="24"/>
          <w:szCs w:val="24"/>
        </w:rPr>
        <w:t>: http://dx.doi.org/10.4321/S1578-84232015000200007</w:t>
      </w:r>
      <w:r w:rsidR="00780A70" w:rsidRPr="00AA1166">
        <w:rPr>
          <w:sz w:val="24"/>
          <w:szCs w:val="24"/>
        </w:rPr>
        <w:t>.</w:t>
      </w:r>
    </w:p>
    <w:p w14:paraId="13E9275D" w14:textId="10DC83F0" w:rsidR="00BE55A2" w:rsidRPr="00AA1166" w:rsidRDefault="00BE55A2" w:rsidP="00BE55A2">
      <w:pPr>
        <w:spacing w:after="160" w:line="360" w:lineRule="auto"/>
        <w:ind w:left="690" w:hanging="720"/>
        <w:rPr>
          <w:sz w:val="24"/>
          <w:szCs w:val="24"/>
        </w:rPr>
      </w:pPr>
      <w:r w:rsidRPr="00AA1166">
        <w:rPr>
          <w:sz w:val="24"/>
          <w:szCs w:val="24"/>
        </w:rPr>
        <w:t xml:space="preserve">López, M. </w:t>
      </w:r>
      <w:r w:rsidR="001D4662">
        <w:rPr>
          <w:sz w:val="24"/>
          <w:szCs w:val="24"/>
        </w:rPr>
        <w:t>&amp;</w:t>
      </w:r>
      <w:r w:rsidRPr="00AA1166">
        <w:rPr>
          <w:sz w:val="24"/>
          <w:szCs w:val="24"/>
        </w:rPr>
        <w:t xml:space="preserve"> Guillén, D. (2014). Relación entre satisfacción con la vida y satisfacción con el deporte y en jóvenes deportistas. </w:t>
      </w:r>
      <w:r w:rsidRPr="00AA1166">
        <w:rPr>
          <w:i/>
          <w:sz w:val="24"/>
          <w:szCs w:val="24"/>
        </w:rPr>
        <w:t>Tesis Doctoral</w:t>
      </w:r>
      <w:r w:rsidRPr="00AA1166">
        <w:rPr>
          <w:sz w:val="24"/>
          <w:szCs w:val="24"/>
        </w:rPr>
        <w:t>: Universidad de las Palmas de Gran Canaria.</w:t>
      </w:r>
    </w:p>
    <w:p w14:paraId="7297CE55" w14:textId="7E98E984" w:rsidR="00BE55A2" w:rsidRPr="00AA1166" w:rsidRDefault="00BE55A2" w:rsidP="00BE55A2">
      <w:pPr>
        <w:spacing w:after="160" w:line="360" w:lineRule="auto"/>
        <w:ind w:left="690" w:hanging="720"/>
        <w:rPr>
          <w:sz w:val="24"/>
          <w:szCs w:val="24"/>
        </w:rPr>
      </w:pPr>
      <w:proofErr w:type="spellStart"/>
      <w:r w:rsidRPr="00AA1166">
        <w:rPr>
          <w:color w:val="222222"/>
          <w:sz w:val="24"/>
          <w:szCs w:val="24"/>
        </w:rPr>
        <w:t>Marsillas</w:t>
      </w:r>
      <w:proofErr w:type="spellEnd"/>
      <w:r w:rsidRPr="00AA1166">
        <w:rPr>
          <w:color w:val="222222"/>
          <w:sz w:val="24"/>
          <w:szCs w:val="24"/>
        </w:rPr>
        <w:t xml:space="preserve">, S., Rial, A., </w:t>
      </w:r>
      <w:proofErr w:type="spellStart"/>
      <w:r w:rsidRPr="00AA1166">
        <w:rPr>
          <w:color w:val="222222"/>
          <w:sz w:val="24"/>
          <w:szCs w:val="24"/>
        </w:rPr>
        <w:t>Isorna</w:t>
      </w:r>
      <w:proofErr w:type="spellEnd"/>
      <w:r w:rsidRPr="00AA1166">
        <w:rPr>
          <w:color w:val="222222"/>
          <w:sz w:val="24"/>
          <w:szCs w:val="24"/>
        </w:rPr>
        <w:t xml:space="preserve">, M. </w:t>
      </w:r>
      <w:r w:rsidR="001D4662">
        <w:rPr>
          <w:color w:val="222222"/>
          <w:sz w:val="24"/>
          <w:szCs w:val="24"/>
        </w:rPr>
        <w:t>&amp;</w:t>
      </w:r>
      <w:r w:rsidRPr="00AA1166">
        <w:rPr>
          <w:color w:val="222222"/>
          <w:sz w:val="24"/>
          <w:szCs w:val="24"/>
        </w:rPr>
        <w:t xml:space="preserve"> Fernández, D. (2014). Niveles de rendimiento y factores psicológicos en deportistas en formación. Reflexiones para entender la exigencia psicológica del alto rendimiento. </w:t>
      </w:r>
      <w:r w:rsidRPr="00AA1166">
        <w:rPr>
          <w:i/>
          <w:color w:val="222222"/>
          <w:sz w:val="24"/>
          <w:szCs w:val="24"/>
        </w:rPr>
        <w:t>Revista Iberoamericana de Psicología del Ejercicio y el Deporte</w:t>
      </w:r>
      <w:r w:rsidRPr="00AA1166">
        <w:rPr>
          <w:color w:val="222222"/>
          <w:sz w:val="24"/>
          <w:szCs w:val="24"/>
        </w:rPr>
        <w:t>, 9(2). Recuperado de http://www.redalyc.org/html/3111/311131093013/.</w:t>
      </w:r>
    </w:p>
    <w:p w14:paraId="44D391E2" w14:textId="2AE0F376" w:rsidR="00BE55A2" w:rsidRPr="00AA1166" w:rsidRDefault="00BE55A2" w:rsidP="00BE55A2">
      <w:pPr>
        <w:spacing w:after="160" w:line="360" w:lineRule="auto"/>
        <w:ind w:left="690" w:hanging="720"/>
        <w:rPr>
          <w:sz w:val="24"/>
          <w:szCs w:val="24"/>
        </w:rPr>
      </w:pPr>
      <w:r w:rsidRPr="00AA1166">
        <w:rPr>
          <w:sz w:val="24"/>
          <w:szCs w:val="24"/>
        </w:rPr>
        <w:t>Molina, C. (2011). Resiliencia y motivación al logro en docentes de escuelas bolivarianas</w:t>
      </w:r>
      <w:r w:rsidR="00780A70" w:rsidRPr="00AA1166">
        <w:rPr>
          <w:sz w:val="24"/>
          <w:szCs w:val="24"/>
        </w:rPr>
        <w:t xml:space="preserve">. </w:t>
      </w:r>
      <w:r w:rsidRPr="00AA1166">
        <w:rPr>
          <w:i/>
          <w:iCs/>
          <w:sz w:val="24"/>
          <w:szCs w:val="24"/>
        </w:rPr>
        <w:t>Tesis de grado</w:t>
      </w:r>
      <w:r w:rsidR="00780A70" w:rsidRPr="00AA1166">
        <w:rPr>
          <w:i/>
          <w:iCs/>
          <w:sz w:val="24"/>
          <w:szCs w:val="24"/>
        </w:rPr>
        <w:t>:</w:t>
      </w:r>
      <w:r w:rsidRPr="00AA1166">
        <w:rPr>
          <w:sz w:val="24"/>
          <w:szCs w:val="24"/>
        </w:rPr>
        <w:t xml:space="preserve"> Universidad Rafael Urdaneta, Maracaibo, Venezuela</w:t>
      </w:r>
      <w:r w:rsidR="00780A70" w:rsidRPr="00AA1166">
        <w:rPr>
          <w:sz w:val="24"/>
          <w:szCs w:val="24"/>
        </w:rPr>
        <w:t>.</w:t>
      </w:r>
      <w:r w:rsidRPr="00AA1166">
        <w:rPr>
          <w:sz w:val="24"/>
          <w:szCs w:val="24"/>
        </w:rPr>
        <w:t xml:space="preserve"> Recuperado de </w:t>
      </w:r>
      <w:hyperlink r:id="rId16" w:history="1">
        <w:r w:rsidR="00671601" w:rsidRPr="00AA1166">
          <w:rPr>
            <w:rStyle w:val="Hipervnculo"/>
            <w:color w:val="auto"/>
            <w:sz w:val="24"/>
            <w:szCs w:val="24"/>
            <w:u w:val="none"/>
          </w:rPr>
          <w:t>http://200.35.84.131/portal/bases/marc/texto/3201-11-04960.pdf</w:t>
        </w:r>
      </w:hyperlink>
      <w:r w:rsidRPr="00AA1166">
        <w:rPr>
          <w:sz w:val="24"/>
          <w:szCs w:val="24"/>
        </w:rPr>
        <w:t>.</w:t>
      </w:r>
    </w:p>
    <w:p w14:paraId="7A9C37E2" w14:textId="1E0CC9C8" w:rsidR="00671601" w:rsidRPr="00AA1166" w:rsidRDefault="00671601" w:rsidP="00BE55A2">
      <w:pPr>
        <w:spacing w:after="160" w:line="360" w:lineRule="auto"/>
        <w:ind w:left="690" w:hanging="720"/>
        <w:rPr>
          <w:sz w:val="24"/>
          <w:szCs w:val="24"/>
          <w:lang w:val="en-US"/>
        </w:rPr>
      </w:pPr>
      <w:r w:rsidRPr="00AA1166">
        <w:rPr>
          <w:sz w:val="24"/>
          <w:szCs w:val="24"/>
          <w:lang w:val="en-US"/>
        </w:rPr>
        <w:t xml:space="preserve">Nicholls, J. (1989). </w:t>
      </w:r>
      <w:r w:rsidRPr="00AA1166">
        <w:rPr>
          <w:i/>
          <w:iCs/>
          <w:sz w:val="24"/>
          <w:szCs w:val="24"/>
          <w:lang w:val="en-US"/>
        </w:rPr>
        <w:t>The competitive ethos and democratic education</w:t>
      </w:r>
      <w:r w:rsidRPr="00AA1166">
        <w:rPr>
          <w:sz w:val="24"/>
          <w:szCs w:val="24"/>
          <w:lang w:val="en-US"/>
        </w:rPr>
        <w:t>. Cambridge, MA: Harvard University Press.</w:t>
      </w:r>
    </w:p>
    <w:p w14:paraId="03906073" w14:textId="76911453" w:rsidR="00BE55A2" w:rsidRPr="00AA1166" w:rsidRDefault="00BE55A2" w:rsidP="00BE55A2">
      <w:pPr>
        <w:spacing w:after="160" w:line="360" w:lineRule="auto"/>
        <w:ind w:left="690" w:hanging="720"/>
        <w:rPr>
          <w:sz w:val="24"/>
          <w:szCs w:val="24"/>
          <w:lang w:val="en-US"/>
        </w:rPr>
      </w:pPr>
      <w:proofErr w:type="spellStart"/>
      <w:r w:rsidRPr="001D4662">
        <w:rPr>
          <w:sz w:val="24"/>
          <w:szCs w:val="24"/>
        </w:rPr>
        <w:t>Ntoumanis</w:t>
      </w:r>
      <w:proofErr w:type="spellEnd"/>
      <w:r w:rsidRPr="001D4662">
        <w:rPr>
          <w:sz w:val="24"/>
          <w:szCs w:val="24"/>
        </w:rPr>
        <w:t xml:space="preserve">, N., </w:t>
      </w:r>
      <w:proofErr w:type="spellStart"/>
      <w:r w:rsidRPr="001D4662">
        <w:rPr>
          <w:sz w:val="24"/>
          <w:szCs w:val="24"/>
        </w:rPr>
        <w:t>Vazou</w:t>
      </w:r>
      <w:proofErr w:type="spellEnd"/>
      <w:r w:rsidRPr="001D4662">
        <w:rPr>
          <w:sz w:val="24"/>
          <w:szCs w:val="24"/>
        </w:rPr>
        <w:t xml:space="preserve">, S. </w:t>
      </w:r>
      <w:r w:rsidR="001D4662" w:rsidRPr="001D4662">
        <w:rPr>
          <w:sz w:val="24"/>
          <w:szCs w:val="24"/>
        </w:rPr>
        <w:t>&amp;</w:t>
      </w:r>
      <w:r w:rsidRPr="001D4662">
        <w:rPr>
          <w:sz w:val="24"/>
          <w:szCs w:val="24"/>
        </w:rPr>
        <w:t xml:space="preserve"> Duda, J. (2007). </w:t>
      </w:r>
      <w:r w:rsidRPr="00AA1166">
        <w:rPr>
          <w:sz w:val="24"/>
          <w:szCs w:val="24"/>
          <w:lang w:val="en-US"/>
        </w:rPr>
        <w:t xml:space="preserve">Peer-created motivational climate goal theory and </w:t>
      </w:r>
      <w:proofErr w:type="spellStart"/>
      <w:r w:rsidRPr="00AA1166">
        <w:rPr>
          <w:sz w:val="24"/>
          <w:szCs w:val="24"/>
          <w:lang w:val="en-US"/>
        </w:rPr>
        <w:t>motivacional</w:t>
      </w:r>
      <w:proofErr w:type="spellEnd"/>
      <w:r w:rsidRPr="00AA1166">
        <w:rPr>
          <w:sz w:val="24"/>
          <w:szCs w:val="24"/>
          <w:lang w:val="en-US"/>
        </w:rPr>
        <w:t xml:space="preserve"> climate. </w:t>
      </w:r>
      <w:r w:rsidRPr="00AA1166">
        <w:rPr>
          <w:i/>
          <w:sz w:val="24"/>
          <w:szCs w:val="24"/>
          <w:lang w:val="en-US"/>
        </w:rPr>
        <w:t>Social Psychology in Sport</w:t>
      </w:r>
      <w:r w:rsidR="00780A70" w:rsidRPr="00AA1166">
        <w:rPr>
          <w:sz w:val="24"/>
          <w:szCs w:val="24"/>
          <w:lang w:val="en-US"/>
        </w:rPr>
        <w:t>,</w:t>
      </w:r>
      <w:r w:rsidRPr="00AA1166">
        <w:rPr>
          <w:sz w:val="24"/>
          <w:szCs w:val="24"/>
          <w:lang w:val="en-US"/>
        </w:rPr>
        <w:t xml:space="preserve"> 145-156. </w:t>
      </w:r>
      <w:proofErr w:type="spellStart"/>
      <w:r w:rsidRPr="00AA1166">
        <w:rPr>
          <w:sz w:val="24"/>
          <w:szCs w:val="24"/>
          <w:lang w:val="en-US"/>
        </w:rPr>
        <w:t>Recuperado</w:t>
      </w:r>
      <w:proofErr w:type="spellEnd"/>
      <w:r w:rsidRPr="00AA1166">
        <w:rPr>
          <w:sz w:val="24"/>
          <w:szCs w:val="24"/>
          <w:lang w:val="en-US"/>
        </w:rPr>
        <w:t xml:space="preserve"> de </w:t>
      </w:r>
      <w:r w:rsidR="006860B0" w:rsidRPr="00AA1166">
        <w:rPr>
          <w:sz w:val="24"/>
          <w:szCs w:val="24"/>
          <w:lang w:val="en-US"/>
        </w:rPr>
        <w:t>https://www.researchgate.net/publication/229115851_Peer-Created_Motivational_Climate_Achievement_Goal_Theory_and_Motivational_Climate</w:t>
      </w:r>
      <w:r w:rsidRPr="00AA1166">
        <w:rPr>
          <w:sz w:val="24"/>
          <w:szCs w:val="24"/>
          <w:lang w:val="en-US"/>
        </w:rPr>
        <w:t>.</w:t>
      </w:r>
    </w:p>
    <w:p w14:paraId="1190D5F7" w14:textId="584EC81E" w:rsidR="006860B0" w:rsidRPr="00AA1166" w:rsidRDefault="006860B0" w:rsidP="00BE55A2">
      <w:pPr>
        <w:spacing w:after="160" w:line="360" w:lineRule="auto"/>
        <w:ind w:left="690" w:hanging="720"/>
        <w:rPr>
          <w:iCs/>
          <w:sz w:val="24"/>
          <w:szCs w:val="24"/>
        </w:rPr>
      </w:pPr>
      <w:r w:rsidRPr="001D4662">
        <w:rPr>
          <w:iCs/>
          <w:sz w:val="24"/>
          <w:szCs w:val="24"/>
          <w:lang w:val="en-US"/>
        </w:rPr>
        <w:t xml:space="preserve">Pires, D., Lima, P. </w:t>
      </w:r>
      <w:r w:rsidR="001D4662" w:rsidRPr="001D4662">
        <w:rPr>
          <w:iCs/>
          <w:sz w:val="24"/>
          <w:szCs w:val="24"/>
          <w:lang w:val="en-US"/>
        </w:rPr>
        <w:t>&amp;</w:t>
      </w:r>
      <w:r w:rsidRPr="001D4662">
        <w:rPr>
          <w:iCs/>
          <w:sz w:val="24"/>
          <w:szCs w:val="24"/>
          <w:lang w:val="en-US"/>
        </w:rPr>
        <w:t xml:space="preserve"> Penna, E. (2019). </w:t>
      </w:r>
      <w:proofErr w:type="spellStart"/>
      <w:r w:rsidRPr="00AA1166">
        <w:rPr>
          <w:iCs/>
          <w:sz w:val="24"/>
          <w:szCs w:val="24"/>
        </w:rPr>
        <w:t>Resiliência</w:t>
      </w:r>
      <w:proofErr w:type="spellEnd"/>
      <w:r w:rsidRPr="00AA1166">
        <w:rPr>
          <w:iCs/>
          <w:sz w:val="24"/>
          <w:szCs w:val="24"/>
        </w:rPr>
        <w:t xml:space="preserve"> em atletas de Artes </w:t>
      </w:r>
      <w:proofErr w:type="spellStart"/>
      <w:r w:rsidRPr="00AA1166">
        <w:rPr>
          <w:iCs/>
          <w:sz w:val="24"/>
          <w:szCs w:val="24"/>
        </w:rPr>
        <w:t>Marciais</w:t>
      </w:r>
      <w:proofErr w:type="spellEnd"/>
      <w:r w:rsidRPr="00AA1166">
        <w:rPr>
          <w:iCs/>
          <w:sz w:val="24"/>
          <w:szCs w:val="24"/>
        </w:rPr>
        <w:t xml:space="preserve"> Mistas: </w:t>
      </w:r>
      <w:proofErr w:type="spellStart"/>
      <w:r w:rsidRPr="00AA1166">
        <w:rPr>
          <w:iCs/>
          <w:sz w:val="24"/>
          <w:szCs w:val="24"/>
        </w:rPr>
        <w:t>Relação</w:t>
      </w:r>
      <w:proofErr w:type="spellEnd"/>
      <w:r w:rsidRPr="00AA1166">
        <w:rPr>
          <w:iCs/>
          <w:sz w:val="24"/>
          <w:szCs w:val="24"/>
        </w:rPr>
        <w:t xml:space="preserve"> entre </w:t>
      </w:r>
      <w:proofErr w:type="spellStart"/>
      <w:r w:rsidRPr="00AA1166">
        <w:rPr>
          <w:iCs/>
          <w:sz w:val="24"/>
          <w:szCs w:val="24"/>
        </w:rPr>
        <w:t>estressores</w:t>
      </w:r>
      <w:proofErr w:type="spellEnd"/>
      <w:r w:rsidRPr="00AA1166">
        <w:rPr>
          <w:iCs/>
          <w:sz w:val="24"/>
          <w:szCs w:val="24"/>
        </w:rPr>
        <w:t xml:space="preserve"> e fatores psicológicos de </w:t>
      </w:r>
      <w:proofErr w:type="spellStart"/>
      <w:r w:rsidRPr="00AA1166">
        <w:rPr>
          <w:iCs/>
          <w:sz w:val="24"/>
          <w:szCs w:val="24"/>
        </w:rPr>
        <w:t>proteção</w:t>
      </w:r>
      <w:proofErr w:type="spellEnd"/>
      <w:r w:rsidRPr="00AA1166">
        <w:rPr>
          <w:iCs/>
          <w:sz w:val="24"/>
          <w:szCs w:val="24"/>
        </w:rPr>
        <w:t xml:space="preserve">. </w:t>
      </w:r>
      <w:r w:rsidRPr="00AA1166">
        <w:rPr>
          <w:i/>
          <w:sz w:val="24"/>
          <w:szCs w:val="24"/>
        </w:rPr>
        <w:t>Cuadernos de Psicología del Deporte</w:t>
      </w:r>
      <w:r w:rsidRPr="00AA1166">
        <w:rPr>
          <w:iCs/>
          <w:sz w:val="24"/>
          <w:szCs w:val="24"/>
        </w:rPr>
        <w:t>, 19(2), 243-255.  Recuperado de https://revistas.um.es/cpd/article/view/340681/265611</w:t>
      </w:r>
    </w:p>
    <w:p w14:paraId="54D0CAFB" w14:textId="7F4AE5F7" w:rsidR="00BE55A2" w:rsidRPr="00AA1166" w:rsidRDefault="00BE55A2" w:rsidP="00BE55A2">
      <w:pPr>
        <w:spacing w:after="160" w:line="360" w:lineRule="auto"/>
        <w:ind w:left="690" w:hanging="720"/>
        <w:rPr>
          <w:sz w:val="24"/>
          <w:szCs w:val="24"/>
        </w:rPr>
      </w:pPr>
      <w:r w:rsidRPr="00AA1166">
        <w:rPr>
          <w:sz w:val="24"/>
          <w:szCs w:val="24"/>
        </w:rPr>
        <w:lastRenderedPageBreak/>
        <w:t xml:space="preserve">Puerta, P. (2006). Una experiencia de Activación de la Resiliencia en familias Codependientes. </w:t>
      </w:r>
      <w:proofErr w:type="spellStart"/>
      <w:r w:rsidRPr="00AA1166">
        <w:rPr>
          <w:i/>
          <w:sz w:val="24"/>
          <w:szCs w:val="24"/>
        </w:rPr>
        <w:t>Theológica</w:t>
      </w:r>
      <w:proofErr w:type="spellEnd"/>
      <w:r w:rsidRPr="00AA1166">
        <w:rPr>
          <w:i/>
          <w:sz w:val="24"/>
          <w:szCs w:val="24"/>
        </w:rPr>
        <w:t xml:space="preserve"> </w:t>
      </w:r>
      <w:proofErr w:type="spellStart"/>
      <w:r w:rsidRPr="00AA1166">
        <w:rPr>
          <w:i/>
          <w:sz w:val="24"/>
          <w:szCs w:val="24"/>
        </w:rPr>
        <w:t>Xaveriana</w:t>
      </w:r>
      <w:proofErr w:type="spellEnd"/>
      <w:r w:rsidRPr="00AA1166">
        <w:rPr>
          <w:sz w:val="24"/>
          <w:szCs w:val="24"/>
        </w:rPr>
        <w:t>, 159</w:t>
      </w:r>
      <w:r w:rsidR="00780A70" w:rsidRPr="00AA1166">
        <w:rPr>
          <w:sz w:val="24"/>
          <w:szCs w:val="24"/>
        </w:rPr>
        <w:t>,</w:t>
      </w:r>
      <w:r w:rsidRPr="00AA1166">
        <w:rPr>
          <w:sz w:val="24"/>
          <w:szCs w:val="24"/>
        </w:rPr>
        <w:t xml:space="preserve"> 469-494. Recuperado de http://www.redalyc.org/articulo.oa?id=191017475005.</w:t>
      </w:r>
    </w:p>
    <w:p w14:paraId="6907E9A8" w14:textId="3F789140" w:rsidR="00BE55A2" w:rsidRPr="00AA1166" w:rsidRDefault="00BE55A2" w:rsidP="00BE55A2">
      <w:pPr>
        <w:spacing w:after="160" w:line="360" w:lineRule="auto"/>
        <w:ind w:left="690" w:hanging="720"/>
        <w:rPr>
          <w:sz w:val="24"/>
          <w:szCs w:val="24"/>
        </w:rPr>
      </w:pPr>
      <w:r w:rsidRPr="00AA1166">
        <w:rPr>
          <w:sz w:val="24"/>
          <w:szCs w:val="24"/>
        </w:rPr>
        <w:t xml:space="preserve">Reche, C., Tutte, V. </w:t>
      </w:r>
      <w:r w:rsidR="001D4662">
        <w:rPr>
          <w:sz w:val="24"/>
          <w:szCs w:val="24"/>
        </w:rPr>
        <w:t>&amp;</w:t>
      </w:r>
      <w:r w:rsidRPr="00AA1166">
        <w:rPr>
          <w:sz w:val="24"/>
          <w:szCs w:val="24"/>
        </w:rPr>
        <w:t xml:space="preserve"> Ortín, F. (2014). Resiliencia, optimismo y burnout en </w:t>
      </w:r>
      <w:proofErr w:type="spellStart"/>
      <w:r w:rsidRPr="00AA1166">
        <w:rPr>
          <w:sz w:val="24"/>
          <w:szCs w:val="24"/>
        </w:rPr>
        <w:t>judokas</w:t>
      </w:r>
      <w:proofErr w:type="spellEnd"/>
      <w:r w:rsidRPr="00AA1166">
        <w:rPr>
          <w:sz w:val="24"/>
          <w:szCs w:val="24"/>
        </w:rPr>
        <w:t xml:space="preserve"> de competición uruguayos. </w:t>
      </w:r>
      <w:r w:rsidRPr="00AA1166">
        <w:rPr>
          <w:i/>
          <w:sz w:val="24"/>
          <w:szCs w:val="24"/>
        </w:rPr>
        <w:t>Revista Iberoamericana de Psicología del Ejercicio y el Deporte</w:t>
      </w:r>
      <w:r w:rsidRPr="00AA1166">
        <w:rPr>
          <w:sz w:val="24"/>
          <w:szCs w:val="24"/>
        </w:rPr>
        <w:t>, 9(2), 267-279. Recuperado de http://www.redalyc.org/articulo.oa?id=311131093011</w:t>
      </w:r>
      <w:r w:rsidR="00780A70" w:rsidRPr="00AA1166">
        <w:rPr>
          <w:sz w:val="24"/>
          <w:szCs w:val="24"/>
        </w:rPr>
        <w:t>.</w:t>
      </w:r>
    </w:p>
    <w:p w14:paraId="374A2A32" w14:textId="77777777" w:rsidR="00AB1EE3" w:rsidRDefault="00AB1EE3" w:rsidP="00BE55A2">
      <w:pPr>
        <w:spacing w:after="160" w:line="360" w:lineRule="auto"/>
        <w:ind w:left="690" w:hanging="720"/>
        <w:rPr>
          <w:sz w:val="24"/>
          <w:szCs w:val="24"/>
        </w:rPr>
      </w:pPr>
      <w:r w:rsidRPr="00AA1166">
        <w:rPr>
          <w:sz w:val="24"/>
          <w:szCs w:val="24"/>
        </w:rPr>
        <w:t xml:space="preserve">Reyes, M.  (2009). Clima motivacional y orientación de meta en futbolistas peruanos de primera división. </w:t>
      </w:r>
      <w:r w:rsidRPr="00AA1166">
        <w:rPr>
          <w:i/>
          <w:sz w:val="24"/>
          <w:szCs w:val="24"/>
        </w:rPr>
        <w:t>Cuadernos de Psicología del Deporte</w:t>
      </w:r>
      <w:r w:rsidRPr="00AA1166">
        <w:rPr>
          <w:sz w:val="24"/>
          <w:szCs w:val="24"/>
        </w:rPr>
        <w:t xml:space="preserve">, 9(1), 5-20. Recuperado de </w:t>
      </w:r>
      <w:hyperlink r:id="rId17" w:history="1">
        <w:r w:rsidRPr="00D12704">
          <w:rPr>
            <w:rStyle w:val="Hipervnculo"/>
            <w:sz w:val="24"/>
            <w:szCs w:val="24"/>
          </w:rPr>
          <w:t>http://www.redalyc.org/pdf/2270/227017637002.pdf</w:t>
        </w:r>
      </w:hyperlink>
      <w:r w:rsidRPr="00AA1166">
        <w:rPr>
          <w:sz w:val="24"/>
          <w:szCs w:val="24"/>
        </w:rPr>
        <w:t>.</w:t>
      </w:r>
    </w:p>
    <w:p w14:paraId="33419330" w14:textId="77777777" w:rsidR="00AB1EE3" w:rsidRPr="00AA1166" w:rsidRDefault="00AB1EE3" w:rsidP="00BE55A2">
      <w:pPr>
        <w:spacing w:after="160" w:line="360" w:lineRule="auto"/>
        <w:ind w:left="690" w:hanging="720"/>
        <w:rPr>
          <w:sz w:val="24"/>
          <w:szCs w:val="24"/>
        </w:rPr>
      </w:pPr>
      <w:r w:rsidRPr="00AA1166">
        <w:rPr>
          <w:sz w:val="24"/>
          <w:szCs w:val="24"/>
        </w:rPr>
        <w:t xml:space="preserve">Reyes, M. (2010) Propiedades psicométricas del cuestionario de orientación a la meta en futbolistas profesionales. </w:t>
      </w:r>
      <w:r w:rsidRPr="00AA1166">
        <w:rPr>
          <w:i/>
          <w:sz w:val="24"/>
          <w:szCs w:val="24"/>
        </w:rPr>
        <w:t xml:space="preserve">Revista de Psicología UCV, </w:t>
      </w:r>
      <w:r w:rsidRPr="00AA1166">
        <w:rPr>
          <w:sz w:val="24"/>
          <w:szCs w:val="24"/>
        </w:rPr>
        <w:t>12(1),</w:t>
      </w:r>
      <w:r w:rsidRPr="00AA1166">
        <w:rPr>
          <w:i/>
          <w:sz w:val="24"/>
          <w:szCs w:val="24"/>
        </w:rPr>
        <w:t xml:space="preserve"> </w:t>
      </w:r>
      <w:r w:rsidRPr="00AA1166">
        <w:rPr>
          <w:sz w:val="24"/>
          <w:szCs w:val="24"/>
        </w:rPr>
        <w:t>102-120. Recuperado de http://revistas.ucv.edu.pe/index.php/R_PSI/article/view/331.</w:t>
      </w:r>
    </w:p>
    <w:p w14:paraId="75B855CD" w14:textId="77777777" w:rsidR="00AB1EE3" w:rsidRPr="008A66A9" w:rsidRDefault="00AB1EE3" w:rsidP="00BE55A2">
      <w:pPr>
        <w:spacing w:after="160" w:line="360" w:lineRule="auto"/>
        <w:ind w:left="690" w:hanging="720"/>
        <w:rPr>
          <w:sz w:val="24"/>
          <w:szCs w:val="24"/>
          <w:lang w:val="en-US"/>
        </w:rPr>
      </w:pPr>
      <w:r w:rsidRPr="008A66A9">
        <w:rPr>
          <w:sz w:val="24"/>
          <w:szCs w:val="24"/>
        </w:rPr>
        <w:t>Reyes-Bossio</w:t>
      </w:r>
      <w:r w:rsidRPr="008A66A9">
        <w:rPr>
          <w:sz w:val="24"/>
          <w:szCs w:val="24"/>
        </w:rPr>
        <w:t>,</w:t>
      </w:r>
      <w:r w:rsidRPr="008A66A9">
        <w:rPr>
          <w:sz w:val="24"/>
          <w:szCs w:val="24"/>
        </w:rPr>
        <w:t xml:space="preserve"> M</w:t>
      </w:r>
      <w:r w:rsidRPr="008A66A9">
        <w:rPr>
          <w:sz w:val="24"/>
          <w:szCs w:val="24"/>
        </w:rPr>
        <w:t>.</w:t>
      </w:r>
      <w:r w:rsidRPr="008A66A9">
        <w:rPr>
          <w:sz w:val="24"/>
          <w:szCs w:val="24"/>
        </w:rPr>
        <w:t>, Corcuera-Bustamante</w:t>
      </w:r>
      <w:r w:rsidRPr="008A66A9">
        <w:rPr>
          <w:sz w:val="24"/>
          <w:szCs w:val="24"/>
        </w:rPr>
        <w:t>,</w:t>
      </w:r>
      <w:r w:rsidRPr="008A66A9">
        <w:rPr>
          <w:sz w:val="24"/>
          <w:szCs w:val="24"/>
        </w:rPr>
        <w:t xml:space="preserve"> S</w:t>
      </w:r>
      <w:r w:rsidRPr="008A66A9">
        <w:rPr>
          <w:sz w:val="24"/>
          <w:szCs w:val="24"/>
        </w:rPr>
        <w:t>.</w:t>
      </w:r>
      <w:r w:rsidRPr="008A66A9">
        <w:rPr>
          <w:sz w:val="24"/>
          <w:szCs w:val="24"/>
        </w:rPr>
        <w:t>, Veliz-Salinas</w:t>
      </w:r>
      <w:r>
        <w:rPr>
          <w:sz w:val="24"/>
          <w:szCs w:val="24"/>
        </w:rPr>
        <w:t>,</w:t>
      </w:r>
      <w:r w:rsidRPr="008A66A9">
        <w:rPr>
          <w:sz w:val="24"/>
          <w:szCs w:val="24"/>
        </w:rPr>
        <w:t xml:space="preserve"> G</w:t>
      </w:r>
      <w:r>
        <w:rPr>
          <w:sz w:val="24"/>
          <w:szCs w:val="24"/>
        </w:rPr>
        <w:t>.</w:t>
      </w:r>
      <w:r w:rsidRPr="008A66A9">
        <w:rPr>
          <w:sz w:val="24"/>
          <w:szCs w:val="24"/>
        </w:rPr>
        <w:t>, Villas Boas Junior</w:t>
      </w:r>
      <w:r>
        <w:rPr>
          <w:sz w:val="24"/>
          <w:szCs w:val="24"/>
        </w:rPr>
        <w:t>,</w:t>
      </w:r>
      <w:r w:rsidRPr="008A66A9">
        <w:rPr>
          <w:sz w:val="24"/>
          <w:szCs w:val="24"/>
        </w:rPr>
        <w:t xml:space="preserve"> M</w:t>
      </w:r>
      <w:r>
        <w:rPr>
          <w:sz w:val="24"/>
          <w:szCs w:val="24"/>
        </w:rPr>
        <w:t>.</w:t>
      </w:r>
      <w:r w:rsidRPr="008A66A9">
        <w:rPr>
          <w:sz w:val="24"/>
          <w:szCs w:val="24"/>
        </w:rPr>
        <w:t>, Delgado-Campusano</w:t>
      </w:r>
      <w:r>
        <w:rPr>
          <w:sz w:val="24"/>
          <w:szCs w:val="24"/>
        </w:rPr>
        <w:t>,</w:t>
      </w:r>
      <w:r w:rsidRPr="008A66A9">
        <w:rPr>
          <w:sz w:val="24"/>
          <w:szCs w:val="24"/>
        </w:rPr>
        <w:t xml:space="preserve"> M</w:t>
      </w:r>
      <w:r>
        <w:rPr>
          <w:sz w:val="24"/>
          <w:szCs w:val="24"/>
        </w:rPr>
        <w:t>.</w:t>
      </w:r>
      <w:r w:rsidRPr="008A66A9">
        <w:rPr>
          <w:sz w:val="24"/>
          <w:szCs w:val="24"/>
        </w:rPr>
        <w:t xml:space="preserve">, </w:t>
      </w:r>
      <w:proofErr w:type="spellStart"/>
      <w:r w:rsidRPr="008A66A9">
        <w:rPr>
          <w:sz w:val="24"/>
          <w:szCs w:val="24"/>
        </w:rPr>
        <w:t>Brocca</w:t>
      </w:r>
      <w:proofErr w:type="spellEnd"/>
      <w:r w:rsidRPr="008A66A9">
        <w:rPr>
          <w:sz w:val="24"/>
          <w:szCs w:val="24"/>
        </w:rPr>
        <w:t>-Alvarado</w:t>
      </w:r>
      <w:r>
        <w:rPr>
          <w:sz w:val="24"/>
          <w:szCs w:val="24"/>
        </w:rPr>
        <w:t>,</w:t>
      </w:r>
      <w:r w:rsidRPr="008A66A9">
        <w:rPr>
          <w:sz w:val="24"/>
          <w:szCs w:val="24"/>
        </w:rPr>
        <w:t xml:space="preserve"> P</w:t>
      </w:r>
      <w:r>
        <w:rPr>
          <w:sz w:val="24"/>
          <w:szCs w:val="24"/>
        </w:rPr>
        <w:t>.</w:t>
      </w:r>
      <w:r w:rsidRPr="008A66A9">
        <w:rPr>
          <w:sz w:val="24"/>
          <w:szCs w:val="24"/>
        </w:rPr>
        <w:t>, Caycho-Rodríguez</w:t>
      </w:r>
      <w:r>
        <w:rPr>
          <w:sz w:val="24"/>
          <w:szCs w:val="24"/>
        </w:rPr>
        <w:t>,</w:t>
      </w:r>
      <w:r w:rsidRPr="008A66A9">
        <w:rPr>
          <w:sz w:val="24"/>
          <w:szCs w:val="24"/>
        </w:rPr>
        <w:t xml:space="preserve"> T</w:t>
      </w:r>
      <w:r>
        <w:rPr>
          <w:sz w:val="24"/>
          <w:szCs w:val="24"/>
        </w:rPr>
        <w:t>.</w:t>
      </w:r>
      <w:r w:rsidRPr="008A66A9">
        <w:rPr>
          <w:sz w:val="24"/>
          <w:szCs w:val="24"/>
        </w:rPr>
        <w:t>, Casas-Apayco</w:t>
      </w:r>
      <w:r>
        <w:rPr>
          <w:sz w:val="24"/>
          <w:szCs w:val="24"/>
        </w:rPr>
        <w:t>,</w:t>
      </w:r>
      <w:r w:rsidRPr="008A66A9">
        <w:rPr>
          <w:sz w:val="24"/>
          <w:szCs w:val="24"/>
        </w:rPr>
        <w:t xml:space="preserve"> L</w:t>
      </w:r>
      <w:r>
        <w:rPr>
          <w:sz w:val="24"/>
          <w:szCs w:val="24"/>
        </w:rPr>
        <w:t>.</w:t>
      </w:r>
      <w:r w:rsidRPr="008A66A9">
        <w:rPr>
          <w:sz w:val="24"/>
          <w:szCs w:val="24"/>
        </w:rPr>
        <w:t>, Tutte-Vallarino</w:t>
      </w:r>
      <w:r>
        <w:rPr>
          <w:sz w:val="24"/>
          <w:szCs w:val="24"/>
        </w:rPr>
        <w:t>,</w:t>
      </w:r>
      <w:r w:rsidRPr="008A66A9">
        <w:rPr>
          <w:sz w:val="24"/>
          <w:szCs w:val="24"/>
        </w:rPr>
        <w:t xml:space="preserve"> V</w:t>
      </w:r>
      <w:r>
        <w:rPr>
          <w:sz w:val="24"/>
          <w:szCs w:val="24"/>
        </w:rPr>
        <w:t>.</w:t>
      </w:r>
      <w:r w:rsidRPr="008A66A9">
        <w:rPr>
          <w:sz w:val="24"/>
          <w:szCs w:val="24"/>
        </w:rPr>
        <w:t>, Carbajal-León</w:t>
      </w:r>
      <w:r>
        <w:rPr>
          <w:sz w:val="24"/>
          <w:szCs w:val="24"/>
        </w:rPr>
        <w:t>,</w:t>
      </w:r>
      <w:r w:rsidRPr="008A66A9">
        <w:rPr>
          <w:sz w:val="24"/>
          <w:szCs w:val="24"/>
        </w:rPr>
        <w:t xml:space="preserve"> C</w:t>
      </w:r>
      <w:r>
        <w:rPr>
          <w:sz w:val="24"/>
          <w:szCs w:val="24"/>
        </w:rPr>
        <w:t>.,</w:t>
      </w:r>
      <w:r w:rsidRPr="008A66A9">
        <w:rPr>
          <w:sz w:val="24"/>
          <w:szCs w:val="24"/>
        </w:rPr>
        <w:t xml:space="preserve"> </w:t>
      </w:r>
      <w:r>
        <w:rPr>
          <w:sz w:val="24"/>
          <w:szCs w:val="24"/>
        </w:rPr>
        <w:t>&amp;</w:t>
      </w:r>
      <w:r w:rsidRPr="008A66A9">
        <w:rPr>
          <w:sz w:val="24"/>
          <w:szCs w:val="24"/>
        </w:rPr>
        <w:t xml:space="preserve"> </w:t>
      </w:r>
      <w:proofErr w:type="spellStart"/>
      <w:r w:rsidRPr="008A66A9">
        <w:rPr>
          <w:sz w:val="24"/>
          <w:szCs w:val="24"/>
        </w:rPr>
        <w:t>Brandão</w:t>
      </w:r>
      <w:proofErr w:type="spellEnd"/>
      <w:r>
        <w:rPr>
          <w:sz w:val="24"/>
          <w:szCs w:val="24"/>
        </w:rPr>
        <w:t>,</w:t>
      </w:r>
      <w:r w:rsidRPr="008A66A9">
        <w:rPr>
          <w:sz w:val="24"/>
          <w:szCs w:val="24"/>
        </w:rPr>
        <w:t xml:space="preserve"> R</w:t>
      </w:r>
      <w:r w:rsidRPr="008A66A9">
        <w:rPr>
          <w:sz w:val="24"/>
          <w:szCs w:val="24"/>
        </w:rPr>
        <w:t>.</w:t>
      </w:r>
      <w:r w:rsidRPr="008A66A9">
        <w:rPr>
          <w:sz w:val="24"/>
          <w:szCs w:val="24"/>
        </w:rPr>
        <w:t xml:space="preserve"> (2022)</w:t>
      </w:r>
      <w:r w:rsidRPr="008A66A9">
        <w:rPr>
          <w:sz w:val="24"/>
          <w:szCs w:val="24"/>
        </w:rPr>
        <w:t>.</w:t>
      </w:r>
      <w:r>
        <w:rPr>
          <w:sz w:val="24"/>
          <w:szCs w:val="24"/>
        </w:rPr>
        <w:t xml:space="preserve"> </w:t>
      </w:r>
      <w:r w:rsidRPr="008A66A9">
        <w:rPr>
          <w:sz w:val="24"/>
          <w:szCs w:val="24"/>
          <w:lang w:val="en-US"/>
        </w:rPr>
        <w:t>Effects of psychological interventions on high sports performance: A systematic review. </w:t>
      </w:r>
      <w:r w:rsidRPr="008A66A9">
        <w:rPr>
          <w:i/>
          <w:iCs/>
          <w:sz w:val="24"/>
          <w:szCs w:val="24"/>
          <w:lang w:val="en-US"/>
        </w:rPr>
        <w:t xml:space="preserve">Front. </w:t>
      </w:r>
      <w:proofErr w:type="spellStart"/>
      <w:r w:rsidRPr="008A66A9">
        <w:rPr>
          <w:i/>
          <w:iCs/>
          <w:sz w:val="24"/>
          <w:szCs w:val="24"/>
          <w:lang w:val="en-US"/>
        </w:rPr>
        <w:t>Psychol</w:t>
      </w:r>
      <w:proofErr w:type="spellEnd"/>
      <w:r w:rsidRPr="008A66A9">
        <w:rPr>
          <w:i/>
          <w:iCs/>
          <w:sz w:val="24"/>
          <w:szCs w:val="24"/>
          <w:lang w:val="en-US"/>
        </w:rPr>
        <w:t>. 13</w:t>
      </w:r>
      <w:r w:rsidRPr="008A66A9">
        <w:rPr>
          <w:sz w:val="24"/>
          <w:szCs w:val="24"/>
          <w:lang w:val="en-US"/>
        </w:rPr>
        <w:t xml:space="preserve">:1068376. </w:t>
      </w:r>
      <w:proofErr w:type="spellStart"/>
      <w:r w:rsidRPr="008A66A9">
        <w:rPr>
          <w:sz w:val="24"/>
          <w:szCs w:val="24"/>
          <w:lang w:val="en-US"/>
        </w:rPr>
        <w:t>doi</w:t>
      </w:r>
      <w:proofErr w:type="spellEnd"/>
      <w:r w:rsidRPr="008A66A9">
        <w:rPr>
          <w:sz w:val="24"/>
          <w:szCs w:val="24"/>
          <w:lang w:val="en-US"/>
        </w:rPr>
        <w:t>: 10.3389/fpsyg.2022.1068376</w:t>
      </w:r>
    </w:p>
    <w:p w14:paraId="3BC0909C" w14:textId="77777777" w:rsidR="00AB1EE3" w:rsidRPr="00AA1166" w:rsidRDefault="00AB1EE3" w:rsidP="00BE55A2">
      <w:pPr>
        <w:spacing w:after="160" w:line="360" w:lineRule="auto"/>
        <w:ind w:left="690" w:hanging="720"/>
        <w:rPr>
          <w:sz w:val="24"/>
          <w:szCs w:val="24"/>
        </w:rPr>
      </w:pPr>
      <w:r w:rsidRPr="00AA1166">
        <w:rPr>
          <w:sz w:val="24"/>
          <w:szCs w:val="24"/>
        </w:rPr>
        <w:t xml:space="preserve">Ruiz, R., de la Vega, R., Poveda, J., Rosado, A. </w:t>
      </w:r>
      <w:r>
        <w:rPr>
          <w:sz w:val="24"/>
          <w:szCs w:val="24"/>
        </w:rPr>
        <w:t>&amp;</w:t>
      </w:r>
      <w:r w:rsidRPr="00AA1166">
        <w:rPr>
          <w:sz w:val="24"/>
          <w:szCs w:val="24"/>
        </w:rPr>
        <w:t xml:space="preserve"> Serpa, S. (2012). Análisis psicométrico de la Escala de Resiliencia en el deporte del fútbol. </w:t>
      </w:r>
      <w:r w:rsidRPr="00AA1166">
        <w:rPr>
          <w:i/>
          <w:sz w:val="24"/>
          <w:szCs w:val="24"/>
        </w:rPr>
        <w:t>Revista de Psicología del Deporte</w:t>
      </w:r>
      <w:r w:rsidRPr="00AA1166">
        <w:rPr>
          <w:sz w:val="24"/>
          <w:szCs w:val="24"/>
        </w:rPr>
        <w:t>, 21(1), 143-151. Recuperado de http://www.rpd-online.com/article/view/1059/836.</w:t>
      </w:r>
    </w:p>
    <w:p w14:paraId="65788351" w14:textId="77777777" w:rsidR="00AB1EE3" w:rsidRPr="00AA1166" w:rsidRDefault="00AB1EE3" w:rsidP="00BE55A2">
      <w:pPr>
        <w:spacing w:after="160" w:line="360" w:lineRule="auto"/>
        <w:ind w:left="690" w:hanging="720"/>
        <w:rPr>
          <w:sz w:val="24"/>
          <w:szCs w:val="24"/>
        </w:rPr>
      </w:pPr>
      <w:r w:rsidRPr="00AA1166">
        <w:rPr>
          <w:sz w:val="24"/>
          <w:szCs w:val="24"/>
        </w:rPr>
        <w:t xml:space="preserve">Salgado, A. (2009). Felicidad, resiliencia y optimismo en estudiantes de colegios nacionales de la ciudad de Lima. </w:t>
      </w:r>
      <w:proofErr w:type="spellStart"/>
      <w:r w:rsidRPr="00AA1166">
        <w:rPr>
          <w:i/>
          <w:sz w:val="24"/>
          <w:szCs w:val="24"/>
        </w:rPr>
        <w:t>Liberabit</w:t>
      </w:r>
      <w:proofErr w:type="spellEnd"/>
      <w:r w:rsidRPr="00AA1166">
        <w:rPr>
          <w:i/>
          <w:sz w:val="24"/>
          <w:szCs w:val="24"/>
        </w:rPr>
        <w:t xml:space="preserve"> Revista de psicología</w:t>
      </w:r>
      <w:r w:rsidRPr="00AA1166">
        <w:rPr>
          <w:sz w:val="24"/>
          <w:szCs w:val="24"/>
        </w:rPr>
        <w:t>, 15(2), 133-141. Recuperado de http://www.scielo.org.pe/scielo.php?script=sci_arttext&amp;pid=S1729-48272009000200007.</w:t>
      </w:r>
    </w:p>
    <w:p w14:paraId="5B52A1AD" w14:textId="77777777" w:rsidR="00AB1EE3" w:rsidRPr="00AA1166" w:rsidRDefault="00AB1EE3" w:rsidP="00BE55A2">
      <w:pPr>
        <w:spacing w:after="160" w:line="360" w:lineRule="auto"/>
        <w:ind w:left="690" w:hanging="720"/>
        <w:rPr>
          <w:sz w:val="24"/>
          <w:szCs w:val="24"/>
          <w:lang w:val="en-US"/>
        </w:rPr>
      </w:pPr>
      <w:r w:rsidRPr="00AA1166">
        <w:rPr>
          <w:sz w:val="24"/>
          <w:szCs w:val="24"/>
          <w:lang w:val="en-US"/>
        </w:rPr>
        <w:t xml:space="preserve">Thompson, B., </w:t>
      </w:r>
      <w:r>
        <w:rPr>
          <w:sz w:val="24"/>
          <w:szCs w:val="24"/>
          <w:lang w:val="en-US"/>
        </w:rPr>
        <w:t>&amp;</w:t>
      </w:r>
      <w:r w:rsidRPr="00AA1166">
        <w:rPr>
          <w:sz w:val="24"/>
          <w:szCs w:val="24"/>
          <w:lang w:val="en-US"/>
        </w:rPr>
        <w:t xml:space="preserve"> Daniel, L. (1996). Factor Analytic Evidence for the Construct Validity of Scores: A Historical Overview and Some Guidelines</w:t>
      </w:r>
      <w:r w:rsidRPr="00AA1166">
        <w:rPr>
          <w:i/>
          <w:sz w:val="24"/>
          <w:szCs w:val="24"/>
          <w:lang w:val="en-US"/>
        </w:rPr>
        <w:t>. Educational and Psychological Measurement,</w:t>
      </w:r>
      <w:r w:rsidRPr="00AA1166">
        <w:rPr>
          <w:sz w:val="24"/>
          <w:szCs w:val="24"/>
          <w:lang w:val="en-US"/>
        </w:rPr>
        <w:t xml:space="preserve"> 56(2), 197-208. </w:t>
      </w:r>
      <w:proofErr w:type="spellStart"/>
      <w:r w:rsidRPr="00AA1166">
        <w:rPr>
          <w:sz w:val="24"/>
          <w:szCs w:val="24"/>
          <w:lang w:val="en-US"/>
        </w:rPr>
        <w:t>doi</w:t>
      </w:r>
      <w:proofErr w:type="spellEnd"/>
      <w:r w:rsidRPr="00AA1166">
        <w:rPr>
          <w:sz w:val="24"/>
          <w:szCs w:val="24"/>
          <w:lang w:val="en-US"/>
        </w:rPr>
        <w:t>: 10.1177/0013164496056002001.</w:t>
      </w:r>
    </w:p>
    <w:p w14:paraId="0C114F3B" w14:textId="77777777" w:rsidR="00AB1EE3" w:rsidRPr="00AA1166" w:rsidRDefault="00AB1EE3" w:rsidP="00BE55A2">
      <w:pPr>
        <w:spacing w:after="160" w:line="360" w:lineRule="auto"/>
        <w:ind w:left="690" w:hanging="720"/>
        <w:rPr>
          <w:sz w:val="24"/>
          <w:szCs w:val="24"/>
        </w:rPr>
      </w:pPr>
      <w:r w:rsidRPr="00AA1166">
        <w:rPr>
          <w:sz w:val="24"/>
          <w:szCs w:val="24"/>
          <w:lang w:val="en-US"/>
        </w:rPr>
        <w:t xml:space="preserve">Timmerman, M. </w:t>
      </w:r>
      <w:r>
        <w:rPr>
          <w:sz w:val="24"/>
          <w:szCs w:val="24"/>
          <w:lang w:val="en-US"/>
        </w:rPr>
        <w:t>&amp;</w:t>
      </w:r>
      <w:r w:rsidRPr="00AA1166">
        <w:rPr>
          <w:sz w:val="24"/>
          <w:szCs w:val="24"/>
          <w:lang w:val="en-US"/>
        </w:rPr>
        <w:t xml:space="preserve"> Lorenzo-Seva, U. (2011). Dimensionality Assessment of Ordered Polytomous Items with Parallel Analysis. </w:t>
      </w:r>
      <w:proofErr w:type="spellStart"/>
      <w:r w:rsidRPr="00AA1166">
        <w:rPr>
          <w:i/>
          <w:sz w:val="24"/>
          <w:szCs w:val="24"/>
        </w:rPr>
        <w:t>Psychological</w:t>
      </w:r>
      <w:proofErr w:type="spellEnd"/>
      <w:r w:rsidRPr="00AA1166">
        <w:rPr>
          <w:i/>
          <w:sz w:val="24"/>
          <w:szCs w:val="24"/>
        </w:rPr>
        <w:t xml:space="preserve"> </w:t>
      </w:r>
      <w:proofErr w:type="spellStart"/>
      <w:r w:rsidRPr="00AA1166">
        <w:rPr>
          <w:i/>
          <w:sz w:val="24"/>
          <w:szCs w:val="24"/>
        </w:rPr>
        <w:t>Methods</w:t>
      </w:r>
      <w:proofErr w:type="spellEnd"/>
      <w:r w:rsidRPr="00AA1166">
        <w:rPr>
          <w:sz w:val="24"/>
          <w:szCs w:val="24"/>
        </w:rPr>
        <w:t xml:space="preserve">, 16, 209-220. </w:t>
      </w:r>
      <w:proofErr w:type="spellStart"/>
      <w:r w:rsidRPr="00AA1166">
        <w:rPr>
          <w:sz w:val="24"/>
          <w:szCs w:val="24"/>
        </w:rPr>
        <w:t>doi</w:t>
      </w:r>
      <w:proofErr w:type="spellEnd"/>
      <w:r w:rsidRPr="00AA1166">
        <w:rPr>
          <w:sz w:val="24"/>
          <w:szCs w:val="24"/>
        </w:rPr>
        <w:t xml:space="preserve">: </w:t>
      </w:r>
      <w:r w:rsidRPr="00AA1166">
        <w:rPr>
          <w:sz w:val="24"/>
          <w:szCs w:val="24"/>
        </w:rPr>
        <w:lastRenderedPageBreak/>
        <w:t>10.1037/a0023353.</w:t>
      </w:r>
    </w:p>
    <w:p w14:paraId="0F1934B2" w14:textId="77777777" w:rsidR="00AB1EE3" w:rsidRPr="00AA1166" w:rsidRDefault="00AB1EE3" w:rsidP="00BE55A2">
      <w:pPr>
        <w:spacing w:after="160" w:line="360" w:lineRule="auto"/>
        <w:ind w:left="690" w:hanging="720"/>
        <w:rPr>
          <w:sz w:val="24"/>
          <w:szCs w:val="24"/>
        </w:rPr>
      </w:pPr>
      <w:r w:rsidRPr="00AA1166">
        <w:rPr>
          <w:sz w:val="24"/>
          <w:szCs w:val="24"/>
        </w:rPr>
        <w:t xml:space="preserve">Torregrosa, M., </w:t>
      </w:r>
      <w:proofErr w:type="spellStart"/>
      <w:r w:rsidRPr="00AA1166">
        <w:rPr>
          <w:sz w:val="24"/>
          <w:szCs w:val="24"/>
        </w:rPr>
        <w:t>Viladrich</w:t>
      </w:r>
      <w:proofErr w:type="spellEnd"/>
      <w:r w:rsidRPr="00AA1166">
        <w:rPr>
          <w:sz w:val="24"/>
          <w:szCs w:val="24"/>
        </w:rPr>
        <w:t xml:space="preserve">, C., Ramis, Y., Azócar, F., </w:t>
      </w:r>
      <w:proofErr w:type="spellStart"/>
      <w:r w:rsidRPr="00AA1166">
        <w:rPr>
          <w:sz w:val="24"/>
          <w:szCs w:val="24"/>
        </w:rPr>
        <w:t>Latinjak</w:t>
      </w:r>
      <w:proofErr w:type="spellEnd"/>
      <w:r w:rsidRPr="00AA1166">
        <w:rPr>
          <w:sz w:val="24"/>
          <w:szCs w:val="24"/>
        </w:rPr>
        <w:t xml:space="preserve">, A., </w:t>
      </w:r>
      <w:r>
        <w:rPr>
          <w:sz w:val="24"/>
          <w:szCs w:val="24"/>
        </w:rPr>
        <w:t>&amp;</w:t>
      </w:r>
      <w:r w:rsidRPr="00AA1166">
        <w:rPr>
          <w:sz w:val="24"/>
          <w:szCs w:val="24"/>
        </w:rPr>
        <w:t xml:space="preserve"> Cruz, J. (2011). Efectos en la percepción del clima motivacional generado por los entrenadores y compañeros sobre la dimensión y el compromiso. Diferencias en función de género. </w:t>
      </w:r>
      <w:r w:rsidRPr="00AA1166">
        <w:rPr>
          <w:i/>
          <w:iCs/>
          <w:sz w:val="24"/>
          <w:szCs w:val="24"/>
        </w:rPr>
        <w:t>Revista de Psicología del Deporte</w:t>
      </w:r>
      <w:r w:rsidRPr="00AA1166">
        <w:rPr>
          <w:sz w:val="24"/>
          <w:szCs w:val="24"/>
        </w:rPr>
        <w:t>, 20(1), 243-255.</w:t>
      </w:r>
    </w:p>
    <w:p w14:paraId="55075539" w14:textId="77777777" w:rsidR="00AB1EE3" w:rsidRPr="00AA1166" w:rsidRDefault="00AB1EE3" w:rsidP="00BE55A2">
      <w:pPr>
        <w:spacing w:after="160" w:line="360" w:lineRule="auto"/>
        <w:ind w:left="690" w:hanging="720"/>
      </w:pPr>
      <w:r w:rsidRPr="00AA1166">
        <w:rPr>
          <w:sz w:val="24"/>
          <w:szCs w:val="24"/>
        </w:rPr>
        <w:t xml:space="preserve">Torres, M. </w:t>
      </w:r>
      <w:r>
        <w:rPr>
          <w:sz w:val="24"/>
          <w:szCs w:val="24"/>
        </w:rPr>
        <w:t>&amp;</w:t>
      </w:r>
      <w:r w:rsidRPr="00AA1166">
        <w:rPr>
          <w:sz w:val="24"/>
          <w:szCs w:val="24"/>
        </w:rPr>
        <w:t xml:space="preserve"> Ruiz, A. (2012). Motivación al logro y el locus de control en estudiantes resilientes de bachillerato del Estado de México. Psicología Iberoamericana, 20(2), 49-57. Recuperado de: https://www.researchgate.net/publication/261710419_Motivacion_al_logro_y_el_locus_de_control_en_estudiantes_resilientes_de_Bachillerato.</w:t>
      </w:r>
      <w:r w:rsidRPr="00AA1166">
        <w:t xml:space="preserve"> </w:t>
      </w:r>
    </w:p>
    <w:p w14:paraId="155D4D44" w14:textId="77777777" w:rsidR="00AB1EE3" w:rsidRPr="00AA1166" w:rsidRDefault="00AB1EE3" w:rsidP="00BE55A2">
      <w:pPr>
        <w:spacing w:after="160" w:line="360" w:lineRule="auto"/>
        <w:ind w:left="690" w:hanging="720"/>
        <w:rPr>
          <w:sz w:val="24"/>
          <w:szCs w:val="24"/>
          <w:lang w:val="en-US"/>
        </w:rPr>
      </w:pPr>
      <w:r w:rsidRPr="00AA1166">
        <w:rPr>
          <w:sz w:val="24"/>
          <w:szCs w:val="24"/>
        </w:rPr>
        <w:t xml:space="preserve">Trigueros, R., Álvarez, J., Aguilar-Parra, J., </w:t>
      </w:r>
      <w:proofErr w:type="spellStart"/>
      <w:r w:rsidRPr="00AA1166">
        <w:rPr>
          <w:sz w:val="24"/>
          <w:szCs w:val="24"/>
        </w:rPr>
        <w:t>Alcaráz</w:t>
      </w:r>
      <w:proofErr w:type="spellEnd"/>
      <w:r w:rsidRPr="00AA1166">
        <w:rPr>
          <w:sz w:val="24"/>
          <w:szCs w:val="24"/>
        </w:rPr>
        <w:t xml:space="preserve">, M. </w:t>
      </w:r>
      <w:r>
        <w:rPr>
          <w:sz w:val="24"/>
          <w:szCs w:val="24"/>
        </w:rPr>
        <w:t>&amp;</w:t>
      </w:r>
      <w:r w:rsidRPr="00AA1166">
        <w:rPr>
          <w:sz w:val="24"/>
          <w:szCs w:val="24"/>
        </w:rPr>
        <w:t xml:space="preserve"> Rosado, A. (2017). Validación y adaptación española de la escala de resiliencia en el contexto deportivo (ERCD). </w:t>
      </w:r>
      <w:r w:rsidRPr="00AA1166">
        <w:rPr>
          <w:i/>
          <w:sz w:val="24"/>
          <w:szCs w:val="24"/>
          <w:lang w:val="en-US"/>
        </w:rPr>
        <w:t>Psychology, Society y Education</w:t>
      </w:r>
      <w:r w:rsidRPr="00AA1166">
        <w:rPr>
          <w:sz w:val="24"/>
          <w:szCs w:val="24"/>
          <w:lang w:val="en-US"/>
        </w:rPr>
        <w:t xml:space="preserve">, 9(2), 311-324. </w:t>
      </w:r>
      <w:proofErr w:type="spellStart"/>
      <w:r w:rsidRPr="00AA1166">
        <w:rPr>
          <w:sz w:val="24"/>
          <w:szCs w:val="24"/>
          <w:lang w:val="en-US"/>
        </w:rPr>
        <w:t>doi</w:t>
      </w:r>
      <w:proofErr w:type="spellEnd"/>
      <w:r w:rsidRPr="00AA1166">
        <w:rPr>
          <w:sz w:val="24"/>
          <w:szCs w:val="24"/>
          <w:lang w:val="en-US"/>
        </w:rPr>
        <w:t>: 10.25115/</w:t>
      </w:r>
      <w:proofErr w:type="gramStart"/>
      <w:r w:rsidRPr="00AA1166">
        <w:rPr>
          <w:sz w:val="24"/>
          <w:szCs w:val="24"/>
          <w:lang w:val="en-US"/>
        </w:rPr>
        <w:t>psye.v</w:t>
      </w:r>
      <w:proofErr w:type="gramEnd"/>
      <w:r w:rsidRPr="00AA1166">
        <w:rPr>
          <w:sz w:val="24"/>
          <w:szCs w:val="24"/>
          <w:lang w:val="en-US"/>
        </w:rPr>
        <w:t>9i2.864.</w:t>
      </w:r>
    </w:p>
    <w:p w14:paraId="3769F036" w14:textId="77777777" w:rsidR="00AB1EE3" w:rsidRDefault="00AB1EE3" w:rsidP="00BE55A2">
      <w:pPr>
        <w:spacing w:after="160" w:line="360" w:lineRule="auto"/>
        <w:ind w:left="690" w:hanging="720"/>
        <w:rPr>
          <w:sz w:val="24"/>
          <w:szCs w:val="24"/>
        </w:rPr>
      </w:pPr>
      <w:r w:rsidRPr="00AA1166">
        <w:rPr>
          <w:sz w:val="24"/>
          <w:szCs w:val="24"/>
        </w:rPr>
        <w:t xml:space="preserve">Tutte, V. </w:t>
      </w:r>
      <w:r>
        <w:rPr>
          <w:sz w:val="24"/>
          <w:szCs w:val="24"/>
        </w:rPr>
        <w:t>&amp;</w:t>
      </w:r>
      <w:r w:rsidRPr="00AA1166">
        <w:rPr>
          <w:sz w:val="24"/>
          <w:szCs w:val="24"/>
        </w:rPr>
        <w:t xml:space="preserve"> Reche, C. (2016). Burnout, resiliencia y optimismo en el hockey sobre hierba femenino. </w:t>
      </w:r>
      <w:r w:rsidRPr="00AA1166">
        <w:rPr>
          <w:i/>
          <w:iCs/>
          <w:sz w:val="24"/>
          <w:szCs w:val="24"/>
        </w:rPr>
        <w:t>Cuadernos De Psicología Del Deporte</w:t>
      </w:r>
      <w:r w:rsidRPr="00AA1166">
        <w:rPr>
          <w:sz w:val="24"/>
          <w:szCs w:val="24"/>
        </w:rPr>
        <w:t xml:space="preserve">, 16(3), 73-78. Recuperado de </w:t>
      </w:r>
      <w:hyperlink r:id="rId18" w:history="1">
        <w:r w:rsidRPr="00AB1EE3">
          <w:t>https://revistas.um.es/cpd/article/view/278451</w:t>
        </w:r>
      </w:hyperlink>
      <w:r w:rsidRPr="00AA1166">
        <w:rPr>
          <w:sz w:val="24"/>
          <w:szCs w:val="24"/>
        </w:rPr>
        <w:t>.</w:t>
      </w:r>
      <w:r>
        <w:rPr>
          <w:sz w:val="24"/>
          <w:szCs w:val="24"/>
        </w:rPr>
        <w:t xml:space="preserve"> </w:t>
      </w:r>
    </w:p>
    <w:p w14:paraId="76311E88" w14:textId="77777777" w:rsidR="00AB1EE3" w:rsidRPr="00AA1166" w:rsidRDefault="00AB1EE3" w:rsidP="00E54933">
      <w:pPr>
        <w:spacing w:after="160" w:line="360" w:lineRule="auto"/>
        <w:ind w:left="690" w:hanging="720"/>
        <w:rPr>
          <w:sz w:val="24"/>
          <w:szCs w:val="24"/>
        </w:rPr>
      </w:pPr>
      <w:r w:rsidRPr="001D4662">
        <w:rPr>
          <w:sz w:val="24"/>
          <w:szCs w:val="24"/>
        </w:rPr>
        <w:t xml:space="preserve">Tutte, V., Blasco, T., &amp; Cruz, J. (2010). </w:t>
      </w:r>
      <w:r w:rsidRPr="00AA1166">
        <w:rPr>
          <w:sz w:val="24"/>
          <w:szCs w:val="24"/>
        </w:rPr>
        <w:t xml:space="preserve">Perfiles de </w:t>
      </w:r>
      <w:proofErr w:type="spellStart"/>
      <w:r w:rsidRPr="00AA1166">
        <w:rPr>
          <w:sz w:val="24"/>
          <w:szCs w:val="24"/>
        </w:rPr>
        <w:t>implicacion</w:t>
      </w:r>
      <w:proofErr w:type="spellEnd"/>
      <w:r w:rsidRPr="00AA1166">
        <w:rPr>
          <w:sz w:val="24"/>
          <w:szCs w:val="24"/>
        </w:rPr>
        <w:t xml:space="preserve"> en la práctica deportiva en jóvenes futbolistas. </w:t>
      </w:r>
      <w:r w:rsidRPr="00AA1166">
        <w:rPr>
          <w:i/>
          <w:iCs/>
          <w:sz w:val="24"/>
          <w:szCs w:val="24"/>
        </w:rPr>
        <w:t>Revista iberoamericana de psicología del ejercicio y el deporte</w:t>
      </w:r>
      <w:r w:rsidRPr="00AA1166">
        <w:rPr>
          <w:sz w:val="24"/>
          <w:szCs w:val="24"/>
        </w:rPr>
        <w:t xml:space="preserve">, 5(2), 213-232. </w:t>
      </w:r>
    </w:p>
    <w:p w14:paraId="556D3C38" w14:textId="77777777" w:rsidR="00AB1EE3" w:rsidRPr="00AA1166" w:rsidRDefault="00AB1EE3" w:rsidP="00BE55A2">
      <w:pPr>
        <w:spacing w:after="160" w:line="360" w:lineRule="auto"/>
        <w:ind w:left="690" w:hanging="720"/>
        <w:rPr>
          <w:sz w:val="24"/>
          <w:szCs w:val="24"/>
        </w:rPr>
      </w:pPr>
      <w:r w:rsidRPr="00AB1EE3">
        <w:rPr>
          <w:sz w:val="24"/>
          <w:szCs w:val="24"/>
        </w:rPr>
        <w:t>Tutte-Vallarino</w:t>
      </w:r>
      <w:r>
        <w:rPr>
          <w:sz w:val="24"/>
          <w:szCs w:val="24"/>
        </w:rPr>
        <w:t>,</w:t>
      </w:r>
      <w:r w:rsidRPr="00AB1EE3">
        <w:rPr>
          <w:sz w:val="24"/>
          <w:szCs w:val="24"/>
        </w:rPr>
        <w:t xml:space="preserve"> V</w:t>
      </w:r>
      <w:r>
        <w:rPr>
          <w:sz w:val="24"/>
          <w:szCs w:val="24"/>
        </w:rPr>
        <w:t>.</w:t>
      </w:r>
      <w:r w:rsidRPr="00AB1EE3">
        <w:rPr>
          <w:sz w:val="24"/>
          <w:szCs w:val="24"/>
        </w:rPr>
        <w:t xml:space="preserve">, </w:t>
      </w:r>
      <w:proofErr w:type="spellStart"/>
      <w:r w:rsidRPr="00AB1EE3">
        <w:rPr>
          <w:sz w:val="24"/>
          <w:szCs w:val="24"/>
        </w:rPr>
        <w:t>Malán</w:t>
      </w:r>
      <w:proofErr w:type="spellEnd"/>
      <w:r w:rsidRPr="00AB1EE3">
        <w:rPr>
          <w:sz w:val="24"/>
          <w:szCs w:val="24"/>
        </w:rPr>
        <w:t>-Ernst</w:t>
      </w:r>
      <w:r>
        <w:rPr>
          <w:sz w:val="24"/>
          <w:szCs w:val="24"/>
        </w:rPr>
        <w:t>,</w:t>
      </w:r>
      <w:r w:rsidRPr="00AB1EE3">
        <w:rPr>
          <w:sz w:val="24"/>
          <w:szCs w:val="24"/>
        </w:rPr>
        <w:t xml:space="preserve"> E</w:t>
      </w:r>
      <w:r>
        <w:rPr>
          <w:sz w:val="24"/>
          <w:szCs w:val="24"/>
        </w:rPr>
        <w:t>.</w:t>
      </w:r>
      <w:r w:rsidRPr="00AB1EE3">
        <w:rPr>
          <w:sz w:val="24"/>
          <w:szCs w:val="24"/>
        </w:rPr>
        <w:t>, Reyes-Bossio</w:t>
      </w:r>
      <w:r>
        <w:rPr>
          <w:sz w:val="24"/>
          <w:szCs w:val="24"/>
        </w:rPr>
        <w:t>,</w:t>
      </w:r>
      <w:r w:rsidRPr="00AB1EE3">
        <w:rPr>
          <w:sz w:val="24"/>
          <w:szCs w:val="24"/>
        </w:rPr>
        <w:t xml:space="preserve"> M</w:t>
      </w:r>
      <w:r>
        <w:rPr>
          <w:sz w:val="24"/>
          <w:szCs w:val="24"/>
        </w:rPr>
        <w:t>.</w:t>
      </w:r>
      <w:r w:rsidRPr="00AB1EE3">
        <w:rPr>
          <w:sz w:val="24"/>
          <w:szCs w:val="24"/>
        </w:rPr>
        <w:t>, Peinado-Portero</w:t>
      </w:r>
      <w:r>
        <w:rPr>
          <w:sz w:val="24"/>
          <w:szCs w:val="24"/>
        </w:rPr>
        <w:t>,</w:t>
      </w:r>
      <w:r w:rsidRPr="00AB1EE3">
        <w:rPr>
          <w:sz w:val="24"/>
          <w:szCs w:val="24"/>
        </w:rPr>
        <w:t xml:space="preserve"> A</w:t>
      </w:r>
      <w:r>
        <w:rPr>
          <w:sz w:val="24"/>
          <w:szCs w:val="24"/>
        </w:rPr>
        <w:t>.</w:t>
      </w:r>
      <w:r w:rsidRPr="00AB1EE3">
        <w:rPr>
          <w:sz w:val="24"/>
          <w:szCs w:val="24"/>
        </w:rPr>
        <w:t>, de Álvaro</w:t>
      </w:r>
      <w:r>
        <w:rPr>
          <w:sz w:val="24"/>
          <w:szCs w:val="24"/>
        </w:rPr>
        <w:t>,</w:t>
      </w:r>
      <w:r w:rsidRPr="00AB1EE3">
        <w:rPr>
          <w:sz w:val="24"/>
          <w:szCs w:val="24"/>
        </w:rPr>
        <w:t xml:space="preserve"> J</w:t>
      </w:r>
      <w:r>
        <w:rPr>
          <w:sz w:val="24"/>
          <w:szCs w:val="24"/>
        </w:rPr>
        <w:t>.</w:t>
      </w:r>
      <w:r w:rsidRPr="00AB1EE3">
        <w:rPr>
          <w:sz w:val="24"/>
          <w:szCs w:val="24"/>
        </w:rPr>
        <w:t>I</w:t>
      </w:r>
      <w:r>
        <w:rPr>
          <w:sz w:val="24"/>
          <w:szCs w:val="24"/>
        </w:rPr>
        <w:t>.</w:t>
      </w:r>
      <w:r w:rsidRPr="00AB1EE3">
        <w:rPr>
          <w:sz w:val="24"/>
          <w:szCs w:val="24"/>
        </w:rPr>
        <w:t>, Ortín Montero</w:t>
      </w:r>
      <w:r>
        <w:rPr>
          <w:sz w:val="24"/>
          <w:szCs w:val="24"/>
        </w:rPr>
        <w:t>,</w:t>
      </w:r>
      <w:r w:rsidRPr="00AB1EE3">
        <w:rPr>
          <w:sz w:val="24"/>
          <w:szCs w:val="24"/>
        </w:rPr>
        <w:t xml:space="preserve"> F</w:t>
      </w:r>
      <w:r>
        <w:rPr>
          <w:sz w:val="24"/>
          <w:szCs w:val="24"/>
        </w:rPr>
        <w:t>.</w:t>
      </w:r>
      <w:r w:rsidRPr="00AB1EE3">
        <w:rPr>
          <w:sz w:val="24"/>
          <w:szCs w:val="24"/>
        </w:rPr>
        <w:t>J</w:t>
      </w:r>
      <w:r>
        <w:rPr>
          <w:sz w:val="24"/>
          <w:szCs w:val="24"/>
        </w:rPr>
        <w:t>.</w:t>
      </w:r>
      <w:r w:rsidRPr="00AB1EE3">
        <w:rPr>
          <w:sz w:val="24"/>
          <w:szCs w:val="24"/>
        </w:rPr>
        <w:t xml:space="preserve"> </w:t>
      </w:r>
      <w:r>
        <w:rPr>
          <w:sz w:val="24"/>
          <w:szCs w:val="24"/>
        </w:rPr>
        <w:t>&amp;</w:t>
      </w:r>
      <w:r w:rsidRPr="00AB1EE3">
        <w:rPr>
          <w:sz w:val="24"/>
          <w:szCs w:val="24"/>
        </w:rPr>
        <w:t xml:space="preserve"> Garcés de Los </w:t>
      </w:r>
      <w:proofErr w:type="spellStart"/>
      <w:r w:rsidRPr="00AB1EE3">
        <w:rPr>
          <w:sz w:val="24"/>
          <w:szCs w:val="24"/>
        </w:rPr>
        <w:t>Fayos</w:t>
      </w:r>
      <w:proofErr w:type="spellEnd"/>
      <w:r w:rsidRPr="00AB1EE3">
        <w:rPr>
          <w:sz w:val="24"/>
          <w:szCs w:val="24"/>
        </w:rPr>
        <w:t xml:space="preserve"> Ruiz</w:t>
      </w:r>
      <w:r>
        <w:rPr>
          <w:sz w:val="24"/>
          <w:szCs w:val="24"/>
        </w:rPr>
        <w:t>,</w:t>
      </w:r>
      <w:r w:rsidRPr="00AB1EE3">
        <w:rPr>
          <w:sz w:val="24"/>
          <w:szCs w:val="24"/>
        </w:rPr>
        <w:t xml:space="preserve"> E</w:t>
      </w:r>
      <w:r>
        <w:rPr>
          <w:sz w:val="24"/>
          <w:szCs w:val="24"/>
        </w:rPr>
        <w:t>.</w:t>
      </w:r>
      <w:r w:rsidRPr="00AB1EE3">
        <w:rPr>
          <w:sz w:val="24"/>
          <w:szCs w:val="24"/>
        </w:rPr>
        <w:t>J</w:t>
      </w:r>
      <w:r>
        <w:rPr>
          <w:sz w:val="24"/>
          <w:szCs w:val="24"/>
        </w:rPr>
        <w:t>.</w:t>
      </w:r>
      <w:r w:rsidRPr="00AB1EE3">
        <w:rPr>
          <w:sz w:val="24"/>
          <w:szCs w:val="24"/>
        </w:rPr>
        <w:t xml:space="preserve"> (2022)</w:t>
      </w:r>
      <w:r>
        <w:rPr>
          <w:sz w:val="24"/>
          <w:szCs w:val="24"/>
        </w:rPr>
        <w:t>.</w:t>
      </w:r>
      <w:r w:rsidRPr="00AB1EE3">
        <w:rPr>
          <w:sz w:val="24"/>
          <w:szCs w:val="24"/>
        </w:rPr>
        <w:t xml:space="preserve"> </w:t>
      </w:r>
      <w:r w:rsidRPr="00AB1EE3">
        <w:rPr>
          <w:sz w:val="24"/>
          <w:szCs w:val="24"/>
          <w:lang w:val="en-US"/>
        </w:rPr>
        <w:t>Relationship between resilience, optimism, and burnout in Pan-American athletes. </w:t>
      </w:r>
      <w:r w:rsidRPr="00AB1EE3">
        <w:rPr>
          <w:i/>
          <w:iCs/>
          <w:sz w:val="24"/>
          <w:szCs w:val="24"/>
        </w:rPr>
        <w:t xml:space="preserve">Front. </w:t>
      </w:r>
      <w:proofErr w:type="spellStart"/>
      <w:r w:rsidRPr="00AB1EE3">
        <w:rPr>
          <w:i/>
          <w:iCs/>
          <w:sz w:val="24"/>
          <w:szCs w:val="24"/>
        </w:rPr>
        <w:t>Psychol</w:t>
      </w:r>
      <w:proofErr w:type="spellEnd"/>
      <w:r w:rsidRPr="00AB1EE3">
        <w:rPr>
          <w:i/>
          <w:iCs/>
          <w:sz w:val="24"/>
          <w:szCs w:val="24"/>
        </w:rPr>
        <w:t>. 13</w:t>
      </w:r>
      <w:r w:rsidRPr="00AB1EE3">
        <w:rPr>
          <w:sz w:val="24"/>
          <w:szCs w:val="24"/>
        </w:rPr>
        <w:t xml:space="preserve">:1048033. </w:t>
      </w:r>
      <w:proofErr w:type="spellStart"/>
      <w:r w:rsidRPr="00AB1EE3">
        <w:rPr>
          <w:sz w:val="24"/>
          <w:szCs w:val="24"/>
        </w:rPr>
        <w:t>doi</w:t>
      </w:r>
      <w:proofErr w:type="spellEnd"/>
      <w:r w:rsidRPr="00AB1EE3">
        <w:rPr>
          <w:sz w:val="24"/>
          <w:szCs w:val="24"/>
        </w:rPr>
        <w:t>: 10.3389/fpsyg.2022.1048033</w:t>
      </w:r>
    </w:p>
    <w:p w14:paraId="5AAC1113" w14:textId="77777777" w:rsidR="00AB1EE3" w:rsidRPr="00AA1166" w:rsidRDefault="00AB1EE3" w:rsidP="00BE55A2">
      <w:pPr>
        <w:spacing w:after="160" w:line="360" w:lineRule="auto"/>
        <w:ind w:left="690" w:hanging="720"/>
        <w:rPr>
          <w:sz w:val="24"/>
          <w:szCs w:val="24"/>
        </w:rPr>
      </w:pPr>
      <w:proofErr w:type="spellStart"/>
      <w:r w:rsidRPr="00AA1166">
        <w:rPr>
          <w:sz w:val="24"/>
          <w:szCs w:val="24"/>
        </w:rPr>
        <w:t>Usán</w:t>
      </w:r>
      <w:proofErr w:type="spellEnd"/>
      <w:r w:rsidRPr="00AA1166">
        <w:rPr>
          <w:sz w:val="24"/>
          <w:szCs w:val="24"/>
        </w:rPr>
        <w:t xml:space="preserve">, P., </w:t>
      </w:r>
      <w:proofErr w:type="spellStart"/>
      <w:r w:rsidRPr="00AA1166">
        <w:rPr>
          <w:sz w:val="24"/>
          <w:szCs w:val="24"/>
        </w:rPr>
        <w:t>Salavera</w:t>
      </w:r>
      <w:proofErr w:type="spellEnd"/>
      <w:r w:rsidRPr="00AA1166">
        <w:rPr>
          <w:sz w:val="24"/>
          <w:szCs w:val="24"/>
        </w:rPr>
        <w:t xml:space="preserve">, C., Murillo, V., </w:t>
      </w:r>
      <w:r>
        <w:rPr>
          <w:sz w:val="24"/>
          <w:szCs w:val="24"/>
        </w:rPr>
        <w:t>&amp;</w:t>
      </w:r>
      <w:r w:rsidRPr="00AA1166">
        <w:rPr>
          <w:sz w:val="24"/>
          <w:szCs w:val="24"/>
        </w:rPr>
        <w:t xml:space="preserve"> Megías, J. (2015). Relación entre motivación, compromiso y autoconcepto en adolescentes: estudio con futbolistas. </w:t>
      </w:r>
      <w:r w:rsidRPr="00AA1166">
        <w:rPr>
          <w:i/>
          <w:iCs/>
          <w:sz w:val="24"/>
          <w:szCs w:val="24"/>
        </w:rPr>
        <w:t>Cuaderno de Psicología del Deporte,</w:t>
      </w:r>
      <w:r w:rsidRPr="00AA1166">
        <w:rPr>
          <w:sz w:val="24"/>
          <w:szCs w:val="24"/>
        </w:rPr>
        <w:t xml:space="preserve"> 16(1), 199-210.</w:t>
      </w:r>
    </w:p>
    <w:p w14:paraId="33F65B23" w14:textId="790A6C2B" w:rsidR="00E55387" w:rsidRPr="00AA1166" w:rsidRDefault="00E55387" w:rsidP="00BE55A2">
      <w:pPr>
        <w:spacing w:after="160" w:line="360" w:lineRule="auto"/>
        <w:ind w:left="690" w:hanging="720"/>
        <w:rPr>
          <w:sz w:val="24"/>
          <w:szCs w:val="24"/>
        </w:rPr>
      </w:pPr>
      <w:proofErr w:type="spellStart"/>
      <w:r w:rsidRPr="00AA1166">
        <w:rPr>
          <w:sz w:val="24"/>
          <w:szCs w:val="24"/>
        </w:rPr>
        <w:t>Vazou</w:t>
      </w:r>
      <w:proofErr w:type="spellEnd"/>
      <w:r w:rsidRPr="00AA1166">
        <w:rPr>
          <w:sz w:val="24"/>
          <w:szCs w:val="24"/>
        </w:rPr>
        <w:t xml:space="preserve">, S., </w:t>
      </w:r>
      <w:proofErr w:type="spellStart"/>
      <w:r w:rsidRPr="00AA1166">
        <w:rPr>
          <w:sz w:val="24"/>
          <w:szCs w:val="24"/>
        </w:rPr>
        <w:t>Ntoumanis</w:t>
      </w:r>
      <w:proofErr w:type="spellEnd"/>
      <w:r w:rsidRPr="00AA1166">
        <w:rPr>
          <w:sz w:val="24"/>
          <w:szCs w:val="24"/>
        </w:rPr>
        <w:t xml:space="preserve">, N., </w:t>
      </w:r>
      <w:r w:rsidR="001D4662">
        <w:rPr>
          <w:sz w:val="24"/>
          <w:szCs w:val="24"/>
        </w:rPr>
        <w:t>&amp;</w:t>
      </w:r>
      <w:r w:rsidRPr="00AA1166">
        <w:rPr>
          <w:sz w:val="24"/>
          <w:szCs w:val="24"/>
        </w:rPr>
        <w:t xml:space="preserve"> Duda, J. L. (2006). </w:t>
      </w:r>
      <w:r w:rsidRPr="00AA1166">
        <w:rPr>
          <w:sz w:val="24"/>
          <w:szCs w:val="24"/>
          <w:lang w:val="en-US"/>
        </w:rPr>
        <w:t xml:space="preserve">Predicting Young Athletes Motivational Indices as a Function of Their Perceptions of the Coach and Peers Created Motivational Climate. </w:t>
      </w:r>
      <w:r w:rsidRPr="00AA1166">
        <w:rPr>
          <w:i/>
          <w:iCs/>
          <w:sz w:val="24"/>
          <w:szCs w:val="24"/>
        </w:rPr>
        <w:lastRenderedPageBreak/>
        <w:t>Psychology of Sport and Exercise</w:t>
      </w:r>
      <w:r w:rsidRPr="00AA1166">
        <w:rPr>
          <w:sz w:val="24"/>
          <w:szCs w:val="24"/>
        </w:rPr>
        <w:t>, 7, 215-233.</w:t>
      </w:r>
    </w:p>
    <w:p w14:paraId="248D3E95" w14:textId="7B923B35" w:rsidR="00BE55A2" w:rsidRPr="00AA1166" w:rsidRDefault="00BE55A2" w:rsidP="00BE55A2">
      <w:pPr>
        <w:spacing w:after="160" w:line="360" w:lineRule="auto"/>
        <w:ind w:left="690" w:hanging="720"/>
        <w:rPr>
          <w:sz w:val="24"/>
          <w:szCs w:val="24"/>
        </w:rPr>
      </w:pPr>
      <w:r w:rsidRPr="00AA1166">
        <w:rPr>
          <w:sz w:val="24"/>
          <w:szCs w:val="24"/>
        </w:rPr>
        <w:t xml:space="preserve">Ventura-León, J. (2016) Tamaño del efecto para U de Mann-Whitney: aportes al artículo de Valdivia-Peralta et al. </w:t>
      </w:r>
      <w:r w:rsidRPr="00AA1166">
        <w:rPr>
          <w:i/>
          <w:sz w:val="24"/>
          <w:szCs w:val="24"/>
        </w:rPr>
        <w:t>Revista</w:t>
      </w:r>
      <w:r w:rsidRPr="00AA1166">
        <w:rPr>
          <w:sz w:val="24"/>
          <w:szCs w:val="24"/>
        </w:rPr>
        <w:t xml:space="preserve"> </w:t>
      </w:r>
      <w:r w:rsidRPr="00AA1166">
        <w:rPr>
          <w:i/>
          <w:sz w:val="24"/>
          <w:szCs w:val="24"/>
        </w:rPr>
        <w:t>Chilena de Neuropsiquiatría</w:t>
      </w:r>
      <w:r w:rsidRPr="00AA1166">
        <w:rPr>
          <w:sz w:val="24"/>
          <w:szCs w:val="24"/>
        </w:rPr>
        <w:t>, 54(4), 353-354. Recuperado de http://www.redalyc.org/pdf/3315/331549488010.pdf</w:t>
      </w:r>
      <w:r w:rsidR="00320A69" w:rsidRPr="00AA1166">
        <w:rPr>
          <w:sz w:val="24"/>
          <w:szCs w:val="24"/>
        </w:rPr>
        <w:t>.</w:t>
      </w:r>
      <w:r w:rsidRPr="00AA1166">
        <w:rPr>
          <w:sz w:val="24"/>
          <w:szCs w:val="24"/>
        </w:rPr>
        <w:t xml:space="preserve"> </w:t>
      </w:r>
    </w:p>
    <w:p w14:paraId="59A693D3" w14:textId="209A4419" w:rsidR="00BE55A2" w:rsidRPr="00AA1166" w:rsidRDefault="00BE55A2" w:rsidP="00BE55A2">
      <w:pPr>
        <w:spacing w:after="160" w:line="360" w:lineRule="auto"/>
        <w:ind w:left="690" w:hanging="720"/>
        <w:rPr>
          <w:sz w:val="24"/>
          <w:szCs w:val="24"/>
          <w:lang w:val="en-US"/>
        </w:rPr>
      </w:pPr>
      <w:r w:rsidRPr="00AA1166">
        <w:rPr>
          <w:sz w:val="24"/>
          <w:szCs w:val="24"/>
        </w:rPr>
        <w:t xml:space="preserve">Ventura-León, J. </w:t>
      </w:r>
      <w:r w:rsidR="001D4662">
        <w:rPr>
          <w:sz w:val="24"/>
          <w:szCs w:val="24"/>
        </w:rPr>
        <w:t>&amp;</w:t>
      </w:r>
      <w:r w:rsidRPr="00AA1166">
        <w:rPr>
          <w:sz w:val="24"/>
          <w:szCs w:val="24"/>
        </w:rPr>
        <w:t xml:space="preserve"> Caycho-Rodriguez</w:t>
      </w:r>
      <w:r w:rsidR="0029311E" w:rsidRPr="00AA1166">
        <w:rPr>
          <w:sz w:val="24"/>
          <w:szCs w:val="24"/>
        </w:rPr>
        <w:t>, T.</w:t>
      </w:r>
      <w:r w:rsidRPr="00AA1166">
        <w:rPr>
          <w:sz w:val="24"/>
          <w:szCs w:val="24"/>
        </w:rPr>
        <w:t xml:space="preserve"> (2017) Tamaño del efecto para Kruskal-Wallis: aportes al artículo de Domínguez González et al. </w:t>
      </w:r>
      <w:proofErr w:type="spellStart"/>
      <w:r w:rsidRPr="00AA1166">
        <w:rPr>
          <w:i/>
          <w:sz w:val="24"/>
          <w:szCs w:val="24"/>
          <w:lang w:val="en-US"/>
        </w:rPr>
        <w:t>Investigación</w:t>
      </w:r>
      <w:proofErr w:type="spellEnd"/>
      <w:r w:rsidRPr="00AA1166">
        <w:rPr>
          <w:i/>
          <w:sz w:val="24"/>
          <w:szCs w:val="24"/>
          <w:lang w:val="en-US"/>
        </w:rPr>
        <w:t xml:space="preserve"> </w:t>
      </w:r>
      <w:proofErr w:type="spellStart"/>
      <w:r w:rsidRPr="00AA1166">
        <w:rPr>
          <w:i/>
          <w:sz w:val="24"/>
          <w:szCs w:val="24"/>
          <w:lang w:val="en-US"/>
        </w:rPr>
        <w:t>en</w:t>
      </w:r>
      <w:proofErr w:type="spellEnd"/>
      <w:r w:rsidRPr="00AA1166">
        <w:rPr>
          <w:i/>
          <w:sz w:val="24"/>
          <w:szCs w:val="24"/>
          <w:lang w:val="en-US"/>
        </w:rPr>
        <w:t xml:space="preserve"> </w:t>
      </w:r>
      <w:proofErr w:type="spellStart"/>
      <w:r w:rsidRPr="00AA1166">
        <w:rPr>
          <w:i/>
          <w:sz w:val="24"/>
          <w:szCs w:val="24"/>
          <w:lang w:val="en-US"/>
        </w:rPr>
        <w:t>Educación</w:t>
      </w:r>
      <w:proofErr w:type="spellEnd"/>
      <w:r w:rsidRPr="00AA1166">
        <w:rPr>
          <w:i/>
          <w:sz w:val="24"/>
          <w:szCs w:val="24"/>
          <w:lang w:val="en-US"/>
        </w:rPr>
        <w:t xml:space="preserve"> </w:t>
      </w:r>
      <w:proofErr w:type="spellStart"/>
      <w:r w:rsidRPr="00AA1166">
        <w:rPr>
          <w:i/>
          <w:sz w:val="24"/>
          <w:szCs w:val="24"/>
          <w:lang w:val="en-US"/>
        </w:rPr>
        <w:t>Médica</w:t>
      </w:r>
      <w:proofErr w:type="spellEnd"/>
      <w:r w:rsidRPr="00AA1166">
        <w:rPr>
          <w:sz w:val="24"/>
          <w:szCs w:val="24"/>
          <w:lang w:val="en-US"/>
        </w:rPr>
        <w:t xml:space="preserve">. </w:t>
      </w:r>
      <w:proofErr w:type="spellStart"/>
      <w:r w:rsidRPr="00AA1166">
        <w:rPr>
          <w:sz w:val="24"/>
          <w:szCs w:val="24"/>
          <w:lang w:val="en-US"/>
        </w:rPr>
        <w:t>doi</w:t>
      </w:r>
      <w:proofErr w:type="spellEnd"/>
      <w:r w:rsidRPr="00AA1166">
        <w:rPr>
          <w:sz w:val="24"/>
          <w:szCs w:val="24"/>
          <w:lang w:val="en-US"/>
        </w:rPr>
        <w:t>: 10.1016/j.riem.2017.07.002</w:t>
      </w:r>
      <w:r w:rsidR="00320A69" w:rsidRPr="00AA1166">
        <w:rPr>
          <w:sz w:val="24"/>
          <w:szCs w:val="24"/>
          <w:lang w:val="en-US"/>
        </w:rPr>
        <w:t>.</w:t>
      </w:r>
    </w:p>
    <w:p w14:paraId="6681DA3F" w14:textId="1BA59EC0" w:rsidR="00BE55A2" w:rsidRPr="00AA1166" w:rsidRDefault="00BE55A2" w:rsidP="00BE55A2">
      <w:pPr>
        <w:spacing w:after="160" w:line="360" w:lineRule="auto"/>
        <w:ind w:left="690" w:hanging="720"/>
        <w:rPr>
          <w:sz w:val="24"/>
          <w:szCs w:val="24"/>
          <w:lang w:val="en-US"/>
        </w:rPr>
      </w:pPr>
      <w:proofErr w:type="spellStart"/>
      <w:r w:rsidRPr="00AA1166">
        <w:rPr>
          <w:sz w:val="24"/>
          <w:szCs w:val="24"/>
          <w:lang w:val="en-US"/>
        </w:rPr>
        <w:t>Wagnild</w:t>
      </w:r>
      <w:proofErr w:type="spellEnd"/>
      <w:r w:rsidRPr="00AA1166">
        <w:rPr>
          <w:sz w:val="24"/>
          <w:szCs w:val="24"/>
          <w:lang w:val="en-US"/>
        </w:rPr>
        <w:t xml:space="preserve">, G. </w:t>
      </w:r>
      <w:r w:rsidR="001D4662">
        <w:rPr>
          <w:sz w:val="24"/>
          <w:szCs w:val="24"/>
          <w:lang w:val="en-US"/>
        </w:rPr>
        <w:t>&amp;</w:t>
      </w:r>
      <w:r w:rsidRPr="00AA1166">
        <w:rPr>
          <w:sz w:val="24"/>
          <w:szCs w:val="24"/>
          <w:lang w:val="en-US"/>
        </w:rPr>
        <w:t xml:space="preserve"> Young, H. (1993) Development and psychometric of Resilience Scale. </w:t>
      </w:r>
      <w:r w:rsidRPr="00AA1166">
        <w:rPr>
          <w:i/>
          <w:sz w:val="24"/>
          <w:szCs w:val="24"/>
          <w:lang w:val="en-US"/>
        </w:rPr>
        <w:t xml:space="preserve">Journal of </w:t>
      </w:r>
      <w:proofErr w:type="spellStart"/>
      <w:r w:rsidRPr="00AA1166">
        <w:rPr>
          <w:i/>
          <w:sz w:val="24"/>
          <w:szCs w:val="24"/>
          <w:lang w:val="en-US"/>
        </w:rPr>
        <w:t>Noursing</w:t>
      </w:r>
      <w:proofErr w:type="spellEnd"/>
      <w:r w:rsidRPr="00AA1166">
        <w:rPr>
          <w:i/>
          <w:sz w:val="24"/>
          <w:szCs w:val="24"/>
          <w:lang w:val="en-US"/>
        </w:rPr>
        <w:t xml:space="preserve"> Measurement</w:t>
      </w:r>
      <w:r w:rsidRPr="00AA1166">
        <w:rPr>
          <w:sz w:val="24"/>
          <w:szCs w:val="24"/>
          <w:lang w:val="en-US"/>
        </w:rPr>
        <w:t xml:space="preserve">, 1(2), 165-178. </w:t>
      </w:r>
      <w:proofErr w:type="spellStart"/>
      <w:r w:rsidRPr="00AA1166">
        <w:rPr>
          <w:sz w:val="24"/>
          <w:szCs w:val="24"/>
          <w:lang w:val="en-US"/>
        </w:rPr>
        <w:t>Recuperado</w:t>
      </w:r>
      <w:proofErr w:type="spellEnd"/>
      <w:r w:rsidRPr="00AA1166">
        <w:rPr>
          <w:sz w:val="24"/>
          <w:szCs w:val="24"/>
          <w:lang w:val="en-US"/>
        </w:rPr>
        <w:t xml:space="preserve"> de https://www.ncbi.nlm.nih.gov/pubmed/7850498.</w:t>
      </w:r>
    </w:p>
    <w:p w14:paraId="1E9E7F80" w14:textId="0171BBB7" w:rsidR="00BE55A2" w:rsidRPr="00AA1166" w:rsidRDefault="00BE55A2" w:rsidP="00BE55A2">
      <w:pPr>
        <w:spacing w:after="160" w:line="360" w:lineRule="auto"/>
        <w:ind w:left="690" w:hanging="720"/>
        <w:rPr>
          <w:sz w:val="24"/>
          <w:szCs w:val="24"/>
        </w:rPr>
      </w:pPr>
      <w:r w:rsidRPr="00AA1166">
        <w:rPr>
          <w:sz w:val="24"/>
          <w:szCs w:val="24"/>
          <w:lang w:val="en-US"/>
        </w:rPr>
        <w:t xml:space="preserve">Waugh, C., Thompson, R. </w:t>
      </w:r>
      <w:r w:rsidR="001D4662">
        <w:rPr>
          <w:sz w:val="24"/>
          <w:szCs w:val="24"/>
          <w:lang w:val="en-US"/>
        </w:rPr>
        <w:t>&amp;</w:t>
      </w:r>
      <w:r w:rsidRPr="00AA1166">
        <w:rPr>
          <w:sz w:val="24"/>
          <w:szCs w:val="24"/>
          <w:lang w:val="en-US"/>
        </w:rPr>
        <w:t xml:space="preserve"> </w:t>
      </w:r>
      <w:proofErr w:type="spellStart"/>
      <w:r w:rsidRPr="00AA1166">
        <w:rPr>
          <w:sz w:val="24"/>
          <w:szCs w:val="24"/>
          <w:lang w:val="en-US"/>
        </w:rPr>
        <w:t>Gotlib</w:t>
      </w:r>
      <w:proofErr w:type="spellEnd"/>
      <w:r w:rsidRPr="00AA1166">
        <w:rPr>
          <w:sz w:val="24"/>
          <w:szCs w:val="24"/>
          <w:lang w:val="en-US"/>
        </w:rPr>
        <w:t xml:space="preserve">, I. (2011). Flexible emotional responsiveness in trait resilience. </w:t>
      </w:r>
      <w:proofErr w:type="spellStart"/>
      <w:r w:rsidRPr="00AA1166">
        <w:rPr>
          <w:i/>
          <w:sz w:val="24"/>
          <w:szCs w:val="24"/>
        </w:rPr>
        <w:t>Emotion</w:t>
      </w:r>
      <w:proofErr w:type="spellEnd"/>
      <w:r w:rsidRPr="00AA1166">
        <w:rPr>
          <w:sz w:val="24"/>
          <w:szCs w:val="24"/>
        </w:rPr>
        <w:t xml:space="preserve">, 11(5), 1059-1067. Recuperado de </w:t>
      </w:r>
      <w:hyperlink r:id="rId19" w:history="1">
        <w:r w:rsidR="00E54933" w:rsidRPr="00AA1166">
          <w:rPr>
            <w:rStyle w:val="Hipervnculo"/>
            <w:sz w:val="24"/>
            <w:szCs w:val="24"/>
          </w:rPr>
          <w:t>https://www.ncbi.nlm.nih.gov/pmc/articles/PMC3183326/</w:t>
        </w:r>
      </w:hyperlink>
      <w:r w:rsidRPr="00AA1166">
        <w:rPr>
          <w:sz w:val="24"/>
          <w:szCs w:val="24"/>
        </w:rPr>
        <w:t>.</w:t>
      </w:r>
    </w:p>
    <w:p w14:paraId="038D8C2C" w14:textId="0C29B9A3" w:rsidR="00E54933" w:rsidRPr="00AA1166" w:rsidRDefault="00E54933" w:rsidP="00BE55A2">
      <w:pPr>
        <w:spacing w:after="160" w:line="360" w:lineRule="auto"/>
        <w:ind w:left="690" w:hanging="720"/>
        <w:rPr>
          <w:sz w:val="24"/>
          <w:szCs w:val="24"/>
          <w:lang w:val="en-US"/>
        </w:rPr>
      </w:pPr>
      <w:r w:rsidRPr="00AA1166">
        <w:rPr>
          <w:sz w:val="24"/>
          <w:szCs w:val="24"/>
        </w:rPr>
        <w:t xml:space="preserve">Weiss, M. R. </w:t>
      </w:r>
      <w:r w:rsidR="001D4662">
        <w:rPr>
          <w:sz w:val="24"/>
          <w:szCs w:val="24"/>
        </w:rPr>
        <w:t>&amp;</w:t>
      </w:r>
      <w:r w:rsidRPr="00AA1166">
        <w:rPr>
          <w:sz w:val="24"/>
          <w:szCs w:val="24"/>
        </w:rPr>
        <w:t xml:space="preserve"> Ferrer-Caja, E. (2002). </w:t>
      </w:r>
      <w:r w:rsidRPr="00AA1166">
        <w:rPr>
          <w:sz w:val="24"/>
          <w:szCs w:val="24"/>
          <w:lang w:val="en-US"/>
        </w:rPr>
        <w:t xml:space="preserve">Motivational orientations and sport behavior. In T. S. Horn (Ed.), </w:t>
      </w:r>
      <w:r w:rsidRPr="00AA1166">
        <w:rPr>
          <w:i/>
          <w:iCs/>
          <w:sz w:val="24"/>
          <w:szCs w:val="24"/>
          <w:lang w:val="en-US"/>
        </w:rPr>
        <w:t>Advances in sport psychology</w:t>
      </w:r>
      <w:r w:rsidRPr="00AA1166">
        <w:rPr>
          <w:sz w:val="24"/>
          <w:szCs w:val="24"/>
          <w:lang w:val="en-US"/>
        </w:rPr>
        <w:t xml:space="preserve"> (pp. 101-170). Champaign, IL, US: Human Kinetics. </w:t>
      </w:r>
    </w:p>
    <w:p w14:paraId="179B27C1" w14:textId="5C4C4B72" w:rsidR="00E54933" w:rsidRPr="00AA1166" w:rsidRDefault="00E54933" w:rsidP="00BE55A2">
      <w:pPr>
        <w:spacing w:after="160" w:line="360" w:lineRule="auto"/>
        <w:ind w:left="690" w:hanging="720"/>
        <w:rPr>
          <w:sz w:val="24"/>
          <w:szCs w:val="24"/>
        </w:rPr>
      </w:pPr>
      <w:r w:rsidRPr="00AA1166">
        <w:rPr>
          <w:sz w:val="24"/>
          <w:szCs w:val="24"/>
          <w:lang w:val="en-US"/>
        </w:rPr>
        <w:t xml:space="preserve">Weiss, M.W. </w:t>
      </w:r>
      <w:r w:rsidR="001D4662">
        <w:rPr>
          <w:sz w:val="24"/>
          <w:szCs w:val="24"/>
          <w:lang w:val="en-US"/>
        </w:rPr>
        <w:t>&amp;</w:t>
      </w:r>
      <w:r w:rsidRPr="00AA1166">
        <w:rPr>
          <w:sz w:val="24"/>
          <w:szCs w:val="24"/>
          <w:lang w:val="en-US"/>
        </w:rPr>
        <w:t xml:space="preserve"> Weiss, M.R. (2007). Sport commitment among competitive female gymnasts: A development perspective. </w:t>
      </w:r>
      <w:r w:rsidRPr="00AA1166">
        <w:rPr>
          <w:i/>
          <w:iCs/>
          <w:sz w:val="24"/>
          <w:szCs w:val="24"/>
        </w:rPr>
        <w:t xml:space="preserve">Research </w:t>
      </w:r>
      <w:proofErr w:type="spellStart"/>
      <w:r w:rsidRPr="00AA1166">
        <w:rPr>
          <w:i/>
          <w:iCs/>
          <w:sz w:val="24"/>
          <w:szCs w:val="24"/>
        </w:rPr>
        <w:t>Quarterly</w:t>
      </w:r>
      <w:proofErr w:type="spellEnd"/>
      <w:r w:rsidRPr="00AA1166">
        <w:rPr>
          <w:i/>
          <w:iCs/>
          <w:sz w:val="24"/>
          <w:szCs w:val="24"/>
        </w:rPr>
        <w:t xml:space="preserve"> </w:t>
      </w:r>
      <w:proofErr w:type="spellStart"/>
      <w:r w:rsidRPr="00AA1166">
        <w:rPr>
          <w:i/>
          <w:iCs/>
          <w:sz w:val="24"/>
          <w:szCs w:val="24"/>
        </w:rPr>
        <w:t>for</w:t>
      </w:r>
      <w:proofErr w:type="spellEnd"/>
      <w:r w:rsidRPr="00AA1166">
        <w:rPr>
          <w:i/>
          <w:iCs/>
          <w:sz w:val="24"/>
          <w:szCs w:val="24"/>
        </w:rPr>
        <w:t xml:space="preserve"> Exercise and Sport</w:t>
      </w:r>
      <w:r w:rsidRPr="00AA1166">
        <w:rPr>
          <w:sz w:val="24"/>
          <w:szCs w:val="24"/>
        </w:rPr>
        <w:t>, 78 (1), 90-102.</w:t>
      </w:r>
    </w:p>
    <w:p w14:paraId="2F1FB0A8" w14:textId="645E7CF2" w:rsidR="0040443D" w:rsidRDefault="00BE55A2" w:rsidP="001D4662">
      <w:pPr>
        <w:spacing w:after="160" w:line="360" w:lineRule="auto"/>
        <w:ind w:left="690" w:hanging="720"/>
      </w:pPr>
      <w:r w:rsidRPr="00AA1166">
        <w:rPr>
          <w:sz w:val="24"/>
          <w:szCs w:val="24"/>
        </w:rPr>
        <w:t xml:space="preserve">Zurita, F., Espejo, T., Cofré, C., Martínez, A., Castro, M., </w:t>
      </w:r>
      <w:r w:rsidR="001D4662">
        <w:rPr>
          <w:sz w:val="24"/>
          <w:szCs w:val="24"/>
        </w:rPr>
        <w:t>&amp;</w:t>
      </w:r>
      <w:r w:rsidRPr="00AA1166">
        <w:rPr>
          <w:sz w:val="24"/>
          <w:szCs w:val="24"/>
        </w:rPr>
        <w:t xml:space="preserve"> Chacón, R. (2016). Influencia de la actividad física sobre la resiliencia en adultos con dolor de hombro. </w:t>
      </w:r>
      <w:r w:rsidRPr="00AA1166">
        <w:rPr>
          <w:i/>
          <w:sz w:val="24"/>
          <w:szCs w:val="24"/>
        </w:rPr>
        <w:t xml:space="preserve">SPORT TK-Revista </w:t>
      </w:r>
      <w:proofErr w:type="spellStart"/>
      <w:r w:rsidRPr="00AA1166">
        <w:rPr>
          <w:i/>
          <w:sz w:val="24"/>
          <w:szCs w:val="24"/>
        </w:rPr>
        <w:t>EuroAmericana</w:t>
      </w:r>
      <w:proofErr w:type="spellEnd"/>
      <w:r w:rsidRPr="00AA1166">
        <w:rPr>
          <w:i/>
          <w:sz w:val="24"/>
          <w:szCs w:val="24"/>
        </w:rPr>
        <w:t xml:space="preserve"> de Ciencias del Deporte,</w:t>
      </w:r>
      <w:r w:rsidRPr="00AA1166">
        <w:rPr>
          <w:sz w:val="24"/>
          <w:szCs w:val="24"/>
        </w:rPr>
        <w:t xml:space="preserve"> 5(2), 53-58. </w:t>
      </w:r>
      <w:proofErr w:type="spellStart"/>
      <w:r w:rsidRPr="00AA1166">
        <w:rPr>
          <w:sz w:val="24"/>
          <w:szCs w:val="24"/>
        </w:rPr>
        <w:t>doi</w:t>
      </w:r>
      <w:proofErr w:type="spellEnd"/>
      <w:r w:rsidRPr="00AA1166">
        <w:rPr>
          <w:sz w:val="24"/>
          <w:szCs w:val="24"/>
        </w:rPr>
        <w:t>: </w:t>
      </w:r>
      <w:hyperlink r:id="rId20" w:history="1">
        <w:r w:rsidRPr="00AA1166">
          <w:rPr>
            <w:rStyle w:val="Hipervnculo"/>
            <w:color w:val="auto"/>
            <w:sz w:val="24"/>
            <w:szCs w:val="24"/>
            <w:u w:val="none"/>
          </w:rPr>
          <w:t>http://dx.doi.org/10.6018/264651</w:t>
        </w:r>
      </w:hyperlink>
      <w:r w:rsidRPr="00AA1166">
        <w:rPr>
          <w:sz w:val="24"/>
          <w:szCs w:val="24"/>
        </w:rPr>
        <w:t>.</w:t>
      </w:r>
    </w:p>
    <w:sectPr w:rsidR="0040443D" w:rsidSect="00332A9D">
      <w:type w:val="continuous"/>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9F851" w14:textId="77777777" w:rsidR="00352D35" w:rsidRDefault="00352D35">
      <w:r>
        <w:separator/>
      </w:r>
    </w:p>
  </w:endnote>
  <w:endnote w:type="continuationSeparator" w:id="0">
    <w:p w14:paraId="6D8395CF" w14:textId="77777777" w:rsidR="00352D35" w:rsidRDefault="00352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9162691"/>
      <w:docPartObj>
        <w:docPartGallery w:val="Page Numbers (Bottom of Page)"/>
        <w:docPartUnique/>
      </w:docPartObj>
    </w:sdtPr>
    <w:sdtContent>
      <w:p w14:paraId="2D3272F2" w14:textId="00B12E28" w:rsidR="00507822" w:rsidRDefault="00507822">
        <w:pPr>
          <w:pStyle w:val="Piedepgina"/>
          <w:jc w:val="right"/>
        </w:pPr>
        <w:r>
          <w:fldChar w:fldCharType="begin"/>
        </w:r>
        <w:r>
          <w:instrText>PAGE   \* MERGEFORMAT</w:instrText>
        </w:r>
        <w:r>
          <w:fldChar w:fldCharType="separate"/>
        </w:r>
        <w:r w:rsidR="00CA3C16" w:rsidRPr="00CA3C16">
          <w:rPr>
            <w:noProof/>
            <w:lang w:val="es-ES"/>
          </w:rPr>
          <w:t>18</w:t>
        </w:r>
        <w:r>
          <w:fldChar w:fldCharType="end"/>
        </w:r>
      </w:p>
    </w:sdtContent>
  </w:sdt>
  <w:p w14:paraId="18F79047" w14:textId="79D2736F" w:rsidR="00F34DC1" w:rsidRDefault="00F34DC1">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3FEB2" w14:textId="77777777" w:rsidR="00352D35" w:rsidRDefault="00352D35">
      <w:r>
        <w:separator/>
      </w:r>
    </w:p>
  </w:footnote>
  <w:footnote w:type="continuationSeparator" w:id="0">
    <w:p w14:paraId="6D159A79" w14:textId="77777777" w:rsidR="00352D35" w:rsidRDefault="00352D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03A7E"/>
    <w:multiLevelType w:val="hybridMultilevel"/>
    <w:tmpl w:val="74487BDE"/>
    <w:lvl w:ilvl="0" w:tplc="563EDF42">
      <w:numFmt w:val="bullet"/>
      <w:lvlText w:val=""/>
      <w:lvlJc w:val="left"/>
      <w:pPr>
        <w:ind w:left="668" w:hanging="567"/>
      </w:pPr>
      <w:rPr>
        <w:rFonts w:ascii="Symbol" w:eastAsia="Symbol" w:hAnsi="Symbol" w:cs="Symbol" w:hint="default"/>
        <w:w w:val="100"/>
        <w:sz w:val="24"/>
        <w:szCs w:val="24"/>
        <w:lang w:val="es-PE" w:eastAsia="es-PE" w:bidi="es-PE"/>
      </w:rPr>
    </w:lvl>
    <w:lvl w:ilvl="1" w:tplc="96B2C228">
      <w:numFmt w:val="bullet"/>
      <w:lvlText w:val="•"/>
      <w:lvlJc w:val="left"/>
      <w:pPr>
        <w:ind w:left="1494" w:hanging="567"/>
      </w:pPr>
      <w:rPr>
        <w:rFonts w:hint="default"/>
        <w:lang w:val="es-PE" w:eastAsia="es-PE" w:bidi="es-PE"/>
      </w:rPr>
    </w:lvl>
    <w:lvl w:ilvl="2" w:tplc="F014CF74">
      <w:numFmt w:val="bullet"/>
      <w:lvlText w:val="•"/>
      <w:lvlJc w:val="left"/>
      <w:pPr>
        <w:ind w:left="2329" w:hanging="567"/>
      </w:pPr>
      <w:rPr>
        <w:rFonts w:hint="default"/>
        <w:lang w:val="es-PE" w:eastAsia="es-PE" w:bidi="es-PE"/>
      </w:rPr>
    </w:lvl>
    <w:lvl w:ilvl="3" w:tplc="4CC8FD48">
      <w:numFmt w:val="bullet"/>
      <w:lvlText w:val="•"/>
      <w:lvlJc w:val="left"/>
      <w:pPr>
        <w:ind w:left="3163" w:hanging="567"/>
      </w:pPr>
      <w:rPr>
        <w:rFonts w:hint="default"/>
        <w:lang w:val="es-PE" w:eastAsia="es-PE" w:bidi="es-PE"/>
      </w:rPr>
    </w:lvl>
    <w:lvl w:ilvl="4" w:tplc="5C2C5816">
      <w:numFmt w:val="bullet"/>
      <w:lvlText w:val="•"/>
      <w:lvlJc w:val="left"/>
      <w:pPr>
        <w:ind w:left="3998" w:hanging="567"/>
      </w:pPr>
      <w:rPr>
        <w:rFonts w:hint="default"/>
        <w:lang w:val="es-PE" w:eastAsia="es-PE" w:bidi="es-PE"/>
      </w:rPr>
    </w:lvl>
    <w:lvl w:ilvl="5" w:tplc="B566AFE8">
      <w:numFmt w:val="bullet"/>
      <w:lvlText w:val="•"/>
      <w:lvlJc w:val="left"/>
      <w:pPr>
        <w:ind w:left="4833" w:hanging="567"/>
      </w:pPr>
      <w:rPr>
        <w:rFonts w:hint="default"/>
        <w:lang w:val="es-PE" w:eastAsia="es-PE" w:bidi="es-PE"/>
      </w:rPr>
    </w:lvl>
    <w:lvl w:ilvl="6" w:tplc="C294532C">
      <w:numFmt w:val="bullet"/>
      <w:lvlText w:val="•"/>
      <w:lvlJc w:val="left"/>
      <w:pPr>
        <w:ind w:left="5667" w:hanging="567"/>
      </w:pPr>
      <w:rPr>
        <w:rFonts w:hint="default"/>
        <w:lang w:val="es-PE" w:eastAsia="es-PE" w:bidi="es-PE"/>
      </w:rPr>
    </w:lvl>
    <w:lvl w:ilvl="7" w:tplc="4566B578">
      <w:numFmt w:val="bullet"/>
      <w:lvlText w:val="•"/>
      <w:lvlJc w:val="left"/>
      <w:pPr>
        <w:ind w:left="6502" w:hanging="567"/>
      </w:pPr>
      <w:rPr>
        <w:rFonts w:hint="default"/>
        <w:lang w:val="es-PE" w:eastAsia="es-PE" w:bidi="es-PE"/>
      </w:rPr>
    </w:lvl>
    <w:lvl w:ilvl="8" w:tplc="728CCB86">
      <w:numFmt w:val="bullet"/>
      <w:lvlText w:val="•"/>
      <w:lvlJc w:val="left"/>
      <w:pPr>
        <w:ind w:left="7337" w:hanging="567"/>
      </w:pPr>
      <w:rPr>
        <w:rFonts w:hint="default"/>
        <w:lang w:val="es-PE" w:eastAsia="es-PE" w:bidi="es-PE"/>
      </w:rPr>
    </w:lvl>
  </w:abstractNum>
  <w:abstractNum w:abstractNumId="1" w15:restartNumberingAfterBreak="0">
    <w:nsid w:val="1A377113"/>
    <w:multiLevelType w:val="hybridMultilevel"/>
    <w:tmpl w:val="0DFA84BA"/>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2" w15:restartNumberingAfterBreak="0">
    <w:nsid w:val="1BC475AB"/>
    <w:multiLevelType w:val="multilevel"/>
    <w:tmpl w:val="D76E4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4F2A37"/>
    <w:multiLevelType w:val="multilevel"/>
    <w:tmpl w:val="7FB02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170588"/>
    <w:multiLevelType w:val="hybridMultilevel"/>
    <w:tmpl w:val="7A0C93D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6E1A39D3"/>
    <w:multiLevelType w:val="multilevel"/>
    <w:tmpl w:val="02E208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C7B5737"/>
    <w:multiLevelType w:val="multilevel"/>
    <w:tmpl w:val="4EB6F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1901057">
    <w:abstractNumId w:val="0"/>
  </w:num>
  <w:num w:numId="2" w16cid:durableId="1778864607">
    <w:abstractNumId w:val="5"/>
  </w:num>
  <w:num w:numId="3" w16cid:durableId="707487717">
    <w:abstractNumId w:val="4"/>
  </w:num>
  <w:num w:numId="4" w16cid:durableId="1955364561">
    <w:abstractNumId w:val="1"/>
  </w:num>
  <w:num w:numId="5" w16cid:durableId="13805940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2481770">
    <w:abstractNumId w:val="3"/>
  </w:num>
  <w:num w:numId="7" w16cid:durableId="858354675">
    <w:abstractNumId w:val="2"/>
  </w:num>
  <w:num w:numId="8" w16cid:durableId="9645046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101"/>
    <w:rsid w:val="000049C8"/>
    <w:rsid w:val="000563A0"/>
    <w:rsid w:val="000915C3"/>
    <w:rsid w:val="000A1493"/>
    <w:rsid w:val="000B3616"/>
    <w:rsid w:val="000B3EFC"/>
    <w:rsid w:val="000D699F"/>
    <w:rsid w:val="000F625F"/>
    <w:rsid w:val="00105A0B"/>
    <w:rsid w:val="00134D84"/>
    <w:rsid w:val="00137744"/>
    <w:rsid w:val="00143332"/>
    <w:rsid w:val="0016565E"/>
    <w:rsid w:val="00196881"/>
    <w:rsid w:val="001A00FC"/>
    <w:rsid w:val="001A0B21"/>
    <w:rsid w:val="001B18C7"/>
    <w:rsid w:val="001D4662"/>
    <w:rsid w:val="002121FB"/>
    <w:rsid w:val="00285040"/>
    <w:rsid w:val="0029311E"/>
    <w:rsid w:val="002957F9"/>
    <w:rsid w:val="00296FBF"/>
    <w:rsid w:val="002B72ED"/>
    <w:rsid w:val="00320A69"/>
    <w:rsid w:val="00332A9D"/>
    <w:rsid w:val="00352D35"/>
    <w:rsid w:val="0035779C"/>
    <w:rsid w:val="00373BB4"/>
    <w:rsid w:val="00380435"/>
    <w:rsid w:val="00387A69"/>
    <w:rsid w:val="00391AE8"/>
    <w:rsid w:val="003E41AC"/>
    <w:rsid w:val="003E5DDC"/>
    <w:rsid w:val="003F71C4"/>
    <w:rsid w:val="0040443D"/>
    <w:rsid w:val="00425A69"/>
    <w:rsid w:val="004B5592"/>
    <w:rsid w:val="004C685B"/>
    <w:rsid w:val="004E55EB"/>
    <w:rsid w:val="00507822"/>
    <w:rsid w:val="005137EC"/>
    <w:rsid w:val="005222C5"/>
    <w:rsid w:val="00522D53"/>
    <w:rsid w:val="00531930"/>
    <w:rsid w:val="00550E43"/>
    <w:rsid w:val="00552447"/>
    <w:rsid w:val="00556D82"/>
    <w:rsid w:val="00562E13"/>
    <w:rsid w:val="005C05D7"/>
    <w:rsid w:val="005D7B91"/>
    <w:rsid w:val="005E27E5"/>
    <w:rsid w:val="005E66BA"/>
    <w:rsid w:val="006168D7"/>
    <w:rsid w:val="00650ECD"/>
    <w:rsid w:val="00651213"/>
    <w:rsid w:val="006653D3"/>
    <w:rsid w:val="00671601"/>
    <w:rsid w:val="00672F05"/>
    <w:rsid w:val="006860B0"/>
    <w:rsid w:val="006E314C"/>
    <w:rsid w:val="006E56A4"/>
    <w:rsid w:val="00700A6A"/>
    <w:rsid w:val="0071490C"/>
    <w:rsid w:val="00732881"/>
    <w:rsid w:val="00736B8F"/>
    <w:rsid w:val="00746930"/>
    <w:rsid w:val="0075147F"/>
    <w:rsid w:val="0078077C"/>
    <w:rsid w:val="00780A70"/>
    <w:rsid w:val="00793F89"/>
    <w:rsid w:val="007D6FCB"/>
    <w:rsid w:val="007E45F9"/>
    <w:rsid w:val="007F06C8"/>
    <w:rsid w:val="00812395"/>
    <w:rsid w:val="008232D9"/>
    <w:rsid w:val="00884A00"/>
    <w:rsid w:val="008973F0"/>
    <w:rsid w:val="008A66A9"/>
    <w:rsid w:val="008E119D"/>
    <w:rsid w:val="009072C1"/>
    <w:rsid w:val="00927B51"/>
    <w:rsid w:val="009727B5"/>
    <w:rsid w:val="009807E8"/>
    <w:rsid w:val="009C3F3D"/>
    <w:rsid w:val="009C42E4"/>
    <w:rsid w:val="009D5175"/>
    <w:rsid w:val="009F6108"/>
    <w:rsid w:val="00A25C70"/>
    <w:rsid w:val="00A31D04"/>
    <w:rsid w:val="00A671D0"/>
    <w:rsid w:val="00A94E75"/>
    <w:rsid w:val="00AA1166"/>
    <w:rsid w:val="00AB1EE3"/>
    <w:rsid w:val="00AC1406"/>
    <w:rsid w:val="00AC706B"/>
    <w:rsid w:val="00AE1BDB"/>
    <w:rsid w:val="00B35973"/>
    <w:rsid w:val="00B57D3F"/>
    <w:rsid w:val="00B92D70"/>
    <w:rsid w:val="00BC2101"/>
    <w:rsid w:val="00BC474E"/>
    <w:rsid w:val="00BC5F24"/>
    <w:rsid w:val="00BE2F10"/>
    <w:rsid w:val="00BE55A2"/>
    <w:rsid w:val="00C21875"/>
    <w:rsid w:val="00C760E8"/>
    <w:rsid w:val="00C772B9"/>
    <w:rsid w:val="00C90BE6"/>
    <w:rsid w:val="00C96F50"/>
    <w:rsid w:val="00CA3C16"/>
    <w:rsid w:val="00CC60A0"/>
    <w:rsid w:val="00CF062D"/>
    <w:rsid w:val="00D06FA7"/>
    <w:rsid w:val="00D141F1"/>
    <w:rsid w:val="00D20B3A"/>
    <w:rsid w:val="00D34954"/>
    <w:rsid w:val="00D34AE2"/>
    <w:rsid w:val="00D4033A"/>
    <w:rsid w:val="00D42983"/>
    <w:rsid w:val="00D57F20"/>
    <w:rsid w:val="00D6067A"/>
    <w:rsid w:val="00D660EF"/>
    <w:rsid w:val="00D662DC"/>
    <w:rsid w:val="00D74E31"/>
    <w:rsid w:val="00D8300B"/>
    <w:rsid w:val="00D9775E"/>
    <w:rsid w:val="00DA1A05"/>
    <w:rsid w:val="00DB39FD"/>
    <w:rsid w:val="00DB6246"/>
    <w:rsid w:val="00DB7620"/>
    <w:rsid w:val="00E24D4F"/>
    <w:rsid w:val="00E25CD4"/>
    <w:rsid w:val="00E40075"/>
    <w:rsid w:val="00E47552"/>
    <w:rsid w:val="00E54933"/>
    <w:rsid w:val="00E55387"/>
    <w:rsid w:val="00EA15DF"/>
    <w:rsid w:val="00EF4789"/>
    <w:rsid w:val="00EF65BF"/>
    <w:rsid w:val="00F155D9"/>
    <w:rsid w:val="00F167E5"/>
    <w:rsid w:val="00F34DC1"/>
    <w:rsid w:val="00F51128"/>
    <w:rsid w:val="00F52948"/>
    <w:rsid w:val="00F570A8"/>
    <w:rsid w:val="00F6171E"/>
    <w:rsid w:val="00F710CF"/>
    <w:rsid w:val="00F73AC5"/>
    <w:rsid w:val="00F83F58"/>
    <w:rsid w:val="00F842FD"/>
    <w:rsid w:val="00FB57F0"/>
    <w:rsid w:val="00FB7476"/>
    <w:rsid w:val="00FE231C"/>
    <w:rsid w:val="00FE794C"/>
    <w:rsid w:val="00FF438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1CBB0"/>
  <w15:docId w15:val="{F619BC0D-0DDB-413A-9281-C6E277153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PE" w:eastAsia="es-PE" w:bidi="es-PE"/>
    </w:rPr>
  </w:style>
  <w:style w:type="paragraph" w:styleId="Ttulo1">
    <w:name w:val="heading 1"/>
    <w:basedOn w:val="Normal"/>
    <w:link w:val="Ttulo1Car"/>
    <w:qFormat/>
    <w:pPr>
      <w:ind w:left="968" w:right="978"/>
      <w:jc w:val="center"/>
      <w:outlineLvl w:val="0"/>
    </w:pPr>
    <w:rPr>
      <w:b/>
      <w:bCs/>
      <w:sz w:val="28"/>
      <w:szCs w:val="28"/>
    </w:rPr>
  </w:style>
  <w:style w:type="paragraph" w:styleId="Ttulo2">
    <w:name w:val="heading 2"/>
    <w:basedOn w:val="Normal"/>
    <w:link w:val="Ttulo2Car"/>
    <w:unhideWhenUsed/>
    <w:qFormat/>
    <w:pPr>
      <w:ind w:left="968" w:right="982"/>
      <w:jc w:val="center"/>
      <w:outlineLvl w:val="1"/>
    </w:pPr>
    <w:rPr>
      <w:b/>
      <w:bCs/>
      <w:sz w:val="24"/>
      <w:szCs w:val="24"/>
    </w:rPr>
  </w:style>
  <w:style w:type="paragraph" w:styleId="Ttulo3">
    <w:name w:val="heading 3"/>
    <w:basedOn w:val="Normal"/>
    <w:next w:val="Normal"/>
    <w:link w:val="Ttulo3Car"/>
    <w:rsid w:val="00BE55A2"/>
    <w:pPr>
      <w:keepNext/>
      <w:keepLines/>
      <w:widowControl/>
      <w:pBdr>
        <w:top w:val="nil"/>
        <w:left w:val="nil"/>
        <w:bottom w:val="nil"/>
        <w:right w:val="nil"/>
        <w:between w:val="nil"/>
      </w:pBdr>
      <w:autoSpaceDE/>
      <w:autoSpaceDN/>
      <w:spacing w:before="320" w:after="80" w:line="276" w:lineRule="auto"/>
      <w:outlineLvl w:val="2"/>
    </w:pPr>
    <w:rPr>
      <w:rFonts w:ascii="Arial" w:eastAsia="Arial" w:hAnsi="Arial" w:cs="Arial"/>
      <w:color w:val="434343"/>
      <w:sz w:val="28"/>
      <w:szCs w:val="28"/>
      <w:lang w:bidi="ar-SA"/>
    </w:rPr>
  </w:style>
  <w:style w:type="paragraph" w:styleId="Ttulo4">
    <w:name w:val="heading 4"/>
    <w:basedOn w:val="Normal"/>
    <w:next w:val="Normal"/>
    <w:link w:val="Ttulo4Car"/>
    <w:rsid w:val="00BE55A2"/>
    <w:pPr>
      <w:keepNext/>
      <w:keepLines/>
      <w:widowControl/>
      <w:pBdr>
        <w:top w:val="nil"/>
        <w:left w:val="nil"/>
        <w:bottom w:val="nil"/>
        <w:right w:val="nil"/>
        <w:between w:val="nil"/>
      </w:pBdr>
      <w:autoSpaceDE/>
      <w:autoSpaceDN/>
      <w:spacing w:before="280" w:after="80" w:line="276" w:lineRule="auto"/>
      <w:outlineLvl w:val="3"/>
    </w:pPr>
    <w:rPr>
      <w:rFonts w:ascii="Arial" w:eastAsia="Arial" w:hAnsi="Arial" w:cs="Arial"/>
      <w:color w:val="666666"/>
      <w:sz w:val="24"/>
      <w:szCs w:val="24"/>
      <w:lang w:bidi="ar-SA"/>
    </w:rPr>
  </w:style>
  <w:style w:type="paragraph" w:styleId="Ttulo5">
    <w:name w:val="heading 5"/>
    <w:basedOn w:val="Normal"/>
    <w:next w:val="Normal"/>
    <w:link w:val="Ttulo5Car"/>
    <w:rsid w:val="00BE55A2"/>
    <w:pPr>
      <w:keepNext/>
      <w:keepLines/>
      <w:widowControl/>
      <w:pBdr>
        <w:top w:val="nil"/>
        <w:left w:val="nil"/>
        <w:bottom w:val="nil"/>
        <w:right w:val="nil"/>
        <w:between w:val="nil"/>
      </w:pBdr>
      <w:autoSpaceDE/>
      <w:autoSpaceDN/>
      <w:spacing w:before="240" w:after="80" w:line="276" w:lineRule="auto"/>
      <w:outlineLvl w:val="4"/>
    </w:pPr>
    <w:rPr>
      <w:rFonts w:ascii="Arial" w:eastAsia="Arial" w:hAnsi="Arial" w:cs="Arial"/>
      <w:color w:val="666666"/>
      <w:lang w:bidi="ar-SA"/>
    </w:rPr>
  </w:style>
  <w:style w:type="paragraph" w:styleId="Ttulo6">
    <w:name w:val="heading 6"/>
    <w:basedOn w:val="Normal"/>
    <w:next w:val="Normal"/>
    <w:link w:val="Ttulo6Car"/>
    <w:rsid w:val="00BE55A2"/>
    <w:pPr>
      <w:keepNext/>
      <w:keepLines/>
      <w:widowControl/>
      <w:pBdr>
        <w:top w:val="nil"/>
        <w:left w:val="nil"/>
        <w:bottom w:val="nil"/>
        <w:right w:val="nil"/>
        <w:between w:val="nil"/>
      </w:pBdr>
      <w:autoSpaceDE/>
      <w:autoSpaceDN/>
      <w:spacing w:before="240" w:after="80" w:line="276" w:lineRule="auto"/>
      <w:outlineLvl w:val="5"/>
    </w:pPr>
    <w:rPr>
      <w:rFonts w:ascii="Arial" w:eastAsia="Arial" w:hAnsi="Arial" w:cs="Arial"/>
      <w:i/>
      <w:color w:val="666666"/>
      <w:lang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34"/>
    <w:qFormat/>
    <w:pPr>
      <w:ind w:left="668" w:hanging="566"/>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BE55A2"/>
    <w:pPr>
      <w:tabs>
        <w:tab w:val="center" w:pos="4252"/>
        <w:tab w:val="right" w:pos="8504"/>
      </w:tabs>
    </w:pPr>
  </w:style>
  <w:style w:type="character" w:customStyle="1" w:styleId="EncabezadoCar">
    <w:name w:val="Encabezado Car"/>
    <w:basedOn w:val="Fuentedeprrafopredeter"/>
    <w:link w:val="Encabezado"/>
    <w:uiPriority w:val="99"/>
    <w:rsid w:val="00BE55A2"/>
    <w:rPr>
      <w:rFonts w:ascii="Times New Roman" w:eastAsia="Times New Roman" w:hAnsi="Times New Roman" w:cs="Times New Roman"/>
      <w:lang w:val="es-PE" w:eastAsia="es-PE" w:bidi="es-PE"/>
    </w:rPr>
  </w:style>
  <w:style w:type="paragraph" w:styleId="Piedepgina">
    <w:name w:val="footer"/>
    <w:basedOn w:val="Normal"/>
    <w:link w:val="PiedepginaCar"/>
    <w:uiPriority w:val="99"/>
    <w:unhideWhenUsed/>
    <w:rsid w:val="00BE55A2"/>
    <w:pPr>
      <w:tabs>
        <w:tab w:val="center" w:pos="4252"/>
        <w:tab w:val="right" w:pos="8504"/>
      </w:tabs>
    </w:pPr>
  </w:style>
  <w:style w:type="character" w:customStyle="1" w:styleId="PiedepginaCar">
    <w:name w:val="Pie de página Car"/>
    <w:basedOn w:val="Fuentedeprrafopredeter"/>
    <w:link w:val="Piedepgina"/>
    <w:uiPriority w:val="99"/>
    <w:rsid w:val="00BE55A2"/>
    <w:rPr>
      <w:rFonts w:ascii="Times New Roman" w:eastAsia="Times New Roman" w:hAnsi="Times New Roman" w:cs="Times New Roman"/>
      <w:lang w:val="es-PE" w:eastAsia="es-PE" w:bidi="es-PE"/>
    </w:rPr>
  </w:style>
  <w:style w:type="character" w:customStyle="1" w:styleId="Ttulo3Car">
    <w:name w:val="Título 3 Car"/>
    <w:basedOn w:val="Fuentedeprrafopredeter"/>
    <w:link w:val="Ttulo3"/>
    <w:rsid w:val="00BE55A2"/>
    <w:rPr>
      <w:rFonts w:ascii="Arial" w:eastAsia="Arial" w:hAnsi="Arial" w:cs="Arial"/>
      <w:color w:val="434343"/>
      <w:sz w:val="28"/>
      <w:szCs w:val="28"/>
      <w:lang w:val="es-PE" w:eastAsia="es-PE"/>
    </w:rPr>
  </w:style>
  <w:style w:type="character" w:customStyle="1" w:styleId="Ttulo4Car">
    <w:name w:val="Título 4 Car"/>
    <w:basedOn w:val="Fuentedeprrafopredeter"/>
    <w:link w:val="Ttulo4"/>
    <w:rsid w:val="00BE55A2"/>
    <w:rPr>
      <w:rFonts w:ascii="Arial" w:eastAsia="Arial" w:hAnsi="Arial" w:cs="Arial"/>
      <w:color w:val="666666"/>
      <w:sz w:val="24"/>
      <w:szCs w:val="24"/>
      <w:lang w:val="es-PE" w:eastAsia="es-PE"/>
    </w:rPr>
  </w:style>
  <w:style w:type="character" w:customStyle="1" w:styleId="Ttulo5Car">
    <w:name w:val="Título 5 Car"/>
    <w:basedOn w:val="Fuentedeprrafopredeter"/>
    <w:link w:val="Ttulo5"/>
    <w:rsid w:val="00BE55A2"/>
    <w:rPr>
      <w:rFonts w:ascii="Arial" w:eastAsia="Arial" w:hAnsi="Arial" w:cs="Arial"/>
      <w:color w:val="666666"/>
      <w:lang w:val="es-PE" w:eastAsia="es-PE"/>
    </w:rPr>
  </w:style>
  <w:style w:type="character" w:customStyle="1" w:styleId="Ttulo6Car">
    <w:name w:val="Título 6 Car"/>
    <w:basedOn w:val="Fuentedeprrafopredeter"/>
    <w:link w:val="Ttulo6"/>
    <w:rsid w:val="00BE55A2"/>
    <w:rPr>
      <w:rFonts w:ascii="Arial" w:eastAsia="Arial" w:hAnsi="Arial" w:cs="Arial"/>
      <w:i/>
      <w:color w:val="666666"/>
      <w:lang w:val="es-PE" w:eastAsia="es-PE"/>
    </w:rPr>
  </w:style>
  <w:style w:type="character" w:customStyle="1" w:styleId="Ttulo1Car">
    <w:name w:val="Título 1 Car"/>
    <w:basedOn w:val="Fuentedeprrafopredeter"/>
    <w:link w:val="Ttulo1"/>
    <w:rsid w:val="00BE55A2"/>
    <w:rPr>
      <w:rFonts w:ascii="Times New Roman" w:eastAsia="Times New Roman" w:hAnsi="Times New Roman" w:cs="Times New Roman"/>
      <w:b/>
      <w:bCs/>
      <w:sz w:val="28"/>
      <w:szCs w:val="28"/>
      <w:lang w:val="es-PE" w:eastAsia="es-PE" w:bidi="es-PE"/>
    </w:rPr>
  </w:style>
  <w:style w:type="character" w:customStyle="1" w:styleId="Ttulo2Car">
    <w:name w:val="Título 2 Car"/>
    <w:basedOn w:val="Fuentedeprrafopredeter"/>
    <w:link w:val="Ttulo2"/>
    <w:rsid w:val="00BE55A2"/>
    <w:rPr>
      <w:rFonts w:ascii="Times New Roman" w:eastAsia="Times New Roman" w:hAnsi="Times New Roman" w:cs="Times New Roman"/>
      <w:b/>
      <w:bCs/>
      <w:sz w:val="24"/>
      <w:szCs w:val="24"/>
      <w:lang w:val="es-PE" w:eastAsia="es-PE" w:bidi="es-PE"/>
    </w:rPr>
  </w:style>
  <w:style w:type="character" w:styleId="Refdecomentario">
    <w:name w:val="annotation reference"/>
    <w:basedOn w:val="Fuentedeprrafopredeter"/>
    <w:uiPriority w:val="99"/>
    <w:semiHidden/>
    <w:unhideWhenUsed/>
    <w:rsid w:val="00BE55A2"/>
    <w:rPr>
      <w:sz w:val="16"/>
      <w:szCs w:val="16"/>
    </w:rPr>
  </w:style>
  <w:style w:type="paragraph" w:styleId="Textocomentario">
    <w:name w:val="annotation text"/>
    <w:basedOn w:val="Normal"/>
    <w:link w:val="TextocomentarioCar"/>
    <w:uiPriority w:val="99"/>
    <w:semiHidden/>
    <w:unhideWhenUsed/>
    <w:rsid w:val="00BE55A2"/>
    <w:pPr>
      <w:widowControl/>
      <w:pBdr>
        <w:top w:val="nil"/>
        <w:left w:val="nil"/>
        <w:bottom w:val="nil"/>
        <w:right w:val="nil"/>
        <w:between w:val="nil"/>
      </w:pBdr>
      <w:autoSpaceDE/>
      <w:autoSpaceDN/>
    </w:pPr>
    <w:rPr>
      <w:rFonts w:ascii="Arial" w:eastAsia="Arial" w:hAnsi="Arial" w:cs="Arial"/>
      <w:color w:val="000000"/>
      <w:sz w:val="20"/>
      <w:szCs w:val="20"/>
      <w:lang w:bidi="ar-SA"/>
    </w:rPr>
  </w:style>
  <w:style w:type="character" w:customStyle="1" w:styleId="TextocomentarioCar">
    <w:name w:val="Texto comentario Car"/>
    <w:basedOn w:val="Fuentedeprrafopredeter"/>
    <w:link w:val="Textocomentario"/>
    <w:uiPriority w:val="99"/>
    <w:semiHidden/>
    <w:rsid w:val="00BE55A2"/>
    <w:rPr>
      <w:rFonts w:ascii="Arial" w:eastAsia="Arial" w:hAnsi="Arial" w:cs="Arial"/>
      <w:color w:val="000000"/>
      <w:sz w:val="20"/>
      <w:szCs w:val="20"/>
      <w:lang w:val="es-PE" w:eastAsia="es-PE"/>
    </w:rPr>
  </w:style>
  <w:style w:type="paragraph" w:styleId="Textodeglobo">
    <w:name w:val="Balloon Text"/>
    <w:basedOn w:val="Normal"/>
    <w:link w:val="TextodegloboCar"/>
    <w:uiPriority w:val="99"/>
    <w:semiHidden/>
    <w:unhideWhenUsed/>
    <w:rsid w:val="00BE55A2"/>
    <w:pPr>
      <w:widowControl/>
      <w:pBdr>
        <w:top w:val="nil"/>
        <w:left w:val="nil"/>
        <w:bottom w:val="nil"/>
        <w:right w:val="nil"/>
        <w:between w:val="nil"/>
      </w:pBdr>
      <w:autoSpaceDE/>
      <w:autoSpaceDN/>
    </w:pPr>
    <w:rPr>
      <w:rFonts w:ascii="Tahoma" w:eastAsia="Arial" w:hAnsi="Tahoma" w:cs="Tahoma"/>
      <w:color w:val="000000"/>
      <w:sz w:val="16"/>
      <w:szCs w:val="16"/>
      <w:lang w:bidi="ar-SA"/>
    </w:rPr>
  </w:style>
  <w:style w:type="character" w:customStyle="1" w:styleId="TextodegloboCar">
    <w:name w:val="Texto de globo Car"/>
    <w:basedOn w:val="Fuentedeprrafopredeter"/>
    <w:link w:val="Textodeglobo"/>
    <w:uiPriority w:val="99"/>
    <w:semiHidden/>
    <w:rsid w:val="00BE55A2"/>
    <w:rPr>
      <w:rFonts w:ascii="Tahoma" w:eastAsia="Arial" w:hAnsi="Tahoma" w:cs="Tahoma"/>
      <w:color w:val="000000"/>
      <w:sz w:val="16"/>
      <w:szCs w:val="16"/>
      <w:lang w:val="es-PE" w:eastAsia="es-PE"/>
    </w:rPr>
  </w:style>
  <w:style w:type="paragraph" w:styleId="Ttulo">
    <w:name w:val="Title"/>
    <w:basedOn w:val="Normal"/>
    <w:next w:val="Normal"/>
    <w:link w:val="TtuloCar"/>
    <w:rsid w:val="00BE55A2"/>
    <w:pPr>
      <w:keepNext/>
      <w:keepLines/>
      <w:widowControl/>
      <w:pBdr>
        <w:top w:val="nil"/>
        <w:left w:val="nil"/>
        <w:bottom w:val="nil"/>
        <w:right w:val="nil"/>
        <w:between w:val="nil"/>
      </w:pBdr>
      <w:autoSpaceDE/>
      <w:autoSpaceDN/>
      <w:spacing w:after="60" w:line="276" w:lineRule="auto"/>
    </w:pPr>
    <w:rPr>
      <w:rFonts w:ascii="Arial" w:eastAsia="Arial" w:hAnsi="Arial" w:cs="Arial"/>
      <w:color w:val="000000"/>
      <w:sz w:val="52"/>
      <w:szCs w:val="52"/>
      <w:lang w:bidi="ar-SA"/>
    </w:rPr>
  </w:style>
  <w:style w:type="character" w:customStyle="1" w:styleId="TtuloCar">
    <w:name w:val="Título Car"/>
    <w:basedOn w:val="Fuentedeprrafopredeter"/>
    <w:link w:val="Ttulo"/>
    <w:rsid w:val="00BE55A2"/>
    <w:rPr>
      <w:rFonts w:ascii="Arial" w:eastAsia="Arial" w:hAnsi="Arial" w:cs="Arial"/>
      <w:color w:val="000000"/>
      <w:sz w:val="52"/>
      <w:szCs w:val="52"/>
      <w:lang w:val="es-PE" w:eastAsia="es-PE"/>
    </w:rPr>
  </w:style>
  <w:style w:type="paragraph" w:styleId="Subttulo">
    <w:name w:val="Subtitle"/>
    <w:basedOn w:val="Normal"/>
    <w:next w:val="Normal"/>
    <w:link w:val="SubttuloCar"/>
    <w:rsid w:val="00BE55A2"/>
    <w:pPr>
      <w:keepNext/>
      <w:keepLines/>
      <w:widowControl/>
      <w:pBdr>
        <w:top w:val="nil"/>
        <w:left w:val="nil"/>
        <w:bottom w:val="nil"/>
        <w:right w:val="nil"/>
        <w:between w:val="nil"/>
      </w:pBdr>
      <w:autoSpaceDE/>
      <w:autoSpaceDN/>
      <w:spacing w:after="320" w:line="276" w:lineRule="auto"/>
    </w:pPr>
    <w:rPr>
      <w:rFonts w:ascii="Arial" w:eastAsia="Arial" w:hAnsi="Arial" w:cs="Arial"/>
      <w:color w:val="666666"/>
      <w:sz w:val="30"/>
      <w:szCs w:val="30"/>
      <w:lang w:bidi="ar-SA"/>
    </w:rPr>
  </w:style>
  <w:style w:type="character" w:customStyle="1" w:styleId="SubttuloCar">
    <w:name w:val="Subtítulo Car"/>
    <w:basedOn w:val="Fuentedeprrafopredeter"/>
    <w:link w:val="Subttulo"/>
    <w:rsid w:val="00BE55A2"/>
    <w:rPr>
      <w:rFonts w:ascii="Arial" w:eastAsia="Arial" w:hAnsi="Arial" w:cs="Arial"/>
      <w:color w:val="666666"/>
      <w:sz w:val="30"/>
      <w:szCs w:val="30"/>
      <w:lang w:val="es-PE" w:eastAsia="es-PE"/>
    </w:rPr>
  </w:style>
  <w:style w:type="table" w:styleId="Tablaconcuadrcula">
    <w:name w:val="Table Grid"/>
    <w:basedOn w:val="Tablanormal"/>
    <w:uiPriority w:val="59"/>
    <w:rsid w:val="00BE55A2"/>
    <w:pPr>
      <w:widowControl/>
      <w:autoSpaceDE/>
      <w:autoSpaceDN/>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basedOn w:val="Fuentedeprrafopredeter"/>
    <w:uiPriority w:val="99"/>
    <w:semiHidden/>
    <w:rsid w:val="00BE55A2"/>
    <w:rPr>
      <w:rFonts w:ascii="Tahoma" w:eastAsia="Arial" w:hAnsi="Tahoma" w:cs="Tahoma"/>
      <w:color w:val="000000"/>
      <w:sz w:val="16"/>
      <w:szCs w:val="16"/>
      <w:lang w:eastAsia="es-PE"/>
    </w:rPr>
  </w:style>
  <w:style w:type="character" w:customStyle="1" w:styleId="TextodegloboCar1">
    <w:name w:val="Texto de globo Car1"/>
    <w:basedOn w:val="Fuentedeprrafopredeter"/>
    <w:uiPriority w:val="99"/>
    <w:semiHidden/>
    <w:rsid w:val="00BE55A2"/>
    <w:rPr>
      <w:rFonts w:ascii="Segoe UI" w:eastAsia="Arial" w:hAnsi="Segoe UI" w:cs="Segoe UI"/>
      <w:color w:val="000000"/>
      <w:sz w:val="18"/>
      <w:szCs w:val="18"/>
      <w:lang w:eastAsia="es-PE"/>
    </w:rPr>
  </w:style>
  <w:style w:type="paragraph" w:styleId="Asuntodelcomentario">
    <w:name w:val="annotation subject"/>
    <w:basedOn w:val="Textocomentario"/>
    <w:next w:val="Textocomentario"/>
    <w:link w:val="AsuntodelcomentarioCar"/>
    <w:uiPriority w:val="99"/>
    <w:semiHidden/>
    <w:unhideWhenUsed/>
    <w:rsid w:val="00BE55A2"/>
    <w:rPr>
      <w:b/>
      <w:bCs/>
    </w:rPr>
  </w:style>
  <w:style w:type="character" w:customStyle="1" w:styleId="AsuntodelcomentarioCar">
    <w:name w:val="Asunto del comentario Car"/>
    <w:basedOn w:val="TextocomentarioCar"/>
    <w:link w:val="Asuntodelcomentario"/>
    <w:uiPriority w:val="99"/>
    <w:semiHidden/>
    <w:rsid w:val="00BE55A2"/>
    <w:rPr>
      <w:rFonts w:ascii="Arial" w:eastAsia="Arial" w:hAnsi="Arial" w:cs="Arial"/>
      <w:b/>
      <w:bCs/>
      <w:color w:val="000000"/>
      <w:sz w:val="20"/>
      <w:szCs w:val="20"/>
      <w:lang w:val="es-PE" w:eastAsia="es-PE"/>
    </w:rPr>
  </w:style>
  <w:style w:type="character" w:customStyle="1" w:styleId="ls3">
    <w:name w:val="ls3"/>
    <w:basedOn w:val="Fuentedeprrafopredeter"/>
    <w:rsid w:val="00BE55A2"/>
  </w:style>
  <w:style w:type="character" w:customStyle="1" w:styleId="ff7">
    <w:name w:val="ff7"/>
    <w:basedOn w:val="Fuentedeprrafopredeter"/>
    <w:rsid w:val="00BE55A2"/>
  </w:style>
  <w:style w:type="character" w:customStyle="1" w:styleId="wse7">
    <w:name w:val="wse7"/>
    <w:basedOn w:val="Fuentedeprrafopredeter"/>
    <w:rsid w:val="00BE55A2"/>
  </w:style>
  <w:style w:type="character" w:customStyle="1" w:styleId="ws104">
    <w:name w:val="ws104"/>
    <w:basedOn w:val="Fuentedeprrafopredeter"/>
    <w:rsid w:val="00BE55A2"/>
  </w:style>
  <w:style w:type="character" w:customStyle="1" w:styleId="ff6">
    <w:name w:val="ff6"/>
    <w:basedOn w:val="Fuentedeprrafopredeter"/>
    <w:rsid w:val="00BE55A2"/>
  </w:style>
  <w:style w:type="character" w:styleId="Hipervnculo">
    <w:name w:val="Hyperlink"/>
    <w:basedOn w:val="Fuentedeprrafopredeter"/>
    <w:uiPriority w:val="99"/>
    <w:unhideWhenUsed/>
    <w:rsid w:val="00BE55A2"/>
    <w:rPr>
      <w:color w:val="0000FF"/>
      <w:u w:val="single"/>
    </w:rPr>
  </w:style>
  <w:style w:type="character" w:customStyle="1" w:styleId="Mencinsinresolver1">
    <w:name w:val="Mención sin resolver1"/>
    <w:basedOn w:val="Fuentedeprrafopredeter"/>
    <w:uiPriority w:val="99"/>
    <w:semiHidden/>
    <w:unhideWhenUsed/>
    <w:rsid w:val="00BE55A2"/>
    <w:rPr>
      <w:color w:val="605E5C"/>
      <w:shd w:val="clear" w:color="auto" w:fill="E1DFDD"/>
    </w:rPr>
  </w:style>
  <w:style w:type="character" w:styleId="AcrnimoHTML">
    <w:name w:val="HTML Acronym"/>
    <w:basedOn w:val="Fuentedeprrafopredeter"/>
    <w:uiPriority w:val="99"/>
    <w:semiHidden/>
    <w:unhideWhenUsed/>
    <w:rsid w:val="00BE55A2"/>
  </w:style>
  <w:style w:type="paragraph" w:styleId="HTMLconformatoprevio">
    <w:name w:val="HTML Preformatted"/>
    <w:basedOn w:val="Normal"/>
    <w:link w:val="HTMLconformatoprevioCar"/>
    <w:uiPriority w:val="99"/>
    <w:unhideWhenUsed/>
    <w:rsid w:val="00BE55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bidi="ar-SA"/>
    </w:rPr>
  </w:style>
  <w:style w:type="character" w:customStyle="1" w:styleId="HTMLconformatoprevioCar">
    <w:name w:val="HTML con formato previo Car"/>
    <w:basedOn w:val="Fuentedeprrafopredeter"/>
    <w:link w:val="HTMLconformatoprevio"/>
    <w:uiPriority w:val="99"/>
    <w:rsid w:val="00BE55A2"/>
    <w:rPr>
      <w:rFonts w:ascii="Courier New" w:eastAsia="Times New Roman" w:hAnsi="Courier New" w:cs="Courier New"/>
      <w:sz w:val="20"/>
      <w:szCs w:val="20"/>
      <w:lang w:val="es-PE" w:eastAsia="es-PE"/>
    </w:rPr>
  </w:style>
  <w:style w:type="character" w:customStyle="1" w:styleId="Mencinsinresolver2">
    <w:name w:val="Mención sin resolver2"/>
    <w:basedOn w:val="Fuentedeprrafopredeter"/>
    <w:uiPriority w:val="99"/>
    <w:semiHidden/>
    <w:unhideWhenUsed/>
    <w:rsid w:val="00BE55A2"/>
    <w:rPr>
      <w:color w:val="605E5C"/>
      <w:shd w:val="clear" w:color="auto" w:fill="E1DFDD"/>
    </w:rPr>
  </w:style>
  <w:style w:type="character" w:styleId="Textoennegrita">
    <w:name w:val="Strong"/>
    <w:basedOn w:val="Fuentedeprrafopredeter"/>
    <w:uiPriority w:val="22"/>
    <w:qFormat/>
    <w:rsid w:val="0040443D"/>
    <w:rPr>
      <w:b/>
      <w:bCs/>
    </w:rPr>
  </w:style>
  <w:style w:type="paragraph" w:styleId="NormalWeb">
    <w:name w:val="Normal (Web)"/>
    <w:basedOn w:val="Normal"/>
    <w:uiPriority w:val="99"/>
    <w:semiHidden/>
    <w:unhideWhenUsed/>
    <w:rsid w:val="0040443D"/>
    <w:pPr>
      <w:widowControl/>
      <w:autoSpaceDE/>
      <w:autoSpaceDN/>
      <w:spacing w:before="100" w:beforeAutospacing="1" w:after="100" w:afterAutospacing="1"/>
    </w:pPr>
    <w:rPr>
      <w:sz w:val="24"/>
      <w:szCs w:val="24"/>
      <w:lang w:bidi="ar-SA"/>
    </w:rPr>
  </w:style>
  <w:style w:type="paragraph" w:customStyle="1" w:styleId="show">
    <w:name w:val="show"/>
    <w:basedOn w:val="Normal"/>
    <w:rsid w:val="0040443D"/>
    <w:pPr>
      <w:widowControl/>
      <w:autoSpaceDE/>
      <w:autoSpaceDN/>
      <w:spacing w:before="100" w:beforeAutospacing="1" w:after="100" w:afterAutospacing="1"/>
    </w:pPr>
    <w:rPr>
      <w:sz w:val="24"/>
      <w:szCs w:val="24"/>
      <w:lang w:bidi="ar-SA"/>
    </w:rPr>
  </w:style>
  <w:style w:type="character" w:customStyle="1" w:styleId="Mencinsinresolver3">
    <w:name w:val="Mención sin resolver3"/>
    <w:basedOn w:val="Fuentedeprrafopredeter"/>
    <w:uiPriority w:val="99"/>
    <w:semiHidden/>
    <w:unhideWhenUsed/>
    <w:rsid w:val="00671601"/>
    <w:rPr>
      <w:color w:val="605E5C"/>
      <w:shd w:val="clear" w:color="auto" w:fill="E1DFDD"/>
    </w:rPr>
  </w:style>
  <w:style w:type="character" w:customStyle="1" w:styleId="Mencinsinresolver4">
    <w:name w:val="Mención sin resolver4"/>
    <w:basedOn w:val="Fuentedeprrafopredeter"/>
    <w:uiPriority w:val="99"/>
    <w:semiHidden/>
    <w:unhideWhenUsed/>
    <w:rsid w:val="006860B0"/>
    <w:rPr>
      <w:color w:val="605E5C"/>
      <w:shd w:val="clear" w:color="auto" w:fill="E1DFDD"/>
    </w:rPr>
  </w:style>
  <w:style w:type="paragraph" w:styleId="Revisin">
    <w:name w:val="Revision"/>
    <w:hidden/>
    <w:uiPriority w:val="99"/>
    <w:semiHidden/>
    <w:rsid w:val="003E41AC"/>
    <w:pPr>
      <w:widowControl/>
      <w:autoSpaceDE/>
      <w:autoSpaceDN/>
    </w:pPr>
    <w:rPr>
      <w:rFonts w:ascii="Times New Roman" w:eastAsia="Times New Roman" w:hAnsi="Times New Roman" w:cs="Times New Roman"/>
      <w:lang w:val="es-PE" w:eastAsia="es-PE" w:bidi="es-PE"/>
    </w:rPr>
  </w:style>
  <w:style w:type="character" w:styleId="Mencinsinresolver">
    <w:name w:val="Unresolved Mention"/>
    <w:basedOn w:val="Fuentedeprrafopredeter"/>
    <w:uiPriority w:val="99"/>
    <w:semiHidden/>
    <w:unhideWhenUsed/>
    <w:rsid w:val="00DB39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355290">
      <w:bodyDiv w:val="1"/>
      <w:marLeft w:val="0"/>
      <w:marRight w:val="0"/>
      <w:marTop w:val="0"/>
      <w:marBottom w:val="0"/>
      <w:divBdr>
        <w:top w:val="none" w:sz="0" w:space="0" w:color="auto"/>
        <w:left w:val="none" w:sz="0" w:space="0" w:color="auto"/>
        <w:bottom w:val="none" w:sz="0" w:space="0" w:color="auto"/>
        <w:right w:val="none" w:sz="0" w:space="0" w:color="auto"/>
      </w:divBdr>
      <w:divsChild>
        <w:div w:id="1089499780">
          <w:marLeft w:val="0"/>
          <w:marRight w:val="0"/>
          <w:marTop w:val="0"/>
          <w:marBottom w:val="0"/>
          <w:divBdr>
            <w:top w:val="none" w:sz="0" w:space="0" w:color="auto"/>
            <w:left w:val="none" w:sz="0" w:space="0" w:color="auto"/>
            <w:bottom w:val="none" w:sz="0" w:space="0" w:color="auto"/>
            <w:right w:val="none" w:sz="0" w:space="0" w:color="auto"/>
          </w:divBdr>
        </w:div>
        <w:div w:id="1601721211">
          <w:marLeft w:val="0"/>
          <w:marRight w:val="0"/>
          <w:marTop w:val="0"/>
          <w:marBottom w:val="0"/>
          <w:divBdr>
            <w:top w:val="none" w:sz="0" w:space="0" w:color="auto"/>
            <w:left w:val="none" w:sz="0" w:space="0" w:color="auto"/>
            <w:bottom w:val="none" w:sz="0" w:space="0" w:color="auto"/>
            <w:right w:val="none" w:sz="0" w:space="0" w:color="auto"/>
          </w:divBdr>
        </w:div>
        <w:div w:id="805510442">
          <w:marLeft w:val="0"/>
          <w:marRight w:val="0"/>
          <w:marTop w:val="0"/>
          <w:marBottom w:val="0"/>
          <w:divBdr>
            <w:top w:val="none" w:sz="0" w:space="0" w:color="auto"/>
            <w:left w:val="none" w:sz="0" w:space="0" w:color="auto"/>
            <w:bottom w:val="none" w:sz="0" w:space="0" w:color="auto"/>
            <w:right w:val="none" w:sz="0" w:space="0" w:color="auto"/>
          </w:divBdr>
        </w:div>
        <w:div w:id="1482111748">
          <w:marLeft w:val="0"/>
          <w:marRight w:val="0"/>
          <w:marTop w:val="0"/>
          <w:marBottom w:val="0"/>
          <w:divBdr>
            <w:top w:val="none" w:sz="0" w:space="0" w:color="auto"/>
            <w:left w:val="none" w:sz="0" w:space="0" w:color="auto"/>
            <w:bottom w:val="none" w:sz="0" w:space="0" w:color="auto"/>
            <w:right w:val="none" w:sz="0" w:space="0" w:color="auto"/>
          </w:divBdr>
        </w:div>
        <w:div w:id="418329428">
          <w:marLeft w:val="0"/>
          <w:marRight w:val="0"/>
          <w:marTop w:val="0"/>
          <w:marBottom w:val="0"/>
          <w:divBdr>
            <w:top w:val="none" w:sz="0" w:space="0" w:color="auto"/>
            <w:left w:val="none" w:sz="0" w:space="0" w:color="auto"/>
            <w:bottom w:val="none" w:sz="0" w:space="0" w:color="auto"/>
            <w:right w:val="none" w:sz="0" w:space="0" w:color="auto"/>
          </w:divBdr>
        </w:div>
        <w:div w:id="843403324">
          <w:marLeft w:val="0"/>
          <w:marRight w:val="0"/>
          <w:marTop w:val="0"/>
          <w:marBottom w:val="0"/>
          <w:divBdr>
            <w:top w:val="none" w:sz="0" w:space="0" w:color="auto"/>
            <w:left w:val="none" w:sz="0" w:space="0" w:color="auto"/>
            <w:bottom w:val="none" w:sz="0" w:space="0" w:color="auto"/>
            <w:right w:val="none" w:sz="0" w:space="0" w:color="auto"/>
          </w:divBdr>
        </w:div>
        <w:div w:id="490609382">
          <w:marLeft w:val="0"/>
          <w:marRight w:val="0"/>
          <w:marTop w:val="0"/>
          <w:marBottom w:val="0"/>
          <w:divBdr>
            <w:top w:val="none" w:sz="0" w:space="0" w:color="auto"/>
            <w:left w:val="none" w:sz="0" w:space="0" w:color="auto"/>
            <w:bottom w:val="none" w:sz="0" w:space="0" w:color="auto"/>
            <w:right w:val="none" w:sz="0" w:space="0" w:color="auto"/>
          </w:divBdr>
        </w:div>
        <w:div w:id="1855150851">
          <w:marLeft w:val="0"/>
          <w:marRight w:val="0"/>
          <w:marTop w:val="0"/>
          <w:marBottom w:val="0"/>
          <w:divBdr>
            <w:top w:val="none" w:sz="0" w:space="0" w:color="auto"/>
            <w:left w:val="none" w:sz="0" w:space="0" w:color="auto"/>
            <w:bottom w:val="none" w:sz="0" w:space="0" w:color="auto"/>
            <w:right w:val="none" w:sz="0" w:space="0" w:color="auto"/>
          </w:divBdr>
        </w:div>
        <w:div w:id="396823332">
          <w:marLeft w:val="0"/>
          <w:marRight w:val="0"/>
          <w:marTop w:val="0"/>
          <w:marBottom w:val="0"/>
          <w:divBdr>
            <w:top w:val="none" w:sz="0" w:space="0" w:color="auto"/>
            <w:left w:val="none" w:sz="0" w:space="0" w:color="auto"/>
            <w:bottom w:val="none" w:sz="0" w:space="0" w:color="auto"/>
            <w:right w:val="none" w:sz="0" w:space="0" w:color="auto"/>
          </w:divBdr>
        </w:div>
        <w:div w:id="1642078272">
          <w:marLeft w:val="0"/>
          <w:marRight w:val="0"/>
          <w:marTop w:val="0"/>
          <w:marBottom w:val="0"/>
          <w:divBdr>
            <w:top w:val="none" w:sz="0" w:space="0" w:color="auto"/>
            <w:left w:val="none" w:sz="0" w:space="0" w:color="auto"/>
            <w:bottom w:val="none" w:sz="0" w:space="0" w:color="auto"/>
            <w:right w:val="none" w:sz="0" w:space="0" w:color="auto"/>
          </w:divBdr>
        </w:div>
        <w:div w:id="14612698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16/j.jsams.2008.01.005" TargetMode="External"/><Relationship Id="rId18" Type="http://schemas.openxmlformats.org/officeDocument/2006/relationships/hyperlink" Target="https://revistas.um.es/cpd/article/view/27845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123/tsp.22.3.316" TargetMode="External"/><Relationship Id="rId17" Type="http://schemas.openxmlformats.org/officeDocument/2006/relationships/hyperlink" Target="http://www.redalyc.org/pdf/2270/227017637002.pdf" TargetMode="External"/><Relationship Id="rId2" Type="http://schemas.openxmlformats.org/officeDocument/2006/relationships/numbering" Target="numbering.xml"/><Relationship Id="rId16" Type="http://schemas.openxmlformats.org/officeDocument/2006/relationships/hyperlink" Target="http://200.35.84.131/portal/bases/marc/texto/3201-11-04960.pdf" TargetMode="External"/><Relationship Id="rId20" Type="http://schemas.openxmlformats.org/officeDocument/2006/relationships/hyperlink" Target="http://dx.doi.org/10.6018/26465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psychsport.2012.04.007" TargetMode="External"/><Relationship Id="rId5" Type="http://schemas.openxmlformats.org/officeDocument/2006/relationships/webSettings" Target="webSettings.xml"/><Relationship Id="rId15" Type="http://schemas.openxmlformats.org/officeDocument/2006/relationships/hyperlink" Target="http://www.revistacultura.com.pe/imagenes/pdf/educacion.pdf" TargetMode="External"/><Relationship Id="rId10" Type="http://schemas.openxmlformats.org/officeDocument/2006/relationships/hyperlink" Target="http://dx.doi.org/10.11144/javeriana.upsy16-3.pohm" TargetMode="External"/><Relationship Id="rId19" Type="http://schemas.openxmlformats.org/officeDocument/2006/relationships/hyperlink" Target="https://www.ncbi.nlm.nih.gov/pmc/articles/PMC3183326/" TargetMode="External"/><Relationship Id="rId4" Type="http://schemas.openxmlformats.org/officeDocument/2006/relationships/settings" Target="settings.xml"/><Relationship Id="rId9" Type="http://schemas.openxmlformats.org/officeDocument/2006/relationships/hyperlink" Target="https://www.researchgate.net/publication/258537698_Analisis_de_las_propiedades_psicometricas_del_Cuestionario_de_Orientacion_al_Ego_y_a_la_Tarea_en_el_Deporte_TEOSQ_en_su_traduccion_al_castellano" TargetMode="External"/><Relationship Id="rId14" Type="http://schemas.openxmlformats.org/officeDocument/2006/relationships/hyperlink" Target="https://doi.org/10.1016/j.sbspro.2010.07.15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C4578-9CD2-4F75-9064-0577506E7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1122</TotalTime>
  <Pages>25</Pages>
  <Words>9142</Words>
  <Characters>50285</Characters>
  <Application>Microsoft Office Word</Application>
  <DocSecurity>0</DocSecurity>
  <Lines>419</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Libio Huaroto Pajuelo</dc:creator>
  <cp:lastModifiedBy>Mario A. Reyes Bossio</cp:lastModifiedBy>
  <cp:revision>16</cp:revision>
  <dcterms:created xsi:type="dcterms:W3CDTF">2023-05-10T05:50:00Z</dcterms:created>
  <dcterms:modified xsi:type="dcterms:W3CDTF">2023-08-25T20:18:00Z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2019-10-21T00:00:00Z</vt:filetime>
  </property>
  <property fmtid="{D5CDD505-2E9C-101B-9397-08002B2CF9AE}" pid="3" name="Creator">
    <vt:lpwstr>Microsoft® Word 2016</vt:lpwstr>
  </property>
  <property fmtid="{D5CDD505-2E9C-101B-9397-08002B2CF9AE}" pid="4" name="LastSaved">
    <vt:filetime>2019-11-08T00:00:00Z</vt:filetime>
  </property>
</Properties>
</file>