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748DE2E2" w:rsidR="00742E4A" w:rsidRPr="007D6DDD" w:rsidRDefault="00153DC5" w:rsidP="00977250">
      <w:pPr>
        <w:pStyle w:val="Titulodeartculo"/>
        <w:rPr>
          <w:lang w:val="en-US" w:eastAsia="pt-BR"/>
        </w:rPr>
      </w:pPr>
      <w:r w:rsidRPr="007D6DDD">
        <w:rPr>
          <w:lang w:val="en-US"/>
        </w:rPr>
        <w:t xml:space="preserve"> </w:t>
      </w:r>
      <w:r w:rsidR="007D6DDD" w:rsidRPr="007D6DDD">
        <w:rPr>
          <w:lang w:val="en-US"/>
        </w:rPr>
        <w:t>Family functioning and quality of life in adolescents living in a context of social vulnerability</w:t>
      </w:r>
    </w:p>
    <w:p w14:paraId="166E5255" w14:textId="2E8511A3" w:rsidR="00C413D4" w:rsidRPr="007D6DDD" w:rsidRDefault="00C413D4" w:rsidP="00DE1119">
      <w:pPr>
        <w:rPr>
          <w:b/>
          <w:lang w:val="en-US"/>
        </w:rPr>
      </w:pPr>
    </w:p>
    <w:p w14:paraId="6C942DCA" w14:textId="77777777" w:rsidR="00B845A1" w:rsidRPr="007D6DDD" w:rsidRDefault="00B845A1" w:rsidP="00C413D4">
      <w:pPr>
        <w:rPr>
          <w:i/>
          <w:sz w:val="28"/>
          <w:szCs w:val="28"/>
          <w:lang w:val="en-US"/>
        </w:rPr>
      </w:pPr>
    </w:p>
    <w:p w14:paraId="0BAD9FA3" w14:textId="098C1666" w:rsidR="00C413D4" w:rsidRPr="007D6DDD"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7D6DDD" w:rsidRDefault="00C413D4" w:rsidP="00C413D4">
      <w:pPr>
        <w:rPr>
          <w:b/>
          <w:sz w:val="20"/>
          <w:szCs w:val="20"/>
          <w:lang w:val="en-US"/>
        </w:rPr>
      </w:pPr>
    </w:p>
    <w:p w14:paraId="61F0B918" w14:textId="7AB7DCB9" w:rsidR="00C43335" w:rsidRPr="00907B8B" w:rsidRDefault="00C413D4" w:rsidP="00C43335">
      <w:pPr>
        <w:pStyle w:val="TtuloResumen"/>
        <w:rPr>
          <w:lang w:val="en-US"/>
        </w:rPr>
      </w:pPr>
      <w:r w:rsidRPr="00907B8B">
        <w:rPr>
          <w:lang w:val="en-US"/>
        </w:rPr>
        <w:t>Abstract</w:t>
      </w:r>
    </w:p>
    <w:p w14:paraId="547103FF" w14:textId="11484651" w:rsidR="00C413D4" w:rsidRDefault="007D6DDD" w:rsidP="007D6DDD">
      <w:pPr>
        <w:jc w:val="both"/>
        <w:rPr>
          <w:sz w:val="20"/>
          <w:szCs w:val="20"/>
          <w:lang w:val="en-US"/>
        </w:rPr>
      </w:pPr>
      <w:r w:rsidRPr="007D6DDD">
        <w:rPr>
          <w:sz w:val="20"/>
          <w:szCs w:val="20"/>
          <w:lang w:val="en-US"/>
        </w:rPr>
        <w:t xml:space="preserve">Quality of life is an important indicator of well-being, so knowing what factors are related to it represents a starting point to promote its development. In this sense, a quantitative study was </w:t>
      </w:r>
      <w:proofErr w:type="gramStart"/>
      <w:r w:rsidRPr="007D6DDD">
        <w:rPr>
          <w:sz w:val="20"/>
          <w:szCs w:val="20"/>
          <w:lang w:val="en-US"/>
        </w:rPr>
        <w:t>carried out</w:t>
      </w:r>
      <w:proofErr w:type="gramEnd"/>
      <w:r w:rsidRPr="007D6DDD">
        <w:rPr>
          <w:sz w:val="20"/>
          <w:szCs w:val="20"/>
          <w:lang w:val="en-US"/>
        </w:rPr>
        <w:t xml:space="preserve"> with a non-experimental cross-sectional design and a descriptive correlational scope aimed at determining whether there is a relationship between family functioning (assessed using the family APGAR) and the perception of quality of life (studied with the Whoqol-Bref) in adolescents living in a context of social vulnerability. Fifty adolescents from the city of Santa Marta participated in the study, who </w:t>
      </w:r>
      <w:proofErr w:type="gramStart"/>
      <w:r w:rsidRPr="007D6DDD">
        <w:rPr>
          <w:sz w:val="20"/>
          <w:szCs w:val="20"/>
          <w:lang w:val="en-US"/>
        </w:rPr>
        <w:t>were selected</w:t>
      </w:r>
      <w:proofErr w:type="gramEnd"/>
      <w:r w:rsidRPr="007D6DDD">
        <w:rPr>
          <w:sz w:val="20"/>
          <w:szCs w:val="20"/>
          <w:lang w:val="en-US"/>
        </w:rPr>
        <w:t xml:space="preserve"> by intentional non-probabilistic sampling. The results indicate that there is a significant positive relationship between family functioning and quality of life in general and with </w:t>
      </w:r>
      <w:proofErr w:type="gramStart"/>
      <w:r w:rsidRPr="007D6DDD">
        <w:rPr>
          <w:sz w:val="20"/>
          <w:szCs w:val="20"/>
          <w:lang w:val="en-US"/>
        </w:rPr>
        <w:t>several of</w:t>
      </w:r>
      <w:proofErr w:type="gramEnd"/>
      <w:r w:rsidRPr="007D6DDD">
        <w:rPr>
          <w:sz w:val="20"/>
          <w:szCs w:val="20"/>
          <w:lang w:val="en-US"/>
        </w:rPr>
        <w:t xml:space="preserve"> its dimensions.</w:t>
      </w:r>
    </w:p>
    <w:p w14:paraId="4CCB1B96" w14:textId="77777777" w:rsidR="007D6DDD" w:rsidRPr="00907B8B" w:rsidRDefault="007D6DDD"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3C2A8692" w14:textId="7EC700D9" w:rsidR="00153DC5" w:rsidRDefault="007D6DDD" w:rsidP="007A7C7C">
      <w:pPr>
        <w:jc w:val="both"/>
        <w:rPr>
          <w:bCs/>
          <w:sz w:val="20"/>
          <w:szCs w:val="20"/>
          <w:lang w:val="en-US"/>
        </w:rPr>
      </w:pPr>
      <w:r>
        <w:rPr>
          <w:bCs/>
          <w:sz w:val="20"/>
          <w:szCs w:val="20"/>
          <w:lang w:val="en-US"/>
        </w:rPr>
        <w:t>Q</w:t>
      </w:r>
      <w:r w:rsidRPr="007D6DDD">
        <w:rPr>
          <w:bCs/>
          <w:sz w:val="20"/>
          <w:szCs w:val="20"/>
          <w:lang w:val="en-US"/>
        </w:rPr>
        <w:t xml:space="preserve">uality of life; </w:t>
      </w:r>
      <w:r w:rsidR="000B50A7">
        <w:rPr>
          <w:bCs/>
          <w:sz w:val="20"/>
          <w:szCs w:val="20"/>
          <w:lang w:val="en-US"/>
        </w:rPr>
        <w:t xml:space="preserve">well-being; </w:t>
      </w:r>
      <w:r w:rsidRPr="007D6DDD">
        <w:rPr>
          <w:bCs/>
          <w:sz w:val="20"/>
          <w:szCs w:val="20"/>
          <w:lang w:val="en-US"/>
        </w:rPr>
        <w:t>adolescen</w:t>
      </w:r>
      <w:r>
        <w:rPr>
          <w:bCs/>
          <w:sz w:val="20"/>
          <w:szCs w:val="20"/>
          <w:lang w:val="en-US"/>
        </w:rPr>
        <w:t>ts</w:t>
      </w:r>
      <w:r w:rsidRPr="007D6DDD">
        <w:rPr>
          <w:bCs/>
          <w:sz w:val="20"/>
          <w:szCs w:val="20"/>
          <w:lang w:val="en-US"/>
        </w:rPr>
        <w:t>; family</w:t>
      </w:r>
      <w:r>
        <w:rPr>
          <w:bCs/>
          <w:sz w:val="20"/>
          <w:szCs w:val="20"/>
          <w:lang w:val="en-US"/>
        </w:rPr>
        <w:t xml:space="preserve"> functioning; social vulnerability</w:t>
      </w:r>
      <w:r w:rsidR="000B50A7">
        <w:rPr>
          <w:bCs/>
          <w:sz w:val="20"/>
          <w:szCs w:val="20"/>
          <w:lang w:val="en-US"/>
        </w:rPr>
        <w:t>.</w:t>
      </w:r>
    </w:p>
    <w:p w14:paraId="1FD81C66" w14:textId="77777777" w:rsidR="000B50A7" w:rsidRDefault="000B50A7" w:rsidP="007A7C7C">
      <w:pPr>
        <w:jc w:val="both"/>
        <w:rPr>
          <w:bCs/>
          <w:sz w:val="20"/>
          <w:szCs w:val="20"/>
          <w:lang w:val="en-US"/>
        </w:rPr>
      </w:pPr>
    </w:p>
    <w:p w14:paraId="0D611755" w14:textId="77777777" w:rsidR="000B50A7" w:rsidRPr="00E25900" w:rsidRDefault="000B50A7"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6FAC1C5D" w14:textId="0CE53B75" w:rsidR="0027261B" w:rsidRPr="000B50A7" w:rsidRDefault="000B50A7" w:rsidP="005B5614">
      <w:pPr>
        <w:jc w:val="both"/>
        <w:rPr>
          <w:i/>
          <w:sz w:val="20"/>
          <w:szCs w:val="20"/>
        </w:rPr>
      </w:pPr>
      <w:r w:rsidRPr="000B50A7">
        <w:rPr>
          <w:sz w:val="20"/>
          <w:szCs w:val="20"/>
          <w:lang w:val="es-AR"/>
        </w:rPr>
        <w:t>La calidad de vida constituye un importante indicador de bienestar, por lo que conocer qué factores guardan relación con la misma representa un punto de partida para promover su desarrollo. En ese sentido, se llevó a cabo un estudio cuantitativo de diseño no experimental transversal y alcance descriptivo correlacional orientado a determinar si existe relación entre el funcionamiento familiar (evaluado mediante el APGAR familiar) y la percepción de calidad de vida (estudiada con el Whoqol-Bref) en adolescentes que residen en un contexto de vulnerabilidad social. En el estudio participaron 50 adolescentes de la ciudad de Santa Marta, quienes fueron seleccionados mediante muestreo no probabilístico intencional. Los resultados indican que existe relación positiva significativa entre el funcionamiento familiar y la calidad de vida en general y con varias de sus dimensiones.</w:t>
      </w: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1624D52C" w:rsidR="00153DC5" w:rsidRPr="00E25900" w:rsidRDefault="000B50A7" w:rsidP="007A7C7C">
      <w:pPr>
        <w:jc w:val="both"/>
        <w:rPr>
          <w:bCs/>
          <w:sz w:val="20"/>
          <w:szCs w:val="20"/>
          <w:lang w:val="es-AR"/>
        </w:rPr>
      </w:pPr>
      <w:r>
        <w:rPr>
          <w:bCs/>
          <w:sz w:val="20"/>
          <w:szCs w:val="20"/>
          <w:lang w:val="es-ES"/>
        </w:rPr>
        <w:t>Calidad de vida; bienestar; adolescentes; funcionamiento familiar; vulnerabilidad social.</w:t>
      </w:r>
    </w:p>
    <w:p w14:paraId="7189B82D" w14:textId="752BA2A1" w:rsidR="00E55124" w:rsidRPr="00E25900" w:rsidRDefault="00E55124" w:rsidP="007A7C7C">
      <w:pPr>
        <w:jc w:val="both"/>
        <w:rPr>
          <w:bCs/>
          <w:sz w:val="20"/>
          <w:szCs w:val="20"/>
          <w:lang w:val="es-A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691ACD20" w:rsidR="00153DC5" w:rsidRPr="00A12118" w:rsidRDefault="0059034C" w:rsidP="007A7CDC">
      <w:pPr>
        <w:pStyle w:val="Ttuloprincipiodeartculo"/>
        <w:rPr>
          <w:lang w:val="es-ES_tradnl"/>
        </w:rPr>
      </w:pPr>
      <w:r w:rsidRPr="00E25900">
        <w:rPr>
          <w:lang w:val="es-AR"/>
        </w:rPr>
        <w:br w:type="page"/>
      </w:r>
      <w:r w:rsidR="00A12118" w:rsidRPr="00A12118">
        <w:rPr>
          <w:lang w:val="es-AR"/>
        </w:rPr>
        <w:lastRenderedPageBreak/>
        <w:t>Funcionamiento familiar y calidad de vida en adolescentes que residen en un contexto de vulnerabilidad social</w:t>
      </w:r>
    </w:p>
    <w:p w14:paraId="4FA726CB" w14:textId="2726F646" w:rsidR="006A1BA2" w:rsidRDefault="00153DC5" w:rsidP="00CE7D65">
      <w:pPr>
        <w:pStyle w:val="Ttulosinternos"/>
        <w:rPr>
          <w:lang w:val="es-ES_tradnl"/>
        </w:rPr>
      </w:pPr>
      <w:r w:rsidRPr="00107993">
        <w:rPr>
          <w:lang w:val="es-ES_tradnl"/>
        </w:rPr>
        <w:t>Introduc</w:t>
      </w:r>
      <w:r w:rsidR="00107993" w:rsidRPr="00107993">
        <w:rPr>
          <w:lang w:val="es-ES_tradnl"/>
        </w:rPr>
        <w:t>ción</w:t>
      </w:r>
    </w:p>
    <w:p w14:paraId="570064F2" w14:textId="6DD2107A" w:rsidR="001C1545" w:rsidRPr="00C517B4" w:rsidRDefault="001C1545" w:rsidP="001C154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pPr>
      <w:r w:rsidRPr="00C517B4">
        <w:rPr>
          <w:rFonts w:ascii="TimesNewRomanPSMT" w:hAnsi="TimesNewRomanPSMT" w:cs="TimesNewRomanPSMT"/>
          <w:bCs/>
        </w:rPr>
        <w:t>La familia constituye el principal y primer escenario de socialización del ser humano, escenario mismo que logra ejercer, de manera temprana, influencia directa en términos de la formación de l</w:t>
      </w:r>
      <w:r w:rsidR="00907B8B">
        <w:rPr>
          <w:rFonts w:ascii="TimesNewRomanPSMT" w:hAnsi="TimesNewRomanPSMT" w:cs="TimesNewRomanPSMT"/>
          <w:bCs/>
        </w:rPr>
        <w:t>as personas, l</w:t>
      </w:r>
      <w:r w:rsidRPr="00C517B4">
        <w:rPr>
          <w:rFonts w:ascii="TimesNewRomanPSMT" w:hAnsi="TimesNewRomanPSMT" w:cs="TimesNewRomanPSMT"/>
          <w:bCs/>
        </w:rPr>
        <w:t xml:space="preserve">o que supone entonces que la familia adopta un rol de gran valor </w:t>
      </w:r>
      <w:r w:rsidR="00907B8B">
        <w:rPr>
          <w:rFonts w:ascii="TimesNewRomanPSMT" w:hAnsi="TimesNewRomanPSMT" w:cs="TimesNewRomanPSMT"/>
          <w:bCs/>
        </w:rPr>
        <w:t>con</w:t>
      </w:r>
      <w:r w:rsidRPr="00C517B4">
        <w:rPr>
          <w:rFonts w:ascii="TimesNewRomanPSMT" w:hAnsi="TimesNewRomanPSMT" w:cs="TimesNewRomanPSMT"/>
          <w:bCs/>
        </w:rPr>
        <w:t xml:space="preserve"> relación al desarrollo de </w:t>
      </w:r>
      <w:r w:rsidR="00907B8B">
        <w:rPr>
          <w:rFonts w:ascii="TimesNewRomanPSMT" w:hAnsi="TimesNewRomanPSMT" w:cs="TimesNewRomanPSMT"/>
          <w:bCs/>
        </w:rPr>
        <w:t>estas</w:t>
      </w:r>
      <w:r w:rsidRPr="00C517B4">
        <w:rPr>
          <w:rFonts w:ascii="TimesNewRomanPSMT" w:hAnsi="TimesNewRomanPSMT" w:cs="TimesNewRomanPSMT"/>
          <w:bCs/>
        </w:rPr>
        <w:t>, pues en ella se da la transmisión de creencias, valores y pautas de conducta de una generación a otra (</w:t>
      </w:r>
      <w:r w:rsidRPr="00204678">
        <w:rPr>
          <w:bCs/>
        </w:rPr>
        <w:t>Schor</w:t>
      </w:r>
      <w:r w:rsidRPr="00204678">
        <w:rPr>
          <w:rFonts w:ascii="TimesNewRomanPSMT" w:hAnsi="TimesNewRomanPSMT" w:cs="TimesNewRomanPSMT"/>
          <w:bCs/>
        </w:rPr>
        <w:t xml:space="preserve"> &amp; American Academy of Pediatrics, 2003). </w:t>
      </w:r>
      <w:r w:rsidRPr="00204678">
        <w:t>Sin embargo, la importancia de la familia no se limita a ser el primer escenario de socialización de los hijos, sino que va más allá, esto es, ha de ser la principal fuente de apoyo en medio de los conflictos que puedan emerger, por lo que el afecto y soporte que emana del sistema familiar son fundamentales para el adecuado desarrollo y bienestar psicosocial de los jóvenes (Navarro et al., 2007).</w:t>
      </w:r>
    </w:p>
    <w:p w14:paraId="452D8576" w14:textId="565F6F11" w:rsidR="001C1545" w:rsidRPr="00204678" w:rsidRDefault="001C1545" w:rsidP="001C154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pPr>
      <w:r w:rsidRPr="00C517B4">
        <w:t xml:space="preserve">En ese sentido, resulta importante precisar que el funcionamiento familiar, es decir, la forma en que la familia opera y se moviliza </w:t>
      </w:r>
      <w:r w:rsidR="00913D22">
        <w:t>con</w:t>
      </w:r>
      <w:r w:rsidRPr="00C517B4">
        <w:t xml:space="preserve"> relación a sus integrantes, puede tener una acción de doble vía, esto es, puede ser funcional o disfuncional. En lo que respecta a las familias funcionales, son aquellas que promueven el desarrollo integral como un estado de salud favorable en sus </w:t>
      </w:r>
      <w:r w:rsidRPr="00204678">
        <w:t>miembros (Paz, 2007; Smilkstein, 1978),  así como también estimulan la capacidad para resolver las crisis que se presentan al interior y por fuera de ella, de manera conjunta, son familias en las que se expresan afecto y apoyo y se promueve la interacción entre los integrantes, respetando la autonomía y el espacio individual (González et al., 2012; Muyibi et al., 2010). En contraposición a estas, las familias disfuncionales se caracterizan por la ausencia de cohesión entre sus miembros, lo cual implica que frente a problemas no se observa ayuda mutua entre estos, a lo que se suma la carencia de expresiones de cariño y afecto (Pérez &amp; Reinoz</w:t>
      </w:r>
      <w:r w:rsidR="00A065C7" w:rsidRPr="00204678">
        <w:t>a</w:t>
      </w:r>
      <w:r w:rsidRPr="00204678">
        <w:t>, 2011).</w:t>
      </w:r>
    </w:p>
    <w:p w14:paraId="7E65C8C5" w14:textId="77777777" w:rsidR="001C1545" w:rsidRPr="00C517B4" w:rsidRDefault="001C1545" w:rsidP="001C154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pPr>
      <w:r w:rsidRPr="00204678">
        <w:t>Es así entonces que, el análisis del funcionamiento familiar cobra relevancia, pues incide en cada uno de sus integrantes, especialmente en los adolescentes, quienes se ven abocados a problemas de adaptación y de comportamiento cuando las relaciones familiares carecen de armonía (Moreno &amp; Chauta, 2012), lo que implica entonces que el funcionamiento familiar representa la base a partir</w:t>
      </w:r>
      <w:r w:rsidRPr="00C517B4">
        <w:t xml:space="preserve"> de la cual se estructuran los comportamientos en este grupo etario </w:t>
      </w:r>
      <w:r w:rsidRPr="00204678">
        <w:t>(Araujo et al., 2012).</w:t>
      </w:r>
    </w:p>
    <w:p w14:paraId="21D423A8" w14:textId="77777777" w:rsidR="001C1545" w:rsidRPr="00204678" w:rsidRDefault="001C1545" w:rsidP="001C154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pPr>
      <w:r w:rsidRPr="00C517B4">
        <w:t xml:space="preserve">En relación con lo anterior, se torna de gran valor señalar que los adolescentes que forman parte de familias disfuncionales tienden a presentar conductas asociadas a consumo de alcohol e </w:t>
      </w:r>
      <w:r w:rsidRPr="00C517B4">
        <w:lastRenderedPageBreak/>
        <w:t xml:space="preserve">ideación </w:t>
      </w:r>
      <w:r w:rsidRPr="00204678">
        <w:t>suicida (Forero et al., 2017), consumo de sustancias psicoactivas (Ashby &amp; Yaeger, 2003), bajo rendimiento académico (Moreno &amp; Chauta, 2012), síntomas depresivos (Culpin et al., 2013) e impulsividad (Negrete &amp; Vite, 2011), entre otros.</w:t>
      </w:r>
    </w:p>
    <w:p w14:paraId="6268A1B2" w14:textId="77777777" w:rsidR="001C1545" w:rsidRPr="00204678" w:rsidRDefault="001C1545" w:rsidP="001C154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pPr>
      <w:r w:rsidRPr="00204678">
        <w:t>Ahora bien, más allá del importante</w:t>
      </w:r>
      <w:r w:rsidRPr="00C517B4">
        <w:t xml:space="preserve"> papel que desempeña el funcionamiento familiar en términos de la estructuración de comportamientos y bienestar en los adolescentes, existe otro factor capaz de permear dicho funcionamiento e influenciarlo a favor del desarrollo de tales conductas, a saber: la vulnerabilidad social, entendida como la interacción de condiciones y situaciones estructurales y circunstanciales que abarca tanto la dimensión social como la económica y la cultural (</w:t>
      </w:r>
      <w:r w:rsidRPr="00204678">
        <w:t xml:space="preserve">Stern, 2004).  </w:t>
      </w:r>
    </w:p>
    <w:p w14:paraId="6310164F" w14:textId="77777777" w:rsidR="001C1545" w:rsidRPr="00C517B4" w:rsidRDefault="001C1545" w:rsidP="001C154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pPr>
      <w:r w:rsidRPr="00204678">
        <w:t>Así, los contextos sociales vulnerables son lugares con ciertas limitaciones y factores de riesgo: servicios y protección inestable, escasas posibilidades de trabajo, dificultades para acceder al sistema escolar y mayor posibilidad de exposición a la violencia (Salvia et al., 2015), entre otros, lo que cobra total relevancia toda vez que cada familia asume su rol y despliega sus recursos no solo en función de sus propias características, sino también a partir de los factores del contexto en el que habita (Losada &amp; Sivila, 2018), a lo cual se suma que la vulnerabilidad implica condiciones que inhabilitan a las personas afectadas en lo que respecta a la satisfacción de su bienestar en cuanto a subsistencia y calidad de vida (Peña, 2014).</w:t>
      </w:r>
    </w:p>
    <w:p w14:paraId="7B34BD12" w14:textId="09110545" w:rsidR="001C1545" w:rsidRPr="00172835" w:rsidRDefault="001C1545" w:rsidP="001C154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lang w:val="es-MX"/>
        </w:rPr>
      </w:pPr>
      <w:r w:rsidRPr="00C517B4">
        <w:t xml:space="preserve">De esta manera, se torna importante el desarrollo de investigaciones que prioricen el funcionamiento familiar como ese elemento que se halla en relación con un número </w:t>
      </w:r>
      <w:r>
        <w:t xml:space="preserve">considerable </w:t>
      </w:r>
      <w:r w:rsidRPr="00C517B4">
        <w:t>de factores asociados al bienestar del adolescente, entre ellos la calidad de vida, asumida en este estudio como la percepción que tiene</w:t>
      </w:r>
      <w:r w:rsidR="00907B8B">
        <w:t>n las personas</w:t>
      </w:r>
      <w:r w:rsidRPr="00C517B4">
        <w:t xml:space="preserve"> sobre su vida, sobre el lugar que ocupa</w:t>
      </w:r>
      <w:r w:rsidR="00907B8B">
        <w:t>n</w:t>
      </w:r>
      <w:r w:rsidRPr="00C517B4">
        <w:t xml:space="preserve"> en el entorno cultural y en el sistema de valores que vive, la relación </w:t>
      </w:r>
      <w:r w:rsidR="00907B8B">
        <w:t>c</w:t>
      </w:r>
      <w:r w:rsidRPr="00C517B4">
        <w:t xml:space="preserve">on sus expectativas, objetivos, normas, criterios y preocupaciones, aspectos que se hallan permeados por sus actividades diarias, su salud física, estado psicológico, grado de independencia, sus relaciones sociales, factores ambientales y sus creencias </w:t>
      </w:r>
      <w:r w:rsidRPr="00172835">
        <w:t>personales (</w:t>
      </w:r>
      <w:r w:rsidRPr="00172835">
        <w:rPr>
          <w:lang w:val="es-MX"/>
        </w:rPr>
        <w:t>Organización Mundial de la Salud, 1996).</w:t>
      </w:r>
    </w:p>
    <w:p w14:paraId="31465CB7" w14:textId="21E76076" w:rsidR="001C1545" w:rsidRPr="00172835" w:rsidRDefault="001C1545" w:rsidP="001C154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lang w:val="es-MX"/>
        </w:rPr>
      </w:pPr>
      <w:r w:rsidRPr="00172835">
        <w:rPr>
          <w:lang w:val="es-MX"/>
        </w:rPr>
        <w:t>De conformidad con lo anterior, la revisión de la literatura permite evidenciar el interés que suscita analizar el papel que ejerce el funcionamiento familiar en términos de la calidad de vida, lo cual se ve reflejado a partir de diversas investigaciones que indagan al respecto. Así, por ejemplo, Salazar-Barajas et al. (2019) realizaron</w:t>
      </w:r>
      <w:r w:rsidRPr="00C517B4">
        <w:rPr>
          <w:lang w:val="es-MX"/>
        </w:rPr>
        <w:t xml:space="preserve"> un estudio cuyo objetivo fue identificar la relación entre el funcionamiento familiar y la calidad de vida en cuidadores de adultos mayores, en el cual se encontró relación positiva significativa entre el funcionamiento familiar y la calidad de vida </w:t>
      </w:r>
      <w:r w:rsidRPr="00C517B4">
        <w:rPr>
          <w:lang w:val="es-MX"/>
        </w:rPr>
        <w:lastRenderedPageBreak/>
        <w:t xml:space="preserve">relacionada con las dimensiones salud física, salud psicológica, relaciones sociales y medio ambiente. </w:t>
      </w:r>
      <w:r>
        <w:rPr>
          <w:lang w:val="es-MX"/>
        </w:rPr>
        <w:t>Así mismo</w:t>
      </w:r>
      <w:r w:rsidRPr="00172835">
        <w:rPr>
          <w:lang w:val="es-MX"/>
        </w:rPr>
        <w:t xml:space="preserve">, Azazy et al. (2018) investigaron sobre la calidad de vida y el funcionamiento familiar en padres de niños con </w:t>
      </w:r>
      <w:r w:rsidR="00701BB8" w:rsidRPr="00172835">
        <w:rPr>
          <w:lang w:val="es-MX"/>
        </w:rPr>
        <w:t>T</w:t>
      </w:r>
      <w:r w:rsidRPr="00172835">
        <w:rPr>
          <w:lang w:val="es-MX"/>
        </w:rPr>
        <w:t xml:space="preserve">rastorno por </w:t>
      </w:r>
      <w:r w:rsidR="00701BB8" w:rsidRPr="00172835">
        <w:rPr>
          <w:lang w:val="es-MX"/>
        </w:rPr>
        <w:t>D</w:t>
      </w:r>
      <w:r w:rsidRPr="00172835">
        <w:rPr>
          <w:lang w:val="es-MX"/>
        </w:rPr>
        <w:t xml:space="preserve">éficit de </w:t>
      </w:r>
      <w:r w:rsidR="00701BB8" w:rsidRPr="00172835">
        <w:rPr>
          <w:lang w:val="es-MX"/>
        </w:rPr>
        <w:t>A</w:t>
      </w:r>
      <w:r w:rsidRPr="00172835">
        <w:rPr>
          <w:lang w:val="es-MX"/>
        </w:rPr>
        <w:t xml:space="preserve">tención con </w:t>
      </w:r>
      <w:r w:rsidR="00701BB8" w:rsidRPr="00172835">
        <w:rPr>
          <w:lang w:val="es-MX"/>
        </w:rPr>
        <w:t>H</w:t>
      </w:r>
      <w:r w:rsidRPr="00172835">
        <w:rPr>
          <w:lang w:val="es-MX"/>
        </w:rPr>
        <w:t>iperactividad y hallaron relación significativa entre dichas variables.</w:t>
      </w:r>
    </w:p>
    <w:p w14:paraId="735FB803" w14:textId="77777777" w:rsidR="001C1545" w:rsidRPr="00172835" w:rsidRDefault="001C1545" w:rsidP="001C154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lang w:val="es-MX"/>
        </w:rPr>
      </w:pPr>
      <w:r w:rsidRPr="00172835">
        <w:rPr>
          <w:lang w:val="es-MX"/>
        </w:rPr>
        <w:t xml:space="preserve">Por su parte, </w:t>
      </w:r>
      <w:bookmarkStart w:id="0" w:name="_Hlk78183903"/>
      <w:bookmarkStart w:id="1" w:name="_Hlk78184334"/>
      <w:r w:rsidRPr="00172835">
        <w:rPr>
          <w:lang w:val="es-MX"/>
        </w:rPr>
        <w:t>Huaiquifil y Barra (2017</w:t>
      </w:r>
      <w:bookmarkEnd w:id="0"/>
      <w:r w:rsidRPr="00172835">
        <w:rPr>
          <w:lang w:val="es-MX"/>
        </w:rPr>
        <w:t xml:space="preserve">) </w:t>
      </w:r>
      <w:bookmarkEnd w:id="1"/>
      <w:r w:rsidRPr="00172835">
        <w:rPr>
          <w:lang w:val="es-MX"/>
        </w:rPr>
        <w:t>examinaron la relación entre funcionamiento familiar y calidad de vida en adolescentes diagnosticadas con trastorno de la conducta alimenticia y encontraron que la cohesión y la adaptabilidad familiar muestran relación positiva significativa con la calidad de vida en general y con las dimensiones bienestar físico, bienestar psicológico, autonomía y padres y entorno escolar, asociadas a la misma.</w:t>
      </w:r>
    </w:p>
    <w:p w14:paraId="3A233BA2" w14:textId="77777777" w:rsidR="001C1545" w:rsidRPr="00C517B4" w:rsidRDefault="001C1545" w:rsidP="001C154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lang w:val="es-MX"/>
        </w:rPr>
      </w:pPr>
      <w:r w:rsidRPr="00172835">
        <w:rPr>
          <w:lang w:val="es-MX"/>
        </w:rPr>
        <w:t>Otro estudio es el desarrollado por Carreón (2016), quien</w:t>
      </w:r>
      <w:r w:rsidRPr="00C517B4">
        <w:rPr>
          <w:lang w:val="es-MX"/>
        </w:rPr>
        <w:t xml:space="preserve"> buscó determinar si existe relación entre el funcionamiento familiar y la calidad de vida en adultos mayores con diabetes tipo 2, a partir del cual encontró que, en efecto, existe una relación positiva significativa entre dichas variables en los adultos mayores que tienen tal diagnóstico. </w:t>
      </w:r>
    </w:p>
    <w:p w14:paraId="74B38918" w14:textId="77777777" w:rsidR="001C1545" w:rsidRPr="00C517B4" w:rsidRDefault="001C1545" w:rsidP="001C154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lang w:val="es-MX"/>
        </w:rPr>
      </w:pPr>
      <w:r w:rsidRPr="00C517B4">
        <w:rPr>
          <w:lang w:val="es-MX"/>
        </w:rPr>
        <w:t xml:space="preserve">Por otra parte, se encuentran estudios que, al abordar el funcionamiento familiar y la calidad de vida, se centran en propósitos no orientados a establecer la relación entre tales variables, tal es el caso de la investigación </w:t>
      </w:r>
      <w:r w:rsidRPr="00172835">
        <w:rPr>
          <w:lang w:val="es-MX"/>
        </w:rPr>
        <w:t>realizada por Soto-Acevedo et al. (2015), quienes</w:t>
      </w:r>
      <w:r w:rsidRPr="00C517B4">
        <w:rPr>
          <w:lang w:val="es-MX"/>
        </w:rPr>
        <w:t xml:space="preserve"> buscaron determinar la calidad de vida y la funcionalidad familiar en adolescentes embarazadas, encontrando que 8 de cada 10 adolescentes embarazadas gozan de buena calidad de vida, en tanto que en aproximadamente la mitad de los casos la familia se mostró funcional.</w:t>
      </w:r>
    </w:p>
    <w:p w14:paraId="269F565B" w14:textId="78DEE653" w:rsidR="001C1545" w:rsidRPr="00C517B4" w:rsidRDefault="001C1545" w:rsidP="001C154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lang w:val="es-MX"/>
        </w:rPr>
      </w:pPr>
      <w:r w:rsidRPr="00C517B4">
        <w:rPr>
          <w:lang w:val="es-MX"/>
        </w:rPr>
        <w:t>En relación con lo ante</w:t>
      </w:r>
      <w:r w:rsidR="00EA4766">
        <w:rPr>
          <w:lang w:val="es-MX"/>
        </w:rPr>
        <w:t>s expuesto</w:t>
      </w:r>
      <w:r w:rsidRPr="00C517B4">
        <w:rPr>
          <w:lang w:val="es-MX"/>
        </w:rPr>
        <w:t xml:space="preserve">, se torna importante precisar que, si bien existen estudios que indagan sobre la relación entre el funcionamiento familiar y la calidad de vida, los mismos tienen ciertas limitaciones en relación </w:t>
      </w:r>
      <w:r w:rsidR="00E05BFC">
        <w:rPr>
          <w:lang w:val="es-MX"/>
        </w:rPr>
        <w:t>con el</w:t>
      </w:r>
      <w:r w:rsidRPr="00C517B4">
        <w:rPr>
          <w:lang w:val="es-MX"/>
        </w:rPr>
        <w:t xml:space="preserve"> propósito de este estudio, a saber: consideran principalmente a los adultos mayores como población foco de análisis, se centran en personas con algún diagnóstico clínico, bien sea médico o psicológico, o se circunscriben a personas con alguna condición especial, como es el caso del embarazo en la adolescencia y personas que se dedican al cuidado de otras</w:t>
      </w:r>
      <w:r>
        <w:rPr>
          <w:lang w:val="es-MX"/>
        </w:rPr>
        <w:t>,</w:t>
      </w:r>
      <w:r w:rsidRPr="00C517B4">
        <w:rPr>
          <w:lang w:val="es-MX"/>
        </w:rPr>
        <w:t xml:space="preserve"> por ejemplo, dejando así de lado un factor de gran importancia, en términos de las variables aquí estudiadas, como lo es la vulnerabilidad social. A esto se suma que, tal como lo </w:t>
      </w:r>
      <w:r w:rsidRPr="00172835">
        <w:rPr>
          <w:lang w:val="es-MX"/>
        </w:rPr>
        <w:t>señalan Higuita-Gutiérrez y Cardona-Arias (2016), son</w:t>
      </w:r>
      <w:r w:rsidRPr="00C517B4">
        <w:rPr>
          <w:lang w:val="es-MX"/>
        </w:rPr>
        <w:t xml:space="preserve"> pocos los estudios que consideran la percepción misma del adolescente en relación con el funcionamiento familiar. </w:t>
      </w:r>
    </w:p>
    <w:p w14:paraId="49C0A59E" w14:textId="77C0B6C6" w:rsidR="001C1545" w:rsidRPr="00C517B4" w:rsidRDefault="001C1545" w:rsidP="001C154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lang w:val="es-MX"/>
        </w:rPr>
      </w:pPr>
      <w:r w:rsidRPr="00C517B4">
        <w:rPr>
          <w:lang w:val="es-MX"/>
        </w:rPr>
        <w:t xml:space="preserve">En ese sentido, este estudio tuvo como objetivo determinar si existe relación entre el funcionamiento familiar y la calidad de vida en adolescentes que residen en un contexto de </w:t>
      </w:r>
      <w:r w:rsidRPr="00C517B4">
        <w:rPr>
          <w:lang w:val="es-MX"/>
        </w:rPr>
        <w:lastRenderedPageBreak/>
        <w:t>vulnerabilidad social, lo cual constituye un punto de partida para lograr una aproximación a tales variables a partir de la percepción de un grupo etario de características especiales, que por residir, además, en un contexto socialmente vulnerable, requieren de estrategias de intervención centradas en la familia que se traduzcan en una mejor calidad de vida.</w:t>
      </w:r>
    </w:p>
    <w:p w14:paraId="2254AC27" w14:textId="42674A65" w:rsidR="006F7E7E" w:rsidRPr="00107993" w:rsidRDefault="001516ED" w:rsidP="001516ED">
      <w:pPr>
        <w:pStyle w:val="Ttulosinternos"/>
        <w:rPr>
          <w:lang w:val="es-AR"/>
        </w:rPr>
      </w:pPr>
      <w:r w:rsidRPr="00107993">
        <w:rPr>
          <w:lang w:val="es-AR"/>
        </w:rPr>
        <w:t>M</w:t>
      </w:r>
      <w:r w:rsidR="00107993" w:rsidRPr="00107993">
        <w:rPr>
          <w:lang w:val="es-AR"/>
        </w:rPr>
        <w:t>étodo</w:t>
      </w:r>
    </w:p>
    <w:p w14:paraId="1792D913" w14:textId="77777777" w:rsidR="00B43019" w:rsidRPr="00C517B4" w:rsidRDefault="00B43019" w:rsidP="00B4301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NewRomanPSMT" w:hAnsi="TimesNewRomanPSMT" w:cs="TimesNewRomanPSMT"/>
          <w:b/>
        </w:rPr>
      </w:pPr>
      <w:r w:rsidRPr="00C517B4">
        <w:rPr>
          <w:rFonts w:ascii="TimesNewRomanPSMT" w:hAnsi="TimesNewRomanPSMT" w:cs="TimesNewRomanPSMT"/>
          <w:b/>
        </w:rPr>
        <w:t>Participantes</w:t>
      </w:r>
    </w:p>
    <w:p w14:paraId="779E7575" w14:textId="77777777" w:rsidR="00B43019" w:rsidRPr="00C65255" w:rsidRDefault="00B43019" w:rsidP="00B4301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TimesNewRomanPSMT" w:hAnsi="TimesNewRomanPSMT" w:cs="TimesNewRomanPSMT"/>
          <w:bCs/>
        </w:rPr>
      </w:pPr>
      <w:r w:rsidRPr="00C517B4">
        <w:rPr>
          <w:rFonts w:ascii="TimesNewRomanPSMT" w:hAnsi="TimesNewRomanPSMT" w:cs="TimesNewRomanPSMT"/>
          <w:bCs/>
        </w:rPr>
        <w:t>En esta investigación participaron 50 adolescentes, 27 de género femenino (54%) y 23 de género masculino (46%), residentes en un contexto de vulnerabilidad social de la ciudad de Santa Marta (Colombia), los cuales fueron seleccionados mediante muestreo no probabilístico intencional, considerando los siguientes criterios de inclusión: edad entre 12 y 18 años, permanencia mínima de 2 años en el lugar de residencia en que se realizó este estudio y formar parte de una familia censada por la Agencia Nacional para la Superación de la Pobreza Extrema – ANSPE (ahora Departamento para la Prosperidad Social – DPS). Fueron criterios de exclusión: no contar con el consentimiento informado firmado por los padres y/o cuidador/es, así como también no obtener el asentimiento informado por parte de los adolescentes menores de edad, y tener menos de 2 años residiendo en la comunidad en que se desarrolló esta investigación.</w:t>
      </w:r>
    </w:p>
    <w:p w14:paraId="696D246B" w14:textId="77777777" w:rsidR="00B43019" w:rsidRDefault="00B43019" w:rsidP="00B4301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NewRomanPSMT" w:hAnsi="TimesNewRomanPSMT" w:cs="TimesNewRomanPSMT"/>
          <w:bCs/>
        </w:rPr>
      </w:pPr>
    </w:p>
    <w:p w14:paraId="16320267" w14:textId="1AF94F8A" w:rsidR="00B43019" w:rsidRPr="00B43019" w:rsidRDefault="00B43019" w:rsidP="00B4301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NewRomanPSMT" w:hAnsi="TimesNewRomanPSMT" w:cs="TimesNewRomanPSMT"/>
          <w:b/>
        </w:rPr>
      </w:pPr>
      <w:r w:rsidRPr="00B43019">
        <w:rPr>
          <w:rFonts w:ascii="TimesNewRomanPSMT" w:hAnsi="TimesNewRomanPSMT" w:cs="TimesNewRomanPSMT"/>
          <w:b/>
        </w:rPr>
        <w:t>Diseño</w:t>
      </w:r>
    </w:p>
    <w:p w14:paraId="4C9A3579" w14:textId="094477CA" w:rsidR="00B43019" w:rsidRPr="00172835" w:rsidRDefault="00B43019" w:rsidP="00B4301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TimesNewRomanPSMT" w:hAnsi="TimesNewRomanPSMT" w:cs="TimesNewRomanPSMT"/>
          <w:bCs/>
        </w:rPr>
      </w:pPr>
      <w:r w:rsidRPr="00C517B4">
        <w:rPr>
          <w:rFonts w:ascii="TimesNewRomanPSMT" w:hAnsi="TimesNewRomanPSMT" w:cs="TimesNewRomanPSMT"/>
          <w:bCs/>
        </w:rPr>
        <w:t xml:space="preserve">Se trata de un estudio cuantitativo, </w:t>
      </w:r>
      <w:r>
        <w:rPr>
          <w:rFonts w:ascii="TimesNewRomanPSMT" w:hAnsi="TimesNewRomanPSMT" w:cs="TimesNewRomanPSMT"/>
          <w:bCs/>
        </w:rPr>
        <w:t>con</w:t>
      </w:r>
      <w:r w:rsidRPr="00C517B4">
        <w:rPr>
          <w:rFonts w:ascii="TimesNewRomanPSMT" w:hAnsi="TimesNewRomanPSMT" w:cs="TimesNewRomanPSMT"/>
          <w:bCs/>
        </w:rPr>
        <w:t xml:space="preserve"> diseño no experimental</w:t>
      </w:r>
      <w:r>
        <w:rPr>
          <w:rFonts w:ascii="TimesNewRomanPSMT" w:hAnsi="TimesNewRomanPSMT" w:cs="TimesNewRomanPSMT"/>
          <w:bCs/>
        </w:rPr>
        <w:t xml:space="preserve">, </w:t>
      </w:r>
      <w:r w:rsidRPr="00C517B4">
        <w:rPr>
          <w:rFonts w:ascii="TimesNewRomanPSMT" w:hAnsi="TimesNewRomanPSMT" w:cs="TimesNewRomanPSMT"/>
          <w:bCs/>
        </w:rPr>
        <w:t>alcance descriptivo correlacional</w:t>
      </w:r>
      <w:r>
        <w:rPr>
          <w:rFonts w:ascii="TimesNewRomanPSMT" w:hAnsi="TimesNewRomanPSMT" w:cs="TimesNewRomanPSMT"/>
          <w:bCs/>
        </w:rPr>
        <w:t xml:space="preserve"> y corte </w:t>
      </w:r>
      <w:r w:rsidRPr="00C517B4">
        <w:rPr>
          <w:rFonts w:ascii="TimesNewRomanPSMT" w:hAnsi="TimesNewRomanPSMT" w:cs="TimesNewRomanPSMT"/>
          <w:bCs/>
        </w:rPr>
        <w:t xml:space="preserve">transversal, dado que se </w:t>
      </w:r>
      <w:r w:rsidR="007064C5">
        <w:rPr>
          <w:rFonts w:ascii="TimesNewRomanPSMT" w:hAnsi="TimesNewRomanPSMT" w:cs="TimesNewRomanPSMT"/>
          <w:bCs/>
        </w:rPr>
        <w:t>describe</w:t>
      </w:r>
      <w:r w:rsidRPr="00C517B4">
        <w:rPr>
          <w:rFonts w:ascii="TimesNewRomanPSMT" w:hAnsi="TimesNewRomanPSMT" w:cs="TimesNewRomanPSMT"/>
          <w:bCs/>
        </w:rPr>
        <w:t xml:space="preserve"> la relación entre dos variables en un tiempo único </w:t>
      </w:r>
      <w:r w:rsidRPr="00172835">
        <w:rPr>
          <w:rFonts w:ascii="TimesNewRomanPSMT" w:hAnsi="TimesNewRomanPSMT" w:cs="TimesNewRomanPSMT"/>
          <w:bCs/>
        </w:rPr>
        <w:t>determinado (Hernández et al., 2014).</w:t>
      </w:r>
    </w:p>
    <w:p w14:paraId="44D4020E" w14:textId="77777777" w:rsidR="00B43019" w:rsidRPr="00172835" w:rsidRDefault="00B43019" w:rsidP="00B4301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NewRomanPSMT" w:hAnsi="TimesNewRomanPSMT" w:cs="TimesNewRomanPSMT"/>
          <w:b/>
        </w:rPr>
      </w:pPr>
    </w:p>
    <w:p w14:paraId="4E673343" w14:textId="75F80526" w:rsidR="005E56D4" w:rsidRPr="00172835" w:rsidRDefault="00B43019" w:rsidP="00B4301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NewRomanPSMT" w:hAnsi="TimesNewRomanPSMT" w:cs="TimesNewRomanPSMT"/>
          <w:b/>
        </w:rPr>
      </w:pPr>
      <w:r w:rsidRPr="00172835">
        <w:rPr>
          <w:rFonts w:ascii="TimesNewRomanPSMT" w:hAnsi="TimesNewRomanPSMT" w:cs="TimesNewRomanPSMT"/>
          <w:b/>
        </w:rPr>
        <w:t>Instrumentos</w:t>
      </w:r>
    </w:p>
    <w:p w14:paraId="66669BE2" w14:textId="77777777" w:rsidR="005E56D4" w:rsidRPr="00172835" w:rsidRDefault="00B43019" w:rsidP="005E56D4">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es-MX"/>
        </w:rPr>
      </w:pPr>
      <w:r w:rsidRPr="00172835">
        <w:rPr>
          <w:i/>
          <w:iCs/>
          <w:lang w:val="es-MX"/>
        </w:rPr>
        <w:t>APGAR Familiar</w:t>
      </w:r>
    </w:p>
    <w:p w14:paraId="395E1C92" w14:textId="3456A3A3" w:rsidR="00B43019" w:rsidRPr="005E56D4" w:rsidRDefault="005E56D4" w:rsidP="005E56D4">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TimesNewRomanPSMT" w:hAnsi="TimesNewRomanPSMT" w:cs="TimesNewRomanPSMT"/>
          <w:bCs/>
        </w:rPr>
      </w:pPr>
      <w:r w:rsidRPr="00172835">
        <w:rPr>
          <w:lang w:val="es-MX"/>
        </w:rPr>
        <w:t>D</w:t>
      </w:r>
      <w:r w:rsidR="00B43019" w:rsidRPr="00172835">
        <w:rPr>
          <w:lang w:val="es-MX"/>
        </w:rPr>
        <w:t>esarrollado por Smilkstein (1978),</w:t>
      </w:r>
      <w:r w:rsidR="00B43019" w:rsidRPr="005E56D4">
        <w:rPr>
          <w:lang w:val="es-MX"/>
        </w:rPr>
        <w:t xml:space="preserve"> se trata de una escala tipo Likert integrada por 5 preguntas que evalúan el funcionamiento familiar </w:t>
      </w:r>
      <w:r w:rsidRPr="005E56D4">
        <w:rPr>
          <w:lang w:val="es-MX"/>
        </w:rPr>
        <w:t>en relación con</w:t>
      </w:r>
      <w:r w:rsidR="00B43019" w:rsidRPr="005E56D4">
        <w:rPr>
          <w:lang w:val="es-MX"/>
        </w:rPr>
        <w:t xml:space="preserve"> cinco componentes: adaptación, participación, gradiente de recursos, afectividad y recursos o capacidad resolutiva. Cada pregunta consta de cinco opciones de respuesta: nunca, casi nunca, algunas veces, casi siempre y siempre. Entre 17-20 puntos indica funcionalidad normal, entre 16-13 disfunción leve, entre 12-10 disfunción moderada y puntuaciones menores a 9 sugieren disfunción severa. Esta escala ha sido </w:t>
      </w:r>
      <w:r w:rsidR="00B43019" w:rsidRPr="005E56D4">
        <w:rPr>
          <w:lang w:val="es-MX"/>
        </w:rPr>
        <w:lastRenderedPageBreak/>
        <w:t xml:space="preserve">aplicada y validada en Colombia en población </w:t>
      </w:r>
      <w:r w:rsidR="00B43019" w:rsidRPr="00172835">
        <w:rPr>
          <w:lang w:val="es-MX"/>
        </w:rPr>
        <w:t>adulta y en adolescentes (Díaz-Cárdenas et al., 2017; Forero et al., 2006; Rodríguez et al., 2016).</w:t>
      </w:r>
      <w:r w:rsidR="001C5F39" w:rsidRPr="00172835">
        <w:rPr>
          <w:lang w:val="es-MX"/>
        </w:rPr>
        <w:t xml:space="preserve"> El </w:t>
      </w:r>
      <w:r w:rsidR="00764CA9" w:rsidRPr="00172835">
        <w:rPr>
          <w:lang w:val="es-MX"/>
        </w:rPr>
        <w:t>a</w:t>
      </w:r>
      <w:r w:rsidR="001C5F39" w:rsidRPr="00172835">
        <w:rPr>
          <w:lang w:val="es-MX"/>
        </w:rPr>
        <w:t>lfa de Cronbach obtenido en este estudio fue de 0.79.</w:t>
      </w:r>
    </w:p>
    <w:p w14:paraId="2B5750B6" w14:textId="77777777" w:rsidR="005E56D4" w:rsidRDefault="005E56D4" w:rsidP="005E56D4">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i/>
          <w:iCs/>
          <w:lang w:val="es-MX"/>
        </w:rPr>
      </w:pPr>
    </w:p>
    <w:p w14:paraId="72F2E497" w14:textId="77777777" w:rsidR="005E56D4" w:rsidRDefault="00B43019" w:rsidP="005E56D4">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i/>
          <w:iCs/>
          <w:lang w:val="es-MX"/>
        </w:rPr>
      </w:pPr>
      <w:r w:rsidRPr="005E56D4">
        <w:rPr>
          <w:i/>
          <w:iCs/>
          <w:lang w:val="es-MX"/>
        </w:rPr>
        <w:t>Whoqol-Bref</w:t>
      </w:r>
    </w:p>
    <w:p w14:paraId="6A7AEEBE" w14:textId="29F9C259" w:rsidR="00B43019" w:rsidRDefault="005E56D4" w:rsidP="00C50A00">
      <w:pPr>
        <w:spacing w:line="360" w:lineRule="auto"/>
        <w:jc w:val="both"/>
        <w:rPr>
          <w:lang w:val="es-MX"/>
        </w:rPr>
      </w:pPr>
      <w:r>
        <w:rPr>
          <w:lang w:val="es-MX"/>
        </w:rPr>
        <w:t>E</w:t>
      </w:r>
      <w:r w:rsidR="00B43019" w:rsidRPr="005E56D4">
        <w:rPr>
          <w:lang w:val="es-MX"/>
        </w:rPr>
        <w:t xml:space="preserve">laborado por la </w:t>
      </w:r>
      <w:r w:rsidR="00B43019" w:rsidRPr="00172835">
        <w:rPr>
          <w:lang w:val="es-MX"/>
        </w:rPr>
        <w:t xml:space="preserve">Organización Mundial de la Salud (1996), es una escala </w:t>
      </w:r>
      <w:r w:rsidR="00C50A00" w:rsidRPr="00172835">
        <w:rPr>
          <w:lang w:val="es-MX"/>
        </w:rPr>
        <w:t xml:space="preserve">tipo Likert </w:t>
      </w:r>
      <w:r w:rsidR="00B43019" w:rsidRPr="00172835">
        <w:rPr>
          <w:lang w:val="es-MX"/>
        </w:rPr>
        <w:t>compuesta por 26 reactivos</w:t>
      </w:r>
      <w:r w:rsidR="00C50A00" w:rsidRPr="00172835">
        <w:rPr>
          <w:lang w:val="es-MX"/>
        </w:rPr>
        <w:t xml:space="preserve">, con 5 opciones de respuesta. </w:t>
      </w:r>
      <w:r w:rsidR="00B43019" w:rsidRPr="00172835">
        <w:rPr>
          <w:lang w:val="es-MX"/>
        </w:rPr>
        <w:t>Los ítems 1 y 2 evalúan la percepción que el individuo tiene sobre su calidad de vida en general y su satisfacción con el estado de salud, respectivamente. Estos, de acuerdo con recomendaciones de la OMS, deben ser analizados de manera independiente. Los otros 24 ítems indagan sobre 4 dimensiones relacionadas con la calidad de vida</w:t>
      </w:r>
      <w:r w:rsidR="00EA327B" w:rsidRPr="00172835">
        <w:rPr>
          <w:lang w:val="es-MX"/>
        </w:rPr>
        <w:t xml:space="preserve">: </w:t>
      </w:r>
      <w:r w:rsidR="00B43019" w:rsidRPr="00172835">
        <w:rPr>
          <w:lang w:val="es-MX"/>
        </w:rPr>
        <w:t>salud física</w:t>
      </w:r>
      <w:r w:rsidR="00EA327B" w:rsidRPr="00172835">
        <w:rPr>
          <w:lang w:val="es-MX"/>
        </w:rPr>
        <w:t>,</w:t>
      </w:r>
      <w:r w:rsidR="00B43019" w:rsidRPr="00172835">
        <w:rPr>
          <w:lang w:val="es-MX"/>
        </w:rPr>
        <w:t xml:space="preserve"> salud psicológica</w:t>
      </w:r>
      <w:r w:rsidR="00EA327B" w:rsidRPr="00172835">
        <w:rPr>
          <w:lang w:val="es-MX"/>
        </w:rPr>
        <w:t xml:space="preserve">, </w:t>
      </w:r>
      <w:r w:rsidR="00B43019" w:rsidRPr="00172835">
        <w:rPr>
          <w:lang w:val="es-MX"/>
        </w:rPr>
        <w:t>relaciones sociales</w:t>
      </w:r>
      <w:r w:rsidR="00EA327B" w:rsidRPr="00172835">
        <w:rPr>
          <w:lang w:val="es-MX"/>
        </w:rPr>
        <w:t xml:space="preserve"> </w:t>
      </w:r>
      <w:r w:rsidR="00B43019" w:rsidRPr="00172835">
        <w:rPr>
          <w:lang w:val="es-MX"/>
        </w:rPr>
        <w:t>y ambiente</w:t>
      </w:r>
      <w:r w:rsidR="00EA327B" w:rsidRPr="00172835">
        <w:rPr>
          <w:lang w:val="es-MX"/>
        </w:rPr>
        <w:t xml:space="preserve">, todas las cuales reportaron un </w:t>
      </w:r>
      <w:r w:rsidR="00764CA9" w:rsidRPr="00172835">
        <w:rPr>
          <w:lang w:val="es-MX"/>
        </w:rPr>
        <w:t>a</w:t>
      </w:r>
      <w:r w:rsidR="00EA327B" w:rsidRPr="00172835">
        <w:rPr>
          <w:lang w:val="es-MX"/>
        </w:rPr>
        <w:t>lfa de Cronbach superior a 0.70 (</w:t>
      </w:r>
      <w:r w:rsidR="00EA327B" w:rsidRPr="00172835">
        <w:t>Skevington et al., 2004).</w:t>
      </w:r>
      <w:r w:rsidR="008D2755" w:rsidRPr="00172835">
        <w:rPr>
          <w:lang w:val="es-MX"/>
        </w:rPr>
        <w:t xml:space="preserve"> </w:t>
      </w:r>
      <w:r w:rsidR="00C50A00" w:rsidRPr="00172835">
        <w:rPr>
          <w:lang w:val="es-MX"/>
        </w:rPr>
        <w:t xml:space="preserve">En lo que respecta a su interpretación, a mayor puntuación, mayor calidad de vida. </w:t>
      </w:r>
      <w:r w:rsidR="00B43019" w:rsidRPr="00172835">
        <w:rPr>
          <w:lang w:val="es-MX"/>
        </w:rPr>
        <w:t>Esta escala ha sido validada en población colombiana (Cardona-Arias et al., 2014; 2015).</w:t>
      </w:r>
    </w:p>
    <w:p w14:paraId="25D59764" w14:textId="77777777" w:rsidR="00536C8A" w:rsidRPr="00C50A00" w:rsidRDefault="00536C8A" w:rsidP="00C50A00">
      <w:pPr>
        <w:spacing w:line="360" w:lineRule="auto"/>
        <w:jc w:val="both"/>
        <w:rPr>
          <w:b/>
          <w:bCs/>
          <w:lang w:val="es-MX"/>
        </w:rPr>
      </w:pPr>
    </w:p>
    <w:p w14:paraId="0925E9D6" w14:textId="2297F215" w:rsidR="00B43019" w:rsidRPr="00C517B4" w:rsidRDefault="00B43019" w:rsidP="005E56D4">
      <w:pPr>
        <w:spacing w:line="360" w:lineRule="auto"/>
        <w:jc w:val="both"/>
        <w:rPr>
          <w:b/>
          <w:bCs/>
          <w:lang w:val="es-MX"/>
        </w:rPr>
      </w:pPr>
      <w:r w:rsidRPr="00C517B4">
        <w:rPr>
          <w:b/>
          <w:bCs/>
          <w:lang w:val="es-MX"/>
        </w:rPr>
        <w:t>Procedimiento</w:t>
      </w:r>
    </w:p>
    <w:p w14:paraId="0E885F0F" w14:textId="78BF2124" w:rsidR="00B43019" w:rsidRPr="00C65255" w:rsidRDefault="00B43019" w:rsidP="005E56D4">
      <w:pPr>
        <w:spacing w:line="360" w:lineRule="auto"/>
        <w:ind w:firstLine="709"/>
        <w:jc w:val="both"/>
        <w:rPr>
          <w:lang w:val="es-MX"/>
        </w:rPr>
      </w:pPr>
      <w:r w:rsidRPr="00C517B4">
        <w:rPr>
          <w:lang w:val="es-MX"/>
        </w:rPr>
        <w:t xml:space="preserve">Se realizaron </w:t>
      </w:r>
      <w:r w:rsidR="00002FB7">
        <w:rPr>
          <w:lang w:val="es-MX"/>
        </w:rPr>
        <w:t xml:space="preserve">dos </w:t>
      </w:r>
      <w:r w:rsidRPr="00C517B4">
        <w:rPr>
          <w:lang w:val="es-MX"/>
        </w:rPr>
        <w:t>visitas domiciliarias a las familias cuyos adolescentes participaron en este estudio</w:t>
      </w:r>
      <w:r w:rsidR="00002FB7">
        <w:rPr>
          <w:lang w:val="es-MX"/>
        </w:rPr>
        <w:t>. En la primera visita se socializó el proyecto</w:t>
      </w:r>
      <w:r w:rsidR="00D23B94">
        <w:rPr>
          <w:lang w:val="es-MX"/>
        </w:rPr>
        <w:t>, se gestionó la firma del consentimiento informado por parte de los padres y/o cuidadores</w:t>
      </w:r>
      <w:r w:rsidR="0025646C">
        <w:rPr>
          <w:lang w:val="es-MX"/>
        </w:rPr>
        <w:t>,</w:t>
      </w:r>
      <w:r w:rsidR="00D23B94">
        <w:rPr>
          <w:lang w:val="es-MX"/>
        </w:rPr>
        <w:t xml:space="preserve"> del asentimiento informado por parte de estos últimos (en el caso de quienes eran menores de edad), y </w:t>
      </w:r>
      <w:r w:rsidR="00002FB7">
        <w:rPr>
          <w:lang w:val="es-MX"/>
        </w:rPr>
        <w:t>se concertó, según la disponibilidad de la</w:t>
      </w:r>
      <w:r w:rsidR="0025646C">
        <w:rPr>
          <w:lang w:val="es-MX"/>
        </w:rPr>
        <w:t>s</w:t>
      </w:r>
      <w:r w:rsidR="00002FB7">
        <w:rPr>
          <w:lang w:val="es-MX"/>
        </w:rPr>
        <w:t xml:space="preserve"> familia</w:t>
      </w:r>
      <w:r w:rsidR="0025646C">
        <w:rPr>
          <w:lang w:val="es-MX"/>
        </w:rPr>
        <w:t>s</w:t>
      </w:r>
      <w:r w:rsidR="00002FB7">
        <w:rPr>
          <w:lang w:val="es-MX"/>
        </w:rPr>
        <w:t>, el espacio</w:t>
      </w:r>
      <w:r w:rsidRPr="00C517B4">
        <w:rPr>
          <w:lang w:val="es-MX"/>
        </w:rPr>
        <w:t xml:space="preserve"> </w:t>
      </w:r>
      <w:r w:rsidR="00002FB7">
        <w:rPr>
          <w:lang w:val="es-MX"/>
        </w:rPr>
        <w:t xml:space="preserve">en el cual serían aplicados los instrumentos de recolección de datos. En la segunda visita </w:t>
      </w:r>
      <w:r w:rsidR="00D23B94">
        <w:rPr>
          <w:lang w:val="es-MX"/>
        </w:rPr>
        <w:t xml:space="preserve">se </w:t>
      </w:r>
      <w:r w:rsidR="00002FB7">
        <w:rPr>
          <w:lang w:val="es-MX"/>
        </w:rPr>
        <w:t>procedió con la aplicación de los instrumentos.</w:t>
      </w:r>
    </w:p>
    <w:p w14:paraId="57118311" w14:textId="77777777" w:rsidR="005E56D4" w:rsidRDefault="005E56D4" w:rsidP="005E56D4">
      <w:pPr>
        <w:spacing w:line="360" w:lineRule="auto"/>
        <w:jc w:val="both"/>
        <w:rPr>
          <w:b/>
          <w:bCs/>
          <w:lang w:val="es-MX"/>
        </w:rPr>
      </w:pPr>
    </w:p>
    <w:p w14:paraId="49220A8D" w14:textId="39FB8E9A" w:rsidR="00232248" w:rsidRPr="00C517B4" w:rsidRDefault="00B43019" w:rsidP="00232248">
      <w:pPr>
        <w:spacing w:before="100" w:beforeAutospacing="1" w:after="100" w:afterAutospacing="1" w:line="360" w:lineRule="auto"/>
        <w:contextualSpacing/>
        <w:jc w:val="both"/>
        <w:rPr>
          <w:b/>
          <w:bCs/>
          <w:lang w:val="es-MX"/>
        </w:rPr>
      </w:pPr>
      <w:r w:rsidRPr="00C517B4">
        <w:rPr>
          <w:b/>
          <w:bCs/>
          <w:lang w:val="es-MX"/>
        </w:rPr>
        <w:t>Análisis de los datos</w:t>
      </w:r>
    </w:p>
    <w:p w14:paraId="1E27A923" w14:textId="2CBFDDE7" w:rsidR="00B43019" w:rsidRDefault="00942F1B" w:rsidP="00232248">
      <w:pPr>
        <w:spacing w:before="100" w:beforeAutospacing="1" w:after="100" w:afterAutospacing="1" w:line="360" w:lineRule="auto"/>
        <w:ind w:firstLine="709"/>
        <w:contextualSpacing/>
        <w:jc w:val="both"/>
        <w:rPr>
          <w:lang w:val="es-MX"/>
        </w:rPr>
      </w:pPr>
      <w:r>
        <w:rPr>
          <w:lang w:val="es-MX"/>
        </w:rPr>
        <w:t>S</w:t>
      </w:r>
      <w:r w:rsidR="00B43019" w:rsidRPr="00C517B4">
        <w:rPr>
          <w:lang w:val="es-MX"/>
        </w:rPr>
        <w:t xml:space="preserve">e realizó un análisis descriptivo que contempló estimación de frecuencias y porcentajes, en el caso de las variables sociodemográficas, y media, desviación estándar y valores mínimo y máximo obtenidos por los participantes en función de cada una de las variables evaluadas mediante el APGAR familiar y el Whoqol-Bref. Para conocer la distribución de los datos se aplicó la prueba de Shapiro-Wilk, con la cual se determinó que los mismos presentan una distribución atípica, por lo que resultó necesario acudir a pruebas no paramétricas para realizar el análisis bivariado. En este caso, se aplicó el Coeficiente de Correlación de Spearman (Rho) para hallar la relación entre </w:t>
      </w:r>
      <w:r w:rsidR="00B43019" w:rsidRPr="00C517B4">
        <w:rPr>
          <w:lang w:val="es-MX"/>
        </w:rPr>
        <w:lastRenderedPageBreak/>
        <w:t>las variables objeto de estudio.</w:t>
      </w:r>
      <w:r>
        <w:rPr>
          <w:lang w:val="es-MX"/>
        </w:rPr>
        <w:t xml:space="preserve"> Los datos fueron </w:t>
      </w:r>
      <w:r w:rsidR="00B527BE">
        <w:rPr>
          <w:lang w:val="es-MX"/>
        </w:rPr>
        <w:t>procesados</w:t>
      </w:r>
      <w:r>
        <w:rPr>
          <w:lang w:val="es-MX"/>
        </w:rPr>
        <w:t xml:space="preserve"> mediante el software SPSS (versión 23).</w:t>
      </w:r>
    </w:p>
    <w:p w14:paraId="4E1AE28B" w14:textId="62C86ED9" w:rsidR="005B24FF" w:rsidRPr="005B24FF" w:rsidRDefault="005B24FF" w:rsidP="005B24FF">
      <w:pPr>
        <w:pStyle w:val="SubtituloInterno"/>
        <w:rPr>
          <w:lang w:val="es-ES_tradnl"/>
        </w:rPr>
      </w:pPr>
      <w:r w:rsidRPr="005B24FF">
        <w:rPr>
          <w:lang w:val="es-ES_tradnl"/>
        </w:rPr>
        <w:t>Consideraciones éticas</w:t>
      </w:r>
    </w:p>
    <w:p w14:paraId="793A4138" w14:textId="7C92EFAA" w:rsidR="005114E5" w:rsidRPr="00010CBA" w:rsidRDefault="00703BE9" w:rsidP="00010CBA">
      <w:pPr>
        <w:pStyle w:val="Prrafocomn"/>
        <w:rPr>
          <w:lang w:val="es-ES_tradnl"/>
        </w:rPr>
      </w:pPr>
      <w:r w:rsidRPr="008F4775">
        <w:rPr>
          <w:lang w:val="es-ES_tradnl"/>
        </w:rPr>
        <w:t>Este estudio se rige por lo establecido en la ley 1090 de 2006, que ha de ser el código deontológico</w:t>
      </w:r>
      <w:r w:rsidR="008F4775" w:rsidRPr="008F4775">
        <w:rPr>
          <w:lang w:val="es-ES_tradnl"/>
        </w:rPr>
        <w:t xml:space="preserve"> del psicólogo en </w:t>
      </w:r>
      <w:r w:rsidR="008F4775" w:rsidRPr="00172835">
        <w:rPr>
          <w:lang w:val="es-ES_tradnl"/>
        </w:rPr>
        <w:t>Colombia</w:t>
      </w:r>
      <w:r w:rsidR="005114E5" w:rsidRPr="00172835">
        <w:rPr>
          <w:lang w:val="es-ES_tradnl"/>
        </w:rPr>
        <w:t xml:space="preserve"> (Congreso de la República, 2006)</w:t>
      </w:r>
      <w:r w:rsidR="008F4775" w:rsidRPr="00172835">
        <w:rPr>
          <w:lang w:val="es-ES_tradnl"/>
        </w:rPr>
        <w:t xml:space="preserve">; por la Resolución No. 0314 de 2018 del </w:t>
      </w:r>
      <w:r w:rsidR="005114E5" w:rsidRPr="00172835">
        <w:rPr>
          <w:lang w:val="es-ES_tradnl"/>
        </w:rPr>
        <w:t>Departamento Administrativo de Ciencia, Tecnología e Innovación de Colombia- Colciencias (ahora Ministerio de Ciencia, Tecnología e Innovación – Minciencias)</w:t>
      </w:r>
      <w:r w:rsidR="008F4775" w:rsidRPr="00172835">
        <w:rPr>
          <w:lang w:val="es-ES_tradnl"/>
        </w:rPr>
        <w:t>, mediante la cual se adopta la política de ética de la investigación, bioética e integridad científica</w:t>
      </w:r>
      <w:r w:rsidR="005114E5" w:rsidRPr="00172835">
        <w:rPr>
          <w:lang w:val="es-ES_tradnl"/>
        </w:rPr>
        <w:t>;</w:t>
      </w:r>
      <w:r w:rsidR="008F4775" w:rsidRPr="00172835">
        <w:rPr>
          <w:lang w:val="es-ES_tradnl"/>
        </w:rPr>
        <w:t xml:space="preserve"> y </w:t>
      </w:r>
      <w:r w:rsidR="005B24FF" w:rsidRPr="00172835">
        <w:rPr>
          <w:lang w:val="es-ES_tradnl"/>
        </w:rPr>
        <w:t>por lo establecido en la</w:t>
      </w:r>
      <w:r w:rsidR="00EA0215" w:rsidRPr="00172835">
        <w:rPr>
          <w:lang w:val="es-ES_tradnl"/>
        </w:rPr>
        <w:t>s Consideraciones Éticas de la Sociedad Interamericana de Psicología (SIP, 2008).</w:t>
      </w:r>
      <w:r w:rsidR="005B24FF" w:rsidRPr="008F4775">
        <w:rPr>
          <w:lang w:val="es-ES_tradnl"/>
        </w:rPr>
        <w:t xml:space="preserve"> </w:t>
      </w: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2369FB63" w14:textId="77777777" w:rsidR="00CE1F25" w:rsidRDefault="00CE1F25" w:rsidP="00CE1F25">
      <w:pPr>
        <w:spacing w:line="360" w:lineRule="auto"/>
        <w:ind w:firstLine="709"/>
        <w:jc w:val="both"/>
        <w:rPr>
          <w:lang w:val="es-MX"/>
        </w:rPr>
      </w:pPr>
      <w:r w:rsidRPr="0027013C">
        <w:rPr>
          <w:lang w:val="es-MX"/>
        </w:rPr>
        <w:t>Se presentan los resultados en función de tres apartados: 1) características sociodemográficas y tipología de familia, 2) análisis descriptivo de las variables y 3) correlación entre funcionamiento familiar y calidad de vida.</w:t>
      </w:r>
    </w:p>
    <w:p w14:paraId="715A6932" w14:textId="77777777" w:rsidR="00CE1F25" w:rsidRPr="0027013C" w:rsidRDefault="00CE1F25" w:rsidP="00CE1F25">
      <w:pPr>
        <w:spacing w:line="360" w:lineRule="auto"/>
        <w:ind w:firstLine="709"/>
        <w:jc w:val="both"/>
        <w:rPr>
          <w:lang w:val="es-MX"/>
        </w:rPr>
      </w:pPr>
    </w:p>
    <w:p w14:paraId="20FD5DAA" w14:textId="77777777" w:rsidR="00CE1F25" w:rsidRPr="00C65255" w:rsidRDefault="00CE1F25" w:rsidP="00CE1F25">
      <w:pPr>
        <w:pStyle w:val="Prrafodelista"/>
        <w:numPr>
          <w:ilvl w:val="0"/>
          <w:numId w:val="13"/>
        </w:numPr>
        <w:spacing w:line="360" w:lineRule="auto"/>
        <w:rPr>
          <w:rFonts w:ascii="Times New Roman" w:hAnsi="Times New Roman"/>
          <w:sz w:val="24"/>
          <w:szCs w:val="24"/>
          <w:lang w:val="es-MX"/>
        </w:rPr>
      </w:pPr>
      <w:r w:rsidRPr="00C65255">
        <w:rPr>
          <w:rFonts w:ascii="Times New Roman" w:hAnsi="Times New Roman"/>
          <w:b/>
          <w:bCs/>
          <w:sz w:val="24"/>
          <w:szCs w:val="24"/>
          <w:lang w:val="es-MX"/>
        </w:rPr>
        <w:t>Características sociodemográficas y tipología de familia</w:t>
      </w:r>
    </w:p>
    <w:p w14:paraId="32FF1973" w14:textId="77777777" w:rsidR="00CE1F25" w:rsidRDefault="00CE1F25" w:rsidP="00B118DB">
      <w:pPr>
        <w:spacing w:line="360" w:lineRule="auto"/>
        <w:ind w:left="561" w:firstLine="709"/>
        <w:jc w:val="both"/>
        <w:rPr>
          <w:lang w:val="es-MX"/>
        </w:rPr>
      </w:pPr>
      <w:r w:rsidRPr="0027013C">
        <w:rPr>
          <w:lang w:val="es-MX"/>
        </w:rPr>
        <w:t>El 54% de las participantes fueron adolescentes de género femenino, en tanto que el 46% fueron de género masculino, con edad promedio de 14,42 años (DE= 1,885). En lo que respecta al nivel educativo, el 2,3% no ha terminado la primaria, en tanto que el 9,1% sí la finalizó. El 81,8% no ha culminado el bachillerato, el 4,5% ya lo terminó y el 2,3% cuenta con educación técnica. En lo referente a la tipología familiar, el mayor número de adolescentes, 42%, convive con familia nuclear, el 24% con familias monoparentales maternas, seguida de familias compuestas con el 18% y familias extensas con el 10%. Solo el 4% de los adolescentes convive con familias monoparentales paternas y el 2% con familias reconstituidas. Los datos aquí señalados se presentan en la tabla 1.</w:t>
      </w:r>
    </w:p>
    <w:p w14:paraId="536B36DB" w14:textId="53244EB7" w:rsidR="006B294A" w:rsidRPr="00CE1F25" w:rsidRDefault="006B294A" w:rsidP="00CE1F25">
      <w:pPr>
        <w:pStyle w:val="Prrafocomn"/>
        <w:ind w:firstLine="0"/>
        <w:rPr>
          <w:lang w:val="es-MX"/>
        </w:rPr>
      </w:pPr>
    </w:p>
    <w:tbl>
      <w:tblPr>
        <w:tblStyle w:val="Tablaconcuadrcula"/>
        <w:tblW w:w="7816" w:type="dxa"/>
        <w:jc w:val="center"/>
        <w:tblLayout w:type="fixed"/>
        <w:tblLook w:val="04A0" w:firstRow="1" w:lastRow="0" w:firstColumn="1" w:lastColumn="0" w:noHBand="0" w:noVBand="1"/>
      </w:tblPr>
      <w:tblGrid>
        <w:gridCol w:w="1914"/>
        <w:gridCol w:w="2872"/>
        <w:gridCol w:w="1754"/>
        <w:gridCol w:w="1276"/>
      </w:tblGrid>
      <w:tr w:rsidR="00CE1F25" w:rsidRPr="00C517B4" w14:paraId="2B8EFAB1" w14:textId="77777777" w:rsidTr="00084543">
        <w:trPr>
          <w:trHeight w:val="568"/>
          <w:jc w:val="center"/>
        </w:trPr>
        <w:tc>
          <w:tcPr>
            <w:tcW w:w="7816" w:type="dxa"/>
            <w:gridSpan w:val="4"/>
            <w:tcBorders>
              <w:top w:val="nil"/>
              <w:left w:val="nil"/>
              <w:right w:val="nil"/>
            </w:tcBorders>
          </w:tcPr>
          <w:p w14:paraId="16235FF1" w14:textId="703194C7" w:rsidR="00084543" w:rsidRPr="00084543" w:rsidRDefault="00084543" w:rsidP="009463E6">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0" w:lineRule="atLeast"/>
              <w:ind w:left="0"/>
              <w:jc w:val="both"/>
              <w:rPr>
                <w:rFonts w:ascii="Times New Roman" w:hAnsi="Times New Roman"/>
                <w:bCs/>
              </w:rPr>
            </w:pPr>
            <w:r w:rsidRPr="00084543">
              <w:rPr>
                <w:rFonts w:ascii="Times New Roman" w:hAnsi="Times New Roman"/>
                <w:bCs/>
              </w:rPr>
              <w:lastRenderedPageBreak/>
              <w:t>Tabla 1</w:t>
            </w:r>
          </w:p>
          <w:p w14:paraId="444BD09D" w14:textId="3D8A9158" w:rsidR="00084543" w:rsidRPr="00CE1F25" w:rsidRDefault="00CE1F25" w:rsidP="009463E6">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0" w:lineRule="atLeast"/>
              <w:ind w:left="0"/>
              <w:jc w:val="both"/>
              <w:rPr>
                <w:rFonts w:ascii="Times New Roman" w:hAnsi="Times New Roman"/>
                <w:bCs/>
                <w:i/>
                <w:iCs/>
              </w:rPr>
            </w:pPr>
            <w:r w:rsidRPr="00CE1F25">
              <w:rPr>
                <w:rFonts w:ascii="Times New Roman" w:hAnsi="Times New Roman"/>
                <w:bCs/>
                <w:i/>
                <w:iCs/>
              </w:rPr>
              <w:t>Características sociodemográficas y tipología de familia de los participantes</w:t>
            </w:r>
          </w:p>
        </w:tc>
      </w:tr>
      <w:tr w:rsidR="00CE1F25" w:rsidRPr="00C517B4" w14:paraId="14D3FA8A" w14:textId="77777777" w:rsidTr="00B55A60">
        <w:trPr>
          <w:trHeight w:val="240"/>
          <w:jc w:val="center"/>
        </w:trPr>
        <w:tc>
          <w:tcPr>
            <w:tcW w:w="4786" w:type="dxa"/>
            <w:gridSpan w:val="2"/>
            <w:vMerge w:val="restart"/>
            <w:tcBorders>
              <w:left w:val="nil"/>
              <w:right w:val="nil"/>
            </w:tcBorders>
          </w:tcPr>
          <w:p w14:paraId="2734221B"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ind w:left="0"/>
              <w:jc w:val="center"/>
              <w:rPr>
                <w:rFonts w:ascii="Times New Roman" w:hAnsi="Times New Roman"/>
                <w:b/>
              </w:rPr>
            </w:pPr>
            <w:r w:rsidRPr="00CE1F25">
              <w:rPr>
                <w:rFonts w:ascii="Times New Roman" w:hAnsi="Times New Roman"/>
                <w:b/>
              </w:rPr>
              <w:t>Variables</w:t>
            </w:r>
          </w:p>
        </w:tc>
        <w:tc>
          <w:tcPr>
            <w:tcW w:w="3030" w:type="dxa"/>
            <w:gridSpan w:val="2"/>
            <w:tcBorders>
              <w:left w:val="nil"/>
              <w:right w:val="nil"/>
            </w:tcBorders>
          </w:tcPr>
          <w:p w14:paraId="160D3C6E"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
              </w:rPr>
            </w:pPr>
            <w:r w:rsidRPr="00CE1F25">
              <w:rPr>
                <w:rFonts w:ascii="Times New Roman" w:hAnsi="Times New Roman"/>
                <w:b/>
              </w:rPr>
              <w:t>Frecuencia</w:t>
            </w:r>
          </w:p>
        </w:tc>
      </w:tr>
      <w:tr w:rsidR="00CE1F25" w:rsidRPr="00C517B4" w14:paraId="42048CB5" w14:textId="77777777" w:rsidTr="00B55A60">
        <w:trPr>
          <w:trHeight w:val="144"/>
          <w:jc w:val="center"/>
        </w:trPr>
        <w:tc>
          <w:tcPr>
            <w:tcW w:w="4786" w:type="dxa"/>
            <w:gridSpan w:val="2"/>
            <w:vMerge/>
            <w:tcBorders>
              <w:left w:val="nil"/>
              <w:right w:val="nil"/>
            </w:tcBorders>
          </w:tcPr>
          <w:p w14:paraId="233F4AEA"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rFonts w:ascii="Times New Roman" w:hAnsi="Times New Roman"/>
                <w:bCs/>
              </w:rPr>
            </w:pPr>
          </w:p>
        </w:tc>
        <w:tc>
          <w:tcPr>
            <w:tcW w:w="1754" w:type="dxa"/>
            <w:tcBorders>
              <w:left w:val="nil"/>
              <w:bottom w:val="single" w:sz="4" w:space="0" w:color="auto"/>
              <w:right w:val="nil"/>
            </w:tcBorders>
          </w:tcPr>
          <w:p w14:paraId="4E29B11F"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
              </w:rPr>
            </w:pPr>
            <w:r w:rsidRPr="00CE1F25">
              <w:rPr>
                <w:rFonts w:ascii="Times New Roman" w:hAnsi="Times New Roman"/>
                <w:b/>
              </w:rPr>
              <w:t>n</w:t>
            </w:r>
          </w:p>
        </w:tc>
        <w:tc>
          <w:tcPr>
            <w:tcW w:w="1276" w:type="dxa"/>
            <w:tcBorders>
              <w:left w:val="nil"/>
              <w:bottom w:val="single" w:sz="4" w:space="0" w:color="auto"/>
              <w:right w:val="nil"/>
            </w:tcBorders>
          </w:tcPr>
          <w:p w14:paraId="307CE25B"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
              </w:rPr>
            </w:pPr>
            <w:r w:rsidRPr="00CE1F25">
              <w:rPr>
                <w:rFonts w:ascii="Times New Roman" w:hAnsi="Times New Roman"/>
                <w:b/>
              </w:rPr>
              <w:t>%</w:t>
            </w:r>
          </w:p>
        </w:tc>
      </w:tr>
      <w:tr w:rsidR="00CE1F25" w:rsidRPr="00C517B4" w14:paraId="5A6D04A8" w14:textId="77777777" w:rsidTr="00C74811">
        <w:trPr>
          <w:trHeight w:val="340"/>
          <w:jc w:val="center"/>
        </w:trPr>
        <w:tc>
          <w:tcPr>
            <w:tcW w:w="1914" w:type="dxa"/>
            <w:vMerge w:val="restart"/>
            <w:tcBorders>
              <w:left w:val="nil"/>
              <w:bottom w:val="nil"/>
              <w:right w:val="nil"/>
            </w:tcBorders>
          </w:tcPr>
          <w:p w14:paraId="4396D8D1"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ind w:left="0"/>
              <w:jc w:val="center"/>
              <w:rPr>
                <w:rFonts w:ascii="Times New Roman" w:hAnsi="Times New Roman"/>
                <w:bCs/>
              </w:rPr>
            </w:pPr>
            <w:r w:rsidRPr="00CE1F25">
              <w:rPr>
                <w:rFonts w:ascii="Times New Roman" w:hAnsi="Times New Roman"/>
                <w:bCs/>
              </w:rPr>
              <w:t>Género</w:t>
            </w:r>
          </w:p>
        </w:tc>
        <w:tc>
          <w:tcPr>
            <w:tcW w:w="2872" w:type="dxa"/>
            <w:tcBorders>
              <w:left w:val="nil"/>
              <w:bottom w:val="nil"/>
              <w:right w:val="nil"/>
            </w:tcBorders>
          </w:tcPr>
          <w:p w14:paraId="0D089455"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ind w:left="0"/>
              <w:jc w:val="center"/>
              <w:rPr>
                <w:rFonts w:ascii="Times New Roman" w:hAnsi="Times New Roman"/>
                <w:bCs/>
              </w:rPr>
            </w:pPr>
            <w:r w:rsidRPr="00CE1F25">
              <w:rPr>
                <w:rFonts w:ascii="Times New Roman" w:hAnsi="Times New Roman"/>
                <w:bCs/>
              </w:rPr>
              <w:t>Femenino</w:t>
            </w:r>
          </w:p>
        </w:tc>
        <w:tc>
          <w:tcPr>
            <w:tcW w:w="1754" w:type="dxa"/>
            <w:tcBorders>
              <w:left w:val="nil"/>
              <w:bottom w:val="nil"/>
              <w:right w:val="nil"/>
            </w:tcBorders>
          </w:tcPr>
          <w:p w14:paraId="1D2F4285"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ind w:left="0"/>
              <w:jc w:val="center"/>
              <w:rPr>
                <w:rFonts w:ascii="Times New Roman" w:hAnsi="Times New Roman"/>
                <w:bCs/>
              </w:rPr>
            </w:pPr>
            <w:r w:rsidRPr="00CE1F25">
              <w:rPr>
                <w:rFonts w:ascii="Times New Roman" w:hAnsi="Times New Roman"/>
                <w:bCs/>
              </w:rPr>
              <w:t>27</w:t>
            </w:r>
          </w:p>
        </w:tc>
        <w:tc>
          <w:tcPr>
            <w:tcW w:w="1276" w:type="dxa"/>
            <w:tcBorders>
              <w:left w:val="nil"/>
              <w:bottom w:val="nil"/>
              <w:right w:val="nil"/>
            </w:tcBorders>
          </w:tcPr>
          <w:p w14:paraId="3917A04A"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ind w:left="0"/>
              <w:jc w:val="center"/>
              <w:rPr>
                <w:rFonts w:ascii="Times New Roman" w:hAnsi="Times New Roman"/>
                <w:bCs/>
              </w:rPr>
            </w:pPr>
            <w:r w:rsidRPr="00CE1F25">
              <w:rPr>
                <w:rFonts w:ascii="Times New Roman" w:hAnsi="Times New Roman"/>
                <w:bCs/>
              </w:rPr>
              <w:t>54</w:t>
            </w:r>
          </w:p>
        </w:tc>
      </w:tr>
      <w:tr w:rsidR="00CE1F25" w:rsidRPr="00C517B4" w14:paraId="7B0A3855" w14:textId="77777777" w:rsidTr="00C74811">
        <w:trPr>
          <w:trHeight w:val="144"/>
          <w:jc w:val="center"/>
        </w:trPr>
        <w:tc>
          <w:tcPr>
            <w:tcW w:w="1914" w:type="dxa"/>
            <w:vMerge/>
            <w:tcBorders>
              <w:left w:val="nil"/>
              <w:bottom w:val="nil"/>
              <w:right w:val="nil"/>
            </w:tcBorders>
          </w:tcPr>
          <w:p w14:paraId="23588FB4"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ind w:left="0"/>
              <w:jc w:val="center"/>
              <w:rPr>
                <w:rFonts w:ascii="Times New Roman" w:hAnsi="Times New Roman"/>
                <w:bCs/>
              </w:rPr>
            </w:pPr>
          </w:p>
        </w:tc>
        <w:tc>
          <w:tcPr>
            <w:tcW w:w="2872" w:type="dxa"/>
            <w:tcBorders>
              <w:top w:val="nil"/>
              <w:left w:val="nil"/>
              <w:bottom w:val="single" w:sz="4" w:space="0" w:color="auto"/>
              <w:right w:val="nil"/>
            </w:tcBorders>
          </w:tcPr>
          <w:p w14:paraId="178DAABC"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ind w:left="0"/>
              <w:jc w:val="center"/>
              <w:rPr>
                <w:rFonts w:ascii="Times New Roman" w:hAnsi="Times New Roman"/>
                <w:bCs/>
              </w:rPr>
            </w:pPr>
            <w:r w:rsidRPr="00CE1F25">
              <w:rPr>
                <w:rFonts w:ascii="Times New Roman" w:hAnsi="Times New Roman"/>
                <w:bCs/>
              </w:rPr>
              <w:t>Masculino</w:t>
            </w:r>
          </w:p>
        </w:tc>
        <w:tc>
          <w:tcPr>
            <w:tcW w:w="1754" w:type="dxa"/>
            <w:tcBorders>
              <w:top w:val="nil"/>
              <w:left w:val="nil"/>
              <w:bottom w:val="single" w:sz="4" w:space="0" w:color="auto"/>
              <w:right w:val="nil"/>
            </w:tcBorders>
          </w:tcPr>
          <w:p w14:paraId="30DBA692"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ind w:left="0"/>
              <w:jc w:val="center"/>
              <w:rPr>
                <w:rFonts w:ascii="Times New Roman" w:hAnsi="Times New Roman"/>
                <w:bCs/>
              </w:rPr>
            </w:pPr>
            <w:r w:rsidRPr="00CE1F25">
              <w:rPr>
                <w:rFonts w:ascii="Times New Roman" w:hAnsi="Times New Roman"/>
                <w:bCs/>
              </w:rPr>
              <w:t>23</w:t>
            </w:r>
          </w:p>
        </w:tc>
        <w:tc>
          <w:tcPr>
            <w:tcW w:w="1276" w:type="dxa"/>
            <w:tcBorders>
              <w:top w:val="nil"/>
              <w:left w:val="nil"/>
              <w:bottom w:val="single" w:sz="4" w:space="0" w:color="auto"/>
              <w:right w:val="nil"/>
            </w:tcBorders>
          </w:tcPr>
          <w:p w14:paraId="7591F252"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ind w:left="0"/>
              <w:jc w:val="center"/>
              <w:rPr>
                <w:rFonts w:ascii="Times New Roman" w:hAnsi="Times New Roman"/>
                <w:bCs/>
              </w:rPr>
            </w:pPr>
            <w:r w:rsidRPr="00CE1F25">
              <w:rPr>
                <w:rFonts w:ascii="Times New Roman" w:hAnsi="Times New Roman"/>
                <w:bCs/>
              </w:rPr>
              <w:t>46</w:t>
            </w:r>
          </w:p>
        </w:tc>
      </w:tr>
      <w:tr w:rsidR="00CE1F25" w:rsidRPr="00C517B4" w14:paraId="1F194363" w14:textId="77777777" w:rsidTr="00C74811">
        <w:trPr>
          <w:trHeight w:val="340"/>
          <w:jc w:val="center"/>
        </w:trPr>
        <w:tc>
          <w:tcPr>
            <w:tcW w:w="1914" w:type="dxa"/>
            <w:vMerge w:val="restart"/>
            <w:tcBorders>
              <w:top w:val="nil"/>
              <w:left w:val="nil"/>
              <w:bottom w:val="nil"/>
              <w:right w:val="nil"/>
            </w:tcBorders>
          </w:tcPr>
          <w:p w14:paraId="52202185"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Cs/>
              </w:rPr>
            </w:pPr>
          </w:p>
          <w:p w14:paraId="35B2C2E9"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Cs/>
              </w:rPr>
            </w:pPr>
          </w:p>
          <w:p w14:paraId="25EC2516"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hAnsi="Times New Roman"/>
                <w:bCs/>
              </w:rPr>
            </w:pPr>
          </w:p>
          <w:p w14:paraId="6F57788F"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p>
          <w:p w14:paraId="09B8EF4D"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p>
          <w:p w14:paraId="16C11F70"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Edad</w:t>
            </w:r>
          </w:p>
        </w:tc>
        <w:tc>
          <w:tcPr>
            <w:tcW w:w="2872" w:type="dxa"/>
            <w:tcBorders>
              <w:top w:val="single" w:sz="4" w:space="0" w:color="auto"/>
              <w:left w:val="nil"/>
              <w:bottom w:val="nil"/>
              <w:right w:val="nil"/>
            </w:tcBorders>
          </w:tcPr>
          <w:p w14:paraId="09DFC396"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12</w:t>
            </w:r>
          </w:p>
        </w:tc>
        <w:tc>
          <w:tcPr>
            <w:tcW w:w="1754" w:type="dxa"/>
            <w:tcBorders>
              <w:top w:val="single" w:sz="4" w:space="0" w:color="auto"/>
              <w:left w:val="nil"/>
              <w:bottom w:val="nil"/>
              <w:right w:val="nil"/>
            </w:tcBorders>
          </w:tcPr>
          <w:p w14:paraId="685F184C"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9</w:t>
            </w:r>
          </w:p>
        </w:tc>
        <w:tc>
          <w:tcPr>
            <w:tcW w:w="1276" w:type="dxa"/>
            <w:tcBorders>
              <w:top w:val="single" w:sz="4" w:space="0" w:color="auto"/>
              <w:left w:val="nil"/>
              <w:bottom w:val="nil"/>
              <w:right w:val="nil"/>
            </w:tcBorders>
          </w:tcPr>
          <w:p w14:paraId="23340E67"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18</w:t>
            </w:r>
          </w:p>
        </w:tc>
      </w:tr>
      <w:tr w:rsidR="00CE1F25" w:rsidRPr="00C517B4" w14:paraId="161063EA" w14:textId="77777777" w:rsidTr="00084543">
        <w:trPr>
          <w:trHeight w:val="144"/>
          <w:jc w:val="center"/>
        </w:trPr>
        <w:tc>
          <w:tcPr>
            <w:tcW w:w="1914" w:type="dxa"/>
            <w:vMerge/>
            <w:tcBorders>
              <w:top w:val="nil"/>
              <w:left w:val="nil"/>
              <w:bottom w:val="nil"/>
              <w:right w:val="nil"/>
            </w:tcBorders>
          </w:tcPr>
          <w:p w14:paraId="273AE8C2"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Cs/>
              </w:rPr>
            </w:pPr>
          </w:p>
        </w:tc>
        <w:tc>
          <w:tcPr>
            <w:tcW w:w="2872" w:type="dxa"/>
            <w:tcBorders>
              <w:top w:val="nil"/>
              <w:left w:val="nil"/>
              <w:bottom w:val="nil"/>
              <w:right w:val="nil"/>
            </w:tcBorders>
          </w:tcPr>
          <w:p w14:paraId="1A00325F"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13</w:t>
            </w:r>
          </w:p>
        </w:tc>
        <w:tc>
          <w:tcPr>
            <w:tcW w:w="1754" w:type="dxa"/>
            <w:tcBorders>
              <w:top w:val="nil"/>
              <w:left w:val="nil"/>
              <w:bottom w:val="nil"/>
              <w:right w:val="nil"/>
            </w:tcBorders>
          </w:tcPr>
          <w:p w14:paraId="14991C77"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9</w:t>
            </w:r>
          </w:p>
        </w:tc>
        <w:tc>
          <w:tcPr>
            <w:tcW w:w="1276" w:type="dxa"/>
            <w:tcBorders>
              <w:top w:val="nil"/>
              <w:left w:val="nil"/>
              <w:bottom w:val="nil"/>
              <w:right w:val="nil"/>
            </w:tcBorders>
          </w:tcPr>
          <w:p w14:paraId="50E5AC50"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18</w:t>
            </w:r>
          </w:p>
        </w:tc>
      </w:tr>
      <w:tr w:rsidR="00CE1F25" w:rsidRPr="00C517B4" w14:paraId="7A09AC9E" w14:textId="77777777" w:rsidTr="00084543">
        <w:trPr>
          <w:trHeight w:val="144"/>
          <w:jc w:val="center"/>
        </w:trPr>
        <w:tc>
          <w:tcPr>
            <w:tcW w:w="1914" w:type="dxa"/>
            <w:vMerge/>
            <w:tcBorders>
              <w:top w:val="nil"/>
              <w:left w:val="nil"/>
              <w:bottom w:val="nil"/>
              <w:right w:val="nil"/>
            </w:tcBorders>
          </w:tcPr>
          <w:p w14:paraId="0DD5BC3C"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Cs/>
              </w:rPr>
            </w:pPr>
          </w:p>
        </w:tc>
        <w:tc>
          <w:tcPr>
            <w:tcW w:w="2872" w:type="dxa"/>
            <w:tcBorders>
              <w:top w:val="nil"/>
              <w:left w:val="nil"/>
              <w:bottom w:val="nil"/>
              <w:right w:val="nil"/>
            </w:tcBorders>
          </w:tcPr>
          <w:p w14:paraId="5BA3146D"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14</w:t>
            </w:r>
          </w:p>
        </w:tc>
        <w:tc>
          <w:tcPr>
            <w:tcW w:w="1754" w:type="dxa"/>
            <w:tcBorders>
              <w:top w:val="nil"/>
              <w:left w:val="nil"/>
              <w:bottom w:val="nil"/>
              <w:right w:val="nil"/>
            </w:tcBorders>
          </w:tcPr>
          <w:p w14:paraId="1A537024"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11</w:t>
            </w:r>
          </w:p>
        </w:tc>
        <w:tc>
          <w:tcPr>
            <w:tcW w:w="1276" w:type="dxa"/>
            <w:tcBorders>
              <w:top w:val="nil"/>
              <w:left w:val="nil"/>
              <w:bottom w:val="nil"/>
              <w:right w:val="nil"/>
            </w:tcBorders>
          </w:tcPr>
          <w:p w14:paraId="0E01E70E"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22</w:t>
            </w:r>
          </w:p>
        </w:tc>
      </w:tr>
      <w:tr w:rsidR="00CE1F25" w:rsidRPr="00C517B4" w14:paraId="04B67D0E" w14:textId="77777777" w:rsidTr="00084543">
        <w:trPr>
          <w:trHeight w:val="144"/>
          <w:jc w:val="center"/>
        </w:trPr>
        <w:tc>
          <w:tcPr>
            <w:tcW w:w="1914" w:type="dxa"/>
            <w:vMerge/>
            <w:tcBorders>
              <w:top w:val="nil"/>
              <w:left w:val="nil"/>
              <w:bottom w:val="nil"/>
              <w:right w:val="nil"/>
            </w:tcBorders>
          </w:tcPr>
          <w:p w14:paraId="603033DD"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Cs/>
              </w:rPr>
            </w:pPr>
          </w:p>
        </w:tc>
        <w:tc>
          <w:tcPr>
            <w:tcW w:w="2872" w:type="dxa"/>
            <w:tcBorders>
              <w:top w:val="nil"/>
              <w:left w:val="nil"/>
              <w:bottom w:val="nil"/>
              <w:right w:val="nil"/>
            </w:tcBorders>
          </w:tcPr>
          <w:p w14:paraId="344298E7"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15</w:t>
            </w:r>
          </w:p>
        </w:tc>
        <w:tc>
          <w:tcPr>
            <w:tcW w:w="1754" w:type="dxa"/>
            <w:tcBorders>
              <w:top w:val="nil"/>
              <w:left w:val="nil"/>
              <w:bottom w:val="nil"/>
              <w:right w:val="nil"/>
            </w:tcBorders>
          </w:tcPr>
          <w:p w14:paraId="79F093CE"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3</w:t>
            </w:r>
          </w:p>
        </w:tc>
        <w:tc>
          <w:tcPr>
            <w:tcW w:w="1276" w:type="dxa"/>
            <w:tcBorders>
              <w:top w:val="nil"/>
              <w:left w:val="nil"/>
              <w:bottom w:val="nil"/>
              <w:right w:val="nil"/>
            </w:tcBorders>
          </w:tcPr>
          <w:p w14:paraId="1D634764"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6</w:t>
            </w:r>
          </w:p>
        </w:tc>
      </w:tr>
      <w:tr w:rsidR="00CE1F25" w:rsidRPr="00C517B4" w14:paraId="7E7AC4E8" w14:textId="77777777" w:rsidTr="00084543">
        <w:trPr>
          <w:trHeight w:val="144"/>
          <w:jc w:val="center"/>
        </w:trPr>
        <w:tc>
          <w:tcPr>
            <w:tcW w:w="1914" w:type="dxa"/>
            <w:vMerge/>
            <w:tcBorders>
              <w:top w:val="nil"/>
              <w:left w:val="nil"/>
              <w:bottom w:val="nil"/>
              <w:right w:val="nil"/>
            </w:tcBorders>
          </w:tcPr>
          <w:p w14:paraId="67E83EA0"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Cs/>
              </w:rPr>
            </w:pPr>
          </w:p>
        </w:tc>
        <w:tc>
          <w:tcPr>
            <w:tcW w:w="2872" w:type="dxa"/>
            <w:tcBorders>
              <w:top w:val="nil"/>
              <w:left w:val="nil"/>
              <w:bottom w:val="nil"/>
              <w:right w:val="nil"/>
            </w:tcBorders>
          </w:tcPr>
          <w:p w14:paraId="53B77756"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16</w:t>
            </w:r>
          </w:p>
        </w:tc>
        <w:tc>
          <w:tcPr>
            <w:tcW w:w="1754" w:type="dxa"/>
            <w:tcBorders>
              <w:top w:val="nil"/>
              <w:left w:val="nil"/>
              <w:bottom w:val="nil"/>
              <w:right w:val="nil"/>
            </w:tcBorders>
          </w:tcPr>
          <w:p w14:paraId="4069F7B5"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12</w:t>
            </w:r>
          </w:p>
        </w:tc>
        <w:tc>
          <w:tcPr>
            <w:tcW w:w="1276" w:type="dxa"/>
            <w:tcBorders>
              <w:top w:val="nil"/>
              <w:left w:val="nil"/>
              <w:bottom w:val="nil"/>
              <w:right w:val="nil"/>
            </w:tcBorders>
          </w:tcPr>
          <w:p w14:paraId="3C50AFF3"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24</w:t>
            </w:r>
          </w:p>
        </w:tc>
      </w:tr>
      <w:tr w:rsidR="00CE1F25" w:rsidRPr="00C517B4" w14:paraId="49ADF1B7" w14:textId="77777777" w:rsidTr="00C74811">
        <w:trPr>
          <w:trHeight w:val="144"/>
          <w:jc w:val="center"/>
        </w:trPr>
        <w:tc>
          <w:tcPr>
            <w:tcW w:w="1914" w:type="dxa"/>
            <w:vMerge/>
            <w:tcBorders>
              <w:top w:val="nil"/>
              <w:left w:val="nil"/>
              <w:bottom w:val="nil"/>
              <w:right w:val="nil"/>
            </w:tcBorders>
          </w:tcPr>
          <w:p w14:paraId="46E0EAFF"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Cs/>
              </w:rPr>
            </w:pPr>
          </w:p>
        </w:tc>
        <w:tc>
          <w:tcPr>
            <w:tcW w:w="2872" w:type="dxa"/>
            <w:tcBorders>
              <w:top w:val="nil"/>
              <w:left w:val="nil"/>
              <w:bottom w:val="nil"/>
              <w:right w:val="nil"/>
            </w:tcBorders>
          </w:tcPr>
          <w:p w14:paraId="3DA41613"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17</w:t>
            </w:r>
          </w:p>
        </w:tc>
        <w:tc>
          <w:tcPr>
            <w:tcW w:w="1754" w:type="dxa"/>
            <w:tcBorders>
              <w:top w:val="nil"/>
              <w:left w:val="nil"/>
              <w:bottom w:val="nil"/>
              <w:right w:val="nil"/>
            </w:tcBorders>
          </w:tcPr>
          <w:p w14:paraId="5AEF9DC8"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2</w:t>
            </w:r>
          </w:p>
        </w:tc>
        <w:tc>
          <w:tcPr>
            <w:tcW w:w="1276" w:type="dxa"/>
            <w:tcBorders>
              <w:top w:val="nil"/>
              <w:left w:val="nil"/>
              <w:bottom w:val="nil"/>
              <w:right w:val="nil"/>
            </w:tcBorders>
          </w:tcPr>
          <w:p w14:paraId="3584FB6A"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4</w:t>
            </w:r>
          </w:p>
        </w:tc>
      </w:tr>
      <w:tr w:rsidR="00CE1F25" w:rsidRPr="00C517B4" w14:paraId="65A66972" w14:textId="77777777" w:rsidTr="00C74811">
        <w:trPr>
          <w:trHeight w:val="144"/>
          <w:jc w:val="center"/>
        </w:trPr>
        <w:tc>
          <w:tcPr>
            <w:tcW w:w="1914" w:type="dxa"/>
            <w:vMerge/>
            <w:tcBorders>
              <w:top w:val="nil"/>
              <w:left w:val="nil"/>
              <w:bottom w:val="nil"/>
              <w:right w:val="nil"/>
            </w:tcBorders>
          </w:tcPr>
          <w:p w14:paraId="311EDC03"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Cs/>
              </w:rPr>
            </w:pPr>
          </w:p>
        </w:tc>
        <w:tc>
          <w:tcPr>
            <w:tcW w:w="2872" w:type="dxa"/>
            <w:tcBorders>
              <w:top w:val="nil"/>
              <w:left w:val="nil"/>
              <w:bottom w:val="single" w:sz="4" w:space="0" w:color="auto"/>
              <w:right w:val="nil"/>
            </w:tcBorders>
          </w:tcPr>
          <w:p w14:paraId="07EB3376"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18</w:t>
            </w:r>
          </w:p>
        </w:tc>
        <w:tc>
          <w:tcPr>
            <w:tcW w:w="1754" w:type="dxa"/>
            <w:tcBorders>
              <w:top w:val="nil"/>
              <w:left w:val="nil"/>
              <w:bottom w:val="single" w:sz="4" w:space="0" w:color="auto"/>
              <w:right w:val="nil"/>
            </w:tcBorders>
          </w:tcPr>
          <w:p w14:paraId="6521FD92"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4</w:t>
            </w:r>
          </w:p>
        </w:tc>
        <w:tc>
          <w:tcPr>
            <w:tcW w:w="1276" w:type="dxa"/>
            <w:tcBorders>
              <w:top w:val="nil"/>
              <w:left w:val="nil"/>
              <w:bottom w:val="single" w:sz="4" w:space="0" w:color="auto"/>
              <w:right w:val="nil"/>
            </w:tcBorders>
          </w:tcPr>
          <w:p w14:paraId="6409C3B9"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0"/>
              <w:jc w:val="center"/>
              <w:rPr>
                <w:rFonts w:ascii="Times New Roman" w:hAnsi="Times New Roman"/>
                <w:bCs/>
              </w:rPr>
            </w:pPr>
            <w:r w:rsidRPr="00CE1F25">
              <w:rPr>
                <w:rFonts w:ascii="Times New Roman" w:hAnsi="Times New Roman"/>
                <w:bCs/>
              </w:rPr>
              <w:t>8</w:t>
            </w:r>
          </w:p>
        </w:tc>
      </w:tr>
      <w:tr w:rsidR="00CE1F25" w:rsidRPr="00C517B4" w14:paraId="43FCD8BB" w14:textId="77777777" w:rsidTr="00C74811">
        <w:trPr>
          <w:trHeight w:val="340"/>
          <w:jc w:val="center"/>
        </w:trPr>
        <w:tc>
          <w:tcPr>
            <w:tcW w:w="1914" w:type="dxa"/>
            <w:vMerge w:val="restart"/>
            <w:tcBorders>
              <w:top w:val="nil"/>
              <w:left w:val="nil"/>
              <w:bottom w:val="nil"/>
              <w:right w:val="nil"/>
            </w:tcBorders>
          </w:tcPr>
          <w:p w14:paraId="3C282111"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Cs/>
              </w:rPr>
            </w:pPr>
          </w:p>
          <w:p w14:paraId="6A895D2B"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Cs/>
              </w:rPr>
            </w:pPr>
          </w:p>
          <w:p w14:paraId="4454FB8B"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Cs/>
              </w:rPr>
            </w:pPr>
          </w:p>
          <w:p w14:paraId="0B42DADE"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Cs/>
              </w:rPr>
            </w:pPr>
            <w:r w:rsidRPr="00CE1F25">
              <w:rPr>
                <w:rFonts w:ascii="Times New Roman" w:hAnsi="Times New Roman"/>
                <w:bCs/>
              </w:rPr>
              <w:t>Escolaridad</w:t>
            </w:r>
          </w:p>
        </w:tc>
        <w:tc>
          <w:tcPr>
            <w:tcW w:w="2872" w:type="dxa"/>
            <w:tcBorders>
              <w:top w:val="single" w:sz="4" w:space="0" w:color="auto"/>
              <w:left w:val="nil"/>
              <w:bottom w:val="nil"/>
              <w:right w:val="nil"/>
            </w:tcBorders>
          </w:tcPr>
          <w:p w14:paraId="1ED3222F"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Primaria incompleta</w:t>
            </w:r>
          </w:p>
        </w:tc>
        <w:tc>
          <w:tcPr>
            <w:tcW w:w="1754" w:type="dxa"/>
            <w:tcBorders>
              <w:top w:val="single" w:sz="4" w:space="0" w:color="auto"/>
              <w:left w:val="nil"/>
              <w:bottom w:val="nil"/>
              <w:right w:val="nil"/>
            </w:tcBorders>
          </w:tcPr>
          <w:p w14:paraId="24D32D02"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1</w:t>
            </w:r>
          </w:p>
        </w:tc>
        <w:tc>
          <w:tcPr>
            <w:tcW w:w="1276" w:type="dxa"/>
            <w:tcBorders>
              <w:top w:val="single" w:sz="4" w:space="0" w:color="auto"/>
              <w:left w:val="nil"/>
              <w:bottom w:val="nil"/>
              <w:right w:val="nil"/>
            </w:tcBorders>
          </w:tcPr>
          <w:p w14:paraId="54726796"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2</w:t>
            </w:r>
          </w:p>
        </w:tc>
      </w:tr>
      <w:tr w:rsidR="00CE1F25" w:rsidRPr="00C517B4" w14:paraId="6B0C1BFA" w14:textId="77777777" w:rsidTr="00084543">
        <w:trPr>
          <w:trHeight w:val="144"/>
          <w:jc w:val="center"/>
        </w:trPr>
        <w:tc>
          <w:tcPr>
            <w:tcW w:w="1914" w:type="dxa"/>
            <w:vMerge/>
            <w:tcBorders>
              <w:top w:val="nil"/>
              <w:left w:val="nil"/>
              <w:bottom w:val="nil"/>
              <w:right w:val="nil"/>
            </w:tcBorders>
          </w:tcPr>
          <w:p w14:paraId="561365B5"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rFonts w:ascii="Times New Roman" w:hAnsi="Times New Roman"/>
                <w:bCs/>
              </w:rPr>
            </w:pPr>
          </w:p>
        </w:tc>
        <w:tc>
          <w:tcPr>
            <w:tcW w:w="2872" w:type="dxa"/>
            <w:tcBorders>
              <w:top w:val="nil"/>
              <w:left w:val="nil"/>
              <w:bottom w:val="nil"/>
              <w:right w:val="nil"/>
            </w:tcBorders>
          </w:tcPr>
          <w:p w14:paraId="4131C08C"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Primaria completa</w:t>
            </w:r>
          </w:p>
        </w:tc>
        <w:tc>
          <w:tcPr>
            <w:tcW w:w="1754" w:type="dxa"/>
            <w:tcBorders>
              <w:top w:val="nil"/>
              <w:left w:val="nil"/>
              <w:bottom w:val="nil"/>
              <w:right w:val="nil"/>
            </w:tcBorders>
          </w:tcPr>
          <w:p w14:paraId="2CB49500"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4</w:t>
            </w:r>
          </w:p>
        </w:tc>
        <w:tc>
          <w:tcPr>
            <w:tcW w:w="1276" w:type="dxa"/>
            <w:tcBorders>
              <w:top w:val="nil"/>
              <w:left w:val="nil"/>
              <w:bottom w:val="nil"/>
              <w:right w:val="nil"/>
            </w:tcBorders>
          </w:tcPr>
          <w:p w14:paraId="26C4E82F"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8</w:t>
            </w:r>
          </w:p>
        </w:tc>
      </w:tr>
      <w:tr w:rsidR="00CE1F25" w:rsidRPr="00C517B4" w14:paraId="6F6250C7" w14:textId="77777777" w:rsidTr="00084543">
        <w:trPr>
          <w:trHeight w:val="144"/>
          <w:jc w:val="center"/>
        </w:trPr>
        <w:tc>
          <w:tcPr>
            <w:tcW w:w="1914" w:type="dxa"/>
            <w:vMerge/>
            <w:tcBorders>
              <w:top w:val="nil"/>
              <w:left w:val="nil"/>
              <w:bottom w:val="nil"/>
              <w:right w:val="nil"/>
            </w:tcBorders>
          </w:tcPr>
          <w:p w14:paraId="4A9A3BE8"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rFonts w:ascii="Times New Roman" w:hAnsi="Times New Roman"/>
                <w:bCs/>
              </w:rPr>
            </w:pPr>
          </w:p>
        </w:tc>
        <w:tc>
          <w:tcPr>
            <w:tcW w:w="2872" w:type="dxa"/>
            <w:tcBorders>
              <w:top w:val="nil"/>
              <w:left w:val="nil"/>
              <w:bottom w:val="nil"/>
              <w:right w:val="nil"/>
            </w:tcBorders>
          </w:tcPr>
          <w:p w14:paraId="19F91750"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Bachiller incompleto</w:t>
            </w:r>
          </w:p>
        </w:tc>
        <w:tc>
          <w:tcPr>
            <w:tcW w:w="1754" w:type="dxa"/>
            <w:tcBorders>
              <w:top w:val="nil"/>
              <w:left w:val="nil"/>
              <w:bottom w:val="nil"/>
              <w:right w:val="nil"/>
            </w:tcBorders>
          </w:tcPr>
          <w:p w14:paraId="04001E59"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36</w:t>
            </w:r>
          </w:p>
        </w:tc>
        <w:tc>
          <w:tcPr>
            <w:tcW w:w="1276" w:type="dxa"/>
            <w:tcBorders>
              <w:top w:val="nil"/>
              <w:left w:val="nil"/>
              <w:bottom w:val="nil"/>
              <w:right w:val="nil"/>
            </w:tcBorders>
          </w:tcPr>
          <w:p w14:paraId="1398FE59"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72</w:t>
            </w:r>
          </w:p>
        </w:tc>
      </w:tr>
      <w:tr w:rsidR="00CE1F25" w:rsidRPr="00C517B4" w14:paraId="2C2B91B4" w14:textId="77777777" w:rsidTr="00084543">
        <w:trPr>
          <w:trHeight w:val="144"/>
          <w:jc w:val="center"/>
        </w:trPr>
        <w:tc>
          <w:tcPr>
            <w:tcW w:w="1914" w:type="dxa"/>
            <w:vMerge/>
            <w:tcBorders>
              <w:top w:val="nil"/>
              <w:left w:val="nil"/>
              <w:bottom w:val="nil"/>
              <w:right w:val="nil"/>
            </w:tcBorders>
          </w:tcPr>
          <w:p w14:paraId="29C1E831"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rFonts w:ascii="Times New Roman" w:hAnsi="Times New Roman"/>
                <w:bCs/>
              </w:rPr>
            </w:pPr>
          </w:p>
        </w:tc>
        <w:tc>
          <w:tcPr>
            <w:tcW w:w="2872" w:type="dxa"/>
            <w:tcBorders>
              <w:top w:val="nil"/>
              <w:left w:val="nil"/>
              <w:bottom w:val="nil"/>
              <w:right w:val="nil"/>
            </w:tcBorders>
          </w:tcPr>
          <w:p w14:paraId="0EF56A0F"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Bachiller completo</w:t>
            </w:r>
          </w:p>
        </w:tc>
        <w:tc>
          <w:tcPr>
            <w:tcW w:w="1754" w:type="dxa"/>
            <w:tcBorders>
              <w:top w:val="nil"/>
              <w:left w:val="nil"/>
              <w:bottom w:val="nil"/>
              <w:right w:val="nil"/>
            </w:tcBorders>
          </w:tcPr>
          <w:p w14:paraId="77F27526"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2</w:t>
            </w:r>
          </w:p>
        </w:tc>
        <w:tc>
          <w:tcPr>
            <w:tcW w:w="1276" w:type="dxa"/>
            <w:tcBorders>
              <w:top w:val="nil"/>
              <w:left w:val="nil"/>
              <w:bottom w:val="nil"/>
              <w:right w:val="nil"/>
            </w:tcBorders>
          </w:tcPr>
          <w:p w14:paraId="2B851962"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4</w:t>
            </w:r>
          </w:p>
        </w:tc>
      </w:tr>
      <w:tr w:rsidR="00CE1F25" w:rsidRPr="00C517B4" w14:paraId="17FE319A" w14:textId="77777777" w:rsidTr="00C74811">
        <w:trPr>
          <w:trHeight w:val="144"/>
          <w:jc w:val="center"/>
        </w:trPr>
        <w:tc>
          <w:tcPr>
            <w:tcW w:w="1914" w:type="dxa"/>
            <w:vMerge/>
            <w:tcBorders>
              <w:top w:val="nil"/>
              <w:left w:val="nil"/>
              <w:bottom w:val="nil"/>
              <w:right w:val="nil"/>
            </w:tcBorders>
          </w:tcPr>
          <w:p w14:paraId="1E817CB6"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rFonts w:ascii="Times New Roman" w:hAnsi="Times New Roman"/>
                <w:bCs/>
              </w:rPr>
            </w:pPr>
          </w:p>
        </w:tc>
        <w:tc>
          <w:tcPr>
            <w:tcW w:w="2872" w:type="dxa"/>
            <w:tcBorders>
              <w:top w:val="nil"/>
              <w:left w:val="nil"/>
              <w:bottom w:val="nil"/>
              <w:right w:val="nil"/>
            </w:tcBorders>
          </w:tcPr>
          <w:p w14:paraId="689A0F2E"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Técnico</w:t>
            </w:r>
          </w:p>
        </w:tc>
        <w:tc>
          <w:tcPr>
            <w:tcW w:w="1754" w:type="dxa"/>
            <w:tcBorders>
              <w:top w:val="nil"/>
              <w:left w:val="nil"/>
              <w:bottom w:val="nil"/>
              <w:right w:val="nil"/>
            </w:tcBorders>
          </w:tcPr>
          <w:p w14:paraId="79455955"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1</w:t>
            </w:r>
          </w:p>
        </w:tc>
        <w:tc>
          <w:tcPr>
            <w:tcW w:w="1276" w:type="dxa"/>
            <w:tcBorders>
              <w:top w:val="nil"/>
              <w:left w:val="nil"/>
              <w:bottom w:val="nil"/>
              <w:right w:val="nil"/>
            </w:tcBorders>
          </w:tcPr>
          <w:p w14:paraId="74811B38"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2</w:t>
            </w:r>
          </w:p>
        </w:tc>
      </w:tr>
      <w:tr w:rsidR="00CE1F25" w:rsidRPr="00C517B4" w14:paraId="02F2896B" w14:textId="77777777" w:rsidTr="00C74811">
        <w:trPr>
          <w:trHeight w:val="144"/>
          <w:jc w:val="center"/>
        </w:trPr>
        <w:tc>
          <w:tcPr>
            <w:tcW w:w="1914" w:type="dxa"/>
            <w:vMerge/>
            <w:tcBorders>
              <w:top w:val="nil"/>
              <w:left w:val="nil"/>
              <w:bottom w:val="nil"/>
              <w:right w:val="nil"/>
            </w:tcBorders>
          </w:tcPr>
          <w:p w14:paraId="0DC196F9"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rFonts w:ascii="Times New Roman" w:hAnsi="Times New Roman"/>
                <w:bCs/>
              </w:rPr>
            </w:pPr>
          </w:p>
        </w:tc>
        <w:tc>
          <w:tcPr>
            <w:tcW w:w="2872" w:type="dxa"/>
            <w:tcBorders>
              <w:top w:val="nil"/>
              <w:left w:val="nil"/>
              <w:bottom w:val="single" w:sz="4" w:space="0" w:color="auto"/>
              <w:right w:val="nil"/>
            </w:tcBorders>
          </w:tcPr>
          <w:p w14:paraId="56C98082"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No responde</w:t>
            </w:r>
          </w:p>
        </w:tc>
        <w:tc>
          <w:tcPr>
            <w:tcW w:w="1754" w:type="dxa"/>
            <w:tcBorders>
              <w:top w:val="nil"/>
              <w:left w:val="nil"/>
              <w:bottom w:val="single" w:sz="4" w:space="0" w:color="auto"/>
              <w:right w:val="nil"/>
            </w:tcBorders>
          </w:tcPr>
          <w:p w14:paraId="0B53E1F5"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6</w:t>
            </w:r>
          </w:p>
        </w:tc>
        <w:tc>
          <w:tcPr>
            <w:tcW w:w="1276" w:type="dxa"/>
            <w:tcBorders>
              <w:top w:val="nil"/>
              <w:left w:val="nil"/>
              <w:bottom w:val="single" w:sz="4" w:space="0" w:color="auto"/>
              <w:right w:val="nil"/>
            </w:tcBorders>
          </w:tcPr>
          <w:p w14:paraId="2C10289B"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12</w:t>
            </w:r>
          </w:p>
        </w:tc>
      </w:tr>
      <w:tr w:rsidR="00CE1F25" w:rsidRPr="00C517B4" w14:paraId="2A1A5479" w14:textId="77777777" w:rsidTr="00C74811">
        <w:trPr>
          <w:trHeight w:val="340"/>
          <w:jc w:val="center"/>
        </w:trPr>
        <w:tc>
          <w:tcPr>
            <w:tcW w:w="1914" w:type="dxa"/>
            <w:vMerge w:val="restart"/>
            <w:tcBorders>
              <w:top w:val="nil"/>
              <w:left w:val="nil"/>
              <w:bottom w:val="single" w:sz="4" w:space="0" w:color="auto"/>
              <w:right w:val="nil"/>
            </w:tcBorders>
          </w:tcPr>
          <w:p w14:paraId="2D8E8FCF"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Cs/>
              </w:rPr>
            </w:pPr>
          </w:p>
          <w:p w14:paraId="512FCC0C"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hAnsi="Times New Roman"/>
                <w:bCs/>
              </w:rPr>
            </w:pPr>
          </w:p>
          <w:p w14:paraId="31B3BCA8"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hAnsi="Times New Roman"/>
                <w:bCs/>
              </w:rPr>
            </w:pPr>
          </w:p>
          <w:p w14:paraId="150A1203"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Cs/>
              </w:rPr>
            </w:pPr>
          </w:p>
          <w:p w14:paraId="3E61AF98"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imes New Roman" w:hAnsi="Times New Roman"/>
                <w:bCs/>
              </w:rPr>
            </w:pPr>
            <w:r w:rsidRPr="00CE1F25">
              <w:rPr>
                <w:rFonts w:ascii="Times New Roman" w:hAnsi="Times New Roman"/>
                <w:bCs/>
              </w:rPr>
              <w:t>Tipología de familia</w:t>
            </w:r>
          </w:p>
          <w:p w14:paraId="449A1E07" w14:textId="77777777" w:rsidR="00CE1F25" w:rsidRPr="00CE1F25" w:rsidRDefault="00CE1F25" w:rsidP="00397764">
            <w:pPr>
              <w:rPr>
                <w:sz w:val="20"/>
                <w:szCs w:val="20"/>
              </w:rPr>
            </w:pPr>
          </w:p>
          <w:p w14:paraId="677EDB24" w14:textId="77777777" w:rsidR="00CE1F25" w:rsidRPr="00CE1F25" w:rsidRDefault="00CE1F25" w:rsidP="00397764">
            <w:pPr>
              <w:rPr>
                <w:sz w:val="20"/>
                <w:szCs w:val="20"/>
              </w:rPr>
            </w:pPr>
          </w:p>
        </w:tc>
        <w:tc>
          <w:tcPr>
            <w:tcW w:w="2872" w:type="dxa"/>
            <w:tcBorders>
              <w:top w:val="single" w:sz="4" w:space="0" w:color="auto"/>
              <w:left w:val="nil"/>
              <w:bottom w:val="nil"/>
              <w:right w:val="nil"/>
            </w:tcBorders>
          </w:tcPr>
          <w:p w14:paraId="08A9E3CD"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Nuclear</w:t>
            </w:r>
          </w:p>
        </w:tc>
        <w:tc>
          <w:tcPr>
            <w:tcW w:w="1754" w:type="dxa"/>
            <w:tcBorders>
              <w:top w:val="single" w:sz="4" w:space="0" w:color="auto"/>
              <w:left w:val="nil"/>
              <w:bottom w:val="nil"/>
              <w:right w:val="nil"/>
            </w:tcBorders>
          </w:tcPr>
          <w:p w14:paraId="7894DC47"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21</w:t>
            </w:r>
          </w:p>
        </w:tc>
        <w:tc>
          <w:tcPr>
            <w:tcW w:w="1276" w:type="dxa"/>
            <w:tcBorders>
              <w:top w:val="single" w:sz="4" w:space="0" w:color="auto"/>
              <w:left w:val="nil"/>
              <w:bottom w:val="nil"/>
              <w:right w:val="nil"/>
            </w:tcBorders>
          </w:tcPr>
          <w:p w14:paraId="01D38177"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42</w:t>
            </w:r>
          </w:p>
        </w:tc>
      </w:tr>
      <w:tr w:rsidR="00CE1F25" w:rsidRPr="00C517B4" w14:paraId="39271B57" w14:textId="77777777" w:rsidTr="00084543">
        <w:trPr>
          <w:trHeight w:val="144"/>
          <w:jc w:val="center"/>
        </w:trPr>
        <w:tc>
          <w:tcPr>
            <w:tcW w:w="1914" w:type="dxa"/>
            <w:vMerge/>
            <w:tcBorders>
              <w:top w:val="nil"/>
              <w:left w:val="nil"/>
              <w:bottom w:val="single" w:sz="4" w:space="0" w:color="auto"/>
              <w:right w:val="nil"/>
            </w:tcBorders>
          </w:tcPr>
          <w:p w14:paraId="4F27802C"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rFonts w:ascii="Times New Roman" w:hAnsi="Times New Roman"/>
                <w:bCs/>
              </w:rPr>
            </w:pPr>
          </w:p>
        </w:tc>
        <w:tc>
          <w:tcPr>
            <w:tcW w:w="2872" w:type="dxa"/>
            <w:tcBorders>
              <w:top w:val="nil"/>
              <w:left w:val="nil"/>
              <w:bottom w:val="nil"/>
              <w:right w:val="nil"/>
            </w:tcBorders>
          </w:tcPr>
          <w:p w14:paraId="396CFD23"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Monoparental materna</w:t>
            </w:r>
          </w:p>
        </w:tc>
        <w:tc>
          <w:tcPr>
            <w:tcW w:w="1754" w:type="dxa"/>
            <w:tcBorders>
              <w:top w:val="nil"/>
              <w:left w:val="nil"/>
              <w:bottom w:val="nil"/>
              <w:right w:val="nil"/>
            </w:tcBorders>
          </w:tcPr>
          <w:p w14:paraId="253809CC"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12</w:t>
            </w:r>
          </w:p>
        </w:tc>
        <w:tc>
          <w:tcPr>
            <w:tcW w:w="1276" w:type="dxa"/>
            <w:tcBorders>
              <w:top w:val="nil"/>
              <w:left w:val="nil"/>
              <w:bottom w:val="nil"/>
              <w:right w:val="nil"/>
            </w:tcBorders>
          </w:tcPr>
          <w:p w14:paraId="71DCA807"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24</w:t>
            </w:r>
          </w:p>
        </w:tc>
      </w:tr>
      <w:tr w:rsidR="00CE1F25" w:rsidRPr="00C517B4" w14:paraId="7C6044F6" w14:textId="77777777" w:rsidTr="00084543">
        <w:trPr>
          <w:trHeight w:val="144"/>
          <w:jc w:val="center"/>
        </w:trPr>
        <w:tc>
          <w:tcPr>
            <w:tcW w:w="1914" w:type="dxa"/>
            <w:vMerge/>
            <w:tcBorders>
              <w:top w:val="nil"/>
              <w:left w:val="nil"/>
              <w:bottom w:val="single" w:sz="4" w:space="0" w:color="auto"/>
              <w:right w:val="nil"/>
            </w:tcBorders>
          </w:tcPr>
          <w:p w14:paraId="2C50A9C1"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rFonts w:ascii="Times New Roman" w:hAnsi="Times New Roman"/>
                <w:bCs/>
              </w:rPr>
            </w:pPr>
          </w:p>
        </w:tc>
        <w:tc>
          <w:tcPr>
            <w:tcW w:w="2872" w:type="dxa"/>
            <w:tcBorders>
              <w:top w:val="nil"/>
              <w:left w:val="nil"/>
              <w:bottom w:val="nil"/>
              <w:right w:val="nil"/>
            </w:tcBorders>
          </w:tcPr>
          <w:p w14:paraId="2D8D2017"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Monoparental paterna</w:t>
            </w:r>
          </w:p>
        </w:tc>
        <w:tc>
          <w:tcPr>
            <w:tcW w:w="1754" w:type="dxa"/>
            <w:tcBorders>
              <w:top w:val="nil"/>
              <w:left w:val="nil"/>
              <w:bottom w:val="nil"/>
              <w:right w:val="nil"/>
            </w:tcBorders>
          </w:tcPr>
          <w:p w14:paraId="1A14D711"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2</w:t>
            </w:r>
          </w:p>
        </w:tc>
        <w:tc>
          <w:tcPr>
            <w:tcW w:w="1276" w:type="dxa"/>
            <w:tcBorders>
              <w:top w:val="nil"/>
              <w:left w:val="nil"/>
              <w:bottom w:val="nil"/>
              <w:right w:val="nil"/>
            </w:tcBorders>
          </w:tcPr>
          <w:p w14:paraId="2C8B704F"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4</w:t>
            </w:r>
          </w:p>
        </w:tc>
      </w:tr>
      <w:tr w:rsidR="00CE1F25" w:rsidRPr="00C517B4" w14:paraId="64DF1F99" w14:textId="77777777" w:rsidTr="00084543">
        <w:trPr>
          <w:trHeight w:val="144"/>
          <w:jc w:val="center"/>
        </w:trPr>
        <w:tc>
          <w:tcPr>
            <w:tcW w:w="1914" w:type="dxa"/>
            <w:vMerge/>
            <w:tcBorders>
              <w:top w:val="nil"/>
              <w:left w:val="nil"/>
              <w:bottom w:val="single" w:sz="4" w:space="0" w:color="auto"/>
              <w:right w:val="nil"/>
            </w:tcBorders>
          </w:tcPr>
          <w:p w14:paraId="14428F66"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rFonts w:ascii="Times New Roman" w:hAnsi="Times New Roman"/>
                <w:bCs/>
              </w:rPr>
            </w:pPr>
          </w:p>
        </w:tc>
        <w:tc>
          <w:tcPr>
            <w:tcW w:w="2872" w:type="dxa"/>
            <w:tcBorders>
              <w:top w:val="nil"/>
              <w:left w:val="nil"/>
              <w:bottom w:val="nil"/>
              <w:right w:val="nil"/>
            </w:tcBorders>
          </w:tcPr>
          <w:p w14:paraId="5884039C"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Compuesta</w:t>
            </w:r>
          </w:p>
        </w:tc>
        <w:tc>
          <w:tcPr>
            <w:tcW w:w="1754" w:type="dxa"/>
            <w:tcBorders>
              <w:top w:val="nil"/>
              <w:left w:val="nil"/>
              <w:bottom w:val="nil"/>
              <w:right w:val="nil"/>
            </w:tcBorders>
          </w:tcPr>
          <w:p w14:paraId="5B8B636B"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9</w:t>
            </w:r>
          </w:p>
        </w:tc>
        <w:tc>
          <w:tcPr>
            <w:tcW w:w="1276" w:type="dxa"/>
            <w:tcBorders>
              <w:top w:val="nil"/>
              <w:left w:val="nil"/>
              <w:bottom w:val="nil"/>
              <w:right w:val="nil"/>
            </w:tcBorders>
          </w:tcPr>
          <w:p w14:paraId="0D71E15B"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18</w:t>
            </w:r>
          </w:p>
        </w:tc>
      </w:tr>
      <w:tr w:rsidR="00CE1F25" w:rsidRPr="00C517B4" w14:paraId="2AA7BAC6" w14:textId="77777777" w:rsidTr="00084543">
        <w:trPr>
          <w:trHeight w:val="144"/>
          <w:jc w:val="center"/>
        </w:trPr>
        <w:tc>
          <w:tcPr>
            <w:tcW w:w="1914" w:type="dxa"/>
            <w:vMerge/>
            <w:tcBorders>
              <w:top w:val="nil"/>
              <w:left w:val="nil"/>
              <w:bottom w:val="single" w:sz="4" w:space="0" w:color="auto"/>
              <w:right w:val="nil"/>
            </w:tcBorders>
          </w:tcPr>
          <w:p w14:paraId="5ECC0B9E"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rFonts w:ascii="Times New Roman" w:hAnsi="Times New Roman"/>
                <w:bCs/>
              </w:rPr>
            </w:pPr>
          </w:p>
        </w:tc>
        <w:tc>
          <w:tcPr>
            <w:tcW w:w="2872" w:type="dxa"/>
            <w:tcBorders>
              <w:top w:val="nil"/>
              <w:left w:val="nil"/>
              <w:bottom w:val="nil"/>
              <w:right w:val="nil"/>
            </w:tcBorders>
          </w:tcPr>
          <w:p w14:paraId="54E6A0D6"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Extensa</w:t>
            </w:r>
          </w:p>
        </w:tc>
        <w:tc>
          <w:tcPr>
            <w:tcW w:w="1754" w:type="dxa"/>
            <w:tcBorders>
              <w:top w:val="nil"/>
              <w:left w:val="nil"/>
              <w:bottom w:val="nil"/>
              <w:right w:val="nil"/>
            </w:tcBorders>
          </w:tcPr>
          <w:p w14:paraId="2EB515EC"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5</w:t>
            </w:r>
          </w:p>
        </w:tc>
        <w:tc>
          <w:tcPr>
            <w:tcW w:w="1276" w:type="dxa"/>
            <w:tcBorders>
              <w:top w:val="nil"/>
              <w:left w:val="nil"/>
              <w:bottom w:val="nil"/>
              <w:right w:val="nil"/>
            </w:tcBorders>
          </w:tcPr>
          <w:p w14:paraId="7416D2F3"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10</w:t>
            </w:r>
          </w:p>
        </w:tc>
      </w:tr>
      <w:tr w:rsidR="00CE1F25" w:rsidRPr="00C517B4" w14:paraId="0E7DFE2C" w14:textId="77777777" w:rsidTr="00084543">
        <w:trPr>
          <w:trHeight w:val="144"/>
          <w:jc w:val="center"/>
        </w:trPr>
        <w:tc>
          <w:tcPr>
            <w:tcW w:w="1914" w:type="dxa"/>
            <w:vMerge/>
            <w:tcBorders>
              <w:top w:val="nil"/>
              <w:left w:val="nil"/>
              <w:bottom w:val="single" w:sz="4" w:space="0" w:color="auto"/>
              <w:right w:val="nil"/>
            </w:tcBorders>
          </w:tcPr>
          <w:p w14:paraId="7FB51990"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rFonts w:ascii="Times New Roman" w:hAnsi="Times New Roman"/>
                <w:bCs/>
              </w:rPr>
            </w:pPr>
          </w:p>
        </w:tc>
        <w:tc>
          <w:tcPr>
            <w:tcW w:w="2872" w:type="dxa"/>
            <w:tcBorders>
              <w:top w:val="nil"/>
              <w:left w:val="nil"/>
              <w:right w:val="nil"/>
            </w:tcBorders>
          </w:tcPr>
          <w:p w14:paraId="61A2AF22"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Reconstituida</w:t>
            </w:r>
          </w:p>
        </w:tc>
        <w:tc>
          <w:tcPr>
            <w:tcW w:w="1754" w:type="dxa"/>
            <w:tcBorders>
              <w:top w:val="nil"/>
              <w:left w:val="nil"/>
              <w:right w:val="nil"/>
            </w:tcBorders>
          </w:tcPr>
          <w:p w14:paraId="39259513"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1</w:t>
            </w:r>
          </w:p>
        </w:tc>
        <w:tc>
          <w:tcPr>
            <w:tcW w:w="1276" w:type="dxa"/>
            <w:tcBorders>
              <w:top w:val="nil"/>
              <w:left w:val="nil"/>
              <w:right w:val="nil"/>
            </w:tcBorders>
          </w:tcPr>
          <w:p w14:paraId="71D4DF0E" w14:textId="77777777" w:rsidR="00CE1F25" w:rsidRPr="00CE1F25" w:rsidRDefault="00CE1F25" w:rsidP="00397764">
            <w:pPr>
              <w:pStyle w:val="Prrafodelista"/>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0"/>
              <w:jc w:val="center"/>
              <w:rPr>
                <w:rFonts w:ascii="Times New Roman" w:hAnsi="Times New Roman"/>
                <w:bCs/>
              </w:rPr>
            </w:pPr>
            <w:r w:rsidRPr="00CE1F25">
              <w:rPr>
                <w:rFonts w:ascii="Times New Roman" w:hAnsi="Times New Roman"/>
                <w:bCs/>
              </w:rPr>
              <w:t>2</w:t>
            </w:r>
          </w:p>
        </w:tc>
      </w:tr>
    </w:tbl>
    <w:p w14:paraId="32ECB68C" w14:textId="3E23DA33" w:rsidR="006B294A" w:rsidRDefault="006B294A" w:rsidP="00CE1F25">
      <w:pPr>
        <w:pStyle w:val="Prrafocomn"/>
        <w:ind w:firstLine="0"/>
        <w:rPr>
          <w:lang w:val="es-AR"/>
        </w:rPr>
      </w:pPr>
    </w:p>
    <w:p w14:paraId="2F713DA4" w14:textId="0C9567B5" w:rsidR="00E31955" w:rsidRPr="0027013C" w:rsidRDefault="00E31955" w:rsidP="00E31955">
      <w:pPr>
        <w:pStyle w:val="Prrafodelista"/>
        <w:keepNext/>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NewRomanPSMT" w:hAnsi="TimesNewRomanPSMT" w:cs="TimesNewRomanPSMT"/>
          <w:b/>
          <w:sz w:val="24"/>
          <w:szCs w:val="24"/>
        </w:rPr>
      </w:pPr>
      <w:r>
        <w:rPr>
          <w:rFonts w:ascii="TimesNewRomanPSMT" w:hAnsi="TimesNewRomanPSMT" w:cs="TimesNewRomanPSMT"/>
          <w:b/>
          <w:sz w:val="24"/>
          <w:szCs w:val="24"/>
        </w:rPr>
        <w:t xml:space="preserve"> </w:t>
      </w:r>
      <w:r w:rsidRPr="0027013C">
        <w:rPr>
          <w:rFonts w:ascii="TimesNewRomanPSMT" w:hAnsi="TimesNewRomanPSMT" w:cs="TimesNewRomanPSMT"/>
          <w:b/>
          <w:sz w:val="24"/>
          <w:szCs w:val="24"/>
        </w:rPr>
        <w:t>Análisis descriptivo de las variables</w:t>
      </w:r>
    </w:p>
    <w:p w14:paraId="60C47056" w14:textId="497DEB85" w:rsidR="00E31955" w:rsidRPr="00E31955" w:rsidRDefault="00E31955" w:rsidP="00E31955">
      <w:pPr>
        <w:pStyle w:val="Prrafodelista"/>
        <w:spacing w:line="360" w:lineRule="auto"/>
        <w:rPr>
          <w:rFonts w:ascii="Times New Roman" w:hAnsi="Times New Roman"/>
          <w:i/>
          <w:iCs/>
          <w:sz w:val="24"/>
          <w:szCs w:val="24"/>
          <w:lang w:val="es-MX"/>
        </w:rPr>
      </w:pPr>
      <w:r w:rsidRPr="00E31955">
        <w:rPr>
          <w:rFonts w:ascii="Times New Roman" w:hAnsi="Times New Roman"/>
          <w:i/>
          <w:iCs/>
          <w:sz w:val="24"/>
          <w:szCs w:val="24"/>
          <w:lang w:val="es-MX"/>
        </w:rPr>
        <w:t>Funcionamiento familiar</w:t>
      </w:r>
    </w:p>
    <w:p w14:paraId="6B168A00" w14:textId="77777777" w:rsidR="00E31955" w:rsidRDefault="00E31955" w:rsidP="00E31955">
      <w:pPr>
        <w:pStyle w:val="Prrafodelista"/>
        <w:spacing w:line="360" w:lineRule="auto"/>
        <w:ind w:firstLine="567"/>
        <w:jc w:val="both"/>
        <w:rPr>
          <w:rFonts w:ascii="Times New Roman" w:hAnsi="Times New Roman"/>
          <w:sz w:val="24"/>
          <w:szCs w:val="24"/>
          <w:lang w:val="es-MX"/>
        </w:rPr>
      </w:pPr>
      <w:r w:rsidRPr="00C517B4">
        <w:rPr>
          <w:rFonts w:ascii="Times New Roman" w:hAnsi="Times New Roman"/>
          <w:sz w:val="24"/>
          <w:szCs w:val="24"/>
          <w:lang w:val="es-MX"/>
        </w:rPr>
        <w:t>Los adolescentes perciben, en promedio (M=14,04, DE=4,375), una disfuncionalidad leve en su sistema familiar. No obstante, si bien el mayor porcentaje (36%) tiene tal percepción, el 34% percibe una funcionalidad normal, en tanto que el 14% tiene una percepción de disfuncionalidad moderada y el 16% de disfunción severa (ver tabla 2).</w:t>
      </w:r>
    </w:p>
    <w:p w14:paraId="78BFEBBE" w14:textId="77777777" w:rsidR="0008724D" w:rsidRDefault="0008724D" w:rsidP="00E31955">
      <w:pPr>
        <w:pStyle w:val="Prrafodelista"/>
        <w:spacing w:line="360" w:lineRule="auto"/>
        <w:ind w:firstLine="567"/>
        <w:jc w:val="both"/>
        <w:rPr>
          <w:rFonts w:ascii="Times New Roman" w:hAnsi="Times New Roman"/>
          <w:sz w:val="24"/>
          <w:szCs w:val="24"/>
          <w:lang w:val="es-MX"/>
        </w:rPr>
      </w:pPr>
    </w:p>
    <w:p w14:paraId="719F0507" w14:textId="77777777" w:rsidR="0008724D" w:rsidRDefault="0008724D" w:rsidP="00E31955">
      <w:pPr>
        <w:pStyle w:val="Prrafodelista"/>
        <w:spacing w:line="360" w:lineRule="auto"/>
        <w:ind w:firstLine="567"/>
        <w:jc w:val="both"/>
        <w:rPr>
          <w:rFonts w:ascii="Times New Roman" w:hAnsi="Times New Roman"/>
          <w:sz w:val="24"/>
          <w:szCs w:val="24"/>
          <w:lang w:val="es-MX"/>
        </w:rPr>
      </w:pPr>
    </w:p>
    <w:tbl>
      <w:tblPr>
        <w:tblStyle w:val="Tablaconcuadrcula"/>
        <w:tblW w:w="8789" w:type="dxa"/>
        <w:jc w:val="center"/>
        <w:tblLayout w:type="fixed"/>
        <w:tblLook w:val="04A0" w:firstRow="1" w:lastRow="0" w:firstColumn="1" w:lastColumn="0" w:noHBand="0" w:noVBand="1"/>
      </w:tblPr>
      <w:tblGrid>
        <w:gridCol w:w="993"/>
        <w:gridCol w:w="850"/>
        <w:gridCol w:w="851"/>
        <w:gridCol w:w="850"/>
        <w:gridCol w:w="1276"/>
        <w:gridCol w:w="1276"/>
        <w:gridCol w:w="1276"/>
        <w:gridCol w:w="1417"/>
      </w:tblGrid>
      <w:tr w:rsidR="00E31955" w:rsidRPr="00C517B4" w14:paraId="372B8C47" w14:textId="77777777" w:rsidTr="005C199A">
        <w:trPr>
          <w:trHeight w:val="568"/>
          <w:jc w:val="center"/>
        </w:trPr>
        <w:tc>
          <w:tcPr>
            <w:tcW w:w="8789" w:type="dxa"/>
            <w:gridSpan w:val="8"/>
            <w:tcBorders>
              <w:top w:val="nil"/>
              <w:left w:val="nil"/>
              <w:right w:val="nil"/>
            </w:tcBorders>
          </w:tcPr>
          <w:p w14:paraId="203334A0" w14:textId="5538DBB1" w:rsidR="005C199A" w:rsidRPr="005C199A" w:rsidRDefault="005C199A" w:rsidP="005C199A">
            <w:pPr>
              <w:spacing w:line="0" w:lineRule="atLeast"/>
              <w:rPr>
                <w:bCs/>
                <w:sz w:val="20"/>
                <w:szCs w:val="20"/>
              </w:rPr>
            </w:pPr>
            <w:r w:rsidRPr="005C199A">
              <w:rPr>
                <w:bCs/>
                <w:sz w:val="20"/>
                <w:szCs w:val="20"/>
              </w:rPr>
              <w:lastRenderedPageBreak/>
              <w:t>Tabla 2</w:t>
            </w:r>
          </w:p>
          <w:p w14:paraId="5035B347" w14:textId="63E696C7" w:rsidR="00E31955" w:rsidRPr="00E31955" w:rsidRDefault="00E31955" w:rsidP="005C199A">
            <w:pPr>
              <w:spacing w:line="0" w:lineRule="atLeast"/>
              <w:rPr>
                <w:b/>
                <w:i/>
                <w:iCs/>
                <w:sz w:val="20"/>
                <w:szCs w:val="20"/>
              </w:rPr>
            </w:pPr>
            <w:r w:rsidRPr="00E31955">
              <w:rPr>
                <w:bCs/>
                <w:i/>
                <w:iCs/>
                <w:sz w:val="20"/>
                <w:szCs w:val="20"/>
              </w:rPr>
              <w:t>Media, desviación estándar, valores mínimo y máximo de la funcionalidad familiar</w:t>
            </w:r>
          </w:p>
        </w:tc>
      </w:tr>
      <w:tr w:rsidR="00E31955" w:rsidRPr="00C517B4" w14:paraId="23935773" w14:textId="77777777" w:rsidTr="00397764">
        <w:trPr>
          <w:jc w:val="center"/>
        </w:trPr>
        <w:tc>
          <w:tcPr>
            <w:tcW w:w="3544" w:type="dxa"/>
            <w:gridSpan w:val="4"/>
            <w:tcBorders>
              <w:left w:val="nil"/>
              <w:bottom w:val="single" w:sz="4" w:space="0" w:color="auto"/>
              <w:right w:val="nil"/>
            </w:tcBorders>
          </w:tcPr>
          <w:p w14:paraId="1CB13F56" w14:textId="77777777" w:rsidR="00E31955" w:rsidRPr="00E31955" w:rsidRDefault="00E31955" w:rsidP="00397764">
            <w:pPr>
              <w:spacing w:before="120" w:after="120"/>
              <w:jc w:val="center"/>
              <w:rPr>
                <w:bCs/>
                <w:sz w:val="20"/>
                <w:szCs w:val="20"/>
              </w:rPr>
            </w:pPr>
            <w:r w:rsidRPr="00E31955">
              <w:rPr>
                <w:bCs/>
                <w:sz w:val="20"/>
                <w:szCs w:val="20"/>
              </w:rPr>
              <w:t>APGAR familiar</w:t>
            </w:r>
          </w:p>
        </w:tc>
        <w:tc>
          <w:tcPr>
            <w:tcW w:w="5245" w:type="dxa"/>
            <w:gridSpan w:val="4"/>
            <w:tcBorders>
              <w:left w:val="nil"/>
              <w:bottom w:val="single" w:sz="4" w:space="0" w:color="auto"/>
              <w:right w:val="nil"/>
            </w:tcBorders>
          </w:tcPr>
          <w:p w14:paraId="56D77AEA" w14:textId="77777777" w:rsidR="00E31955" w:rsidRPr="00E31955" w:rsidRDefault="00E31955" w:rsidP="00397764">
            <w:pPr>
              <w:spacing w:before="120" w:after="120"/>
              <w:jc w:val="center"/>
              <w:rPr>
                <w:bCs/>
                <w:sz w:val="20"/>
                <w:szCs w:val="20"/>
              </w:rPr>
            </w:pPr>
            <w:r w:rsidRPr="00E31955">
              <w:rPr>
                <w:bCs/>
                <w:sz w:val="20"/>
                <w:szCs w:val="20"/>
              </w:rPr>
              <w:t>Funcionamiento familiar (%)</w:t>
            </w:r>
          </w:p>
        </w:tc>
      </w:tr>
      <w:tr w:rsidR="00E31955" w:rsidRPr="00C517B4" w14:paraId="4B36070E" w14:textId="77777777" w:rsidTr="00397764">
        <w:trPr>
          <w:jc w:val="center"/>
        </w:trPr>
        <w:tc>
          <w:tcPr>
            <w:tcW w:w="993" w:type="dxa"/>
            <w:tcBorders>
              <w:left w:val="nil"/>
              <w:bottom w:val="single" w:sz="4" w:space="0" w:color="auto"/>
              <w:right w:val="nil"/>
            </w:tcBorders>
          </w:tcPr>
          <w:p w14:paraId="668E9497" w14:textId="77777777" w:rsidR="00E31955" w:rsidRPr="00E31955" w:rsidRDefault="00E31955" w:rsidP="00397764">
            <w:pPr>
              <w:jc w:val="center"/>
              <w:rPr>
                <w:bCs/>
                <w:sz w:val="20"/>
                <w:szCs w:val="20"/>
              </w:rPr>
            </w:pPr>
          </w:p>
          <w:p w14:paraId="06E75F71" w14:textId="77777777" w:rsidR="00E31955" w:rsidRPr="00E31955" w:rsidRDefault="00E31955" w:rsidP="00397764">
            <w:pPr>
              <w:jc w:val="center"/>
              <w:rPr>
                <w:bCs/>
                <w:sz w:val="20"/>
                <w:szCs w:val="20"/>
              </w:rPr>
            </w:pPr>
            <w:r w:rsidRPr="00E31955">
              <w:rPr>
                <w:bCs/>
                <w:sz w:val="20"/>
                <w:szCs w:val="20"/>
              </w:rPr>
              <w:t>Media</w:t>
            </w:r>
          </w:p>
        </w:tc>
        <w:tc>
          <w:tcPr>
            <w:tcW w:w="850" w:type="dxa"/>
            <w:tcBorders>
              <w:left w:val="nil"/>
              <w:bottom w:val="single" w:sz="4" w:space="0" w:color="auto"/>
              <w:right w:val="nil"/>
            </w:tcBorders>
          </w:tcPr>
          <w:p w14:paraId="75452BD1" w14:textId="77777777" w:rsidR="00E31955" w:rsidRPr="00E31955" w:rsidRDefault="00E31955" w:rsidP="00397764">
            <w:pPr>
              <w:jc w:val="center"/>
              <w:rPr>
                <w:bCs/>
                <w:sz w:val="20"/>
                <w:szCs w:val="20"/>
              </w:rPr>
            </w:pPr>
          </w:p>
          <w:p w14:paraId="79AEF2D9" w14:textId="77777777" w:rsidR="00E31955" w:rsidRPr="00E31955" w:rsidRDefault="00E31955" w:rsidP="00397764">
            <w:pPr>
              <w:jc w:val="center"/>
              <w:rPr>
                <w:bCs/>
                <w:sz w:val="20"/>
                <w:szCs w:val="20"/>
              </w:rPr>
            </w:pPr>
            <w:r w:rsidRPr="00E31955">
              <w:rPr>
                <w:bCs/>
                <w:sz w:val="20"/>
                <w:szCs w:val="20"/>
              </w:rPr>
              <w:t>DE</w:t>
            </w:r>
          </w:p>
        </w:tc>
        <w:tc>
          <w:tcPr>
            <w:tcW w:w="851" w:type="dxa"/>
            <w:tcBorders>
              <w:left w:val="nil"/>
              <w:bottom w:val="single" w:sz="4" w:space="0" w:color="auto"/>
              <w:right w:val="nil"/>
            </w:tcBorders>
          </w:tcPr>
          <w:p w14:paraId="47A76DD6" w14:textId="77777777" w:rsidR="00E31955" w:rsidRPr="00E31955" w:rsidRDefault="00E31955" w:rsidP="00397764">
            <w:pPr>
              <w:jc w:val="center"/>
              <w:rPr>
                <w:bCs/>
                <w:sz w:val="20"/>
                <w:szCs w:val="20"/>
              </w:rPr>
            </w:pPr>
          </w:p>
          <w:p w14:paraId="7D2D8015" w14:textId="77777777" w:rsidR="00E31955" w:rsidRPr="00E31955" w:rsidRDefault="00E31955" w:rsidP="00397764">
            <w:pPr>
              <w:jc w:val="center"/>
              <w:rPr>
                <w:bCs/>
                <w:sz w:val="20"/>
                <w:szCs w:val="20"/>
              </w:rPr>
            </w:pPr>
            <w:r w:rsidRPr="00E31955">
              <w:rPr>
                <w:bCs/>
                <w:sz w:val="20"/>
                <w:szCs w:val="20"/>
              </w:rPr>
              <w:t>Min</w:t>
            </w:r>
          </w:p>
        </w:tc>
        <w:tc>
          <w:tcPr>
            <w:tcW w:w="850" w:type="dxa"/>
            <w:tcBorders>
              <w:left w:val="nil"/>
              <w:bottom w:val="single" w:sz="4" w:space="0" w:color="auto"/>
              <w:right w:val="nil"/>
            </w:tcBorders>
          </w:tcPr>
          <w:p w14:paraId="5597A18F" w14:textId="77777777" w:rsidR="00E31955" w:rsidRPr="00E31955" w:rsidRDefault="00E31955" w:rsidP="00397764">
            <w:pPr>
              <w:jc w:val="center"/>
              <w:rPr>
                <w:bCs/>
                <w:sz w:val="20"/>
                <w:szCs w:val="20"/>
              </w:rPr>
            </w:pPr>
          </w:p>
          <w:p w14:paraId="351DD593" w14:textId="77777777" w:rsidR="00E31955" w:rsidRPr="00E31955" w:rsidRDefault="00E31955" w:rsidP="00397764">
            <w:pPr>
              <w:jc w:val="center"/>
              <w:rPr>
                <w:bCs/>
                <w:sz w:val="20"/>
                <w:szCs w:val="20"/>
              </w:rPr>
            </w:pPr>
            <w:r w:rsidRPr="00E31955">
              <w:rPr>
                <w:bCs/>
                <w:sz w:val="20"/>
                <w:szCs w:val="20"/>
              </w:rPr>
              <w:t>Max</w:t>
            </w:r>
          </w:p>
        </w:tc>
        <w:tc>
          <w:tcPr>
            <w:tcW w:w="1276" w:type="dxa"/>
            <w:tcBorders>
              <w:left w:val="nil"/>
              <w:bottom w:val="single" w:sz="4" w:space="0" w:color="auto"/>
              <w:right w:val="nil"/>
            </w:tcBorders>
          </w:tcPr>
          <w:p w14:paraId="54972E16" w14:textId="77777777" w:rsidR="00E31955" w:rsidRPr="00E31955" w:rsidRDefault="00E31955" w:rsidP="00397764">
            <w:pPr>
              <w:jc w:val="center"/>
              <w:rPr>
                <w:bCs/>
                <w:sz w:val="20"/>
                <w:szCs w:val="20"/>
              </w:rPr>
            </w:pPr>
            <w:r w:rsidRPr="00E31955">
              <w:rPr>
                <w:bCs/>
                <w:sz w:val="20"/>
                <w:szCs w:val="20"/>
              </w:rPr>
              <w:t>Disfunción severa</w:t>
            </w:r>
          </w:p>
        </w:tc>
        <w:tc>
          <w:tcPr>
            <w:tcW w:w="1276" w:type="dxa"/>
            <w:tcBorders>
              <w:left w:val="nil"/>
              <w:bottom w:val="single" w:sz="4" w:space="0" w:color="auto"/>
              <w:right w:val="nil"/>
            </w:tcBorders>
          </w:tcPr>
          <w:p w14:paraId="46CFD8FC" w14:textId="77777777" w:rsidR="00E31955" w:rsidRPr="00E31955" w:rsidRDefault="00E31955" w:rsidP="00397764">
            <w:pPr>
              <w:jc w:val="center"/>
              <w:rPr>
                <w:bCs/>
                <w:sz w:val="20"/>
                <w:szCs w:val="20"/>
              </w:rPr>
            </w:pPr>
            <w:r w:rsidRPr="00E31955">
              <w:rPr>
                <w:bCs/>
                <w:sz w:val="20"/>
                <w:szCs w:val="20"/>
              </w:rPr>
              <w:t>Disfunción moderada</w:t>
            </w:r>
          </w:p>
        </w:tc>
        <w:tc>
          <w:tcPr>
            <w:tcW w:w="1276" w:type="dxa"/>
            <w:tcBorders>
              <w:left w:val="nil"/>
              <w:bottom w:val="single" w:sz="4" w:space="0" w:color="auto"/>
              <w:right w:val="nil"/>
            </w:tcBorders>
          </w:tcPr>
          <w:p w14:paraId="2EC410F7" w14:textId="77777777" w:rsidR="00E31955" w:rsidRPr="00E31955" w:rsidRDefault="00E31955" w:rsidP="00397764">
            <w:pPr>
              <w:jc w:val="center"/>
              <w:rPr>
                <w:bCs/>
                <w:sz w:val="20"/>
                <w:szCs w:val="20"/>
              </w:rPr>
            </w:pPr>
            <w:r w:rsidRPr="00E31955">
              <w:rPr>
                <w:bCs/>
                <w:sz w:val="20"/>
                <w:szCs w:val="20"/>
              </w:rPr>
              <w:t>Disfunción leve</w:t>
            </w:r>
          </w:p>
        </w:tc>
        <w:tc>
          <w:tcPr>
            <w:tcW w:w="1417" w:type="dxa"/>
            <w:tcBorders>
              <w:left w:val="nil"/>
              <w:bottom w:val="single" w:sz="4" w:space="0" w:color="auto"/>
              <w:right w:val="nil"/>
            </w:tcBorders>
          </w:tcPr>
          <w:p w14:paraId="32CBB045" w14:textId="77777777" w:rsidR="00E31955" w:rsidRPr="00E31955" w:rsidRDefault="00E31955" w:rsidP="00397764">
            <w:pPr>
              <w:jc w:val="center"/>
              <w:rPr>
                <w:bCs/>
                <w:sz w:val="20"/>
                <w:szCs w:val="20"/>
              </w:rPr>
            </w:pPr>
            <w:r w:rsidRPr="00E31955">
              <w:rPr>
                <w:bCs/>
                <w:sz w:val="20"/>
                <w:szCs w:val="20"/>
              </w:rPr>
              <w:t>Función familiar normal</w:t>
            </w:r>
          </w:p>
        </w:tc>
      </w:tr>
      <w:tr w:rsidR="00E31955" w:rsidRPr="00C517B4" w14:paraId="77D795F0" w14:textId="77777777" w:rsidTr="00397764">
        <w:trPr>
          <w:jc w:val="center"/>
        </w:trPr>
        <w:tc>
          <w:tcPr>
            <w:tcW w:w="993" w:type="dxa"/>
            <w:tcBorders>
              <w:top w:val="single" w:sz="4" w:space="0" w:color="auto"/>
              <w:left w:val="nil"/>
              <w:right w:val="nil"/>
            </w:tcBorders>
          </w:tcPr>
          <w:p w14:paraId="72B98291" w14:textId="77777777" w:rsidR="00E31955" w:rsidRPr="00E31955" w:rsidRDefault="00E31955" w:rsidP="00397764">
            <w:pPr>
              <w:spacing w:before="120" w:after="120"/>
              <w:rPr>
                <w:color w:val="000000"/>
                <w:sz w:val="20"/>
                <w:szCs w:val="20"/>
              </w:rPr>
            </w:pPr>
            <w:r w:rsidRPr="00E31955">
              <w:rPr>
                <w:color w:val="000000"/>
                <w:sz w:val="20"/>
                <w:szCs w:val="20"/>
              </w:rPr>
              <w:t>14,04</w:t>
            </w:r>
          </w:p>
        </w:tc>
        <w:tc>
          <w:tcPr>
            <w:tcW w:w="850" w:type="dxa"/>
            <w:tcBorders>
              <w:top w:val="single" w:sz="4" w:space="0" w:color="auto"/>
              <w:left w:val="nil"/>
              <w:right w:val="nil"/>
            </w:tcBorders>
          </w:tcPr>
          <w:p w14:paraId="51D2F6C0" w14:textId="77777777" w:rsidR="00E31955" w:rsidRPr="00E31955" w:rsidRDefault="00E31955" w:rsidP="00397764">
            <w:pPr>
              <w:spacing w:before="120" w:after="120"/>
              <w:rPr>
                <w:color w:val="000000"/>
                <w:sz w:val="20"/>
                <w:szCs w:val="20"/>
              </w:rPr>
            </w:pPr>
            <w:r w:rsidRPr="00E31955">
              <w:rPr>
                <w:color w:val="000000"/>
                <w:sz w:val="20"/>
                <w:szCs w:val="20"/>
              </w:rPr>
              <w:t>4,375</w:t>
            </w:r>
          </w:p>
        </w:tc>
        <w:tc>
          <w:tcPr>
            <w:tcW w:w="851" w:type="dxa"/>
            <w:tcBorders>
              <w:top w:val="single" w:sz="4" w:space="0" w:color="auto"/>
              <w:left w:val="nil"/>
              <w:right w:val="nil"/>
            </w:tcBorders>
          </w:tcPr>
          <w:p w14:paraId="25510A2E" w14:textId="77777777" w:rsidR="00E31955" w:rsidRPr="00E31955" w:rsidRDefault="00E31955" w:rsidP="00397764">
            <w:pPr>
              <w:spacing w:before="120" w:after="120"/>
              <w:rPr>
                <w:color w:val="000000"/>
                <w:sz w:val="20"/>
                <w:szCs w:val="20"/>
              </w:rPr>
            </w:pPr>
            <w:r w:rsidRPr="00E31955">
              <w:rPr>
                <w:color w:val="000000"/>
                <w:sz w:val="20"/>
                <w:szCs w:val="20"/>
              </w:rPr>
              <w:t>3</w:t>
            </w:r>
          </w:p>
        </w:tc>
        <w:tc>
          <w:tcPr>
            <w:tcW w:w="850" w:type="dxa"/>
            <w:tcBorders>
              <w:top w:val="single" w:sz="4" w:space="0" w:color="auto"/>
              <w:left w:val="nil"/>
              <w:right w:val="nil"/>
            </w:tcBorders>
          </w:tcPr>
          <w:p w14:paraId="310045CD" w14:textId="77777777" w:rsidR="00E31955" w:rsidRPr="00E31955" w:rsidRDefault="00E31955" w:rsidP="00397764">
            <w:pPr>
              <w:spacing w:before="120" w:after="120"/>
              <w:jc w:val="center"/>
              <w:rPr>
                <w:color w:val="000000"/>
                <w:sz w:val="20"/>
                <w:szCs w:val="20"/>
              </w:rPr>
            </w:pPr>
            <w:r w:rsidRPr="00E31955">
              <w:rPr>
                <w:color w:val="000000"/>
                <w:sz w:val="20"/>
                <w:szCs w:val="20"/>
              </w:rPr>
              <w:t>20</w:t>
            </w:r>
          </w:p>
        </w:tc>
        <w:tc>
          <w:tcPr>
            <w:tcW w:w="1276" w:type="dxa"/>
            <w:tcBorders>
              <w:top w:val="single" w:sz="4" w:space="0" w:color="auto"/>
              <w:left w:val="nil"/>
              <w:right w:val="nil"/>
            </w:tcBorders>
          </w:tcPr>
          <w:p w14:paraId="7282A110" w14:textId="77777777" w:rsidR="00E31955" w:rsidRPr="00E31955" w:rsidRDefault="00E31955" w:rsidP="00397764">
            <w:pPr>
              <w:spacing w:before="120" w:after="120"/>
              <w:jc w:val="center"/>
              <w:rPr>
                <w:bCs/>
                <w:sz w:val="20"/>
                <w:szCs w:val="20"/>
              </w:rPr>
            </w:pPr>
            <w:r w:rsidRPr="00E31955">
              <w:rPr>
                <w:bCs/>
                <w:sz w:val="20"/>
                <w:szCs w:val="20"/>
              </w:rPr>
              <w:t>16</w:t>
            </w:r>
          </w:p>
        </w:tc>
        <w:tc>
          <w:tcPr>
            <w:tcW w:w="1276" w:type="dxa"/>
            <w:tcBorders>
              <w:top w:val="single" w:sz="4" w:space="0" w:color="auto"/>
              <w:left w:val="nil"/>
              <w:right w:val="nil"/>
            </w:tcBorders>
          </w:tcPr>
          <w:p w14:paraId="1869C99E" w14:textId="77777777" w:rsidR="00E31955" w:rsidRPr="00E31955" w:rsidRDefault="00E31955" w:rsidP="00397764">
            <w:pPr>
              <w:spacing w:before="120" w:after="120"/>
              <w:jc w:val="center"/>
              <w:rPr>
                <w:bCs/>
                <w:sz w:val="20"/>
                <w:szCs w:val="20"/>
              </w:rPr>
            </w:pPr>
            <w:r w:rsidRPr="00E31955">
              <w:rPr>
                <w:bCs/>
                <w:sz w:val="20"/>
                <w:szCs w:val="20"/>
              </w:rPr>
              <w:t>14</w:t>
            </w:r>
          </w:p>
        </w:tc>
        <w:tc>
          <w:tcPr>
            <w:tcW w:w="1276" w:type="dxa"/>
            <w:tcBorders>
              <w:top w:val="single" w:sz="4" w:space="0" w:color="auto"/>
              <w:left w:val="nil"/>
              <w:right w:val="nil"/>
            </w:tcBorders>
          </w:tcPr>
          <w:p w14:paraId="2D686DF8" w14:textId="77777777" w:rsidR="00E31955" w:rsidRPr="00E31955" w:rsidRDefault="00E31955" w:rsidP="00397764">
            <w:pPr>
              <w:spacing w:before="120" w:after="120"/>
              <w:jc w:val="center"/>
              <w:rPr>
                <w:bCs/>
                <w:sz w:val="20"/>
                <w:szCs w:val="20"/>
              </w:rPr>
            </w:pPr>
            <w:r w:rsidRPr="00E31955">
              <w:rPr>
                <w:bCs/>
                <w:sz w:val="20"/>
                <w:szCs w:val="20"/>
              </w:rPr>
              <w:t>36</w:t>
            </w:r>
          </w:p>
        </w:tc>
        <w:tc>
          <w:tcPr>
            <w:tcW w:w="1417" w:type="dxa"/>
            <w:tcBorders>
              <w:top w:val="single" w:sz="4" w:space="0" w:color="auto"/>
              <w:left w:val="nil"/>
              <w:right w:val="nil"/>
            </w:tcBorders>
          </w:tcPr>
          <w:p w14:paraId="1A4F8615" w14:textId="77777777" w:rsidR="00E31955" w:rsidRPr="00E31955" w:rsidRDefault="00E31955" w:rsidP="00397764">
            <w:pPr>
              <w:spacing w:before="120" w:after="120"/>
              <w:jc w:val="center"/>
              <w:rPr>
                <w:bCs/>
                <w:sz w:val="20"/>
                <w:szCs w:val="20"/>
              </w:rPr>
            </w:pPr>
            <w:r w:rsidRPr="00E31955">
              <w:rPr>
                <w:bCs/>
                <w:sz w:val="20"/>
                <w:szCs w:val="20"/>
              </w:rPr>
              <w:t>34</w:t>
            </w:r>
          </w:p>
        </w:tc>
      </w:tr>
    </w:tbl>
    <w:p w14:paraId="4F9FA448" w14:textId="77777777" w:rsidR="00CE1F25" w:rsidRDefault="00CE1F25" w:rsidP="00E31955">
      <w:pPr>
        <w:pStyle w:val="Prrafocomn"/>
        <w:ind w:firstLine="0"/>
        <w:rPr>
          <w:lang w:val="es-AR"/>
        </w:rPr>
      </w:pPr>
    </w:p>
    <w:p w14:paraId="2FB47B7F" w14:textId="77777777" w:rsidR="00E0320E" w:rsidRPr="00E0320E" w:rsidRDefault="00E0320E" w:rsidP="00E0320E">
      <w:pPr>
        <w:spacing w:line="360" w:lineRule="auto"/>
        <w:jc w:val="both"/>
        <w:rPr>
          <w:i/>
          <w:iCs/>
          <w:lang w:val="es-MX"/>
        </w:rPr>
      </w:pPr>
      <w:r w:rsidRPr="00E0320E">
        <w:rPr>
          <w:i/>
          <w:iCs/>
          <w:lang w:val="es-MX"/>
        </w:rPr>
        <w:t>Calidad de vida</w:t>
      </w:r>
    </w:p>
    <w:p w14:paraId="39F29433" w14:textId="77777777" w:rsidR="00E0320E" w:rsidRDefault="00E0320E" w:rsidP="00E0320E">
      <w:pPr>
        <w:spacing w:line="360" w:lineRule="auto"/>
        <w:ind w:firstLine="709"/>
        <w:jc w:val="both"/>
        <w:rPr>
          <w:lang w:val="es-MX"/>
        </w:rPr>
      </w:pPr>
      <w:r w:rsidRPr="00C517B4">
        <w:rPr>
          <w:lang w:val="es-MX"/>
        </w:rPr>
        <w:t>En lo referente a la percepción de calidad de vida general, evaluada mediante un ítem único del Whoqol-Bref, el 48% de los participantes manifestó tener una calidad de vida normal, el 24% bastante buena, el 18% muy buena y el 10% regular. En lo que respecta a la satisfacción con la salud, igualmente evaluado por medio de un ítem único, el mayor porcentaje (34%) percibe un nivel de satisfacción normal, en tanto que el 30% se siente bastante satisfecho y el 24% muy satisfecho. No obstante, el 6% de los adolescentes manifestó sentirse un poco insatisfecho y otro 6% muy insatisfecho con su estado de salud. En lo atinente a las cuatro dimensiones relacionadas con la calidad de vida, la dimensión ambiente (satisfacción con el entorno físico o contexto habitado) obtuvo la puntuación media más alta (M=26,74, DE=4,393), seguida de la dimensión salud física (M=26,58, DE=4,111) y salud psicológica (M=21,58, DE=4,101). La menor puntuación media la obtuvo la dimensión relaciones sociales (M=10,56, DE= 2,296) (ver tabla 3).</w:t>
      </w:r>
    </w:p>
    <w:p w14:paraId="3D0CD934" w14:textId="77777777" w:rsidR="00E0320E" w:rsidRPr="00C517B4" w:rsidRDefault="00E0320E" w:rsidP="00E0320E">
      <w:pPr>
        <w:spacing w:line="480" w:lineRule="auto"/>
        <w:ind w:firstLine="567"/>
        <w:rPr>
          <w:lang w:val="es-MX"/>
        </w:rPr>
      </w:pPr>
    </w:p>
    <w:tbl>
      <w:tblPr>
        <w:tblStyle w:val="Tablaconcuadrcula"/>
        <w:tblW w:w="8500" w:type="dxa"/>
        <w:tblInd w:w="284" w:type="dxa"/>
        <w:tblLayout w:type="fixed"/>
        <w:tblLook w:val="04A0" w:firstRow="1" w:lastRow="0" w:firstColumn="1" w:lastColumn="0" w:noHBand="0" w:noVBand="1"/>
      </w:tblPr>
      <w:tblGrid>
        <w:gridCol w:w="2693"/>
        <w:gridCol w:w="2126"/>
        <w:gridCol w:w="2122"/>
        <w:gridCol w:w="850"/>
        <w:gridCol w:w="709"/>
      </w:tblGrid>
      <w:tr w:rsidR="00E0320E" w:rsidRPr="00E0320E" w14:paraId="527FE14C" w14:textId="77777777" w:rsidTr="00397764">
        <w:tc>
          <w:tcPr>
            <w:tcW w:w="8500" w:type="dxa"/>
            <w:gridSpan w:val="5"/>
            <w:tcBorders>
              <w:top w:val="nil"/>
              <w:left w:val="nil"/>
              <w:bottom w:val="nil"/>
              <w:right w:val="nil"/>
            </w:tcBorders>
          </w:tcPr>
          <w:p w14:paraId="30F56DBE" w14:textId="77777777" w:rsidR="00E0320E" w:rsidRPr="004B5A2A" w:rsidRDefault="00E0320E" w:rsidP="004B5A2A">
            <w:pPr>
              <w:spacing w:line="0" w:lineRule="atLeast"/>
              <w:rPr>
                <w:bCs/>
                <w:sz w:val="20"/>
                <w:szCs w:val="20"/>
              </w:rPr>
            </w:pPr>
            <w:bookmarkStart w:id="2" w:name="_Hlk77429069"/>
            <w:r w:rsidRPr="004B5A2A">
              <w:rPr>
                <w:bCs/>
                <w:sz w:val="20"/>
                <w:szCs w:val="20"/>
              </w:rPr>
              <w:t>Tabla 3</w:t>
            </w:r>
          </w:p>
        </w:tc>
      </w:tr>
      <w:tr w:rsidR="00E0320E" w:rsidRPr="00E0320E" w14:paraId="1B8193D0" w14:textId="77777777" w:rsidTr="004B5A2A">
        <w:trPr>
          <w:trHeight w:val="531"/>
        </w:trPr>
        <w:tc>
          <w:tcPr>
            <w:tcW w:w="8500" w:type="dxa"/>
            <w:gridSpan w:val="5"/>
            <w:tcBorders>
              <w:top w:val="nil"/>
              <w:left w:val="nil"/>
              <w:right w:val="nil"/>
            </w:tcBorders>
          </w:tcPr>
          <w:p w14:paraId="0EF30132" w14:textId="77777777" w:rsidR="00E0320E" w:rsidRPr="00E0320E" w:rsidRDefault="00E0320E" w:rsidP="004B5A2A">
            <w:pPr>
              <w:spacing w:line="0" w:lineRule="atLeast"/>
              <w:rPr>
                <w:b/>
                <w:sz w:val="20"/>
                <w:szCs w:val="20"/>
              </w:rPr>
            </w:pPr>
            <w:r w:rsidRPr="00E0320E">
              <w:rPr>
                <w:bCs/>
                <w:i/>
                <w:iCs/>
                <w:sz w:val="20"/>
                <w:szCs w:val="20"/>
              </w:rPr>
              <w:t>Frecuencias de las variables calidad de vida y satisfacción con la salud -</w:t>
            </w:r>
            <w:r w:rsidRPr="00E0320E">
              <w:rPr>
                <w:b/>
                <w:sz w:val="20"/>
                <w:szCs w:val="20"/>
              </w:rPr>
              <w:t xml:space="preserve"> </w:t>
            </w:r>
            <w:r w:rsidRPr="00E0320E">
              <w:rPr>
                <w:bCs/>
                <w:i/>
                <w:iCs/>
                <w:sz w:val="20"/>
                <w:szCs w:val="20"/>
              </w:rPr>
              <w:t>media, desviación estándar, valores mínimo y máximo de las dimensiones de calidad de vida</w:t>
            </w:r>
          </w:p>
        </w:tc>
      </w:tr>
      <w:tr w:rsidR="00E0320E" w:rsidRPr="00E0320E" w14:paraId="3BE2C2CB" w14:textId="77777777" w:rsidTr="00397764">
        <w:tc>
          <w:tcPr>
            <w:tcW w:w="4819" w:type="dxa"/>
            <w:gridSpan w:val="2"/>
            <w:vMerge w:val="restart"/>
            <w:tcBorders>
              <w:left w:val="nil"/>
              <w:right w:val="nil"/>
            </w:tcBorders>
          </w:tcPr>
          <w:p w14:paraId="55105253" w14:textId="77777777" w:rsidR="00E0320E" w:rsidRPr="00F3186B" w:rsidRDefault="00E0320E" w:rsidP="00E0320E">
            <w:pPr>
              <w:spacing w:before="240"/>
              <w:jc w:val="center"/>
              <w:rPr>
                <w:bCs/>
                <w:sz w:val="20"/>
                <w:szCs w:val="20"/>
              </w:rPr>
            </w:pPr>
            <w:r w:rsidRPr="00F3186B">
              <w:rPr>
                <w:bCs/>
                <w:sz w:val="20"/>
                <w:szCs w:val="20"/>
              </w:rPr>
              <w:t>Variables</w:t>
            </w:r>
          </w:p>
        </w:tc>
        <w:tc>
          <w:tcPr>
            <w:tcW w:w="3681" w:type="dxa"/>
            <w:gridSpan w:val="3"/>
            <w:tcBorders>
              <w:left w:val="nil"/>
              <w:right w:val="nil"/>
            </w:tcBorders>
          </w:tcPr>
          <w:p w14:paraId="6E332A18" w14:textId="77777777" w:rsidR="00E0320E" w:rsidRPr="00F3186B" w:rsidRDefault="00E0320E" w:rsidP="00E0320E">
            <w:pPr>
              <w:spacing w:before="60" w:after="60"/>
              <w:jc w:val="center"/>
              <w:rPr>
                <w:bCs/>
                <w:sz w:val="20"/>
                <w:szCs w:val="20"/>
              </w:rPr>
            </w:pPr>
            <w:r w:rsidRPr="00F3186B">
              <w:rPr>
                <w:bCs/>
                <w:sz w:val="20"/>
                <w:szCs w:val="20"/>
              </w:rPr>
              <w:t>Frecuencia</w:t>
            </w:r>
          </w:p>
        </w:tc>
      </w:tr>
      <w:tr w:rsidR="00E0320E" w:rsidRPr="00E0320E" w14:paraId="6B1B68C1" w14:textId="77777777" w:rsidTr="00397764">
        <w:tc>
          <w:tcPr>
            <w:tcW w:w="4819" w:type="dxa"/>
            <w:gridSpan w:val="2"/>
            <w:vMerge/>
            <w:tcBorders>
              <w:left w:val="nil"/>
              <w:right w:val="nil"/>
            </w:tcBorders>
          </w:tcPr>
          <w:p w14:paraId="0557CB21" w14:textId="77777777" w:rsidR="00E0320E" w:rsidRPr="00F3186B" w:rsidRDefault="00E0320E" w:rsidP="00E0320E">
            <w:pPr>
              <w:rPr>
                <w:bCs/>
                <w:sz w:val="20"/>
                <w:szCs w:val="20"/>
              </w:rPr>
            </w:pPr>
          </w:p>
        </w:tc>
        <w:tc>
          <w:tcPr>
            <w:tcW w:w="2122" w:type="dxa"/>
            <w:tcBorders>
              <w:left w:val="nil"/>
              <w:bottom w:val="single" w:sz="4" w:space="0" w:color="auto"/>
              <w:right w:val="nil"/>
            </w:tcBorders>
          </w:tcPr>
          <w:p w14:paraId="14185B40" w14:textId="77777777" w:rsidR="00E0320E" w:rsidRPr="00F3186B" w:rsidRDefault="00E0320E" w:rsidP="00E0320E">
            <w:pPr>
              <w:spacing w:before="60" w:after="60"/>
              <w:jc w:val="center"/>
              <w:rPr>
                <w:bCs/>
                <w:sz w:val="20"/>
                <w:szCs w:val="20"/>
              </w:rPr>
            </w:pPr>
            <w:r w:rsidRPr="00F3186B">
              <w:rPr>
                <w:bCs/>
                <w:sz w:val="20"/>
                <w:szCs w:val="20"/>
              </w:rPr>
              <w:t>n</w:t>
            </w:r>
          </w:p>
        </w:tc>
        <w:tc>
          <w:tcPr>
            <w:tcW w:w="1559" w:type="dxa"/>
            <w:gridSpan w:val="2"/>
            <w:tcBorders>
              <w:left w:val="nil"/>
              <w:bottom w:val="single" w:sz="4" w:space="0" w:color="auto"/>
              <w:right w:val="nil"/>
            </w:tcBorders>
          </w:tcPr>
          <w:p w14:paraId="05716AD0" w14:textId="77777777" w:rsidR="00E0320E" w:rsidRPr="00F3186B" w:rsidRDefault="00E0320E" w:rsidP="00E0320E">
            <w:pPr>
              <w:spacing w:before="60" w:after="60"/>
              <w:jc w:val="center"/>
              <w:rPr>
                <w:bCs/>
                <w:sz w:val="20"/>
                <w:szCs w:val="20"/>
              </w:rPr>
            </w:pPr>
            <w:r w:rsidRPr="00F3186B">
              <w:rPr>
                <w:bCs/>
                <w:sz w:val="20"/>
                <w:szCs w:val="20"/>
              </w:rPr>
              <w:t>%</w:t>
            </w:r>
          </w:p>
        </w:tc>
      </w:tr>
      <w:tr w:rsidR="00E0320E" w:rsidRPr="00E0320E" w14:paraId="30D60F37" w14:textId="77777777" w:rsidTr="00397764">
        <w:tc>
          <w:tcPr>
            <w:tcW w:w="2693" w:type="dxa"/>
            <w:vMerge w:val="restart"/>
            <w:tcBorders>
              <w:left w:val="nil"/>
              <w:right w:val="nil"/>
            </w:tcBorders>
          </w:tcPr>
          <w:p w14:paraId="158EA0FD" w14:textId="77777777" w:rsidR="00E0320E" w:rsidRPr="00E0320E" w:rsidRDefault="00E0320E" w:rsidP="00E0320E">
            <w:pPr>
              <w:spacing w:after="120"/>
              <w:jc w:val="center"/>
              <w:rPr>
                <w:bCs/>
                <w:sz w:val="20"/>
                <w:szCs w:val="20"/>
              </w:rPr>
            </w:pPr>
          </w:p>
          <w:p w14:paraId="1BC2BA8B" w14:textId="77777777" w:rsidR="00E0320E" w:rsidRPr="00E0320E" w:rsidRDefault="00E0320E" w:rsidP="00E0320E">
            <w:pPr>
              <w:spacing w:after="120"/>
              <w:jc w:val="center"/>
              <w:rPr>
                <w:bCs/>
                <w:sz w:val="20"/>
                <w:szCs w:val="20"/>
              </w:rPr>
            </w:pPr>
          </w:p>
          <w:p w14:paraId="187B158E" w14:textId="77777777" w:rsidR="00E0320E" w:rsidRPr="00E0320E" w:rsidRDefault="00E0320E" w:rsidP="00E0320E">
            <w:pPr>
              <w:spacing w:after="120"/>
              <w:jc w:val="center"/>
              <w:rPr>
                <w:bCs/>
                <w:sz w:val="20"/>
                <w:szCs w:val="20"/>
              </w:rPr>
            </w:pPr>
            <w:r w:rsidRPr="00E0320E">
              <w:rPr>
                <w:bCs/>
                <w:sz w:val="20"/>
                <w:szCs w:val="20"/>
              </w:rPr>
              <w:t>Calidad de vida general</w:t>
            </w:r>
          </w:p>
        </w:tc>
        <w:tc>
          <w:tcPr>
            <w:tcW w:w="2126" w:type="dxa"/>
            <w:tcBorders>
              <w:left w:val="nil"/>
              <w:bottom w:val="nil"/>
              <w:right w:val="nil"/>
            </w:tcBorders>
          </w:tcPr>
          <w:p w14:paraId="44F69EC2" w14:textId="77777777" w:rsidR="00E0320E" w:rsidRPr="00E0320E" w:rsidRDefault="00E0320E" w:rsidP="00E0320E">
            <w:pPr>
              <w:spacing w:before="120" w:after="120"/>
              <w:jc w:val="center"/>
              <w:rPr>
                <w:bCs/>
                <w:sz w:val="20"/>
                <w:szCs w:val="20"/>
              </w:rPr>
            </w:pPr>
            <w:r w:rsidRPr="00E0320E">
              <w:rPr>
                <w:bCs/>
                <w:sz w:val="20"/>
                <w:szCs w:val="20"/>
              </w:rPr>
              <w:t>Regular</w:t>
            </w:r>
          </w:p>
        </w:tc>
        <w:tc>
          <w:tcPr>
            <w:tcW w:w="2122" w:type="dxa"/>
            <w:tcBorders>
              <w:left w:val="nil"/>
              <w:bottom w:val="nil"/>
              <w:right w:val="nil"/>
            </w:tcBorders>
          </w:tcPr>
          <w:p w14:paraId="44355ED4" w14:textId="77777777" w:rsidR="00E0320E" w:rsidRPr="00E0320E" w:rsidRDefault="00E0320E" w:rsidP="00E0320E">
            <w:pPr>
              <w:spacing w:before="120" w:after="120"/>
              <w:jc w:val="center"/>
              <w:rPr>
                <w:bCs/>
                <w:sz w:val="20"/>
                <w:szCs w:val="20"/>
              </w:rPr>
            </w:pPr>
            <w:r w:rsidRPr="00E0320E">
              <w:rPr>
                <w:bCs/>
                <w:sz w:val="20"/>
                <w:szCs w:val="20"/>
              </w:rPr>
              <w:t>5</w:t>
            </w:r>
          </w:p>
        </w:tc>
        <w:tc>
          <w:tcPr>
            <w:tcW w:w="1559" w:type="dxa"/>
            <w:gridSpan w:val="2"/>
            <w:tcBorders>
              <w:left w:val="nil"/>
              <w:bottom w:val="nil"/>
              <w:right w:val="nil"/>
            </w:tcBorders>
          </w:tcPr>
          <w:p w14:paraId="4E83C980" w14:textId="77777777" w:rsidR="00E0320E" w:rsidRPr="00E0320E" w:rsidRDefault="00E0320E" w:rsidP="00E0320E">
            <w:pPr>
              <w:spacing w:before="120" w:after="120"/>
              <w:jc w:val="center"/>
              <w:rPr>
                <w:bCs/>
                <w:sz w:val="20"/>
                <w:szCs w:val="20"/>
              </w:rPr>
            </w:pPr>
            <w:r w:rsidRPr="00E0320E">
              <w:rPr>
                <w:bCs/>
                <w:sz w:val="20"/>
                <w:szCs w:val="20"/>
              </w:rPr>
              <w:t>10</w:t>
            </w:r>
          </w:p>
        </w:tc>
      </w:tr>
      <w:tr w:rsidR="00E0320E" w:rsidRPr="00E0320E" w14:paraId="7F70BB34" w14:textId="77777777" w:rsidTr="00397764">
        <w:tc>
          <w:tcPr>
            <w:tcW w:w="2693" w:type="dxa"/>
            <w:vMerge/>
            <w:tcBorders>
              <w:left w:val="nil"/>
              <w:right w:val="nil"/>
            </w:tcBorders>
          </w:tcPr>
          <w:p w14:paraId="1F12710C" w14:textId="77777777" w:rsidR="00E0320E" w:rsidRPr="00E0320E" w:rsidRDefault="00E0320E" w:rsidP="00E0320E">
            <w:pPr>
              <w:spacing w:after="120"/>
              <w:jc w:val="center"/>
              <w:rPr>
                <w:bCs/>
                <w:sz w:val="20"/>
                <w:szCs w:val="20"/>
              </w:rPr>
            </w:pPr>
          </w:p>
        </w:tc>
        <w:tc>
          <w:tcPr>
            <w:tcW w:w="2126" w:type="dxa"/>
            <w:tcBorders>
              <w:top w:val="nil"/>
              <w:left w:val="nil"/>
              <w:bottom w:val="nil"/>
              <w:right w:val="nil"/>
            </w:tcBorders>
          </w:tcPr>
          <w:p w14:paraId="21879874" w14:textId="77777777" w:rsidR="00E0320E" w:rsidRPr="00E0320E" w:rsidRDefault="00E0320E" w:rsidP="00E0320E">
            <w:pPr>
              <w:spacing w:after="120"/>
              <w:jc w:val="center"/>
              <w:rPr>
                <w:bCs/>
                <w:sz w:val="20"/>
                <w:szCs w:val="20"/>
              </w:rPr>
            </w:pPr>
            <w:r w:rsidRPr="00E0320E">
              <w:rPr>
                <w:bCs/>
                <w:sz w:val="20"/>
                <w:szCs w:val="20"/>
              </w:rPr>
              <w:t>Normal</w:t>
            </w:r>
          </w:p>
        </w:tc>
        <w:tc>
          <w:tcPr>
            <w:tcW w:w="2122" w:type="dxa"/>
            <w:tcBorders>
              <w:top w:val="nil"/>
              <w:left w:val="nil"/>
              <w:bottom w:val="nil"/>
              <w:right w:val="nil"/>
            </w:tcBorders>
          </w:tcPr>
          <w:p w14:paraId="69F04B5E" w14:textId="77777777" w:rsidR="00E0320E" w:rsidRPr="00E0320E" w:rsidRDefault="00E0320E" w:rsidP="00E0320E">
            <w:pPr>
              <w:spacing w:after="120"/>
              <w:jc w:val="center"/>
              <w:rPr>
                <w:bCs/>
                <w:sz w:val="20"/>
                <w:szCs w:val="20"/>
              </w:rPr>
            </w:pPr>
            <w:r w:rsidRPr="00E0320E">
              <w:rPr>
                <w:bCs/>
                <w:sz w:val="20"/>
                <w:szCs w:val="20"/>
              </w:rPr>
              <w:t>24</w:t>
            </w:r>
          </w:p>
        </w:tc>
        <w:tc>
          <w:tcPr>
            <w:tcW w:w="1559" w:type="dxa"/>
            <w:gridSpan w:val="2"/>
            <w:tcBorders>
              <w:top w:val="nil"/>
              <w:left w:val="nil"/>
              <w:bottom w:val="nil"/>
              <w:right w:val="nil"/>
            </w:tcBorders>
          </w:tcPr>
          <w:p w14:paraId="42883BF3" w14:textId="77777777" w:rsidR="00E0320E" w:rsidRPr="00E0320E" w:rsidRDefault="00E0320E" w:rsidP="00E0320E">
            <w:pPr>
              <w:spacing w:after="120"/>
              <w:jc w:val="center"/>
              <w:rPr>
                <w:bCs/>
                <w:sz w:val="20"/>
                <w:szCs w:val="20"/>
              </w:rPr>
            </w:pPr>
            <w:r w:rsidRPr="00E0320E">
              <w:rPr>
                <w:bCs/>
                <w:sz w:val="20"/>
                <w:szCs w:val="20"/>
              </w:rPr>
              <w:t>48</w:t>
            </w:r>
          </w:p>
        </w:tc>
      </w:tr>
      <w:tr w:rsidR="00E0320E" w:rsidRPr="00E0320E" w14:paraId="0A5CAA15" w14:textId="77777777" w:rsidTr="004B5A2A">
        <w:tc>
          <w:tcPr>
            <w:tcW w:w="2693" w:type="dxa"/>
            <w:vMerge/>
            <w:tcBorders>
              <w:left w:val="nil"/>
              <w:right w:val="nil"/>
            </w:tcBorders>
          </w:tcPr>
          <w:p w14:paraId="22CAC99B" w14:textId="77777777" w:rsidR="00E0320E" w:rsidRPr="00E0320E" w:rsidRDefault="00E0320E" w:rsidP="00E0320E">
            <w:pPr>
              <w:spacing w:after="120"/>
              <w:jc w:val="center"/>
              <w:rPr>
                <w:bCs/>
                <w:sz w:val="20"/>
                <w:szCs w:val="20"/>
              </w:rPr>
            </w:pPr>
          </w:p>
        </w:tc>
        <w:tc>
          <w:tcPr>
            <w:tcW w:w="2126" w:type="dxa"/>
            <w:tcBorders>
              <w:top w:val="nil"/>
              <w:left w:val="nil"/>
              <w:bottom w:val="nil"/>
              <w:right w:val="nil"/>
            </w:tcBorders>
          </w:tcPr>
          <w:p w14:paraId="58A501C5" w14:textId="77777777" w:rsidR="00E0320E" w:rsidRPr="00E0320E" w:rsidRDefault="00E0320E" w:rsidP="00E0320E">
            <w:pPr>
              <w:spacing w:after="120"/>
              <w:jc w:val="center"/>
              <w:rPr>
                <w:bCs/>
                <w:sz w:val="20"/>
                <w:szCs w:val="20"/>
              </w:rPr>
            </w:pPr>
            <w:r w:rsidRPr="00E0320E">
              <w:rPr>
                <w:bCs/>
                <w:sz w:val="20"/>
                <w:szCs w:val="20"/>
              </w:rPr>
              <w:t>Bastante buena</w:t>
            </w:r>
          </w:p>
        </w:tc>
        <w:tc>
          <w:tcPr>
            <w:tcW w:w="2122" w:type="dxa"/>
            <w:tcBorders>
              <w:top w:val="nil"/>
              <w:left w:val="nil"/>
              <w:bottom w:val="nil"/>
              <w:right w:val="nil"/>
            </w:tcBorders>
          </w:tcPr>
          <w:p w14:paraId="4D41C0D3" w14:textId="77777777" w:rsidR="00E0320E" w:rsidRPr="00E0320E" w:rsidRDefault="00E0320E" w:rsidP="00E0320E">
            <w:pPr>
              <w:spacing w:after="120"/>
              <w:jc w:val="center"/>
              <w:rPr>
                <w:bCs/>
                <w:sz w:val="20"/>
                <w:szCs w:val="20"/>
              </w:rPr>
            </w:pPr>
            <w:r w:rsidRPr="00E0320E">
              <w:rPr>
                <w:bCs/>
                <w:sz w:val="20"/>
                <w:szCs w:val="20"/>
              </w:rPr>
              <w:t>12</w:t>
            </w:r>
          </w:p>
        </w:tc>
        <w:tc>
          <w:tcPr>
            <w:tcW w:w="1559" w:type="dxa"/>
            <w:gridSpan w:val="2"/>
            <w:tcBorders>
              <w:top w:val="nil"/>
              <w:left w:val="nil"/>
              <w:bottom w:val="nil"/>
              <w:right w:val="nil"/>
            </w:tcBorders>
          </w:tcPr>
          <w:p w14:paraId="6E8F4BD2" w14:textId="77777777" w:rsidR="00E0320E" w:rsidRPr="00E0320E" w:rsidRDefault="00E0320E" w:rsidP="00E0320E">
            <w:pPr>
              <w:spacing w:after="120"/>
              <w:jc w:val="center"/>
              <w:rPr>
                <w:bCs/>
                <w:sz w:val="20"/>
                <w:szCs w:val="20"/>
              </w:rPr>
            </w:pPr>
            <w:r w:rsidRPr="00E0320E">
              <w:rPr>
                <w:bCs/>
                <w:sz w:val="20"/>
                <w:szCs w:val="20"/>
              </w:rPr>
              <w:t>24</w:t>
            </w:r>
          </w:p>
        </w:tc>
      </w:tr>
      <w:tr w:rsidR="00E0320E" w:rsidRPr="00E0320E" w14:paraId="22159467" w14:textId="77777777" w:rsidTr="004B5A2A">
        <w:tc>
          <w:tcPr>
            <w:tcW w:w="2693" w:type="dxa"/>
            <w:vMerge/>
            <w:tcBorders>
              <w:left w:val="nil"/>
              <w:bottom w:val="nil"/>
              <w:right w:val="nil"/>
            </w:tcBorders>
          </w:tcPr>
          <w:p w14:paraId="1FF5A599" w14:textId="77777777" w:rsidR="00E0320E" w:rsidRPr="00E0320E" w:rsidRDefault="00E0320E" w:rsidP="00E0320E">
            <w:pPr>
              <w:spacing w:after="120"/>
              <w:jc w:val="center"/>
              <w:rPr>
                <w:bCs/>
                <w:sz w:val="20"/>
                <w:szCs w:val="20"/>
              </w:rPr>
            </w:pPr>
          </w:p>
        </w:tc>
        <w:tc>
          <w:tcPr>
            <w:tcW w:w="2126" w:type="dxa"/>
            <w:tcBorders>
              <w:top w:val="nil"/>
              <w:left w:val="nil"/>
              <w:bottom w:val="single" w:sz="4" w:space="0" w:color="auto"/>
              <w:right w:val="nil"/>
            </w:tcBorders>
          </w:tcPr>
          <w:p w14:paraId="2DDE9A60" w14:textId="77777777" w:rsidR="00E0320E" w:rsidRPr="00E0320E" w:rsidRDefault="00E0320E" w:rsidP="00E0320E">
            <w:pPr>
              <w:spacing w:after="240"/>
              <w:jc w:val="center"/>
              <w:rPr>
                <w:bCs/>
                <w:sz w:val="20"/>
                <w:szCs w:val="20"/>
              </w:rPr>
            </w:pPr>
            <w:r w:rsidRPr="00E0320E">
              <w:rPr>
                <w:bCs/>
                <w:sz w:val="20"/>
                <w:szCs w:val="20"/>
              </w:rPr>
              <w:t>Muy buena</w:t>
            </w:r>
          </w:p>
        </w:tc>
        <w:tc>
          <w:tcPr>
            <w:tcW w:w="2122" w:type="dxa"/>
            <w:tcBorders>
              <w:top w:val="nil"/>
              <w:left w:val="nil"/>
              <w:bottom w:val="single" w:sz="4" w:space="0" w:color="auto"/>
              <w:right w:val="nil"/>
            </w:tcBorders>
          </w:tcPr>
          <w:p w14:paraId="4FD52CC4" w14:textId="77777777" w:rsidR="00E0320E" w:rsidRPr="00E0320E" w:rsidRDefault="00E0320E" w:rsidP="00E0320E">
            <w:pPr>
              <w:spacing w:after="240"/>
              <w:jc w:val="center"/>
              <w:rPr>
                <w:bCs/>
                <w:sz w:val="20"/>
                <w:szCs w:val="20"/>
              </w:rPr>
            </w:pPr>
            <w:r w:rsidRPr="00E0320E">
              <w:rPr>
                <w:bCs/>
                <w:sz w:val="20"/>
                <w:szCs w:val="20"/>
              </w:rPr>
              <w:t>9</w:t>
            </w:r>
          </w:p>
        </w:tc>
        <w:tc>
          <w:tcPr>
            <w:tcW w:w="1559" w:type="dxa"/>
            <w:gridSpan w:val="2"/>
            <w:tcBorders>
              <w:top w:val="nil"/>
              <w:left w:val="nil"/>
              <w:bottom w:val="single" w:sz="4" w:space="0" w:color="auto"/>
              <w:right w:val="nil"/>
            </w:tcBorders>
          </w:tcPr>
          <w:p w14:paraId="40233784" w14:textId="77777777" w:rsidR="00E0320E" w:rsidRPr="00E0320E" w:rsidRDefault="00E0320E" w:rsidP="00E0320E">
            <w:pPr>
              <w:spacing w:after="240"/>
              <w:jc w:val="center"/>
              <w:rPr>
                <w:bCs/>
                <w:sz w:val="20"/>
                <w:szCs w:val="20"/>
              </w:rPr>
            </w:pPr>
            <w:r w:rsidRPr="00E0320E">
              <w:rPr>
                <w:bCs/>
                <w:sz w:val="20"/>
                <w:szCs w:val="20"/>
              </w:rPr>
              <w:t>18</w:t>
            </w:r>
          </w:p>
        </w:tc>
      </w:tr>
      <w:tr w:rsidR="00E0320E" w:rsidRPr="00E0320E" w14:paraId="62BD07AB" w14:textId="77777777" w:rsidTr="004B5A2A">
        <w:tc>
          <w:tcPr>
            <w:tcW w:w="2693" w:type="dxa"/>
            <w:vMerge w:val="restart"/>
            <w:tcBorders>
              <w:top w:val="nil"/>
              <w:left w:val="nil"/>
              <w:right w:val="nil"/>
            </w:tcBorders>
          </w:tcPr>
          <w:p w14:paraId="30EAF7E7" w14:textId="77777777" w:rsidR="00E0320E" w:rsidRPr="00E0320E" w:rsidRDefault="00E0320E" w:rsidP="00E0320E">
            <w:pPr>
              <w:spacing w:after="120"/>
              <w:rPr>
                <w:bCs/>
                <w:sz w:val="20"/>
                <w:szCs w:val="20"/>
              </w:rPr>
            </w:pPr>
          </w:p>
          <w:p w14:paraId="41353382" w14:textId="77777777" w:rsidR="00E0320E" w:rsidRPr="00E0320E" w:rsidRDefault="00E0320E" w:rsidP="004B5A2A">
            <w:pPr>
              <w:rPr>
                <w:bCs/>
                <w:sz w:val="20"/>
                <w:szCs w:val="20"/>
              </w:rPr>
            </w:pPr>
          </w:p>
          <w:p w14:paraId="3105CCDB" w14:textId="77777777" w:rsidR="00E0320E" w:rsidRPr="00E0320E" w:rsidRDefault="00E0320E" w:rsidP="00E0320E">
            <w:pPr>
              <w:spacing w:after="120"/>
              <w:jc w:val="center"/>
              <w:rPr>
                <w:bCs/>
                <w:sz w:val="20"/>
                <w:szCs w:val="20"/>
              </w:rPr>
            </w:pPr>
            <w:r w:rsidRPr="00E0320E">
              <w:rPr>
                <w:bCs/>
                <w:sz w:val="20"/>
                <w:szCs w:val="20"/>
              </w:rPr>
              <w:t>Satisfacción con la salud</w:t>
            </w:r>
          </w:p>
        </w:tc>
        <w:tc>
          <w:tcPr>
            <w:tcW w:w="2126" w:type="dxa"/>
            <w:tcBorders>
              <w:top w:val="single" w:sz="4" w:space="0" w:color="auto"/>
              <w:left w:val="nil"/>
              <w:bottom w:val="nil"/>
              <w:right w:val="nil"/>
            </w:tcBorders>
          </w:tcPr>
          <w:p w14:paraId="4690C41A" w14:textId="77777777" w:rsidR="00E0320E" w:rsidRPr="00E0320E" w:rsidRDefault="00E0320E" w:rsidP="00E0320E">
            <w:pPr>
              <w:spacing w:after="120"/>
              <w:jc w:val="center"/>
              <w:rPr>
                <w:bCs/>
                <w:sz w:val="20"/>
                <w:szCs w:val="20"/>
              </w:rPr>
            </w:pPr>
            <w:r w:rsidRPr="00E0320E">
              <w:rPr>
                <w:bCs/>
                <w:sz w:val="20"/>
                <w:szCs w:val="20"/>
              </w:rPr>
              <w:t>Muy insatisfecho</w:t>
            </w:r>
          </w:p>
        </w:tc>
        <w:tc>
          <w:tcPr>
            <w:tcW w:w="2122" w:type="dxa"/>
            <w:tcBorders>
              <w:top w:val="single" w:sz="4" w:space="0" w:color="auto"/>
              <w:left w:val="nil"/>
              <w:bottom w:val="nil"/>
              <w:right w:val="nil"/>
            </w:tcBorders>
          </w:tcPr>
          <w:p w14:paraId="3ABFEB6B" w14:textId="77777777" w:rsidR="00E0320E" w:rsidRPr="00E0320E" w:rsidRDefault="00E0320E" w:rsidP="00E0320E">
            <w:pPr>
              <w:spacing w:after="120"/>
              <w:jc w:val="center"/>
              <w:rPr>
                <w:bCs/>
                <w:sz w:val="20"/>
                <w:szCs w:val="20"/>
              </w:rPr>
            </w:pPr>
            <w:r w:rsidRPr="00E0320E">
              <w:rPr>
                <w:bCs/>
                <w:sz w:val="20"/>
                <w:szCs w:val="20"/>
              </w:rPr>
              <w:t>3</w:t>
            </w:r>
          </w:p>
        </w:tc>
        <w:tc>
          <w:tcPr>
            <w:tcW w:w="1559" w:type="dxa"/>
            <w:gridSpan w:val="2"/>
            <w:tcBorders>
              <w:top w:val="single" w:sz="4" w:space="0" w:color="auto"/>
              <w:left w:val="nil"/>
              <w:bottom w:val="nil"/>
              <w:right w:val="nil"/>
            </w:tcBorders>
          </w:tcPr>
          <w:p w14:paraId="6FB736C5" w14:textId="77777777" w:rsidR="00E0320E" w:rsidRPr="00E0320E" w:rsidRDefault="00E0320E" w:rsidP="00E0320E">
            <w:pPr>
              <w:spacing w:after="120"/>
              <w:jc w:val="center"/>
              <w:rPr>
                <w:bCs/>
                <w:sz w:val="20"/>
                <w:szCs w:val="20"/>
              </w:rPr>
            </w:pPr>
            <w:r w:rsidRPr="00E0320E">
              <w:rPr>
                <w:bCs/>
                <w:sz w:val="20"/>
                <w:szCs w:val="20"/>
              </w:rPr>
              <w:t>6</w:t>
            </w:r>
          </w:p>
        </w:tc>
      </w:tr>
      <w:tr w:rsidR="00E0320E" w:rsidRPr="00E0320E" w14:paraId="73D79C56" w14:textId="77777777" w:rsidTr="00397764">
        <w:tc>
          <w:tcPr>
            <w:tcW w:w="2693" w:type="dxa"/>
            <w:vMerge/>
            <w:tcBorders>
              <w:left w:val="nil"/>
              <w:right w:val="nil"/>
            </w:tcBorders>
          </w:tcPr>
          <w:p w14:paraId="08DC1EBD" w14:textId="77777777" w:rsidR="00E0320E" w:rsidRPr="00E0320E" w:rsidRDefault="00E0320E" w:rsidP="00E0320E">
            <w:pPr>
              <w:spacing w:after="120"/>
              <w:rPr>
                <w:bCs/>
                <w:sz w:val="20"/>
                <w:szCs w:val="20"/>
              </w:rPr>
            </w:pPr>
          </w:p>
        </w:tc>
        <w:tc>
          <w:tcPr>
            <w:tcW w:w="2126" w:type="dxa"/>
            <w:tcBorders>
              <w:top w:val="nil"/>
              <w:left w:val="nil"/>
              <w:bottom w:val="nil"/>
              <w:right w:val="nil"/>
            </w:tcBorders>
          </w:tcPr>
          <w:p w14:paraId="7F93F68C" w14:textId="77777777" w:rsidR="00E0320E" w:rsidRPr="00E0320E" w:rsidRDefault="00E0320E" w:rsidP="00E0320E">
            <w:pPr>
              <w:spacing w:after="120"/>
              <w:jc w:val="center"/>
              <w:rPr>
                <w:bCs/>
                <w:sz w:val="20"/>
                <w:szCs w:val="20"/>
              </w:rPr>
            </w:pPr>
            <w:r w:rsidRPr="00E0320E">
              <w:rPr>
                <w:bCs/>
                <w:sz w:val="20"/>
                <w:szCs w:val="20"/>
              </w:rPr>
              <w:t>Un poco insatisfecho</w:t>
            </w:r>
          </w:p>
        </w:tc>
        <w:tc>
          <w:tcPr>
            <w:tcW w:w="2122" w:type="dxa"/>
            <w:tcBorders>
              <w:top w:val="nil"/>
              <w:left w:val="nil"/>
              <w:bottom w:val="nil"/>
              <w:right w:val="nil"/>
            </w:tcBorders>
          </w:tcPr>
          <w:p w14:paraId="6A665A68" w14:textId="77777777" w:rsidR="00E0320E" w:rsidRPr="00E0320E" w:rsidRDefault="00E0320E" w:rsidP="00E0320E">
            <w:pPr>
              <w:spacing w:after="120"/>
              <w:jc w:val="center"/>
              <w:rPr>
                <w:bCs/>
                <w:sz w:val="20"/>
                <w:szCs w:val="20"/>
              </w:rPr>
            </w:pPr>
            <w:r w:rsidRPr="00E0320E">
              <w:rPr>
                <w:bCs/>
                <w:sz w:val="20"/>
                <w:szCs w:val="20"/>
              </w:rPr>
              <w:t>3</w:t>
            </w:r>
          </w:p>
        </w:tc>
        <w:tc>
          <w:tcPr>
            <w:tcW w:w="1559" w:type="dxa"/>
            <w:gridSpan w:val="2"/>
            <w:tcBorders>
              <w:top w:val="nil"/>
              <w:left w:val="nil"/>
              <w:bottom w:val="nil"/>
              <w:right w:val="nil"/>
            </w:tcBorders>
          </w:tcPr>
          <w:p w14:paraId="73A74A3B" w14:textId="77777777" w:rsidR="00E0320E" w:rsidRPr="00E0320E" w:rsidRDefault="00E0320E" w:rsidP="00E0320E">
            <w:pPr>
              <w:spacing w:after="120"/>
              <w:jc w:val="center"/>
              <w:rPr>
                <w:bCs/>
                <w:sz w:val="20"/>
                <w:szCs w:val="20"/>
              </w:rPr>
            </w:pPr>
            <w:r w:rsidRPr="00E0320E">
              <w:rPr>
                <w:bCs/>
                <w:sz w:val="20"/>
                <w:szCs w:val="20"/>
              </w:rPr>
              <w:t>6</w:t>
            </w:r>
          </w:p>
        </w:tc>
      </w:tr>
      <w:tr w:rsidR="00E0320E" w:rsidRPr="00E0320E" w14:paraId="074CA4B2" w14:textId="77777777" w:rsidTr="004B5A2A">
        <w:tc>
          <w:tcPr>
            <w:tcW w:w="2693" w:type="dxa"/>
            <w:vMerge/>
            <w:tcBorders>
              <w:left w:val="nil"/>
              <w:right w:val="nil"/>
            </w:tcBorders>
          </w:tcPr>
          <w:p w14:paraId="31958674" w14:textId="77777777" w:rsidR="00E0320E" w:rsidRPr="00E0320E" w:rsidRDefault="00E0320E" w:rsidP="00E0320E">
            <w:pPr>
              <w:spacing w:after="120"/>
              <w:rPr>
                <w:bCs/>
                <w:sz w:val="20"/>
                <w:szCs w:val="20"/>
              </w:rPr>
            </w:pPr>
          </w:p>
        </w:tc>
        <w:tc>
          <w:tcPr>
            <w:tcW w:w="2126" w:type="dxa"/>
            <w:tcBorders>
              <w:top w:val="nil"/>
              <w:left w:val="nil"/>
              <w:bottom w:val="nil"/>
              <w:right w:val="nil"/>
            </w:tcBorders>
          </w:tcPr>
          <w:p w14:paraId="5053E9AE" w14:textId="77777777" w:rsidR="00E0320E" w:rsidRPr="00E0320E" w:rsidRDefault="00E0320E" w:rsidP="00E0320E">
            <w:pPr>
              <w:spacing w:after="120"/>
              <w:jc w:val="center"/>
              <w:rPr>
                <w:bCs/>
                <w:sz w:val="20"/>
                <w:szCs w:val="20"/>
              </w:rPr>
            </w:pPr>
            <w:r w:rsidRPr="00E0320E">
              <w:rPr>
                <w:bCs/>
                <w:sz w:val="20"/>
                <w:szCs w:val="20"/>
              </w:rPr>
              <w:t>Lo normal</w:t>
            </w:r>
          </w:p>
        </w:tc>
        <w:tc>
          <w:tcPr>
            <w:tcW w:w="2122" w:type="dxa"/>
            <w:tcBorders>
              <w:top w:val="nil"/>
              <w:left w:val="nil"/>
              <w:bottom w:val="nil"/>
              <w:right w:val="nil"/>
            </w:tcBorders>
          </w:tcPr>
          <w:p w14:paraId="3E389460" w14:textId="77777777" w:rsidR="00E0320E" w:rsidRPr="00E0320E" w:rsidRDefault="00E0320E" w:rsidP="00E0320E">
            <w:pPr>
              <w:spacing w:after="120"/>
              <w:jc w:val="center"/>
              <w:rPr>
                <w:bCs/>
                <w:sz w:val="20"/>
                <w:szCs w:val="20"/>
              </w:rPr>
            </w:pPr>
            <w:r w:rsidRPr="00E0320E">
              <w:rPr>
                <w:bCs/>
                <w:sz w:val="20"/>
                <w:szCs w:val="20"/>
              </w:rPr>
              <w:t>17</w:t>
            </w:r>
          </w:p>
        </w:tc>
        <w:tc>
          <w:tcPr>
            <w:tcW w:w="1559" w:type="dxa"/>
            <w:gridSpan w:val="2"/>
            <w:tcBorders>
              <w:top w:val="nil"/>
              <w:left w:val="nil"/>
              <w:bottom w:val="nil"/>
              <w:right w:val="nil"/>
            </w:tcBorders>
          </w:tcPr>
          <w:p w14:paraId="1BA0EA63" w14:textId="77777777" w:rsidR="00E0320E" w:rsidRPr="00E0320E" w:rsidRDefault="00E0320E" w:rsidP="00E0320E">
            <w:pPr>
              <w:spacing w:after="120"/>
              <w:jc w:val="center"/>
              <w:rPr>
                <w:bCs/>
                <w:sz w:val="20"/>
                <w:szCs w:val="20"/>
              </w:rPr>
            </w:pPr>
            <w:r w:rsidRPr="00E0320E">
              <w:rPr>
                <w:bCs/>
                <w:sz w:val="20"/>
                <w:szCs w:val="20"/>
              </w:rPr>
              <w:t>34</w:t>
            </w:r>
          </w:p>
        </w:tc>
      </w:tr>
      <w:tr w:rsidR="00E0320E" w:rsidRPr="00E0320E" w14:paraId="1C0EFBF6" w14:textId="77777777" w:rsidTr="004B5A2A">
        <w:tc>
          <w:tcPr>
            <w:tcW w:w="2693" w:type="dxa"/>
            <w:vMerge/>
            <w:tcBorders>
              <w:left w:val="nil"/>
              <w:right w:val="nil"/>
            </w:tcBorders>
          </w:tcPr>
          <w:p w14:paraId="2256F424" w14:textId="77777777" w:rsidR="00E0320E" w:rsidRPr="00E0320E" w:rsidRDefault="00E0320E" w:rsidP="00E0320E">
            <w:pPr>
              <w:spacing w:after="120"/>
              <w:rPr>
                <w:bCs/>
                <w:sz w:val="20"/>
                <w:szCs w:val="20"/>
              </w:rPr>
            </w:pPr>
          </w:p>
        </w:tc>
        <w:tc>
          <w:tcPr>
            <w:tcW w:w="2126" w:type="dxa"/>
            <w:tcBorders>
              <w:top w:val="nil"/>
              <w:left w:val="nil"/>
              <w:bottom w:val="single" w:sz="4" w:space="0" w:color="auto"/>
              <w:right w:val="nil"/>
            </w:tcBorders>
          </w:tcPr>
          <w:p w14:paraId="7CE0DABF" w14:textId="77777777" w:rsidR="00E0320E" w:rsidRPr="00E0320E" w:rsidRDefault="00E0320E" w:rsidP="00E0320E">
            <w:pPr>
              <w:spacing w:after="120"/>
              <w:jc w:val="center"/>
              <w:rPr>
                <w:bCs/>
                <w:sz w:val="20"/>
                <w:szCs w:val="20"/>
              </w:rPr>
            </w:pPr>
            <w:r w:rsidRPr="00E0320E">
              <w:rPr>
                <w:bCs/>
                <w:sz w:val="20"/>
                <w:szCs w:val="20"/>
              </w:rPr>
              <w:t>Bastante satisfecho</w:t>
            </w:r>
          </w:p>
        </w:tc>
        <w:tc>
          <w:tcPr>
            <w:tcW w:w="2122" w:type="dxa"/>
            <w:tcBorders>
              <w:top w:val="nil"/>
              <w:left w:val="nil"/>
              <w:bottom w:val="single" w:sz="4" w:space="0" w:color="auto"/>
              <w:right w:val="nil"/>
            </w:tcBorders>
          </w:tcPr>
          <w:p w14:paraId="5934D123" w14:textId="77777777" w:rsidR="00E0320E" w:rsidRPr="00E0320E" w:rsidRDefault="00E0320E" w:rsidP="00E0320E">
            <w:pPr>
              <w:spacing w:after="120"/>
              <w:jc w:val="center"/>
              <w:rPr>
                <w:bCs/>
                <w:sz w:val="20"/>
                <w:szCs w:val="20"/>
              </w:rPr>
            </w:pPr>
            <w:r w:rsidRPr="00E0320E">
              <w:rPr>
                <w:bCs/>
                <w:sz w:val="20"/>
                <w:szCs w:val="20"/>
              </w:rPr>
              <w:t>15</w:t>
            </w:r>
          </w:p>
        </w:tc>
        <w:tc>
          <w:tcPr>
            <w:tcW w:w="1559" w:type="dxa"/>
            <w:gridSpan w:val="2"/>
            <w:tcBorders>
              <w:top w:val="nil"/>
              <w:left w:val="nil"/>
              <w:bottom w:val="single" w:sz="4" w:space="0" w:color="auto"/>
              <w:right w:val="nil"/>
            </w:tcBorders>
          </w:tcPr>
          <w:p w14:paraId="5A482060" w14:textId="77777777" w:rsidR="00E0320E" w:rsidRPr="00E0320E" w:rsidRDefault="00E0320E" w:rsidP="00E0320E">
            <w:pPr>
              <w:spacing w:after="120"/>
              <w:jc w:val="center"/>
              <w:rPr>
                <w:bCs/>
                <w:sz w:val="20"/>
                <w:szCs w:val="20"/>
              </w:rPr>
            </w:pPr>
            <w:r w:rsidRPr="00E0320E">
              <w:rPr>
                <w:bCs/>
                <w:sz w:val="20"/>
                <w:szCs w:val="20"/>
              </w:rPr>
              <w:t>30</w:t>
            </w:r>
          </w:p>
        </w:tc>
      </w:tr>
      <w:tr w:rsidR="00E0320E" w:rsidRPr="00E0320E" w14:paraId="2B29AA69" w14:textId="77777777" w:rsidTr="004B5A2A">
        <w:tc>
          <w:tcPr>
            <w:tcW w:w="2693" w:type="dxa"/>
            <w:vMerge/>
            <w:tcBorders>
              <w:left w:val="nil"/>
              <w:bottom w:val="single" w:sz="4" w:space="0" w:color="auto"/>
              <w:right w:val="nil"/>
            </w:tcBorders>
          </w:tcPr>
          <w:p w14:paraId="05E4D43A" w14:textId="77777777" w:rsidR="00E0320E" w:rsidRPr="00E0320E" w:rsidRDefault="00E0320E" w:rsidP="00E0320E">
            <w:pPr>
              <w:spacing w:after="120"/>
              <w:rPr>
                <w:bCs/>
                <w:sz w:val="20"/>
                <w:szCs w:val="20"/>
              </w:rPr>
            </w:pPr>
          </w:p>
        </w:tc>
        <w:tc>
          <w:tcPr>
            <w:tcW w:w="2126" w:type="dxa"/>
            <w:tcBorders>
              <w:top w:val="single" w:sz="4" w:space="0" w:color="auto"/>
              <w:left w:val="nil"/>
              <w:bottom w:val="single" w:sz="4" w:space="0" w:color="auto"/>
              <w:right w:val="nil"/>
            </w:tcBorders>
          </w:tcPr>
          <w:p w14:paraId="36AE6FF7" w14:textId="77777777" w:rsidR="00E0320E" w:rsidRPr="00E0320E" w:rsidRDefault="00E0320E" w:rsidP="00E0320E">
            <w:pPr>
              <w:spacing w:after="120"/>
              <w:jc w:val="center"/>
              <w:rPr>
                <w:bCs/>
                <w:sz w:val="20"/>
                <w:szCs w:val="20"/>
              </w:rPr>
            </w:pPr>
            <w:r w:rsidRPr="00E0320E">
              <w:rPr>
                <w:bCs/>
                <w:sz w:val="20"/>
                <w:szCs w:val="20"/>
              </w:rPr>
              <w:t>Muy satisfecho</w:t>
            </w:r>
          </w:p>
        </w:tc>
        <w:tc>
          <w:tcPr>
            <w:tcW w:w="2122" w:type="dxa"/>
            <w:tcBorders>
              <w:top w:val="single" w:sz="4" w:space="0" w:color="auto"/>
              <w:left w:val="nil"/>
              <w:bottom w:val="single" w:sz="4" w:space="0" w:color="auto"/>
              <w:right w:val="nil"/>
            </w:tcBorders>
          </w:tcPr>
          <w:p w14:paraId="5D0A27BA" w14:textId="77777777" w:rsidR="00E0320E" w:rsidRPr="00E0320E" w:rsidRDefault="00E0320E" w:rsidP="00E0320E">
            <w:pPr>
              <w:spacing w:after="120"/>
              <w:jc w:val="center"/>
              <w:rPr>
                <w:bCs/>
                <w:sz w:val="20"/>
                <w:szCs w:val="20"/>
              </w:rPr>
            </w:pPr>
            <w:r w:rsidRPr="00E0320E">
              <w:rPr>
                <w:bCs/>
                <w:sz w:val="20"/>
                <w:szCs w:val="20"/>
              </w:rPr>
              <w:t>12</w:t>
            </w:r>
          </w:p>
        </w:tc>
        <w:tc>
          <w:tcPr>
            <w:tcW w:w="1559" w:type="dxa"/>
            <w:gridSpan w:val="2"/>
            <w:tcBorders>
              <w:top w:val="single" w:sz="4" w:space="0" w:color="auto"/>
              <w:left w:val="nil"/>
              <w:bottom w:val="single" w:sz="4" w:space="0" w:color="auto"/>
              <w:right w:val="nil"/>
            </w:tcBorders>
          </w:tcPr>
          <w:p w14:paraId="69A2F1F8" w14:textId="77777777" w:rsidR="00E0320E" w:rsidRPr="00E0320E" w:rsidRDefault="00E0320E" w:rsidP="00E0320E">
            <w:pPr>
              <w:spacing w:after="120"/>
              <w:jc w:val="center"/>
              <w:rPr>
                <w:bCs/>
                <w:sz w:val="20"/>
                <w:szCs w:val="20"/>
              </w:rPr>
            </w:pPr>
            <w:r w:rsidRPr="00E0320E">
              <w:rPr>
                <w:bCs/>
                <w:sz w:val="20"/>
                <w:szCs w:val="20"/>
              </w:rPr>
              <w:t>24</w:t>
            </w:r>
          </w:p>
        </w:tc>
      </w:tr>
      <w:tr w:rsidR="00E0320E" w:rsidRPr="00E0320E" w14:paraId="2C4D6E5A" w14:textId="77777777" w:rsidTr="00397764">
        <w:tc>
          <w:tcPr>
            <w:tcW w:w="8500" w:type="dxa"/>
            <w:gridSpan w:val="5"/>
            <w:tcBorders>
              <w:left w:val="nil"/>
              <w:right w:val="nil"/>
            </w:tcBorders>
          </w:tcPr>
          <w:p w14:paraId="787B4686" w14:textId="77777777" w:rsidR="00E0320E" w:rsidRPr="00F3186B" w:rsidRDefault="00E0320E" w:rsidP="00E0320E">
            <w:pPr>
              <w:spacing w:before="120" w:after="120"/>
              <w:jc w:val="center"/>
              <w:rPr>
                <w:bCs/>
                <w:color w:val="000000"/>
                <w:sz w:val="20"/>
                <w:szCs w:val="20"/>
              </w:rPr>
            </w:pPr>
            <w:r w:rsidRPr="00F3186B">
              <w:rPr>
                <w:bCs/>
                <w:sz w:val="20"/>
                <w:szCs w:val="20"/>
              </w:rPr>
              <w:t>Whoqol-Bref</w:t>
            </w:r>
          </w:p>
        </w:tc>
      </w:tr>
      <w:tr w:rsidR="00E0320E" w:rsidRPr="00E0320E" w14:paraId="1D5708E7" w14:textId="77777777" w:rsidTr="00397764">
        <w:trPr>
          <w:trHeight w:val="263"/>
        </w:trPr>
        <w:tc>
          <w:tcPr>
            <w:tcW w:w="2693" w:type="dxa"/>
            <w:tcBorders>
              <w:left w:val="nil"/>
              <w:bottom w:val="single" w:sz="4" w:space="0" w:color="auto"/>
              <w:right w:val="nil"/>
            </w:tcBorders>
          </w:tcPr>
          <w:p w14:paraId="318F4D49" w14:textId="77777777" w:rsidR="00E0320E" w:rsidRPr="00F3186B" w:rsidRDefault="00E0320E" w:rsidP="00E0320E">
            <w:pPr>
              <w:spacing w:before="120" w:after="120"/>
              <w:jc w:val="center"/>
              <w:rPr>
                <w:bCs/>
                <w:color w:val="000000"/>
                <w:sz w:val="20"/>
                <w:szCs w:val="20"/>
              </w:rPr>
            </w:pPr>
            <w:r w:rsidRPr="00F3186B">
              <w:rPr>
                <w:bCs/>
                <w:sz w:val="20"/>
                <w:szCs w:val="20"/>
              </w:rPr>
              <w:t>Subescala/dimensiones</w:t>
            </w:r>
          </w:p>
        </w:tc>
        <w:tc>
          <w:tcPr>
            <w:tcW w:w="2126" w:type="dxa"/>
            <w:tcBorders>
              <w:left w:val="nil"/>
              <w:bottom w:val="single" w:sz="4" w:space="0" w:color="auto"/>
              <w:right w:val="nil"/>
            </w:tcBorders>
          </w:tcPr>
          <w:p w14:paraId="6194B425" w14:textId="77777777" w:rsidR="00E0320E" w:rsidRPr="00F3186B" w:rsidRDefault="00E0320E" w:rsidP="00E0320E">
            <w:pPr>
              <w:spacing w:before="120" w:after="120"/>
              <w:jc w:val="center"/>
              <w:rPr>
                <w:bCs/>
                <w:color w:val="000000"/>
                <w:sz w:val="20"/>
                <w:szCs w:val="20"/>
              </w:rPr>
            </w:pPr>
            <w:r w:rsidRPr="00F3186B">
              <w:rPr>
                <w:bCs/>
                <w:sz w:val="20"/>
                <w:szCs w:val="20"/>
              </w:rPr>
              <w:t>Media</w:t>
            </w:r>
          </w:p>
        </w:tc>
        <w:tc>
          <w:tcPr>
            <w:tcW w:w="2122" w:type="dxa"/>
            <w:tcBorders>
              <w:left w:val="nil"/>
              <w:bottom w:val="single" w:sz="4" w:space="0" w:color="auto"/>
              <w:right w:val="nil"/>
            </w:tcBorders>
          </w:tcPr>
          <w:p w14:paraId="20CFEC59" w14:textId="77777777" w:rsidR="00E0320E" w:rsidRPr="00F3186B" w:rsidRDefault="00E0320E" w:rsidP="00E0320E">
            <w:pPr>
              <w:spacing w:before="120" w:after="120"/>
              <w:jc w:val="center"/>
              <w:rPr>
                <w:bCs/>
                <w:sz w:val="20"/>
                <w:szCs w:val="20"/>
              </w:rPr>
            </w:pPr>
            <w:r w:rsidRPr="00F3186B">
              <w:rPr>
                <w:bCs/>
                <w:sz w:val="20"/>
                <w:szCs w:val="20"/>
              </w:rPr>
              <w:t>DE</w:t>
            </w:r>
          </w:p>
        </w:tc>
        <w:tc>
          <w:tcPr>
            <w:tcW w:w="850" w:type="dxa"/>
            <w:tcBorders>
              <w:left w:val="nil"/>
              <w:bottom w:val="single" w:sz="4" w:space="0" w:color="auto"/>
              <w:right w:val="nil"/>
            </w:tcBorders>
          </w:tcPr>
          <w:p w14:paraId="63AAE44D" w14:textId="77777777" w:rsidR="00E0320E" w:rsidRPr="00F3186B" w:rsidRDefault="00E0320E" w:rsidP="00E0320E">
            <w:pPr>
              <w:spacing w:before="120" w:after="120"/>
              <w:jc w:val="center"/>
              <w:rPr>
                <w:bCs/>
                <w:color w:val="000000"/>
                <w:sz w:val="20"/>
                <w:szCs w:val="20"/>
              </w:rPr>
            </w:pPr>
            <w:r w:rsidRPr="00F3186B">
              <w:rPr>
                <w:bCs/>
                <w:sz w:val="20"/>
                <w:szCs w:val="20"/>
              </w:rPr>
              <w:t>Min</w:t>
            </w:r>
          </w:p>
        </w:tc>
        <w:tc>
          <w:tcPr>
            <w:tcW w:w="709" w:type="dxa"/>
            <w:tcBorders>
              <w:left w:val="nil"/>
              <w:bottom w:val="single" w:sz="4" w:space="0" w:color="auto"/>
              <w:right w:val="nil"/>
            </w:tcBorders>
          </w:tcPr>
          <w:p w14:paraId="2E05533D" w14:textId="77777777" w:rsidR="00E0320E" w:rsidRPr="00F3186B" w:rsidRDefault="00E0320E" w:rsidP="00E0320E">
            <w:pPr>
              <w:spacing w:before="120" w:after="120"/>
              <w:jc w:val="center"/>
              <w:rPr>
                <w:bCs/>
                <w:color w:val="000000"/>
                <w:sz w:val="20"/>
                <w:szCs w:val="20"/>
              </w:rPr>
            </w:pPr>
            <w:r w:rsidRPr="00F3186B">
              <w:rPr>
                <w:bCs/>
                <w:sz w:val="20"/>
                <w:szCs w:val="20"/>
              </w:rPr>
              <w:t>Max</w:t>
            </w:r>
          </w:p>
        </w:tc>
      </w:tr>
      <w:tr w:rsidR="00E0320E" w:rsidRPr="00E0320E" w14:paraId="45002B53" w14:textId="77777777" w:rsidTr="00397764">
        <w:tc>
          <w:tcPr>
            <w:tcW w:w="2693" w:type="dxa"/>
            <w:tcBorders>
              <w:left w:val="nil"/>
              <w:bottom w:val="nil"/>
              <w:right w:val="nil"/>
            </w:tcBorders>
            <w:shd w:val="clear" w:color="auto" w:fill="auto"/>
          </w:tcPr>
          <w:p w14:paraId="2EFD532C" w14:textId="77777777" w:rsidR="00E0320E" w:rsidRPr="00E0320E" w:rsidRDefault="00E0320E" w:rsidP="00E0320E">
            <w:pPr>
              <w:spacing w:before="120" w:after="120"/>
              <w:jc w:val="center"/>
              <w:rPr>
                <w:b/>
                <w:sz w:val="20"/>
                <w:szCs w:val="20"/>
              </w:rPr>
            </w:pPr>
            <w:r w:rsidRPr="00E0320E">
              <w:rPr>
                <w:bCs/>
                <w:sz w:val="20"/>
                <w:szCs w:val="20"/>
              </w:rPr>
              <w:t>Calidad de vida global</w:t>
            </w:r>
            <w:r w:rsidRPr="00E0320E">
              <w:rPr>
                <w:bCs/>
                <w:sz w:val="20"/>
                <w:szCs w:val="20"/>
                <w:vertAlign w:val="superscript"/>
              </w:rPr>
              <w:t>1</w:t>
            </w:r>
          </w:p>
        </w:tc>
        <w:tc>
          <w:tcPr>
            <w:tcW w:w="2126" w:type="dxa"/>
            <w:tcBorders>
              <w:left w:val="nil"/>
              <w:bottom w:val="nil"/>
              <w:right w:val="nil"/>
            </w:tcBorders>
            <w:shd w:val="clear" w:color="auto" w:fill="auto"/>
          </w:tcPr>
          <w:p w14:paraId="476C7CE0" w14:textId="77777777" w:rsidR="00E0320E" w:rsidRPr="00E0320E" w:rsidRDefault="00E0320E" w:rsidP="00E0320E">
            <w:pPr>
              <w:spacing w:before="120" w:after="120"/>
              <w:jc w:val="center"/>
              <w:rPr>
                <w:color w:val="000000"/>
                <w:sz w:val="20"/>
                <w:szCs w:val="20"/>
              </w:rPr>
            </w:pPr>
            <w:r w:rsidRPr="00E0320E">
              <w:rPr>
                <w:color w:val="000000"/>
                <w:sz w:val="20"/>
                <w:szCs w:val="20"/>
              </w:rPr>
              <w:t>92,56</w:t>
            </w:r>
          </w:p>
        </w:tc>
        <w:tc>
          <w:tcPr>
            <w:tcW w:w="2122" w:type="dxa"/>
            <w:tcBorders>
              <w:left w:val="nil"/>
              <w:bottom w:val="nil"/>
              <w:right w:val="nil"/>
            </w:tcBorders>
            <w:shd w:val="clear" w:color="auto" w:fill="auto"/>
          </w:tcPr>
          <w:p w14:paraId="27FF7891" w14:textId="77777777" w:rsidR="00E0320E" w:rsidRPr="00E0320E" w:rsidRDefault="00E0320E" w:rsidP="00E0320E">
            <w:pPr>
              <w:spacing w:before="120" w:after="120"/>
              <w:jc w:val="center"/>
              <w:rPr>
                <w:color w:val="000000"/>
                <w:sz w:val="20"/>
                <w:szCs w:val="20"/>
              </w:rPr>
            </w:pPr>
            <w:r w:rsidRPr="00E0320E">
              <w:rPr>
                <w:color w:val="000000"/>
                <w:sz w:val="20"/>
                <w:szCs w:val="20"/>
              </w:rPr>
              <w:t>12,590</w:t>
            </w:r>
          </w:p>
        </w:tc>
        <w:tc>
          <w:tcPr>
            <w:tcW w:w="850" w:type="dxa"/>
            <w:tcBorders>
              <w:left w:val="nil"/>
              <w:bottom w:val="nil"/>
              <w:right w:val="nil"/>
            </w:tcBorders>
            <w:shd w:val="clear" w:color="auto" w:fill="auto"/>
          </w:tcPr>
          <w:p w14:paraId="0EC10854" w14:textId="77777777" w:rsidR="00E0320E" w:rsidRPr="00E0320E" w:rsidRDefault="00E0320E" w:rsidP="00E0320E">
            <w:pPr>
              <w:spacing w:before="120" w:after="120"/>
              <w:jc w:val="center"/>
              <w:rPr>
                <w:color w:val="000000"/>
                <w:sz w:val="20"/>
                <w:szCs w:val="20"/>
              </w:rPr>
            </w:pPr>
            <w:r w:rsidRPr="00E0320E">
              <w:rPr>
                <w:color w:val="000000"/>
                <w:sz w:val="20"/>
                <w:szCs w:val="20"/>
              </w:rPr>
              <w:t>63</w:t>
            </w:r>
          </w:p>
        </w:tc>
        <w:tc>
          <w:tcPr>
            <w:tcW w:w="709" w:type="dxa"/>
            <w:tcBorders>
              <w:left w:val="nil"/>
              <w:bottom w:val="nil"/>
              <w:right w:val="nil"/>
            </w:tcBorders>
            <w:shd w:val="clear" w:color="auto" w:fill="auto"/>
          </w:tcPr>
          <w:p w14:paraId="1E693417" w14:textId="77777777" w:rsidR="00E0320E" w:rsidRPr="00E0320E" w:rsidRDefault="00E0320E" w:rsidP="00E0320E">
            <w:pPr>
              <w:spacing w:before="120" w:after="120"/>
              <w:jc w:val="center"/>
              <w:rPr>
                <w:color w:val="000000"/>
                <w:sz w:val="20"/>
                <w:szCs w:val="20"/>
              </w:rPr>
            </w:pPr>
            <w:r w:rsidRPr="00E0320E">
              <w:rPr>
                <w:color w:val="000000"/>
                <w:sz w:val="20"/>
                <w:szCs w:val="20"/>
              </w:rPr>
              <w:t>120</w:t>
            </w:r>
          </w:p>
        </w:tc>
      </w:tr>
      <w:tr w:rsidR="00E0320E" w:rsidRPr="00E0320E" w14:paraId="31B59317" w14:textId="77777777" w:rsidTr="00397764">
        <w:tc>
          <w:tcPr>
            <w:tcW w:w="2693" w:type="dxa"/>
            <w:tcBorders>
              <w:top w:val="nil"/>
              <w:left w:val="nil"/>
              <w:bottom w:val="nil"/>
              <w:right w:val="nil"/>
            </w:tcBorders>
          </w:tcPr>
          <w:p w14:paraId="328AE83E" w14:textId="77777777" w:rsidR="00E0320E" w:rsidRPr="00E0320E" w:rsidRDefault="00E0320E" w:rsidP="00E0320E">
            <w:pPr>
              <w:spacing w:after="120"/>
              <w:jc w:val="center"/>
              <w:rPr>
                <w:b/>
                <w:sz w:val="20"/>
                <w:szCs w:val="20"/>
              </w:rPr>
            </w:pPr>
            <w:r w:rsidRPr="00E0320E">
              <w:rPr>
                <w:bCs/>
                <w:sz w:val="20"/>
                <w:szCs w:val="20"/>
              </w:rPr>
              <w:t>Salud física</w:t>
            </w:r>
          </w:p>
        </w:tc>
        <w:tc>
          <w:tcPr>
            <w:tcW w:w="2126" w:type="dxa"/>
            <w:tcBorders>
              <w:top w:val="nil"/>
              <w:left w:val="nil"/>
              <w:bottom w:val="nil"/>
              <w:right w:val="nil"/>
            </w:tcBorders>
          </w:tcPr>
          <w:p w14:paraId="15FC6B3E" w14:textId="77777777" w:rsidR="00E0320E" w:rsidRPr="00E0320E" w:rsidRDefault="00E0320E" w:rsidP="00E0320E">
            <w:pPr>
              <w:spacing w:after="120"/>
              <w:jc w:val="center"/>
              <w:rPr>
                <w:color w:val="000000"/>
                <w:sz w:val="20"/>
                <w:szCs w:val="20"/>
              </w:rPr>
            </w:pPr>
            <w:r w:rsidRPr="00E0320E">
              <w:rPr>
                <w:color w:val="000000"/>
                <w:sz w:val="20"/>
                <w:szCs w:val="20"/>
              </w:rPr>
              <w:t>26,58</w:t>
            </w:r>
          </w:p>
        </w:tc>
        <w:tc>
          <w:tcPr>
            <w:tcW w:w="2122" w:type="dxa"/>
            <w:tcBorders>
              <w:top w:val="nil"/>
              <w:left w:val="nil"/>
              <w:bottom w:val="nil"/>
              <w:right w:val="nil"/>
            </w:tcBorders>
          </w:tcPr>
          <w:p w14:paraId="0FAADF66" w14:textId="77777777" w:rsidR="00E0320E" w:rsidRPr="00E0320E" w:rsidRDefault="00E0320E" w:rsidP="00E0320E">
            <w:pPr>
              <w:spacing w:after="120"/>
              <w:jc w:val="center"/>
              <w:rPr>
                <w:color w:val="000000"/>
                <w:sz w:val="20"/>
                <w:szCs w:val="20"/>
              </w:rPr>
            </w:pPr>
            <w:r w:rsidRPr="00E0320E">
              <w:rPr>
                <w:color w:val="000000"/>
                <w:sz w:val="20"/>
                <w:szCs w:val="20"/>
              </w:rPr>
              <w:t>4,111</w:t>
            </w:r>
          </w:p>
        </w:tc>
        <w:tc>
          <w:tcPr>
            <w:tcW w:w="850" w:type="dxa"/>
            <w:tcBorders>
              <w:top w:val="nil"/>
              <w:left w:val="nil"/>
              <w:bottom w:val="nil"/>
              <w:right w:val="nil"/>
            </w:tcBorders>
          </w:tcPr>
          <w:p w14:paraId="29491689" w14:textId="77777777" w:rsidR="00E0320E" w:rsidRPr="00E0320E" w:rsidRDefault="00E0320E" w:rsidP="00E0320E">
            <w:pPr>
              <w:spacing w:after="120"/>
              <w:jc w:val="center"/>
              <w:rPr>
                <w:color w:val="000000"/>
                <w:sz w:val="20"/>
                <w:szCs w:val="20"/>
              </w:rPr>
            </w:pPr>
            <w:r w:rsidRPr="00E0320E">
              <w:rPr>
                <w:color w:val="000000"/>
                <w:sz w:val="20"/>
                <w:szCs w:val="20"/>
              </w:rPr>
              <w:t>14</w:t>
            </w:r>
          </w:p>
        </w:tc>
        <w:tc>
          <w:tcPr>
            <w:tcW w:w="709" w:type="dxa"/>
            <w:tcBorders>
              <w:top w:val="nil"/>
              <w:left w:val="nil"/>
              <w:bottom w:val="nil"/>
              <w:right w:val="nil"/>
            </w:tcBorders>
          </w:tcPr>
          <w:p w14:paraId="73F24E5F" w14:textId="77777777" w:rsidR="00E0320E" w:rsidRPr="00E0320E" w:rsidRDefault="00E0320E" w:rsidP="00E0320E">
            <w:pPr>
              <w:spacing w:after="120"/>
              <w:jc w:val="center"/>
              <w:rPr>
                <w:b/>
                <w:sz w:val="20"/>
                <w:szCs w:val="20"/>
              </w:rPr>
            </w:pPr>
            <w:r w:rsidRPr="00E0320E">
              <w:rPr>
                <w:bCs/>
                <w:sz w:val="20"/>
                <w:szCs w:val="20"/>
              </w:rPr>
              <w:t>33</w:t>
            </w:r>
          </w:p>
        </w:tc>
      </w:tr>
      <w:tr w:rsidR="00E0320E" w:rsidRPr="00E0320E" w14:paraId="023DCCE5" w14:textId="77777777" w:rsidTr="00397764">
        <w:tc>
          <w:tcPr>
            <w:tcW w:w="2693" w:type="dxa"/>
            <w:tcBorders>
              <w:top w:val="nil"/>
              <w:left w:val="nil"/>
              <w:bottom w:val="nil"/>
              <w:right w:val="nil"/>
            </w:tcBorders>
          </w:tcPr>
          <w:p w14:paraId="1DD8A782" w14:textId="77777777" w:rsidR="00E0320E" w:rsidRPr="00E0320E" w:rsidRDefault="00E0320E" w:rsidP="00E0320E">
            <w:pPr>
              <w:spacing w:after="120"/>
              <w:jc w:val="center"/>
              <w:rPr>
                <w:b/>
                <w:sz w:val="20"/>
                <w:szCs w:val="20"/>
              </w:rPr>
            </w:pPr>
            <w:r w:rsidRPr="00E0320E">
              <w:rPr>
                <w:bCs/>
                <w:sz w:val="20"/>
                <w:szCs w:val="20"/>
              </w:rPr>
              <w:t>Salud psicológica</w:t>
            </w:r>
          </w:p>
        </w:tc>
        <w:tc>
          <w:tcPr>
            <w:tcW w:w="2126" w:type="dxa"/>
            <w:tcBorders>
              <w:top w:val="nil"/>
              <w:left w:val="nil"/>
              <w:bottom w:val="nil"/>
              <w:right w:val="nil"/>
            </w:tcBorders>
          </w:tcPr>
          <w:p w14:paraId="1B9EEB03" w14:textId="77777777" w:rsidR="00E0320E" w:rsidRPr="00E0320E" w:rsidRDefault="00E0320E" w:rsidP="00E0320E">
            <w:pPr>
              <w:spacing w:after="120"/>
              <w:jc w:val="center"/>
              <w:rPr>
                <w:color w:val="000000"/>
                <w:sz w:val="20"/>
                <w:szCs w:val="20"/>
              </w:rPr>
            </w:pPr>
            <w:r w:rsidRPr="00E0320E">
              <w:rPr>
                <w:color w:val="000000"/>
                <w:sz w:val="20"/>
                <w:szCs w:val="20"/>
              </w:rPr>
              <w:t>21,58</w:t>
            </w:r>
          </w:p>
        </w:tc>
        <w:tc>
          <w:tcPr>
            <w:tcW w:w="2122" w:type="dxa"/>
            <w:tcBorders>
              <w:top w:val="nil"/>
              <w:left w:val="nil"/>
              <w:bottom w:val="nil"/>
              <w:right w:val="nil"/>
            </w:tcBorders>
          </w:tcPr>
          <w:p w14:paraId="3AAAA230" w14:textId="77777777" w:rsidR="00E0320E" w:rsidRPr="00E0320E" w:rsidRDefault="00E0320E" w:rsidP="00E0320E">
            <w:pPr>
              <w:spacing w:after="120"/>
              <w:jc w:val="center"/>
              <w:rPr>
                <w:color w:val="000000"/>
                <w:sz w:val="20"/>
                <w:szCs w:val="20"/>
              </w:rPr>
            </w:pPr>
            <w:r w:rsidRPr="00E0320E">
              <w:rPr>
                <w:color w:val="000000"/>
                <w:sz w:val="20"/>
                <w:szCs w:val="20"/>
              </w:rPr>
              <w:t>4,101</w:t>
            </w:r>
          </w:p>
        </w:tc>
        <w:tc>
          <w:tcPr>
            <w:tcW w:w="850" w:type="dxa"/>
            <w:tcBorders>
              <w:top w:val="nil"/>
              <w:left w:val="nil"/>
              <w:bottom w:val="nil"/>
              <w:right w:val="nil"/>
            </w:tcBorders>
          </w:tcPr>
          <w:p w14:paraId="3F1CEBF2" w14:textId="77777777" w:rsidR="00E0320E" w:rsidRPr="00E0320E" w:rsidRDefault="00E0320E" w:rsidP="00E0320E">
            <w:pPr>
              <w:spacing w:after="120"/>
              <w:jc w:val="center"/>
              <w:rPr>
                <w:color w:val="000000"/>
                <w:sz w:val="20"/>
                <w:szCs w:val="20"/>
              </w:rPr>
            </w:pPr>
            <w:r w:rsidRPr="00E0320E">
              <w:rPr>
                <w:color w:val="000000"/>
                <w:sz w:val="20"/>
                <w:szCs w:val="20"/>
              </w:rPr>
              <w:t>11</w:t>
            </w:r>
          </w:p>
        </w:tc>
        <w:tc>
          <w:tcPr>
            <w:tcW w:w="709" w:type="dxa"/>
            <w:tcBorders>
              <w:top w:val="nil"/>
              <w:left w:val="nil"/>
              <w:bottom w:val="nil"/>
              <w:right w:val="nil"/>
            </w:tcBorders>
          </w:tcPr>
          <w:p w14:paraId="53947AF4" w14:textId="77777777" w:rsidR="00E0320E" w:rsidRPr="00E0320E" w:rsidRDefault="00E0320E" w:rsidP="00E0320E">
            <w:pPr>
              <w:spacing w:after="120"/>
              <w:jc w:val="center"/>
              <w:rPr>
                <w:b/>
                <w:sz w:val="20"/>
                <w:szCs w:val="20"/>
              </w:rPr>
            </w:pPr>
            <w:r w:rsidRPr="00E0320E">
              <w:rPr>
                <w:bCs/>
                <w:sz w:val="20"/>
                <w:szCs w:val="20"/>
              </w:rPr>
              <w:t>29</w:t>
            </w:r>
          </w:p>
        </w:tc>
      </w:tr>
      <w:tr w:rsidR="00E0320E" w:rsidRPr="00E0320E" w14:paraId="3C29F055" w14:textId="77777777" w:rsidTr="00397764">
        <w:tc>
          <w:tcPr>
            <w:tcW w:w="2693" w:type="dxa"/>
            <w:tcBorders>
              <w:top w:val="nil"/>
              <w:left w:val="nil"/>
              <w:bottom w:val="nil"/>
              <w:right w:val="nil"/>
            </w:tcBorders>
          </w:tcPr>
          <w:p w14:paraId="17EA1009" w14:textId="77777777" w:rsidR="00E0320E" w:rsidRPr="00E0320E" w:rsidRDefault="00E0320E" w:rsidP="00E0320E">
            <w:pPr>
              <w:spacing w:after="120"/>
              <w:jc w:val="center"/>
              <w:rPr>
                <w:b/>
                <w:sz w:val="20"/>
                <w:szCs w:val="20"/>
              </w:rPr>
            </w:pPr>
            <w:r w:rsidRPr="00E0320E">
              <w:rPr>
                <w:bCs/>
                <w:sz w:val="20"/>
                <w:szCs w:val="20"/>
              </w:rPr>
              <w:t>Relaciones sociales</w:t>
            </w:r>
          </w:p>
        </w:tc>
        <w:tc>
          <w:tcPr>
            <w:tcW w:w="2126" w:type="dxa"/>
            <w:tcBorders>
              <w:top w:val="nil"/>
              <w:left w:val="nil"/>
              <w:bottom w:val="nil"/>
              <w:right w:val="nil"/>
            </w:tcBorders>
          </w:tcPr>
          <w:p w14:paraId="0975EE82" w14:textId="77777777" w:rsidR="00E0320E" w:rsidRPr="00E0320E" w:rsidRDefault="00E0320E" w:rsidP="00E0320E">
            <w:pPr>
              <w:spacing w:after="120"/>
              <w:jc w:val="center"/>
              <w:rPr>
                <w:b/>
                <w:sz w:val="20"/>
                <w:szCs w:val="20"/>
              </w:rPr>
            </w:pPr>
            <w:r w:rsidRPr="00E0320E">
              <w:rPr>
                <w:color w:val="000000"/>
                <w:sz w:val="20"/>
                <w:szCs w:val="20"/>
              </w:rPr>
              <w:t>10,56</w:t>
            </w:r>
          </w:p>
        </w:tc>
        <w:tc>
          <w:tcPr>
            <w:tcW w:w="2122" w:type="dxa"/>
            <w:tcBorders>
              <w:top w:val="nil"/>
              <w:left w:val="nil"/>
              <w:bottom w:val="nil"/>
              <w:right w:val="nil"/>
            </w:tcBorders>
          </w:tcPr>
          <w:p w14:paraId="0C4BB56A" w14:textId="77777777" w:rsidR="00E0320E" w:rsidRPr="00E0320E" w:rsidRDefault="00E0320E" w:rsidP="00E0320E">
            <w:pPr>
              <w:spacing w:after="120"/>
              <w:jc w:val="center"/>
              <w:rPr>
                <w:b/>
                <w:sz w:val="20"/>
                <w:szCs w:val="20"/>
              </w:rPr>
            </w:pPr>
            <w:r w:rsidRPr="00E0320E">
              <w:rPr>
                <w:color w:val="000000"/>
                <w:sz w:val="20"/>
                <w:szCs w:val="20"/>
              </w:rPr>
              <w:t>2,296</w:t>
            </w:r>
          </w:p>
        </w:tc>
        <w:tc>
          <w:tcPr>
            <w:tcW w:w="850" w:type="dxa"/>
            <w:tcBorders>
              <w:top w:val="nil"/>
              <w:left w:val="nil"/>
              <w:bottom w:val="nil"/>
              <w:right w:val="nil"/>
            </w:tcBorders>
          </w:tcPr>
          <w:p w14:paraId="4F7B6239" w14:textId="77777777" w:rsidR="00E0320E" w:rsidRPr="00E0320E" w:rsidRDefault="00E0320E" w:rsidP="00E0320E">
            <w:pPr>
              <w:spacing w:after="120"/>
              <w:jc w:val="center"/>
              <w:rPr>
                <w:bCs/>
                <w:sz w:val="20"/>
                <w:szCs w:val="20"/>
              </w:rPr>
            </w:pPr>
            <w:r w:rsidRPr="00E0320E">
              <w:rPr>
                <w:bCs/>
                <w:sz w:val="20"/>
                <w:szCs w:val="20"/>
              </w:rPr>
              <w:t>4</w:t>
            </w:r>
          </w:p>
        </w:tc>
        <w:tc>
          <w:tcPr>
            <w:tcW w:w="709" w:type="dxa"/>
            <w:tcBorders>
              <w:top w:val="nil"/>
              <w:left w:val="nil"/>
              <w:bottom w:val="nil"/>
              <w:right w:val="nil"/>
            </w:tcBorders>
          </w:tcPr>
          <w:p w14:paraId="4B73FFD2" w14:textId="77777777" w:rsidR="00E0320E" w:rsidRPr="00E0320E" w:rsidRDefault="00E0320E" w:rsidP="00E0320E">
            <w:pPr>
              <w:spacing w:after="120"/>
              <w:jc w:val="center"/>
              <w:rPr>
                <w:bCs/>
                <w:sz w:val="20"/>
                <w:szCs w:val="20"/>
              </w:rPr>
            </w:pPr>
            <w:r w:rsidRPr="00E0320E">
              <w:rPr>
                <w:bCs/>
                <w:sz w:val="20"/>
                <w:szCs w:val="20"/>
              </w:rPr>
              <w:t>15</w:t>
            </w:r>
          </w:p>
        </w:tc>
      </w:tr>
      <w:tr w:rsidR="00E0320E" w:rsidRPr="00E0320E" w14:paraId="040BBE96" w14:textId="77777777" w:rsidTr="00397764">
        <w:tc>
          <w:tcPr>
            <w:tcW w:w="2693" w:type="dxa"/>
            <w:tcBorders>
              <w:top w:val="nil"/>
              <w:left w:val="nil"/>
              <w:right w:val="nil"/>
            </w:tcBorders>
          </w:tcPr>
          <w:p w14:paraId="2FF5CCF0" w14:textId="77777777" w:rsidR="00E0320E" w:rsidRPr="00E0320E" w:rsidRDefault="00E0320E" w:rsidP="00E0320E">
            <w:pPr>
              <w:spacing w:after="120"/>
              <w:jc w:val="center"/>
              <w:rPr>
                <w:b/>
                <w:sz w:val="20"/>
                <w:szCs w:val="20"/>
              </w:rPr>
            </w:pPr>
            <w:r w:rsidRPr="00E0320E">
              <w:rPr>
                <w:bCs/>
                <w:sz w:val="20"/>
                <w:szCs w:val="20"/>
              </w:rPr>
              <w:t>Ambiente</w:t>
            </w:r>
          </w:p>
        </w:tc>
        <w:tc>
          <w:tcPr>
            <w:tcW w:w="2126" w:type="dxa"/>
            <w:tcBorders>
              <w:top w:val="nil"/>
              <w:left w:val="nil"/>
              <w:right w:val="nil"/>
            </w:tcBorders>
          </w:tcPr>
          <w:p w14:paraId="03C3E7C9" w14:textId="77777777" w:rsidR="00E0320E" w:rsidRPr="00E0320E" w:rsidRDefault="00E0320E" w:rsidP="00E0320E">
            <w:pPr>
              <w:spacing w:after="120"/>
              <w:jc w:val="center"/>
              <w:rPr>
                <w:color w:val="000000"/>
                <w:sz w:val="20"/>
                <w:szCs w:val="20"/>
              </w:rPr>
            </w:pPr>
            <w:r w:rsidRPr="00E0320E">
              <w:rPr>
                <w:color w:val="000000"/>
                <w:sz w:val="20"/>
                <w:szCs w:val="20"/>
              </w:rPr>
              <w:t>26,74</w:t>
            </w:r>
          </w:p>
        </w:tc>
        <w:tc>
          <w:tcPr>
            <w:tcW w:w="2122" w:type="dxa"/>
            <w:tcBorders>
              <w:top w:val="nil"/>
              <w:left w:val="nil"/>
              <w:right w:val="nil"/>
            </w:tcBorders>
          </w:tcPr>
          <w:p w14:paraId="0D9FC045" w14:textId="77777777" w:rsidR="00E0320E" w:rsidRPr="00E0320E" w:rsidRDefault="00E0320E" w:rsidP="00E0320E">
            <w:pPr>
              <w:spacing w:after="120"/>
              <w:jc w:val="center"/>
              <w:rPr>
                <w:color w:val="000000"/>
                <w:sz w:val="20"/>
                <w:szCs w:val="20"/>
              </w:rPr>
            </w:pPr>
            <w:r w:rsidRPr="00E0320E">
              <w:rPr>
                <w:color w:val="000000"/>
                <w:sz w:val="20"/>
                <w:szCs w:val="20"/>
              </w:rPr>
              <w:t>4,393</w:t>
            </w:r>
          </w:p>
        </w:tc>
        <w:tc>
          <w:tcPr>
            <w:tcW w:w="850" w:type="dxa"/>
            <w:tcBorders>
              <w:top w:val="nil"/>
              <w:left w:val="nil"/>
              <w:right w:val="nil"/>
            </w:tcBorders>
          </w:tcPr>
          <w:p w14:paraId="449FDE06" w14:textId="77777777" w:rsidR="00E0320E" w:rsidRPr="00E0320E" w:rsidRDefault="00E0320E" w:rsidP="00E0320E">
            <w:pPr>
              <w:spacing w:after="120"/>
              <w:jc w:val="center"/>
              <w:rPr>
                <w:color w:val="000000"/>
                <w:sz w:val="20"/>
                <w:szCs w:val="20"/>
              </w:rPr>
            </w:pPr>
            <w:r w:rsidRPr="00E0320E">
              <w:rPr>
                <w:color w:val="000000"/>
                <w:sz w:val="20"/>
                <w:szCs w:val="20"/>
              </w:rPr>
              <w:t>17</w:t>
            </w:r>
          </w:p>
        </w:tc>
        <w:tc>
          <w:tcPr>
            <w:tcW w:w="709" w:type="dxa"/>
            <w:tcBorders>
              <w:top w:val="nil"/>
              <w:left w:val="nil"/>
              <w:right w:val="nil"/>
            </w:tcBorders>
          </w:tcPr>
          <w:p w14:paraId="4415668B" w14:textId="77777777" w:rsidR="00E0320E" w:rsidRPr="00E0320E" w:rsidRDefault="00E0320E" w:rsidP="00E0320E">
            <w:pPr>
              <w:spacing w:after="120"/>
              <w:jc w:val="center"/>
              <w:rPr>
                <w:b/>
                <w:sz w:val="20"/>
                <w:szCs w:val="20"/>
              </w:rPr>
            </w:pPr>
            <w:r w:rsidRPr="00E0320E">
              <w:rPr>
                <w:bCs/>
                <w:sz w:val="20"/>
                <w:szCs w:val="20"/>
              </w:rPr>
              <w:t>36</w:t>
            </w:r>
          </w:p>
        </w:tc>
      </w:tr>
      <w:bookmarkEnd w:id="2"/>
    </w:tbl>
    <w:p w14:paraId="3AA16E87" w14:textId="77777777" w:rsidR="006B294A" w:rsidRDefault="006B294A" w:rsidP="00E31955">
      <w:pPr>
        <w:pStyle w:val="Prrafocomn"/>
        <w:ind w:firstLine="0"/>
        <w:rPr>
          <w:sz w:val="20"/>
          <w:szCs w:val="20"/>
          <w:lang w:val="es-AR"/>
        </w:rPr>
      </w:pPr>
    </w:p>
    <w:p w14:paraId="6F4BAB80" w14:textId="4EA59A19" w:rsidR="00E0320E" w:rsidRPr="00E0320E" w:rsidRDefault="00E0320E" w:rsidP="00E0320E">
      <w:pPr>
        <w:pStyle w:val="Prrafodelista"/>
        <w:numPr>
          <w:ilvl w:val="0"/>
          <w:numId w:val="14"/>
        </w:numPr>
        <w:spacing w:line="360" w:lineRule="auto"/>
        <w:jc w:val="both"/>
        <w:rPr>
          <w:rFonts w:ascii="Times New Roman" w:hAnsi="Times New Roman"/>
          <w:b/>
          <w:bCs/>
          <w:sz w:val="24"/>
          <w:szCs w:val="24"/>
          <w:lang w:val="es-MX"/>
        </w:rPr>
      </w:pPr>
      <w:r w:rsidRPr="00E0320E">
        <w:rPr>
          <w:rFonts w:ascii="Times New Roman" w:hAnsi="Times New Roman"/>
          <w:b/>
          <w:bCs/>
          <w:sz w:val="24"/>
          <w:szCs w:val="24"/>
          <w:lang w:val="es-MX"/>
        </w:rPr>
        <w:t>Correlación entre funcionamiento familiar y calidad de vida</w:t>
      </w:r>
    </w:p>
    <w:p w14:paraId="44FF4A55" w14:textId="77777777" w:rsidR="00E0320E" w:rsidRPr="00C517B4" w:rsidRDefault="00E0320E" w:rsidP="00E0320E">
      <w:pPr>
        <w:spacing w:line="360" w:lineRule="auto"/>
        <w:ind w:firstLine="709"/>
        <w:jc w:val="both"/>
        <w:rPr>
          <w:lang w:val="es-MX"/>
        </w:rPr>
      </w:pPr>
      <w:r w:rsidRPr="00C517B4">
        <w:rPr>
          <w:lang w:val="es-MX"/>
        </w:rPr>
        <w:t xml:space="preserve">El análisis bivariado permitió determinar que existe relación positiva significativa entre la percepción que tienen los adolescentes sobre </w:t>
      </w:r>
      <w:r>
        <w:rPr>
          <w:lang w:val="es-MX"/>
        </w:rPr>
        <w:t>el funcionamiento</w:t>
      </w:r>
      <w:r w:rsidRPr="00C517B4">
        <w:rPr>
          <w:lang w:val="es-MX"/>
        </w:rPr>
        <w:t xml:space="preserve"> de su sistema familiar y su percepción de satisfacción con la salud (Rho= .323, </w:t>
      </w:r>
      <w:r w:rsidRPr="00C517B4">
        <w:rPr>
          <w:i/>
          <w:iCs/>
          <w:lang w:val="es-MX"/>
        </w:rPr>
        <w:t>p</w:t>
      </w:r>
      <w:r w:rsidRPr="00C517B4">
        <w:rPr>
          <w:lang w:val="es-MX"/>
        </w:rPr>
        <w:t xml:space="preserve">= .022), al igual que con su percepción de salud psicológica (Rho= .340, </w:t>
      </w:r>
      <w:r w:rsidRPr="00C517B4">
        <w:rPr>
          <w:i/>
          <w:iCs/>
          <w:lang w:val="es-MX"/>
        </w:rPr>
        <w:t>p</w:t>
      </w:r>
      <w:r w:rsidRPr="00C517B4">
        <w:rPr>
          <w:lang w:val="es-MX"/>
        </w:rPr>
        <w:t>= .016) y con la dimensión de relaciones sociales asociada a la calidad de vida (Rho= .349,</w:t>
      </w:r>
      <w:r w:rsidRPr="00C517B4">
        <w:rPr>
          <w:i/>
          <w:iCs/>
          <w:lang w:val="es-MX"/>
        </w:rPr>
        <w:t xml:space="preserve"> p</w:t>
      </w:r>
      <w:r w:rsidRPr="00C517B4">
        <w:rPr>
          <w:lang w:val="es-MX"/>
        </w:rPr>
        <w:t xml:space="preserve">= .013). En términos de la percepción que tienen los adolescentes sobre su calidad de vida en general, también se identificó una relación positiva significativa entre esta y </w:t>
      </w:r>
      <w:r>
        <w:rPr>
          <w:lang w:val="es-MX"/>
        </w:rPr>
        <w:t xml:space="preserve">el funcionamiento </w:t>
      </w:r>
      <w:r w:rsidRPr="00C517B4">
        <w:rPr>
          <w:lang w:val="es-MX"/>
        </w:rPr>
        <w:t xml:space="preserve">familiar (Rho= .286, </w:t>
      </w:r>
      <w:r w:rsidRPr="0029547F">
        <w:rPr>
          <w:i/>
          <w:iCs/>
          <w:lang w:val="es-MX"/>
        </w:rPr>
        <w:t>p</w:t>
      </w:r>
      <w:r w:rsidRPr="00C517B4">
        <w:rPr>
          <w:lang w:val="es-MX"/>
        </w:rPr>
        <w:t>= .044). No obstante, no se halló relación significativa entre funciona</w:t>
      </w:r>
      <w:r>
        <w:rPr>
          <w:lang w:val="es-MX"/>
        </w:rPr>
        <w:t>miento</w:t>
      </w:r>
      <w:r w:rsidRPr="00C517B4">
        <w:rPr>
          <w:lang w:val="es-MX"/>
        </w:rPr>
        <w:t xml:space="preserve"> familiar y las dimensiones salud física (Rho= .151, p= .296) y ambiente (Rho= .164, </w:t>
      </w:r>
      <w:r w:rsidRPr="0029547F">
        <w:rPr>
          <w:i/>
          <w:iCs/>
          <w:lang w:val="es-MX"/>
        </w:rPr>
        <w:t>p</w:t>
      </w:r>
      <w:r w:rsidRPr="00C517B4">
        <w:rPr>
          <w:lang w:val="es-MX"/>
        </w:rPr>
        <w:t>=.255) (ver tabla 4).</w:t>
      </w:r>
    </w:p>
    <w:p w14:paraId="10D36A09" w14:textId="77777777" w:rsidR="00E0320E" w:rsidRPr="00C517B4" w:rsidRDefault="00E0320E" w:rsidP="00E0320E">
      <w:pPr>
        <w:spacing w:line="480" w:lineRule="auto"/>
        <w:rPr>
          <w:sz w:val="12"/>
          <w:szCs w:val="12"/>
          <w:lang w:val="es-MX"/>
        </w:rPr>
      </w:pPr>
    </w:p>
    <w:tbl>
      <w:tblPr>
        <w:tblStyle w:val="Tablaconcuadrcula"/>
        <w:tblW w:w="0" w:type="auto"/>
        <w:tblLook w:val="04A0" w:firstRow="1" w:lastRow="0" w:firstColumn="1" w:lastColumn="0" w:noHBand="0" w:noVBand="1"/>
      </w:tblPr>
      <w:tblGrid>
        <w:gridCol w:w="5807"/>
        <w:gridCol w:w="1559"/>
        <w:gridCol w:w="1418"/>
      </w:tblGrid>
      <w:tr w:rsidR="00E0320E" w:rsidRPr="00E0320E" w14:paraId="79D8EF73" w14:textId="77777777" w:rsidTr="00EC6903">
        <w:trPr>
          <w:trHeight w:val="538"/>
        </w:trPr>
        <w:tc>
          <w:tcPr>
            <w:tcW w:w="8784" w:type="dxa"/>
            <w:gridSpan w:val="3"/>
            <w:tcBorders>
              <w:top w:val="nil"/>
              <w:left w:val="nil"/>
              <w:right w:val="nil"/>
            </w:tcBorders>
          </w:tcPr>
          <w:p w14:paraId="199795DE" w14:textId="77777777" w:rsidR="00E0320E" w:rsidRPr="003A629E" w:rsidRDefault="00E0320E" w:rsidP="00EC6903">
            <w:pPr>
              <w:spacing w:line="0" w:lineRule="atLeast"/>
              <w:rPr>
                <w:sz w:val="20"/>
                <w:szCs w:val="20"/>
                <w:lang w:val="es-MX"/>
              </w:rPr>
            </w:pPr>
            <w:r w:rsidRPr="003A629E">
              <w:rPr>
                <w:sz w:val="20"/>
                <w:szCs w:val="20"/>
                <w:lang w:val="es-MX"/>
              </w:rPr>
              <w:t>Tabla 4</w:t>
            </w:r>
          </w:p>
          <w:p w14:paraId="675D1AC5" w14:textId="77777777" w:rsidR="00E0320E" w:rsidRPr="00E0320E" w:rsidRDefault="00E0320E" w:rsidP="00EC6903">
            <w:pPr>
              <w:spacing w:line="0" w:lineRule="atLeast"/>
              <w:rPr>
                <w:i/>
                <w:iCs/>
                <w:sz w:val="20"/>
                <w:szCs w:val="20"/>
                <w:lang w:val="es-MX"/>
              </w:rPr>
            </w:pPr>
            <w:r w:rsidRPr="00E0320E">
              <w:rPr>
                <w:i/>
                <w:iCs/>
                <w:sz w:val="20"/>
                <w:szCs w:val="20"/>
                <w:lang w:val="es-MX"/>
              </w:rPr>
              <w:t>Correlación entre funcionamiento familiar y calidad de vida</w:t>
            </w:r>
          </w:p>
        </w:tc>
      </w:tr>
      <w:tr w:rsidR="00E0320E" w:rsidRPr="00E0320E" w14:paraId="3E4713D0" w14:textId="77777777" w:rsidTr="00397764">
        <w:tc>
          <w:tcPr>
            <w:tcW w:w="5807" w:type="dxa"/>
            <w:vMerge w:val="restart"/>
            <w:tcBorders>
              <w:left w:val="nil"/>
              <w:right w:val="nil"/>
            </w:tcBorders>
          </w:tcPr>
          <w:p w14:paraId="12670099" w14:textId="77777777" w:rsidR="00E0320E" w:rsidRPr="00EC6903" w:rsidRDefault="00E0320E" w:rsidP="00E0320E">
            <w:pPr>
              <w:spacing w:before="240" w:after="120"/>
              <w:jc w:val="center"/>
              <w:rPr>
                <w:sz w:val="20"/>
                <w:szCs w:val="20"/>
                <w:lang w:val="es-MX"/>
              </w:rPr>
            </w:pPr>
            <w:r w:rsidRPr="00EC6903">
              <w:rPr>
                <w:sz w:val="20"/>
                <w:szCs w:val="20"/>
                <w:lang w:val="es-MX"/>
              </w:rPr>
              <w:t>Calidad de vida (dimensiones)</w:t>
            </w:r>
          </w:p>
        </w:tc>
        <w:tc>
          <w:tcPr>
            <w:tcW w:w="2977" w:type="dxa"/>
            <w:gridSpan w:val="2"/>
            <w:tcBorders>
              <w:left w:val="nil"/>
              <w:right w:val="nil"/>
            </w:tcBorders>
          </w:tcPr>
          <w:p w14:paraId="148E9DC4" w14:textId="77777777" w:rsidR="00E0320E" w:rsidRPr="00EC6903" w:rsidRDefault="00E0320E" w:rsidP="00E0320E">
            <w:pPr>
              <w:spacing w:before="60" w:after="60"/>
              <w:jc w:val="center"/>
              <w:rPr>
                <w:sz w:val="20"/>
                <w:szCs w:val="20"/>
                <w:lang w:val="es-MX"/>
              </w:rPr>
            </w:pPr>
            <w:r w:rsidRPr="00EC6903">
              <w:rPr>
                <w:sz w:val="20"/>
                <w:szCs w:val="20"/>
                <w:lang w:val="es-MX"/>
              </w:rPr>
              <w:t>Funcionamiento familiar</w:t>
            </w:r>
          </w:p>
        </w:tc>
      </w:tr>
      <w:tr w:rsidR="00E0320E" w:rsidRPr="00E0320E" w14:paraId="794C9401" w14:textId="77777777" w:rsidTr="00397764">
        <w:tc>
          <w:tcPr>
            <w:tcW w:w="5807" w:type="dxa"/>
            <w:vMerge/>
            <w:tcBorders>
              <w:left w:val="nil"/>
              <w:bottom w:val="single" w:sz="4" w:space="0" w:color="auto"/>
              <w:right w:val="nil"/>
            </w:tcBorders>
          </w:tcPr>
          <w:p w14:paraId="47CFE176" w14:textId="77777777" w:rsidR="00E0320E" w:rsidRPr="00EC6903" w:rsidRDefault="00E0320E" w:rsidP="00E0320E">
            <w:pPr>
              <w:rPr>
                <w:sz w:val="20"/>
                <w:szCs w:val="20"/>
                <w:lang w:val="es-MX"/>
              </w:rPr>
            </w:pPr>
          </w:p>
        </w:tc>
        <w:tc>
          <w:tcPr>
            <w:tcW w:w="1559" w:type="dxa"/>
            <w:tcBorders>
              <w:left w:val="nil"/>
              <w:bottom w:val="single" w:sz="4" w:space="0" w:color="auto"/>
              <w:right w:val="nil"/>
            </w:tcBorders>
          </w:tcPr>
          <w:p w14:paraId="0D094FFA" w14:textId="77777777" w:rsidR="00E0320E" w:rsidRPr="00EC6903" w:rsidRDefault="00E0320E" w:rsidP="00E0320E">
            <w:pPr>
              <w:spacing w:before="60" w:after="60"/>
              <w:jc w:val="center"/>
              <w:rPr>
                <w:sz w:val="20"/>
                <w:szCs w:val="20"/>
                <w:lang w:val="es-MX"/>
              </w:rPr>
            </w:pPr>
            <w:r w:rsidRPr="00EC6903">
              <w:rPr>
                <w:sz w:val="20"/>
                <w:szCs w:val="20"/>
                <w:lang w:val="es-MX"/>
              </w:rPr>
              <w:t>Rho</w:t>
            </w:r>
          </w:p>
        </w:tc>
        <w:tc>
          <w:tcPr>
            <w:tcW w:w="1418" w:type="dxa"/>
            <w:tcBorders>
              <w:left w:val="nil"/>
              <w:bottom w:val="single" w:sz="4" w:space="0" w:color="auto"/>
              <w:right w:val="nil"/>
            </w:tcBorders>
          </w:tcPr>
          <w:p w14:paraId="394DD0B5" w14:textId="77777777" w:rsidR="00E0320E" w:rsidRPr="00EC6903" w:rsidRDefault="00E0320E" w:rsidP="00E0320E">
            <w:pPr>
              <w:spacing w:before="60" w:after="60"/>
              <w:jc w:val="center"/>
              <w:rPr>
                <w:i/>
                <w:iCs/>
                <w:sz w:val="20"/>
                <w:szCs w:val="20"/>
                <w:lang w:val="es-MX"/>
              </w:rPr>
            </w:pPr>
            <w:r w:rsidRPr="00EC6903">
              <w:rPr>
                <w:i/>
                <w:iCs/>
                <w:sz w:val="20"/>
                <w:szCs w:val="20"/>
                <w:lang w:val="es-MX"/>
              </w:rPr>
              <w:t>p</w:t>
            </w:r>
          </w:p>
        </w:tc>
      </w:tr>
      <w:tr w:rsidR="00E0320E" w:rsidRPr="00E0320E" w14:paraId="39C825F9" w14:textId="77777777" w:rsidTr="00397764">
        <w:tc>
          <w:tcPr>
            <w:tcW w:w="5807" w:type="dxa"/>
            <w:tcBorders>
              <w:left w:val="nil"/>
              <w:bottom w:val="nil"/>
              <w:right w:val="nil"/>
            </w:tcBorders>
          </w:tcPr>
          <w:p w14:paraId="09D6EBEB" w14:textId="77777777" w:rsidR="00E0320E" w:rsidRPr="00E0320E" w:rsidRDefault="00E0320E" w:rsidP="00E0320E">
            <w:pPr>
              <w:spacing w:before="60" w:after="60"/>
              <w:jc w:val="center"/>
              <w:rPr>
                <w:sz w:val="20"/>
                <w:szCs w:val="20"/>
                <w:lang w:val="es-MX"/>
              </w:rPr>
            </w:pPr>
            <w:r w:rsidRPr="00E0320E">
              <w:rPr>
                <w:sz w:val="20"/>
                <w:szCs w:val="20"/>
                <w:lang w:val="es-MX"/>
              </w:rPr>
              <w:t>Calidad de vida global</w:t>
            </w:r>
            <w:r w:rsidRPr="00E0320E">
              <w:rPr>
                <w:sz w:val="20"/>
                <w:szCs w:val="20"/>
                <w:vertAlign w:val="superscript"/>
                <w:lang w:val="es-MX"/>
              </w:rPr>
              <w:t>1</w:t>
            </w:r>
          </w:p>
        </w:tc>
        <w:tc>
          <w:tcPr>
            <w:tcW w:w="1559" w:type="dxa"/>
            <w:tcBorders>
              <w:left w:val="nil"/>
              <w:bottom w:val="nil"/>
              <w:right w:val="nil"/>
            </w:tcBorders>
          </w:tcPr>
          <w:p w14:paraId="15254C19" w14:textId="77777777" w:rsidR="00E0320E" w:rsidRPr="00E0320E" w:rsidRDefault="00E0320E" w:rsidP="00E0320E">
            <w:pPr>
              <w:spacing w:before="60" w:after="60"/>
              <w:jc w:val="center"/>
              <w:rPr>
                <w:sz w:val="20"/>
                <w:szCs w:val="20"/>
                <w:lang w:val="es-MX"/>
              </w:rPr>
            </w:pPr>
            <w:r w:rsidRPr="00E0320E">
              <w:rPr>
                <w:sz w:val="20"/>
                <w:szCs w:val="20"/>
                <w:lang w:val="es-MX"/>
              </w:rPr>
              <w:t>.286*</w:t>
            </w:r>
          </w:p>
        </w:tc>
        <w:tc>
          <w:tcPr>
            <w:tcW w:w="1418" w:type="dxa"/>
            <w:tcBorders>
              <w:left w:val="nil"/>
              <w:bottom w:val="nil"/>
              <w:right w:val="nil"/>
            </w:tcBorders>
          </w:tcPr>
          <w:p w14:paraId="52E517A0" w14:textId="77777777" w:rsidR="00E0320E" w:rsidRPr="00E0320E" w:rsidRDefault="00E0320E" w:rsidP="00E0320E">
            <w:pPr>
              <w:spacing w:before="60" w:after="60"/>
              <w:jc w:val="center"/>
              <w:rPr>
                <w:sz w:val="20"/>
                <w:szCs w:val="20"/>
                <w:lang w:val="es-MX"/>
              </w:rPr>
            </w:pPr>
            <w:r w:rsidRPr="00E0320E">
              <w:rPr>
                <w:sz w:val="20"/>
                <w:szCs w:val="20"/>
                <w:lang w:val="es-MX"/>
              </w:rPr>
              <w:t>.044</w:t>
            </w:r>
          </w:p>
        </w:tc>
      </w:tr>
      <w:tr w:rsidR="00E0320E" w:rsidRPr="00E0320E" w14:paraId="3EA31312" w14:textId="77777777" w:rsidTr="00397764">
        <w:tc>
          <w:tcPr>
            <w:tcW w:w="5807" w:type="dxa"/>
            <w:tcBorders>
              <w:top w:val="nil"/>
              <w:left w:val="nil"/>
              <w:bottom w:val="nil"/>
              <w:right w:val="nil"/>
            </w:tcBorders>
          </w:tcPr>
          <w:p w14:paraId="4E659AEC" w14:textId="77777777" w:rsidR="00E0320E" w:rsidRPr="00E0320E" w:rsidRDefault="00E0320E" w:rsidP="00E0320E">
            <w:pPr>
              <w:spacing w:before="60" w:after="60"/>
              <w:jc w:val="center"/>
              <w:rPr>
                <w:sz w:val="20"/>
                <w:szCs w:val="20"/>
                <w:lang w:val="es-MX"/>
              </w:rPr>
            </w:pPr>
            <w:r w:rsidRPr="00E0320E">
              <w:rPr>
                <w:sz w:val="20"/>
                <w:szCs w:val="20"/>
                <w:lang w:val="es-MX"/>
              </w:rPr>
              <w:t>Calidad de vida general</w:t>
            </w:r>
            <w:r w:rsidRPr="00E0320E">
              <w:rPr>
                <w:sz w:val="20"/>
                <w:szCs w:val="20"/>
                <w:vertAlign w:val="superscript"/>
                <w:lang w:val="es-MX"/>
              </w:rPr>
              <w:t>2</w:t>
            </w:r>
          </w:p>
        </w:tc>
        <w:tc>
          <w:tcPr>
            <w:tcW w:w="1559" w:type="dxa"/>
            <w:tcBorders>
              <w:top w:val="nil"/>
              <w:left w:val="nil"/>
              <w:bottom w:val="nil"/>
              <w:right w:val="nil"/>
            </w:tcBorders>
          </w:tcPr>
          <w:p w14:paraId="2AF524EE" w14:textId="77777777" w:rsidR="00E0320E" w:rsidRPr="00E0320E" w:rsidRDefault="00E0320E" w:rsidP="00E0320E">
            <w:pPr>
              <w:spacing w:before="60" w:after="60"/>
              <w:jc w:val="center"/>
              <w:rPr>
                <w:sz w:val="20"/>
                <w:szCs w:val="20"/>
                <w:lang w:val="es-MX"/>
              </w:rPr>
            </w:pPr>
            <w:r w:rsidRPr="00E0320E">
              <w:rPr>
                <w:i/>
                <w:iCs/>
                <w:sz w:val="20"/>
                <w:szCs w:val="20"/>
                <w:lang w:val="es-MX"/>
              </w:rPr>
              <w:t>.271</w:t>
            </w:r>
          </w:p>
        </w:tc>
        <w:tc>
          <w:tcPr>
            <w:tcW w:w="1418" w:type="dxa"/>
            <w:tcBorders>
              <w:top w:val="nil"/>
              <w:left w:val="nil"/>
              <w:bottom w:val="nil"/>
              <w:right w:val="nil"/>
            </w:tcBorders>
          </w:tcPr>
          <w:p w14:paraId="19968618" w14:textId="77777777" w:rsidR="00E0320E" w:rsidRPr="00E0320E" w:rsidRDefault="00E0320E" w:rsidP="00E0320E">
            <w:pPr>
              <w:spacing w:before="60" w:after="60"/>
              <w:jc w:val="center"/>
              <w:rPr>
                <w:sz w:val="20"/>
                <w:szCs w:val="20"/>
                <w:lang w:val="es-MX"/>
              </w:rPr>
            </w:pPr>
            <w:r w:rsidRPr="00E0320E">
              <w:rPr>
                <w:sz w:val="20"/>
                <w:szCs w:val="20"/>
                <w:lang w:val="es-MX"/>
              </w:rPr>
              <w:t>.057</w:t>
            </w:r>
          </w:p>
        </w:tc>
      </w:tr>
      <w:tr w:rsidR="00E0320E" w:rsidRPr="00E0320E" w14:paraId="7DE3FE05" w14:textId="77777777" w:rsidTr="00397764">
        <w:tc>
          <w:tcPr>
            <w:tcW w:w="5807" w:type="dxa"/>
            <w:tcBorders>
              <w:top w:val="nil"/>
              <w:left w:val="nil"/>
              <w:bottom w:val="nil"/>
              <w:right w:val="nil"/>
            </w:tcBorders>
          </w:tcPr>
          <w:p w14:paraId="111F76E7" w14:textId="77777777" w:rsidR="00E0320E" w:rsidRPr="00E0320E" w:rsidRDefault="00E0320E" w:rsidP="00E0320E">
            <w:pPr>
              <w:spacing w:before="60" w:after="60"/>
              <w:jc w:val="center"/>
              <w:rPr>
                <w:sz w:val="20"/>
                <w:szCs w:val="20"/>
                <w:lang w:val="es-MX"/>
              </w:rPr>
            </w:pPr>
            <w:r w:rsidRPr="00E0320E">
              <w:rPr>
                <w:sz w:val="20"/>
                <w:szCs w:val="20"/>
                <w:lang w:val="es-MX"/>
              </w:rPr>
              <w:t>Satisfacción con la salud</w:t>
            </w:r>
          </w:p>
        </w:tc>
        <w:tc>
          <w:tcPr>
            <w:tcW w:w="1559" w:type="dxa"/>
            <w:tcBorders>
              <w:top w:val="nil"/>
              <w:left w:val="nil"/>
              <w:bottom w:val="nil"/>
              <w:right w:val="nil"/>
            </w:tcBorders>
          </w:tcPr>
          <w:p w14:paraId="7F213BD4" w14:textId="77777777" w:rsidR="00E0320E" w:rsidRPr="00E0320E" w:rsidRDefault="00E0320E" w:rsidP="00E0320E">
            <w:pPr>
              <w:spacing w:before="60" w:after="60"/>
              <w:jc w:val="center"/>
              <w:rPr>
                <w:sz w:val="20"/>
                <w:szCs w:val="20"/>
                <w:lang w:val="es-MX"/>
              </w:rPr>
            </w:pPr>
            <w:r w:rsidRPr="00E0320E">
              <w:rPr>
                <w:sz w:val="20"/>
                <w:szCs w:val="20"/>
                <w:lang w:val="es-MX"/>
              </w:rPr>
              <w:t>.323*</w:t>
            </w:r>
          </w:p>
        </w:tc>
        <w:tc>
          <w:tcPr>
            <w:tcW w:w="1418" w:type="dxa"/>
            <w:tcBorders>
              <w:top w:val="nil"/>
              <w:left w:val="nil"/>
              <w:bottom w:val="nil"/>
              <w:right w:val="nil"/>
            </w:tcBorders>
          </w:tcPr>
          <w:p w14:paraId="390131E5" w14:textId="77777777" w:rsidR="00E0320E" w:rsidRPr="00E0320E" w:rsidRDefault="00E0320E" w:rsidP="00E0320E">
            <w:pPr>
              <w:spacing w:before="60" w:after="60"/>
              <w:jc w:val="center"/>
              <w:rPr>
                <w:sz w:val="20"/>
                <w:szCs w:val="20"/>
                <w:lang w:val="es-MX"/>
              </w:rPr>
            </w:pPr>
            <w:r w:rsidRPr="00E0320E">
              <w:rPr>
                <w:sz w:val="20"/>
                <w:szCs w:val="20"/>
                <w:lang w:val="es-MX"/>
              </w:rPr>
              <w:t>.022</w:t>
            </w:r>
          </w:p>
        </w:tc>
      </w:tr>
      <w:tr w:rsidR="00E0320E" w:rsidRPr="00E0320E" w14:paraId="540D2687" w14:textId="77777777" w:rsidTr="00397764">
        <w:tc>
          <w:tcPr>
            <w:tcW w:w="5807" w:type="dxa"/>
            <w:tcBorders>
              <w:top w:val="nil"/>
              <w:left w:val="nil"/>
              <w:bottom w:val="nil"/>
              <w:right w:val="nil"/>
            </w:tcBorders>
          </w:tcPr>
          <w:p w14:paraId="2E95123C" w14:textId="77777777" w:rsidR="00E0320E" w:rsidRPr="00E0320E" w:rsidRDefault="00E0320E" w:rsidP="00E0320E">
            <w:pPr>
              <w:spacing w:before="60" w:after="60"/>
              <w:jc w:val="center"/>
              <w:rPr>
                <w:sz w:val="20"/>
                <w:szCs w:val="20"/>
                <w:lang w:val="es-MX"/>
              </w:rPr>
            </w:pPr>
            <w:r w:rsidRPr="00E0320E">
              <w:rPr>
                <w:sz w:val="20"/>
                <w:szCs w:val="20"/>
                <w:lang w:val="es-MX"/>
              </w:rPr>
              <w:t>Salud física</w:t>
            </w:r>
          </w:p>
        </w:tc>
        <w:tc>
          <w:tcPr>
            <w:tcW w:w="1559" w:type="dxa"/>
            <w:tcBorders>
              <w:top w:val="nil"/>
              <w:left w:val="nil"/>
              <w:bottom w:val="nil"/>
              <w:right w:val="nil"/>
            </w:tcBorders>
          </w:tcPr>
          <w:p w14:paraId="27E94A8F" w14:textId="77777777" w:rsidR="00E0320E" w:rsidRPr="00E0320E" w:rsidRDefault="00E0320E" w:rsidP="00E0320E">
            <w:pPr>
              <w:spacing w:before="60" w:after="60"/>
              <w:jc w:val="center"/>
              <w:rPr>
                <w:sz w:val="20"/>
                <w:szCs w:val="20"/>
                <w:lang w:val="es-MX"/>
              </w:rPr>
            </w:pPr>
            <w:r w:rsidRPr="00E0320E">
              <w:rPr>
                <w:sz w:val="20"/>
                <w:szCs w:val="20"/>
                <w:lang w:val="es-MX"/>
              </w:rPr>
              <w:t>.151</w:t>
            </w:r>
          </w:p>
        </w:tc>
        <w:tc>
          <w:tcPr>
            <w:tcW w:w="1418" w:type="dxa"/>
            <w:tcBorders>
              <w:top w:val="nil"/>
              <w:left w:val="nil"/>
              <w:bottom w:val="nil"/>
              <w:right w:val="nil"/>
            </w:tcBorders>
          </w:tcPr>
          <w:p w14:paraId="3BDE23B8" w14:textId="77777777" w:rsidR="00E0320E" w:rsidRPr="00E0320E" w:rsidRDefault="00E0320E" w:rsidP="00E0320E">
            <w:pPr>
              <w:spacing w:before="60" w:after="60"/>
              <w:jc w:val="center"/>
              <w:rPr>
                <w:sz w:val="20"/>
                <w:szCs w:val="20"/>
                <w:lang w:val="es-MX"/>
              </w:rPr>
            </w:pPr>
            <w:r w:rsidRPr="00E0320E">
              <w:rPr>
                <w:sz w:val="20"/>
                <w:szCs w:val="20"/>
                <w:lang w:val="es-MX"/>
              </w:rPr>
              <w:t>.296</w:t>
            </w:r>
          </w:p>
        </w:tc>
      </w:tr>
      <w:tr w:rsidR="00E0320E" w:rsidRPr="00E0320E" w14:paraId="39A9D1BE" w14:textId="77777777" w:rsidTr="00397764">
        <w:tc>
          <w:tcPr>
            <w:tcW w:w="5807" w:type="dxa"/>
            <w:tcBorders>
              <w:top w:val="nil"/>
              <w:left w:val="nil"/>
              <w:bottom w:val="nil"/>
              <w:right w:val="nil"/>
            </w:tcBorders>
          </w:tcPr>
          <w:p w14:paraId="178BFD56" w14:textId="77777777" w:rsidR="00E0320E" w:rsidRPr="00E0320E" w:rsidRDefault="00E0320E" w:rsidP="00E0320E">
            <w:pPr>
              <w:spacing w:before="60" w:after="60"/>
              <w:jc w:val="center"/>
              <w:rPr>
                <w:sz w:val="20"/>
                <w:szCs w:val="20"/>
                <w:lang w:val="es-MX"/>
              </w:rPr>
            </w:pPr>
            <w:r w:rsidRPr="00E0320E">
              <w:rPr>
                <w:sz w:val="20"/>
                <w:szCs w:val="20"/>
                <w:lang w:val="es-MX"/>
              </w:rPr>
              <w:t>Salud psicológica</w:t>
            </w:r>
          </w:p>
        </w:tc>
        <w:tc>
          <w:tcPr>
            <w:tcW w:w="1559" w:type="dxa"/>
            <w:tcBorders>
              <w:top w:val="nil"/>
              <w:left w:val="nil"/>
              <w:bottom w:val="nil"/>
              <w:right w:val="nil"/>
            </w:tcBorders>
          </w:tcPr>
          <w:p w14:paraId="70827C1E" w14:textId="77777777" w:rsidR="00E0320E" w:rsidRPr="00E0320E" w:rsidRDefault="00E0320E" w:rsidP="00E0320E">
            <w:pPr>
              <w:spacing w:before="60" w:after="60"/>
              <w:jc w:val="center"/>
              <w:rPr>
                <w:sz w:val="20"/>
                <w:szCs w:val="20"/>
                <w:lang w:val="es-MX"/>
              </w:rPr>
            </w:pPr>
            <w:r w:rsidRPr="00E0320E">
              <w:rPr>
                <w:sz w:val="20"/>
                <w:szCs w:val="20"/>
                <w:lang w:val="es-MX"/>
              </w:rPr>
              <w:t>.340*</w:t>
            </w:r>
          </w:p>
        </w:tc>
        <w:tc>
          <w:tcPr>
            <w:tcW w:w="1418" w:type="dxa"/>
            <w:tcBorders>
              <w:top w:val="nil"/>
              <w:left w:val="nil"/>
              <w:bottom w:val="nil"/>
              <w:right w:val="nil"/>
            </w:tcBorders>
          </w:tcPr>
          <w:p w14:paraId="58E08DB9" w14:textId="77777777" w:rsidR="00E0320E" w:rsidRPr="00E0320E" w:rsidRDefault="00E0320E" w:rsidP="00E0320E">
            <w:pPr>
              <w:spacing w:before="60" w:after="60"/>
              <w:jc w:val="center"/>
              <w:rPr>
                <w:sz w:val="20"/>
                <w:szCs w:val="20"/>
                <w:lang w:val="es-MX"/>
              </w:rPr>
            </w:pPr>
            <w:r w:rsidRPr="00E0320E">
              <w:rPr>
                <w:sz w:val="20"/>
                <w:szCs w:val="20"/>
                <w:lang w:val="es-MX"/>
              </w:rPr>
              <w:t>.016</w:t>
            </w:r>
          </w:p>
        </w:tc>
      </w:tr>
      <w:tr w:rsidR="00E0320E" w:rsidRPr="00E0320E" w14:paraId="244CA88A" w14:textId="77777777" w:rsidTr="00397764">
        <w:tc>
          <w:tcPr>
            <w:tcW w:w="5807" w:type="dxa"/>
            <w:tcBorders>
              <w:top w:val="nil"/>
              <w:left w:val="nil"/>
              <w:bottom w:val="nil"/>
              <w:right w:val="nil"/>
            </w:tcBorders>
          </w:tcPr>
          <w:p w14:paraId="42E03034" w14:textId="77777777" w:rsidR="00E0320E" w:rsidRPr="00E0320E" w:rsidRDefault="00E0320E" w:rsidP="00E0320E">
            <w:pPr>
              <w:spacing w:before="60" w:after="60"/>
              <w:jc w:val="center"/>
              <w:rPr>
                <w:sz w:val="20"/>
                <w:szCs w:val="20"/>
                <w:lang w:val="es-MX"/>
              </w:rPr>
            </w:pPr>
            <w:r w:rsidRPr="00E0320E">
              <w:rPr>
                <w:sz w:val="20"/>
                <w:szCs w:val="20"/>
                <w:lang w:val="es-MX"/>
              </w:rPr>
              <w:t>Relaciones sociales</w:t>
            </w:r>
          </w:p>
        </w:tc>
        <w:tc>
          <w:tcPr>
            <w:tcW w:w="1559" w:type="dxa"/>
            <w:tcBorders>
              <w:top w:val="nil"/>
              <w:left w:val="nil"/>
              <w:bottom w:val="nil"/>
              <w:right w:val="nil"/>
            </w:tcBorders>
          </w:tcPr>
          <w:p w14:paraId="2DA60DFD" w14:textId="77777777" w:rsidR="00E0320E" w:rsidRPr="00E0320E" w:rsidRDefault="00E0320E" w:rsidP="00E0320E">
            <w:pPr>
              <w:spacing w:before="60" w:after="60"/>
              <w:jc w:val="center"/>
              <w:rPr>
                <w:sz w:val="20"/>
                <w:szCs w:val="20"/>
                <w:lang w:val="es-MX"/>
              </w:rPr>
            </w:pPr>
            <w:r w:rsidRPr="00E0320E">
              <w:rPr>
                <w:sz w:val="20"/>
                <w:szCs w:val="20"/>
                <w:lang w:val="es-MX"/>
              </w:rPr>
              <w:t>.349*</w:t>
            </w:r>
          </w:p>
        </w:tc>
        <w:tc>
          <w:tcPr>
            <w:tcW w:w="1418" w:type="dxa"/>
            <w:tcBorders>
              <w:top w:val="nil"/>
              <w:left w:val="nil"/>
              <w:bottom w:val="nil"/>
              <w:right w:val="nil"/>
            </w:tcBorders>
          </w:tcPr>
          <w:p w14:paraId="5673673E" w14:textId="77777777" w:rsidR="00E0320E" w:rsidRPr="00E0320E" w:rsidRDefault="00E0320E" w:rsidP="00E0320E">
            <w:pPr>
              <w:spacing w:before="60" w:after="60"/>
              <w:jc w:val="center"/>
              <w:rPr>
                <w:sz w:val="20"/>
                <w:szCs w:val="20"/>
                <w:lang w:val="es-MX"/>
              </w:rPr>
            </w:pPr>
            <w:r w:rsidRPr="00E0320E">
              <w:rPr>
                <w:sz w:val="20"/>
                <w:szCs w:val="20"/>
                <w:lang w:val="es-MX"/>
              </w:rPr>
              <w:t>.013</w:t>
            </w:r>
          </w:p>
        </w:tc>
      </w:tr>
      <w:tr w:rsidR="00E0320E" w:rsidRPr="00E0320E" w14:paraId="15BE709C" w14:textId="77777777" w:rsidTr="00397764">
        <w:tc>
          <w:tcPr>
            <w:tcW w:w="5807" w:type="dxa"/>
            <w:tcBorders>
              <w:top w:val="nil"/>
              <w:left w:val="nil"/>
              <w:bottom w:val="single" w:sz="4" w:space="0" w:color="auto"/>
              <w:right w:val="nil"/>
            </w:tcBorders>
          </w:tcPr>
          <w:p w14:paraId="2BEA8901" w14:textId="77777777" w:rsidR="00E0320E" w:rsidRPr="00E0320E" w:rsidRDefault="00E0320E" w:rsidP="00E0320E">
            <w:pPr>
              <w:spacing w:before="60" w:after="60"/>
              <w:jc w:val="center"/>
              <w:rPr>
                <w:sz w:val="20"/>
                <w:szCs w:val="20"/>
                <w:lang w:val="es-MX"/>
              </w:rPr>
            </w:pPr>
            <w:r w:rsidRPr="00E0320E">
              <w:rPr>
                <w:sz w:val="20"/>
                <w:szCs w:val="20"/>
                <w:lang w:val="es-MX"/>
              </w:rPr>
              <w:t>Ambiente</w:t>
            </w:r>
          </w:p>
        </w:tc>
        <w:tc>
          <w:tcPr>
            <w:tcW w:w="1559" w:type="dxa"/>
            <w:tcBorders>
              <w:top w:val="nil"/>
              <w:left w:val="nil"/>
              <w:bottom w:val="single" w:sz="4" w:space="0" w:color="auto"/>
              <w:right w:val="nil"/>
            </w:tcBorders>
          </w:tcPr>
          <w:p w14:paraId="5F96C128" w14:textId="77777777" w:rsidR="00E0320E" w:rsidRPr="00E0320E" w:rsidRDefault="00E0320E" w:rsidP="00E0320E">
            <w:pPr>
              <w:spacing w:before="60" w:after="60"/>
              <w:jc w:val="center"/>
              <w:rPr>
                <w:sz w:val="20"/>
                <w:szCs w:val="20"/>
                <w:lang w:val="es-MX"/>
              </w:rPr>
            </w:pPr>
            <w:r w:rsidRPr="00E0320E">
              <w:rPr>
                <w:sz w:val="20"/>
                <w:szCs w:val="20"/>
                <w:lang w:val="es-MX"/>
              </w:rPr>
              <w:t>.164</w:t>
            </w:r>
          </w:p>
        </w:tc>
        <w:tc>
          <w:tcPr>
            <w:tcW w:w="1418" w:type="dxa"/>
            <w:tcBorders>
              <w:top w:val="nil"/>
              <w:left w:val="nil"/>
              <w:bottom w:val="single" w:sz="4" w:space="0" w:color="auto"/>
              <w:right w:val="nil"/>
            </w:tcBorders>
          </w:tcPr>
          <w:p w14:paraId="357CF48C" w14:textId="77777777" w:rsidR="00E0320E" w:rsidRPr="00E0320E" w:rsidRDefault="00E0320E" w:rsidP="00E0320E">
            <w:pPr>
              <w:spacing w:before="60" w:after="60"/>
              <w:jc w:val="center"/>
              <w:rPr>
                <w:sz w:val="20"/>
                <w:szCs w:val="20"/>
                <w:lang w:val="es-MX"/>
              </w:rPr>
            </w:pPr>
            <w:r w:rsidRPr="00E0320E">
              <w:rPr>
                <w:sz w:val="20"/>
                <w:szCs w:val="20"/>
                <w:lang w:val="es-MX"/>
              </w:rPr>
              <w:t>.255</w:t>
            </w:r>
          </w:p>
        </w:tc>
      </w:tr>
    </w:tbl>
    <w:p w14:paraId="45F2CAAB" w14:textId="77777777" w:rsidR="00E0320E" w:rsidRDefault="00E0320E" w:rsidP="00E0320E">
      <w:pPr>
        <w:rPr>
          <w:sz w:val="20"/>
          <w:szCs w:val="20"/>
          <w:lang w:val="es-MX"/>
        </w:rPr>
      </w:pPr>
      <w:r w:rsidRPr="00E0320E">
        <w:rPr>
          <w:sz w:val="20"/>
          <w:szCs w:val="20"/>
          <w:lang w:val="es-MX"/>
        </w:rPr>
        <w:t xml:space="preserve">Nota: </w:t>
      </w:r>
      <w:r w:rsidRPr="00E0320E">
        <w:rPr>
          <w:sz w:val="20"/>
          <w:szCs w:val="20"/>
          <w:vertAlign w:val="superscript"/>
          <w:lang w:val="es-MX"/>
        </w:rPr>
        <w:t>1</w:t>
      </w:r>
      <w:r w:rsidRPr="00E0320E">
        <w:rPr>
          <w:sz w:val="20"/>
          <w:szCs w:val="20"/>
          <w:lang w:val="es-MX"/>
        </w:rPr>
        <w:t xml:space="preserve">se refiere a la CV evaluada de manera integral (con la totalidad de ítems del instrumento) – </w:t>
      </w:r>
      <w:r w:rsidRPr="00E0320E">
        <w:rPr>
          <w:sz w:val="20"/>
          <w:szCs w:val="20"/>
          <w:vertAlign w:val="superscript"/>
          <w:lang w:val="es-MX"/>
        </w:rPr>
        <w:t>2</w:t>
      </w:r>
      <w:r w:rsidRPr="00E0320E">
        <w:rPr>
          <w:sz w:val="20"/>
          <w:szCs w:val="20"/>
          <w:lang w:val="es-MX"/>
        </w:rPr>
        <w:t xml:space="preserve"> es la CV evaluada mediante un ítem único del cuestionario. (**) p&lt;.01; (*) p&lt;.05</w:t>
      </w:r>
    </w:p>
    <w:p w14:paraId="08E0AE0C" w14:textId="77777777" w:rsidR="00E0320E" w:rsidRDefault="00E0320E" w:rsidP="00E0320E">
      <w:pPr>
        <w:rPr>
          <w:sz w:val="20"/>
          <w:szCs w:val="20"/>
          <w:lang w:val="es-MX"/>
        </w:rPr>
      </w:pPr>
    </w:p>
    <w:p w14:paraId="3F1E7BF4" w14:textId="77777777" w:rsidR="00E0320E" w:rsidRDefault="00E0320E" w:rsidP="00E0320E">
      <w:pPr>
        <w:rPr>
          <w:sz w:val="20"/>
          <w:szCs w:val="20"/>
          <w:lang w:val="es-MX"/>
        </w:rPr>
      </w:pPr>
    </w:p>
    <w:p w14:paraId="23E5F3E1" w14:textId="77777777" w:rsidR="00E0320E" w:rsidRDefault="00E0320E" w:rsidP="00E0320E">
      <w:pPr>
        <w:rPr>
          <w:sz w:val="20"/>
          <w:szCs w:val="20"/>
          <w:lang w:val="es-MX"/>
        </w:rPr>
      </w:pPr>
    </w:p>
    <w:p w14:paraId="220C813D" w14:textId="1FFB5965" w:rsidR="00CE7D65" w:rsidRDefault="00CE7D65" w:rsidP="00CE7D65">
      <w:pPr>
        <w:pStyle w:val="Ttulosinternos"/>
        <w:rPr>
          <w:lang w:val="es-ES_tradnl"/>
        </w:rPr>
      </w:pPr>
      <w:r w:rsidRPr="00E23C9E">
        <w:rPr>
          <w:lang w:val="es-ES_tradnl"/>
        </w:rPr>
        <w:lastRenderedPageBreak/>
        <w:t>Discusi</w:t>
      </w:r>
      <w:r w:rsidR="00E23C9E" w:rsidRPr="00E23C9E">
        <w:rPr>
          <w:lang w:val="es-ES_tradnl"/>
        </w:rPr>
        <w:t>ó</w:t>
      </w:r>
      <w:r w:rsidRPr="00E23C9E">
        <w:rPr>
          <w:lang w:val="es-ES_tradnl"/>
        </w:rPr>
        <w:t>n</w:t>
      </w:r>
    </w:p>
    <w:p w14:paraId="7AB1738D" w14:textId="77777777" w:rsidR="00F9037D" w:rsidRPr="00F9037D" w:rsidRDefault="00F9037D" w:rsidP="00F9037D">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lang w:val="es-MX"/>
        </w:rPr>
      </w:pPr>
      <w:r w:rsidRPr="00F9037D">
        <w:rPr>
          <w:bCs/>
        </w:rPr>
        <w:t xml:space="preserve">Este estudio se propuso </w:t>
      </w:r>
      <w:r w:rsidRPr="00F9037D">
        <w:rPr>
          <w:bCs/>
          <w:color w:val="000000" w:themeColor="text1"/>
        </w:rPr>
        <w:t xml:space="preserve">determinar si existe relación entre el funcionamiento familiar y la percepción de calidad de vida </w:t>
      </w:r>
      <w:r w:rsidRPr="00F9037D">
        <w:rPr>
          <w:bCs/>
        </w:rPr>
        <w:t xml:space="preserve">en adolescentes que residen en un contexto de vulnerabilidad social, a lo cual fue posible dar respuesta a partir de los resultados obtenidos. Con relación a ello, se encontró que, en efecto, la percepción que los adolescentes tienen sobre la forma en que funciona su sistema familiar muestra una relación positiva </w:t>
      </w:r>
      <w:r w:rsidRPr="00F9581D">
        <w:rPr>
          <w:bCs/>
        </w:rPr>
        <w:t xml:space="preserve">significativa con su percepción de calidad de vida global, lo que resulta consistente con la investigación desarrollada por </w:t>
      </w:r>
      <w:r w:rsidRPr="00F9581D">
        <w:rPr>
          <w:lang w:val="es-MX"/>
        </w:rPr>
        <w:t>Huaiquifil y Barra (2017) en adolescentes con trastorno de la conducta alimenticia, quienes encontraron que las dimensiones cohesión y adaptabilidad familiar se relacionan de manera positiva significativa con la calidad de vida total. Así mismo, el estudio de Carreón (2016), si bien se llevó a cabo en un grupo etario con características que distan de los participantes de esta investigación</w:t>
      </w:r>
      <w:r w:rsidRPr="00F9037D">
        <w:rPr>
          <w:lang w:val="es-MX"/>
        </w:rPr>
        <w:t xml:space="preserve"> (adultos </w:t>
      </w:r>
      <w:r w:rsidRPr="00F9037D">
        <w:rPr>
          <w:color w:val="000000" w:themeColor="text1"/>
          <w:lang w:val="es-MX"/>
        </w:rPr>
        <w:t xml:space="preserve">mayores con diabetes tipo 2), </w:t>
      </w:r>
      <w:r w:rsidRPr="00F9037D">
        <w:rPr>
          <w:lang w:val="es-MX"/>
        </w:rPr>
        <w:t>también encontró relación positiva significativa entre el funcionamiento familiar y la calidad de vida en general.</w:t>
      </w:r>
    </w:p>
    <w:p w14:paraId="04AAECA0" w14:textId="77777777" w:rsidR="00F9037D" w:rsidRPr="00F9037D" w:rsidRDefault="00F9037D" w:rsidP="00F9037D">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lang w:val="es-MX"/>
        </w:rPr>
      </w:pPr>
      <w:r w:rsidRPr="00F9037D">
        <w:rPr>
          <w:lang w:val="es-MX"/>
        </w:rPr>
        <w:t xml:space="preserve">Ahora bien, en lo que respecta a las dimensiones de calidad de vida, en este estudio se encontró relación positiva significativa entre el funcionamiento familiar y la percepción de calidad de vida asociada a la satisfacción con la salud, así como también con la percepción de los adolescentes con relación a su salud psicológica y relaciones sociales, lo cual  concuerda, parcialmente, con el estudio </w:t>
      </w:r>
      <w:r w:rsidRPr="00F9581D">
        <w:rPr>
          <w:lang w:val="es-MX"/>
        </w:rPr>
        <w:t>desarrollado por Salazar-Barajas et al. (2019) en</w:t>
      </w:r>
      <w:r w:rsidRPr="00F9037D">
        <w:rPr>
          <w:lang w:val="es-MX"/>
        </w:rPr>
        <w:t xml:space="preserve"> cuidadores de adultos mayores, quienes no solo encontraron relación positiva significativa entre tales variables, sino también entre el funcionamiento familiar y la percepción de calidad de vida asociada al medio ambiente (contexto habitado), dimensión con la cual, en la investigación presente, no se encontró relación significativa.</w:t>
      </w:r>
    </w:p>
    <w:p w14:paraId="2C44681B" w14:textId="77777777" w:rsidR="00F9037D" w:rsidRPr="00F9037D" w:rsidRDefault="00F9037D" w:rsidP="00F9037D">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lang w:val="es-MX"/>
        </w:rPr>
      </w:pPr>
      <w:r w:rsidRPr="00F9037D">
        <w:rPr>
          <w:lang w:val="es-MX"/>
        </w:rPr>
        <w:t xml:space="preserve">No obstante, los resultados obtenidos en este estudio relacionados con la no existencia de relación entre funcionamiento familiar y calidad de vida asociada al medio ambiente, sí resultan consistentes con el estudio el estudio realizado por </w:t>
      </w:r>
      <w:r w:rsidRPr="00F9581D">
        <w:rPr>
          <w:lang w:val="es-MX"/>
        </w:rPr>
        <w:t>Azazy (2018) en</w:t>
      </w:r>
      <w:r w:rsidRPr="00F9037D">
        <w:rPr>
          <w:lang w:val="es-MX"/>
        </w:rPr>
        <w:t xml:space="preserve"> padres de niños con trastorno por déficit de atención con hiperactividad, en quienes no encontraron relación significativa entre funcionamiento familiar y el dominio ambiental de la calidad de vida, aunque es necesario precisar que, en este caso, se trata de dos poblaciones con características diferentes.</w:t>
      </w:r>
    </w:p>
    <w:p w14:paraId="575A8D34" w14:textId="77777777" w:rsidR="00F9037D" w:rsidRPr="00F9037D" w:rsidRDefault="00F9037D" w:rsidP="00F9037D">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lang w:val="es-MX"/>
        </w:rPr>
      </w:pPr>
      <w:r w:rsidRPr="00F9037D">
        <w:rPr>
          <w:lang w:val="es-MX"/>
        </w:rPr>
        <w:t xml:space="preserve">Ahora bien, un dato importante a resaltar tiene que ver justamente con la puntuación media obtenida por los adolescentes en la dimensión ambiente, ya que, si bien desde este estudio no se encontró relación significativa entre la misma y el funcionamiento familiar, fue la que mayor </w:t>
      </w:r>
      <w:r w:rsidRPr="00F9037D">
        <w:rPr>
          <w:lang w:val="es-MX"/>
        </w:rPr>
        <w:lastRenderedPageBreak/>
        <w:t>puntuación media obtuvo, hallazgo que resulta interesante toda vez que tal dimensión evalúa la satisfacción de los adolescentes con el entorno físico o contexto habitado, lo que cobra un valor importante en esta investigación en la medida en que fue desarrollada precisamente en adolescentes que residen en un contexto de vulnerabilidad social.</w:t>
      </w:r>
    </w:p>
    <w:p w14:paraId="47E7E2F9" w14:textId="605CD838" w:rsidR="00F9037D" w:rsidRPr="00F9037D" w:rsidRDefault="00F9037D" w:rsidP="00F9037D">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lang w:val="es-MX"/>
        </w:rPr>
      </w:pPr>
      <w:r w:rsidRPr="00F9037D">
        <w:rPr>
          <w:lang w:val="es-MX"/>
        </w:rPr>
        <w:t xml:space="preserve">En ese sentido, tal hallazgo conlleva a la emergencia de ciertos interrogantes, por ejemplo: ¿a qué se debe que un adolescente, pese a residir en un contexto de vulnerabilidad social, perciba una buena calidad de vida </w:t>
      </w:r>
      <w:r w:rsidR="00875456">
        <w:rPr>
          <w:lang w:val="es-MX"/>
        </w:rPr>
        <w:t>con</w:t>
      </w:r>
      <w:r w:rsidRPr="00F9037D">
        <w:rPr>
          <w:lang w:val="es-MX"/>
        </w:rPr>
        <w:t xml:space="preserve"> relación, justamente, a ese contexto habitado? ¿hay algunas características propias de este tipo de contextos que juegan un papel importante a favor de la percepción que construyen tales actores sobre su calidad de vida?</w:t>
      </w:r>
    </w:p>
    <w:p w14:paraId="25FB578E" w14:textId="30BE7230" w:rsidR="00F9037D" w:rsidRPr="00F9037D" w:rsidRDefault="00F9037D" w:rsidP="00F9037D">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lang w:val="es-MX"/>
        </w:rPr>
      </w:pPr>
      <w:r w:rsidRPr="00F9037D">
        <w:rPr>
          <w:lang w:val="es-MX"/>
        </w:rPr>
        <w:t>Al respecto, se torna importante señalar que uno de los factores, precisamente, a partir de los cuales las familias y, por tanto, l</w:t>
      </w:r>
      <w:r w:rsidR="00907B8B">
        <w:rPr>
          <w:lang w:val="es-MX"/>
        </w:rPr>
        <w:t>as personas</w:t>
      </w:r>
      <w:r w:rsidRPr="00F9037D">
        <w:rPr>
          <w:lang w:val="es-MX"/>
        </w:rPr>
        <w:t xml:space="preserve"> que la integran, despliegan sus recursos es justamente los factores del contexto en el que habitan, es decir, l</w:t>
      </w:r>
      <w:r w:rsidR="00907B8B">
        <w:rPr>
          <w:lang w:val="es-MX"/>
        </w:rPr>
        <w:t>as personas</w:t>
      </w:r>
      <w:r w:rsidRPr="00F9037D">
        <w:rPr>
          <w:lang w:val="es-MX"/>
        </w:rPr>
        <w:t xml:space="preserve"> movilizan sus recursos no solo en función de sus características propias sino también de las condiciones y/o características inherentes al contexto de vulnerabilidad social en el que </w:t>
      </w:r>
      <w:r w:rsidRPr="00F9581D">
        <w:rPr>
          <w:lang w:val="es-MX"/>
        </w:rPr>
        <w:t>habitan (Losada &amp; Sivila, 2018), lo</w:t>
      </w:r>
      <w:r w:rsidRPr="00F9037D">
        <w:rPr>
          <w:lang w:val="es-MX"/>
        </w:rPr>
        <w:t xml:space="preserve"> que supone entonces que, posiblemente, algunos de tales factores contextuales forjen o impulsen tal despliegue de recursos capaces de promover una percepción favorable de calidad de vida en relación </w:t>
      </w:r>
      <w:r w:rsidR="000F0C22">
        <w:rPr>
          <w:lang w:val="es-MX"/>
        </w:rPr>
        <w:t>con el</w:t>
      </w:r>
      <w:r w:rsidRPr="00F9037D">
        <w:rPr>
          <w:lang w:val="es-MX"/>
        </w:rPr>
        <w:t xml:space="preserve"> contexto  habitado.</w:t>
      </w:r>
    </w:p>
    <w:p w14:paraId="5F351047" w14:textId="4F42CE17" w:rsidR="00F9037D" w:rsidRDefault="00F9037D" w:rsidP="00232DD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lang w:val="es-MX"/>
        </w:rPr>
      </w:pPr>
      <w:r w:rsidRPr="00F9037D">
        <w:rPr>
          <w:lang w:val="es-MX"/>
        </w:rPr>
        <w:t xml:space="preserve">Lo anterior constituiría entonces un punto de partida para dar respuesta, aunque de manera general, a los interrogantes precitados, al tiempo que incentiva la necesidad de ahondar sobre el papel que desempeñan los factores inherentes a los contextos de vulnerabilidad social en relación </w:t>
      </w:r>
      <w:r w:rsidR="00196C74">
        <w:rPr>
          <w:lang w:val="es-MX"/>
        </w:rPr>
        <w:t>con</w:t>
      </w:r>
      <w:r w:rsidRPr="00F9037D">
        <w:rPr>
          <w:lang w:val="es-MX"/>
        </w:rPr>
        <w:t xml:space="preserve"> la percepción de calidad de vida que construyen los adolescentes, por lo que resulta de gran valor emprender investigaciones orientadas a profundizar sobre las formas en que las dinámicas propias de los entornos socialmente vulnerables se relacionan  y/o inciden en la percepción que construyen los adolescentes sobre su calidad de vida en relación </w:t>
      </w:r>
      <w:r w:rsidR="00006D71">
        <w:rPr>
          <w:lang w:val="es-MX"/>
        </w:rPr>
        <w:t>con</w:t>
      </w:r>
      <w:r w:rsidRPr="00F9037D">
        <w:rPr>
          <w:lang w:val="es-MX"/>
        </w:rPr>
        <w:t xml:space="preserve"> cada una de sus dimensiones, lo cual haría posible la formulación y desarrollo de propuestas centradas en el funcionamiento familiar como variable susceptible de ser intervenida a efectos de impactar en la calidad de vida de tales actores.</w:t>
      </w:r>
    </w:p>
    <w:p w14:paraId="7B3DDC19" w14:textId="77777777" w:rsidR="00232DD5" w:rsidRPr="00F9037D" w:rsidRDefault="00232DD5" w:rsidP="00232DD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lang w:val="es-MX"/>
        </w:rPr>
      </w:pPr>
    </w:p>
    <w:p w14:paraId="13FA8237" w14:textId="7F88D43E" w:rsidR="007E3B8D" w:rsidRPr="007D6DDD" w:rsidRDefault="007E3B8D" w:rsidP="00C2007E">
      <w:pPr>
        <w:pStyle w:val="Prrafocomn"/>
        <w:ind w:firstLine="0"/>
        <w:rPr>
          <w:lang w:val="es-CO"/>
        </w:rPr>
      </w:pPr>
      <w:r w:rsidRPr="007D6DDD">
        <w:rPr>
          <w:lang w:val="es-CO"/>
        </w:rPr>
        <w:br w:type="page"/>
      </w:r>
    </w:p>
    <w:p w14:paraId="6CD8B4A8" w14:textId="3D7FF6F6" w:rsidR="006F7E7E" w:rsidRPr="00907B8B" w:rsidRDefault="00CE7D65" w:rsidP="007A7CDC">
      <w:pPr>
        <w:pStyle w:val="Ttulosinternos"/>
        <w:rPr>
          <w:lang w:val="pt-BR"/>
        </w:rPr>
      </w:pPr>
      <w:r w:rsidRPr="00907B8B">
        <w:rPr>
          <w:lang w:val="pt-BR"/>
        </w:rPr>
        <w:lastRenderedPageBreak/>
        <w:t>Referenc</w:t>
      </w:r>
      <w:r w:rsidR="00E23C9E" w:rsidRPr="00907B8B">
        <w:rPr>
          <w:lang w:val="pt-BR"/>
        </w:rPr>
        <w:t>ias</w:t>
      </w:r>
    </w:p>
    <w:p w14:paraId="03020B88" w14:textId="77777777"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rPr>
          <w:lang w:val="en-US"/>
        </w:rPr>
      </w:pPr>
      <w:r w:rsidRPr="00992310">
        <w:rPr>
          <w:lang w:val="pt-BR"/>
        </w:rPr>
        <w:t xml:space="preserve">Araujo, A. L., Macedo, F. G., Silva, I. R., Oliveira, A. C., Macedo, D. C., &amp; Carvalho, E. E. (2012). Funcionalidade de familias de adolescentes de escolas públicas: uma abordagem descritiva. </w:t>
      </w:r>
      <w:r w:rsidRPr="00992310">
        <w:rPr>
          <w:i/>
          <w:iCs/>
          <w:lang w:val="en-US"/>
        </w:rPr>
        <w:t>Cogitare Enferm, 17</w:t>
      </w:r>
      <w:r w:rsidRPr="00992310">
        <w:rPr>
          <w:lang w:val="en-US"/>
        </w:rPr>
        <w:t xml:space="preserve">(2), 224-231. </w:t>
      </w:r>
      <w:hyperlink r:id="rId11" w:history="1">
        <w:r w:rsidRPr="00992310">
          <w:rPr>
            <w:rStyle w:val="Hipervnculo"/>
            <w:lang w:val="en-US"/>
          </w:rPr>
          <w:t>http://dx.doi.org/10.5380/ce.v17i2.25878</w:t>
        </w:r>
      </w:hyperlink>
      <w:r w:rsidRPr="00992310">
        <w:rPr>
          <w:lang w:val="en-US"/>
        </w:rPr>
        <w:t xml:space="preserve"> </w:t>
      </w:r>
    </w:p>
    <w:p w14:paraId="00810B1F" w14:textId="77777777"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rPr>
          <w:lang w:val="en-US"/>
        </w:rPr>
      </w:pPr>
      <w:r w:rsidRPr="00992310">
        <w:rPr>
          <w:lang w:val="en-US"/>
        </w:rPr>
        <w:t xml:space="preserve">Ashby, T., &amp; Yaeger, A. M. (2003). Family Factors and Adolescent Substance Use: Models and Mechanisms. </w:t>
      </w:r>
      <w:r w:rsidRPr="00992310">
        <w:rPr>
          <w:i/>
          <w:iCs/>
          <w:lang w:val="en-US"/>
        </w:rPr>
        <w:t>Current Directions in Psychological Science, 12</w:t>
      </w:r>
      <w:r w:rsidRPr="00992310">
        <w:rPr>
          <w:lang w:val="en-US"/>
        </w:rPr>
        <w:t xml:space="preserve">(6), 222–226. </w:t>
      </w:r>
      <w:hyperlink r:id="rId12" w:history="1">
        <w:r w:rsidRPr="00992310">
          <w:rPr>
            <w:rStyle w:val="Hipervnculo"/>
            <w:lang w:val="en-US"/>
          </w:rPr>
          <w:t>https://doi.org/10.1046/j.0963-7214.2003.01266.x</w:t>
        </w:r>
      </w:hyperlink>
    </w:p>
    <w:p w14:paraId="719445E7" w14:textId="77777777"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pPr>
      <w:r w:rsidRPr="00992310">
        <w:rPr>
          <w:color w:val="212121"/>
          <w:shd w:val="clear" w:color="auto" w:fill="FFFFFF"/>
          <w:lang w:val="en-US"/>
        </w:rPr>
        <w:t>Azazy, S., Nour-Eldein, H., Salama, H., &amp; Ismail, M. (2018). Quality of life and family function of parents of children with attention deficit hyperactivity disorder. </w:t>
      </w:r>
      <w:r w:rsidRPr="00992310">
        <w:rPr>
          <w:i/>
          <w:iCs/>
          <w:color w:val="212121"/>
          <w:shd w:val="clear" w:color="auto" w:fill="FFFFFF"/>
        </w:rPr>
        <w:t>Eastern Mediterranean Health Journal, 24</w:t>
      </w:r>
      <w:r w:rsidRPr="00992310">
        <w:rPr>
          <w:color w:val="212121"/>
          <w:shd w:val="clear" w:color="auto" w:fill="FFFFFF"/>
        </w:rPr>
        <w:t xml:space="preserve">(6), 579–587. </w:t>
      </w:r>
      <w:hyperlink r:id="rId13" w:history="1">
        <w:r w:rsidRPr="00992310">
          <w:rPr>
            <w:rStyle w:val="Hipervnculo"/>
            <w:shd w:val="clear" w:color="auto" w:fill="FFFFFF"/>
          </w:rPr>
          <w:t>https://doi.org/10.26719/2018.24.6.579</w:t>
        </w:r>
      </w:hyperlink>
      <w:r w:rsidRPr="00992310">
        <w:rPr>
          <w:color w:val="212121"/>
          <w:shd w:val="clear" w:color="auto" w:fill="FFFFFF"/>
        </w:rPr>
        <w:t xml:space="preserve"> </w:t>
      </w:r>
    </w:p>
    <w:p w14:paraId="604AB51B" w14:textId="77777777" w:rsidR="001F716C" w:rsidRPr="00992310" w:rsidRDefault="001F716C" w:rsidP="001F716C">
      <w:pPr>
        <w:spacing w:line="360" w:lineRule="auto"/>
        <w:ind w:left="777" w:hanging="720"/>
        <w:jc w:val="both"/>
      </w:pPr>
      <w:r w:rsidRPr="00992310">
        <w:t xml:space="preserve">Cardona-Arias, J. A., Hernández-Petro, A. M., &amp; León-Mira, V. (2014). Validez, fiabilidad y consistencia interna de tres instrumentos de medición de calidad de vida relacionada con la salud en personas con fibromialgia, Colombia. </w:t>
      </w:r>
      <w:r w:rsidRPr="00992310">
        <w:rPr>
          <w:i/>
          <w:iCs/>
        </w:rPr>
        <w:t>Revista Colombiana de Reumatología, 21</w:t>
      </w:r>
      <w:r w:rsidRPr="00992310">
        <w:t xml:space="preserve">(2), 57-64. </w:t>
      </w:r>
      <w:hyperlink r:id="rId14" w:history="1">
        <w:r w:rsidRPr="00992310">
          <w:rPr>
            <w:rStyle w:val="Hipervnculo"/>
          </w:rPr>
          <w:t>https://doi.org/10.1016/s0121-8123(14)70149-5</w:t>
        </w:r>
      </w:hyperlink>
      <w:r w:rsidRPr="00992310">
        <w:t xml:space="preserve"> </w:t>
      </w:r>
    </w:p>
    <w:p w14:paraId="2D12C61E" w14:textId="77777777" w:rsidR="001F716C" w:rsidRPr="00992310" w:rsidRDefault="001F716C" w:rsidP="001F716C">
      <w:pPr>
        <w:spacing w:line="360" w:lineRule="auto"/>
        <w:ind w:left="777" w:hanging="720"/>
        <w:jc w:val="both"/>
      </w:pPr>
      <w:r w:rsidRPr="00992310">
        <w:t xml:space="preserve">Cardona-Arias, J. A., Ospina-Franco, L. C., &amp; Eljadue-Alzamora, A. P. (2015). Validez discriminante, convergente/divergente, fiabilidad y consistencia interna, del Whoqol-Bref y el Mossf-36 en adultos sanos de un municipio colombiano. </w:t>
      </w:r>
      <w:r w:rsidRPr="00992310">
        <w:rPr>
          <w:i/>
          <w:iCs/>
        </w:rPr>
        <w:t>Revista Facultad Nacional de Salud Pública, 33(</w:t>
      </w:r>
      <w:r w:rsidRPr="00992310">
        <w:t xml:space="preserve">1), 50-57. </w:t>
      </w:r>
      <w:hyperlink r:id="rId15" w:history="1">
        <w:r w:rsidRPr="00992310">
          <w:rPr>
            <w:rStyle w:val="Hipervnculo"/>
          </w:rPr>
          <w:t>http://dx.doi.org/10.1016/S0121-8123(14)70149-5</w:t>
        </w:r>
      </w:hyperlink>
      <w:r w:rsidRPr="00992310">
        <w:rPr>
          <w:color w:val="737373"/>
        </w:rPr>
        <w:t xml:space="preserve"> </w:t>
      </w:r>
    </w:p>
    <w:p w14:paraId="444749A9" w14:textId="77777777"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pPr>
      <w:r w:rsidRPr="00992310">
        <w:t xml:space="preserve">Carreón, T. (2016). </w:t>
      </w:r>
      <w:r w:rsidRPr="00992310">
        <w:rPr>
          <w:i/>
          <w:iCs/>
        </w:rPr>
        <w:t>Funcionalidad Familiar y calidad de vida en el adulto mayor con diabetes tipo 2</w:t>
      </w:r>
      <w:r w:rsidRPr="00992310">
        <w:t xml:space="preserve"> </w:t>
      </w:r>
      <w:r w:rsidRPr="00992310">
        <w:rPr>
          <w:lang w:val="es-MX"/>
        </w:rPr>
        <w:t xml:space="preserve">[Tesis de maestría, </w:t>
      </w:r>
      <w:r w:rsidRPr="00992310">
        <w:t>Benemérita Universidad Autónoma de Puebla</w:t>
      </w:r>
      <w:r w:rsidRPr="00992310">
        <w:rPr>
          <w:lang w:val="es-MX"/>
        </w:rPr>
        <w:t>]</w:t>
      </w:r>
      <w:r w:rsidRPr="00992310">
        <w:t xml:space="preserve">. Repositorio digital BUAP: </w:t>
      </w:r>
      <w:hyperlink r:id="rId16" w:history="1">
        <w:r w:rsidRPr="00992310">
          <w:rPr>
            <w:rStyle w:val="Hipervnculo"/>
          </w:rPr>
          <w:t>https://repositorioinstitucional.buap.mx/handle/20.500.12371/2237</w:t>
        </w:r>
      </w:hyperlink>
      <w:r w:rsidRPr="00992310">
        <w:t xml:space="preserve"> </w:t>
      </w:r>
    </w:p>
    <w:p w14:paraId="05EE5429" w14:textId="23CE7FAE" w:rsidR="00493592" w:rsidRPr="00B118DB" w:rsidRDefault="00493592" w:rsidP="00493592">
      <w:pPr>
        <w:pStyle w:val="Prrafocomn"/>
        <w:ind w:left="720" w:hanging="720"/>
        <w:rPr>
          <w:shd w:val="clear" w:color="auto" w:fill="FFFFFF"/>
        </w:rPr>
      </w:pPr>
      <w:r w:rsidRPr="00992310">
        <w:rPr>
          <w:shd w:val="clear" w:color="auto" w:fill="FFFFFF"/>
          <w:lang w:val="es-CO"/>
        </w:rPr>
        <w:t xml:space="preserve">CIOMS, OMS &amp; OPS. (2016). </w:t>
      </w:r>
      <w:r w:rsidRPr="00992310">
        <w:rPr>
          <w:i/>
          <w:iCs/>
          <w:shd w:val="clear" w:color="auto" w:fill="FFFFFF"/>
          <w:lang w:val="es-CO"/>
        </w:rPr>
        <w:t xml:space="preserve">Pautas éticas </w:t>
      </w:r>
      <w:r w:rsidR="001E6BED" w:rsidRPr="00992310">
        <w:rPr>
          <w:i/>
          <w:iCs/>
          <w:shd w:val="clear" w:color="auto" w:fill="FFFFFF"/>
          <w:lang w:val="es-CO"/>
        </w:rPr>
        <w:t>internacionales para la investigación</w:t>
      </w:r>
      <w:r w:rsidRPr="00992310">
        <w:rPr>
          <w:i/>
          <w:iCs/>
          <w:shd w:val="clear" w:color="auto" w:fill="FFFFFF"/>
          <w:lang w:val="es-CO"/>
        </w:rPr>
        <w:t xml:space="preserve"> relacionada con la salud con seres humanos</w:t>
      </w:r>
      <w:r w:rsidRPr="00992310">
        <w:rPr>
          <w:shd w:val="clear" w:color="auto" w:fill="FFFFFF"/>
          <w:lang w:val="es-CO"/>
        </w:rPr>
        <w:t>.</w:t>
      </w:r>
      <w:r w:rsidR="00487C83" w:rsidRPr="00992310">
        <w:rPr>
          <w:lang w:val="es-CO"/>
        </w:rPr>
        <w:t xml:space="preserve"> </w:t>
      </w:r>
      <w:hyperlink r:id="rId17" w:history="1">
        <w:r w:rsidR="00487C83" w:rsidRPr="00B118DB">
          <w:rPr>
            <w:rStyle w:val="Hipervnculo"/>
            <w:shd w:val="clear" w:color="auto" w:fill="FFFFFF"/>
          </w:rPr>
          <w:t>https://iris.paho.org/bitstream/handle/10665.2/34457/9789290360902-spa.pdf?sequence=5&amp;isAllowed=y</w:t>
        </w:r>
      </w:hyperlink>
      <w:r w:rsidR="00487C83" w:rsidRPr="00B118DB">
        <w:rPr>
          <w:shd w:val="clear" w:color="auto" w:fill="FFFFFF"/>
        </w:rPr>
        <w:t xml:space="preserve"> </w:t>
      </w:r>
    </w:p>
    <w:p w14:paraId="233D5FC6" w14:textId="2B2E224C" w:rsidR="00493592" w:rsidRPr="00992310" w:rsidRDefault="001F716C" w:rsidP="0049359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pPr>
      <w:r w:rsidRPr="00992310">
        <w:rPr>
          <w:lang w:val="en-US"/>
        </w:rPr>
        <w:t xml:space="preserve">Culpin, L., Heron, J., Araya, R., Melotti, R., &amp; Joinson, C. (2013). Father absence and depressive symptoms in adolescence: findings from a UK cohort. </w:t>
      </w:r>
      <w:r w:rsidRPr="00992310">
        <w:rPr>
          <w:i/>
          <w:iCs/>
        </w:rPr>
        <w:t>Psycholical medicine, 43</w:t>
      </w:r>
      <w:r w:rsidRPr="00992310">
        <w:t xml:space="preserve">(12), 2615-2626. </w:t>
      </w:r>
      <w:hyperlink r:id="rId18" w:history="1">
        <w:r w:rsidRPr="00992310">
          <w:rPr>
            <w:rStyle w:val="Hipervnculo"/>
          </w:rPr>
          <w:t>https://doi.org/10.1017/S0033291713000603</w:t>
        </w:r>
      </w:hyperlink>
      <w:r w:rsidRPr="00992310">
        <w:t xml:space="preserve"> </w:t>
      </w:r>
    </w:p>
    <w:p w14:paraId="7D90FBBE" w14:textId="76B545A2" w:rsidR="00010CBA" w:rsidRPr="00992310" w:rsidRDefault="00010CBA" w:rsidP="00493592">
      <w:pPr>
        <w:pStyle w:val="Prrafocomn"/>
        <w:ind w:left="720" w:hanging="720"/>
        <w:rPr>
          <w:shd w:val="clear" w:color="auto" w:fill="FFFFFF"/>
        </w:rPr>
      </w:pPr>
      <w:r w:rsidRPr="00992310">
        <w:rPr>
          <w:shd w:val="clear" w:color="auto" w:fill="FFFFFF"/>
          <w:lang w:val="es-CO"/>
        </w:rPr>
        <w:t xml:space="preserve">Congreso de la República. (2006). </w:t>
      </w:r>
      <w:r w:rsidRPr="00992310">
        <w:rPr>
          <w:i/>
          <w:iCs/>
          <w:shd w:val="clear" w:color="auto" w:fill="FFFFFF"/>
          <w:lang w:val="es-CO"/>
        </w:rPr>
        <w:t>Ley 1090 de 2006, por la cual se reglamenta el ejercicio de la profesión de Psicología, se dicta el Código Deontológico y Bioético y otras disposiciones.</w:t>
      </w:r>
      <w:r w:rsidRPr="00992310">
        <w:rPr>
          <w:shd w:val="clear" w:color="auto" w:fill="FFFFFF"/>
          <w:lang w:val="es-CO"/>
        </w:rPr>
        <w:t xml:space="preserve"> </w:t>
      </w:r>
      <w:hyperlink r:id="rId19" w:history="1">
        <w:r w:rsidRPr="00992310">
          <w:rPr>
            <w:rStyle w:val="Hipervnculo"/>
            <w:shd w:val="clear" w:color="auto" w:fill="FFFFFF"/>
          </w:rPr>
          <w:t>https://www.funcionpublica.gov.co/eva/gestornormativo/norma.php?i=66205</w:t>
        </w:r>
      </w:hyperlink>
      <w:r w:rsidRPr="00992310">
        <w:rPr>
          <w:shd w:val="clear" w:color="auto" w:fill="FFFFFF"/>
        </w:rPr>
        <w:t xml:space="preserve"> </w:t>
      </w:r>
    </w:p>
    <w:p w14:paraId="20A1217F" w14:textId="5E69EF6A" w:rsidR="00493592" w:rsidRPr="00992310" w:rsidRDefault="00493592" w:rsidP="00493592">
      <w:pPr>
        <w:pStyle w:val="Prrafocomn"/>
        <w:ind w:left="720" w:hanging="720"/>
        <w:rPr>
          <w:shd w:val="clear" w:color="auto" w:fill="FFFFFF"/>
        </w:rPr>
      </w:pPr>
      <w:r w:rsidRPr="00992310">
        <w:rPr>
          <w:shd w:val="clear" w:color="auto" w:fill="FFFFFF"/>
          <w:lang w:val="es-CO"/>
        </w:rPr>
        <w:lastRenderedPageBreak/>
        <w:t xml:space="preserve">Departamento Administrativo de Ciencia, Tecnología e Innovación de Colombia – Colciencias. (2018). </w:t>
      </w:r>
      <w:r w:rsidRPr="00992310">
        <w:rPr>
          <w:i/>
          <w:iCs/>
          <w:shd w:val="clear" w:color="auto" w:fill="FFFFFF"/>
          <w:lang w:val="es-CO"/>
        </w:rPr>
        <w:t>Resolución No. 0314 de 2018, por la cual se adopta la política de ética de la investigación, bioética e integridad científica</w:t>
      </w:r>
      <w:r w:rsidRPr="00992310">
        <w:rPr>
          <w:shd w:val="clear" w:color="auto" w:fill="FFFFFF"/>
          <w:lang w:val="es-CO"/>
        </w:rPr>
        <w:t xml:space="preserve">. </w:t>
      </w:r>
      <w:hyperlink r:id="rId20" w:history="1">
        <w:r w:rsidRPr="00992310">
          <w:rPr>
            <w:rStyle w:val="Hipervnculo"/>
            <w:shd w:val="clear" w:color="auto" w:fill="FFFFFF"/>
          </w:rPr>
          <w:t>https://minciencias.gov.co/sites/default/files/upload/reglamentacion/resolucion_0314-2018.pdf</w:t>
        </w:r>
      </w:hyperlink>
      <w:r w:rsidRPr="00992310">
        <w:rPr>
          <w:shd w:val="clear" w:color="auto" w:fill="FFFFFF"/>
        </w:rPr>
        <w:t xml:space="preserve"> </w:t>
      </w:r>
    </w:p>
    <w:p w14:paraId="55C1C201" w14:textId="5009BCE9" w:rsidR="001F716C" w:rsidRPr="00992310" w:rsidRDefault="001F716C" w:rsidP="001F716C">
      <w:pPr>
        <w:spacing w:line="360" w:lineRule="auto"/>
        <w:ind w:left="777" w:hanging="720"/>
        <w:jc w:val="both"/>
      </w:pPr>
      <w:r w:rsidRPr="00992310">
        <w:t xml:space="preserve">Díaz-Cárdenas, S., Tirado-Amador, L., &amp; Simancas-Pallares, M. </w:t>
      </w:r>
      <w:r w:rsidRPr="00992310">
        <w:rPr>
          <w:lang w:val="es-MX"/>
        </w:rPr>
        <w:t>(2017). Validez de constructo y confiabilidad de la APGAR familiar en pacientes odontológicos adultos de Cartagena, Colombia.</w:t>
      </w:r>
      <w:r w:rsidRPr="00992310">
        <w:rPr>
          <w:i/>
          <w:iCs/>
          <w:lang w:val="es-MX"/>
        </w:rPr>
        <w:t xml:space="preserve"> Salud UIS, 49</w:t>
      </w:r>
      <w:r w:rsidRPr="00992310">
        <w:rPr>
          <w:lang w:val="es-MX"/>
        </w:rPr>
        <w:t xml:space="preserve">(4), 541-548. </w:t>
      </w:r>
      <w:hyperlink r:id="rId21" w:history="1">
        <w:r w:rsidRPr="00992310">
          <w:rPr>
            <w:rStyle w:val="Hipervnculo"/>
            <w:lang w:val="es-MX"/>
          </w:rPr>
          <w:t>https://doi.org/10.18273/revsal.v49n4-2017003</w:t>
        </w:r>
      </w:hyperlink>
      <w:r w:rsidRPr="00992310">
        <w:rPr>
          <w:lang w:val="es-MX"/>
        </w:rPr>
        <w:t xml:space="preserve"> </w:t>
      </w:r>
    </w:p>
    <w:p w14:paraId="053C7D34" w14:textId="612C9651" w:rsidR="001F716C" w:rsidRPr="00992310" w:rsidRDefault="001F716C" w:rsidP="001F716C">
      <w:pPr>
        <w:spacing w:line="360" w:lineRule="auto"/>
        <w:ind w:left="777" w:hanging="720"/>
        <w:jc w:val="both"/>
      </w:pPr>
      <w:r w:rsidRPr="00992310">
        <w:rPr>
          <w:lang w:val="es-MX"/>
        </w:rPr>
        <w:t xml:space="preserve">Forero, L. M., Avendaño, M. C., Duarte, Z. J., &amp; Campo-Arias, A. (2006). Consistencia interna y análisis de factores de la escala APGAR para evaluar el funcionamiento familiar en estudiantes de básica secundaria. </w:t>
      </w:r>
      <w:r w:rsidRPr="00992310">
        <w:rPr>
          <w:i/>
          <w:iCs/>
        </w:rPr>
        <w:t>Revista Colombiana de Psiquiatría, 35</w:t>
      </w:r>
      <w:r w:rsidRPr="00992310">
        <w:t xml:space="preserve">(1), 23-29. </w:t>
      </w:r>
      <w:hyperlink r:id="rId22" w:history="1">
        <w:r w:rsidR="00487C83" w:rsidRPr="00992310">
          <w:rPr>
            <w:rStyle w:val="Hipervnculo"/>
          </w:rPr>
          <w:t>http://www.scielo.org.co/pdf/rcp/v35n1/v35n1a03.pdf</w:t>
        </w:r>
      </w:hyperlink>
      <w:r w:rsidR="00487C83" w:rsidRPr="00992310">
        <w:t xml:space="preserve"> </w:t>
      </w:r>
    </w:p>
    <w:p w14:paraId="7C9BE963" w14:textId="77777777"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rPr>
          <w:bCs/>
        </w:rPr>
      </w:pPr>
      <w:r w:rsidRPr="00992310">
        <w:rPr>
          <w:bCs/>
        </w:rPr>
        <w:t xml:space="preserve">Forero, I., Siabato, E., &amp; Salamanca, Y. (2017). Ideación suicida, funcionalidad familiar y consumo de alcohol en adolescentes de Colombia. </w:t>
      </w:r>
      <w:r w:rsidRPr="00992310">
        <w:rPr>
          <w:bCs/>
          <w:i/>
          <w:iCs/>
        </w:rPr>
        <w:t>Revista Latinoamericana de Ciencias Sociales, Niñez y Juventud, 15</w:t>
      </w:r>
      <w:r w:rsidRPr="00992310">
        <w:rPr>
          <w:bCs/>
        </w:rPr>
        <w:t xml:space="preserve">(1), 431-442. </w:t>
      </w:r>
      <w:hyperlink r:id="rId23" w:history="1">
        <w:r w:rsidRPr="00992310">
          <w:rPr>
            <w:rStyle w:val="Hipervnculo"/>
            <w:bCs/>
          </w:rPr>
          <w:t>https://doi.org/10.11600/1692715x.1512729042016</w:t>
        </w:r>
      </w:hyperlink>
      <w:r w:rsidRPr="00992310">
        <w:rPr>
          <w:bCs/>
        </w:rPr>
        <w:t xml:space="preserve"> </w:t>
      </w:r>
    </w:p>
    <w:p w14:paraId="04556F55" w14:textId="77777777"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pPr>
      <w:r w:rsidRPr="00992310">
        <w:t xml:space="preserve">González, F., Gimeno, A., Meléndez, J. C., &amp; Córdoba, A. (2012). La percepción de la funcionalidad familiar: Confirmación de su estructura bifactorial. </w:t>
      </w:r>
      <w:r w:rsidRPr="00992310">
        <w:rPr>
          <w:i/>
          <w:iCs/>
        </w:rPr>
        <w:t>Escritos de Psicología, 5</w:t>
      </w:r>
      <w:r w:rsidRPr="00992310">
        <w:t xml:space="preserve">(1), 34-39. </w:t>
      </w:r>
      <w:hyperlink r:id="rId24" w:history="1">
        <w:r w:rsidRPr="00992310">
          <w:rPr>
            <w:rStyle w:val="Hipervnculo"/>
          </w:rPr>
          <w:t>https://doi.org/10.5231/psy.writ.2012.1101</w:t>
        </w:r>
      </w:hyperlink>
      <w:r w:rsidRPr="00992310">
        <w:t xml:space="preserve"> </w:t>
      </w:r>
    </w:p>
    <w:p w14:paraId="5C9CC6CD" w14:textId="77777777" w:rsidR="001F716C" w:rsidRPr="00992310" w:rsidRDefault="001F716C" w:rsidP="001F716C">
      <w:pPr>
        <w:spacing w:line="360" w:lineRule="auto"/>
        <w:ind w:left="777" w:hanging="720"/>
        <w:jc w:val="both"/>
      </w:pPr>
      <w:r w:rsidRPr="00992310">
        <w:t xml:space="preserve">Hernández, R., Fernández, C., &amp; Baptista, M. P. (2014). </w:t>
      </w:r>
      <w:r w:rsidRPr="00992310">
        <w:rPr>
          <w:i/>
          <w:iCs/>
        </w:rPr>
        <w:t>Metodología de la investigación</w:t>
      </w:r>
      <w:r w:rsidRPr="00992310">
        <w:t>. Mc Graw-Hill.</w:t>
      </w:r>
    </w:p>
    <w:p w14:paraId="058385C9" w14:textId="77777777" w:rsidR="001F716C" w:rsidRPr="00992310" w:rsidRDefault="001F716C" w:rsidP="001F716C">
      <w:pPr>
        <w:spacing w:line="360" w:lineRule="auto"/>
        <w:ind w:left="777" w:hanging="720"/>
        <w:jc w:val="both"/>
      </w:pPr>
      <w:r w:rsidRPr="00992310">
        <w:t xml:space="preserve">Higuita-Gutiérrez, L. F., &amp; Cardona-Arias, J. A. (2016). Percepción de funcionalidad familiar en adolescentes escolarizados en instituciones educativas públicas de Medellín (Colombia), 2014. </w:t>
      </w:r>
      <w:r w:rsidRPr="00992310">
        <w:rPr>
          <w:i/>
          <w:iCs/>
        </w:rPr>
        <w:t>CES Psicología, 9</w:t>
      </w:r>
      <w:r w:rsidRPr="00992310">
        <w:t xml:space="preserve">(2), 167-178. </w:t>
      </w:r>
      <w:hyperlink r:id="rId25" w:history="1">
        <w:r w:rsidRPr="00992310">
          <w:rPr>
            <w:rStyle w:val="Hipervnculo"/>
          </w:rPr>
          <w:t>http://dx.doi.org/10.21615/cesp.9.2.11</w:t>
        </w:r>
      </w:hyperlink>
      <w:r w:rsidRPr="00992310">
        <w:t xml:space="preserve"> </w:t>
      </w:r>
    </w:p>
    <w:p w14:paraId="21B0254C" w14:textId="4FFDD915"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pPr>
      <w:r w:rsidRPr="00992310">
        <w:t xml:space="preserve">Huaiquifil, E., &amp; Barra, E. (2017). Funcionamiento familiar y calidad de vida de mujeres adolescentes con trastornos de la conducta alimentaria. </w:t>
      </w:r>
      <w:r w:rsidRPr="00992310">
        <w:rPr>
          <w:i/>
          <w:iCs/>
        </w:rPr>
        <w:t>Revista de Psicología, 13</w:t>
      </w:r>
      <w:r w:rsidRPr="00992310">
        <w:t>(25), 45-53.</w:t>
      </w:r>
      <w:r w:rsidR="00487C83" w:rsidRPr="00992310">
        <w:t xml:space="preserve"> </w:t>
      </w:r>
      <w:hyperlink r:id="rId26" w:history="1">
        <w:r w:rsidR="00487C83" w:rsidRPr="00992310">
          <w:rPr>
            <w:rStyle w:val="Hipervnculo"/>
          </w:rPr>
          <w:t>https://erevistas.uca.edu.ar/index.php/RPSI/article/view/1060/1007</w:t>
        </w:r>
      </w:hyperlink>
      <w:r w:rsidR="00487C83" w:rsidRPr="00992310">
        <w:t xml:space="preserve"> </w:t>
      </w:r>
      <w:r w:rsidRPr="00992310">
        <w:t xml:space="preserve"> </w:t>
      </w:r>
    </w:p>
    <w:p w14:paraId="7D938DB4" w14:textId="30A1D84C" w:rsidR="001F716C" w:rsidRPr="00B118DB"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rPr>
          <w:bCs/>
          <w:lang w:val="pt-BR"/>
        </w:rPr>
      </w:pPr>
      <w:r w:rsidRPr="00B118DB">
        <w:rPr>
          <w:bCs/>
          <w:lang w:val="pt-BR"/>
        </w:rPr>
        <w:t xml:space="preserve">Losada, A. V., &amp; Sivila, M. I. (2018). </w:t>
      </w:r>
      <w:r w:rsidRPr="00992310">
        <w:rPr>
          <w:bCs/>
        </w:rPr>
        <w:t xml:space="preserve">La adolescencia en contextos sociales vulnerables: consumo de sustancias psicoactivas. </w:t>
      </w:r>
      <w:r w:rsidRPr="00B118DB">
        <w:rPr>
          <w:bCs/>
          <w:i/>
          <w:iCs/>
          <w:lang w:val="pt-BR"/>
        </w:rPr>
        <w:t>Revista Borromeo</w:t>
      </w:r>
      <w:r w:rsidRPr="00B118DB">
        <w:rPr>
          <w:bCs/>
          <w:lang w:val="pt-BR"/>
        </w:rPr>
        <w:t xml:space="preserve">, (9), 1-28. </w:t>
      </w:r>
      <w:hyperlink r:id="rId27" w:history="1">
        <w:r w:rsidR="005309C6" w:rsidRPr="00B118DB">
          <w:rPr>
            <w:rStyle w:val="Hipervnculo"/>
            <w:bCs/>
            <w:lang w:val="pt-BR"/>
          </w:rPr>
          <w:t>https://repositorio.uca.edu.ar/bitstream/123456789/8882/1/adolescencia-vulnerables-sustancias-psicoactivas.pdf</w:t>
        </w:r>
      </w:hyperlink>
      <w:r w:rsidR="005309C6" w:rsidRPr="00B118DB">
        <w:rPr>
          <w:bCs/>
          <w:lang w:val="pt-BR"/>
        </w:rPr>
        <w:t xml:space="preserve"> </w:t>
      </w:r>
    </w:p>
    <w:p w14:paraId="20B01BF8" w14:textId="77777777"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pPr>
      <w:r w:rsidRPr="00B118DB">
        <w:rPr>
          <w:lang w:val="pt-BR"/>
        </w:rPr>
        <w:t xml:space="preserve">Moreno, J. H., &amp; Chauta, L. C. (2012). </w:t>
      </w:r>
      <w:r w:rsidRPr="00992310">
        <w:t xml:space="preserve">Funcionalidad familiar, conductas externalizadas y rendimiento académico en un grupo de adolescentes de la ciudad de Bogotá. </w:t>
      </w:r>
      <w:r w:rsidRPr="00992310">
        <w:rPr>
          <w:i/>
          <w:iCs/>
        </w:rPr>
        <w:t>Psychologia. Avances de la disciplina, 6</w:t>
      </w:r>
      <w:r w:rsidRPr="00992310">
        <w:t xml:space="preserve">(1),155-166. </w:t>
      </w:r>
      <w:hyperlink r:id="rId28" w:history="1">
        <w:r w:rsidRPr="00992310">
          <w:rPr>
            <w:rStyle w:val="Hipervnculo"/>
          </w:rPr>
          <w:t>https://doi.org/10.21500/19002386.1177</w:t>
        </w:r>
      </w:hyperlink>
      <w:r w:rsidRPr="00992310">
        <w:t xml:space="preserve"> </w:t>
      </w:r>
    </w:p>
    <w:p w14:paraId="1F2DAA06" w14:textId="77777777"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rPr>
          <w:bCs/>
          <w:lang w:val="en-US"/>
        </w:rPr>
      </w:pPr>
      <w:r w:rsidRPr="00992310">
        <w:rPr>
          <w:bCs/>
        </w:rPr>
        <w:t xml:space="preserve">Muyibi, A. S., Ajayi, I., Irabor, A. E., &amp; Ladipo, M. (2010). </w:t>
      </w:r>
      <w:r w:rsidRPr="00992310">
        <w:rPr>
          <w:bCs/>
          <w:lang w:val="en-US"/>
        </w:rPr>
        <w:t xml:space="preserve">Relationship between adolescents’ family function with socio-demographic characteristics and behaviour risk factors in a primary care facility. </w:t>
      </w:r>
      <w:r w:rsidRPr="00992310">
        <w:rPr>
          <w:bCs/>
          <w:i/>
          <w:iCs/>
          <w:lang w:val="en-US"/>
        </w:rPr>
        <w:t>African Journal of Primary Health Care &amp; Family Medicine, 2</w:t>
      </w:r>
      <w:r w:rsidRPr="00992310">
        <w:rPr>
          <w:bCs/>
          <w:lang w:val="en-US"/>
        </w:rPr>
        <w:t xml:space="preserve">(1), 1-7. </w:t>
      </w:r>
      <w:hyperlink r:id="rId29" w:history="1">
        <w:r w:rsidRPr="00992310">
          <w:rPr>
            <w:rStyle w:val="Hipervnculo"/>
            <w:bCs/>
            <w:lang w:val="en-US"/>
          </w:rPr>
          <w:t>https://doi.org/10.4102/phcfm.v2i1.177</w:t>
        </w:r>
      </w:hyperlink>
      <w:r w:rsidRPr="00992310">
        <w:rPr>
          <w:bCs/>
          <w:lang w:val="en-US"/>
        </w:rPr>
        <w:t xml:space="preserve">  </w:t>
      </w:r>
    </w:p>
    <w:p w14:paraId="35E0731C" w14:textId="77777777"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rPr>
          <w:bCs/>
        </w:rPr>
      </w:pPr>
      <w:r w:rsidRPr="00992310">
        <w:rPr>
          <w:bCs/>
        </w:rPr>
        <w:t xml:space="preserve">Navarro, I., Musitu, G., &amp; Herrero, J. (2007). </w:t>
      </w:r>
      <w:r w:rsidRPr="00992310">
        <w:rPr>
          <w:bCs/>
          <w:i/>
          <w:iCs/>
        </w:rPr>
        <w:t>Familias y problemas, un programa especializado en intervención psicosocial</w:t>
      </w:r>
      <w:r w:rsidRPr="00992310">
        <w:rPr>
          <w:bCs/>
        </w:rPr>
        <w:t>. Editorial Síntesis.</w:t>
      </w:r>
    </w:p>
    <w:p w14:paraId="7EACC538" w14:textId="62F65BD1"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pPr>
      <w:r w:rsidRPr="00992310">
        <w:t xml:space="preserve">Negrete, A., &amp; Vite, A. (2011). Relación de la violencia familiar y la impulsividad en una muestra de adolescentes mexicanos. </w:t>
      </w:r>
      <w:r w:rsidRPr="00992310">
        <w:rPr>
          <w:i/>
          <w:iCs/>
        </w:rPr>
        <w:t>Acta Colombiana de Psicología, 14</w:t>
      </w:r>
      <w:r w:rsidRPr="00992310">
        <w:t>(2), 121-128.</w:t>
      </w:r>
      <w:r w:rsidR="005309C6" w:rsidRPr="00992310">
        <w:t xml:space="preserve"> </w:t>
      </w:r>
      <w:hyperlink r:id="rId30" w:history="1">
        <w:r w:rsidR="005309C6" w:rsidRPr="00992310">
          <w:rPr>
            <w:rStyle w:val="Hipervnculo"/>
          </w:rPr>
          <w:t>https://actacolombianapsicologia.ucatolica.edu.co/article/view/351/356</w:t>
        </w:r>
      </w:hyperlink>
      <w:r w:rsidR="005309C6" w:rsidRPr="00992310">
        <w:t xml:space="preserve"> </w:t>
      </w:r>
      <w:r w:rsidRPr="00992310">
        <w:t xml:space="preserve"> </w:t>
      </w:r>
    </w:p>
    <w:p w14:paraId="4517038F" w14:textId="529B3452" w:rsidR="001F716C" w:rsidRPr="00992310" w:rsidRDefault="001F716C" w:rsidP="001F716C">
      <w:pPr>
        <w:spacing w:line="360" w:lineRule="auto"/>
        <w:ind w:left="777" w:hanging="720"/>
        <w:jc w:val="both"/>
        <w:rPr>
          <w:lang w:val="es-MX"/>
        </w:rPr>
      </w:pPr>
      <w:r w:rsidRPr="00992310">
        <w:rPr>
          <w:lang w:val="es-MX"/>
        </w:rPr>
        <w:t xml:space="preserve">Organización Mundial de la Salud. (1996). La gente y la salud: ¿qué calidad de vida? </w:t>
      </w:r>
      <w:r w:rsidRPr="00992310">
        <w:rPr>
          <w:i/>
          <w:iCs/>
          <w:lang w:val="es-MX"/>
        </w:rPr>
        <w:t>Foro mundial de la salud, 17</w:t>
      </w:r>
      <w:r w:rsidRPr="00992310">
        <w:rPr>
          <w:lang w:val="es-MX"/>
        </w:rPr>
        <w:t>(4), 385-387.</w:t>
      </w:r>
      <w:r w:rsidR="005309C6" w:rsidRPr="00992310">
        <w:rPr>
          <w:lang w:val="es-MX"/>
        </w:rPr>
        <w:t xml:space="preserve"> </w:t>
      </w:r>
      <w:hyperlink r:id="rId31" w:history="1">
        <w:r w:rsidR="005309C6" w:rsidRPr="00992310">
          <w:rPr>
            <w:rStyle w:val="Hipervnculo"/>
            <w:lang w:val="es-MX"/>
          </w:rPr>
          <w:t>https://apps.who.int/iris/handle/10665/55264</w:t>
        </w:r>
      </w:hyperlink>
      <w:r w:rsidR="005309C6" w:rsidRPr="00992310">
        <w:rPr>
          <w:lang w:val="es-MX"/>
        </w:rPr>
        <w:t xml:space="preserve"> </w:t>
      </w:r>
    </w:p>
    <w:p w14:paraId="1EF05580" w14:textId="77777777"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pPr>
      <w:r w:rsidRPr="00992310">
        <w:t xml:space="preserve">Paz, S. (2007). Problemas en el desempeño escolar y su relación con su funcionalismo familiar en alumnos de EGB1. </w:t>
      </w:r>
      <w:r w:rsidRPr="00992310">
        <w:rPr>
          <w:i/>
          <w:iCs/>
        </w:rPr>
        <w:t>Revista de la Facultad de Medicina, 8</w:t>
      </w:r>
      <w:r w:rsidRPr="00992310">
        <w:t>(1), 27-32.</w:t>
      </w:r>
    </w:p>
    <w:p w14:paraId="050CCD18" w14:textId="77777777"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rPr>
          <w:color w:val="000000"/>
          <w:shd w:val="clear" w:color="auto" w:fill="FFFFFF"/>
        </w:rPr>
      </w:pPr>
      <w:r w:rsidRPr="00992310">
        <w:rPr>
          <w:color w:val="000000"/>
          <w:shd w:val="clear" w:color="auto" w:fill="FFFFFF"/>
        </w:rPr>
        <w:t>Peña, A. I. (2014). Vulnerabilidad ambiental y reproducción de la pobreza urbana. En Zabala, M. del C. (Comp.), </w:t>
      </w:r>
      <w:r w:rsidRPr="00992310">
        <w:rPr>
          <w:rStyle w:val="nfasis"/>
          <w:color w:val="000000"/>
          <w:shd w:val="clear" w:color="auto" w:fill="FFFFFF"/>
        </w:rPr>
        <w:t>Algunas claves para pensar la pobreza en Cuba desde la mirada de jóvenes investigadores</w:t>
      </w:r>
      <w:r w:rsidRPr="00992310">
        <w:rPr>
          <w:color w:val="000000"/>
          <w:shd w:val="clear" w:color="auto" w:fill="FFFFFF"/>
        </w:rPr>
        <w:t> (pp. 113-141). Publicaciones Acuario.</w:t>
      </w:r>
    </w:p>
    <w:p w14:paraId="5724D108" w14:textId="6EE7C254"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rPr>
          <w:color w:val="000000"/>
          <w:shd w:val="clear" w:color="auto" w:fill="FFFFFF"/>
        </w:rPr>
      </w:pPr>
      <w:r w:rsidRPr="00992310">
        <w:rPr>
          <w:color w:val="000000"/>
          <w:shd w:val="clear" w:color="auto" w:fill="FFFFFF"/>
        </w:rPr>
        <w:t xml:space="preserve">Pérez, A., &amp; Reinoza, M. (2011). El educador y la familia disfuncional. </w:t>
      </w:r>
      <w:r w:rsidRPr="00992310">
        <w:rPr>
          <w:i/>
          <w:iCs/>
          <w:color w:val="000000"/>
          <w:shd w:val="clear" w:color="auto" w:fill="FFFFFF"/>
        </w:rPr>
        <w:t>Educere, 15</w:t>
      </w:r>
      <w:r w:rsidRPr="00992310">
        <w:rPr>
          <w:color w:val="000000"/>
          <w:shd w:val="clear" w:color="auto" w:fill="FFFFFF"/>
        </w:rPr>
        <w:t xml:space="preserve">(52), 629-634. </w:t>
      </w:r>
      <w:hyperlink r:id="rId32" w:history="1">
        <w:r w:rsidR="005309C6" w:rsidRPr="00992310">
          <w:rPr>
            <w:rStyle w:val="Hipervnculo"/>
            <w:shd w:val="clear" w:color="auto" w:fill="FFFFFF"/>
          </w:rPr>
          <w:t>https://www.redalyc.org/pdf/356/35622379009.pdf</w:t>
        </w:r>
      </w:hyperlink>
      <w:r w:rsidR="005309C6" w:rsidRPr="00992310">
        <w:rPr>
          <w:color w:val="000000"/>
          <w:shd w:val="clear" w:color="auto" w:fill="FFFFFF"/>
        </w:rPr>
        <w:t xml:space="preserve"> </w:t>
      </w:r>
    </w:p>
    <w:p w14:paraId="3A740C67" w14:textId="77777777" w:rsidR="001F716C" w:rsidRPr="00992310" w:rsidRDefault="001F716C" w:rsidP="001F716C">
      <w:pPr>
        <w:spacing w:line="360" w:lineRule="auto"/>
        <w:ind w:left="777" w:hanging="720"/>
        <w:jc w:val="both"/>
        <w:rPr>
          <w:rStyle w:val="Hipervnculo"/>
        </w:rPr>
      </w:pPr>
      <w:r w:rsidRPr="00992310">
        <w:t xml:space="preserve">Rodríguez, V., Moreno, S., Camacho, J., Gómez-Restrepo, C., de Santacruz, C., Rodríguez, M. N., &amp; Tamayo, N. (2016). Diseño e implementación de los instrumentos de recolección de la Encuesta Nacional de Salud Mental Colombia 2015. </w:t>
      </w:r>
      <w:r w:rsidRPr="00992310">
        <w:rPr>
          <w:i/>
        </w:rPr>
        <w:t>Revista Colombiana de Psiquiatría, 45</w:t>
      </w:r>
      <w:r w:rsidRPr="00992310">
        <w:t xml:space="preserve">(1), 9-18. </w:t>
      </w:r>
      <w:hyperlink r:id="rId33" w:history="1">
        <w:r w:rsidRPr="00992310">
          <w:rPr>
            <w:rStyle w:val="Hipervnculo"/>
          </w:rPr>
          <w:t>http://dx.doi.org/10.1016/j.rcp.2016.10.001</w:t>
        </w:r>
      </w:hyperlink>
    </w:p>
    <w:p w14:paraId="110CA5DC" w14:textId="77777777"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rPr>
          <w:color w:val="000000"/>
          <w:shd w:val="clear" w:color="auto" w:fill="FFFFFF"/>
        </w:rPr>
      </w:pPr>
      <w:r w:rsidRPr="00992310">
        <w:rPr>
          <w:color w:val="000000"/>
          <w:shd w:val="clear" w:color="auto" w:fill="FFFFFF"/>
        </w:rPr>
        <w:t xml:space="preserve">Salazar-Barajas, M.E., Garza-Sarmiento, E.G, García-Rodríguez, S.N., Juárez-Vásquez, P.Y., Herrera-Herrera, J.L., &amp; Duran-Badillo, T. (2019). Funcionamiento familiar, sobrecarga y </w:t>
      </w:r>
      <w:r w:rsidRPr="00992310">
        <w:rPr>
          <w:color w:val="000000"/>
          <w:shd w:val="clear" w:color="auto" w:fill="FFFFFF"/>
        </w:rPr>
        <w:lastRenderedPageBreak/>
        <w:t xml:space="preserve">calidad de vida del cuidador del adulto mayor con dependencia funcional. </w:t>
      </w:r>
      <w:r w:rsidRPr="00992310">
        <w:rPr>
          <w:i/>
          <w:iCs/>
          <w:color w:val="000000"/>
          <w:shd w:val="clear" w:color="auto" w:fill="FFFFFF"/>
        </w:rPr>
        <w:t>Enfermería Universitaria, 16</w:t>
      </w:r>
      <w:r w:rsidRPr="00992310">
        <w:rPr>
          <w:color w:val="000000"/>
          <w:shd w:val="clear" w:color="auto" w:fill="FFFFFF"/>
        </w:rPr>
        <w:t xml:space="preserve">(4), 362-373. </w:t>
      </w:r>
      <w:hyperlink r:id="rId34" w:history="1">
        <w:r w:rsidRPr="00992310">
          <w:rPr>
            <w:rStyle w:val="Hipervnculo"/>
            <w:shd w:val="clear" w:color="auto" w:fill="FFFFFF"/>
          </w:rPr>
          <w:t>https://doi.org/10.22201/eneo.23958421e.2019.4.615</w:t>
        </w:r>
      </w:hyperlink>
      <w:r w:rsidRPr="00992310">
        <w:rPr>
          <w:color w:val="000000"/>
          <w:shd w:val="clear" w:color="auto" w:fill="FFFFFF"/>
        </w:rPr>
        <w:t xml:space="preserve"> </w:t>
      </w:r>
    </w:p>
    <w:p w14:paraId="2D43A59E" w14:textId="77777777"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rPr>
          <w:lang w:val="en-US"/>
        </w:rPr>
      </w:pPr>
      <w:r w:rsidRPr="00992310">
        <w:t xml:space="preserve">Salvia, A., Bonfiglio, J., &amp; Rodríguez, E. (2015). </w:t>
      </w:r>
      <w:r w:rsidRPr="00992310">
        <w:rPr>
          <w:i/>
          <w:iCs/>
        </w:rPr>
        <w:t>Aumento del tráfico de drogas en los barrios, problemas de adicciones severas en las familias y poblaciones en riesgo.</w:t>
      </w:r>
      <w:r w:rsidRPr="00992310">
        <w:t xml:space="preserve"> </w:t>
      </w:r>
      <w:r w:rsidRPr="00992310">
        <w:rPr>
          <w:lang w:val="en-US"/>
        </w:rPr>
        <w:t xml:space="preserve">Educa. </w:t>
      </w:r>
    </w:p>
    <w:p w14:paraId="173556D2" w14:textId="1F19C02E"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rPr>
          <w:bCs/>
          <w:lang w:val="pt-BR"/>
        </w:rPr>
      </w:pPr>
      <w:r w:rsidRPr="00992310">
        <w:rPr>
          <w:bCs/>
          <w:lang w:val="en-US"/>
        </w:rPr>
        <w:t xml:space="preserve">Schor, E. L., &amp; American Academy of Pediatrics Task Force on the Family (2003). Family pediatrics: report of the Task Force on the Family. </w:t>
      </w:r>
      <w:r w:rsidRPr="00992310">
        <w:rPr>
          <w:bCs/>
          <w:i/>
          <w:iCs/>
          <w:lang w:val="pt-BR"/>
        </w:rPr>
        <w:t>Pediatrics, 111</w:t>
      </w:r>
      <w:r w:rsidRPr="00992310">
        <w:rPr>
          <w:bCs/>
          <w:lang w:val="pt-BR"/>
        </w:rPr>
        <w:t>(6), 1541–1571.</w:t>
      </w:r>
      <w:r w:rsidR="008978F0" w:rsidRPr="00992310">
        <w:rPr>
          <w:bCs/>
          <w:lang w:val="pt-BR"/>
        </w:rPr>
        <w:t xml:space="preserve"> </w:t>
      </w:r>
      <w:hyperlink r:id="rId35" w:history="1">
        <w:r w:rsidR="008978F0" w:rsidRPr="00992310">
          <w:rPr>
            <w:rStyle w:val="Hipervnculo"/>
            <w:bCs/>
            <w:lang w:val="pt-BR"/>
          </w:rPr>
          <w:t>https://www.researchgate.net/publication/10732896_Family_Pediatrics_Report_of_the_Task_Force_on_the_Family</w:t>
        </w:r>
      </w:hyperlink>
      <w:r w:rsidR="008978F0" w:rsidRPr="00992310">
        <w:rPr>
          <w:bCs/>
          <w:lang w:val="pt-BR"/>
        </w:rPr>
        <w:t xml:space="preserve"> </w:t>
      </w:r>
    </w:p>
    <w:p w14:paraId="7B549BC7" w14:textId="66640EC0" w:rsidR="00EA327B" w:rsidRPr="00992310" w:rsidRDefault="00EA327B"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rPr>
          <w:bCs/>
          <w:lang w:val="en-US"/>
        </w:rPr>
      </w:pPr>
      <w:r w:rsidRPr="00992310">
        <w:rPr>
          <w:lang w:val="en-US"/>
        </w:rPr>
        <w:t>Skevington</w:t>
      </w:r>
      <w:r w:rsidR="00371BF2" w:rsidRPr="00992310">
        <w:rPr>
          <w:lang w:val="en-US"/>
        </w:rPr>
        <w:t>,</w:t>
      </w:r>
      <w:r w:rsidRPr="00992310">
        <w:rPr>
          <w:lang w:val="en-US"/>
        </w:rPr>
        <w:t xml:space="preserve"> S</w:t>
      </w:r>
      <w:r w:rsidR="00371BF2" w:rsidRPr="00992310">
        <w:rPr>
          <w:lang w:val="en-US"/>
        </w:rPr>
        <w:t>.</w:t>
      </w:r>
      <w:r w:rsidRPr="00992310">
        <w:rPr>
          <w:lang w:val="en-US"/>
        </w:rPr>
        <w:t>, Lotfy</w:t>
      </w:r>
      <w:r w:rsidR="00371BF2" w:rsidRPr="00992310">
        <w:rPr>
          <w:lang w:val="en-US"/>
        </w:rPr>
        <w:t>,</w:t>
      </w:r>
      <w:r w:rsidRPr="00992310">
        <w:rPr>
          <w:lang w:val="en-US"/>
        </w:rPr>
        <w:t xml:space="preserve"> M</w:t>
      </w:r>
      <w:r w:rsidR="00371BF2" w:rsidRPr="00992310">
        <w:rPr>
          <w:lang w:val="en-US"/>
        </w:rPr>
        <w:t>.</w:t>
      </w:r>
      <w:r w:rsidRPr="00992310">
        <w:rPr>
          <w:lang w:val="en-US"/>
        </w:rPr>
        <w:t>,</w:t>
      </w:r>
      <w:r w:rsidR="00371BF2" w:rsidRPr="00992310">
        <w:rPr>
          <w:lang w:val="en-US"/>
        </w:rPr>
        <w:t xml:space="preserve"> &amp;</w:t>
      </w:r>
      <w:r w:rsidRPr="00992310">
        <w:rPr>
          <w:lang w:val="en-US"/>
        </w:rPr>
        <w:t xml:space="preserve"> O’Connell</w:t>
      </w:r>
      <w:r w:rsidR="00DB2770" w:rsidRPr="00992310">
        <w:rPr>
          <w:lang w:val="en-US"/>
        </w:rPr>
        <w:t xml:space="preserve">, </w:t>
      </w:r>
      <w:r w:rsidRPr="00992310">
        <w:rPr>
          <w:lang w:val="en-US"/>
        </w:rPr>
        <w:t>K.</w:t>
      </w:r>
      <w:r w:rsidR="00DB2770" w:rsidRPr="00992310">
        <w:rPr>
          <w:lang w:val="en-US"/>
        </w:rPr>
        <w:t xml:space="preserve"> A. </w:t>
      </w:r>
      <w:r w:rsidR="00371BF2" w:rsidRPr="00992310">
        <w:rPr>
          <w:lang w:val="en-US"/>
        </w:rPr>
        <w:t xml:space="preserve">(2004). </w:t>
      </w:r>
      <w:r w:rsidRPr="00992310">
        <w:rPr>
          <w:lang w:val="en-US"/>
        </w:rPr>
        <w:t>The World Health Organization’s WHOQOL-BREF quality of life assessment: Psychometric properties and results of the international field trial.</w:t>
      </w:r>
      <w:r w:rsidR="00371BF2" w:rsidRPr="00992310">
        <w:rPr>
          <w:lang w:val="en-US"/>
        </w:rPr>
        <w:t xml:space="preserve"> </w:t>
      </w:r>
      <w:r w:rsidRPr="00992310">
        <w:rPr>
          <w:lang w:val="en-US"/>
        </w:rPr>
        <w:t xml:space="preserve">A Report from the WHOQOL Group of Quality of Life Research. </w:t>
      </w:r>
      <w:r w:rsidR="00371BF2" w:rsidRPr="00992310">
        <w:rPr>
          <w:i/>
          <w:iCs/>
          <w:lang w:val="en-US"/>
        </w:rPr>
        <w:t>Quality of Life Research, 13</w:t>
      </w:r>
      <w:r w:rsidR="00371BF2" w:rsidRPr="00992310">
        <w:rPr>
          <w:lang w:val="en-US"/>
        </w:rPr>
        <w:t>(2), 299–310.</w:t>
      </w:r>
      <w:r w:rsidR="00DB2770" w:rsidRPr="00992310">
        <w:rPr>
          <w:lang w:val="en-US"/>
        </w:rPr>
        <w:t xml:space="preserve"> </w:t>
      </w:r>
      <w:hyperlink r:id="rId36" w:history="1">
        <w:r w:rsidR="00DB2770" w:rsidRPr="00992310">
          <w:rPr>
            <w:rStyle w:val="Hipervnculo"/>
            <w:lang w:val="en-US"/>
          </w:rPr>
          <w:t>https://doi.org/10.1023/B:QURE.0000018486.91360.00</w:t>
        </w:r>
      </w:hyperlink>
      <w:r w:rsidR="00DB2770" w:rsidRPr="00992310">
        <w:rPr>
          <w:lang w:val="en-US"/>
        </w:rPr>
        <w:t xml:space="preserve"> </w:t>
      </w:r>
    </w:p>
    <w:p w14:paraId="69FE07F4" w14:textId="685F1CAD" w:rsidR="00EA0215" w:rsidRPr="00992310" w:rsidRDefault="001F716C" w:rsidP="00EA0215">
      <w:pPr>
        <w:spacing w:line="360" w:lineRule="auto"/>
        <w:ind w:left="777" w:hanging="720"/>
        <w:jc w:val="both"/>
        <w:rPr>
          <w:lang w:val="en-US"/>
        </w:rPr>
      </w:pPr>
      <w:r w:rsidRPr="00992310">
        <w:rPr>
          <w:shd w:val="clear" w:color="auto" w:fill="FFFFFF"/>
          <w:lang w:val="en-US"/>
        </w:rPr>
        <w:t>Smilkstein G. (1978). The family APGAR: a proposal for a family function test and its use by physicians. </w:t>
      </w:r>
      <w:r w:rsidRPr="00992310">
        <w:rPr>
          <w:i/>
          <w:iCs/>
          <w:shd w:val="clear" w:color="auto" w:fill="FFFFFF"/>
          <w:lang w:val="en-US"/>
        </w:rPr>
        <w:t>The Journal of Family Practice</w:t>
      </w:r>
      <w:r w:rsidRPr="00992310">
        <w:rPr>
          <w:shd w:val="clear" w:color="auto" w:fill="FFFFFF"/>
          <w:lang w:val="en-US"/>
        </w:rPr>
        <w:t>, </w:t>
      </w:r>
      <w:r w:rsidRPr="00992310">
        <w:rPr>
          <w:i/>
          <w:iCs/>
          <w:shd w:val="clear" w:color="auto" w:fill="FFFFFF"/>
          <w:lang w:val="en-US"/>
        </w:rPr>
        <w:t>6</w:t>
      </w:r>
      <w:r w:rsidRPr="00992310">
        <w:rPr>
          <w:shd w:val="clear" w:color="auto" w:fill="FFFFFF"/>
          <w:lang w:val="en-US"/>
        </w:rPr>
        <w:t>(6), 1231–1239.</w:t>
      </w:r>
      <w:r w:rsidR="00F41007" w:rsidRPr="00992310">
        <w:rPr>
          <w:lang w:val="en-US"/>
        </w:rPr>
        <w:t xml:space="preserve"> </w:t>
      </w:r>
      <w:hyperlink r:id="rId37" w:history="1">
        <w:r w:rsidR="00F41007" w:rsidRPr="00992310">
          <w:rPr>
            <w:rStyle w:val="Hipervnculo"/>
            <w:lang w:val="en-US"/>
          </w:rPr>
          <w:t>https://psycnet.apa.org/record/1979-26481-001</w:t>
        </w:r>
      </w:hyperlink>
      <w:r w:rsidR="00F41007" w:rsidRPr="00992310">
        <w:rPr>
          <w:lang w:val="en-US"/>
        </w:rPr>
        <w:t xml:space="preserve"> </w:t>
      </w:r>
    </w:p>
    <w:p w14:paraId="406F3919" w14:textId="2D2C7F62" w:rsidR="00EA0215" w:rsidRPr="00992310" w:rsidRDefault="00EA0215" w:rsidP="00EA0215">
      <w:pPr>
        <w:spacing w:line="360" w:lineRule="auto"/>
        <w:ind w:left="777" w:hanging="720"/>
        <w:jc w:val="both"/>
      </w:pPr>
      <w:r w:rsidRPr="00992310">
        <w:rPr>
          <w:lang w:val="es-AR"/>
        </w:rPr>
        <w:t xml:space="preserve">Sociedad Interamericana de Psicología. (2008). </w:t>
      </w:r>
      <w:r w:rsidRPr="00992310">
        <w:rPr>
          <w:i/>
          <w:iCs/>
          <w:lang w:val="es-AR"/>
        </w:rPr>
        <w:t>Consideraciones Éticas de la SIP</w:t>
      </w:r>
      <w:r w:rsidRPr="00992310">
        <w:rPr>
          <w:lang w:val="es-AR"/>
        </w:rPr>
        <w:t xml:space="preserve">. </w:t>
      </w:r>
      <w:hyperlink r:id="rId38" w:history="1">
        <w:r w:rsidRPr="00992310">
          <w:rPr>
            <w:rStyle w:val="Hipervnculo"/>
          </w:rPr>
          <w:t>https://archive.org/details/sip-2008b-declaracion-sobre-principios-eticos</w:t>
        </w:r>
      </w:hyperlink>
      <w:r w:rsidRPr="00992310">
        <w:t xml:space="preserve"> </w:t>
      </w:r>
    </w:p>
    <w:p w14:paraId="506B8288" w14:textId="77777777" w:rsidR="001F716C" w:rsidRPr="00992310" w:rsidRDefault="001F716C" w:rsidP="001F716C">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77" w:hanging="720"/>
        <w:jc w:val="both"/>
      </w:pPr>
      <w:r w:rsidRPr="00992310">
        <w:rPr>
          <w:lang w:val="es-CO"/>
        </w:rPr>
        <w:t xml:space="preserve">Soto-Acevedo, F., León-Corrales, I. A., Castañeda-Sánchez, O. (2015). </w:t>
      </w:r>
      <w:r w:rsidRPr="00992310">
        <w:t xml:space="preserve">Calidad de vida y funcionalidad familiar en adolescentes embarazadas derecho-habientes de una unidad de medicina familiar del estado de Sonora, México. </w:t>
      </w:r>
      <w:r w:rsidRPr="00992310">
        <w:rPr>
          <w:i/>
          <w:iCs/>
        </w:rPr>
        <w:t>Atención Familiar, 22</w:t>
      </w:r>
      <w:r w:rsidRPr="00992310">
        <w:t xml:space="preserve">(3), 64-67. </w:t>
      </w:r>
      <w:hyperlink r:id="rId39" w:history="1">
        <w:r w:rsidRPr="00992310">
          <w:rPr>
            <w:rStyle w:val="Hipervnculo"/>
          </w:rPr>
          <w:t>https://doi.org/10.1016/S1405-8871(16)30053-0</w:t>
        </w:r>
      </w:hyperlink>
      <w:r w:rsidRPr="00992310">
        <w:t xml:space="preserve"> </w:t>
      </w:r>
    </w:p>
    <w:p w14:paraId="477B826F" w14:textId="77777777" w:rsidR="001F716C" w:rsidRPr="001F716C" w:rsidRDefault="001F716C" w:rsidP="001F716C">
      <w:pPr>
        <w:spacing w:line="360" w:lineRule="auto"/>
        <w:ind w:left="777" w:hanging="720"/>
        <w:rPr>
          <w:lang w:val="es-MX"/>
        </w:rPr>
      </w:pPr>
      <w:r w:rsidRPr="00992310">
        <w:rPr>
          <w:color w:val="000000"/>
        </w:rPr>
        <w:t>Stern, C. (2004). Vulnerabilidad social y embarazo adolescente en México. </w:t>
      </w:r>
      <w:r w:rsidRPr="00992310">
        <w:rPr>
          <w:i/>
          <w:iCs/>
          <w:color w:val="000000"/>
        </w:rPr>
        <w:t>Papeles de población</w:t>
      </w:r>
      <w:r w:rsidRPr="00992310">
        <w:rPr>
          <w:color w:val="000000"/>
        </w:rPr>
        <w:t>, </w:t>
      </w:r>
      <w:r w:rsidRPr="00992310">
        <w:rPr>
          <w:i/>
          <w:iCs/>
          <w:color w:val="000000"/>
        </w:rPr>
        <w:t>10</w:t>
      </w:r>
      <w:r w:rsidRPr="00992310">
        <w:rPr>
          <w:color w:val="000000"/>
        </w:rPr>
        <w:t>(39), 129-158.</w:t>
      </w:r>
    </w:p>
    <w:p w14:paraId="6847ACCC" w14:textId="77777777" w:rsidR="001F716C" w:rsidRPr="0027013C" w:rsidRDefault="001F716C" w:rsidP="001F716C">
      <w:pPr>
        <w:rPr>
          <w:lang w:val="es-MX"/>
        </w:rPr>
      </w:pPr>
    </w:p>
    <w:p w14:paraId="16CE82A1" w14:textId="4D959E71" w:rsidR="00594317" w:rsidRPr="00907B8B" w:rsidRDefault="00594317" w:rsidP="00CE7D65">
      <w:pPr>
        <w:ind w:left="720" w:hanging="720"/>
        <w:jc w:val="both"/>
        <w:rPr>
          <w:lang w:val="es-CO"/>
        </w:rPr>
      </w:pPr>
    </w:p>
    <w:p w14:paraId="5CA55FC8" w14:textId="77777777" w:rsidR="00CE7D65" w:rsidRPr="00907B8B" w:rsidRDefault="00CE7D65" w:rsidP="00CE7D65">
      <w:pPr>
        <w:ind w:left="720" w:hanging="720"/>
        <w:jc w:val="both"/>
        <w:rPr>
          <w:lang w:val="es-CO"/>
        </w:rPr>
      </w:pPr>
    </w:p>
    <w:p w14:paraId="2B09FC6A" w14:textId="57CE0D8E" w:rsidR="00594317" w:rsidRPr="00E25900" w:rsidRDefault="00594317" w:rsidP="007C3C14">
      <w:pPr>
        <w:shd w:val="clear" w:color="auto" w:fill="FFFFFF"/>
        <w:jc w:val="right"/>
        <w:rPr>
          <w:i/>
          <w:iCs/>
          <w:sz w:val="20"/>
          <w:szCs w:val="20"/>
          <w:lang w:val="es-AR"/>
        </w:rPr>
      </w:pPr>
      <w:r w:rsidRPr="007D6DDD">
        <w:rPr>
          <w:i/>
          <w:iCs/>
          <w:sz w:val="20"/>
          <w:szCs w:val="20"/>
          <w:lang w:val="es-CO"/>
        </w:rPr>
        <w:t xml:space="preserve">Received: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p w14:paraId="781863B5" w14:textId="6E5BB47D" w:rsidR="00594317" w:rsidRPr="00493592" w:rsidRDefault="00594317" w:rsidP="00493592">
      <w:pPr>
        <w:rPr>
          <w:i/>
          <w:sz w:val="28"/>
          <w:szCs w:val="28"/>
          <w:lang w:val="es-CO"/>
        </w:rPr>
      </w:pPr>
    </w:p>
    <w:sectPr w:rsidR="00594317" w:rsidRPr="00493592" w:rsidSect="0059034C">
      <w:headerReference w:type="even" r:id="rId40"/>
      <w:headerReference w:type="default" r:id="rId41"/>
      <w:footerReference w:type="even"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140B0" w14:textId="77777777" w:rsidR="0099208C" w:rsidRDefault="0099208C" w:rsidP="00C413D4">
      <w:r>
        <w:separator/>
      </w:r>
    </w:p>
  </w:endnote>
  <w:endnote w:type="continuationSeparator" w:id="0">
    <w:p w14:paraId="3311D516" w14:textId="77777777" w:rsidR="0099208C" w:rsidRDefault="0099208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4304" w14:textId="77777777" w:rsidR="0099208C" w:rsidRDefault="0099208C" w:rsidP="00C413D4">
      <w:r>
        <w:separator/>
      </w:r>
    </w:p>
  </w:footnote>
  <w:footnote w:type="continuationSeparator" w:id="0">
    <w:p w14:paraId="1095F7C2" w14:textId="77777777" w:rsidR="0099208C" w:rsidRDefault="0099208C"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768637357" name="Imagen 76863735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7678"/>
    <w:multiLevelType w:val="hybridMultilevel"/>
    <w:tmpl w:val="FB741670"/>
    <w:lvl w:ilvl="0" w:tplc="240A0011">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57F67EF"/>
    <w:multiLevelType w:val="hybridMultilevel"/>
    <w:tmpl w:val="FB741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84435C"/>
    <w:multiLevelType w:val="hybridMultilevel"/>
    <w:tmpl w:val="B4D4D0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4E67AA"/>
    <w:multiLevelType w:val="hybridMultilevel"/>
    <w:tmpl w:val="D4DA40F0"/>
    <w:lvl w:ilvl="0" w:tplc="D450B01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731733027">
    <w:abstractNumId w:val="14"/>
  </w:num>
  <w:num w:numId="2" w16cid:durableId="808594392">
    <w:abstractNumId w:val="4"/>
  </w:num>
  <w:num w:numId="3" w16cid:durableId="315691796">
    <w:abstractNumId w:val="5"/>
  </w:num>
  <w:num w:numId="4" w16cid:durableId="362676568">
    <w:abstractNumId w:val="6"/>
  </w:num>
  <w:num w:numId="5" w16cid:durableId="1354071777">
    <w:abstractNumId w:val="7"/>
  </w:num>
  <w:num w:numId="6" w16cid:durableId="605114950">
    <w:abstractNumId w:val="9"/>
  </w:num>
  <w:num w:numId="7" w16cid:durableId="393166363">
    <w:abstractNumId w:val="0"/>
  </w:num>
  <w:num w:numId="8" w16cid:durableId="2081174638">
    <w:abstractNumId w:val="1"/>
  </w:num>
  <w:num w:numId="9" w16cid:durableId="816804874">
    <w:abstractNumId w:val="2"/>
  </w:num>
  <w:num w:numId="10" w16cid:durableId="1214194075">
    <w:abstractNumId w:val="3"/>
  </w:num>
  <w:num w:numId="11" w16cid:durableId="527063732">
    <w:abstractNumId w:val="8"/>
  </w:num>
  <w:num w:numId="12" w16cid:durableId="443236263">
    <w:abstractNumId w:val="12"/>
  </w:num>
  <w:num w:numId="13" w16cid:durableId="616714527">
    <w:abstractNumId w:val="13"/>
  </w:num>
  <w:num w:numId="14" w16cid:durableId="1057440448">
    <w:abstractNumId w:val="10"/>
  </w:num>
  <w:num w:numId="15" w16cid:durableId="2112309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2FB7"/>
    <w:rsid w:val="00006D71"/>
    <w:rsid w:val="00010CBA"/>
    <w:rsid w:val="00014BBD"/>
    <w:rsid w:val="000172E1"/>
    <w:rsid w:val="000365CA"/>
    <w:rsid w:val="00076F0A"/>
    <w:rsid w:val="00084543"/>
    <w:rsid w:val="0008724D"/>
    <w:rsid w:val="000B50A7"/>
    <w:rsid w:val="000B7731"/>
    <w:rsid w:val="000C7A7E"/>
    <w:rsid w:val="000D35CD"/>
    <w:rsid w:val="000E3B16"/>
    <w:rsid w:val="000F0C22"/>
    <w:rsid w:val="00107993"/>
    <w:rsid w:val="001253E7"/>
    <w:rsid w:val="001275E7"/>
    <w:rsid w:val="00127870"/>
    <w:rsid w:val="001516ED"/>
    <w:rsid w:val="00153DC5"/>
    <w:rsid w:val="001566F6"/>
    <w:rsid w:val="00172835"/>
    <w:rsid w:val="00196C74"/>
    <w:rsid w:val="001C1545"/>
    <w:rsid w:val="001C5F39"/>
    <w:rsid w:val="001E6BED"/>
    <w:rsid w:val="001F716C"/>
    <w:rsid w:val="001F7509"/>
    <w:rsid w:val="00204678"/>
    <w:rsid w:val="00216AFF"/>
    <w:rsid w:val="00232248"/>
    <w:rsid w:val="00232DD5"/>
    <w:rsid w:val="00234E5C"/>
    <w:rsid w:val="00246D04"/>
    <w:rsid w:val="0025646C"/>
    <w:rsid w:val="002624E0"/>
    <w:rsid w:val="00271502"/>
    <w:rsid w:val="002716CA"/>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14A51"/>
    <w:rsid w:val="00356A02"/>
    <w:rsid w:val="00370BD9"/>
    <w:rsid w:val="00371BF2"/>
    <w:rsid w:val="003909A7"/>
    <w:rsid w:val="0039495F"/>
    <w:rsid w:val="003A629E"/>
    <w:rsid w:val="003C4AA4"/>
    <w:rsid w:val="003D21B8"/>
    <w:rsid w:val="003E438F"/>
    <w:rsid w:val="003E4B06"/>
    <w:rsid w:val="0042142D"/>
    <w:rsid w:val="00430C97"/>
    <w:rsid w:val="00447E89"/>
    <w:rsid w:val="00475FC0"/>
    <w:rsid w:val="00477C15"/>
    <w:rsid w:val="00483D6B"/>
    <w:rsid w:val="0048651A"/>
    <w:rsid w:val="00487C83"/>
    <w:rsid w:val="00493592"/>
    <w:rsid w:val="004B5A2A"/>
    <w:rsid w:val="004C0823"/>
    <w:rsid w:val="004D5719"/>
    <w:rsid w:val="004E3167"/>
    <w:rsid w:val="00510E52"/>
    <w:rsid w:val="005114E5"/>
    <w:rsid w:val="005309C6"/>
    <w:rsid w:val="00536C8A"/>
    <w:rsid w:val="00542090"/>
    <w:rsid w:val="00576894"/>
    <w:rsid w:val="0059034C"/>
    <w:rsid w:val="00594317"/>
    <w:rsid w:val="005958F3"/>
    <w:rsid w:val="005B24FF"/>
    <w:rsid w:val="005B5614"/>
    <w:rsid w:val="005C199A"/>
    <w:rsid w:val="005E56D4"/>
    <w:rsid w:val="0061199D"/>
    <w:rsid w:val="00615200"/>
    <w:rsid w:val="00682614"/>
    <w:rsid w:val="006857FE"/>
    <w:rsid w:val="006937D3"/>
    <w:rsid w:val="006A1BA2"/>
    <w:rsid w:val="006A6D27"/>
    <w:rsid w:val="006B0812"/>
    <w:rsid w:val="006B088F"/>
    <w:rsid w:val="006B294A"/>
    <w:rsid w:val="006C21BC"/>
    <w:rsid w:val="006C4B99"/>
    <w:rsid w:val="006F6924"/>
    <w:rsid w:val="006F7E7E"/>
    <w:rsid w:val="00700F77"/>
    <w:rsid w:val="00701BB8"/>
    <w:rsid w:val="00703BE9"/>
    <w:rsid w:val="00704ECD"/>
    <w:rsid w:val="007064C5"/>
    <w:rsid w:val="00724F5C"/>
    <w:rsid w:val="00742E4A"/>
    <w:rsid w:val="00764CA9"/>
    <w:rsid w:val="00770AE4"/>
    <w:rsid w:val="00795D57"/>
    <w:rsid w:val="007A7C7C"/>
    <w:rsid w:val="007A7CDC"/>
    <w:rsid w:val="007C3C14"/>
    <w:rsid w:val="007C4A5A"/>
    <w:rsid w:val="007D6DDD"/>
    <w:rsid w:val="007E34D6"/>
    <w:rsid w:val="007E3B8D"/>
    <w:rsid w:val="008114AC"/>
    <w:rsid w:val="008151AB"/>
    <w:rsid w:val="00816268"/>
    <w:rsid w:val="00824D3A"/>
    <w:rsid w:val="00863414"/>
    <w:rsid w:val="00872EFD"/>
    <w:rsid w:val="00875456"/>
    <w:rsid w:val="00880120"/>
    <w:rsid w:val="008978F0"/>
    <w:rsid w:val="008A78DA"/>
    <w:rsid w:val="008B0F10"/>
    <w:rsid w:val="008C409A"/>
    <w:rsid w:val="008C775E"/>
    <w:rsid w:val="008D2755"/>
    <w:rsid w:val="008D509E"/>
    <w:rsid w:val="008F4775"/>
    <w:rsid w:val="009032D5"/>
    <w:rsid w:val="00903DEB"/>
    <w:rsid w:val="00907B8B"/>
    <w:rsid w:val="00913D22"/>
    <w:rsid w:val="0092643C"/>
    <w:rsid w:val="00942F1B"/>
    <w:rsid w:val="009463E6"/>
    <w:rsid w:val="00977250"/>
    <w:rsid w:val="0099208C"/>
    <w:rsid w:val="00992310"/>
    <w:rsid w:val="00993241"/>
    <w:rsid w:val="009A583F"/>
    <w:rsid w:val="009B3EF3"/>
    <w:rsid w:val="009D2551"/>
    <w:rsid w:val="00A065C7"/>
    <w:rsid w:val="00A12118"/>
    <w:rsid w:val="00A30790"/>
    <w:rsid w:val="00A41C17"/>
    <w:rsid w:val="00A457D0"/>
    <w:rsid w:val="00A5044E"/>
    <w:rsid w:val="00A516C7"/>
    <w:rsid w:val="00A62218"/>
    <w:rsid w:val="00A741BB"/>
    <w:rsid w:val="00A7621F"/>
    <w:rsid w:val="00A871FB"/>
    <w:rsid w:val="00AC0FD7"/>
    <w:rsid w:val="00AD3238"/>
    <w:rsid w:val="00AE48D4"/>
    <w:rsid w:val="00B02133"/>
    <w:rsid w:val="00B06283"/>
    <w:rsid w:val="00B118DB"/>
    <w:rsid w:val="00B35B61"/>
    <w:rsid w:val="00B43019"/>
    <w:rsid w:val="00B511FB"/>
    <w:rsid w:val="00B527BE"/>
    <w:rsid w:val="00B55A60"/>
    <w:rsid w:val="00B60E75"/>
    <w:rsid w:val="00B6522A"/>
    <w:rsid w:val="00B74D71"/>
    <w:rsid w:val="00B80593"/>
    <w:rsid w:val="00B83A6E"/>
    <w:rsid w:val="00B845A1"/>
    <w:rsid w:val="00B9678D"/>
    <w:rsid w:val="00BA65A9"/>
    <w:rsid w:val="00BC2AFB"/>
    <w:rsid w:val="00BC3E25"/>
    <w:rsid w:val="00BD26F5"/>
    <w:rsid w:val="00BD4A88"/>
    <w:rsid w:val="00BF59E7"/>
    <w:rsid w:val="00C2007E"/>
    <w:rsid w:val="00C413D4"/>
    <w:rsid w:val="00C43335"/>
    <w:rsid w:val="00C50A00"/>
    <w:rsid w:val="00C64ECF"/>
    <w:rsid w:val="00C74811"/>
    <w:rsid w:val="00C82F37"/>
    <w:rsid w:val="00C84812"/>
    <w:rsid w:val="00C84977"/>
    <w:rsid w:val="00CA3BFF"/>
    <w:rsid w:val="00CA3C92"/>
    <w:rsid w:val="00CD021C"/>
    <w:rsid w:val="00CE1F25"/>
    <w:rsid w:val="00CE7D65"/>
    <w:rsid w:val="00CF4E1F"/>
    <w:rsid w:val="00CF5D21"/>
    <w:rsid w:val="00D23B94"/>
    <w:rsid w:val="00D609BB"/>
    <w:rsid w:val="00D94A3F"/>
    <w:rsid w:val="00DB2770"/>
    <w:rsid w:val="00DB4A71"/>
    <w:rsid w:val="00DB6400"/>
    <w:rsid w:val="00DC0103"/>
    <w:rsid w:val="00DC7410"/>
    <w:rsid w:val="00DE1119"/>
    <w:rsid w:val="00DE7EB8"/>
    <w:rsid w:val="00E0320E"/>
    <w:rsid w:val="00E05BFC"/>
    <w:rsid w:val="00E23C9E"/>
    <w:rsid w:val="00E25900"/>
    <w:rsid w:val="00E26883"/>
    <w:rsid w:val="00E31955"/>
    <w:rsid w:val="00E3671F"/>
    <w:rsid w:val="00E416F6"/>
    <w:rsid w:val="00E449A9"/>
    <w:rsid w:val="00E55124"/>
    <w:rsid w:val="00E97D42"/>
    <w:rsid w:val="00EA0215"/>
    <w:rsid w:val="00EA327B"/>
    <w:rsid w:val="00EA4766"/>
    <w:rsid w:val="00EA6646"/>
    <w:rsid w:val="00EB213C"/>
    <w:rsid w:val="00EC6903"/>
    <w:rsid w:val="00ED2663"/>
    <w:rsid w:val="00EF1E8E"/>
    <w:rsid w:val="00F21272"/>
    <w:rsid w:val="00F2651C"/>
    <w:rsid w:val="00F3186B"/>
    <w:rsid w:val="00F41007"/>
    <w:rsid w:val="00F44A9A"/>
    <w:rsid w:val="00F9037D"/>
    <w:rsid w:val="00F92F1A"/>
    <w:rsid w:val="00F9581D"/>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6857FE"/>
    <w:rPr>
      <w:sz w:val="16"/>
      <w:szCs w:val="16"/>
    </w:rPr>
  </w:style>
  <w:style w:type="paragraph" w:styleId="Textocomentario">
    <w:name w:val="annotation text"/>
    <w:basedOn w:val="Normal"/>
    <w:link w:val="TextocomentarioCar"/>
    <w:uiPriority w:val="99"/>
    <w:unhideWhenUsed/>
    <w:rsid w:val="006857FE"/>
    <w:rPr>
      <w:sz w:val="20"/>
      <w:szCs w:val="20"/>
    </w:rPr>
  </w:style>
  <w:style w:type="character" w:customStyle="1" w:styleId="TextocomentarioCar">
    <w:name w:val="Texto comentario Car"/>
    <w:basedOn w:val="Fuentedeprrafopredeter"/>
    <w:link w:val="Textocomentario"/>
    <w:uiPriority w:val="99"/>
    <w:rsid w:val="006857FE"/>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6857FE"/>
    <w:rPr>
      <w:b/>
      <w:bCs/>
    </w:rPr>
  </w:style>
  <w:style w:type="character" w:customStyle="1" w:styleId="AsuntodelcomentarioCar">
    <w:name w:val="Asunto del comentario Car"/>
    <w:basedOn w:val="TextocomentarioCar"/>
    <w:link w:val="Asuntodelcomentario"/>
    <w:uiPriority w:val="99"/>
    <w:semiHidden/>
    <w:rsid w:val="006857FE"/>
    <w:rPr>
      <w:rFonts w:ascii="Times New Roman" w:eastAsia="Times New Roman" w:hAnsi="Times New Roman" w:cs="Times New Roman"/>
      <w:b/>
      <w:bCs/>
      <w:sz w:val="20"/>
      <w:szCs w:val="20"/>
      <w:lang w:val="es-ES_tradnl" w:eastAsia="es-ES_tradnl"/>
    </w:rPr>
  </w:style>
  <w:style w:type="paragraph" w:styleId="Prrafodelista">
    <w:name w:val="List Paragraph"/>
    <w:basedOn w:val="Normal"/>
    <w:uiPriority w:val="34"/>
    <w:qFormat/>
    <w:rsid w:val="00B43019"/>
    <w:pPr>
      <w:widowControl w:val="0"/>
      <w:autoSpaceDE w:val="0"/>
      <w:autoSpaceDN w:val="0"/>
      <w:adjustRightInd w:val="0"/>
      <w:ind w:left="720"/>
      <w:contextualSpacing/>
    </w:pPr>
    <w:rPr>
      <w:rFonts w:ascii="Calibri" w:eastAsia="TimesNewRomanPSMT" w:hAnsi="Calibri"/>
      <w:sz w:val="20"/>
      <w:szCs w:val="20"/>
      <w:lang w:val="es-CO"/>
    </w:rPr>
  </w:style>
  <w:style w:type="character" w:styleId="nfasis">
    <w:name w:val="Emphasis"/>
    <w:basedOn w:val="Fuentedeprrafopredeter"/>
    <w:uiPriority w:val="20"/>
    <w:qFormat/>
    <w:rsid w:val="001F716C"/>
    <w:rPr>
      <w:i/>
      <w:iCs/>
    </w:rPr>
  </w:style>
  <w:style w:type="character" w:styleId="Hipervnculovisitado">
    <w:name w:val="FollowedHyperlink"/>
    <w:basedOn w:val="Fuentedeprrafopredeter"/>
    <w:uiPriority w:val="99"/>
    <w:semiHidden/>
    <w:unhideWhenUsed/>
    <w:rsid w:val="008D27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6719/2018.24.6.579" TargetMode="External"/><Relationship Id="rId18" Type="http://schemas.openxmlformats.org/officeDocument/2006/relationships/hyperlink" Target="https://doi.org/10.1017/S0033291713000603" TargetMode="External"/><Relationship Id="rId26" Type="http://schemas.openxmlformats.org/officeDocument/2006/relationships/hyperlink" Target="https://erevistas.uca.edu.ar/index.php/RPSI/article/view/1060/1007" TargetMode="External"/><Relationship Id="rId39" Type="http://schemas.openxmlformats.org/officeDocument/2006/relationships/hyperlink" Target="https://doi.org/10.1016/S1405-8871(16)30053-0" TargetMode="External"/><Relationship Id="rId21" Type="http://schemas.openxmlformats.org/officeDocument/2006/relationships/hyperlink" Target="https://doi.org/10.18273/revsal.v49n4-2017003" TargetMode="External"/><Relationship Id="rId34" Type="http://schemas.openxmlformats.org/officeDocument/2006/relationships/hyperlink" Target="https://doi.org/10.22201/eneo.23958421e.2019.4.615"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positorioinstitucional.buap.mx/handle/20.500.12371/2237" TargetMode="External"/><Relationship Id="rId29" Type="http://schemas.openxmlformats.org/officeDocument/2006/relationships/hyperlink" Target="https://doi.org/10.4102/phcfm.v2i1.1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5380/ce.v17i2.25878" TargetMode="External"/><Relationship Id="rId24" Type="http://schemas.openxmlformats.org/officeDocument/2006/relationships/hyperlink" Target="https://doi.org/10.5231/psy.writ.2012.1101" TargetMode="External"/><Relationship Id="rId32" Type="http://schemas.openxmlformats.org/officeDocument/2006/relationships/hyperlink" Target="https://www.redalyc.org/pdf/356/35622379009.pdf" TargetMode="External"/><Relationship Id="rId37" Type="http://schemas.openxmlformats.org/officeDocument/2006/relationships/hyperlink" Target="https://psycnet.apa.org/record/1979-26481-001"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016/S0121-8123(14)70149-5" TargetMode="External"/><Relationship Id="rId23" Type="http://schemas.openxmlformats.org/officeDocument/2006/relationships/hyperlink" Target="https://doi.org/10.11600/1692715x.1512729042016" TargetMode="External"/><Relationship Id="rId28" Type="http://schemas.openxmlformats.org/officeDocument/2006/relationships/hyperlink" Target="https://doi.org/10.21500/19002386.1177" TargetMode="External"/><Relationship Id="rId36" Type="http://schemas.openxmlformats.org/officeDocument/2006/relationships/hyperlink" Target="https://doi.org/10.1023/B:QURE.0000018486.91360.00" TargetMode="External"/><Relationship Id="rId10" Type="http://schemas.openxmlformats.org/officeDocument/2006/relationships/image" Target="media/image2.svg"/><Relationship Id="rId19" Type="http://schemas.openxmlformats.org/officeDocument/2006/relationships/hyperlink" Target="https://www.funcionpublica.gov.co/eva/gestornormativo/norma.php?i=66205" TargetMode="External"/><Relationship Id="rId31" Type="http://schemas.openxmlformats.org/officeDocument/2006/relationships/hyperlink" Target="https://apps.who.int/iris/handle/10665/5526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s0121-8123(14)70149-5" TargetMode="External"/><Relationship Id="rId22" Type="http://schemas.openxmlformats.org/officeDocument/2006/relationships/hyperlink" Target="http://www.scielo.org.co/pdf/rcp/v35n1/v35n1a03.pdf" TargetMode="External"/><Relationship Id="rId27" Type="http://schemas.openxmlformats.org/officeDocument/2006/relationships/hyperlink" Target="https://repositorio.uca.edu.ar/bitstream/123456789/8882/1/adolescencia-vulnerables-sustancias-psicoactivas.pdf" TargetMode="External"/><Relationship Id="rId30" Type="http://schemas.openxmlformats.org/officeDocument/2006/relationships/hyperlink" Target="https://actacolombianapsicologia.ucatolica.edu.co/article/view/351/356" TargetMode="External"/><Relationship Id="rId35" Type="http://schemas.openxmlformats.org/officeDocument/2006/relationships/hyperlink" Target="https://www.researchgate.net/publication/10732896_Family_Pediatrics_Report_of_the_Task_Force_on_the_Family" TargetMode="External"/><Relationship Id="rId43" Type="http://schemas.openxmlformats.org/officeDocument/2006/relationships/footer" Target="footer2.xml"/><Relationship Id="rId8" Type="http://schemas.openxmlformats.org/officeDocument/2006/relationships/hyperlink" Target="https://sipsych.org/" TargetMode="External"/><Relationship Id="rId3" Type="http://schemas.openxmlformats.org/officeDocument/2006/relationships/styles" Target="styles.xml"/><Relationship Id="rId12" Type="http://schemas.openxmlformats.org/officeDocument/2006/relationships/hyperlink" Target="https://doi.org/10.1046/j.0963-7214.2003.01266.x" TargetMode="External"/><Relationship Id="rId17" Type="http://schemas.openxmlformats.org/officeDocument/2006/relationships/hyperlink" Target="https://iris.paho.org/bitstream/handle/10665.2/34457/9789290360902-spa.pdf?sequence=5&amp;isAllowed=y" TargetMode="External"/><Relationship Id="rId25" Type="http://schemas.openxmlformats.org/officeDocument/2006/relationships/hyperlink" Target="http://dx.doi.org/10.21615/cesp.9.2.11" TargetMode="External"/><Relationship Id="rId33" Type="http://schemas.openxmlformats.org/officeDocument/2006/relationships/hyperlink" Target="http://dx.doi.org/10.1016/j.rcp.2016.10.001" TargetMode="External"/><Relationship Id="rId38" Type="http://schemas.openxmlformats.org/officeDocument/2006/relationships/hyperlink" Target="https://archive.org/details/sip-2008b-declaracion-sobre-principios-eticos" TargetMode="External"/><Relationship Id="rId20" Type="http://schemas.openxmlformats.org/officeDocument/2006/relationships/hyperlink" Target="https://minciencias.gov.co/sites/default/files/upload/reglamentacion/resolucion_0314-2018.pdf"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5648</Words>
  <Characters>31070</Characters>
  <DocSecurity>0</DocSecurity>
  <Lines>258</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2020-04-16T16:22:00Z</cp:lastPrinted>
  <dcterms:created xsi:type="dcterms:W3CDTF">2023-08-26T23:25:00Z</dcterms:created>
  <dcterms:modified xsi:type="dcterms:W3CDTF">2023-08-26T23:53:00Z</dcterms:modified>
</cp:coreProperties>
</file>