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1DF92727" w:rsidR="00742E4A" w:rsidRDefault="004056CA" w:rsidP="005F7A71">
      <w:pPr>
        <w:pStyle w:val="Titulodeartculo"/>
        <w:rPr>
          <w:lang w:val="en-US"/>
        </w:rPr>
      </w:pPr>
      <w:r>
        <w:rPr>
          <w:lang w:val="en-US"/>
        </w:rPr>
        <w:t>Secure Base Leadership</w:t>
      </w:r>
      <w:r w:rsidR="009345E1" w:rsidRPr="009345E1">
        <w:rPr>
          <w:lang w:val="en-US"/>
        </w:rPr>
        <w:t>: Theory an</w:t>
      </w:r>
      <w:r w:rsidR="009345E1">
        <w:rPr>
          <w:lang w:val="en-US"/>
        </w:rPr>
        <w:t xml:space="preserve">d </w:t>
      </w:r>
      <w:r>
        <w:rPr>
          <w:lang w:val="en-US"/>
        </w:rPr>
        <w:t>Research</w:t>
      </w:r>
    </w:p>
    <w:p w14:paraId="6C942DCA" w14:textId="77777777" w:rsidR="00B845A1" w:rsidRPr="0008676E" w:rsidRDefault="00B845A1" w:rsidP="00C413D4">
      <w:pPr>
        <w:rPr>
          <w:i/>
          <w:sz w:val="28"/>
          <w:szCs w:val="28"/>
          <w:lang w:val="en-US"/>
        </w:rPr>
      </w:pPr>
    </w:p>
    <w:p w14:paraId="0BAD9FA3" w14:textId="098C1666" w:rsidR="00C413D4" w:rsidRPr="0008676E"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8676E" w:rsidRDefault="00C413D4" w:rsidP="00C413D4">
      <w:pPr>
        <w:rPr>
          <w:b/>
          <w:sz w:val="20"/>
          <w:szCs w:val="20"/>
          <w:lang w:val="en-US"/>
        </w:rPr>
      </w:pPr>
    </w:p>
    <w:p w14:paraId="61F0B918" w14:textId="7AB7DCB9" w:rsidR="00C43335" w:rsidRPr="00C36E16" w:rsidRDefault="00C413D4" w:rsidP="00C43335">
      <w:pPr>
        <w:pStyle w:val="TtuloResumen"/>
        <w:rPr>
          <w:lang w:val="en-US"/>
        </w:rPr>
      </w:pPr>
      <w:r w:rsidRPr="00C36E16">
        <w:rPr>
          <w:lang w:val="en-US"/>
        </w:rPr>
        <w:t>Abstract</w:t>
      </w:r>
    </w:p>
    <w:p w14:paraId="5579FA92" w14:textId="77777777" w:rsidR="00AD772B" w:rsidRDefault="00AD772B" w:rsidP="005B5614">
      <w:pPr>
        <w:jc w:val="both"/>
        <w:rPr>
          <w:sz w:val="20"/>
          <w:szCs w:val="20"/>
          <w:lang w:val="en-US"/>
        </w:rPr>
      </w:pPr>
    </w:p>
    <w:p w14:paraId="0BF1C075" w14:textId="6DEA6BC8" w:rsidR="00C413D4" w:rsidRPr="006C1D03" w:rsidRDefault="00AD772B" w:rsidP="00AD772B">
      <w:pPr>
        <w:jc w:val="both"/>
        <w:rPr>
          <w:sz w:val="20"/>
          <w:szCs w:val="20"/>
          <w:lang w:val="en-US"/>
        </w:rPr>
      </w:pPr>
      <w:r w:rsidRPr="00430139">
        <w:rPr>
          <w:sz w:val="20"/>
          <w:szCs w:val="20"/>
          <w:lang w:val="en-US"/>
        </w:rPr>
        <w:t>Secure</w:t>
      </w:r>
      <w:r w:rsidR="0008676E">
        <w:rPr>
          <w:sz w:val="20"/>
          <w:szCs w:val="20"/>
          <w:lang w:val="en-US"/>
        </w:rPr>
        <w:t xml:space="preserve"> </w:t>
      </w:r>
      <w:r w:rsidRPr="00430139">
        <w:rPr>
          <w:sz w:val="20"/>
          <w:szCs w:val="20"/>
          <w:lang w:val="en-US"/>
        </w:rPr>
        <w:t>base leadership, grounded in attachment theories, emerges as a novel approach to comprehend and enhance leader-subordinate interactions, establishing significant links with other psychosocial constructs within the organizational context.</w:t>
      </w:r>
      <w:r>
        <w:rPr>
          <w:sz w:val="20"/>
          <w:szCs w:val="20"/>
          <w:lang w:val="en-US"/>
        </w:rPr>
        <w:t xml:space="preserve"> </w:t>
      </w:r>
      <w:r w:rsidRPr="00AD772B">
        <w:rPr>
          <w:sz w:val="20"/>
          <w:szCs w:val="20"/>
          <w:lang w:val="en-US"/>
        </w:rPr>
        <w:t>Specifically</w:t>
      </w:r>
      <w:r>
        <w:rPr>
          <w:sz w:val="20"/>
          <w:szCs w:val="20"/>
          <w:lang w:val="en-US"/>
        </w:rPr>
        <w:t>, t</w:t>
      </w:r>
      <w:r w:rsidRPr="006C1D03">
        <w:rPr>
          <w:sz w:val="20"/>
          <w:szCs w:val="20"/>
          <w:lang w:val="en-US"/>
        </w:rPr>
        <w:t xml:space="preserve">his </w:t>
      </w:r>
      <w:r w:rsidR="006C1D03" w:rsidRPr="006C1D03">
        <w:rPr>
          <w:sz w:val="20"/>
          <w:szCs w:val="20"/>
          <w:lang w:val="en-US"/>
        </w:rPr>
        <w:t xml:space="preserve">study empirically explores the positive relationship between </w:t>
      </w:r>
      <w:r w:rsidR="0008676E">
        <w:rPr>
          <w:sz w:val="20"/>
          <w:szCs w:val="20"/>
          <w:lang w:val="en-US"/>
        </w:rPr>
        <w:t>secure base leadership</w:t>
      </w:r>
      <w:r w:rsidR="006C1D03" w:rsidRPr="006C1D03">
        <w:rPr>
          <w:sz w:val="20"/>
          <w:szCs w:val="20"/>
          <w:lang w:val="en-US"/>
        </w:rPr>
        <w:t xml:space="preserve"> and followers´ work engagement, as well as the negative relationship between </w:t>
      </w:r>
      <w:r w:rsidR="0008676E">
        <w:rPr>
          <w:sz w:val="20"/>
          <w:szCs w:val="20"/>
          <w:lang w:val="en-US"/>
        </w:rPr>
        <w:t>secure base leadership</w:t>
      </w:r>
      <w:r w:rsidR="006C1D03" w:rsidRPr="006C1D03">
        <w:rPr>
          <w:sz w:val="20"/>
          <w:szCs w:val="20"/>
          <w:lang w:val="en-US"/>
        </w:rPr>
        <w:t xml:space="preserve"> and intention to leave</w:t>
      </w:r>
      <w:r w:rsidR="00B66592">
        <w:rPr>
          <w:sz w:val="20"/>
          <w:szCs w:val="20"/>
          <w:lang w:val="en-US"/>
        </w:rPr>
        <w:t xml:space="preserve"> the organization</w:t>
      </w:r>
      <w:r w:rsidR="006C1D03" w:rsidRPr="006C1D03">
        <w:rPr>
          <w:sz w:val="20"/>
          <w:szCs w:val="20"/>
          <w:lang w:val="en-US"/>
        </w:rPr>
        <w:t xml:space="preserve">, both directly and as mediated by identification with the work team. A total of 483 employees (59.4% female; </w:t>
      </w:r>
      <w:r w:rsidR="006C1D03" w:rsidRPr="006C1D03">
        <w:rPr>
          <w:i/>
          <w:iCs/>
          <w:sz w:val="20"/>
          <w:szCs w:val="20"/>
          <w:lang w:val="en-US"/>
        </w:rPr>
        <w:t>M</w:t>
      </w:r>
      <w:r w:rsidR="006C1D03" w:rsidRPr="006C1D03">
        <w:rPr>
          <w:sz w:val="20"/>
          <w:szCs w:val="20"/>
          <w:lang w:val="en-US"/>
        </w:rPr>
        <w:t xml:space="preserve"> = 36.9 years, </w:t>
      </w:r>
      <w:r w:rsidR="006C1D03" w:rsidRPr="006C1D03">
        <w:rPr>
          <w:i/>
          <w:iCs/>
          <w:sz w:val="20"/>
          <w:szCs w:val="20"/>
          <w:lang w:val="en-US"/>
        </w:rPr>
        <w:t>SD</w:t>
      </w:r>
      <w:r w:rsidR="006C1D03" w:rsidRPr="006C1D03">
        <w:rPr>
          <w:sz w:val="20"/>
          <w:szCs w:val="20"/>
          <w:lang w:val="en-US"/>
        </w:rPr>
        <w:t xml:space="preserve"> = 11.5) completed an online questionnaire. Structural equation modeling was performed using partial least squares analysis. The results indicated that identification with the team partially mediates the relationships between </w:t>
      </w:r>
      <w:r w:rsidR="0008676E">
        <w:rPr>
          <w:sz w:val="20"/>
          <w:szCs w:val="20"/>
          <w:lang w:val="en-US"/>
        </w:rPr>
        <w:t>secure base leadership</w:t>
      </w:r>
      <w:r w:rsidR="006C1D03" w:rsidRPr="006C1D03">
        <w:rPr>
          <w:sz w:val="20"/>
          <w:szCs w:val="20"/>
          <w:lang w:val="en-US"/>
        </w:rPr>
        <w:t xml:space="preserve"> and the two individual </w:t>
      </w:r>
      <w:r w:rsidR="0008676E">
        <w:rPr>
          <w:sz w:val="20"/>
          <w:szCs w:val="20"/>
          <w:lang w:val="en-US"/>
        </w:rPr>
        <w:t>variables</w:t>
      </w:r>
      <w:r w:rsidR="006C1D03" w:rsidRPr="006C1D03">
        <w:rPr>
          <w:sz w:val="20"/>
          <w:szCs w:val="20"/>
          <w:lang w:val="en-US"/>
        </w:rPr>
        <w:t xml:space="preserve"> considered: work engagement and </w:t>
      </w:r>
      <w:r w:rsidR="005C07D9">
        <w:rPr>
          <w:sz w:val="20"/>
          <w:szCs w:val="20"/>
          <w:lang w:val="en-US"/>
        </w:rPr>
        <w:t xml:space="preserve">turnover </w:t>
      </w:r>
      <w:r w:rsidR="006C1D03" w:rsidRPr="006C1D03">
        <w:rPr>
          <w:sz w:val="20"/>
          <w:szCs w:val="20"/>
          <w:lang w:val="en-US"/>
        </w:rPr>
        <w:t xml:space="preserve">intention. </w:t>
      </w:r>
      <w:r w:rsidR="0008676E">
        <w:rPr>
          <w:sz w:val="20"/>
          <w:szCs w:val="20"/>
          <w:lang w:val="en-US"/>
        </w:rPr>
        <w:t>Secure base leadership</w:t>
      </w:r>
      <w:r w:rsidR="0008676E" w:rsidRPr="006C1D03">
        <w:rPr>
          <w:sz w:val="20"/>
          <w:szCs w:val="20"/>
          <w:lang w:val="en-US"/>
        </w:rPr>
        <w:t xml:space="preserve"> </w:t>
      </w:r>
      <w:r w:rsidR="006C1D03" w:rsidRPr="006C1D03">
        <w:rPr>
          <w:sz w:val="20"/>
          <w:szCs w:val="20"/>
          <w:lang w:val="en-US"/>
        </w:rPr>
        <w:t xml:space="preserve">constitutes a type of work resource that can enhance positive work outcomes, such as engagement, while preventing negative outcomes, such as </w:t>
      </w:r>
      <w:r w:rsidR="005C07D9">
        <w:rPr>
          <w:sz w:val="20"/>
          <w:szCs w:val="20"/>
          <w:lang w:val="en-US"/>
        </w:rPr>
        <w:t xml:space="preserve">turnover </w:t>
      </w:r>
      <w:r w:rsidR="005C07D9" w:rsidRPr="006C1D03">
        <w:rPr>
          <w:sz w:val="20"/>
          <w:szCs w:val="20"/>
          <w:lang w:val="en-US"/>
        </w:rPr>
        <w:t>intention</w:t>
      </w:r>
      <w:r w:rsidR="006C1D03" w:rsidRPr="006C1D03">
        <w:rPr>
          <w:sz w:val="20"/>
          <w:szCs w:val="20"/>
          <w:lang w:val="en-US"/>
        </w:rPr>
        <w:t xml:space="preserve">. </w:t>
      </w:r>
      <w:r w:rsidR="00E72CB5" w:rsidRPr="00E72CB5">
        <w:rPr>
          <w:sz w:val="20"/>
          <w:szCs w:val="20"/>
          <w:lang w:val="en-US"/>
        </w:rPr>
        <w:t>Therefore, secure</w:t>
      </w:r>
      <w:r w:rsidR="0008676E">
        <w:rPr>
          <w:sz w:val="20"/>
          <w:szCs w:val="20"/>
          <w:lang w:val="en-US"/>
        </w:rPr>
        <w:t xml:space="preserve"> </w:t>
      </w:r>
      <w:r w:rsidR="00E72CB5" w:rsidRPr="00E72CB5">
        <w:rPr>
          <w:sz w:val="20"/>
          <w:szCs w:val="20"/>
          <w:lang w:val="en-US"/>
        </w:rPr>
        <w:t>base leadership plays a crucial role in employee well-being, offering opportunities for their growth and development within the organizational context</w:t>
      </w:r>
      <w:r w:rsidR="00153DC5" w:rsidRPr="006C1D03">
        <w:rPr>
          <w:sz w:val="20"/>
          <w:szCs w:val="20"/>
          <w:lang w:val="en-US"/>
        </w:rPr>
        <w:t>.</w:t>
      </w:r>
    </w:p>
    <w:p w14:paraId="547103FF" w14:textId="77777777" w:rsidR="00C413D4" w:rsidRPr="006C1D03"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66FFBE1A" w:rsidR="00153DC5" w:rsidRPr="00E25900" w:rsidRDefault="003F0BCD" w:rsidP="007A7C7C">
      <w:pPr>
        <w:jc w:val="both"/>
        <w:rPr>
          <w:bCs/>
          <w:sz w:val="20"/>
          <w:szCs w:val="20"/>
          <w:lang w:val="en-US"/>
        </w:rPr>
      </w:pPr>
      <w:r>
        <w:rPr>
          <w:bCs/>
          <w:sz w:val="20"/>
          <w:szCs w:val="20"/>
          <w:lang w:val="en-US"/>
        </w:rPr>
        <w:t>Security providing leadership</w:t>
      </w:r>
      <w:r w:rsidR="00B02133" w:rsidRPr="00B02133">
        <w:rPr>
          <w:bCs/>
          <w:sz w:val="20"/>
          <w:szCs w:val="20"/>
          <w:lang w:val="en-US"/>
        </w:rPr>
        <w:t xml:space="preserve">; </w:t>
      </w:r>
      <w:r w:rsidRPr="003F0BCD">
        <w:rPr>
          <w:bCs/>
          <w:sz w:val="20"/>
          <w:szCs w:val="20"/>
          <w:lang w:val="en-US"/>
        </w:rPr>
        <w:t xml:space="preserve">attachment theory; work engagement; </w:t>
      </w:r>
      <w:proofErr w:type="spellStart"/>
      <w:r w:rsidR="00E85795">
        <w:rPr>
          <w:bCs/>
          <w:sz w:val="20"/>
          <w:szCs w:val="20"/>
          <w:lang w:val="en-US"/>
        </w:rPr>
        <w:t>labour</w:t>
      </w:r>
      <w:proofErr w:type="spellEnd"/>
      <w:r w:rsidR="00E85795">
        <w:rPr>
          <w:bCs/>
          <w:sz w:val="20"/>
          <w:szCs w:val="20"/>
          <w:lang w:val="en-US"/>
        </w:rPr>
        <w:t xml:space="preserve"> turnover intention</w:t>
      </w:r>
      <w:r w:rsidRPr="006B4378">
        <w:rPr>
          <w:bCs/>
          <w:sz w:val="20"/>
          <w:szCs w:val="20"/>
          <w:lang w:val="en-US"/>
        </w:rPr>
        <w:t>;</w:t>
      </w:r>
      <w:r w:rsidRPr="003F0BCD">
        <w:rPr>
          <w:bCs/>
          <w:sz w:val="20"/>
          <w:szCs w:val="20"/>
          <w:lang w:val="en-US"/>
        </w:rPr>
        <w:t xml:space="preserve"> organization</w:t>
      </w:r>
      <w:r>
        <w:rPr>
          <w:bCs/>
          <w:sz w:val="20"/>
          <w:szCs w:val="20"/>
          <w:lang w:val="en-US"/>
        </w:rPr>
        <w:t>al</w:t>
      </w:r>
      <w:r w:rsidRPr="003F0BCD">
        <w:rPr>
          <w:bCs/>
          <w:sz w:val="20"/>
          <w:szCs w:val="20"/>
          <w:lang w:val="en-US"/>
        </w:rPr>
        <w:t xml:space="preserve"> </w:t>
      </w:r>
      <w:proofErr w:type="gramStart"/>
      <w:r w:rsidRPr="003F0BCD">
        <w:rPr>
          <w:bCs/>
          <w:sz w:val="20"/>
          <w:szCs w:val="20"/>
          <w:lang w:val="en-US"/>
        </w:rPr>
        <w:t>identification</w:t>
      </w:r>
      <w:proofErr w:type="gramEnd"/>
      <w:r w:rsidRPr="003F0BCD">
        <w:rPr>
          <w:bCs/>
          <w:sz w:val="20"/>
          <w:szCs w:val="20"/>
          <w:lang w:val="en-US"/>
        </w:rPr>
        <w:t xml:space="preserve"> </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4845F36E" w14:textId="77777777" w:rsidR="00AD772B" w:rsidRPr="00AD772B" w:rsidRDefault="00AD772B" w:rsidP="00AD772B">
      <w:pPr>
        <w:rPr>
          <w:sz w:val="20"/>
          <w:szCs w:val="20"/>
          <w:lang w:val="es-AR"/>
        </w:rPr>
      </w:pPr>
    </w:p>
    <w:p w14:paraId="1B69F31A" w14:textId="4F620F54" w:rsidR="00BA6D69" w:rsidRDefault="00AD772B" w:rsidP="00CB73C7">
      <w:pPr>
        <w:jc w:val="both"/>
        <w:rPr>
          <w:sz w:val="20"/>
          <w:szCs w:val="20"/>
          <w:lang w:val="es-AR"/>
        </w:rPr>
      </w:pPr>
      <w:r w:rsidRPr="00AD772B">
        <w:rPr>
          <w:sz w:val="20"/>
          <w:szCs w:val="20"/>
          <w:lang w:val="es-AR"/>
        </w:rPr>
        <w:t xml:space="preserve">El liderazgo de base segura, fundamentado en </w:t>
      </w:r>
      <w:r>
        <w:rPr>
          <w:sz w:val="20"/>
          <w:szCs w:val="20"/>
          <w:lang w:val="es-AR"/>
        </w:rPr>
        <w:t xml:space="preserve">la </w:t>
      </w:r>
      <w:r w:rsidRPr="00AD772B">
        <w:rPr>
          <w:sz w:val="20"/>
          <w:szCs w:val="20"/>
          <w:lang w:val="es-AR"/>
        </w:rPr>
        <w:t>teoría de</w:t>
      </w:r>
      <w:r>
        <w:rPr>
          <w:sz w:val="20"/>
          <w:szCs w:val="20"/>
          <w:lang w:val="es-AR"/>
        </w:rPr>
        <w:t>l</w:t>
      </w:r>
      <w:r w:rsidRPr="00AD772B">
        <w:rPr>
          <w:sz w:val="20"/>
          <w:szCs w:val="20"/>
          <w:lang w:val="es-AR"/>
        </w:rPr>
        <w:t xml:space="preserve"> apego, emerge como un nuevo enfoque para comprender y mejorar las interacciones líder-subordinado, estableciendo vínculos significativos con otros constructos psicosociales en </w:t>
      </w:r>
      <w:r>
        <w:rPr>
          <w:sz w:val="20"/>
          <w:szCs w:val="20"/>
          <w:lang w:val="es-AR"/>
        </w:rPr>
        <w:t>el ámbito</w:t>
      </w:r>
      <w:r w:rsidRPr="00AD772B">
        <w:rPr>
          <w:sz w:val="20"/>
          <w:szCs w:val="20"/>
          <w:lang w:val="es-AR"/>
        </w:rPr>
        <w:t xml:space="preserve"> de las organizaciones.</w:t>
      </w:r>
      <w:r>
        <w:rPr>
          <w:sz w:val="20"/>
          <w:szCs w:val="20"/>
          <w:lang w:val="es-AR"/>
        </w:rPr>
        <w:t xml:space="preserve"> Específicamente, e</w:t>
      </w:r>
      <w:r w:rsidRPr="001F309C">
        <w:rPr>
          <w:sz w:val="20"/>
          <w:szCs w:val="20"/>
          <w:lang w:val="es-AR"/>
        </w:rPr>
        <w:t xml:space="preserve">ste </w:t>
      </w:r>
      <w:r w:rsidR="001F309C" w:rsidRPr="001F309C">
        <w:rPr>
          <w:sz w:val="20"/>
          <w:szCs w:val="20"/>
          <w:lang w:val="es-AR"/>
        </w:rPr>
        <w:t xml:space="preserve">estudio explora empíricamente la relación positiva entre </w:t>
      </w:r>
      <w:r w:rsidR="00731D20">
        <w:rPr>
          <w:sz w:val="20"/>
          <w:szCs w:val="20"/>
          <w:lang w:val="es-AR"/>
        </w:rPr>
        <w:t>el</w:t>
      </w:r>
      <w:r w:rsidR="001F309C" w:rsidRPr="001F309C">
        <w:rPr>
          <w:sz w:val="20"/>
          <w:szCs w:val="20"/>
          <w:lang w:val="es-AR"/>
        </w:rPr>
        <w:t xml:space="preserve"> estilo de liderazgo </w:t>
      </w:r>
      <w:r w:rsidR="00731D20">
        <w:rPr>
          <w:sz w:val="20"/>
          <w:szCs w:val="20"/>
          <w:lang w:val="es-AR"/>
        </w:rPr>
        <w:t xml:space="preserve">de base segura </w:t>
      </w:r>
      <w:r w:rsidR="001F309C" w:rsidRPr="001F309C">
        <w:rPr>
          <w:sz w:val="20"/>
          <w:szCs w:val="20"/>
          <w:lang w:val="es-AR"/>
        </w:rPr>
        <w:t xml:space="preserve">y el </w:t>
      </w:r>
      <w:proofErr w:type="spellStart"/>
      <w:r w:rsidR="001F309C" w:rsidRPr="00430139">
        <w:rPr>
          <w:i/>
          <w:iCs/>
          <w:sz w:val="20"/>
          <w:szCs w:val="20"/>
          <w:lang w:val="es-AR"/>
        </w:rPr>
        <w:t>work</w:t>
      </w:r>
      <w:proofErr w:type="spellEnd"/>
      <w:r w:rsidR="001F309C" w:rsidRPr="00430139">
        <w:rPr>
          <w:i/>
          <w:iCs/>
          <w:sz w:val="20"/>
          <w:szCs w:val="20"/>
          <w:lang w:val="es-AR"/>
        </w:rPr>
        <w:t xml:space="preserve"> </w:t>
      </w:r>
      <w:proofErr w:type="spellStart"/>
      <w:r w:rsidR="001F309C" w:rsidRPr="00430139">
        <w:rPr>
          <w:i/>
          <w:iCs/>
          <w:sz w:val="20"/>
          <w:szCs w:val="20"/>
          <w:lang w:val="es-AR"/>
        </w:rPr>
        <w:t>engagement</w:t>
      </w:r>
      <w:proofErr w:type="spellEnd"/>
      <w:r w:rsidR="001F309C" w:rsidRPr="001F309C">
        <w:rPr>
          <w:sz w:val="20"/>
          <w:szCs w:val="20"/>
          <w:lang w:val="es-AR"/>
        </w:rPr>
        <w:t xml:space="preserve"> de los seguidores,</w:t>
      </w:r>
      <w:r w:rsidR="00731D20">
        <w:rPr>
          <w:sz w:val="20"/>
          <w:szCs w:val="20"/>
          <w:lang w:val="es-AR"/>
        </w:rPr>
        <w:t xml:space="preserve"> así como la relación negativa entre el</w:t>
      </w:r>
      <w:r w:rsidR="00731D20" w:rsidRPr="001F309C">
        <w:rPr>
          <w:sz w:val="20"/>
          <w:szCs w:val="20"/>
          <w:lang w:val="es-AR"/>
        </w:rPr>
        <w:t xml:space="preserve"> estilo de liderazgo </w:t>
      </w:r>
      <w:r w:rsidR="00731D20">
        <w:rPr>
          <w:sz w:val="20"/>
          <w:szCs w:val="20"/>
          <w:lang w:val="es-AR"/>
        </w:rPr>
        <w:t xml:space="preserve">de base segura </w:t>
      </w:r>
      <w:r w:rsidR="00731D20" w:rsidRPr="001F309C">
        <w:rPr>
          <w:sz w:val="20"/>
          <w:szCs w:val="20"/>
          <w:lang w:val="es-AR"/>
        </w:rPr>
        <w:t>y</w:t>
      </w:r>
      <w:r w:rsidR="00731D20">
        <w:rPr>
          <w:sz w:val="20"/>
          <w:szCs w:val="20"/>
          <w:lang w:val="es-AR"/>
        </w:rPr>
        <w:t xml:space="preserve"> la intención de abandono</w:t>
      </w:r>
      <w:r w:rsidR="00684CE9">
        <w:rPr>
          <w:sz w:val="20"/>
          <w:szCs w:val="20"/>
          <w:lang w:val="es-AR"/>
        </w:rPr>
        <w:t xml:space="preserve"> organizacional</w:t>
      </w:r>
      <w:r w:rsidR="00731D20">
        <w:rPr>
          <w:sz w:val="20"/>
          <w:szCs w:val="20"/>
          <w:lang w:val="es-AR"/>
        </w:rPr>
        <w:t>, tanto de forma directa como mediada por la identificación con el equipo de trabajo</w:t>
      </w:r>
      <w:r w:rsidR="001F309C" w:rsidRPr="001F309C">
        <w:rPr>
          <w:sz w:val="20"/>
          <w:szCs w:val="20"/>
          <w:lang w:val="es-AR"/>
        </w:rPr>
        <w:t>. Un total de 4</w:t>
      </w:r>
      <w:r w:rsidR="00D84A23">
        <w:rPr>
          <w:sz w:val="20"/>
          <w:szCs w:val="20"/>
          <w:lang w:val="es-AR"/>
        </w:rPr>
        <w:t>83</w:t>
      </w:r>
      <w:r w:rsidR="001F309C" w:rsidRPr="001F309C">
        <w:rPr>
          <w:sz w:val="20"/>
          <w:szCs w:val="20"/>
          <w:lang w:val="es-AR"/>
        </w:rPr>
        <w:t xml:space="preserve"> empleados (5</w:t>
      </w:r>
      <w:r w:rsidR="00D84A23">
        <w:rPr>
          <w:sz w:val="20"/>
          <w:szCs w:val="20"/>
          <w:lang w:val="es-AR"/>
        </w:rPr>
        <w:t>9</w:t>
      </w:r>
      <w:r w:rsidR="001F309C" w:rsidRPr="001F309C">
        <w:rPr>
          <w:sz w:val="20"/>
          <w:szCs w:val="20"/>
          <w:lang w:val="es-AR"/>
        </w:rPr>
        <w:t>.</w:t>
      </w:r>
      <w:r w:rsidR="00D84A23">
        <w:rPr>
          <w:sz w:val="20"/>
          <w:szCs w:val="20"/>
          <w:lang w:val="es-AR"/>
        </w:rPr>
        <w:t>4</w:t>
      </w:r>
      <w:r w:rsidR="001F309C" w:rsidRPr="001F309C">
        <w:rPr>
          <w:sz w:val="20"/>
          <w:szCs w:val="20"/>
          <w:lang w:val="es-AR"/>
        </w:rPr>
        <w:t xml:space="preserve">% mujeres; </w:t>
      </w:r>
      <w:r w:rsidR="001F309C" w:rsidRPr="00B6704C">
        <w:rPr>
          <w:i/>
          <w:iCs/>
          <w:sz w:val="20"/>
          <w:szCs w:val="20"/>
          <w:lang w:val="es-AR"/>
        </w:rPr>
        <w:t>M</w:t>
      </w:r>
      <w:r w:rsidR="001F309C" w:rsidRPr="001F309C">
        <w:rPr>
          <w:sz w:val="20"/>
          <w:szCs w:val="20"/>
          <w:lang w:val="es-AR"/>
        </w:rPr>
        <w:t xml:space="preserve"> = </w:t>
      </w:r>
      <w:r w:rsidR="00D84A23">
        <w:rPr>
          <w:sz w:val="20"/>
          <w:szCs w:val="20"/>
          <w:lang w:val="es-AR"/>
        </w:rPr>
        <w:t>36</w:t>
      </w:r>
      <w:r w:rsidR="001F309C" w:rsidRPr="001F309C">
        <w:rPr>
          <w:sz w:val="20"/>
          <w:szCs w:val="20"/>
          <w:lang w:val="es-AR"/>
        </w:rPr>
        <w:t>.</w:t>
      </w:r>
      <w:r w:rsidR="00D84A23">
        <w:rPr>
          <w:sz w:val="20"/>
          <w:szCs w:val="20"/>
          <w:lang w:val="es-AR"/>
        </w:rPr>
        <w:t>9</w:t>
      </w:r>
      <w:r w:rsidR="001F309C" w:rsidRPr="001F309C">
        <w:rPr>
          <w:sz w:val="20"/>
          <w:szCs w:val="20"/>
          <w:lang w:val="es-AR"/>
        </w:rPr>
        <w:t xml:space="preserve"> años, </w:t>
      </w:r>
      <w:r w:rsidR="001F309C" w:rsidRPr="00B6704C">
        <w:rPr>
          <w:i/>
          <w:iCs/>
          <w:sz w:val="20"/>
          <w:szCs w:val="20"/>
          <w:lang w:val="es-AR"/>
        </w:rPr>
        <w:t>D</w:t>
      </w:r>
      <w:r w:rsidR="00D84A23" w:rsidRPr="00B6704C">
        <w:rPr>
          <w:i/>
          <w:iCs/>
          <w:sz w:val="20"/>
          <w:szCs w:val="20"/>
          <w:lang w:val="es-AR"/>
        </w:rPr>
        <w:t>T</w:t>
      </w:r>
      <w:r w:rsidR="001F309C" w:rsidRPr="001F309C">
        <w:rPr>
          <w:sz w:val="20"/>
          <w:szCs w:val="20"/>
          <w:lang w:val="es-AR"/>
        </w:rPr>
        <w:t xml:space="preserve"> = 11.5) cumplimentaron un cuestionario online. Se realiz</w:t>
      </w:r>
      <w:r w:rsidR="00B6704C">
        <w:rPr>
          <w:sz w:val="20"/>
          <w:szCs w:val="20"/>
          <w:lang w:val="es-AR"/>
        </w:rPr>
        <w:t xml:space="preserve">ó un </w:t>
      </w:r>
      <w:r w:rsidR="00B6704C" w:rsidRPr="00B6704C">
        <w:rPr>
          <w:sz w:val="20"/>
          <w:szCs w:val="20"/>
          <w:lang w:val="es-AR"/>
        </w:rPr>
        <w:t xml:space="preserve">modelado de ecuaciones estructurales empleando </w:t>
      </w:r>
      <w:r w:rsidR="00B6704C">
        <w:rPr>
          <w:sz w:val="20"/>
          <w:szCs w:val="20"/>
          <w:lang w:val="es-AR"/>
        </w:rPr>
        <w:t xml:space="preserve">la técnica de </w:t>
      </w:r>
      <w:r w:rsidR="00B6704C" w:rsidRPr="00B6704C">
        <w:rPr>
          <w:sz w:val="20"/>
          <w:szCs w:val="20"/>
          <w:lang w:val="es-AR"/>
        </w:rPr>
        <w:t>mínimos cuadrados parciales</w:t>
      </w:r>
      <w:r w:rsidR="001F309C" w:rsidRPr="001F309C">
        <w:rPr>
          <w:sz w:val="20"/>
          <w:szCs w:val="20"/>
          <w:lang w:val="es-AR"/>
        </w:rPr>
        <w:t xml:space="preserve"> análisis. Los resultados indicaron que</w:t>
      </w:r>
      <w:r w:rsidR="00BC4F76">
        <w:rPr>
          <w:sz w:val="20"/>
          <w:szCs w:val="20"/>
          <w:lang w:val="es-AR"/>
        </w:rPr>
        <w:t xml:space="preserve"> la identificación con el equipo media parcialmente las relaciones entre el liderazgo de base segura y l</w:t>
      </w:r>
      <w:r w:rsidR="0008676E">
        <w:rPr>
          <w:sz w:val="20"/>
          <w:szCs w:val="20"/>
          <w:lang w:val="es-AR"/>
        </w:rPr>
        <w:t>a</w:t>
      </w:r>
      <w:r w:rsidR="00BC4F76">
        <w:rPr>
          <w:sz w:val="20"/>
          <w:szCs w:val="20"/>
          <w:lang w:val="es-AR"/>
        </w:rPr>
        <w:t>s d</w:t>
      </w:r>
      <w:r w:rsidR="0008676E">
        <w:rPr>
          <w:sz w:val="20"/>
          <w:szCs w:val="20"/>
          <w:lang w:val="es-AR"/>
        </w:rPr>
        <w:t>o</w:t>
      </w:r>
      <w:r w:rsidR="00BC4F76">
        <w:rPr>
          <w:sz w:val="20"/>
          <w:szCs w:val="20"/>
          <w:lang w:val="es-AR"/>
        </w:rPr>
        <w:t xml:space="preserve">s </w:t>
      </w:r>
      <w:r w:rsidR="0008676E">
        <w:rPr>
          <w:sz w:val="20"/>
          <w:szCs w:val="20"/>
          <w:lang w:val="es-AR"/>
        </w:rPr>
        <w:t>variables</w:t>
      </w:r>
      <w:r w:rsidR="00BC4F76">
        <w:rPr>
          <w:sz w:val="20"/>
          <w:szCs w:val="20"/>
          <w:lang w:val="es-AR"/>
        </w:rPr>
        <w:t xml:space="preserve"> individuales considerad</w:t>
      </w:r>
      <w:r w:rsidR="0008676E">
        <w:rPr>
          <w:sz w:val="20"/>
          <w:szCs w:val="20"/>
          <w:lang w:val="es-AR"/>
        </w:rPr>
        <w:t>a</w:t>
      </w:r>
      <w:r w:rsidR="00BC4F76">
        <w:rPr>
          <w:sz w:val="20"/>
          <w:szCs w:val="20"/>
          <w:lang w:val="es-AR"/>
        </w:rPr>
        <w:t xml:space="preserve">s: el </w:t>
      </w:r>
      <w:proofErr w:type="spellStart"/>
      <w:r w:rsidR="00BC4F76" w:rsidRPr="00430139">
        <w:rPr>
          <w:i/>
          <w:iCs/>
          <w:sz w:val="20"/>
          <w:szCs w:val="20"/>
          <w:lang w:val="es-AR"/>
        </w:rPr>
        <w:t>work</w:t>
      </w:r>
      <w:proofErr w:type="spellEnd"/>
      <w:r w:rsidR="00BC4F76" w:rsidRPr="00430139">
        <w:rPr>
          <w:i/>
          <w:iCs/>
          <w:sz w:val="20"/>
          <w:szCs w:val="20"/>
          <w:lang w:val="es-AR"/>
        </w:rPr>
        <w:t xml:space="preserve"> </w:t>
      </w:r>
      <w:proofErr w:type="spellStart"/>
      <w:r w:rsidR="00BC4F76" w:rsidRPr="00430139">
        <w:rPr>
          <w:i/>
          <w:iCs/>
          <w:sz w:val="20"/>
          <w:szCs w:val="20"/>
          <w:lang w:val="es-AR"/>
        </w:rPr>
        <w:t>engagement</w:t>
      </w:r>
      <w:proofErr w:type="spellEnd"/>
      <w:r w:rsidR="00BC4F76">
        <w:rPr>
          <w:sz w:val="20"/>
          <w:szCs w:val="20"/>
          <w:lang w:val="es-AR"/>
        </w:rPr>
        <w:t xml:space="preserve"> y la intención de abandono. E</w:t>
      </w:r>
      <w:r w:rsidR="00BC4F76" w:rsidRPr="00BC4F76">
        <w:rPr>
          <w:sz w:val="20"/>
          <w:szCs w:val="20"/>
          <w:lang w:val="es-AR"/>
        </w:rPr>
        <w:t xml:space="preserve">l liderazgo como base segura constituye un tipo de recurso laboral que puede potenciar los resultados positivos en el trabajo, como el </w:t>
      </w:r>
      <w:proofErr w:type="spellStart"/>
      <w:r w:rsidR="00BC4F76" w:rsidRPr="00430139">
        <w:rPr>
          <w:i/>
          <w:iCs/>
          <w:sz w:val="20"/>
          <w:szCs w:val="20"/>
          <w:lang w:val="es-AR"/>
        </w:rPr>
        <w:t>engagement</w:t>
      </w:r>
      <w:proofErr w:type="spellEnd"/>
      <w:r w:rsidR="00BC4F76" w:rsidRPr="00BC4F76">
        <w:rPr>
          <w:sz w:val="20"/>
          <w:szCs w:val="20"/>
          <w:lang w:val="es-AR"/>
        </w:rPr>
        <w:t>, a la vez que prevenir los resultados negativos, como la intención de abandono</w:t>
      </w:r>
      <w:r w:rsidR="00BC4F76">
        <w:rPr>
          <w:sz w:val="20"/>
          <w:szCs w:val="20"/>
          <w:lang w:val="es-AR"/>
        </w:rPr>
        <w:t xml:space="preserve">. </w:t>
      </w:r>
      <w:r w:rsidR="00CB73C7">
        <w:rPr>
          <w:sz w:val="20"/>
          <w:szCs w:val="20"/>
          <w:lang w:val="es-AR"/>
        </w:rPr>
        <w:t xml:space="preserve">Por </w:t>
      </w:r>
      <w:r w:rsidR="0008676E">
        <w:rPr>
          <w:sz w:val="20"/>
          <w:szCs w:val="20"/>
          <w:lang w:val="es-AR"/>
        </w:rPr>
        <w:t>tanto</w:t>
      </w:r>
      <w:r w:rsidR="00CB73C7">
        <w:rPr>
          <w:sz w:val="20"/>
          <w:szCs w:val="20"/>
          <w:lang w:val="es-AR"/>
        </w:rPr>
        <w:t xml:space="preserve">, </w:t>
      </w:r>
      <w:r w:rsidR="00CB73C7" w:rsidRPr="00CB73C7">
        <w:rPr>
          <w:sz w:val="20"/>
          <w:szCs w:val="20"/>
        </w:rPr>
        <w:t>el liderazgo de base segura juega un papel crucial en el bienestar de los empleados, ofreciendo oportunidades para su crecimiento y desarrollo</w:t>
      </w:r>
      <w:r w:rsidR="00E72CB5">
        <w:rPr>
          <w:sz w:val="20"/>
          <w:szCs w:val="20"/>
        </w:rPr>
        <w:t xml:space="preserve"> dentro del ámbito organizacional</w:t>
      </w:r>
      <w:r w:rsidR="00BA6D69" w:rsidRPr="00BA6D69">
        <w:rPr>
          <w:sz w:val="20"/>
          <w:szCs w:val="20"/>
          <w:lang w:val="es-AR"/>
        </w:rPr>
        <w:t>.</w:t>
      </w:r>
    </w:p>
    <w:p w14:paraId="7C8267B5" w14:textId="77777777" w:rsidR="00BA6D69" w:rsidRDefault="00BA6D69" w:rsidP="005B5614">
      <w:pPr>
        <w:jc w:val="both"/>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2F055662" w14:textId="61FC38E0" w:rsidR="001F309C" w:rsidRPr="00E25900" w:rsidRDefault="003F0BCD" w:rsidP="007A7C7C">
      <w:pPr>
        <w:jc w:val="both"/>
        <w:rPr>
          <w:bCs/>
          <w:sz w:val="20"/>
          <w:szCs w:val="20"/>
          <w:lang w:val="es-AR"/>
        </w:rPr>
      </w:pPr>
      <w:r w:rsidRPr="001F309C">
        <w:rPr>
          <w:bCs/>
          <w:sz w:val="20"/>
          <w:szCs w:val="20"/>
          <w:lang w:val="es-AR"/>
        </w:rPr>
        <w:t>L</w:t>
      </w:r>
      <w:r w:rsidR="001F309C" w:rsidRPr="001F309C">
        <w:rPr>
          <w:bCs/>
          <w:sz w:val="20"/>
          <w:szCs w:val="20"/>
          <w:lang w:val="es-AR"/>
        </w:rPr>
        <w:t>iderazgo</w:t>
      </w:r>
      <w:r>
        <w:rPr>
          <w:bCs/>
          <w:sz w:val="20"/>
          <w:szCs w:val="20"/>
          <w:lang w:val="es-AR"/>
        </w:rPr>
        <w:t xml:space="preserve"> de</w:t>
      </w:r>
      <w:r w:rsidR="001F309C" w:rsidRPr="001F309C">
        <w:rPr>
          <w:bCs/>
          <w:sz w:val="20"/>
          <w:szCs w:val="20"/>
          <w:lang w:val="es-AR"/>
        </w:rPr>
        <w:t xml:space="preserve"> </w:t>
      </w:r>
      <w:r w:rsidR="007D648D">
        <w:rPr>
          <w:bCs/>
          <w:sz w:val="20"/>
          <w:szCs w:val="20"/>
          <w:lang w:val="es-AR"/>
        </w:rPr>
        <w:t>base segura</w:t>
      </w:r>
      <w:r w:rsidR="001F309C" w:rsidRPr="001F309C">
        <w:rPr>
          <w:bCs/>
          <w:sz w:val="20"/>
          <w:szCs w:val="20"/>
          <w:lang w:val="es-AR"/>
        </w:rPr>
        <w:t xml:space="preserve">; </w:t>
      </w:r>
      <w:r w:rsidR="007D648D">
        <w:rPr>
          <w:bCs/>
          <w:sz w:val="20"/>
          <w:szCs w:val="20"/>
          <w:lang w:val="es-AR"/>
        </w:rPr>
        <w:t>teoría del apego</w:t>
      </w:r>
      <w:r w:rsidR="001F309C" w:rsidRPr="001F309C">
        <w:rPr>
          <w:bCs/>
          <w:sz w:val="20"/>
          <w:szCs w:val="20"/>
          <w:lang w:val="es-AR"/>
        </w:rPr>
        <w:t xml:space="preserve">; </w:t>
      </w:r>
      <w:proofErr w:type="spellStart"/>
      <w:r w:rsidR="001F309C" w:rsidRPr="001F309C">
        <w:rPr>
          <w:bCs/>
          <w:sz w:val="20"/>
          <w:szCs w:val="20"/>
          <w:lang w:val="es-AR"/>
        </w:rPr>
        <w:t>work</w:t>
      </w:r>
      <w:proofErr w:type="spellEnd"/>
      <w:r w:rsidR="001F309C" w:rsidRPr="001F309C">
        <w:rPr>
          <w:bCs/>
          <w:sz w:val="20"/>
          <w:szCs w:val="20"/>
          <w:lang w:val="es-AR"/>
        </w:rPr>
        <w:t xml:space="preserve"> </w:t>
      </w:r>
      <w:proofErr w:type="spellStart"/>
      <w:r w:rsidR="001F309C" w:rsidRPr="001F309C">
        <w:rPr>
          <w:bCs/>
          <w:sz w:val="20"/>
          <w:szCs w:val="20"/>
          <w:lang w:val="es-AR"/>
        </w:rPr>
        <w:t>engagement</w:t>
      </w:r>
      <w:proofErr w:type="spellEnd"/>
      <w:r w:rsidR="007D648D">
        <w:rPr>
          <w:bCs/>
          <w:sz w:val="20"/>
          <w:szCs w:val="20"/>
          <w:lang w:val="es-AR"/>
        </w:rPr>
        <w:t>; intención de abandono</w:t>
      </w:r>
      <w:r w:rsidR="00684CE9">
        <w:rPr>
          <w:bCs/>
          <w:sz w:val="20"/>
          <w:szCs w:val="20"/>
          <w:lang w:val="es-AR"/>
        </w:rPr>
        <w:t xml:space="preserve"> organizacional</w:t>
      </w:r>
      <w:r w:rsidR="007D648D">
        <w:rPr>
          <w:bCs/>
          <w:sz w:val="20"/>
          <w:szCs w:val="20"/>
          <w:lang w:val="es-AR"/>
        </w:rPr>
        <w:t>; identificación con la organización</w:t>
      </w:r>
    </w:p>
    <w:p w14:paraId="7189B82D" w14:textId="752BA2A1" w:rsidR="00E55124" w:rsidRPr="00E25900" w:rsidRDefault="00E55124" w:rsidP="007A7C7C">
      <w:pPr>
        <w:jc w:val="both"/>
        <w:rPr>
          <w:bCs/>
          <w:sz w:val="20"/>
          <w:szCs w:val="20"/>
          <w:lang w:val="es-A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1B3DCEF2" w:rsidR="00153DC5" w:rsidRPr="00E25900" w:rsidRDefault="0059034C" w:rsidP="007A7CDC">
      <w:pPr>
        <w:pStyle w:val="Ttuloprincipiodeartculo"/>
        <w:rPr>
          <w:lang w:val="es-AR"/>
        </w:rPr>
      </w:pPr>
      <w:r w:rsidRPr="00E25900">
        <w:rPr>
          <w:lang w:val="es-AR"/>
        </w:rPr>
        <w:br w:type="page"/>
      </w:r>
      <w:r w:rsidR="00391361">
        <w:rPr>
          <w:lang w:val="es-AR"/>
        </w:rPr>
        <w:lastRenderedPageBreak/>
        <w:t xml:space="preserve">Liderazgo de Base Segura: Teoría </w:t>
      </w:r>
      <w:r w:rsidR="00095280">
        <w:rPr>
          <w:lang w:val="es-AR"/>
        </w:rPr>
        <w:t>e investigación</w:t>
      </w:r>
    </w:p>
    <w:p w14:paraId="4FA726CB" w14:textId="2726F646" w:rsidR="006A1BA2" w:rsidRPr="007F2180" w:rsidRDefault="00153DC5" w:rsidP="00CE7D65">
      <w:pPr>
        <w:pStyle w:val="Ttulosinternos"/>
        <w:rPr>
          <w:bCs/>
          <w:lang w:val="es-ES"/>
        </w:rPr>
      </w:pPr>
      <w:r w:rsidRPr="00107993">
        <w:rPr>
          <w:lang w:val="es-ES_tradnl"/>
        </w:rPr>
        <w:t>Introduc</w:t>
      </w:r>
      <w:r w:rsidR="00107993" w:rsidRPr="00107993">
        <w:rPr>
          <w:lang w:val="es-ES_tradnl"/>
        </w:rPr>
        <w:t>ción</w:t>
      </w:r>
    </w:p>
    <w:p w14:paraId="28F2FF6F" w14:textId="6F418A6B" w:rsidR="007F2180" w:rsidRDefault="007F2180" w:rsidP="00107993">
      <w:pPr>
        <w:pStyle w:val="Prrafocomn"/>
        <w:rPr>
          <w:lang w:val="es-AR"/>
        </w:rPr>
      </w:pPr>
      <w:r w:rsidRPr="00CC4F5C">
        <w:rPr>
          <w:lang w:val="es-AR"/>
        </w:rPr>
        <w:t xml:space="preserve">El liderazgo es un fenómeno que se produce en todos los grupos humanos y </w:t>
      </w:r>
      <w:r w:rsidR="00737400" w:rsidRPr="00CC4F5C">
        <w:rPr>
          <w:lang w:val="es-AR"/>
        </w:rPr>
        <w:t>ha sido objeto de interés de la Filosofía o la literatura a lo largo de la historia</w:t>
      </w:r>
      <w:r w:rsidRPr="00CC4F5C">
        <w:rPr>
          <w:lang w:val="es-AR"/>
        </w:rPr>
        <w:t xml:space="preserve">. Ahora bien, el estudio científico del liderazgo comienza a principios del siglo XX con la idea de que los líderes poseían unas cualidades personales especiales que les hacían diferentes del resto de los mortales. </w:t>
      </w:r>
      <w:r w:rsidR="00C36E16">
        <w:rPr>
          <w:lang w:val="es-AR"/>
        </w:rPr>
        <w:t xml:space="preserve">Actualmente, </w:t>
      </w:r>
      <w:r w:rsidRPr="00CC4F5C">
        <w:rPr>
          <w:lang w:val="es-AR"/>
        </w:rPr>
        <w:t xml:space="preserve">el liderazgo </w:t>
      </w:r>
      <w:r w:rsidR="00C36E16">
        <w:rPr>
          <w:lang w:val="es-AR"/>
        </w:rPr>
        <w:t xml:space="preserve">no es considerado </w:t>
      </w:r>
      <w:r w:rsidRPr="00CC4F5C">
        <w:rPr>
          <w:lang w:val="es-AR"/>
        </w:rPr>
        <w:t xml:space="preserve">una característica estática de personalidad que </w:t>
      </w:r>
      <w:r w:rsidR="00C36E16">
        <w:rPr>
          <w:lang w:val="es-AR"/>
        </w:rPr>
        <w:t>depende</w:t>
      </w:r>
      <w:r w:rsidRPr="00CC4F5C">
        <w:rPr>
          <w:lang w:val="es-AR"/>
        </w:rPr>
        <w:t xml:space="preserve"> únicamente </w:t>
      </w:r>
      <w:r w:rsidR="00C36E16">
        <w:rPr>
          <w:lang w:val="es-AR"/>
        </w:rPr>
        <w:t>d</w:t>
      </w:r>
      <w:r w:rsidRPr="00CC4F5C">
        <w:rPr>
          <w:lang w:val="es-AR"/>
        </w:rPr>
        <w:t xml:space="preserve">el líder, sino </w:t>
      </w:r>
      <w:r w:rsidR="00C36E16">
        <w:rPr>
          <w:lang w:val="es-AR"/>
        </w:rPr>
        <w:t>que el liderazgo consiste en</w:t>
      </w:r>
      <w:r w:rsidRPr="00CC4F5C">
        <w:rPr>
          <w:lang w:val="es-AR"/>
        </w:rPr>
        <w:t xml:space="preserve"> un proceso </w:t>
      </w:r>
      <w:r w:rsidR="00095280">
        <w:rPr>
          <w:lang w:val="es-AR"/>
        </w:rPr>
        <w:t xml:space="preserve">dinámico </w:t>
      </w:r>
      <w:r w:rsidRPr="00CC4F5C">
        <w:rPr>
          <w:lang w:val="es-AR"/>
        </w:rPr>
        <w:t xml:space="preserve">en el que </w:t>
      </w:r>
      <w:r w:rsidR="00C36E16">
        <w:rPr>
          <w:lang w:val="es-AR"/>
        </w:rPr>
        <w:t xml:space="preserve">interactúan de forma conjunta tanto </w:t>
      </w:r>
      <w:r w:rsidRPr="00CC4F5C">
        <w:rPr>
          <w:lang w:val="es-AR"/>
        </w:rPr>
        <w:t>el líder</w:t>
      </w:r>
      <w:r w:rsidR="00C36E16">
        <w:rPr>
          <w:lang w:val="es-AR"/>
        </w:rPr>
        <w:t xml:space="preserve"> como</w:t>
      </w:r>
      <w:r w:rsidRPr="00CC4F5C">
        <w:rPr>
          <w:lang w:val="es-AR"/>
        </w:rPr>
        <w:t xml:space="preserve"> los seguidores </w:t>
      </w:r>
      <w:r w:rsidR="00095280">
        <w:rPr>
          <w:lang w:val="es-AR"/>
        </w:rPr>
        <w:t xml:space="preserve">dentro de </w:t>
      </w:r>
      <w:r w:rsidR="00C36E16">
        <w:rPr>
          <w:lang w:val="es-AR"/>
        </w:rPr>
        <w:t xml:space="preserve">un contexto </w:t>
      </w:r>
      <w:r w:rsidR="00095280">
        <w:rPr>
          <w:lang w:val="es-AR"/>
        </w:rPr>
        <w:t>determinado</w:t>
      </w:r>
      <w:r w:rsidRPr="00CC4F5C">
        <w:rPr>
          <w:lang w:val="es-AR"/>
        </w:rPr>
        <w:t>.</w:t>
      </w:r>
      <w:r w:rsidR="00C36E16">
        <w:rPr>
          <w:lang w:val="es-AR"/>
        </w:rPr>
        <w:t xml:space="preserve"> </w:t>
      </w:r>
      <w:r w:rsidR="00095280" w:rsidRPr="009B4615">
        <w:rPr>
          <w:lang w:val="es-AR"/>
        </w:rPr>
        <w:t>Ahora bien</w:t>
      </w:r>
      <w:r w:rsidR="00C36E16" w:rsidRPr="009B4615">
        <w:rPr>
          <w:lang w:val="es-AR"/>
        </w:rPr>
        <w:t xml:space="preserve">, </w:t>
      </w:r>
      <w:r w:rsidRPr="009B4615">
        <w:rPr>
          <w:lang w:val="es-AR"/>
        </w:rPr>
        <w:t xml:space="preserve">la </w:t>
      </w:r>
      <w:r w:rsidR="00C36E16">
        <w:rPr>
          <w:lang w:val="es-AR"/>
        </w:rPr>
        <w:t>figura de</w:t>
      </w:r>
      <w:r w:rsidR="00BF4B23">
        <w:rPr>
          <w:lang w:val="es-AR"/>
        </w:rPr>
        <w:t xml:space="preserve">l líder </w:t>
      </w:r>
      <w:r w:rsidR="00C36E16">
        <w:rPr>
          <w:lang w:val="es-AR"/>
        </w:rPr>
        <w:t xml:space="preserve">ejerce una mayor </w:t>
      </w:r>
      <w:r w:rsidRPr="00CC4F5C">
        <w:rPr>
          <w:lang w:val="es-AR"/>
        </w:rPr>
        <w:t>influ</w:t>
      </w:r>
      <w:r w:rsidR="00C36E16">
        <w:rPr>
          <w:lang w:val="es-AR"/>
        </w:rPr>
        <w:t>encia</w:t>
      </w:r>
      <w:r w:rsidRPr="00CC4F5C">
        <w:rPr>
          <w:lang w:val="es-AR"/>
        </w:rPr>
        <w:t xml:space="preserve"> sobre los seguidores que </w:t>
      </w:r>
      <w:r w:rsidR="00681D15">
        <w:rPr>
          <w:lang w:val="es-AR"/>
        </w:rPr>
        <w:t>viceversa</w:t>
      </w:r>
      <w:r w:rsidRPr="00CC4F5C">
        <w:rPr>
          <w:lang w:val="es-AR"/>
        </w:rPr>
        <w:t xml:space="preserve">, </w:t>
      </w:r>
      <w:r w:rsidR="00C36E16">
        <w:rPr>
          <w:lang w:val="es-AR"/>
        </w:rPr>
        <w:t>aunque también los seguidores</w:t>
      </w:r>
      <w:r w:rsidR="008337D2">
        <w:rPr>
          <w:lang w:val="es-AR"/>
        </w:rPr>
        <w:t>, en menor medida,</w:t>
      </w:r>
      <w:r w:rsidR="00C36E16">
        <w:rPr>
          <w:lang w:val="es-AR"/>
        </w:rPr>
        <w:t xml:space="preserve"> tienen capacidad de influir</w:t>
      </w:r>
      <w:r w:rsidR="008337D2">
        <w:rPr>
          <w:lang w:val="es-AR"/>
        </w:rPr>
        <w:t xml:space="preserve"> en </w:t>
      </w:r>
      <w:r w:rsidR="00DD3C56">
        <w:rPr>
          <w:lang w:val="es-AR"/>
        </w:rPr>
        <w:t>e</w:t>
      </w:r>
      <w:r w:rsidR="00855787">
        <w:rPr>
          <w:lang w:val="es-AR"/>
        </w:rPr>
        <w:t>l líder</w:t>
      </w:r>
      <w:r w:rsidR="00DD3C56">
        <w:rPr>
          <w:lang w:val="es-AR"/>
        </w:rPr>
        <w:t>.</w:t>
      </w:r>
    </w:p>
    <w:p w14:paraId="1A523345" w14:textId="337F3C8C" w:rsidR="00FE395E" w:rsidRDefault="00DD0AD2" w:rsidP="00FE395E">
      <w:pPr>
        <w:pStyle w:val="Prrafocomn"/>
        <w:rPr>
          <w:lang w:val="es-AR"/>
        </w:rPr>
      </w:pPr>
      <w:r w:rsidRPr="00DD0AD2">
        <w:rPr>
          <w:lang w:val="es-ES" w:bidi="en-US"/>
        </w:rPr>
        <w:t>E</w:t>
      </w:r>
      <w:r w:rsidR="00872EFF">
        <w:rPr>
          <w:lang w:val="es-ES" w:bidi="en-US"/>
        </w:rPr>
        <w:t>n el contexto organizacional, e</w:t>
      </w:r>
      <w:r w:rsidRPr="00DD0AD2">
        <w:rPr>
          <w:lang w:val="es-ES" w:bidi="en-US"/>
        </w:rPr>
        <w:t xml:space="preserve">l liderazgo consiste en guiar, motivar e inspirar a los empleados para que alcancen los objetivos de </w:t>
      </w:r>
      <w:r w:rsidR="00872EFF">
        <w:rPr>
          <w:lang w:val="es-ES" w:bidi="en-US"/>
        </w:rPr>
        <w:t>l</w:t>
      </w:r>
      <w:r w:rsidRPr="00DD0AD2">
        <w:rPr>
          <w:lang w:val="es-ES" w:bidi="en-US"/>
        </w:rPr>
        <w:t xml:space="preserve">a organización </w:t>
      </w:r>
      <w:r w:rsidR="00872EFF" w:rsidRPr="00750D3E">
        <w:rPr>
          <w:lang w:bidi="en-US"/>
        </w:rPr>
        <w:fldChar w:fldCharType="begin"/>
      </w:r>
      <w:r w:rsidR="00E91760" w:rsidRPr="004321D9">
        <w:rPr>
          <w:lang w:val="es-ES" w:bidi="en-US"/>
        </w:rPr>
        <w:instrText xml:space="preserve"> ADDIN EN.CITE &lt;EndNote&gt;&lt;Cite&gt;&lt;Author&gt;Haslam&lt;/Author&gt;&lt;Year&gt;2015&lt;/Year&gt;&lt;RecNum&gt;3702&lt;/RecNum&gt;&lt;DisplayText&gt;(Eagly &amp;amp; Antonakis, 2015; Haslam et al., 2015)&lt;/DisplayText&gt;&lt;record&gt;&lt;rec-number&gt;3702&lt;/rec-number&gt;&lt;foreign-keys&gt;&lt;key app="EN" db-id="aazrpvzdnaf9vne2wea50e0vrfdazvawe5sr" timestamp="1636550481"&gt;3702&lt;/key&gt;&lt;/foreign-keys&gt;&lt;ref-type name="Book Section"&gt;5&lt;/ref-type&gt;&lt;contributors&gt;&lt;authors&gt;&lt;author&gt;Haslam, S. A.&lt;/author&gt;&lt;author&gt;Reicher, S. D.&lt;/author&gt;&lt;author&gt;Platow, M. J.&lt;/author&gt;&lt;/authors&gt;&lt;secondary-authors&gt;&lt;author&gt;M. Mikulincer&lt;/author&gt;&lt;author&gt;P. R. Shaver&lt;/author&gt;&lt;author&gt;J. F. Dovidio&lt;/author&gt;&lt;author&gt;J. A. Simpson&lt;/author&gt;&lt;/secondary-authors&gt;&lt;/contributors&gt;&lt;titles&gt;&lt;title&gt;Leadership: Theory and practice&lt;/title&gt;&lt;secondary-title&gt;APA handbook of personality and social psychology&lt;/secondary-title&gt;&lt;/titles&gt;&lt;pages&gt;67–94&lt;/pages&gt;&lt;volume&gt;2. Group processes&lt;/volume&gt;&lt;dates&gt;&lt;year&gt;2015&lt;/year&gt;&lt;/dates&gt;&lt;publisher&gt;American Psychological Association&lt;/publisher&gt;&lt;urls&gt;&lt;/urls&gt;&lt;electronic-resource-num&gt;https://doi.org/10.1037/14342-003&lt;/electronic-resource-num&gt;&lt;/record&gt;&lt;/Cite&gt;&lt;Cite&gt;&lt;Author&gt;Eagly&lt;/Author&gt;&lt;Year&gt;2015&lt;/Year&gt;&lt;RecNum&gt;3703&lt;/RecNum&gt;&lt;record&gt;&lt;rec-number&gt;3703&lt;/rec-number&gt;&lt;foreign-keys&gt;&lt;key app="EN" db-id="aazrpvzdnaf9vne2wea50e0vrfdazvawe5sr" timestamp="1636550634"&gt;3703&lt;/key&gt;&lt;/foreign-keys&gt;&lt;ref-type name="Book Section"&gt;5&lt;/ref-type&gt;&lt;contributors&gt;&lt;authors&gt;&lt;author&gt;Eagly, A. H.&lt;/author&gt;&lt;author&gt;Antonakis, J.&lt;/author&gt;&lt;/authors&gt;&lt;secondary-authors&gt;&lt;author&gt;M. Mikulincer&lt;/author&gt;&lt;author&gt;P. R. Shaver&lt;/author&gt;&lt;author&gt;E. Borgida&lt;/author&gt;&lt;author&gt;J. A. Bargh&lt;/author&gt;&lt;/secondary-authors&gt;&lt;/contributors&gt;&lt;titles&gt;&lt;title&gt;Leadership&lt;/title&gt;&lt;secondary-title&gt;APA handbook of personality and social psychology&lt;/secondary-title&gt;&lt;/titles&gt;&lt;pages&gt;571–592&lt;/pages&gt;&lt;volume&gt;1. Attitudes and social cognition&lt;/volume&gt;&lt;dates&gt;&lt;year&gt;2015&lt;/year&gt;&lt;/dates&gt;&lt;publisher&gt;American Psychological Association&lt;/publisher&gt;&lt;urls&gt;&lt;/urls&gt;&lt;electronic-resource-num&gt;https://doi.org/10.1037/14341-018&lt;/electronic-resource-num&gt;&lt;/record&gt;&lt;/Cite&gt;&lt;/EndNote&gt;</w:instrText>
      </w:r>
      <w:r w:rsidR="00872EFF" w:rsidRPr="00750D3E">
        <w:rPr>
          <w:lang w:bidi="en-US"/>
        </w:rPr>
        <w:fldChar w:fldCharType="separate"/>
      </w:r>
      <w:r w:rsidR="00E91760" w:rsidRPr="00E91760">
        <w:rPr>
          <w:noProof/>
          <w:lang w:val="es-ES" w:bidi="en-US"/>
        </w:rPr>
        <w:t>(Eagly &amp; Antonakis, 2015; Haslam et al., 2015)</w:t>
      </w:r>
      <w:r w:rsidR="00872EFF" w:rsidRPr="00750D3E">
        <w:fldChar w:fldCharType="end"/>
      </w:r>
      <w:r w:rsidRPr="00DD0AD2">
        <w:rPr>
          <w:lang w:val="es-ES" w:bidi="en-US"/>
        </w:rPr>
        <w:t xml:space="preserve">. Esto no tiene nada que ver con </w:t>
      </w:r>
      <w:r w:rsidR="00095280">
        <w:rPr>
          <w:lang w:val="es-ES" w:bidi="en-US"/>
        </w:rPr>
        <w:t xml:space="preserve">ejercer </w:t>
      </w:r>
      <w:r w:rsidRPr="00DD0AD2">
        <w:rPr>
          <w:lang w:val="es-ES" w:bidi="en-US"/>
        </w:rPr>
        <w:t xml:space="preserve">la fuerza bruta o el poder. Ciertamente, </w:t>
      </w:r>
      <w:r w:rsidR="00872EFF">
        <w:rPr>
          <w:lang w:val="es-ES" w:bidi="en-US"/>
        </w:rPr>
        <w:t>la fuerza o el poder son</w:t>
      </w:r>
      <w:r w:rsidRPr="00DD0AD2">
        <w:rPr>
          <w:lang w:val="es-ES" w:bidi="en-US"/>
        </w:rPr>
        <w:t xml:space="preserve"> estrategias puede utilizarse para moldear el comportamiento de los demás, pero bajo coacción los subordinados realizarán las actividades solicitadas con poco entusiasmo</w:t>
      </w:r>
      <w:r w:rsidR="00872EFF">
        <w:rPr>
          <w:lang w:val="es-ES" w:bidi="en-US"/>
        </w:rPr>
        <w:t xml:space="preserve"> y</w:t>
      </w:r>
      <w:r w:rsidRPr="00DD0AD2">
        <w:rPr>
          <w:lang w:val="es-ES" w:bidi="en-US"/>
        </w:rPr>
        <w:t xml:space="preserve"> no lograrán resultados óptimos</w:t>
      </w:r>
      <w:r w:rsidR="00095280">
        <w:rPr>
          <w:lang w:val="es-ES" w:bidi="en-US"/>
        </w:rPr>
        <w:t xml:space="preserve"> </w:t>
      </w:r>
      <w:r w:rsidR="006A4A54">
        <w:rPr>
          <w:lang w:val="es-ES" w:bidi="en-US"/>
        </w:rPr>
        <w:fldChar w:fldCharType="begin"/>
      </w:r>
      <w:r w:rsidR="006A4A54">
        <w:rPr>
          <w:lang w:val="es-ES" w:bidi="en-US"/>
        </w:rPr>
        <w:instrText xml:space="preserve"> ADDIN EN.CITE &lt;EndNote&gt;&lt;Cite&gt;&lt;Author&gt;Raven&lt;/Author&gt;&lt;Year&gt;1993&lt;/Year&gt;&lt;RecNum&gt;3866&lt;/RecNum&gt;&lt;DisplayText&gt;(Raven, 1993)&lt;/DisplayText&gt;&lt;record&gt;&lt;rec-number&gt;3866&lt;/rec-number&gt;&lt;foreign-keys&gt;&lt;key app="EN" db-id="aazrpvzdnaf9vne2wea50e0vrfdazvawe5sr" timestamp="1693245397"&gt;3866&lt;/key&gt;&lt;/foreign-keys&gt;&lt;ref-type name="Journal Article"&gt;17&lt;/ref-type&gt;&lt;contributors&gt;&lt;authors&gt;&lt;author&gt;Raven, B. H.&lt;/author&gt;&lt;/authors&gt;&lt;/contributors&gt;&lt;titles&gt;&lt;title&gt;The bases of power: Origins and recent developments&lt;/title&gt;&lt;secondary-title&gt;Journal of Social Issues&lt;/secondary-title&gt;&lt;/titles&gt;&lt;periodical&gt;&lt;full-title&gt;Journal of Social Issues&lt;/full-title&gt;&lt;/periodical&gt;&lt;pages&gt;227–251&lt;/pages&gt;&lt;volume&gt;49&lt;/volume&gt;&lt;number&gt;4&lt;/number&gt;&lt;dates&gt;&lt;year&gt;1993&lt;/year&gt;&lt;/dates&gt;&lt;urls&gt;&lt;/urls&gt;&lt;electronic-resource-num&gt;https://doi.org/10.1111/j.1540-4560.1993.tb01191.x&lt;/electronic-resource-num&gt;&lt;/record&gt;&lt;/Cite&gt;&lt;/EndNote&gt;</w:instrText>
      </w:r>
      <w:r w:rsidR="006A4A54">
        <w:rPr>
          <w:lang w:val="es-ES" w:bidi="en-US"/>
        </w:rPr>
        <w:fldChar w:fldCharType="separate"/>
      </w:r>
      <w:r w:rsidR="006A4A54">
        <w:rPr>
          <w:noProof/>
          <w:lang w:val="es-ES" w:bidi="en-US"/>
        </w:rPr>
        <w:t>(Raven, 1993)</w:t>
      </w:r>
      <w:r w:rsidR="006A4A54">
        <w:rPr>
          <w:lang w:val="es-ES" w:bidi="en-US"/>
        </w:rPr>
        <w:fldChar w:fldCharType="end"/>
      </w:r>
      <w:r w:rsidRPr="00DD0AD2">
        <w:rPr>
          <w:lang w:val="es-ES" w:bidi="en-US"/>
        </w:rPr>
        <w:t xml:space="preserve">. Por el contrario, el liderazgo eficaz implica influir en los demás de forma que se les </w:t>
      </w:r>
      <w:r w:rsidR="00095280">
        <w:rPr>
          <w:lang w:val="es-ES" w:bidi="en-US"/>
        </w:rPr>
        <w:t>motive</w:t>
      </w:r>
      <w:r w:rsidR="00095280" w:rsidRPr="00DD0AD2">
        <w:rPr>
          <w:lang w:val="es-ES" w:bidi="en-US"/>
        </w:rPr>
        <w:t xml:space="preserve"> </w:t>
      </w:r>
      <w:r w:rsidRPr="00DD0AD2">
        <w:rPr>
          <w:lang w:val="es-ES" w:bidi="en-US"/>
        </w:rPr>
        <w:t xml:space="preserve">a contribuir voluntariamente a la consecución de los objetivos de la organización </w:t>
      </w:r>
      <w:r w:rsidR="00872EFF" w:rsidRPr="00750D3E">
        <w:rPr>
          <w:lang w:bidi="en-US"/>
        </w:rPr>
        <w:fldChar w:fldCharType="begin"/>
      </w:r>
      <w:r w:rsidR="0008234F" w:rsidRPr="00C1292A">
        <w:rPr>
          <w:lang w:val="es-ES" w:bidi="en-US"/>
        </w:rPr>
        <w:instrText xml:space="preserve"> ADDIN EN.CITE &lt;EndNote&gt;&lt;Cite&gt;&lt;Author&gt;Reicher&lt;/Author&gt;&lt;Year&gt;2005&lt;/Year&gt;&lt;RecNum&gt;849&lt;/RecNum&gt;&lt;DisplayText&gt;(Reicher et al., 2005)&lt;/DisplayText&gt;&lt;record&gt;&lt;rec-number&gt;849&lt;/rec-number&gt;&lt;foreign-keys&gt;&lt;key app="EN" db-id="aazrpvzdnaf9vne2wea50e0vrfdazvawe5sr" timestamp="0"&gt;849&lt;/key&gt;&lt;/foreign-keys&gt;&lt;ref-type name="Journal Article"&gt;17&lt;/ref-type&gt;&lt;contributors&gt;&lt;authors&gt;&lt;author&gt;Reicher, S.&lt;/author&gt;&lt;author&gt;Haslam, S. Alexander&lt;/author&gt;&lt;author&gt;Hopkins, N. &lt;/author&gt;&lt;/authors&gt;&lt;/contributors&gt;&lt;titles&gt;&lt;title&gt;Social identity and the dynamics of leadership: Leaders and followers as collaborative agents in the transformation of social reality&lt;/title&gt;&lt;secondary-title&gt;The Leadership Quarterly&lt;/secondary-title&gt;&lt;/titles&gt;&lt;periodical&gt;&lt;full-title&gt;The Leadership Quarterly&lt;/full-title&gt;&lt;/periodical&gt;&lt;pages&gt;547–568&lt;/pages&gt;&lt;volume&gt;16&lt;/volume&gt;&lt;dates&gt;&lt;year&gt;2005&lt;/year&gt;&lt;/dates&gt;&lt;urls&gt;&lt;/urls&gt;&lt;electronic-resource-num&gt;https://doi.org/10.1016/j.leaqua.2005.06.007&lt;/electronic-resource-num&gt;&lt;/record&gt;&lt;/Cite&gt;&lt;/EndNote&gt;</w:instrText>
      </w:r>
      <w:r w:rsidR="00872EFF" w:rsidRPr="00750D3E">
        <w:rPr>
          <w:lang w:bidi="en-US"/>
        </w:rPr>
        <w:fldChar w:fldCharType="separate"/>
      </w:r>
      <w:r w:rsidR="00E91760" w:rsidRPr="00E91760">
        <w:rPr>
          <w:noProof/>
          <w:lang w:val="es-ES" w:bidi="en-US"/>
        </w:rPr>
        <w:t>(Reicher et al., 2005)</w:t>
      </w:r>
      <w:r w:rsidR="00872EFF" w:rsidRPr="00750D3E">
        <w:fldChar w:fldCharType="end"/>
      </w:r>
      <w:r w:rsidRPr="00DD0AD2">
        <w:rPr>
          <w:lang w:val="es-ES" w:bidi="en-US"/>
        </w:rPr>
        <w:t>. Aunque existen muchos enfoques diferentes sobre el liderazgo</w:t>
      </w:r>
      <w:r w:rsidR="005C426D">
        <w:rPr>
          <w:lang w:val="es-ES" w:bidi="en-US"/>
        </w:rPr>
        <w:t xml:space="preserve"> </w:t>
      </w:r>
      <w:r w:rsidR="005C426D" w:rsidRPr="00DD0AD2">
        <w:rPr>
          <w:lang w:val="es-ES" w:bidi="en-US"/>
        </w:rPr>
        <w:t>(por ejemplo, el liderazgo transformacional, auténtico</w:t>
      </w:r>
      <w:r w:rsidR="005C426D">
        <w:rPr>
          <w:lang w:val="es-ES" w:bidi="en-US"/>
        </w:rPr>
        <w:t>,</w:t>
      </w:r>
      <w:r w:rsidR="005C426D" w:rsidRPr="00DD0AD2">
        <w:rPr>
          <w:lang w:val="es-ES" w:bidi="en-US"/>
        </w:rPr>
        <w:t xml:space="preserve"> </w:t>
      </w:r>
      <w:r w:rsidR="005C426D">
        <w:rPr>
          <w:lang w:val="es-ES" w:bidi="en-US"/>
        </w:rPr>
        <w:t>o</w:t>
      </w:r>
      <w:r w:rsidR="005C426D" w:rsidRPr="00DD0AD2">
        <w:rPr>
          <w:lang w:val="es-ES" w:bidi="en-US"/>
        </w:rPr>
        <w:t xml:space="preserve"> de servicio</w:t>
      </w:r>
      <w:r w:rsidR="005C426D">
        <w:rPr>
          <w:lang w:val="es-ES" w:bidi="en-US"/>
        </w:rPr>
        <w:t>)</w:t>
      </w:r>
      <w:r w:rsidRPr="00DD0AD2">
        <w:rPr>
          <w:lang w:val="es-ES" w:bidi="en-US"/>
        </w:rPr>
        <w:t>, cabe señalar que la aparición de un nuevo modelo de liderazgo no elimina los modelos anteriores</w:t>
      </w:r>
      <w:r w:rsidR="00511398">
        <w:rPr>
          <w:lang w:val="es-ES" w:bidi="en-US"/>
        </w:rPr>
        <w:t xml:space="preserve">, sino que pueden </w:t>
      </w:r>
      <w:r w:rsidRPr="00DD0AD2">
        <w:rPr>
          <w:lang w:val="es-ES" w:bidi="en-US"/>
        </w:rPr>
        <w:t>s</w:t>
      </w:r>
      <w:r w:rsidR="00511398">
        <w:rPr>
          <w:lang w:val="es-ES" w:bidi="en-US"/>
        </w:rPr>
        <w:t>e</w:t>
      </w:r>
      <w:r w:rsidRPr="00DD0AD2">
        <w:rPr>
          <w:lang w:val="es-ES" w:bidi="en-US"/>
        </w:rPr>
        <w:t>gu</w:t>
      </w:r>
      <w:r w:rsidR="00511398">
        <w:rPr>
          <w:lang w:val="es-ES" w:bidi="en-US"/>
        </w:rPr>
        <w:t>ir</w:t>
      </w:r>
      <w:r w:rsidRPr="00DD0AD2">
        <w:rPr>
          <w:lang w:val="es-ES" w:bidi="en-US"/>
        </w:rPr>
        <w:t xml:space="preserve"> coexistiendo. </w:t>
      </w:r>
      <w:r w:rsidR="00511398">
        <w:rPr>
          <w:lang w:val="es-AR"/>
        </w:rPr>
        <w:t>L</w:t>
      </w:r>
      <w:r w:rsidR="00A60F5A" w:rsidRPr="00992F57">
        <w:rPr>
          <w:lang w:val="es-AR"/>
        </w:rPr>
        <w:t xml:space="preserve">os </w:t>
      </w:r>
      <w:r w:rsidR="00511398">
        <w:rPr>
          <w:lang w:val="es-AR"/>
        </w:rPr>
        <w:t xml:space="preserve">distintos </w:t>
      </w:r>
      <w:r w:rsidR="00A60F5A" w:rsidRPr="00992F57">
        <w:rPr>
          <w:lang w:val="es-AR"/>
        </w:rPr>
        <w:t xml:space="preserve">modelos de liderazgo positivo </w:t>
      </w:r>
      <w:r w:rsidR="00511398">
        <w:rPr>
          <w:lang w:val="es-AR"/>
        </w:rPr>
        <w:t>coinciden en</w:t>
      </w:r>
      <w:r w:rsidR="00A60F5A" w:rsidRPr="00992F57">
        <w:rPr>
          <w:lang w:val="es-AR"/>
        </w:rPr>
        <w:t xml:space="preserve"> que</w:t>
      </w:r>
      <w:r w:rsidR="00511398">
        <w:rPr>
          <w:lang w:val="es-AR"/>
        </w:rPr>
        <w:t xml:space="preserve"> </w:t>
      </w:r>
      <w:r w:rsidR="00A60F5A" w:rsidRPr="00992F57">
        <w:rPr>
          <w:lang w:val="es-AR"/>
        </w:rPr>
        <w:t>los líderes</w:t>
      </w:r>
      <w:r w:rsidR="00511398" w:rsidRPr="00992F57">
        <w:rPr>
          <w:lang w:val="es-AR"/>
        </w:rPr>
        <w:t xml:space="preserve">, para lograr su influencia, </w:t>
      </w:r>
      <w:r w:rsidR="00A60F5A" w:rsidRPr="00992F57">
        <w:rPr>
          <w:lang w:val="es-AR"/>
        </w:rPr>
        <w:t xml:space="preserve">deben conseguir una relación de confianza con sus </w:t>
      </w:r>
      <w:r w:rsidR="00511398">
        <w:rPr>
          <w:lang w:val="es-AR"/>
        </w:rPr>
        <w:t>seguidore</w:t>
      </w:r>
      <w:r w:rsidR="00A60F5A" w:rsidRPr="00992F57">
        <w:rPr>
          <w:lang w:val="es-AR"/>
        </w:rPr>
        <w:t>s</w:t>
      </w:r>
      <w:r w:rsidR="001607D8">
        <w:rPr>
          <w:lang w:val="es-AR"/>
        </w:rPr>
        <w:t xml:space="preserve"> </w:t>
      </w:r>
      <w:r w:rsidR="006A4A54">
        <w:rPr>
          <w:lang w:val="es-AR"/>
        </w:rPr>
        <w:fldChar w:fldCharType="begin"/>
      </w:r>
      <w:r w:rsidR="006A4A54">
        <w:rPr>
          <w:lang w:val="es-AR"/>
        </w:rPr>
        <w:instrText xml:space="preserve"> ADDIN EN.CITE &lt;EndNote&gt;&lt;Cite&gt;&lt;Author&gt;Cameron&lt;/Author&gt;&lt;Year&gt;2012&lt;/Year&gt;&lt;RecNum&gt;3867&lt;/RecNum&gt;&lt;DisplayText&gt;(Cameron, 2012)&lt;/DisplayText&gt;&lt;record&gt;&lt;rec-number&gt;3867&lt;/rec-number&gt;&lt;foreign-keys&gt;&lt;key app="EN" db-id="aazrpvzdnaf9vne2wea50e0vrfdazvawe5sr" timestamp="1693245646"&gt;3867&lt;/key&gt;&lt;/foreign-keys&gt;&lt;ref-type name="Book"&gt;6&lt;/ref-type&gt;&lt;contributors&gt;&lt;authors&gt;&lt;author&gt;Cameron, K.&lt;/author&gt;&lt;/authors&gt;&lt;/contributors&gt;&lt;titles&gt;&lt;title&gt;Positive leadership: Strategies for extraordinary performance&lt;/title&gt;&lt;/titles&gt;&lt;dates&gt;&lt;year&gt;2012&lt;/year&gt;&lt;/dates&gt;&lt;publisher&gt;Berrett-Koehler Publishers&lt;/publisher&gt;&lt;urls&gt;&lt;/urls&gt;&lt;/record&gt;&lt;/Cite&gt;&lt;/EndNote&gt;</w:instrText>
      </w:r>
      <w:r w:rsidR="006A4A54">
        <w:rPr>
          <w:lang w:val="es-AR"/>
        </w:rPr>
        <w:fldChar w:fldCharType="separate"/>
      </w:r>
      <w:r w:rsidR="006A4A54">
        <w:rPr>
          <w:noProof/>
          <w:lang w:val="es-AR"/>
        </w:rPr>
        <w:t>(Cameron, 2012)</w:t>
      </w:r>
      <w:r w:rsidR="006A4A54">
        <w:rPr>
          <w:lang w:val="es-AR"/>
        </w:rPr>
        <w:fldChar w:fldCharType="end"/>
      </w:r>
      <w:r w:rsidR="00A60F5A" w:rsidRPr="00992F57">
        <w:rPr>
          <w:lang w:val="es-AR"/>
        </w:rPr>
        <w:t>.</w:t>
      </w:r>
    </w:p>
    <w:p w14:paraId="20DD8F25" w14:textId="2AF4DA6F" w:rsidR="00A224C0" w:rsidRPr="00A224C0" w:rsidRDefault="004133C7" w:rsidP="00FE395E">
      <w:pPr>
        <w:pStyle w:val="Prrafocomn"/>
        <w:rPr>
          <w:lang w:val="es-ES"/>
        </w:rPr>
      </w:pPr>
      <w:r w:rsidRPr="00391361">
        <w:rPr>
          <w:lang w:val="es-AR"/>
        </w:rPr>
        <w:t xml:space="preserve">En este </w:t>
      </w:r>
      <w:r w:rsidR="001607D8">
        <w:rPr>
          <w:lang w:val="es-AR"/>
        </w:rPr>
        <w:t>trabajo</w:t>
      </w:r>
      <w:r w:rsidR="001607D8" w:rsidRPr="00391361">
        <w:rPr>
          <w:lang w:val="es-AR"/>
        </w:rPr>
        <w:t xml:space="preserve"> </w:t>
      </w:r>
      <w:r>
        <w:rPr>
          <w:lang w:val="es-AR"/>
        </w:rPr>
        <w:t>se</w:t>
      </w:r>
      <w:r w:rsidRPr="00391361">
        <w:rPr>
          <w:lang w:val="es-AR"/>
        </w:rPr>
        <w:t xml:space="preserve"> aborda el liderazgo desde un punto de vista diferente y novedoso: el líder como base segura</w:t>
      </w:r>
      <w:r w:rsidR="00E24E82">
        <w:rPr>
          <w:lang w:val="es-AR"/>
        </w:rPr>
        <w:t xml:space="preserve"> </w:t>
      </w:r>
      <w:r w:rsidR="006F5A05" w:rsidRPr="00C516AB">
        <w:rPr>
          <w:lang w:val="es-ES_tradnl" w:bidi="en-US"/>
        </w:rPr>
        <w:fldChar w:fldCharType="begin"/>
      </w:r>
      <w:r w:rsidR="0008234F">
        <w:rPr>
          <w:lang w:val="es-ES_tradnl" w:bidi="en-US"/>
        </w:rPr>
        <w:instrText xml:space="preserve"> ADDIN EN.CITE &lt;EndNote&gt;&lt;Cite&gt;&lt;Author&gt;Molero&lt;/Author&gt;&lt;Year&gt;2019&lt;/Year&gt;&lt;RecNum&gt;3566&lt;/RecNum&gt;&lt;DisplayText&gt;(Molero et al., 2019)&lt;/DisplayText&gt;&lt;record&gt;&lt;rec-number&gt;3566&lt;/rec-number&gt;&lt;foreign-keys&gt;&lt;key app="EN" db-id="aazrpvzdnaf9vne2wea50e0vrfdazvawe5sr" timestamp="1571138136"&gt;3566&lt;/key&gt;&lt;/foreign-keys&gt;&lt;ref-type name="Journal Article"&gt;17&lt;/ref-type&gt;&lt;contributors&gt;&lt;authors&gt;&lt;author&gt;Molero, F.&lt;/author&gt;&lt;author&gt;Mikulincer, M.&lt;/author&gt;&lt;author&gt;Shaver, P. R.&lt;/author&gt;&lt;author&gt;Laguía, A.&lt;/author&gt;&lt;author&gt;Moriano, J. A.&lt;/author&gt;&lt;/authors&gt;&lt;/contributors&gt;&lt;titles&gt;&lt;title&gt;The development and validation of the leader as security provider scale&lt;/title&gt;&lt;secondary-title&gt;Journal of Work and Organizational Psychology&lt;/secondary-title&gt;&lt;/titles&gt;&lt;periodical&gt;&lt;full-title&gt;Journal of Work and Organizational Psychology&lt;/full-title&gt;&lt;/periodical&gt;&lt;pages&gt;183–193&lt;/pages&gt;&lt;volume&gt;35&lt;/volume&gt;&lt;number&gt;3&lt;/number&gt;&lt;dates&gt;&lt;year&gt;2019&lt;/year&gt;&lt;/dates&gt;&lt;urls&gt;&lt;/urls&gt;&lt;electronic-resource-num&gt;https://doi.org/10.5093/jwop2019a20&lt;/electronic-resource-num&gt;&lt;/record&gt;&lt;/Cite&gt;&lt;/EndNote&gt;</w:instrText>
      </w:r>
      <w:r w:rsidR="006F5A05" w:rsidRPr="00C516AB">
        <w:rPr>
          <w:lang w:val="es-ES_tradnl" w:bidi="en-US"/>
        </w:rPr>
        <w:fldChar w:fldCharType="separate"/>
      </w:r>
      <w:r w:rsidR="00E91760" w:rsidRPr="00E91760">
        <w:rPr>
          <w:noProof/>
          <w:lang w:val="es-ES" w:bidi="en-US"/>
        </w:rPr>
        <w:t>(Molero et al., 2019)</w:t>
      </w:r>
      <w:r w:rsidR="006F5A05" w:rsidRPr="00C516AB">
        <w:rPr>
          <w:lang w:bidi="en-US"/>
        </w:rPr>
        <w:fldChar w:fldCharType="end"/>
      </w:r>
      <w:r w:rsidRPr="00391361">
        <w:rPr>
          <w:lang w:val="es-AR"/>
        </w:rPr>
        <w:t>.</w:t>
      </w:r>
      <w:r w:rsidR="000C1B75">
        <w:rPr>
          <w:lang w:val="es-AR"/>
        </w:rPr>
        <w:t xml:space="preserve"> Desde esta perspectiva, el</w:t>
      </w:r>
      <w:r w:rsidRPr="00391361">
        <w:rPr>
          <w:lang w:val="es-AR"/>
        </w:rPr>
        <w:t xml:space="preserve"> liderazgo </w:t>
      </w:r>
      <w:r w:rsidR="001E7B82">
        <w:rPr>
          <w:lang w:val="es-AR"/>
        </w:rPr>
        <w:t>puede conseguir</w:t>
      </w:r>
      <w:r w:rsidRPr="00391361">
        <w:rPr>
          <w:lang w:val="es-AR"/>
        </w:rPr>
        <w:t xml:space="preserve"> el desarrollo de vínculos entre el líder y los seguidores</w:t>
      </w:r>
      <w:r w:rsidR="00F74361">
        <w:rPr>
          <w:lang w:val="es-AR"/>
        </w:rPr>
        <w:t xml:space="preserve"> y</w:t>
      </w:r>
      <w:r w:rsidRPr="00391361">
        <w:rPr>
          <w:lang w:val="es-AR"/>
        </w:rPr>
        <w:t xml:space="preserve">, así reforzar la cohesión y resiliencia de los grupos </w:t>
      </w:r>
      <w:r w:rsidR="0087012D">
        <w:rPr>
          <w:lang w:val="es-AR"/>
        </w:rPr>
        <w:t>de trabajo</w:t>
      </w:r>
      <w:r w:rsidRPr="00391361">
        <w:rPr>
          <w:lang w:val="es-AR"/>
        </w:rPr>
        <w:t xml:space="preserve">, especialmente en situaciones de complejidad, incertidumbre y altas demandas. </w:t>
      </w:r>
      <w:r w:rsidR="00560405" w:rsidRPr="00560405">
        <w:rPr>
          <w:lang w:val="es-AR"/>
        </w:rPr>
        <w:t>Este enfoque</w:t>
      </w:r>
      <w:r w:rsidR="007E2E72">
        <w:rPr>
          <w:lang w:val="es-AR"/>
        </w:rPr>
        <w:t xml:space="preserve"> </w:t>
      </w:r>
      <w:r w:rsidR="00560405" w:rsidRPr="00560405">
        <w:rPr>
          <w:lang w:val="es-AR"/>
        </w:rPr>
        <w:t xml:space="preserve"> </w:t>
      </w:r>
      <w:r w:rsidR="00560405">
        <w:rPr>
          <w:lang w:val="es-AR"/>
        </w:rPr>
        <w:t>enfatiza</w:t>
      </w:r>
      <w:r w:rsidR="00560405" w:rsidRPr="00560405">
        <w:rPr>
          <w:lang w:val="es-AR"/>
        </w:rPr>
        <w:t xml:space="preserve"> el rol del líder como una fuente de apoyo </w:t>
      </w:r>
      <w:r w:rsidR="00560405">
        <w:rPr>
          <w:lang w:val="es-AR"/>
        </w:rPr>
        <w:t xml:space="preserve">para el </w:t>
      </w:r>
      <w:r w:rsidR="00560405" w:rsidRPr="00560405">
        <w:rPr>
          <w:lang w:val="es-AR"/>
        </w:rPr>
        <w:t xml:space="preserve">desarrollo </w:t>
      </w:r>
      <w:r w:rsidR="00560405">
        <w:rPr>
          <w:lang w:val="es-AR"/>
        </w:rPr>
        <w:t>de</w:t>
      </w:r>
      <w:r w:rsidR="00560405" w:rsidRPr="00560405">
        <w:rPr>
          <w:lang w:val="es-AR"/>
        </w:rPr>
        <w:t xml:space="preserve"> los empleados</w:t>
      </w:r>
      <w:r w:rsidR="005C426D">
        <w:rPr>
          <w:lang w:val="es-AR"/>
        </w:rPr>
        <w:t xml:space="preserve"> y</w:t>
      </w:r>
      <w:r w:rsidR="00747D6C">
        <w:rPr>
          <w:lang w:val="es-AR"/>
        </w:rPr>
        <w:t xml:space="preserve"> </w:t>
      </w:r>
      <w:r w:rsidR="00A33AFB">
        <w:rPr>
          <w:lang w:val="es-AR"/>
        </w:rPr>
        <w:t>tiene un sólid</w:t>
      </w:r>
      <w:r w:rsidR="00C35177">
        <w:rPr>
          <w:lang w:val="es-AR"/>
        </w:rPr>
        <w:t xml:space="preserve">o fundamento teórico basado en la </w:t>
      </w:r>
      <w:r w:rsidR="00560405" w:rsidRPr="00560405">
        <w:rPr>
          <w:lang w:val="es-AR"/>
        </w:rPr>
        <w:t>teoría del apego</w:t>
      </w:r>
      <w:r w:rsidRPr="00391361">
        <w:rPr>
          <w:lang w:val="es-AR"/>
        </w:rPr>
        <w:t xml:space="preserve"> </w:t>
      </w:r>
      <w:r w:rsidR="00FA4808">
        <w:rPr>
          <w:lang w:val="es-AR"/>
        </w:rPr>
        <w:fldChar w:fldCharType="begin"/>
      </w:r>
      <w:r w:rsidR="00FA4808">
        <w:rPr>
          <w:lang w:val="es-AR"/>
        </w:rPr>
        <w:instrText xml:space="preserve"> ADDIN EN.CITE &lt;EndNote&gt;&lt;Cite&gt;&lt;Author&gt;Bowlby&lt;/Author&gt;&lt;Year&gt;1982&lt;/Year&gt;&lt;RecNum&gt;3691&lt;/RecNum&gt;&lt;DisplayText&gt;(Bowlby, 1982)&lt;/DisplayText&gt;&lt;record&gt;&lt;rec-number&gt;3691&lt;/rec-number&gt;&lt;foreign-keys&gt;&lt;key app="EN" db-id="aazrpvzdnaf9vne2wea50e0vrfdazvawe5sr" timestamp="1632921623"&gt;3691&lt;/key&gt;&lt;/foreign-keys&gt;&lt;ref-type name="Book"&gt;6&lt;/ref-type&gt;&lt;contributors&gt;&lt;authors&gt;&lt;author&gt;Bowlby, J.&lt;/author&gt;&lt;/authors&gt;&lt;/contributors&gt;&lt;titles&gt;&lt;title&gt;Attachment and loss: Vol.1. Attachment &lt;/title&gt;&lt;/titles&gt;&lt;edition&gt;2nd ed&lt;/edition&gt;&lt;dates&gt;&lt;year&gt;1982&lt;/year&gt;&lt;/dates&gt;&lt;pub-location&gt;New York, NY&lt;/pub-location&gt;&lt;publisher&gt;Basic Books&lt;/publisher&gt;&lt;orig-pub&gt;Original work published 1969&lt;/orig-pub&gt;&lt;urls&gt;&lt;/urls&gt;&lt;/record&gt;&lt;/Cite&gt;&lt;/EndNote&gt;</w:instrText>
      </w:r>
      <w:r w:rsidR="00FA4808">
        <w:rPr>
          <w:lang w:val="es-AR"/>
        </w:rPr>
        <w:fldChar w:fldCharType="separate"/>
      </w:r>
      <w:r w:rsidR="00FA4808">
        <w:rPr>
          <w:noProof/>
          <w:lang w:val="es-AR"/>
        </w:rPr>
        <w:t>(Bowlby, 1982)</w:t>
      </w:r>
      <w:r w:rsidR="00FA4808">
        <w:rPr>
          <w:lang w:val="es-AR"/>
        </w:rPr>
        <w:fldChar w:fldCharType="end"/>
      </w:r>
      <w:r w:rsidR="007A39F8">
        <w:rPr>
          <w:lang w:val="es-AR"/>
        </w:rPr>
        <w:t xml:space="preserve">. </w:t>
      </w:r>
      <w:r w:rsidR="009026B7">
        <w:rPr>
          <w:lang w:val="es-ES"/>
        </w:rPr>
        <w:t>Sin embargo</w:t>
      </w:r>
      <w:r w:rsidR="00A224C0" w:rsidRPr="00A224C0">
        <w:rPr>
          <w:lang w:val="es-ES"/>
        </w:rPr>
        <w:t xml:space="preserve">, </w:t>
      </w:r>
      <w:r w:rsidR="00A224C0" w:rsidRPr="00A224C0">
        <w:rPr>
          <w:lang w:val="es-ES"/>
        </w:rPr>
        <w:lastRenderedPageBreak/>
        <w:t xml:space="preserve">hasta el momento hay muy pocos estudios que hayan analizado de forma empírica el papel del líder como figura de apego por sus </w:t>
      </w:r>
      <w:r w:rsidR="00A224C0" w:rsidRPr="006341FD">
        <w:rPr>
          <w:lang w:val="es-ES"/>
        </w:rPr>
        <w:t xml:space="preserve">empleados </w:t>
      </w:r>
      <w:r w:rsidR="00620177" w:rsidRPr="006341FD">
        <w:rPr>
          <w:lang w:val="es-ES"/>
        </w:rPr>
        <w:fldChar w:fldCharType="begin">
          <w:fldData xml:space="preserve">PEVuZE5vdGU+PENpdGU+PEF1dGhvcj5HcmXFoWtvdmnEjW92w6E8L0F1dGhvcj48WWVhcj4yMDIz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</w:fldData>
        </w:fldChar>
      </w:r>
      <w:r w:rsidR="00620177" w:rsidRPr="006341FD">
        <w:rPr>
          <w:lang w:val="es-ES"/>
        </w:rPr>
        <w:instrText xml:space="preserve"> ADDIN EN.CITE </w:instrText>
      </w:r>
      <w:r w:rsidR="00620177" w:rsidRPr="006341FD">
        <w:rPr>
          <w:lang w:val="es-ES"/>
        </w:rPr>
        <w:fldChar w:fldCharType="begin">
          <w:fldData xml:space="preserve">PEVuZE5vdGU+PENpdGU+PEF1dGhvcj5HcmXFoWtvdmnEjW92w6E8L0F1dGhvcj48WWVhcj4yMDIz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</w:fldData>
        </w:fldChar>
      </w:r>
      <w:r w:rsidR="00620177" w:rsidRPr="006341FD">
        <w:rPr>
          <w:lang w:val="es-ES"/>
        </w:rPr>
        <w:instrText xml:space="preserve"> ADDIN EN.CITE.DATA </w:instrText>
      </w:r>
      <w:r w:rsidR="00620177" w:rsidRPr="006341FD">
        <w:rPr>
          <w:lang w:val="es-ES"/>
        </w:rPr>
      </w:r>
      <w:r w:rsidR="00620177" w:rsidRPr="006341FD">
        <w:rPr>
          <w:lang w:val="es-ES"/>
        </w:rPr>
        <w:fldChar w:fldCharType="end"/>
      </w:r>
      <w:r w:rsidR="00620177" w:rsidRPr="006341FD">
        <w:rPr>
          <w:lang w:val="es-ES"/>
        </w:rPr>
      </w:r>
      <w:r w:rsidR="00620177" w:rsidRPr="006341FD">
        <w:rPr>
          <w:lang w:val="es-ES"/>
        </w:rPr>
        <w:fldChar w:fldCharType="separate"/>
      </w:r>
      <w:r w:rsidR="00620177" w:rsidRPr="006341FD">
        <w:rPr>
          <w:noProof/>
          <w:lang w:val="es-ES"/>
        </w:rPr>
        <w:t>(Greškovičová &amp; Lisá, 2023; Lisá et al., 2021</w:t>
      </w:r>
      <w:r w:rsidR="00620177" w:rsidRPr="006341FD">
        <w:rPr>
          <w:lang w:val="es-ES"/>
        </w:rPr>
        <w:fldChar w:fldCharType="end"/>
      </w:r>
      <w:r w:rsidR="00C1292A" w:rsidRPr="006341FD">
        <w:rPr>
          <w:lang w:val="es-AR"/>
        </w:rPr>
        <w:fldChar w:fldCharType="begin"/>
      </w:r>
      <w:r w:rsidR="00C1292A" w:rsidRPr="006341FD">
        <w:rPr>
          <w:lang w:val="es-AR"/>
        </w:rPr>
        <w:instrText xml:space="preserve"> ADDIN EN.CITE &lt;EndNote&gt;&lt;Cite&gt;&lt;Author&gt;Lobato&lt;/Author&gt;&lt;Year&gt;2023&lt;/Year&gt;&lt;RecNum&gt;3874&lt;/RecNum&gt;&lt;DisplayText&gt;(Lobato et al., 2023; Moriano et al., 2021)&lt;/DisplayText&gt;&lt;record&gt;&lt;rec-number&gt;3874&lt;/rec-number&gt;&lt;foreign-keys&gt;&lt;key app="EN" db-id="aazrpvzdnaf9vne2wea50e0vrfdazvawe5sr" timestamp="1693246294"&gt;3874&lt;/key&gt;&lt;/foreign-keys&gt;&lt;ref-type name="Journal Article"&gt;17&lt;/ref-type&gt;&lt;contributors&gt;&lt;authors&gt;&lt;author&gt;Lobato, P.&lt;/author&gt;&lt;author&gt;Moriano, J. A.&lt;/author&gt;&lt;author&gt;Laguía, A.&lt;/author&gt;&lt;author&gt;Molero, F.&lt;/author&gt;&lt;author&gt;Mikulincer, M.&lt;/author&gt;&lt;/authors&gt;&lt;/contributors&gt;&lt;titles&gt;&lt;title&gt;Security providing leadership and work stress in Spanish Air Force&lt;/title&gt;&lt;secondary-title&gt;Military Psychology&lt;/secondary-title&gt;&lt;/titles&gt;&lt;periodical&gt;&lt;full-title&gt;Military Psychology&lt;/full-title&gt;&lt;/periodical&gt;&lt;dates&gt;&lt;year&gt;2023&lt;/year&gt;&lt;/dates&gt;&lt;urls&gt;&lt;/urls&gt;&lt;electronic-resource-num&gt;https://doi.org/10.1080/08995605.2023.2218785&lt;/electronic-resource-num&gt;&lt;/record&gt;&lt;/Cite&gt;&lt;Cite&gt;&lt;Author&gt;Moriano&lt;/Author&gt;&lt;Year&gt;2021&lt;/Year&gt;&lt;RecNum&gt;3886&lt;/RecNum&gt;&lt;record&gt;&lt;rec-number&gt;3886&lt;/rec-number&gt;&lt;foreign-keys&gt;&lt;key app="EN" db-id="aazrpvzdnaf9vne2wea50e0vrfdazvawe5sr" timestamp="1693297317"&gt;3886&lt;/key&gt;&lt;/foreign-keys&gt;&lt;ref-type name="Journal Article"&gt;17&lt;/ref-type&gt;&lt;contributors&gt;&lt;authors&gt;&lt;author&gt;Moriano, J. A.&lt;/author&gt;&lt;author&gt;Molero, F.&lt;/author&gt;&lt;author&gt;Laguía, A.&lt;/author&gt;&lt;author&gt;Mikulincer, M. &lt;/author&gt;&lt;author&gt;Shaver, P. R. &lt;/author&gt;&lt;/authors&gt;&lt;/contributors&gt;&lt;titles&gt;&lt;title&gt;Security providing leadership: A job resource to prevent employees’ burnout&lt;/title&gt;&lt;secondary-title&gt;International Journal of Environmental Research and Public Health&lt;/secondary-title&gt;&lt;/titles&gt;&lt;periodical&gt;&lt;full-title&gt;International Journal of Environmental Research and public Health&lt;/full-title&gt;&lt;/periodical&gt;&lt;pages&gt;12551&lt;/pages&gt;&lt;volume&gt;18&lt;/volume&gt;&lt;dates&gt;&lt;year&gt;2021&lt;/year&gt;&lt;/dates&gt;&lt;urls&gt;&lt;/urls&gt;&lt;electronic-resource-num&gt;https://doi.org/10.3390/ijerph182312551&lt;/electronic-resource-num&gt;&lt;/record&gt;&lt;/Cite&gt;&lt;/EndNote&gt;</w:instrText>
      </w:r>
      <w:r w:rsidR="00C1292A" w:rsidRPr="006341FD">
        <w:rPr>
          <w:lang w:val="es-AR"/>
        </w:rPr>
        <w:fldChar w:fldCharType="separate"/>
      </w:r>
      <w:r w:rsidR="007A15B0" w:rsidRPr="006341FD">
        <w:rPr>
          <w:noProof/>
          <w:lang w:val="es-AR"/>
        </w:rPr>
        <w:t xml:space="preserve">; </w:t>
      </w:r>
      <w:r w:rsidR="00C1292A" w:rsidRPr="006341FD">
        <w:rPr>
          <w:noProof/>
          <w:lang w:val="es-AR"/>
        </w:rPr>
        <w:t xml:space="preserve">Lobato et al., 2023; </w:t>
      </w:r>
      <w:r w:rsidR="007A15B0" w:rsidRPr="006341FD">
        <w:rPr>
          <w:noProof/>
          <w:lang w:val="es-ES_tradnl" w:bidi="en-US"/>
        </w:rPr>
        <w:t>Molero et al., 2019</w:t>
      </w:r>
      <w:r w:rsidR="007A15B0" w:rsidRPr="006341FD">
        <w:rPr>
          <w:noProof/>
          <w:lang w:val="es-AR"/>
        </w:rPr>
        <w:t xml:space="preserve">; </w:t>
      </w:r>
      <w:r w:rsidR="00C1292A" w:rsidRPr="006341FD">
        <w:rPr>
          <w:noProof/>
          <w:lang w:val="es-AR"/>
        </w:rPr>
        <w:t>Moriano et al., 2021)</w:t>
      </w:r>
      <w:r w:rsidR="00C1292A" w:rsidRPr="006341FD">
        <w:rPr>
          <w:lang w:val="es-AR"/>
        </w:rPr>
        <w:fldChar w:fldCharType="end"/>
      </w:r>
      <w:r w:rsidR="00EC39D9" w:rsidRPr="006341FD">
        <w:rPr>
          <w:lang w:val="es-AR"/>
        </w:rPr>
        <w:t>, realizados en varios países europeos</w:t>
      </w:r>
      <w:r w:rsidR="00EC39D9">
        <w:rPr>
          <w:lang w:val="es-AR"/>
        </w:rPr>
        <w:t xml:space="preserve">, ni </w:t>
      </w:r>
      <w:r w:rsidR="009026B7">
        <w:rPr>
          <w:lang w:val="es-AR"/>
        </w:rPr>
        <w:t xml:space="preserve">se cuenta con </w:t>
      </w:r>
      <w:r w:rsidR="00EC39D9">
        <w:rPr>
          <w:lang w:val="es-AR"/>
        </w:rPr>
        <w:t>publicaciones en español</w:t>
      </w:r>
      <w:r w:rsidR="00A224C0" w:rsidRPr="00A224C0">
        <w:rPr>
          <w:lang w:val="es-ES"/>
        </w:rPr>
        <w:t xml:space="preserve">. Dado que las formas positivas de liderazgo pueden considerarse un recurso laboral para los empleados </w:t>
      </w:r>
      <w:r w:rsidR="00A224C0" w:rsidRPr="00750D3E">
        <w:rPr>
          <w:lang w:bidi="en-US"/>
        </w:rPr>
        <w:fldChar w:fldCharType="begin"/>
      </w:r>
      <w:r w:rsidR="0008234F" w:rsidRPr="00C1292A">
        <w:rPr>
          <w:lang w:val="es-ES" w:bidi="en-US"/>
        </w:rPr>
        <w:instrText xml:space="preserve"> ADDIN EN.CITE &lt;EndNote&gt;&lt;Cite&gt;&lt;Author&gt;Tummers&lt;/Author&gt;&lt;Year&gt;2021&lt;/Year&gt;&lt;RecNum&gt;3701&lt;/RecNum&gt;&lt;DisplayText&gt;(Tummers &amp;amp; Bakker, 2021)&lt;/DisplayText&gt;&lt;record&gt;&lt;rec-number&gt;3701&lt;/rec-number&gt;&lt;foreign-keys&gt;&lt;key app="EN" db-id="aazrpvzdnaf9vne2wea50e0vrfdazvawe5sr" timestamp="1636548244"&gt;3701&lt;/key&gt;&lt;/foreign-keys&gt;&lt;ref-type name="Journal Article"&gt;17&lt;/ref-type&gt;&lt;contributors&gt;&lt;authors&gt;&lt;author&gt;Tummers, Lars G.&lt;/author&gt;&lt;author&gt;Bakker, Arnold B.&lt;/author&gt;&lt;/authors&gt;&lt;/contributors&gt;&lt;titles&gt;&lt;title&gt;Leadership and job demands-resources theory: A systematic review&lt;/title&gt;&lt;secondary-title&gt;Frontiers in Psychology&lt;/secondary-title&gt;&lt;/titles&gt;&lt;periodical&gt;&lt;full-title&gt;Frontiers in Psychology&lt;/full-title&gt;&lt;/periodical&gt;&lt;pages&gt;722080&lt;/pages&gt;&lt;volume&gt;12&lt;/volume&gt;&lt;dates&gt;&lt;year&gt;2021&lt;/year&gt;&lt;/dates&gt;&lt;urls&gt;&lt;/urls&gt;&lt;electronic-resource-num&gt;https://doi.org/10.3389/fpsyg.2021.722080&lt;/electronic-resource-num&gt;&lt;/record&gt;&lt;/Cite&gt;&lt;/EndNote&gt;</w:instrText>
      </w:r>
      <w:r w:rsidR="00A224C0" w:rsidRPr="00750D3E">
        <w:rPr>
          <w:lang w:bidi="en-US"/>
        </w:rPr>
        <w:fldChar w:fldCharType="separate"/>
      </w:r>
      <w:r w:rsidR="00A224C0" w:rsidRPr="00A224C0">
        <w:rPr>
          <w:noProof/>
          <w:lang w:val="es-ES" w:bidi="en-US"/>
        </w:rPr>
        <w:t>(Tummers &amp; Bakker, 2021)</w:t>
      </w:r>
      <w:r w:rsidR="00A224C0" w:rsidRPr="00750D3E">
        <w:fldChar w:fldCharType="end"/>
      </w:r>
      <w:r w:rsidR="00A224C0" w:rsidRPr="00A224C0">
        <w:rPr>
          <w:lang w:val="es-ES"/>
        </w:rPr>
        <w:t xml:space="preserve">, el objetivo de la presente investigación es analizar la relación </w:t>
      </w:r>
      <w:r w:rsidR="009026B7">
        <w:rPr>
          <w:lang w:val="es-ES"/>
        </w:rPr>
        <w:t>d</w:t>
      </w:r>
      <w:r w:rsidR="00A224C0" w:rsidRPr="00A224C0">
        <w:rPr>
          <w:lang w:val="es-ES"/>
        </w:rPr>
        <w:t xml:space="preserve">el liderazgo de base segura con dos importantes variables organizacionales, el </w:t>
      </w:r>
      <w:proofErr w:type="spellStart"/>
      <w:r w:rsidR="00A224C0" w:rsidRPr="00A224C0">
        <w:rPr>
          <w:i/>
          <w:lang w:val="es-ES"/>
        </w:rPr>
        <w:t>work</w:t>
      </w:r>
      <w:proofErr w:type="spellEnd"/>
      <w:r w:rsidR="00A224C0" w:rsidRPr="00A224C0">
        <w:rPr>
          <w:i/>
          <w:lang w:val="es-ES"/>
        </w:rPr>
        <w:t xml:space="preserve"> </w:t>
      </w:r>
      <w:proofErr w:type="spellStart"/>
      <w:r w:rsidR="00A224C0" w:rsidRPr="00A224C0">
        <w:rPr>
          <w:i/>
          <w:lang w:val="es-ES"/>
        </w:rPr>
        <w:t>engagement</w:t>
      </w:r>
      <w:proofErr w:type="spellEnd"/>
      <w:r w:rsidR="00A224C0" w:rsidRPr="00A224C0">
        <w:rPr>
          <w:lang w:val="es-ES"/>
        </w:rPr>
        <w:t xml:space="preserve"> y la intención de abandono organizacional. </w:t>
      </w:r>
      <w:r w:rsidR="0082648C">
        <w:rPr>
          <w:lang w:val="es-ES"/>
        </w:rPr>
        <w:t>Además, siguiendo estudios previos, se propone que la identificación con el equipo de trabajo puede mediar estas relaciones.</w:t>
      </w:r>
    </w:p>
    <w:p w14:paraId="3EACB590" w14:textId="08678841" w:rsidR="000B2D9F" w:rsidRPr="0082648C" w:rsidRDefault="000B2D9F" w:rsidP="00586013">
      <w:pPr>
        <w:pStyle w:val="SubtituloInterno"/>
        <w:rPr>
          <w:lang w:val="es-ES"/>
        </w:rPr>
      </w:pPr>
      <w:r w:rsidRPr="0082648C">
        <w:rPr>
          <w:lang w:val="es-ES"/>
        </w:rPr>
        <w:t>El líder como base segura para los seguidores</w:t>
      </w:r>
    </w:p>
    <w:p w14:paraId="02BE1B4D" w14:textId="2E7AA7AE" w:rsidR="000B2D9F" w:rsidRDefault="000B2D9F" w:rsidP="000B2D9F">
      <w:pPr>
        <w:pStyle w:val="Prrafocomn"/>
        <w:rPr>
          <w:lang w:val="es-AR"/>
        </w:rPr>
      </w:pPr>
      <w:r w:rsidRPr="008B5E7F">
        <w:rPr>
          <w:lang w:val="es-ES" w:bidi="en-US"/>
        </w:rPr>
        <w:t xml:space="preserve">La concepción del líder como base segura o proveedor de seguridad para sus subordinados se </w:t>
      </w:r>
      <w:r w:rsidR="009B6185">
        <w:rPr>
          <w:lang w:val="es-ES" w:bidi="en-US"/>
        </w:rPr>
        <w:t>fundamenta</w:t>
      </w:r>
      <w:r w:rsidRPr="008B5E7F">
        <w:rPr>
          <w:lang w:val="es-ES" w:bidi="en-US"/>
        </w:rPr>
        <w:t xml:space="preserve"> en </w:t>
      </w:r>
      <w:r>
        <w:rPr>
          <w:lang w:val="es-ES" w:bidi="en-US"/>
        </w:rPr>
        <w:t>la aplicación de la teoría</w:t>
      </w:r>
      <w:r w:rsidRPr="008B5E7F">
        <w:rPr>
          <w:lang w:val="es-ES" w:bidi="en-US"/>
        </w:rPr>
        <w:t xml:space="preserve"> de</w:t>
      </w:r>
      <w:r>
        <w:rPr>
          <w:lang w:val="es-ES" w:bidi="en-US"/>
        </w:rPr>
        <w:t>l</w:t>
      </w:r>
      <w:r w:rsidRPr="008B5E7F">
        <w:rPr>
          <w:lang w:val="es-ES" w:bidi="en-US"/>
        </w:rPr>
        <w:t xml:space="preserve"> apego</w:t>
      </w:r>
      <w:r>
        <w:rPr>
          <w:lang w:val="es-ES" w:bidi="en-US"/>
        </w:rPr>
        <w:t xml:space="preserve"> </w:t>
      </w:r>
      <w:r>
        <w:rPr>
          <w:lang w:val="es-AR"/>
        </w:rPr>
        <w:fldChar w:fldCharType="begin"/>
      </w:r>
      <w:r>
        <w:rPr>
          <w:lang w:val="es-AR"/>
        </w:rPr>
        <w:instrText xml:space="preserve"> ADDIN EN.CITE &lt;EndNote&gt;&lt;Cite&gt;&lt;Author&gt;Bowlby&lt;/Author&gt;&lt;Year&gt;1982&lt;/Year&gt;&lt;RecNum&gt;3691&lt;/RecNum&gt;&lt;DisplayText&gt;(Bowlby, 1982)&lt;/DisplayText&gt;&lt;record&gt;&lt;rec-number&gt;3691&lt;/rec-number&gt;&lt;foreign-keys&gt;&lt;key app="EN" db-id="aazrpvzdnaf9vne2wea50e0vrfdazvawe5sr" timestamp="1632921623"&gt;3691&lt;/key&gt;&lt;/foreign-keys&gt;&lt;ref-type name="Book"&gt;6&lt;/ref-type&gt;&lt;contributors&gt;&lt;authors&gt;&lt;author&gt;Bowlby, J.&lt;/author&gt;&lt;/authors&gt;&lt;/contributors&gt;&lt;titles&gt;&lt;title&gt;Attachment and loss: Vol.1. Attachment &lt;/title&gt;&lt;/titles&gt;&lt;edition&gt;2nd ed&lt;/edition&gt;&lt;dates&gt;&lt;year&gt;1982&lt;/year&gt;&lt;/dates&gt;&lt;pub-location&gt;New York, NY&lt;/pub-location&gt;&lt;publisher&gt;Basic Books&lt;/publisher&gt;&lt;orig-pub&gt;Original work published 1969&lt;/orig-pub&gt;&lt;urls&gt;&lt;/urls&gt;&lt;/record&gt;&lt;/Cite&gt;&lt;/EndNote&gt;</w:instrText>
      </w:r>
      <w:r>
        <w:rPr>
          <w:lang w:val="es-AR"/>
        </w:rPr>
        <w:fldChar w:fldCharType="separate"/>
      </w:r>
      <w:r>
        <w:rPr>
          <w:noProof/>
          <w:lang w:val="es-AR"/>
        </w:rPr>
        <w:t>(Bowlby, 1982)</w:t>
      </w:r>
      <w:r>
        <w:rPr>
          <w:lang w:val="es-AR"/>
        </w:rPr>
        <w:fldChar w:fldCharType="end"/>
      </w:r>
      <w:r w:rsidRPr="00391361">
        <w:rPr>
          <w:lang w:val="es-AR"/>
        </w:rPr>
        <w:t xml:space="preserve"> </w:t>
      </w:r>
      <w:r>
        <w:rPr>
          <w:lang w:val="es-ES" w:bidi="en-US"/>
        </w:rPr>
        <w:t>a</w:t>
      </w:r>
      <w:r w:rsidRPr="008B5E7F">
        <w:rPr>
          <w:lang w:val="es-ES" w:bidi="en-US"/>
        </w:rPr>
        <w:t xml:space="preserve">l </w:t>
      </w:r>
      <w:r>
        <w:rPr>
          <w:lang w:val="es-ES" w:bidi="en-US"/>
        </w:rPr>
        <w:t xml:space="preserve">estudio del </w:t>
      </w:r>
      <w:r w:rsidRPr="008B5E7F">
        <w:rPr>
          <w:lang w:val="es-ES" w:bidi="en-US"/>
        </w:rPr>
        <w:t>liderazgo.</w:t>
      </w:r>
      <w:r w:rsidRPr="00391361">
        <w:rPr>
          <w:lang w:val="es-AR"/>
        </w:rPr>
        <w:t xml:space="preserve"> </w:t>
      </w:r>
      <w:r>
        <w:rPr>
          <w:lang w:val="es-AR"/>
        </w:rPr>
        <w:t>L</w:t>
      </w:r>
      <w:r w:rsidRPr="00391361">
        <w:rPr>
          <w:lang w:val="es-AR"/>
        </w:rPr>
        <w:t>a teoría del apego describe y explica los lazos emocionales que se establecen</w:t>
      </w:r>
      <w:r w:rsidR="009B6185">
        <w:rPr>
          <w:lang w:val="es-AR"/>
        </w:rPr>
        <w:t>,</w:t>
      </w:r>
      <w:r w:rsidRPr="00391361">
        <w:rPr>
          <w:lang w:val="es-AR"/>
        </w:rPr>
        <w:t xml:space="preserve"> </w:t>
      </w:r>
      <w:r w:rsidR="009B6185" w:rsidRPr="00391361">
        <w:rPr>
          <w:lang w:val="es-AR"/>
        </w:rPr>
        <w:t>en los primeros años de vida</w:t>
      </w:r>
      <w:r w:rsidR="009B6185">
        <w:rPr>
          <w:lang w:val="es-AR"/>
        </w:rPr>
        <w:t>,</w:t>
      </w:r>
      <w:r w:rsidR="009B6185" w:rsidRPr="00391361">
        <w:rPr>
          <w:lang w:val="es-AR"/>
        </w:rPr>
        <w:t xml:space="preserve"> </w:t>
      </w:r>
      <w:r w:rsidRPr="00391361">
        <w:rPr>
          <w:lang w:val="es-AR"/>
        </w:rPr>
        <w:t>entre los niños y sus padres o cuidadores</w:t>
      </w:r>
      <w:r w:rsidR="009B6185">
        <w:rPr>
          <w:lang w:val="es-AR"/>
        </w:rPr>
        <w:t xml:space="preserve">, quienes </w:t>
      </w:r>
      <w:r w:rsidRPr="00391361">
        <w:rPr>
          <w:lang w:val="es-AR"/>
        </w:rPr>
        <w:t xml:space="preserve">desempeñan el papel de figura de apego. En la edad adulta, otras personas, como la pareja o las personas que ejercen el liderazgo también pueden ser consideradas figuras de apego, dado que constituyen una importante fuente de seguridad, especialmente en contextos estresantes, demandantes y retadores </w:t>
      </w:r>
      <w:r w:rsidR="006A4A54" w:rsidRPr="00CD210E">
        <w:rPr>
          <w:lang w:val="es-AR"/>
        </w:rPr>
        <w:fldChar w:fldCharType="begin"/>
      </w:r>
      <w:r w:rsidR="006A4A54" w:rsidRPr="00CD210E">
        <w:rPr>
          <w:lang w:val="es-AR"/>
        </w:rPr>
        <w:instrText xml:space="preserve"> ADDIN EN.CITE &lt;EndNote&gt;&lt;Cite&gt;&lt;Author&gt;Mikulincer&lt;/Author&gt;&lt;Year&gt;2016&lt;/Year&gt;&lt;RecNum&gt;3871&lt;/RecNum&gt;&lt;DisplayText&gt;(Mikulincer &amp;amp; Shaver, 2016)&lt;/DisplayText&gt;&lt;record&gt;&lt;rec-number&gt;3871&lt;/rec-number&gt;&lt;foreign-keys&gt;&lt;key app="EN" db-id="aazrpvzdnaf9vne2wea50e0vrfdazvawe5sr" timestamp="1693246055"&gt;3871&lt;/key&gt;&lt;/foreign-keys&gt;&lt;ref-type name="Book"&gt;6&lt;/ref-type&gt;&lt;contributors&gt;&lt;authors&gt;&lt;author&gt;Mikulincer, M.&lt;/author&gt;&lt;author&gt;Shaver, P. R.&lt;/author&gt;&lt;/authors&gt;&lt;/contributors&gt;&lt;titles&gt;&lt;title&gt;Attachment in adulthood: Structure, dynamics, and change&lt;/title&gt;&lt;/titles&gt;&lt;edition&gt;2nd Edition&lt;/edition&gt;&lt;dates&gt;&lt;year&gt;2016&lt;/year&gt;&lt;/dates&gt;&lt;publisher&gt;Guilford Press&lt;/publisher&gt;&lt;urls&gt;&lt;/urls&gt;&lt;/record&gt;&lt;/Cite&gt;&lt;/EndNote&gt;</w:instrText>
      </w:r>
      <w:r w:rsidR="006A4A54" w:rsidRPr="00CD210E">
        <w:rPr>
          <w:lang w:val="es-AR"/>
        </w:rPr>
        <w:fldChar w:fldCharType="separate"/>
      </w:r>
      <w:r w:rsidR="006A4A54" w:rsidRPr="00CD210E">
        <w:rPr>
          <w:noProof/>
          <w:lang w:val="es-AR"/>
        </w:rPr>
        <w:t>(Mikulincer &amp; Shaver, 2016)</w:t>
      </w:r>
      <w:r w:rsidR="006A4A54" w:rsidRPr="00CD210E">
        <w:rPr>
          <w:lang w:val="es-AR"/>
        </w:rPr>
        <w:fldChar w:fldCharType="end"/>
      </w:r>
      <w:r w:rsidRPr="00CD210E">
        <w:rPr>
          <w:lang w:val="es-AR"/>
        </w:rPr>
        <w:t xml:space="preserve">. </w:t>
      </w:r>
      <w:r w:rsidR="00586013" w:rsidRPr="00CD210E">
        <w:rPr>
          <w:lang w:val="es-AR"/>
        </w:rPr>
        <w:t>Según</w:t>
      </w:r>
      <w:r w:rsidRPr="00CD210E">
        <w:rPr>
          <w:lang w:val="es-AR"/>
        </w:rPr>
        <w:t xml:space="preserve"> </w:t>
      </w:r>
      <w:r w:rsidR="00CD210E" w:rsidRPr="00CD210E">
        <w:fldChar w:fldCharType="begin"/>
      </w:r>
      <w:r w:rsidR="00CD210E" w:rsidRPr="00C1292A">
        <w:rPr>
          <w:lang w:val="es-ES"/>
        </w:rPr>
        <w:instrText xml:space="preserve"> ADDIN EN.CITE &lt;EndNote&gt;&lt;Cite AuthorYear="1"&gt;&lt;Author&gt;Bowlby&lt;/Author&gt;&lt;Year&gt;1988&lt;/Year&gt;&lt;RecNum&gt;3872&lt;/RecNum&gt;&lt;DisplayText&gt;Bowlby (1988)&lt;/DisplayText&gt;&lt;record&gt;&lt;rec-number&gt;3872&lt;/rec-number&gt;&lt;foreign-keys&gt;&lt;key app="EN" db-id="aazrpvzdnaf9vne2wea50e0vrfdazvawe5sr" timestamp="1693246111"&gt;3872&lt;/key&gt;&lt;/foreign-keys&gt;&lt;ref-type name="Book"&gt;6&lt;/ref-type&gt;&lt;contributors&gt;&lt;authors&gt;&lt;author&gt;Bowlby, J.&lt;/author&gt;&lt;/authors&gt;&lt;/contributors&gt;&lt;titles&gt;&lt;title&gt;A secure-base: Clinical applications of attachment theory&lt;/title&gt;&lt;/titles&gt;&lt;dates&gt;&lt;year&gt;1988&lt;/year&gt;&lt;/dates&gt;&lt;publisher&gt;Routledge&lt;/publisher&gt;&lt;urls&gt;&lt;/urls&gt;&lt;/record&gt;&lt;/Cite&gt;&lt;/EndNote&gt;</w:instrText>
      </w:r>
      <w:r w:rsidR="00CD210E" w:rsidRPr="00CD210E">
        <w:fldChar w:fldCharType="separate"/>
      </w:r>
      <w:r w:rsidR="00CD210E" w:rsidRPr="00C1292A">
        <w:rPr>
          <w:noProof/>
          <w:lang w:val="es-ES"/>
        </w:rPr>
        <w:t>Bowlby (1988)</w:t>
      </w:r>
      <w:r w:rsidR="00CD210E" w:rsidRPr="00CD210E">
        <w:fldChar w:fldCharType="end"/>
      </w:r>
      <w:r w:rsidR="00CD210E" w:rsidRPr="00CD210E">
        <w:rPr>
          <w:lang w:val="es-AR"/>
        </w:rPr>
        <w:t>, l</w:t>
      </w:r>
      <w:r w:rsidRPr="00CD210E">
        <w:rPr>
          <w:lang w:val="es-AR"/>
        </w:rPr>
        <w:t>a tendencia</w:t>
      </w:r>
      <w:r w:rsidRPr="00992F57">
        <w:rPr>
          <w:lang w:val="es-AR"/>
        </w:rPr>
        <w:t xml:space="preserve"> a establecer vínculos especiales con ciertas figuras (a través de la activación de lo que </w:t>
      </w:r>
      <w:r w:rsidR="00A30E1E">
        <w:rPr>
          <w:lang w:val="es-AR"/>
        </w:rPr>
        <w:t>denomin</w:t>
      </w:r>
      <w:r w:rsidR="009B6185">
        <w:rPr>
          <w:lang w:val="es-AR"/>
        </w:rPr>
        <w:t>ó</w:t>
      </w:r>
      <w:r w:rsidRPr="00992F57">
        <w:rPr>
          <w:lang w:val="es-AR"/>
        </w:rPr>
        <w:t xml:space="preserve"> </w:t>
      </w:r>
      <w:r w:rsidR="00A30E1E">
        <w:rPr>
          <w:lang w:val="es-AR"/>
        </w:rPr>
        <w:t>“</w:t>
      </w:r>
      <w:r w:rsidRPr="00992F57">
        <w:rPr>
          <w:lang w:val="es-AR"/>
        </w:rPr>
        <w:t>sistema conductual de</w:t>
      </w:r>
      <w:r w:rsidR="009B6185">
        <w:rPr>
          <w:lang w:val="es-AR"/>
        </w:rPr>
        <w:t>l</w:t>
      </w:r>
      <w:r w:rsidRPr="00992F57">
        <w:rPr>
          <w:lang w:val="es-AR"/>
        </w:rPr>
        <w:t xml:space="preserve"> apego</w:t>
      </w:r>
      <w:r w:rsidR="00A30E1E">
        <w:rPr>
          <w:lang w:val="es-AR"/>
        </w:rPr>
        <w:t>”</w:t>
      </w:r>
      <w:r w:rsidRPr="00992F57">
        <w:rPr>
          <w:lang w:val="es-AR"/>
        </w:rPr>
        <w:t>), se debe a necesidades innatas y, aunque es más evidente e importante en etapas tempranas de la vida, continúa activa a lo largo de todo el ciclo vital.</w:t>
      </w:r>
      <w:r>
        <w:rPr>
          <w:lang w:val="es-AR"/>
        </w:rPr>
        <w:t xml:space="preserve"> </w:t>
      </w:r>
      <w:r w:rsidRPr="00391361">
        <w:rPr>
          <w:lang w:val="es-AR"/>
        </w:rPr>
        <w:t xml:space="preserve">El propio </w:t>
      </w:r>
      <w:r>
        <w:rPr>
          <w:lang w:val="es-AR"/>
        </w:rPr>
        <w:fldChar w:fldCharType="begin"/>
      </w:r>
      <w:r>
        <w:rPr>
          <w:lang w:val="es-AR"/>
        </w:rPr>
        <w:instrText xml:space="preserve"> ADDIN EN.CITE &lt;EndNote&gt;&lt;Cite AuthorYear="1"&gt;&lt;Author&gt;Bowlby&lt;/Author&gt;&lt;Year&gt;1982&lt;/Year&gt;&lt;RecNum&gt;3691&lt;/RecNum&gt;&lt;DisplayText&gt;Bowlby (1982)&lt;/DisplayText&gt;&lt;record&gt;&lt;rec-number&gt;3691&lt;/rec-number&gt;&lt;foreign-keys&gt;&lt;key app="EN" db-id="aazrpvzdnaf9vne2wea50e0vrfdazvawe5sr" timestamp="1632921623"&gt;3691&lt;/key&gt;&lt;/foreign-keys&gt;&lt;ref-type name="Book"&gt;6&lt;/ref-type&gt;&lt;contributors&gt;&lt;authors&gt;&lt;author&gt;Bowlby, J.&lt;/author&gt;&lt;/authors&gt;&lt;/contributors&gt;&lt;titles&gt;&lt;title&gt;Attachment and loss: Vol.1. Attachment &lt;/title&gt;&lt;/titles&gt;&lt;edition&gt;2nd ed&lt;/edition&gt;&lt;dates&gt;&lt;year&gt;1982&lt;/year&gt;&lt;/dates&gt;&lt;pub-location&gt;New York, NY&lt;/pub-location&gt;&lt;publisher&gt;Basic Books&lt;/publisher&gt;&lt;orig-pub&gt;Original work published 1969&lt;/orig-pub&gt;&lt;urls&gt;&lt;/urls&gt;&lt;/record&gt;&lt;/Cite&gt;&lt;/EndNote&gt;</w:instrText>
      </w:r>
      <w:r>
        <w:rPr>
          <w:lang w:val="es-AR"/>
        </w:rPr>
        <w:fldChar w:fldCharType="separate"/>
      </w:r>
      <w:r>
        <w:rPr>
          <w:noProof/>
          <w:lang w:val="es-AR"/>
        </w:rPr>
        <w:t>Bowlby (1982)</w:t>
      </w:r>
      <w:r>
        <w:rPr>
          <w:lang w:val="es-AR"/>
        </w:rPr>
        <w:fldChar w:fldCharType="end"/>
      </w:r>
      <w:r w:rsidRPr="00391361">
        <w:rPr>
          <w:lang w:val="es-AR"/>
        </w:rPr>
        <w:t xml:space="preserve"> planteaba que la activación del sistema conductual del apego e</w:t>
      </w:r>
      <w:r w:rsidR="009B6185">
        <w:rPr>
          <w:lang w:val="es-AR"/>
        </w:rPr>
        <w:t>ra</w:t>
      </w:r>
      <w:r w:rsidRPr="00391361">
        <w:rPr>
          <w:lang w:val="es-AR"/>
        </w:rPr>
        <w:t xml:space="preserve"> más probable en los momentos de crisis y distrés. Por tanto, la percepción del líder como una figura de apego que aporta seguridad podría, por un lado, incrementarse en momentos de crisis, y por otro, afectar a las relaciones que se establecen con otras variables organizacionales.</w:t>
      </w:r>
    </w:p>
    <w:p w14:paraId="5229FF1C" w14:textId="1053B908" w:rsidR="000B2D9F" w:rsidRDefault="000B2D9F" w:rsidP="000B2D9F">
      <w:pPr>
        <w:pStyle w:val="Prrafocomn"/>
        <w:rPr>
          <w:lang w:val="es-AR"/>
        </w:rPr>
      </w:pPr>
      <w:r w:rsidRPr="00391361">
        <w:rPr>
          <w:lang w:val="es-AR"/>
        </w:rPr>
        <w:t>Existen algunos estudios que han analizado diversos aspectos del liderazgo en relación con el apego. Algunos han examinado qué estilo personal de apego es mejor para un líder a la hora de conseguir un mejor rendimiento y satisfacción de los subordinados</w:t>
      </w:r>
      <w:r>
        <w:rPr>
          <w:lang w:val="es-AR"/>
        </w:rPr>
        <w:t xml:space="preserve"> </w:t>
      </w:r>
      <w:r w:rsidR="006A4A54">
        <w:rPr>
          <w:lang w:val="es-AR"/>
        </w:rPr>
        <w:fldChar w:fldCharType="begin"/>
      </w:r>
      <w:r w:rsidR="006A4A54">
        <w:rPr>
          <w:lang w:val="es-AR"/>
        </w:rPr>
        <w:instrText xml:space="preserve"> ADDIN EN.CITE &lt;EndNote&gt;&lt;Cite&gt;&lt;Author&gt;Davidovitz&lt;/Author&gt;&lt;Year&gt;2007&lt;/Year&gt;&lt;RecNum&gt;3873&lt;/RecNum&gt;&lt;DisplayText&gt;(Davidovitz et al., 2007)&lt;/DisplayText&gt;&lt;record&gt;&lt;rec-number&gt;3873&lt;/rec-number&gt;&lt;foreign-keys&gt;&lt;key app="EN" db-id="aazrpvzdnaf9vne2wea50e0vrfdazvawe5sr" timestamp="1693246225"&gt;3873&lt;/key&gt;&lt;/foreign-keys&gt;&lt;ref-type name="Journal Article"&gt;17&lt;/ref-type&gt;&lt;contributors&gt;&lt;authors&gt;&lt;author&gt;Davidovitz, R.&lt;/author&gt;&lt;author&gt;Mikulincer, M.&lt;/author&gt;&lt;author&gt;Shaver, P. R.&lt;/author&gt;&lt;author&gt;Izsak, R.&lt;/author&gt;&lt;author&gt;Popper, M.&lt;/author&gt;&lt;/authors&gt;&lt;/contributors&gt;&lt;titles&gt;&lt;title&gt;Leaders as attachment figures: Leaders’ attachment orientations predict leadership-related mental representations and followers’ performance and mental health&lt;/title&gt;&lt;secondary-title&gt;Journal of Personality and Social Psychology&lt;/secondary-title&gt;&lt;/titles&gt;&lt;periodical&gt;&lt;full-title&gt;Journal of Personality and Social Psychology&lt;/full-title&gt;&lt;/periodical&gt;&lt;pages&gt;632–650&lt;/pages&gt;&lt;volume&gt;93&lt;/volume&gt;&lt;dates&gt;&lt;year&gt;2007&lt;/year&gt;&lt;/dates&gt;&lt;urls&gt;&lt;/urls&gt;&lt;electronic-resource-num&gt;https://doi.org/10.1037/0022-3514.93.4.632&lt;/electronic-resource-num&gt;&lt;/record&gt;&lt;/Cite&gt;&lt;/EndNote&gt;</w:instrText>
      </w:r>
      <w:r w:rsidR="006A4A54">
        <w:rPr>
          <w:lang w:val="es-AR"/>
        </w:rPr>
        <w:fldChar w:fldCharType="separate"/>
      </w:r>
      <w:r w:rsidR="006A4A54">
        <w:rPr>
          <w:noProof/>
          <w:lang w:val="es-AR"/>
        </w:rPr>
        <w:t>(</w:t>
      </w:r>
      <w:r w:rsidR="00CE2BA5">
        <w:rPr>
          <w:noProof/>
          <w:lang w:val="es-AR"/>
        </w:rPr>
        <w:t xml:space="preserve">e.g., </w:t>
      </w:r>
      <w:r w:rsidR="006A4A54">
        <w:rPr>
          <w:noProof/>
          <w:lang w:val="es-AR"/>
        </w:rPr>
        <w:t>Davidovitz et al., 2007)</w:t>
      </w:r>
      <w:r w:rsidR="006A4A54">
        <w:rPr>
          <w:lang w:val="es-AR"/>
        </w:rPr>
        <w:fldChar w:fldCharType="end"/>
      </w:r>
      <w:r w:rsidR="00F45E30">
        <w:rPr>
          <w:lang w:val="es-AR"/>
        </w:rPr>
        <w:t>.</w:t>
      </w:r>
      <w:r>
        <w:rPr>
          <w:lang w:val="es-AR"/>
        </w:rPr>
        <w:t xml:space="preserve"> </w:t>
      </w:r>
      <w:r w:rsidRPr="00992F57">
        <w:rPr>
          <w:lang w:val="es-AR"/>
        </w:rPr>
        <w:t>De acuerdo con</w:t>
      </w:r>
      <w:r w:rsidR="00A14AD6">
        <w:rPr>
          <w:lang w:val="es-AR"/>
        </w:rPr>
        <w:t xml:space="preserve"> </w:t>
      </w:r>
      <w:r w:rsidR="00A14AD6">
        <w:fldChar w:fldCharType="begin"/>
      </w:r>
      <w:r w:rsidR="00A14AD6" w:rsidRPr="00C1292A">
        <w:rPr>
          <w:lang w:val="es-ES"/>
        </w:rPr>
        <w:instrText xml:space="preserve"> ADDIN EN.CITE &lt;EndNote&gt;&lt;Cite AuthorYear="1"&gt;&lt;Author&gt;Davidovitz&lt;/Author&gt;&lt;Year&gt;2007&lt;/Year&gt;&lt;RecNum&gt;3873&lt;/RecNum&gt;&lt;DisplayText&gt;Davidovitz et al. (2007)&lt;/DisplayText&gt;&lt;record&gt;&lt;rec-number&gt;3873&lt;/rec-number&gt;&lt;foreign-keys&gt;&lt;key app="EN" db-id="aazrpvzdnaf9vne2wea50e0vrfdazvawe5sr" timestamp="1693246225"&gt;3873&lt;/key&gt;&lt;/foreign-keys&gt;&lt;ref-type name="Journal Article"&gt;17&lt;/ref-type&gt;&lt;contributors&gt;&lt;authors&gt;&lt;author&gt;Davidovitz, R.&lt;/author&gt;&lt;author&gt;Mikulincer, M.&lt;/author&gt;&lt;author&gt;Shaver, P. R.&lt;/author&gt;&lt;author&gt;Izsak, R.&lt;/author&gt;&lt;author&gt;Popper, M.&lt;/author&gt;&lt;/authors&gt;&lt;/contributors&gt;&lt;titles&gt;&lt;title&gt;Leaders as attachment figures: Leaders’ attachment orientations predict leadership-related mental representations and followers’ performance and mental health&lt;/title&gt;&lt;secondary-title&gt;Journal of Personality and Social Psychology&lt;/secondary-title&gt;&lt;/titles&gt;&lt;periodical&gt;&lt;full-title&gt;Journal of Personality and Social Psychology&lt;/full-title&gt;&lt;/periodical&gt;&lt;pages&gt;632–650&lt;/pages&gt;&lt;volume&gt;93&lt;/volume&gt;&lt;dates&gt;&lt;year&gt;2007&lt;/year&gt;&lt;/dates&gt;&lt;urls&gt;&lt;/urls&gt;&lt;electronic-resource-num&gt;https://doi.org/10.1037/0022-3514.93.4.632&lt;/electronic-resource-num&gt;&lt;/record&gt;&lt;/Cite&gt;&lt;/EndNote&gt;</w:instrText>
      </w:r>
      <w:r w:rsidR="00A14AD6">
        <w:fldChar w:fldCharType="separate"/>
      </w:r>
      <w:r w:rsidR="00A14AD6" w:rsidRPr="00C1292A">
        <w:rPr>
          <w:noProof/>
          <w:lang w:val="es-ES"/>
        </w:rPr>
        <w:t>Davidovitz et al. (2007)</w:t>
      </w:r>
      <w:r w:rsidR="00A14AD6">
        <w:fldChar w:fldCharType="end"/>
      </w:r>
      <w:r w:rsidR="00C33ECF">
        <w:rPr>
          <w:lang w:val="es-AR"/>
        </w:rPr>
        <w:t>, e</w:t>
      </w:r>
      <w:r w:rsidRPr="00992F57">
        <w:rPr>
          <w:lang w:val="es-AR"/>
        </w:rPr>
        <w:t xml:space="preserve">stos resultados son paralelos a aquellos que se han obtenido en muchos estudios realizados sobre las relaciones padres-hijos, que muestran que las </w:t>
      </w:r>
      <w:r w:rsidRPr="00992F57">
        <w:rPr>
          <w:lang w:val="es-AR"/>
        </w:rPr>
        <w:lastRenderedPageBreak/>
        <w:t>inseguridades en el apego de los cuidadores tienen efectos negativos en los sentimientos de seguridad del niño y en su salud mental.</w:t>
      </w:r>
      <w:r>
        <w:rPr>
          <w:lang w:val="es-AR"/>
        </w:rPr>
        <w:t xml:space="preserve"> </w:t>
      </w:r>
      <w:r w:rsidRPr="00391361">
        <w:rPr>
          <w:lang w:val="es-AR"/>
        </w:rPr>
        <w:t xml:space="preserve">Según la teoría del </w:t>
      </w:r>
      <w:r w:rsidRPr="00CE2BA5">
        <w:rPr>
          <w:lang w:val="es-AR"/>
        </w:rPr>
        <w:t>apego</w:t>
      </w:r>
      <w:r w:rsidR="0073351E" w:rsidRPr="00CE2BA5">
        <w:rPr>
          <w:lang w:val="es-AR"/>
        </w:rPr>
        <w:t xml:space="preserve"> </w:t>
      </w:r>
      <w:r w:rsidR="0073351E" w:rsidRPr="00CE2BA5">
        <w:rPr>
          <w:lang w:bidi="en-US"/>
        </w:rPr>
        <w:fldChar w:fldCharType="begin">
          <w:fldData xml:space="preserve">PEVuZE5vdGU+PENpdGU+PEF1dGhvcj5BaW5zd29ydGg8L0F1dGhvcj48WWVhcj4xOTkxPC9ZZWFy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</w:fldData>
        </w:fldChar>
      </w:r>
      <w:r w:rsidR="0073351E" w:rsidRPr="00CE2BA5">
        <w:rPr>
          <w:lang w:val="es-ES" w:bidi="en-US"/>
        </w:rPr>
        <w:instrText xml:space="preserve"> ADDIN EN.CITE </w:instrText>
      </w:r>
      <w:r w:rsidR="0073351E" w:rsidRPr="00CE2BA5">
        <w:rPr>
          <w:lang w:bidi="en-US"/>
        </w:rPr>
        <w:fldChar w:fldCharType="begin">
          <w:fldData xml:space="preserve">PEVuZE5vdGU+PENpdGU+PEF1dGhvcj5BaW5zd29ydGg8L0F1dGhvcj48WWVhcj4xOTkxPC9ZZWFy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</w:fldData>
        </w:fldChar>
      </w:r>
      <w:r w:rsidR="0073351E" w:rsidRPr="00CE2BA5">
        <w:rPr>
          <w:lang w:val="es-ES" w:bidi="en-US"/>
        </w:rPr>
        <w:instrText xml:space="preserve"> ADDIN EN.CITE.DATA </w:instrText>
      </w:r>
      <w:r w:rsidR="0073351E" w:rsidRPr="00CE2BA5">
        <w:rPr>
          <w:lang w:bidi="en-US"/>
        </w:rPr>
      </w:r>
      <w:r w:rsidR="0073351E" w:rsidRPr="00CE2BA5">
        <w:rPr>
          <w:lang w:bidi="en-US"/>
        </w:rPr>
        <w:fldChar w:fldCharType="end"/>
      </w:r>
      <w:r w:rsidR="0073351E" w:rsidRPr="00CE2BA5">
        <w:rPr>
          <w:lang w:bidi="en-US"/>
        </w:rPr>
      </w:r>
      <w:r w:rsidR="0073351E" w:rsidRPr="00CE2BA5">
        <w:rPr>
          <w:lang w:bidi="en-US"/>
        </w:rPr>
        <w:fldChar w:fldCharType="separate"/>
      </w:r>
      <w:r w:rsidR="0073351E" w:rsidRPr="00CE2BA5">
        <w:rPr>
          <w:noProof/>
          <w:lang w:val="es-ES" w:bidi="en-US"/>
        </w:rPr>
        <w:t>(Bowlby, 1982; Hazan &amp; Shaver, 1994; Trinke &amp; Bartholomew, 1997)</w:t>
      </w:r>
      <w:r w:rsidR="0073351E" w:rsidRPr="00CE2BA5">
        <w:rPr>
          <w:lang w:bidi="en-US"/>
        </w:rPr>
        <w:fldChar w:fldCharType="end"/>
      </w:r>
      <w:r w:rsidRPr="00CE2BA5">
        <w:rPr>
          <w:lang w:val="es-AR"/>
        </w:rPr>
        <w:t xml:space="preserve"> una figura de apego de</w:t>
      </w:r>
      <w:r w:rsidRPr="00391361">
        <w:rPr>
          <w:lang w:val="es-AR"/>
        </w:rPr>
        <w:t xml:space="preserve">be poseer, al menos hasta cierto punto, las siguientes características: 1) constituir una base segura, de forma que proporcione apoyo y motivación a las personas relacionadas con ella; 2) ser un refugio seguro, es decir ser percibido como una fuente de protección y calma cuando sea necesario; 3) responder de forma afectuosa cuando las personas buscan el contacto con ella; 4) ser capaz de establecer vínculos emocionales positivos; y 5) la existencia de una experiencia de </w:t>
      </w:r>
      <w:r>
        <w:rPr>
          <w:lang w:val="es-AR"/>
        </w:rPr>
        <w:t>ansiedad</w:t>
      </w:r>
      <w:r w:rsidRPr="00391361">
        <w:rPr>
          <w:lang w:val="es-AR"/>
        </w:rPr>
        <w:t xml:space="preserve"> ante la separación, es decir, las personas tienden a sentirse </w:t>
      </w:r>
      <w:r>
        <w:rPr>
          <w:lang w:val="es-AR"/>
        </w:rPr>
        <w:t>angustiadas</w:t>
      </w:r>
      <w:r w:rsidRPr="00391361">
        <w:rPr>
          <w:lang w:val="es-AR"/>
        </w:rPr>
        <w:t xml:space="preserve"> al estar separadas de </w:t>
      </w:r>
      <w:r>
        <w:rPr>
          <w:lang w:val="es-AR"/>
        </w:rPr>
        <w:t>su</w:t>
      </w:r>
      <w:r w:rsidRPr="00391361">
        <w:rPr>
          <w:lang w:val="es-AR"/>
        </w:rPr>
        <w:t xml:space="preserve"> figura de apego. </w:t>
      </w:r>
      <w:r w:rsidR="000D0DCB">
        <w:rPr>
          <w:lang w:val="es-AR"/>
        </w:rPr>
        <w:t>U</w:t>
      </w:r>
      <w:r w:rsidRPr="00391361">
        <w:rPr>
          <w:lang w:val="es-AR"/>
        </w:rPr>
        <w:t>n líder puede cumplir todas estas condiciones y convertirse en una figura de apego</w:t>
      </w:r>
      <w:r>
        <w:rPr>
          <w:lang w:val="es-AR"/>
        </w:rPr>
        <w:t>, especialmente</w:t>
      </w:r>
      <w:r w:rsidRPr="00391361">
        <w:rPr>
          <w:lang w:val="es-AR"/>
        </w:rPr>
        <w:t xml:space="preserve"> en tiempos de crisis</w:t>
      </w:r>
      <w:r w:rsidR="000D0DCB">
        <w:rPr>
          <w:lang w:val="es-AR"/>
        </w:rPr>
        <w:t xml:space="preserve"> </w:t>
      </w:r>
      <w:r w:rsidR="000D0DCB" w:rsidRPr="00C516AB">
        <w:rPr>
          <w:lang w:bidi="en-US"/>
        </w:rPr>
        <w:fldChar w:fldCharType="begin"/>
      </w:r>
      <w:r w:rsidR="00333CA9" w:rsidRPr="00C1292A">
        <w:rPr>
          <w:lang w:val="es-ES" w:bidi="en-US"/>
        </w:rPr>
        <w:instrText xml:space="preserve"> ADDIN EN.CITE &lt;EndNote&gt;&lt;Cite&gt;&lt;Author&gt;Popper&lt;/Author&gt;&lt;Year&gt;2003&lt;/Year&gt;&lt;RecNum&gt;3666&lt;/RecNum&gt;&lt;DisplayText&gt;(Popper &amp;amp; Mayseless, 2003)&lt;/DisplayText&gt;&lt;record&gt;&lt;rec-number&gt;3666&lt;/rec-number&gt;&lt;foreign-keys&gt;&lt;key app="EN" db-id="aazrpvzdnaf9vne2wea50e0vrfdazvawe5sr" timestamp="1632898755"&gt;3666&lt;/key&gt;&lt;/foreign-keys&gt;&lt;ref-type name="Journal Article"&gt;17&lt;/ref-type&gt;&lt;contributors&gt;&lt;authors&gt;&lt;author&gt;Popper, M.&lt;/author&gt;&lt;author&gt;Mayseless, O.&lt;/author&gt;&lt;/authors&gt;&lt;/contributors&gt;&lt;titles&gt;&lt;title&gt;Back to basics: Applying a parenting perspective to transformational leadership&lt;/title&gt;&lt;secondary-title&gt;Leadership Quarterly&lt;/secondary-title&gt;&lt;/titles&gt;&lt;periodical&gt;&lt;full-title&gt;Leadership Quarterly&lt;/full-title&gt;&lt;/periodical&gt;&lt;pages&gt;41–65&lt;/pages&gt;&lt;volume&gt;14&lt;/volume&gt;&lt;dates&gt;&lt;year&gt;2003&lt;/year&gt;&lt;/dates&gt;&lt;urls&gt;&lt;/urls&gt;&lt;electronic-resource-num&gt;https://doi.org/10.1016/S1048-9843(02)00183-2&lt;/electronic-resource-num&gt;&lt;/record&gt;&lt;/Cite&gt;&lt;/EndNote&gt;</w:instrText>
      </w:r>
      <w:r w:rsidR="000D0DCB" w:rsidRPr="00C516AB">
        <w:rPr>
          <w:lang w:bidi="en-US"/>
        </w:rPr>
        <w:fldChar w:fldCharType="separate"/>
      </w:r>
      <w:r w:rsidR="00333CA9" w:rsidRPr="00C1292A">
        <w:rPr>
          <w:noProof/>
          <w:lang w:val="es-ES" w:bidi="en-US"/>
        </w:rPr>
        <w:t>(Popper &amp; Mayseless, 2003)</w:t>
      </w:r>
      <w:r w:rsidR="000D0DCB" w:rsidRPr="00C516AB">
        <w:rPr>
          <w:lang w:bidi="en-US"/>
        </w:rPr>
        <w:fldChar w:fldCharType="end"/>
      </w:r>
      <w:r w:rsidRPr="00391361">
        <w:rPr>
          <w:lang w:val="es-AR"/>
        </w:rPr>
        <w:t>.</w:t>
      </w:r>
      <w:r>
        <w:rPr>
          <w:lang w:val="es-AR"/>
        </w:rPr>
        <w:t xml:space="preserve"> </w:t>
      </w:r>
      <w:r w:rsidRPr="00E23F56">
        <w:rPr>
          <w:lang w:val="es-ES" w:bidi="en-US"/>
        </w:rPr>
        <w:t>Por ejemplo, es probable que los líderes eficaces</w:t>
      </w:r>
      <w:r>
        <w:rPr>
          <w:lang w:val="es-ES" w:bidi="en-US"/>
        </w:rPr>
        <w:t xml:space="preserve"> </w:t>
      </w:r>
      <w:r w:rsidRPr="00E23F56">
        <w:rPr>
          <w:lang w:val="es-ES" w:bidi="en-US"/>
        </w:rPr>
        <w:t xml:space="preserve">estén disponibles, sean sensibles y respondan a las necesidades de sus seguidores; proporcionen consejo, orientación y recursos emocionales e instrumentales a los miembros del grupo; </w:t>
      </w:r>
      <w:r>
        <w:rPr>
          <w:lang w:val="es-ES" w:bidi="en-US"/>
        </w:rPr>
        <w:t xml:space="preserve">ayuden a </w:t>
      </w:r>
      <w:r w:rsidRPr="00E23F56">
        <w:rPr>
          <w:lang w:val="es-ES" w:bidi="en-US"/>
        </w:rPr>
        <w:t>desarroll</w:t>
      </w:r>
      <w:r>
        <w:rPr>
          <w:lang w:val="es-ES" w:bidi="en-US"/>
        </w:rPr>
        <w:t>ar</w:t>
      </w:r>
      <w:r w:rsidRPr="00E23F56">
        <w:rPr>
          <w:lang w:val="es-ES" w:bidi="en-US"/>
        </w:rPr>
        <w:t xml:space="preserve"> la autonomía, la iniciativa y la creatividad de los seguidores; fomenten </w:t>
      </w:r>
      <w:r>
        <w:rPr>
          <w:lang w:val="es-ES" w:bidi="en-US"/>
        </w:rPr>
        <w:t>la</w:t>
      </w:r>
      <w:r w:rsidRPr="00E23F56">
        <w:rPr>
          <w:lang w:val="es-ES" w:bidi="en-US"/>
        </w:rPr>
        <w:t xml:space="preserve"> autoestima, </w:t>
      </w:r>
      <w:r>
        <w:rPr>
          <w:lang w:val="es-ES" w:bidi="en-US"/>
        </w:rPr>
        <w:t xml:space="preserve">autoconfianza, </w:t>
      </w:r>
      <w:r w:rsidRPr="00E23F56">
        <w:rPr>
          <w:lang w:val="es-ES" w:bidi="en-US"/>
        </w:rPr>
        <w:t>competencia y dominio de los seguidores; apoyen su deseo de asumir nuevos retos y adquirir nuevas habilidades.</w:t>
      </w:r>
      <w:r>
        <w:rPr>
          <w:lang w:val="es-ES" w:bidi="en-US"/>
        </w:rPr>
        <w:t xml:space="preserve"> </w:t>
      </w:r>
      <w:r w:rsidRPr="00992F57">
        <w:rPr>
          <w:lang w:val="es-AR"/>
        </w:rPr>
        <w:t>Además, los seguidores tienden a buscar la proximidad con el líder, su guía y su apoyo cuando deben afrontar problemas y obstáculos en el entorno organizacional, desarrollan sentimientos positivos hacia los líderes que les proporcionan apoyo, y se sienten consolados y protegidos por ellos/ellas en tiempos de crisis.</w:t>
      </w:r>
      <w:r w:rsidR="00920A3E">
        <w:rPr>
          <w:lang w:val="es-AR"/>
        </w:rPr>
        <w:t xml:space="preserve"> </w:t>
      </w:r>
    </w:p>
    <w:p w14:paraId="302CC079" w14:textId="0EDF2A5A" w:rsidR="000B2D9F" w:rsidRPr="00992F57" w:rsidRDefault="000B2D9F" w:rsidP="000B2D9F">
      <w:pPr>
        <w:pStyle w:val="Prrafocomn"/>
        <w:rPr>
          <w:lang w:val="es-AR"/>
        </w:rPr>
      </w:pPr>
      <w:r w:rsidRPr="00992F57">
        <w:rPr>
          <w:lang w:val="es-AR"/>
        </w:rPr>
        <w:t xml:space="preserve">En la </w:t>
      </w:r>
      <w:r>
        <w:rPr>
          <w:lang w:val="es-AR"/>
        </w:rPr>
        <w:t>F</w:t>
      </w:r>
      <w:r w:rsidRPr="00992F57">
        <w:rPr>
          <w:lang w:val="es-AR"/>
        </w:rPr>
        <w:t xml:space="preserve">igura </w:t>
      </w:r>
      <w:r>
        <w:rPr>
          <w:lang w:val="es-AR"/>
        </w:rPr>
        <w:t>1</w:t>
      </w:r>
      <w:r w:rsidRPr="00992F57">
        <w:rPr>
          <w:lang w:val="es-AR"/>
        </w:rPr>
        <w:t xml:space="preserve"> se propone un modelo que describe algunas de las posibles variables relacionadas con el liderazgo como base segura y </w:t>
      </w:r>
      <w:r w:rsidR="008519E7">
        <w:rPr>
          <w:lang w:val="es-AR"/>
        </w:rPr>
        <w:t>varios</w:t>
      </w:r>
      <w:r w:rsidRPr="00992F57">
        <w:rPr>
          <w:lang w:val="es-AR"/>
        </w:rPr>
        <w:t xml:space="preserve"> de sus efectos. En primer lugar, una serie de variables relacionadas con el líder darían lugar a que este manifieste conductas de apoyo y que proporcione seguridad a sus empleados</w:t>
      </w:r>
      <w:r w:rsidR="00A30E1E">
        <w:rPr>
          <w:lang w:val="es-AR"/>
        </w:rPr>
        <w:t xml:space="preserve"> (por ejemplo,</w:t>
      </w:r>
      <w:r w:rsidRPr="00992F57">
        <w:rPr>
          <w:lang w:val="es-AR"/>
        </w:rPr>
        <w:t xml:space="preserve"> el apego seguro del líder en sus relaciones interpersonales o el capital psicológico positivo del líder</w:t>
      </w:r>
      <w:r w:rsidR="00A30E1E">
        <w:rPr>
          <w:lang w:val="es-AR"/>
        </w:rPr>
        <w:t>)</w:t>
      </w:r>
      <w:r w:rsidRPr="00992F57">
        <w:rPr>
          <w:lang w:val="es-AR"/>
        </w:rPr>
        <w:t xml:space="preserve">. Estas características </w:t>
      </w:r>
      <w:r w:rsidR="00A30E1E">
        <w:rPr>
          <w:lang w:val="es-AR"/>
        </w:rPr>
        <w:t>motivarían</w:t>
      </w:r>
      <w:r w:rsidRPr="00992F57">
        <w:rPr>
          <w:lang w:val="es-AR"/>
        </w:rPr>
        <w:t xml:space="preserve"> conductas del líder que serían percibidas por los seguidores como un liderazgo de base segura. Por su parte, los seguidores también </w:t>
      </w:r>
      <w:r w:rsidR="00A30E1E">
        <w:rPr>
          <w:lang w:val="es-AR"/>
        </w:rPr>
        <w:t>aportan</w:t>
      </w:r>
      <w:r w:rsidRPr="00992F57">
        <w:rPr>
          <w:lang w:val="es-AR"/>
        </w:rPr>
        <w:t xml:space="preserve"> sus propias características que les harían más o menos proclives a establecer un vínculo de seguridad con el líder</w:t>
      </w:r>
      <w:r w:rsidR="00A30E1E">
        <w:rPr>
          <w:lang w:val="es-AR"/>
        </w:rPr>
        <w:t xml:space="preserve"> (por ejemplo, </w:t>
      </w:r>
      <w:r w:rsidRPr="00992F57">
        <w:rPr>
          <w:lang w:val="es-AR"/>
        </w:rPr>
        <w:t>el estilo de apego del empleado en sus relaciones interpersonales y otras variables de personalidad</w:t>
      </w:r>
      <w:r w:rsidR="00A30E1E">
        <w:rPr>
          <w:lang w:val="es-AR"/>
        </w:rPr>
        <w:t>, como</w:t>
      </w:r>
      <w:r w:rsidRPr="00992F57">
        <w:rPr>
          <w:lang w:val="es-AR"/>
        </w:rPr>
        <w:t xml:space="preserve"> autoestima, neuroticismo, etc.). La percepción del líder como base segura tendría consecuencias positivas en las emociones de los empleados y mejoraría su rendimiento y satisfacción, previniendo el </w:t>
      </w:r>
      <w:r w:rsidRPr="008519E7">
        <w:rPr>
          <w:i/>
          <w:iCs/>
          <w:lang w:val="es-AR"/>
        </w:rPr>
        <w:t>burnout</w:t>
      </w:r>
      <w:r w:rsidRPr="00992F57">
        <w:rPr>
          <w:lang w:val="es-AR"/>
        </w:rPr>
        <w:t xml:space="preserve"> y las conductas de abandono de la organización. Asimismo, en el plano grupal, la percepción </w:t>
      </w:r>
      <w:r w:rsidRPr="00992F57">
        <w:rPr>
          <w:lang w:val="es-AR"/>
        </w:rPr>
        <w:lastRenderedPageBreak/>
        <w:t>compartida de tener un líder que constituye una base segura mejoraría tanto el clima como la productividad grupal.</w:t>
      </w:r>
      <w:r>
        <w:rPr>
          <w:lang w:val="es-AR"/>
        </w:rPr>
        <w:t xml:space="preserve"> </w:t>
      </w:r>
      <w:r w:rsidR="00A30E1E">
        <w:rPr>
          <w:lang w:val="es-AR"/>
        </w:rPr>
        <w:t>Teniendo en cuenta que l</w:t>
      </w:r>
      <w:r w:rsidRPr="00992F57">
        <w:rPr>
          <w:lang w:val="es-AR"/>
        </w:rPr>
        <w:t>a tendencia a establecer vínculos con las figuras de apego se incrementa en situaciones de peligro y estrés</w:t>
      </w:r>
      <w:r w:rsidR="00A30E1E">
        <w:rPr>
          <w:lang w:val="es-AR"/>
        </w:rPr>
        <w:t>,</w:t>
      </w:r>
      <w:r w:rsidRPr="00992F57">
        <w:rPr>
          <w:lang w:val="es-AR"/>
        </w:rPr>
        <w:t xml:space="preserve"> </w:t>
      </w:r>
      <w:r w:rsidR="00A30E1E">
        <w:rPr>
          <w:lang w:val="es-AR"/>
        </w:rPr>
        <w:t>e</w:t>
      </w:r>
      <w:r w:rsidRPr="00992F57">
        <w:rPr>
          <w:lang w:val="es-AR"/>
        </w:rPr>
        <w:t xml:space="preserve">s </w:t>
      </w:r>
      <w:r w:rsidR="00A30E1E">
        <w:rPr>
          <w:lang w:val="es-AR"/>
        </w:rPr>
        <w:t>en esas situaciones</w:t>
      </w:r>
      <w:r w:rsidRPr="00992F57">
        <w:rPr>
          <w:lang w:val="es-AR"/>
        </w:rPr>
        <w:t xml:space="preserve"> cuando, según la teoría del apego, el vínculo entre seguidores y líder se vuelve probable e importante. En tales situaciones, el liderazgo como base segura tendrá mayores efectos que en otras situaciones más habituales o seguras.</w:t>
      </w:r>
    </w:p>
    <w:p w14:paraId="3FE0B0A2" w14:textId="77777777" w:rsidR="000B2D9F" w:rsidRDefault="000B2D9F" w:rsidP="000B2D9F">
      <w:pPr>
        <w:pStyle w:val="Prrafocomn"/>
        <w:ind w:firstLine="0"/>
        <w:rPr>
          <w:lang w:val="es-AR"/>
        </w:rPr>
      </w:pPr>
    </w:p>
    <w:p w14:paraId="29E5060D" w14:textId="77777777" w:rsidR="000B2D9F" w:rsidRPr="00992F57" w:rsidRDefault="000B2D9F" w:rsidP="000B2D9F">
      <w:pPr>
        <w:pStyle w:val="Prrafocomn"/>
        <w:ind w:firstLine="0"/>
        <w:rPr>
          <w:lang w:val="es-AR"/>
        </w:rPr>
      </w:pPr>
      <w:r w:rsidRPr="008C4986">
        <w:rPr>
          <w:noProof/>
          <w:lang w:val="es-ES_tradnl"/>
        </w:rPr>
        <w:drawing>
          <wp:inline distT="0" distB="0" distL="0" distR="0" wp14:anchorId="7F434826" wp14:editId="5333E399">
            <wp:extent cx="5943600" cy="2919095"/>
            <wp:effectExtent l="0" t="0" r="0" b="0"/>
            <wp:docPr id="20980832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083203" name=""/>
                    <pic:cNvPicPr/>
                  </pic:nvPicPr>
                  <pic:blipFill>
                    <a:blip r:embed="rId11"/>
                    <a:stretch>
                      <a:fillRect/>
                    </a:stretch>
                  </pic:blipFill>
                  <pic:spPr>
                    <a:xfrm>
                      <a:off x="0" y="0"/>
                      <a:ext cx="5943600" cy="2919095"/>
                    </a:xfrm>
                    <a:prstGeom prst="rect">
                      <a:avLst/>
                    </a:prstGeom>
                  </pic:spPr>
                </pic:pic>
              </a:graphicData>
            </a:graphic>
          </wp:inline>
        </w:drawing>
      </w:r>
    </w:p>
    <w:p w14:paraId="5225FA56" w14:textId="77777777" w:rsidR="000B2D9F" w:rsidRDefault="000B2D9F" w:rsidP="000B2D9F">
      <w:pPr>
        <w:spacing w:line="360" w:lineRule="auto"/>
        <w:contextualSpacing/>
        <w:jc w:val="both"/>
        <w:rPr>
          <w:i/>
          <w:iCs/>
          <w:lang w:val="es-AR"/>
        </w:rPr>
      </w:pPr>
    </w:p>
    <w:p w14:paraId="16019860" w14:textId="77777777" w:rsidR="000B2D9F" w:rsidRDefault="000B2D9F" w:rsidP="000B2D9F">
      <w:pPr>
        <w:spacing w:line="360" w:lineRule="auto"/>
        <w:contextualSpacing/>
        <w:jc w:val="both"/>
        <w:rPr>
          <w:lang w:val="es-ES"/>
        </w:rPr>
      </w:pPr>
      <w:r w:rsidRPr="006B294A">
        <w:rPr>
          <w:i/>
          <w:iCs/>
          <w:lang w:val="es-AR"/>
        </w:rPr>
        <w:t xml:space="preserve">Figura </w:t>
      </w:r>
      <w:r>
        <w:rPr>
          <w:i/>
          <w:iCs/>
          <w:lang w:val="es-AR"/>
        </w:rPr>
        <w:t>1</w:t>
      </w:r>
      <w:r w:rsidRPr="006B294A">
        <w:rPr>
          <w:lang w:val="es-AR"/>
        </w:rPr>
        <w:t xml:space="preserve">. </w:t>
      </w:r>
      <w:r>
        <w:rPr>
          <w:lang w:val="es-AR"/>
        </w:rPr>
        <w:t>Liderazgo de base segura y sus efectos</w:t>
      </w:r>
      <w:r w:rsidRPr="006B294A">
        <w:rPr>
          <w:lang w:val="es-AR"/>
        </w:rPr>
        <w:t>.</w:t>
      </w:r>
    </w:p>
    <w:p w14:paraId="563F5A43" w14:textId="77777777" w:rsidR="000B2D9F" w:rsidRPr="003A15EA" w:rsidRDefault="000B2D9F" w:rsidP="000B2D9F">
      <w:pPr>
        <w:pStyle w:val="Prrafocomn"/>
        <w:rPr>
          <w:lang w:val="es-ES"/>
        </w:rPr>
      </w:pPr>
    </w:p>
    <w:p w14:paraId="66EA4CA7" w14:textId="2E1747A2" w:rsidR="007A39F8" w:rsidRPr="00ED328E" w:rsidRDefault="000B2D9F" w:rsidP="00ED328E">
      <w:pPr>
        <w:pStyle w:val="Prrafocomn"/>
        <w:rPr>
          <w:lang w:val="es-ES"/>
        </w:rPr>
      </w:pPr>
      <w:r w:rsidRPr="00992F57">
        <w:rPr>
          <w:lang w:val="es-AR"/>
        </w:rPr>
        <w:t xml:space="preserve">Aunque este modelo </w:t>
      </w:r>
      <w:r w:rsidR="00586013">
        <w:rPr>
          <w:lang w:val="es-AR"/>
        </w:rPr>
        <w:t xml:space="preserve">comprehensivo </w:t>
      </w:r>
      <w:r w:rsidRPr="00992F57">
        <w:rPr>
          <w:lang w:val="es-AR"/>
        </w:rPr>
        <w:t xml:space="preserve">está todavía por comprobar empíricamente, </w:t>
      </w:r>
      <w:r>
        <w:rPr>
          <w:lang w:val="es-AR"/>
        </w:rPr>
        <w:t>se han encontrado</w:t>
      </w:r>
      <w:r w:rsidRPr="00992F57">
        <w:rPr>
          <w:lang w:val="es-AR"/>
        </w:rPr>
        <w:t xml:space="preserve"> ya algunos resultados que confirman varias de sus predicciones. </w:t>
      </w:r>
      <w:r w:rsidR="00ED328E">
        <w:rPr>
          <w:lang w:val="es-AR"/>
        </w:rPr>
        <w:t xml:space="preserve">La disponibilidad de una escala breve en español </w:t>
      </w:r>
      <w:r w:rsidR="00E423E6" w:rsidRPr="00E423E6">
        <w:fldChar w:fldCharType="begin"/>
      </w:r>
      <w:r w:rsidR="00E423E6" w:rsidRPr="00E423E6">
        <w:rPr>
          <w:lang w:val="es-ES"/>
        </w:rPr>
        <w:instrText xml:space="preserve"> ADDIN EN.CITE &lt;EndNote&gt;&lt;Cite&gt;&lt;Author&gt;Molero&lt;/Author&gt;&lt;Year&gt;2019&lt;/Year&gt;&lt;RecNum&gt;3566&lt;/RecNum&gt;&lt;Prefix&gt;e.g.`, &lt;/Prefix&gt;&lt;DisplayText&gt;(e.g., Molero et al., 2019)&lt;/DisplayText&gt;&lt;record&gt;&lt;rec-number&gt;3566&lt;/rec-number&gt;&lt;foreign-keys&gt;&lt;key app="EN" db-id="aazrpvzdnaf9vne2wea50e0vrfdazvawe5sr" timestamp="1571138136"&gt;3566&lt;/key&gt;&lt;/foreign-keys&gt;&lt;ref-type name="Journal Article"&gt;17&lt;/ref-type&gt;&lt;contributors&gt;&lt;authors&gt;&lt;author&gt;Molero, F.&lt;/author&gt;&lt;author&gt;Mikulincer, M.&lt;/author&gt;&lt;author&gt;Shaver, P. R.&lt;/author&gt;&lt;author&gt;Laguía, A.&lt;/author&gt;&lt;author&gt;Moriano, J. A.&lt;/author&gt;&lt;/authors&gt;&lt;/contributors&gt;&lt;titles&gt;&lt;title&gt;The development and validation of the leader as security provider scale&lt;/title&gt;&lt;secondary-title&gt;Journal of Work and Organizational Psychology&lt;/secondary-title&gt;&lt;/titles&gt;&lt;periodical&gt;&lt;full-title&gt;Journal of Work and Organizational Psychology&lt;/full-title&gt;&lt;/periodical&gt;&lt;pages&gt;183–193&lt;/pages&gt;&lt;volume&gt;35&lt;/volume&gt;&lt;number&gt;3&lt;/number&gt;&lt;dates&gt;&lt;year&gt;2019&lt;/year&gt;&lt;/dates&gt;&lt;urls&gt;&lt;/urls&gt;&lt;electronic-resource-num&gt;https://doi.org/10.5093/jwop2019a20&lt;/electronic-resource-num&gt;&lt;/record&gt;&lt;/Cite&gt;&lt;/EndNote&gt;</w:instrText>
      </w:r>
      <w:r w:rsidR="00E423E6" w:rsidRPr="00E423E6">
        <w:fldChar w:fldCharType="separate"/>
      </w:r>
      <w:r w:rsidR="00E423E6" w:rsidRPr="00E423E6">
        <w:rPr>
          <w:noProof/>
          <w:lang w:val="es-ES"/>
        </w:rPr>
        <w:t>(</w:t>
      </w:r>
      <w:r w:rsidR="00E423E6" w:rsidRPr="00E423E6">
        <w:rPr>
          <w:i/>
          <w:iCs/>
          <w:lang w:val="es-AR"/>
        </w:rPr>
        <w:t xml:space="preserve">Leader as Security </w:t>
      </w:r>
      <w:proofErr w:type="spellStart"/>
      <w:r w:rsidR="00E423E6" w:rsidRPr="00E423E6">
        <w:rPr>
          <w:i/>
          <w:iCs/>
          <w:lang w:val="es-AR"/>
        </w:rPr>
        <w:t>Provider</w:t>
      </w:r>
      <w:proofErr w:type="spellEnd"/>
      <w:r w:rsidR="00E423E6" w:rsidRPr="00E423E6">
        <w:rPr>
          <w:i/>
          <w:iCs/>
          <w:lang w:val="es-AR"/>
        </w:rPr>
        <w:t xml:space="preserve"> </w:t>
      </w:r>
      <w:proofErr w:type="spellStart"/>
      <w:r w:rsidR="00E423E6" w:rsidRPr="00E423E6">
        <w:rPr>
          <w:i/>
          <w:iCs/>
          <w:lang w:val="es-AR"/>
        </w:rPr>
        <w:t>Scale</w:t>
      </w:r>
      <w:proofErr w:type="spellEnd"/>
      <w:r w:rsidR="00E423E6" w:rsidRPr="00E423E6">
        <w:rPr>
          <w:lang w:val="es-AR"/>
        </w:rPr>
        <w:t xml:space="preserve">, </w:t>
      </w:r>
      <w:r w:rsidR="00E423E6" w:rsidRPr="00E423E6">
        <w:rPr>
          <w:noProof/>
          <w:lang w:val="es-ES"/>
        </w:rPr>
        <w:t xml:space="preserve"> </w:t>
      </w:r>
      <w:r w:rsidR="00E423E6" w:rsidRPr="00E423E6">
        <w:rPr>
          <w:noProof/>
          <w:lang w:val="es-ES"/>
        </w:rPr>
        <w:t>LSPS; Molero et al., 2019)</w:t>
      </w:r>
      <w:r w:rsidR="00E423E6" w:rsidRPr="00E423E6">
        <w:fldChar w:fldCharType="end"/>
      </w:r>
      <w:r w:rsidR="00C43322" w:rsidRPr="00C1292A">
        <w:rPr>
          <w:lang w:val="es-ES" w:bidi="en-US"/>
        </w:rPr>
        <w:t xml:space="preserve"> </w:t>
      </w:r>
      <w:r w:rsidR="00ED328E">
        <w:rPr>
          <w:lang w:val="es-AR"/>
        </w:rPr>
        <w:t>diseñada específicamente para evaluar</w:t>
      </w:r>
      <w:r w:rsidR="00ED328E" w:rsidRPr="00920A3E">
        <w:rPr>
          <w:lang w:val="es-AR"/>
        </w:rPr>
        <w:t xml:space="preserve"> hasta qué punto</w:t>
      </w:r>
      <w:r w:rsidR="00ED328E">
        <w:rPr>
          <w:lang w:val="es-AR"/>
        </w:rPr>
        <w:t xml:space="preserve"> los empleados consideran que</w:t>
      </w:r>
      <w:r w:rsidR="00ED328E" w:rsidRPr="00920A3E">
        <w:rPr>
          <w:lang w:val="es-AR"/>
        </w:rPr>
        <w:t xml:space="preserve"> su líder re</w:t>
      </w:r>
      <w:r w:rsidR="00ED328E">
        <w:rPr>
          <w:lang w:val="es-AR"/>
        </w:rPr>
        <w:t>ú</w:t>
      </w:r>
      <w:r w:rsidR="00ED328E" w:rsidRPr="00920A3E">
        <w:rPr>
          <w:lang w:val="es-AR"/>
        </w:rPr>
        <w:t>n</w:t>
      </w:r>
      <w:r w:rsidR="00ED328E">
        <w:rPr>
          <w:lang w:val="es-AR"/>
        </w:rPr>
        <w:t>e</w:t>
      </w:r>
      <w:r w:rsidR="00ED328E" w:rsidRPr="00920A3E">
        <w:rPr>
          <w:lang w:val="es-AR"/>
        </w:rPr>
        <w:t xml:space="preserve"> </w:t>
      </w:r>
      <w:r w:rsidR="00ED328E">
        <w:rPr>
          <w:lang w:val="es-AR"/>
        </w:rPr>
        <w:t xml:space="preserve">las </w:t>
      </w:r>
      <w:r w:rsidR="00ED328E" w:rsidRPr="00920A3E">
        <w:rPr>
          <w:lang w:val="es-AR"/>
        </w:rPr>
        <w:t xml:space="preserve">cinco características relevantes en toda figura de apego </w:t>
      </w:r>
      <w:r w:rsidR="00ED328E">
        <w:rPr>
          <w:lang w:val="es-AR"/>
        </w:rPr>
        <w:t>(</w:t>
      </w:r>
      <w:r w:rsidR="00ED328E" w:rsidRPr="00920A3E">
        <w:rPr>
          <w:lang w:val="es-AR"/>
        </w:rPr>
        <w:t>base segura, refugio seguro, búsqueda de proximidad, vínculo emocional y ansiedad de separación</w:t>
      </w:r>
      <w:r w:rsidR="00ED328E">
        <w:rPr>
          <w:lang w:val="es-AR"/>
        </w:rPr>
        <w:t>) ha impulsado la investigación desde esta perspectiva</w:t>
      </w:r>
      <w:r w:rsidR="00ED328E" w:rsidRPr="00920A3E">
        <w:rPr>
          <w:lang w:val="es-AR"/>
        </w:rPr>
        <w:t xml:space="preserve">. </w:t>
      </w:r>
      <w:r w:rsidR="00ED328E">
        <w:rPr>
          <w:lang w:val="es-AR"/>
        </w:rPr>
        <w:t>Así, e</w:t>
      </w:r>
      <w:r>
        <w:rPr>
          <w:lang w:val="es-AR"/>
        </w:rPr>
        <w:t xml:space="preserve">l liderazgo de base segura se ha relacionado, entre otros, con la creación de un clima para la seguridad psicológica </w:t>
      </w:r>
      <w:r w:rsidR="008426A3">
        <w:rPr>
          <w:lang w:val="es-AR"/>
        </w:rPr>
        <w:fldChar w:fldCharType="begin"/>
      </w:r>
      <w:r w:rsidR="00333CA9">
        <w:rPr>
          <w:lang w:val="es-AR"/>
        </w:rPr>
        <w:instrText xml:space="preserve"> ADDIN EN.CITE &lt;EndNote&gt;&lt;Cite&gt;&lt;Author&gt;Lobato&lt;/Author&gt;&lt;Year&gt;2023&lt;/Year&gt;&lt;RecNum&gt;3874&lt;/RecNum&gt;&lt;DisplayText&gt;(Lobato et al., 2023; Moriano et al., 2021)&lt;/DisplayText&gt;&lt;record&gt;&lt;rec-number&gt;3874&lt;/rec-number&gt;&lt;foreign-keys&gt;&lt;key app="EN" db-id="aazrpvzdnaf9vne2wea50e0vrfdazvawe5sr" timestamp="1693246294"&gt;3874&lt;/key&gt;&lt;/foreign-keys&gt;&lt;ref-type name="Journal Article"&gt;17&lt;/ref-type&gt;&lt;contributors&gt;&lt;authors&gt;&lt;author&gt;Lobato, P.&lt;/author&gt;&lt;author&gt;Moriano, J. A.&lt;/author&gt;&lt;author&gt;Laguía, A.&lt;/author&gt;&lt;author&gt;Molero, F.&lt;/author&gt;&lt;author&gt;Mikulincer, M.&lt;/author&gt;&lt;/authors&gt;&lt;/contributors&gt;&lt;titles&gt;&lt;title&gt;Security providing leadership and work stress in Spanish Air Force&lt;/title&gt;&lt;secondary-title&gt;Military Psychology&lt;/secondary-title&gt;&lt;/titles&gt;&lt;periodical&gt;&lt;full-title&gt;Military Psychology&lt;/full-title&gt;&lt;/periodical&gt;&lt;dates&gt;&lt;year&gt;2023&lt;/year&gt;&lt;/dates&gt;&lt;urls&gt;&lt;/urls&gt;&lt;electronic-resource-num&gt;https://doi.org/10.1080/08995605.2023.2218785&lt;/electronic-resource-num&gt;&lt;/record&gt;&lt;/Cite&gt;&lt;Cite&gt;&lt;Author&gt;Moriano&lt;/Author&gt;&lt;Year&gt;2021&lt;/Year&gt;&lt;RecNum&gt;3886&lt;/RecNum&gt;&lt;record&gt;&lt;rec-number&gt;3886&lt;/rec-number&gt;&lt;foreign-keys&gt;&lt;key app="EN" db-id="aazrpvzdnaf9vne2wea50e0vrfdazvawe5sr" timestamp="1693297317"&gt;3886&lt;/key&gt;&lt;/foreign-keys&gt;&lt;ref-type name="Journal Article"&gt;17&lt;/ref-type&gt;&lt;contributors&gt;&lt;authors&gt;&lt;author&gt;Moriano, J. A.&lt;/author&gt;&lt;author&gt;Molero, F.&lt;/author&gt;&lt;author&gt;Laguía, A.&lt;/author&gt;&lt;author&gt;Mikulincer, M. &lt;/author&gt;&lt;author&gt;Shaver, P. R. &lt;/author&gt;&lt;/authors&gt;&lt;/contributors&gt;&lt;titles&gt;&lt;title&gt;Security providing leadership: A job resource to prevent employees’ burnout&lt;/title&gt;&lt;secondary-title&gt;International Journal of Environmental Research and Public Health&lt;/secondary-title&gt;&lt;/titles&gt;&lt;periodical&gt;&lt;full-title&gt;International Journal of Environmental Research and public Health&lt;/full-title&gt;&lt;/periodical&gt;&lt;pages&gt;12551&lt;/pages&gt;&lt;volume&gt;18&lt;/volume&gt;&lt;dates&gt;&lt;year&gt;2021&lt;/year&gt;&lt;/dates&gt;&lt;urls&gt;&lt;/urls&gt;&lt;electronic-resource-num&gt;https://doi.org/10.3390/ijerph182312551&lt;/electronic-resource-num&gt;&lt;/record&gt;&lt;/Cite&gt;&lt;/EndNote&gt;</w:instrText>
      </w:r>
      <w:r w:rsidR="008426A3">
        <w:rPr>
          <w:lang w:val="es-AR"/>
        </w:rPr>
        <w:fldChar w:fldCharType="separate"/>
      </w:r>
      <w:r w:rsidR="00333CA9">
        <w:rPr>
          <w:noProof/>
          <w:lang w:val="es-AR"/>
        </w:rPr>
        <w:t>(Lobato et al., 2023; Moriano et al., 2021)</w:t>
      </w:r>
      <w:r w:rsidR="008426A3">
        <w:rPr>
          <w:lang w:val="es-AR"/>
        </w:rPr>
        <w:fldChar w:fldCharType="end"/>
      </w:r>
      <w:r w:rsidR="001A7B68">
        <w:rPr>
          <w:lang w:val="es-AR"/>
        </w:rPr>
        <w:t>;</w:t>
      </w:r>
      <w:r>
        <w:rPr>
          <w:lang w:val="es-AR"/>
        </w:rPr>
        <w:t xml:space="preserve"> </w:t>
      </w:r>
      <w:r w:rsidR="001A7B68">
        <w:rPr>
          <w:lang w:val="es-AR"/>
        </w:rPr>
        <w:t xml:space="preserve">con </w:t>
      </w:r>
      <w:r w:rsidR="001A7B68" w:rsidRPr="00C118F3">
        <w:rPr>
          <w:lang w:val="es-ES"/>
        </w:rPr>
        <w:t xml:space="preserve">la identificación organizacional, el </w:t>
      </w:r>
      <w:proofErr w:type="spellStart"/>
      <w:r w:rsidR="001A7B68" w:rsidRPr="00C118F3">
        <w:rPr>
          <w:i/>
          <w:lang w:val="es-ES"/>
        </w:rPr>
        <w:t>work</w:t>
      </w:r>
      <w:proofErr w:type="spellEnd"/>
      <w:r w:rsidR="001A7B68" w:rsidRPr="00C118F3">
        <w:rPr>
          <w:i/>
          <w:lang w:val="es-ES"/>
        </w:rPr>
        <w:t xml:space="preserve"> </w:t>
      </w:r>
      <w:proofErr w:type="spellStart"/>
      <w:r w:rsidR="001A7B68" w:rsidRPr="00C118F3">
        <w:rPr>
          <w:i/>
          <w:lang w:val="es-ES"/>
        </w:rPr>
        <w:t>engagement</w:t>
      </w:r>
      <w:proofErr w:type="spellEnd"/>
      <w:r w:rsidR="001A7B68" w:rsidRPr="00C118F3">
        <w:rPr>
          <w:lang w:val="es-ES"/>
        </w:rPr>
        <w:t xml:space="preserve"> y </w:t>
      </w:r>
      <w:r w:rsidRPr="005F7A73">
        <w:rPr>
          <w:lang w:val="es-AR"/>
        </w:rPr>
        <w:t>la satisfacción en el trabajo de los empleados</w:t>
      </w:r>
      <w:r>
        <w:rPr>
          <w:lang w:val="es-AR"/>
        </w:rPr>
        <w:t xml:space="preserve"> </w:t>
      </w:r>
      <w:r w:rsidRPr="00C516AB">
        <w:rPr>
          <w:lang w:val="es-ES_tradnl" w:bidi="en-US"/>
        </w:rPr>
        <w:fldChar w:fldCharType="begin"/>
      </w:r>
      <w:r w:rsidR="00333CA9">
        <w:rPr>
          <w:lang w:val="es-ES_tradnl" w:bidi="en-US"/>
        </w:rPr>
        <w:instrText xml:space="preserve"> ADDIN EN.CITE &lt;EndNote&gt;&lt;Cite&gt;&lt;Author&gt;Molero&lt;/Author&gt;&lt;Year&gt;2019&lt;/Year&gt;&lt;RecNum&gt;3566&lt;/RecNum&gt;&lt;DisplayText&gt;(Molero et al., 2019)&lt;/DisplayText&gt;&lt;record&gt;&lt;rec-number&gt;3566&lt;/rec-number&gt;&lt;foreign-keys&gt;&lt;key app="EN" db-id="aazrpvzdnaf9vne2wea50e0vrfdazvawe5sr" timestamp="1571138136"&gt;3566&lt;/key&gt;&lt;/foreign-keys&gt;&lt;ref-type name="Journal Article"&gt;17&lt;/ref-type&gt;&lt;contributors&gt;&lt;authors&gt;&lt;author&gt;Molero, F.&lt;/author&gt;&lt;author&gt;Mikulincer, M.&lt;/author&gt;&lt;author&gt;Shaver, P. R.&lt;/author&gt;&lt;author&gt;Laguía, A.&lt;/author&gt;&lt;author&gt;Moriano, J. A.&lt;/author&gt;&lt;/authors&gt;&lt;/contributors&gt;&lt;titles&gt;&lt;title&gt;The development and validation of the leader as security provider scale&lt;/title&gt;&lt;secondary-title&gt;Journal of Work and Organizational Psychology&lt;/secondary-title&gt;&lt;/titles&gt;&lt;periodical&gt;&lt;full-title&gt;Journal of Work and Organizational Psychology&lt;/full-title&gt;&lt;/periodical&gt;&lt;pages&gt;183–193&lt;/pages&gt;&lt;volume&gt;35&lt;/volume&gt;&lt;number&gt;3&lt;/number&gt;&lt;dates&gt;&lt;year&gt;2019&lt;/year&gt;&lt;/dates&gt;&lt;urls&gt;&lt;/urls&gt;&lt;electronic-resource-num&gt;https://doi.org/10.5093/jwop2019a20&lt;/electronic-resource-num&gt;&lt;/record&gt;&lt;/Cite&gt;&lt;/EndNote&gt;</w:instrText>
      </w:r>
      <w:r w:rsidRPr="00C516AB">
        <w:rPr>
          <w:lang w:val="es-ES_tradnl" w:bidi="en-US"/>
        </w:rPr>
        <w:fldChar w:fldCharType="separate"/>
      </w:r>
      <w:r w:rsidR="00333CA9">
        <w:rPr>
          <w:noProof/>
          <w:lang w:val="es-ES_tradnl" w:bidi="en-US"/>
        </w:rPr>
        <w:t>(Molero et al., 2019)</w:t>
      </w:r>
      <w:r w:rsidRPr="00C516AB">
        <w:rPr>
          <w:lang w:bidi="en-US"/>
        </w:rPr>
        <w:fldChar w:fldCharType="end"/>
      </w:r>
      <w:r w:rsidR="001A7B68">
        <w:rPr>
          <w:lang w:val="es-ES" w:bidi="en-US"/>
        </w:rPr>
        <w:t>;</w:t>
      </w:r>
      <w:r>
        <w:rPr>
          <w:lang w:val="es-AR"/>
        </w:rPr>
        <w:t xml:space="preserve"> con menores niveles de deshumanización organizacional </w:t>
      </w:r>
      <w:r w:rsidR="00F45989">
        <w:rPr>
          <w:lang w:val="es-AR"/>
        </w:rPr>
        <w:fldChar w:fldCharType="begin"/>
      </w:r>
      <w:r w:rsidR="00333CA9">
        <w:rPr>
          <w:lang w:val="es-AR"/>
        </w:rPr>
        <w:instrText xml:space="preserve"> ADDIN EN.CITE &lt;EndNote&gt;&lt;Cite&gt;&lt;Author&gt;Lobato&lt;/Author&gt;&lt;Year&gt;2023&lt;/Year&gt;&lt;RecNum&gt;3874&lt;/RecNum&gt;&lt;DisplayText&gt;(Lobato et al., 2023; Moriano et al., 2021)&lt;/DisplayText&gt;&lt;record&gt;&lt;rec-number&gt;3874&lt;/rec-number&gt;&lt;foreign-keys&gt;&lt;key app="EN" db-id="aazrpvzdnaf9vne2wea50e0vrfdazvawe5sr" timestamp="1693246294"&gt;3874&lt;/key&gt;&lt;/foreign-keys&gt;&lt;ref-type name="Journal Article"&gt;17&lt;/ref-type&gt;&lt;contributors&gt;&lt;authors&gt;&lt;author&gt;Lobato, P.&lt;/author&gt;&lt;author&gt;Moriano, J. A.&lt;/author&gt;&lt;author&gt;Laguía, A.&lt;/author&gt;&lt;author&gt;Molero, F.&lt;/author&gt;&lt;author&gt;Mikulincer, M.&lt;/author&gt;&lt;/authors&gt;&lt;/contributors&gt;&lt;titles&gt;&lt;title&gt;Security providing leadership and work stress in Spanish Air Force&lt;/title&gt;&lt;secondary-title&gt;Military Psychology&lt;/secondary-title&gt;&lt;/titles&gt;&lt;periodical&gt;&lt;full-title&gt;Military Psychology&lt;/full-title&gt;&lt;/periodical&gt;&lt;dates&gt;&lt;year&gt;2023&lt;/year&gt;&lt;/dates&gt;&lt;urls&gt;&lt;/urls&gt;&lt;electronic-resource-num&gt;https://doi.org/10.1080/08995605.2023.2218785&lt;/electronic-resource-num&gt;&lt;/record&gt;&lt;/Cite&gt;&lt;Cite&gt;&lt;Author&gt;Moriano&lt;/Author&gt;&lt;Year&gt;2021&lt;/Year&gt;&lt;RecNum&gt;3886&lt;/RecNum&gt;&lt;record&gt;&lt;rec-number&gt;3886&lt;/rec-number&gt;&lt;foreign-keys&gt;&lt;key app="EN" db-id="aazrpvzdnaf9vne2wea50e0vrfdazvawe5sr" timestamp="1693297317"&gt;3886&lt;/key&gt;&lt;/foreign-keys&gt;&lt;ref-type name="Journal Article"&gt;17&lt;/ref-type&gt;&lt;contributors&gt;&lt;authors&gt;&lt;author&gt;Moriano, J. A.&lt;/author&gt;&lt;author&gt;Molero, F.&lt;/author&gt;&lt;author&gt;Laguía, A.&lt;/author&gt;&lt;author&gt;Mikulincer, M. &lt;/author&gt;&lt;author&gt;Shaver, P. R. &lt;/author&gt;&lt;/authors&gt;&lt;/contributors&gt;&lt;titles&gt;&lt;title&gt;Security providing leadership: A job resource to prevent employees’ burnout&lt;/title&gt;&lt;secondary-title&gt;International Journal of Environmental Research and Public Health&lt;/secondary-title&gt;&lt;/titles&gt;&lt;periodical&gt;&lt;full-title&gt;International Journal of Environmental Research and public Health&lt;/full-title&gt;&lt;/periodical&gt;&lt;pages&gt;12551&lt;/pages&gt;&lt;volume&gt;18&lt;/volume&gt;&lt;dates&gt;&lt;year&gt;2021&lt;/year&gt;&lt;/dates&gt;&lt;urls&gt;&lt;/urls&gt;&lt;electronic-resource-num&gt;https://doi.org/10.3390/ijerph182312551&lt;/electronic-resource-num&gt;&lt;/record&gt;&lt;/Cite&gt;&lt;/EndNote&gt;</w:instrText>
      </w:r>
      <w:r w:rsidR="00F45989">
        <w:rPr>
          <w:lang w:val="es-AR"/>
        </w:rPr>
        <w:fldChar w:fldCharType="separate"/>
      </w:r>
      <w:r w:rsidR="00333CA9">
        <w:rPr>
          <w:noProof/>
          <w:lang w:val="es-AR"/>
        </w:rPr>
        <w:t xml:space="preserve">(Lobato et al., </w:t>
      </w:r>
      <w:r w:rsidR="00333CA9">
        <w:rPr>
          <w:noProof/>
          <w:lang w:val="es-AR"/>
        </w:rPr>
        <w:lastRenderedPageBreak/>
        <w:t>2023; Moriano et al., 2021)</w:t>
      </w:r>
      <w:r w:rsidR="00F45989">
        <w:rPr>
          <w:lang w:val="es-AR"/>
        </w:rPr>
        <w:fldChar w:fldCharType="end"/>
      </w:r>
      <w:r w:rsidR="001A7B68">
        <w:rPr>
          <w:lang w:val="es-AR"/>
        </w:rPr>
        <w:t>;</w:t>
      </w:r>
      <w:r>
        <w:rPr>
          <w:lang w:val="es-AR"/>
        </w:rPr>
        <w:t xml:space="preserve"> con </w:t>
      </w:r>
      <w:r w:rsidRPr="005F7A73">
        <w:rPr>
          <w:lang w:val="es-AR"/>
        </w:rPr>
        <w:t>un efecto protector sobre el</w:t>
      </w:r>
      <w:r>
        <w:rPr>
          <w:lang w:val="es-AR"/>
        </w:rPr>
        <w:t xml:space="preserve"> </w:t>
      </w:r>
      <w:r w:rsidRPr="00290777">
        <w:rPr>
          <w:i/>
          <w:iCs/>
          <w:lang w:val="es-AR"/>
        </w:rPr>
        <w:t>burnout</w:t>
      </w:r>
      <w:r>
        <w:rPr>
          <w:lang w:val="es-AR"/>
        </w:rPr>
        <w:t xml:space="preserve"> </w:t>
      </w:r>
      <w:r>
        <w:rPr>
          <w:lang w:val="es-AR"/>
        </w:rPr>
        <w:fldChar w:fldCharType="begin"/>
      </w:r>
      <w:r w:rsidR="0008234F">
        <w:rPr>
          <w:lang w:val="es-AR"/>
        </w:rPr>
        <w:instrText xml:space="preserve"> ADDIN EN.CITE &lt;EndNote&gt;&lt;Cite&gt;&lt;Author&gt;Molero&lt;/Author&gt;&lt;Year&gt;2019&lt;/Year&gt;&lt;RecNum&gt;3566&lt;/RecNum&gt;&lt;DisplayText&gt;(Molero et al., 2019; Moriano et al., 2021)&lt;/DisplayText&gt;&lt;record&gt;&lt;rec-number&gt;3566&lt;/rec-number&gt;&lt;foreign-keys&gt;&lt;key app="EN" db-id="aazrpvzdnaf9vne2wea50e0vrfdazvawe5sr" timestamp="1571138136"&gt;3566&lt;/key&gt;&lt;/foreign-keys&gt;&lt;ref-type name="Journal Article"&gt;17&lt;/ref-type&gt;&lt;contributors&gt;&lt;authors&gt;&lt;author&gt;Molero, F.&lt;/author&gt;&lt;author&gt;Mikulincer, M.&lt;/author&gt;&lt;author&gt;Shaver, P. R.&lt;/author&gt;&lt;author&gt;Laguía, A.&lt;/author&gt;&lt;author&gt;Moriano, J. A.&lt;/author&gt;&lt;/authors&gt;&lt;/contributors&gt;&lt;titles&gt;&lt;title&gt;The development and validation of the leader as security provider scale&lt;/title&gt;&lt;secondary-title&gt;Journal of Work and Organizational Psychology&lt;/secondary-title&gt;&lt;/titles&gt;&lt;periodical&gt;&lt;full-title&gt;Journal of Work and Organizational Psychology&lt;/full-title&gt;&lt;/periodical&gt;&lt;pages&gt;183–193&lt;/pages&gt;&lt;volume&gt;35&lt;/volume&gt;&lt;number&gt;3&lt;/number&gt;&lt;dates&gt;&lt;year&gt;2019&lt;/year&gt;&lt;/dates&gt;&lt;urls&gt;&lt;/urls&gt;&lt;electronic-resource-num&gt;https://doi.org/10.5093/jwop2019a20&lt;/electronic-resource-num&gt;&lt;/record&gt;&lt;/Cite&gt;&lt;Cite&gt;&lt;Author&gt;Moriano&lt;/Author&gt;&lt;Year&gt;2021&lt;/Year&gt;&lt;RecNum&gt;3715&lt;/RecNum&gt;&lt;record&gt;&lt;rec-number&gt;3715&lt;/rec-number&gt;&lt;foreign-keys&gt;&lt;key app="EN" db-id="aazrpvzdnaf9vne2wea50e0vrfdazvawe5sr" timestamp="1639852183"&gt;3715&lt;/key&gt;&lt;/foreign-keys&gt;&lt;ref-type name="Journal Article"&gt;17&lt;/ref-type&gt;&lt;contributors&gt;&lt;authors&gt;&lt;author&gt;Moriano, J. A.&lt;/author&gt;&lt;author&gt;Molero, F.&lt;/author&gt;&lt;author&gt;Laguía, A.&lt;/author&gt;&lt;author&gt;Mikulincer, M. &lt;/author&gt;&lt;author&gt;Shaver, P. R. &lt;/author&gt;&lt;/authors&gt;&lt;/contributors&gt;&lt;titles&gt;&lt;title&gt;Security providing leadership: A job resource to prevent employees’ burnout&lt;/title&gt;&lt;secondary-title&gt;International Journal of Environmental Research and Public Health&lt;/secondary-title&gt;&lt;/titles&gt;&lt;periodical&gt;&lt;full-title&gt;International Journal of Environmental Research and public Health&lt;/full-title&gt;&lt;/periodical&gt;&lt;pages&gt;12551&lt;/pages&gt;&lt;volume&gt;18&lt;/volume&gt;&lt;dates&gt;&lt;year&gt;2021&lt;/year&gt;&lt;/dates&gt;&lt;urls&gt;&lt;/urls&gt;&lt;electronic-resource-num&gt;https://doi.org/10.3390/ijerph182312551&lt;/electronic-resource-num&gt;&lt;/record&gt;&lt;/Cite&gt;&lt;/EndNote&gt;</w:instrText>
      </w:r>
      <w:r>
        <w:rPr>
          <w:lang w:val="es-AR"/>
        </w:rPr>
        <w:fldChar w:fldCharType="separate"/>
      </w:r>
      <w:r>
        <w:rPr>
          <w:noProof/>
          <w:lang w:val="es-AR"/>
        </w:rPr>
        <w:t>(Molero et al., 2019; Moriano et al., 2021)</w:t>
      </w:r>
      <w:r>
        <w:rPr>
          <w:lang w:val="es-AR"/>
        </w:rPr>
        <w:fldChar w:fldCharType="end"/>
      </w:r>
      <w:r w:rsidRPr="004321D9">
        <w:rPr>
          <w:lang w:val="es-ES"/>
        </w:rPr>
        <w:t xml:space="preserve"> </w:t>
      </w:r>
      <w:r>
        <w:rPr>
          <w:lang w:val="es-AR"/>
        </w:rPr>
        <w:t xml:space="preserve">y con menor estrés laboral reportado por los empleados </w:t>
      </w:r>
      <w:r w:rsidR="006A4A54">
        <w:rPr>
          <w:lang w:val="es-AR"/>
        </w:rPr>
        <w:fldChar w:fldCharType="begin"/>
      </w:r>
      <w:r w:rsidR="00333CA9">
        <w:rPr>
          <w:lang w:val="es-AR"/>
        </w:rPr>
        <w:instrText xml:space="preserve"> ADDIN EN.CITE &lt;EndNote&gt;&lt;Cite&gt;&lt;Author&gt;Lobato&lt;/Author&gt;&lt;Year&gt;2023&lt;/Year&gt;&lt;RecNum&gt;3874&lt;/RecNum&gt;&lt;DisplayText&gt;(Lobato et al., 2023)&lt;/DisplayText&gt;&lt;record&gt;&lt;rec-number&gt;3874&lt;/rec-number&gt;&lt;foreign-keys&gt;&lt;key app="EN" db-id="aazrpvzdnaf9vne2wea50e0vrfdazvawe5sr" timestamp="1693246294"&gt;3874&lt;/key&gt;&lt;/foreign-keys&gt;&lt;ref-type name="Journal Article"&gt;17&lt;/ref-type&gt;&lt;contributors&gt;&lt;authors&gt;&lt;author&gt;Lobato, P.&lt;/author&gt;&lt;author&gt;Moriano, J. A.&lt;/author&gt;&lt;author&gt;Laguía, A.&lt;/author&gt;&lt;author&gt;Molero, F.&lt;/author&gt;&lt;author&gt;Mikulincer, M.&lt;/author&gt;&lt;/authors&gt;&lt;/contributors&gt;&lt;titles&gt;&lt;title&gt;Security providing leadership and work stress in Spanish Air Force&lt;/title&gt;&lt;secondary-title&gt;Military Psychology&lt;/secondary-title&gt;&lt;/titles&gt;&lt;periodical&gt;&lt;full-title&gt;Military Psychology&lt;/full-title&gt;&lt;/periodical&gt;&lt;dates&gt;&lt;year&gt;2023&lt;/year&gt;&lt;/dates&gt;&lt;urls&gt;&lt;/urls&gt;&lt;electronic-resource-num&gt;https://doi.org/10.1080/08995605.2023.2218785&lt;/electronic-resource-num&gt;&lt;/record&gt;&lt;/Cite&gt;&lt;/EndNote&gt;</w:instrText>
      </w:r>
      <w:r w:rsidR="006A4A54">
        <w:rPr>
          <w:lang w:val="es-AR"/>
        </w:rPr>
        <w:fldChar w:fldCharType="separate"/>
      </w:r>
      <w:r w:rsidR="00333CA9">
        <w:rPr>
          <w:noProof/>
          <w:lang w:val="es-AR"/>
        </w:rPr>
        <w:t>(Lobato et al., 2023)</w:t>
      </w:r>
      <w:r w:rsidR="006A4A54">
        <w:rPr>
          <w:lang w:val="es-AR"/>
        </w:rPr>
        <w:fldChar w:fldCharType="end"/>
      </w:r>
      <w:r>
        <w:rPr>
          <w:lang w:val="es-AR"/>
        </w:rPr>
        <w:t xml:space="preserve">. </w:t>
      </w:r>
      <w:r w:rsidR="00ED328E" w:rsidRPr="00ED328E">
        <w:rPr>
          <w:lang w:val="es-ES"/>
        </w:rPr>
        <w:t>Por otra parte, este nuevo estilo de liderazgo está positivamente relacionado con otros estilos de liderazgo tales como el liderazgo transformacional y el liderazgo auténtico, y negativamente asociado con el liderazgo pasivo-</w:t>
      </w:r>
      <w:proofErr w:type="spellStart"/>
      <w:r w:rsidR="00ED328E" w:rsidRPr="00ED328E">
        <w:rPr>
          <w:lang w:val="es-ES"/>
        </w:rPr>
        <w:t>evitador</w:t>
      </w:r>
      <w:proofErr w:type="spellEnd"/>
      <w:r w:rsidR="00ED328E" w:rsidRPr="00ED328E">
        <w:rPr>
          <w:lang w:val="es-ES"/>
        </w:rPr>
        <w:t xml:space="preserve"> (</w:t>
      </w:r>
      <w:r w:rsidR="00ED328E" w:rsidRPr="00ED328E">
        <w:rPr>
          <w:i/>
          <w:lang w:val="es-ES"/>
        </w:rPr>
        <w:t>laissez faire</w:t>
      </w:r>
      <w:r w:rsidR="00ED328E" w:rsidRPr="00ED328E">
        <w:rPr>
          <w:lang w:val="es-ES"/>
        </w:rPr>
        <w:t xml:space="preserve">) </w:t>
      </w:r>
      <w:r w:rsidR="00ED328E" w:rsidRPr="00C516AB">
        <w:rPr>
          <w:lang w:val="es-ES_tradnl" w:bidi="en-US"/>
        </w:rPr>
        <w:fldChar w:fldCharType="begin"/>
      </w:r>
      <w:r w:rsidR="00333CA9">
        <w:rPr>
          <w:lang w:val="es-ES_tradnl" w:bidi="en-US"/>
        </w:rPr>
        <w:instrText xml:space="preserve"> ADDIN EN.CITE &lt;EndNote&gt;&lt;Cite&gt;&lt;Author&gt;Molero&lt;/Author&gt;&lt;Year&gt;2019&lt;/Year&gt;&lt;RecNum&gt;3566&lt;/RecNum&gt;&lt;DisplayText&gt;(Molero et al., 2019)&lt;/DisplayText&gt;&lt;record&gt;&lt;rec-number&gt;3566&lt;/rec-number&gt;&lt;foreign-keys&gt;&lt;key app="EN" db-id="aazrpvzdnaf9vne2wea50e0vrfdazvawe5sr" timestamp="1571138136"&gt;3566&lt;/key&gt;&lt;/foreign-keys&gt;&lt;ref-type name="Journal Article"&gt;17&lt;/ref-type&gt;&lt;contributors&gt;&lt;authors&gt;&lt;author&gt;Molero, F.&lt;/author&gt;&lt;author&gt;Mikulincer, M.&lt;/author&gt;&lt;author&gt;Shaver, P. R.&lt;/author&gt;&lt;author&gt;Laguía, A.&lt;/author&gt;&lt;author&gt;Moriano, J. A.&lt;/author&gt;&lt;/authors&gt;&lt;/contributors&gt;&lt;titles&gt;&lt;title&gt;The development and validation of the leader as security provider scale&lt;/title&gt;&lt;secondary-title&gt;Journal of Work and Organizational Psychology&lt;/secondary-title&gt;&lt;/titles&gt;&lt;periodical&gt;&lt;full-title&gt;Journal of Work and Organizational Psychology&lt;/full-title&gt;&lt;/periodical&gt;&lt;pages&gt;183–193&lt;/pages&gt;&lt;volume&gt;35&lt;/volume&gt;&lt;number&gt;3&lt;/number&gt;&lt;dates&gt;&lt;year&gt;2019&lt;/year&gt;&lt;/dates&gt;&lt;urls&gt;&lt;/urls&gt;&lt;electronic-resource-num&gt;https://doi.org/10.5093/jwop2019a20&lt;/electronic-resource-num&gt;&lt;/record&gt;&lt;/Cite&gt;&lt;/EndNote&gt;</w:instrText>
      </w:r>
      <w:r w:rsidR="00ED328E" w:rsidRPr="00C516AB">
        <w:rPr>
          <w:lang w:val="es-ES_tradnl" w:bidi="en-US"/>
        </w:rPr>
        <w:fldChar w:fldCharType="separate"/>
      </w:r>
      <w:r w:rsidR="00333CA9">
        <w:rPr>
          <w:noProof/>
          <w:lang w:val="es-ES_tradnl" w:bidi="en-US"/>
        </w:rPr>
        <w:t>(Molero et al., 2019)</w:t>
      </w:r>
      <w:r w:rsidR="00ED328E" w:rsidRPr="00C516AB">
        <w:rPr>
          <w:lang w:bidi="en-US"/>
        </w:rPr>
        <w:fldChar w:fldCharType="end"/>
      </w:r>
      <w:r w:rsidR="00ED328E" w:rsidRPr="00ED328E">
        <w:rPr>
          <w:lang w:val="es-ES"/>
        </w:rPr>
        <w:t>.</w:t>
      </w:r>
      <w:r w:rsidR="00ED328E">
        <w:rPr>
          <w:lang w:val="es-ES"/>
        </w:rPr>
        <w:t xml:space="preserve"> </w:t>
      </w:r>
      <w:r w:rsidRPr="00391361">
        <w:rPr>
          <w:lang w:val="es-AR"/>
        </w:rPr>
        <w:t>A partir de estos resultados consideramos importante ampliar el estudio del liderazgo como base segura.</w:t>
      </w:r>
      <w:r w:rsidR="007A39F8" w:rsidRPr="00ED328E">
        <w:rPr>
          <w:lang w:val="es-ES"/>
        </w:rPr>
        <w:t xml:space="preserve"> </w:t>
      </w:r>
    </w:p>
    <w:p w14:paraId="71B93BE9" w14:textId="0819BFDE" w:rsidR="008C279D" w:rsidRPr="005B3100" w:rsidRDefault="008C279D" w:rsidP="00586013">
      <w:pPr>
        <w:pStyle w:val="SubtituloInterno"/>
        <w:rPr>
          <w:lang w:val="es-ES"/>
        </w:rPr>
      </w:pPr>
      <w:proofErr w:type="spellStart"/>
      <w:r w:rsidRPr="005B3100">
        <w:rPr>
          <w:lang w:val="es-ES"/>
        </w:rPr>
        <w:t>Work</w:t>
      </w:r>
      <w:proofErr w:type="spellEnd"/>
      <w:r w:rsidRPr="005B3100">
        <w:rPr>
          <w:lang w:val="es-ES"/>
        </w:rPr>
        <w:t xml:space="preserve"> </w:t>
      </w:r>
      <w:proofErr w:type="spellStart"/>
      <w:r w:rsidR="002C6BE7" w:rsidRPr="005B3100">
        <w:rPr>
          <w:lang w:val="es-ES"/>
        </w:rPr>
        <w:t>e</w:t>
      </w:r>
      <w:r w:rsidRPr="005B3100">
        <w:rPr>
          <w:lang w:val="es-ES"/>
        </w:rPr>
        <w:t>ngagement</w:t>
      </w:r>
      <w:proofErr w:type="spellEnd"/>
    </w:p>
    <w:p w14:paraId="510E7224" w14:textId="55A1B828" w:rsidR="002B1901" w:rsidRDefault="002C6BE7" w:rsidP="008F550D">
      <w:pPr>
        <w:pStyle w:val="Prrafocomn"/>
        <w:rPr>
          <w:lang w:val="es-ES"/>
        </w:rPr>
      </w:pPr>
      <w:r>
        <w:rPr>
          <w:lang w:val="es-ES"/>
        </w:rPr>
        <w:t>E</w:t>
      </w:r>
      <w:r w:rsidR="00A5323B" w:rsidRPr="00A5323B">
        <w:rPr>
          <w:lang w:val="es-ES"/>
        </w:rPr>
        <w:t xml:space="preserve">l estudio </w:t>
      </w:r>
      <w:r w:rsidR="00A5323B" w:rsidRPr="00847BAD">
        <w:rPr>
          <w:lang w:val="es-ES"/>
        </w:rPr>
        <w:t xml:space="preserve">del </w:t>
      </w:r>
      <w:proofErr w:type="spellStart"/>
      <w:r w:rsidR="00A5323B" w:rsidRPr="00430139">
        <w:rPr>
          <w:i/>
          <w:iCs/>
          <w:lang w:val="es-ES"/>
        </w:rPr>
        <w:t>work</w:t>
      </w:r>
      <w:proofErr w:type="spellEnd"/>
      <w:r w:rsidR="00A5323B" w:rsidRPr="00430139">
        <w:rPr>
          <w:i/>
          <w:iCs/>
          <w:lang w:val="es-ES"/>
        </w:rPr>
        <w:t xml:space="preserve"> </w:t>
      </w:r>
      <w:proofErr w:type="spellStart"/>
      <w:r w:rsidR="00A5323B" w:rsidRPr="00430139">
        <w:rPr>
          <w:i/>
          <w:iCs/>
          <w:lang w:val="es-ES"/>
        </w:rPr>
        <w:t>engagement</w:t>
      </w:r>
      <w:proofErr w:type="spellEnd"/>
      <w:r w:rsidR="00A5323B" w:rsidRPr="00847BAD">
        <w:rPr>
          <w:lang w:val="es-ES"/>
        </w:rPr>
        <w:t xml:space="preserve"> se enmarca en el movimiento científico de la </w:t>
      </w:r>
      <w:r w:rsidR="00C8372E" w:rsidRPr="00847BAD">
        <w:rPr>
          <w:lang w:val="es-ES"/>
        </w:rPr>
        <w:t xml:space="preserve">psicología positiva y </w:t>
      </w:r>
      <w:r w:rsidR="00A5323B" w:rsidRPr="00847BAD">
        <w:rPr>
          <w:lang w:val="es-ES"/>
        </w:rPr>
        <w:t>deriva de su opuesto, el burnout.</w:t>
      </w:r>
      <w:r w:rsidR="00A5323B" w:rsidRPr="00A5323B">
        <w:rPr>
          <w:lang w:val="es-ES"/>
        </w:rPr>
        <w:t xml:space="preserve"> Su conceptualización se entiende como un estado de bienestar </w:t>
      </w:r>
      <w:r w:rsidR="00C8372E">
        <w:rPr>
          <w:lang w:val="es-ES"/>
        </w:rPr>
        <w:t>psicosocial</w:t>
      </w:r>
      <w:r w:rsidR="00A5323B" w:rsidRPr="00A5323B">
        <w:rPr>
          <w:lang w:val="es-ES"/>
        </w:rPr>
        <w:t xml:space="preserve"> relacionado con el trabajo </w:t>
      </w:r>
      <w:r w:rsidR="00C8372E">
        <w:rPr>
          <w:lang w:val="es-ES"/>
        </w:rPr>
        <w:t>compuesto</w:t>
      </w:r>
      <w:r w:rsidR="00A5323B" w:rsidRPr="00A5323B">
        <w:rPr>
          <w:lang w:val="es-ES"/>
        </w:rPr>
        <w:t xml:space="preserve"> por tres dimensiones: vigor, dedicación y absorción o concentración en el trabajo </w:t>
      </w:r>
      <w:r w:rsidR="00A5323B" w:rsidRPr="00A5323B">
        <w:rPr>
          <w:lang w:val="es-ES"/>
        </w:rPr>
        <w:fldChar w:fldCharType="begin"/>
      </w:r>
      <w:r w:rsidR="00333CA9">
        <w:rPr>
          <w:lang w:val="es-ES"/>
        </w:rPr>
        <w:instrText xml:space="preserve"> ADDIN EN.CITE &lt;EndNote&gt;&lt;Cite&gt;&lt;Author&gt;Schaufeli&lt;/Author&gt;&lt;Year&gt;2002&lt;/Year&gt;&lt;RecNum&gt;1643&lt;/RecNum&gt;&lt;DisplayText&gt;(Schaufeli et al., 2002)&lt;/DisplayText&gt;&lt;record&gt;&lt;rec-number&gt;1643&lt;/rec-number&gt;&lt;foreign-keys&gt;&lt;key app="EN" db-id="aazrpvzdnaf9vne2wea50e0vrfdazvawe5sr" timestamp="1473164199"&gt;1643&lt;/key&gt;&lt;/foreign-keys&gt;&lt;ref-type name="Journal Article"&gt;17&lt;/ref-type&gt;&lt;contributors&gt;&lt;authors&gt;&lt;author&gt;Schaufeli, W. B.&lt;/author&gt;&lt;author&gt;Salanova, M.&lt;/author&gt;&lt;author&gt;González-Romá, V.&lt;/author&gt;&lt;author&gt;Bakker, A.&lt;/author&gt;&lt;/authors&gt;&lt;/contributors&gt;&lt;titles&gt;&lt;title&gt;The measurement of burnout and engagement: A confirmatory factor analytic approach&lt;/title&gt;&lt;secondary-title&gt;Journal of Happiness Studies&lt;/secondary-title&gt;&lt;/titles&gt;&lt;periodical&gt;&lt;full-title&gt;Journal of Happiness Studies&lt;/full-title&gt;&lt;/periodical&gt;&lt;pages&gt;71–92&lt;/pages&gt;&lt;volume&gt;3&lt;/volume&gt;&lt;dates&gt;&lt;year&gt;2002&lt;/year&gt;&lt;/dates&gt;&lt;urls&gt;&lt;/urls&gt;&lt;/record&gt;&lt;/Cite&gt;&lt;/EndNote&gt;</w:instrText>
      </w:r>
      <w:r w:rsidR="00A5323B" w:rsidRPr="00A5323B">
        <w:rPr>
          <w:lang w:val="es-ES"/>
        </w:rPr>
        <w:fldChar w:fldCharType="separate"/>
      </w:r>
      <w:r w:rsidR="00333CA9">
        <w:rPr>
          <w:noProof/>
          <w:lang w:val="es-ES"/>
        </w:rPr>
        <w:t>(Schaufeli et al., 2002)</w:t>
      </w:r>
      <w:r w:rsidR="00A5323B" w:rsidRPr="00A5323B">
        <w:rPr>
          <w:lang w:val="es-ES"/>
        </w:rPr>
        <w:fldChar w:fldCharType="end"/>
      </w:r>
      <w:r w:rsidR="00A5323B" w:rsidRPr="00A5323B">
        <w:rPr>
          <w:lang w:val="es-ES"/>
        </w:rPr>
        <w:t xml:space="preserve">. </w:t>
      </w:r>
      <w:r w:rsidR="002B1901" w:rsidRPr="002B1901">
        <w:rPr>
          <w:lang w:val="es-ES"/>
        </w:rPr>
        <w:t xml:space="preserve">Desde la perspectiva organizacional, el </w:t>
      </w:r>
      <w:proofErr w:type="spellStart"/>
      <w:r w:rsidR="002B1901" w:rsidRPr="00430139">
        <w:rPr>
          <w:i/>
          <w:lang w:val="es-ES"/>
        </w:rPr>
        <w:t>work</w:t>
      </w:r>
      <w:proofErr w:type="spellEnd"/>
      <w:r w:rsidR="002B1901" w:rsidRPr="00430139">
        <w:rPr>
          <w:i/>
          <w:lang w:val="es-ES"/>
        </w:rPr>
        <w:t xml:space="preserve"> </w:t>
      </w:r>
      <w:proofErr w:type="spellStart"/>
      <w:r w:rsidR="002B1901" w:rsidRPr="00430139">
        <w:rPr>
          <w:i/>
          <w:lang w:val="es-ES"/>
        </w:rPr>
        <w:t>engagement</w:t>
      </w:r>
      <w:proofErr w:type="spellEnd"/>
      <w:r w:rsidR="002B1901" w:rsidRPr="00847BAD">
        <w:rPr>
          <w:iCs/>
          <w:lang w:val="es-ES"/>
        </w:rPr>
        <w:t xml:space="preserve"> se relaciona </w:t>
      </w:r>
      <w:r w:rsidR="00C8372E">
        <w:rPr>
          <w:iCs/>
          <w:lang w:val="es-ES"/>
        </w:rPr>
        <w:t xml:space="preserve">de forma </w:t>
      </w:r>
      <w:r w:rsidR="002B1901" w:rsidRPr="00847BAD">
        <w:rPr>
          <w:iCs/>
          <w:lang w:val="es-ES"/>
        </w:rPr>
        <w:t>positiva con el desempeño</w:t>
      </w:r>
      <w:r w:rsidR="00847BAD" w:rsidRPr="00847BAD">
        <w:rPr>
          <w:lang w:val="es-ES"/>
        </w:rPr>
        <w:t xml:space="preserve"> de los trabajadores, la conducta proactiva, </w:t>
      </w:r>
      <w:r w:rsidR="00C8372E">
        <w:rPr>
          <w:lang w:val="es-ES"/>
        </w:rPr>
        <w:t xml:space="preserve">la </w:t>
      </w:r>
      <w:r w:rsidR="00847BAD" w:rsidRPr="00847BAD">
        <w:rPr>
          <w:lang w:val="es-ES"/>
        </w:rPr>
        <w:t xml:space="preserve">iniciativa personal, </w:t>
      </w:r>
      <w:r w:rsidR="00C8372E">
        <w:rPr>
          <w:lang w:val="es-ES"/>
        </w:rPr>
        <w:t xml:space="preserve">el </w:t>
      </w:r>
      <w:r w:rsidR="00847BAD" w:rsidRPr="00847BAD">
        <w:rPr>
          <w:lang w:val="es-ES"/>
        </w:rPr>
        <w:t>compromiso</w:t>
      </w:r>
      <w:r w:rsidR="00C8372E" w:rsidRPr="00C8372E">
        <w:rPr>
          <w:iCs/>
          <w:lang w:val="es-ES"/>
        </w:rPr>
        <w:t xml:space="preserve"> </w:t>
      </w:r>
      <w:r w:rsidR="00C8372E" w:rsidRPr="00847BAD">
        <w:rPr>
          <w:iCs/>
          <w:lang w:val="es-ES"/>
        </w:rPr>
        <w:t>organizacional</w:t>
      </w:r>
      <w:r w:rsidR="00847BAD" w:rsidRPr="00847BAD">
        <w:rPr>
          <w:lang w:val="es-ES"/>
        </w:rPr>
        <w:t xml:space="preserve">, </w:t>
      </w:r>
      <w:r w:rsidR="00C8372E">
        <w:rPr>
          <w:lang w:val="es-ES"/>
        </w:rPr>
        <w:t xml:space="preserve">los </w:t>
      </w:r>
      <w:r w:rsidR="00847BAD" w:rsidRPr="00847BAD">
        <w:rPr>
          <w:lang w:val="es-ES"/>
        </w:rPr>
        <w:t>niveles de salud y calidad de vida</w:t>
      </w:r>
      <w:r w:rsidR="00C8372E">
        <w:rPr>
          <w:lang w:val="es-ES"/>
        </w:rPr>
        <w:t xml:space="preserve"> y</w:t>
      </w:r>
      <w:r w:rsidR="00847BAD" w:rsidRPr="00847BAD">
        <w:rPr>
          <w:lang w:val="es-ES"/>
        </w:rPr>
        <w:t xml:space="preserve"> el rendimiento</w:t>
      </w:r>
      <w:r w:rsidR="00847BAD">
        <w:rPr>
          <w:iCs/>
          <w:lang w:val="es-ES"/>
        </w:rPr>
        <w:t>,</w:t>
      </w:r>
      <w:r w:rsidR="002B1901" w:rsidRPr="00847BAD">
        <w:rPr>
          <w:iCs/>
          <w:lang w:val="es-ES"/>
        </w:rPr>
        <w:t xml:space="preserve"> y negativamente con la rotación, abandono o absentismo. Los trabajadores </w:t>
      </w:r>
      <w:proofErr w:type="spellStart"/>
      <w:r w:rsidR="002B1901" w:rsidRPr="00430139">
        <w:rPr>
          <w:i/>
          <w:lang w:val="es-ES"/>
        </w:rPr>
        <w:t>engaged</w:t>
      </w:r>
      <w:proofErr w:type="spellEnd"/>
      <w:r w:rsidR="002B1901" w:rsidRPr="002B1901">
        <w:rPr>
          <w:lang w:val="es-ES"/>
        </w:rPr>
        <w:t xml:space="preserve"> realizan más conductas proactivas y de iniciativa personal y presentan niveles más altos de motivación para aprender cosas nuevas y </w:t>
      </w:r>
      <w:r w:rsidR="00C8372E">
        <w:rPr>
          <w:lang w:val="es-ES"/>
        </w:rPr>
        <w:t>adopt</w:t>
      </w:r>
      <w:r w:rsidR="002B1901" w:rsidRPr="002B1901">
        <w:rPr>
          <w:lang w:val="es-ES"/>
        </w:rPr>
        <w:t xml:space="preserve">ar nuevos retos en el trabajo </w:t>
      </w:r>
      <w:r w:rsidR="002B1901" w:rsidRPr="002B1901">
        <w:rPr>
          <w:lang w:val="es-ES"/>
        </w:rPr>
        <w:fldChar w:fldCharType="begin"/>
      </w:r>
      <w:r w:rsidR="00333CA9">
        <w:rPr>
          <w:lang w:val="es-ES"/>
        </w:rPr>
        <w:instrText xml:space="preserve"> ADDIN EN.CITE &lt;EndNote&gt;&lt;Cite&gt;&lt;Author&gt;Salanova&lt;/Author&gt;&lt;Year&gt;2004&lt;/Year&gt;&lt;RecNum&gt;1636&lt;/RecNum&gt;&lt;DisplayText&gt;(Salanova &amp;amp; Schaufeli, 2004)&lt;/DisplayText&gt;&lt;record&gt;&lt;rec-number&gt;1636&lt;/rec-number&gt;&lt;foreign-keys&gt;&lt;key app="EN" db-id="aazrpvzdnaf9vne2wea50e0vrfdazvawe5sr" timestamp="1473164199"&gt;1636&lt;/key&gt;&lt;/foreign-keys&gt;&lt;ref-type name="Journal Article"&gt;17&lt;/ref-type&gt;&lt;contributors&gt;&lt;authors&gt;&lt;author&gt;Salanova, M.&lt;/author&gt;&lt;author&gt;Schaufeli, W. B.&lt;/author&gt;&lt;/authors&gt;&lt;/contributors&gt;&lt;titles&gt;&lt;title&gt;El engagement de los empleados: Un reto emergente para la dirección de los recursos humanos&lt;/title&gt;&lt;secondary-title&gt;Estudios financieros&lt;/secondary-title&gt;&lt;/titles&gt;&lt;periodical&gt;&lt;full-title&gt;Estudios financieros&lt;/full-title&gt;&lt;/periodical&gt;&lt;pages&gt;109–138&lt;/pages&gt;&lt;volume&gt;261&lt;/volume&gt;&lt;dates&gt;&lt;year&gt;2004&lt;/year&gt;&lt;/dates&gt;&lt;urls&gt;&lt;/urls&gt;&lt;/record&gt;&lt;/Cite&gt;&lt;/EndNote&gt;</w:instrText>
      </w:r>
      <w:r w:rsidR="002B1901" w:rsidRPr="002B1901">
        <w:rPr>
          <w:lang w:val="es-ES"/>
        </w:rPr>
        <w:fldChar w:fldCharType="separate"/>
      </w:r>
      <w:r w:rsidR="00333CA9">
        <w:rPr>
          <w:noProof/>
          <w:lang w:val="es-ES"/>
        </w:rPr>
        <w:t>(Salanova &amp; Schaufeli, 2004)</w:t>
      </w:r>
      <w:r w:rsidR="002B1901" w:rsidRPr="002B1901">
        <w:rPr>
          <w:lang w:val="es-ES"/>
        </w:rPr>
        <w:fldChar w:fldCharType="end"/>
      </w:r>
      <w:r w:rsidR="002B1901" w:rsidRPr="002B1901">
        <w:rPr>
          <w:lang w:val="es-ES"/>
        </w:rPr>
        <w:t xml:space="preserve">. </w:t>
      </w:r>
      <w:r w:rsidR="00847BAD">
        <w:rPr>
          <w:lang w:val="es-ES"/>
        </w:rPr>
        <w:t xml:space="preserve">Asimismo, </w:t>
      </w:r>
      <w:r w:rsidR="002B1901" w:rsidRPr="00847BAD">
        <w:rPr>
          <w:lang w:val="es-ES"/>
        </w:rPr>
        <w:t xml:space="preserve">los trabajadores </w:t>
      </w:r>
      <w:proofErr w:type="spellStart"/>
      <w:r w:rsidR="002B1901" w:rsidRPr="00430139">
        <w:rPr>
          <w:i/>
          <w:iCs/>
          <w:lang w:val="es-ES"/>
        </w:rPr>
        <w:t>engaged</w:t>
      </w:r>
      <w:proofErr w:type="spellEnd"/>
      <w:r w:rsidR="002B1901" w:rsidRPr="00847BAD">
        <w:rPr>
          <w:lang w:val="es-ES"/>
        </w:rPr>
        <w:t xml:space="preserve"> experimentan más emociones positivas</w:t>
      </w:r>
      <w:r w:rsidR="00C8372E">
        <w:rPr>
          <w:lang w:val="es-ES"/>
        </w:rPr>
        <w:t xml:space="preserve"> en el trabajo</w:t>
      </w:r>
      <w:r w:rsidR="002B1901" w:rsidRPr="00847BAD">
        <w:rPr>
          <w:lang w:val="es-ES"/>
        </w:rPr>
        <w:t xml:space="preserve">, </w:t>
      </w:r>
      <w:r w:rsidR="00C8372E">
        <w:rPr>
          <w:lang w:val="es-ES"/>
        </w:rPr>
        <w:t xml:space="preserve">informan de </w:t>
      </w:r>
      <w:r w:rsidR="002B1901" w:rsidRPr="00847BAD">
        <w:rPr>
          <w:lang w:val="es-ES"/>
        </w:rPr>
        <w:t xml:space="preserve">mejor salud, crean sus propios recursos laborales y personales y pueden transferir su </w:t>
      </w:r>
      <w:proofErr w:type="spellStart"/>
      <w:r w:rsidR="002B1901" w:rsidRPr="00430139">
        <w:rPr>
          <w:i/>
          <w:iCs/>
          <w:lang w:val="es-ES"/>
        </w:rPr>
        <w:t>engagement</w:t>
      </w:r>
      <w:proofErr w:type="spellEnd"/>
      <w:r w:rsidR="002B1901" w:rsidRPr="002B1901">
        <w:rPr>
          <w:lang w:val="es-ES"/>
        </w:rPr>
        <w:t xml:space="preserve"> a otr</w:t>
      </w:r>
      <w:r w:rsidR="00C8372E">
        <w:rPr>
          <w:lang w:val="es-ES"/>
        </w:rPr>
        <w:t>o</w:t>
      </w:r>
      <w:r w:rsidR="002B1901" w:rsidRPr="002B1901">
        <w:rPr>
          <w:lang w:val="es-ES"/>
        </w:rPr>
        <w:t xml:space="preserve">s </w:t>
      </w:r>
      <w:r w:rsidR="00C8372E">
        <w:rPr>
          <w:lang w:val="es-ES"/>
        </w:rPr>
        <w:t>trabajadores</w:t>
      </w:r>
      <w:r w:rsidR="002B1901" w:rsidRPr="002B1901">
        <w:rPr>
          <w:lang w:val="es-ES"/>
        </w:rPr>
        <w:t>.</w:t>
      </w:r>
      <w:r w:rsidR="008F550D">
        <w:rPr>
          <w:lang w:val="es-ES"/>
        </w:rPr>
        <w:t xml:space="preserve"> </w:t>
      </w:r>
    </w:p>
    <w:p w14:paraId="0E762A14" w14:textId="2FEED4D6" w:rsidR="001364E8" w:rsidRPr="001364E8" w:rsidRDefault="00CD3E6A" w:rsidP="001364E8">
      <w:pPr>
        <w:pStyle w:val="Prrafocomn"/>
        <w:rPr>
          <w:lang w:val="es-ES"/>
        </w:rPr>
      </w:pPr>
      <w:r>
        <w:rPr>
          <w:lang w:val="es-ES"/>
        </w:rPr>
        <w:t>La implicación</w:t>
      </w:r>
      <w:r w:rsidR="001364E8" w:rsidRPr="001364E8">
        <w:rPr>
          <w:lang w:val="es-ES"/>
        </w:rPr>
        <w:t xml:space="preserve"> laboral de los empleados es un indicador clave del bienestar en el trabajo</w:t>
      </w:r>
      <w:r w:rsidR="001364E8">
        <w:rPr>
          <w:lang w:val="es-ES"/>
        </w:rPr>
        <w:t xml:space="preserve"> </w:t>
      </w:r>
      <w:r w:rsidR="001364E8" w:rsidRPr="003B585C">
        <w:fldChar w:fldCharType="begin"/>
      </w:r>
      <w:r w:rsidR="00333CA9" w:rsidRPr="00C1292A">
        <w:rPr>
          <w:lang w:val="es-ES"/>
        </w:rPr>
        <w:instrText xml:space="preserve"> ADDIN EN.CITE &lt;EndNote&gt;&lt;Cite&gt;&lt;Author&gt;Steffens&lt;/Author&gt;&lt;Year&gt;2017&lt;/Year&gt;&lt;RecNum&gt;3585&lt;/RecNum&gt;&lt;DisplayText&gt;(Steffens et al., 2017)&lt;/DisplayText&gt;&lt;record&gt;&lt;rec-number&gt;3585&lt;/rec-number&gt;&lt;foreign-keys&gt;&lt;key app="EN" db-id="aazrpvzdnaf9vne2wea50e0vrfdazvawe5sr" timestamp="1572033344"&gt;3585&lt;/key&gt;&lt;/foreign-keys&gt;&lt;ref-type name="Journal Article"&gt;17&lt;/ref-type&gt;&lt;contributors&gt;&lt;authors&gt;&lt;author&gt;Steffens, N. K.&lt;/author&gt;&lt;author&gt;Haslam, S. A.&lt;/author&gt;&lt;author&gt;Schuh, S. C.&lt;/author&gt;&lt;author&gt;Jetten, J.&lt;/author&gt;&lt;author&gt;van Dick, R.&lt;/author&gt;&lt;/authors&gt;&lt;/contributors&gt;&lt;titles&gt;&lt;title&gt;A meta-analytic review of social identification and health in organizational contexts&lt;/title&gt;&lt;secondary-title&gt;Personality and Social Psychology Review&lt;/secondary-title&gt;&lt;/titles&gt;&lt;periodical&gt;&lt;full-title&gt;Personality and Social Psychology Review&lt;/full-title&gt;&lt;/periodical&gt;&lt;pages&gt;303–335&lt;/pages&gt;&lt;volume&gt;21&lt;/volume&gt;&lt;number&gt;4&lt;/number&gt;&lt;dates&gt;&lt;year&gt;2017&lt;/year&gt;&lt;/dates&gt;&lt;urls&gt;&lt;/urls&gt;&lt;electronic-resource-num&gt;https://doi.org/10.1177/1088868316656701&lt;/electronic-resource-num&gt;&lt;/record&gt;&lt;/Cite&gt;&lt;/EndNote&gt;</w:instrText>
      </w:r>
      <w:r w:rsidR="001364E8" w:rsidRPr="003B585C">
        <w:fldChar w:fldCharType="separate"/>
      </w:r>
      <w:r w:rsidR="00333CA9" w:rsidRPr="00C1292A">
        <w:rPr>
          <w:noProof/>
          <w:lang w:val="es-ES"/>
        </w:rPr>
        <w:t>(Steffens et al., 2017)</w:t>
      </w:r>
      <w:r w:rsidR="001364E8" w:rsidRPr="003B585C">
        <w:fldChar w:fldCharType="end"/>
      </w:r>
      <w:r w:rsidR="001364E8" w:rsidRPr="001364E8">
        <w:rPr>
          <w:lang w:val="es-ES"/>
        </w:rPr>
        <w:t xml:space="preserve">. Una amplia bibliografía muestra que el bienestar de los empleados en el trabajo está relacionado con su percepción del estilo de liderazgo particular de sus superiores, como, por ejemplo, el liderazgo transformacional </w:t>
      </w:r>
      <w:r w:rsidR="001364E8" w:rsidRPr="004E5A6F">
        <w:fldChar w:fldCharType="begin"/>
      </w:r>
      <w:r w:rsidR="00333CA9" w:rsidRPr="00C1292A">
        <w:rPr>
          <w:lang w:val="es-ES"/>
        </w:rPr>
        <w:instrText xml:space="preserve"> ADDIN EN.CITE &lt;EndNote&gt;&lt;Cite&gt;&lt;Author&gt;Arnold&lt;/Author&gt;&lt;Year&gt;2017&lt;/Year&gt;&lt;RecNum&gt;3624&lt;/RecNum&gt;&lt;DisplayText&gt;(Arnold, 2017)&lt;/DisplayText&gt;&lt;record&gt;&lt;rec-number&gt;3624&lt;/rec-number&gt;&lt;foreign-keys&gt;&lt;key app="EN" db-id="aazrpvzdnaf9vne2wea50e0vrfdazvawe5sr" timestamp="1606585847"&gt;3624&lt;/key&gt;&lt;/foreign-keys&gt;&lt;ref-type name="Journal Article"&gt;17&lt;/ref-type&gt;&lt;contributors&gt;&lt;authors&gt;&lt;author&gt;Arnold, K. A.&lt;/author&gt;&lt;/authors&gt;&lt;/contributors&gt;&lt;titles&gt;&lt;title&gt;Transformational leadership and employee psychological well-being: A review and directions for future research&lt;/title&gt;&lt;secondary-title&gt;Journal of Occupational Health Psychology&lt;/secondary-title&gt;&lt;/titles&gt;&lt;periodical&gt;&lt;full-title&gt;Journal of Occupational Health Psychology&lt;/full-title&gt;&lt;/periodical&gt;&lt;pages&gt;381–393&lt;/pages&gt;&lt;volume&gt;22&lt;/volume&gt;&lt;number&gt;3&lt;/number&gt;&lt;dates&gt;&lt;year&gt;2017&lt;/year&gt;&lt;/dates&gt;&lt;urls&gt;&lt;/urls&gt;&lt;electronic-resource-num&gt;https://doi.org/10.1037/ocp0000062&lt;/electronic-resource-num&gt;&lt;/record&gt;&lt;/Cite&gt;&lt;/EndNote&gt;</w:instrText>
      </w:r>
      <w:r w:rsidR="001364E8" w:rsidRPr="004E5A6F">
        <w:fldChar w:fldCharType="separate"/>
      </w:r>
      <w:r w:rsidR="00333CA9" w:rsidRPr="00C1292A">
        <w:rPr>
          <w:noProof/>
          <w:lang w:val="es-ES"/>
        </w:rPr>
        <w:t>(Arnold, 2017)</w:t>
      </w:r>
      <w:r w:rsidR="001364E8" w:rsidRPr="004E5A6F">
        <w:fldChar w:fldCharType="end"/>
      </w:r>
      <w:r w:rsidR="001364E8" w:rsidRPr="001364E8">
        <w:rPr>
          <w:lang w:val="es-ES"/>
        </w:rPr>
        <w:t xml:space="preserve">, el liderazgo auténtico </w:t>
      </w:r>
      <w:r w:rsidR="001364E8" w:rsidRPr="004E5A6F">
        <w:fldChar w:fldCharType="begin"/>
      </w:r>
      <w:r w:rsidR="00333CA9" w:rsidRPr="00C1292A">
        <w:rPr>
          <w:lang w:val="es-ES"/>
        </w:rPr>
        <w:instrText xml:space="preserve"> ADDIN EN.CITE &lt;EndNote&gt;&lt;Cite&gt;&lt;Author&gt;Azanza&lt;/Author&gt;&lt;Year&gt;2018&lt;/Year&gt;&lt;RecNum&gt;3588&lt;/RecNum&gt;&lt;DisplayText&gt;(Azanza et al., 2018)&lt;/DisplayText&gt;&lt;record&gt;&lt;rec-number&gt;3588&lt;/rec-number&gt;&lt;foreign-keys&gt;&lt;key app="EN" db-id="aazrpvzdnaf9vne2wea50e0vrfdazvawe5sr" timestamp="1572262662"&gt;3588&lt;/key&gt;&lt;/foreign-keys&gt;&lt;ref-type name="Journal Article"&gt;17&lt;/ref-type&gt;&lt;contributors&gt;&lt;authors&gt;&lt;author&gt;Azanza, G.&lt;/author&gt;&lt;author&gt;Gorgievski, M. J.&lt;/author&gt;&lt;author&gt;Moriano, J. A.&lt;/author&gt;&lt;author&gt;Molero, F.&lt;/author&gt;&lt;/authors&gt;&lt;/contributors&gt;&lt;titles&gt;&lt;title&gt;Influencing salespeople’s work outcomes through authentic leadership&lt;/title&gt;&lt;secondary-title&gt;Leadership &amp;amp; Organization Development Journal&lt;/secondary-title&gt;&lt;/titles&gt;&lt;periodical&gt;&lt;full-title&gt;Leadership &amp;amp; Organization Development Journal&lt;/full-title&gt;&lt;/periodical&gt;&lt;pages&gt;926–944&lt;/pages&gt;&lt;volume&gt;39&lt;/volume&gt;&lt;number&gt;7&lt;/number&gt;&lt;dates&gt;&lt;year&gt;2018&lt;/year&gt;&lt;/dates&gt;&lt;urls&gt;&lt;/urls&gt;&lt;electronic-resource-num&gt;https://doi.org/10.1108/LODJ-05-2017-0113&lt;/electronic-resource-num&gt;&lt;/record&gt;&lt;/Cite&gt;&lt;/EndNote&gt;</w:instrText>
      </w:r>
      <w:r w:rsidR="001364E8" w:rsidRPr="004E5A6F">
        <w:fldChar w:fldCharType="separate"/>
      </w:r>
      <w:r w:rsidR="00333CA9" w:rsidRPr="00C1292A">
        <w:rPr>
          <w:noProof/>
          <w:lang w:val="es-ES"/>
        </w:rPr>
        <w:t>(Azanza et al., 2018)</w:t>
      </w:r>
      <w:r w:rsidR="001364E8" w:rsidRPr="004E5A6F">
        <w:fldChar w:fldCharType="end"/>
      </w:r>
      <w:r w:rsidR="001364E8" w:rsidRPr="001364E8">
        <w:rPr>
          <w:lang w:val="es-ES"/>
        </w:rPr>
        <w:t>, el lider</w:t>
      </w:r>
      <w:r w:rsidR="001364E8">
        <w:rPr>
          <w:lang w:val="es-ES"/>
        </w:rPr>
        <w:t xml:space="preserve">azgo basado en la teoría de la identidad social </w:t>
      </w:r>
      <w:r w:rsidR="008426A3">
        <w:rPr>
          <w:lang w:val="es-ES"/>
        </w:rPr>
        <w:fldChar w:fldCharType="begin"/>
      </w:r>
      <w:r w:rsidR="00333CA9">
        <w:rPr>
          <w:lang w:val="es-ES"/>
        </w:rPr>
        <w:instrText xml:space="preserve"> ADDIN EN.CITE &lt;EndNote&gt;&lt;Cite&gt;&lt;Author&gt;Laguía&lt;/Author&gt;&lt;Year&gt;2021&lt;/Year&gt;&lt;RecNum&gt;3875&lt;/RecNum&gt;&lt;DisplayText&gt;(Laguía et al., 2021)&lt;/DisplayText&gt;&lt;record&gt;&lt;rec-number&gt;3875&lt;/rec-number&gt;&lt;foreign-keys&gt;&lt;key app="EN" db-id="aazrpvzdnaf9vne2wea50e0vrfdazvawe5sr" timestamp="1693246364"&gt;3875&lt;/key&gt;&lt;/foreign-keys&gt;&lt;ref-type name="Journal Article"&gt;17&lt;/ref-type&gt;&lt;contributors&gt;&lt;authors&gt;&lt;author&gt;Laguía, A.&lt;/author&gt;&lt;author&gt;Moriano, J. A.&lt;/author&gt;&lt;author&gt;Molero, F.&lt;/author&gt;&lt;author&gt;García-Ael, C.&lt;/author&gt;&lt;author&gt;Van Dick, R.&lt;/author&gt;&lt;/authors&gt;&lt;/contributors&gt;&lt;titles&gt;&lt;title&gt;Liderazgo basado en la identidad y work engagement en España: Una adaptación transcultural del Inventario de Liderazgo Identitario (ILI)&lt;/title&gt;&lt;secondary-title&gt;Universitas Psychologica&lt;/secondary-title&gt;&lt;/titles&gt;&lt;periodical&gt;&lt;full-title&gt;Universitas Psychologica&lt;/full-title&gt;&lt;/periodical&gt;&lt;volume&gt;20&lt;/volume&gt;&lt;dates&gt;&lt;year&gt;2021&lt;/year&gt;&lt;/dates&gt;&lt;urls&gt;&lt;/urls&gt;&lt;electronic-resource-num&gt;https://doi.org/10.11144/Javeriana.upsy20.ilwe&lt;/electronic-resource-num&gt;&lt;/record&gt;&lt;/Cite&gt;&lt;/EndNote&gt;</w:instrText>
      </w:r>
      <w:r w:rsidR="008426A3">
        <w:rPr>
          <w:lang w:val="es-ES"/>
        </w:rPr>
        <w:fldChar w:fldCharType="separate"/>
      </w:r>
      <w:r w:rsidR="00333CA9">
        <w:rPr>
          <w:noProof/>
          <w:lang w:val="es-ES"/>
        </w:rPr>
        <w:t>(Laguía et al., 2021)</w:t>
      </w:r>
      <w:r w:rsidR="008426A3">
        <w:rPr>
          <w:lang w:val="es-ES"/>
        </w:rPr>
        <w:fldChar w:fldCharType="end"/>
      </w:r>
      <w:r w:rsidR="001364E8">
        <w:rPr>
          <w:lang w:val="es-ES"/>
        </w:rPr>
        <w:t>, o el liderazgo de base segura</w:t>
      </w:r>
      <w:r w:rsidR="001364E8" w:rsidRPr="001364E8">
        <w:rPr>
          <w:lang w:val="es-ES"/>
        </w:rPr>
        <w:t xml:space="preserve"> </w:t>
      </w:r>
      <w:r w:rsidR="001364E8" w:rsidRPr="002B1930">
        <w:fldChar w:fldCharType="begin"/>
      </w:r>
      <w:r w:rsidR="00333CA9" w:rsidRPr="00C1292A">
        <w:rPr>
          <w:lang w:val="es-ES"/>
        </w:rPr>
        <w:instrText xml:space="preserve"> ADDIN EN.CITE &lt;EndNote&gt;&lt;Cite&gt;&lt;Author&gt;Molero&lt;/Author&gt;&lt;Year&gt;2019&lt;/Year&gt;&lt;RecNum&gt;3566&lt;/RecNum&gt;&lt;DisplayText&gt;(Molero et al., 2019)&lt;/DisplayText&gt;&lt;record&gt;&lt;rec-number&gt;3566&lt;/rec-number&gt;&lt;foreign-keys&gt;&lt;key app="EN" db-id="aazrpvzdnaf9vne2wea50e0vrfdazvawe5sr" timestamp="1571138136"&gt;3566&lt;/key&gt;&lt;/foreign-keys&gt;&lt;ref-type name="Journal Article"&gt;17&lt;/ref-type&gt;&lt;contributors&gt;&lt;authors&gt;&lt;author&gt;Molero, F.&lt;/author&gt;&lt;author&gt;Mikulincer, M.&lt;/author&gt;&lt;author&gt;Shaver, P. R.&lt;/author&gt;&lt;author&gt;Laguía, A.&lt;/author&gt;&lt;author&gt;Moriano, J. A.&lt;/author&gt;&lt;/authors&gt;&lt;/contributors&gt;&lt;titles&gt;&lt;title&gt;The development and validation of the leader as security provider scale&lt;/title&gt;&lt;secondary-title&gt;Journal of Work and Organizational Psychology&lt;/secondary-title&gt;&lt;/titles&gt;&lt;periodical&gt;&lt;full-title&gt;Journal of Work and Organizational Psychology&lt;/full-title&gt;&lt;/periodical&gt;&lt;pages&gt;183–193&lt;/pages&gt;&lt;volume&gt;35&lt;/volume&gt;&lt;number&gt;3&lt;/number&gt;&lt;dates&gt;&lt;year&gt;2019&lt;/year&gt;&lt;/dates&gt;&lt;urls&gt;&lt;/urls&gt;&lt;electronic-resource-num&gt;https://doi.org/10.5093/jwop2019a20&lt;/electronic-resource-num&gt;&lt;/record&gt;&lt;/Cite&gt;&lt;/EndNote&gt;</w:instrText>
      </w:r>
      <w:r w:rsidR="001364E8" w:rsidRPr="002B1930">
        <w:fldChar w:fldCharType="separate"/>
      </w:r>
      <w:r w:rsidR="00333CA9" w:rsidRPr="00C1292A">
        <w:rPr>
          <w:noProof/>
          <w:lang w:val="es-ES"/>
        </w:rPr>
        <w:t>(Molero et al., 2019)</w:t>
      </w:r>
      <w:r w:rsidR="001364E8" w:rsidRPr="002B1930">
        <w:fldChar w:fldCharType="end"/>
      </w:r>
      <w:r w:rsidR="001364E8" w:rsidRPr="001364E8">
        <w:rPr>
          <w:lang w:val="es-ES"/>
        </w:rPr>
        <w:t xml:space="preserve">. Además, los comportamientos positivos de los líderes se asocian </w:t>
      </w:r>
      <w:r w:rsidR="001364E8">
        <w:rPr>
          <w:lang w:val="es-ES"/>
        </w:rPr>
        <w:t>con</w:t>
      </w:r>
      <w:r w:rsidR="001364E8" w:rsidRPr="001364E8">
        <w:rPr>
          <w:lang w:val="es-ES"/>
        </w:rPr>
        <w:t xml:space="preserve"> un elevado bienestar de los empleados</w:t>
      </w:r>
      <w:r w:rsidR="001364E8">
        <w:rPr>
          <w:lang w:val="es-ES"/>
        </w:rPr>
        <w:t xml:space="preserve"> </w:t>
      </w:r>
      <w:r w:rsidR="001364E8" w:rsidRPr="00E316AB">
        <w:fldChar w:fldCharType="begin"/>
      </w:r>
      <w:r w:rsidR="00333CA9" w:rsidRPr="00C1292A">
        <w:rPr>
          <w:lang w:val="es-ES"/>
        </w:rPr>
        <w:instrText xml:space="preserve"> ADDIN EN.CITE &lt;EndNote&gt;&lt;Cite&gt;&lt;Author&gt;Skakon&lt;/Author&gt;&lt;Year&gt;2010&lt;/Year&gt;&lt;RecNum&gt;3581&lt;/RecNum&gt;&lt;DisplayText&gt;(Skakon et al., 2010)&lt;/DisplayText&gt;&lt;record&gt;&lt;rec-number&gt;3581&lt;/rec-number&gt;&lt;foreign-keys&gt;&lt;key app="EN" db-id="aazrpvzdnaf9vne2wea50e0vrfdazvawe5sr" timestamp="1572031565"&gt;3581&lt;/key&gt;&lt;/foreign-keys&gt;&lt;ref-type name="Journal Article"&gt;17&lt;/ref-type&gt;&lt;contributors&gt;&lt;authors&gt;&lt;author&gt;Skakon, J.&lt;/author&gt;&lt;author&gt;Nielsen, K.&lt;/author&gt;&lt;author&gt;Borg, V.&lt;/author&gt;&lt;author&gt;Guzman, Jaime&lt;/author&gt;&lt;/authors&gt;&lt;/contributors&gt;&lt;titles&gt;&lt;title&gt;Are leaders&amp;apos; well-being, behaviours and style associated with the affective well-being of their employees? A systematic review of three decades of research&lt;/title&gt;&lt;secondary-title&gt;Work &amp;amp; Stress&lt;/secondary-title&gt;&lt;/titles&gt;&lt;periodical&gt;&lt;full-title&gt;Work &amp;amp; Stress&lt;/full-title&gt;&lt;/periodical&gt;&lt;pages&gt;107–139&lt;/pages&gt;&lt;volume&gt;24&lt;/volume&gt;&lt;number&gt;2&lt;/number&gt;&lt;dates&gt;&lt;year&gt;2010&lt;/year&gt;&lt;/dates&gt;&lt;urls&gt;&lt;/urls&gt;&lt;electronic-resource-num&gt;https://doi.org/10.1080/02678373.2010.495262&lt;/electronic-resource-num&gt;&lt;/record&gt;&lt;/Cite&gt;&lt;/EndNote&gt;</w:instrText>
      </w:r>
      <w:r w:rsidR="001364E8" w:rsidRPr="00E316AB">
        <w:fldChar w:fldCharType="separate"/>
      </w:r>
      <w:r w:rsidR="00333CA9" w:rsidRPr="00C1292A">
        <w:rPr>
          <w:noProof/>
          <w:lang w:val="es-ES"/>
        </w:rPr>
        <w:t>(Skakon et al., 2010)</w:t>
      </w:r>
      <w:r w:rsidR="001364E8" w:rsidRPr="00E316AB">
        <w:fldChar w:fldCharType="end"/>
      </w:r>
      <w:r w:rsidR="001364E8" w:rsidRPr="001364E8">
        <w:rPr>
          <w:lang w:val="es-ES"/>
        </w:rPr>
        <w:t xml:space="preserve">. </w:t>
      </w:r>
      <w:r w:rsidR="001364E8">
        <w:rPr>
          <w:lang w:val="es-ES"/>
        </w:rPr>
        <w:t>A partir de esta literatura previa, se formula la siguiente hipótesis:</w:t>
      </w:r>
    </w:p>
    <w:p w14:paraId="7C13F9B3" w14:textId="171EC269" w:rsidR="00F05A79" w:rsidRDefault="00F05A79" w:rsidP="00F05A79">
      <w:pPr>
        <w:pStyle w:val="Prrafocomn"/>
        <w:rPr>
          <w:lang w:val="es-ES"/>
        </w:rPr>
      </w:pPr>
      <w:r w:rsidRPr="00873153">
        <w:rPr>
          <w:i/>
          <w:iCs/>
          <w:lang w:val="es-ES"/>
        </w:rPr>
        <w:t>H</w:t>
      </w:r>
      <w:r w:rsidR="001364E8" w:rsidRPr="00873153">
        <w:rPr>
          <w:i/>
          <w:iCs/>
          <w:lang w:val="es-ES"/>
        </w:rPr>
        <w:t>ipótesis 1</w:t>
      </w:r>
      <w:r w:rsidRPr="00873153">
        <w:rPr>
          <w:i/>
          <w:iCs/>
          <w:lang w:val="es-ES"/>
        </w:rPr>
        <w:t>.</w:t>
      </w:r>
      <w:r w:rsidRPr="00873153">
        <w:rPr>
          <w:lang w:val="es-ES"/>
        </w:rPr>
        <w:t xml:space="preserve"> </w:t>
      </w:r>
      <w:r w:rsidR="001364E8" w:rsidRPr="001364E8">
        <w:rPr>
          <w:lang w:val="es-ES"/>
        </w:rPr>
        <w:t xml:space="preserve">El liderazgo de base </w:t>
      </w:r>
      <w:r w:rsidR="001364E8">
        <w:rPr>
          <w:lang w:val="es-ES"/>
        </w:rPr>
        <w:t>s</w:t>
      </w:r>
      <w:r w:rsidR="001364E8" w:rsidRPr="001364E8">
        <w:rPr>
          <w:lang w:val="es-ES"/>
        </w:rPr>
        <w:t xml:space="preserve">egura se relacionará positivamente con el </w:t>
      </w:r>
      <w:proofErr w:type="spellStart"/>
      <w:r w:rsidR="001364E8" w:rsidRPr="00430139">
        <w:rPr>
          <w:i/>
          <w:iCs/>
          <w:lang w:val="es-ES"/>
        </w:rPr>
        <w:t>work</w:t>
      </w:r>
      <w:proofErr w:type="spellEnd"/>
      <w:r w:rsidR="001364E8" w:rsidRPr="00430139">
        <w:rPr>
          <w:i/>
          <w:iCs/>
          <w:lang w:val="es-ES"/>
        </w:rPr>
        <w:t xml:space="preserve"> </w:t>
      </w:r>
      <w:proofErr w:type="spellStart"/>
      <w:r w:rsidR="001364E8" w:rsidRPr="00430139">
        <w:rPr>
          <w:i/>
          <w:iCs/>
          <w:lang w:val="es-ES"/>
        </w:rPr>
        <w:t>engagement</w:t>
      </w:r>
      <w:proofErr w:type="spellEnd"/>
      <w:r w:rsidR="001364E8" w:rsidRPr="001364E8">
        <w:rPr>
          <w:lang w:val="es-ES"/>
        </w:rPr>
        <w:t xml:space="preserve"> de </w:t>
      </w:r>
      <w:r w:rsidR="001364E8">
        <w:rPr>
          <w:lang w:val="es-ES"/>
        </w:rPr>
        <w:t>los empleados</w:t>
      </w:r>
      <w:r w:rsidRPr="001364E8">
        <w:rPr>
          <w:lang w:val="es-ES"/>
        </w:rPr>
        <w:t>.</w:t>
      </w:r>
    </w:p>
    <w:p w14:paraId="0F7B71EC" w14:textId="5E0421FD" w:rsidR="008C279D" w:rsidRPr="005B3100" w:rsidRDefault="008C279D" w:rsidP="00586013">
      <w:pPr>
        <w:pStyle w:val="SubtituloInterno"/>
        <w:rPr>
          <w:lang w:val="es-ES"/>
        </w:rPr>
      </w:pPr>
      <w:r w:rsidRPr="005B3100">
        <w:rPr>
          <w:lang w:val="es-ES"/>
        </w:rPr>
        <w:lastRenderedPageBreak/>
        <w:t xml:space="preserve">Intención de </w:t>
      </w:r>
      <w:r w:rsidR="002C6BE7" w:rsidRPr="005B3100">
        <w:rPr>
          <w:lang w:val="es-ES"/>
        </w:rPr>
        <w:t>a</w:t>
      </w:r>
      <w:r w:rsidRPr="005B3100">
        <w:rPr>
          <w:lang w:val="es-ES"/>
        </w:rPr>
        <w:t>bandono</w:t>
      </w:r>
      <w:r w:rsidR="00684CE9" w:rsidRPr="005B3100">
        <w:rPr>
          <w:lang w:val="es-ES"/>
        </w:rPr>
        <w:t xml:space="preserve"> organizacional</w:t>
      </w:r>
    </w:p>
    <w:p w14:paraId="1082A118" w14:textId="4644FF49" w:rsidR="00B768F2" w:rsidRDefault="00C13AEB" w:rsidP="00B93E03">
      <w:pPr>
        <w:pStyle w:val="Prrafocomn"/>
        <w:rPr>
          <w:lang w:val="es-AR"/>
        </w:rPr>
      </w:pPr>
      <w:r w:rsidRPr="00C13AEB">
        <w:rPr>
          <w:lang w:val="es-AR"/>
        </w:rPr>
        <w:t xml:space="preserve">La intención de abandono </w:t>
      </w:r>
      <w:r w:rsidR="00684CE9">
        <w:rPr>
          <w:lang w:val="es-AR"/>
        </w:rPr>
        <w:t xml:space="preserve">organizacional </w:t>
      </w:r>
      <w:r w:rsidRPr="00C13AEB">
        <w:rPr>
          <w:lang w:val="es-AR"/>
        </w:rPr>
        <w:t xml:space="preserve">se define como una intención conductual individual de dejar voluntariamente la organización en la que se está trabajando </w:t>
      </w:r>
      <w:r w:rsidR="008426A3">
        <w:rPr>
          <w:lang w:val="es-AR"/>
        </w:rPr>
        <w:fldChar w:fldCharType="begin"/>
      </w:r>
      <w:r w:rsidR="00333CA9">
        <w:rPr>
          <w:lang w:val="es-AR"/>
        </w:rPr>
        <w:instrText xml:space="preserve"> ADDIN EN.CITE &lt;EndNote&gt;&lt;Cite&gt;&lt;Author&gt;Mobley&lt;/Author&gt;&lt;Year&gt;1979&lt;/Year&gt;&lt;RecNum&gt;3876&lt;/RecNum&gt;&lt;DisplayText&gt;(Mobley et al., 1979)&lt;/DisplayText&gt;&lt;record&gt;&lt;rec-number&gt;3876&lt;/rec-number&gt;&lt;foreign-keys&gt;&lt;key app="EN" db-id="aazrpvzdnaf9vne2wea50e0vrfdazvawe5sr" timestamp="1693246433"&gt;3876&lt;/key&gt;&lt;/foreign-keys&gt;&lt;ref-type name="Journal Article"&gt;17&lt;/ref-type&gt;&lt;contributors&gt;&lt;authors&gt;&lt;author&gt;Mobley, W. H.&lt;/author&gt;&lt;author&gt;Griffeth, R. W.&lt;/author&gt;&lt;author&gt;Hand, H. H.&lt;/author&gt;&lt;author&gt;Meglino, B. M.&lt;/author&gt;&lt;/authors&gt;&lt;/contributors&gt;&lt;titles&gt;&lt;title&gt;Review and conceptual analysis of the employee turnover process&lt;/title&gt;&lt;secondary-title&gt;Psychological Bulletin&lt;/secondary-title&gt;&lt;/titles&gt;&lt;periodical&gt;&lt;full-title&gt;Psychological Bulletin&lt;/full-title&gt;&lt;/periodical&gt;&lt;pages&gt;493–522&lt;/pages&gt;&lt;volume&gt;86&lt;/volume&gt;&lt;number&gt;3&lt;/number&gt;&lt;dates&gt;&lt;year&gt;1979&lt;/year&gt;&lt;/dates&gt;&lt;urls&gt;&lt;/urls&gt;&lt;/record&gt;&lt;/Cite&gt;&lt;/EndNote&gt;</w:instrText>
      </w:r>
      <w:r w:rsidR="008426A3">
        <w:rPr>
          <w:lang w:val="es-AR"/>
        </w:rPr>
        <w:fldChar w:fldCharType="separate"/>
      </w:r>
      <w:r w:rsidR="00333CA9">
        <w:rPr>
          <w:noProof/>
          <w:lang w:val="es-AR"/>
        </w:rPr>
        <w:t>(Mobley et al., 1979)</w:t>
      </w:r>
      <w:r w:rsidR="008426A3">
        <w:rPr>
          <w:lang w:val="es-AR"/>
        </w:rPr>
        <w:fldChar w:fldCharType="end"/>
      </w:r>
      <w:r w:rsidRPr="00C13AEB">
        <w:rPr>
          <w:lang w:val="es-AR"/>
        </w:rPr>
        <w:t xml:space="preserve">. </w:t>
      </w:r>
      <w:r w:rsidR="00E85795">
        <w:rPr>
          <w:lang w:val="es-AR"/>
        </w:rPr>
        <w:t xml:space="preserve">Dada su importancia para las organizaciones, el abandono ha atraído la atención no solo de la investigación sino también de los profesionales y la política </w:t>
      </w:r>
      <w:r w:rsidR="00087EB8">
        <w:rPr>
          <w:lang w:val="es-AR"/>
        </w:rPr>
        <w:fldChar w:fldCharType="begin"/>
      </w:r>
      <w:r w:rsidR="00333CA9">
        <w:rPr>
          <w:lang w:val="es-AR"/>
        </w:rPr>
        <w:instrText xml:space="preserve"> ADDIN EN.CITE &lt;EndNote&gt;&lt;Cite&gt;&lt;Author&gt;Bolt&lt;/Author&gt;&lt;Year&gt;2022&lt;/Year&gt;&lt;RecNum&gt;3877&lt;/RecNum&gt;&lt;DisplayText&gt;(Bolt et al., 2022)&lt;/DisplayText&gt;&lt;record&gt;&lt;rec-number&gt;3877&lt;/rec-number&gt;&lt;foreign-keys&gt;&lt;key app="EN" db-id="aazrpvzdnaf9vne2wea50e0vrfdazvawe5sr" timestamp="1693246506"&gt;3877&lt;/key&gt;&lt;/foreign-keys&gt;&lt;ref-type name="Journal Article"&gt;17&lt;/ref-type&gt;&lt;contributors&gt;&lt;authors&gt;&lt;author&gt;Bolt, E. E. T.&lt;/author&gt;&lt;author&gt;Winterton, J.&lt;/author&gt;&lt;author&gt;Cafferkey, K.&lt;/author&gt;&lt;/authors&gt;&lt;/contributors&gt;&lt;titles&gt;&lt;title&gt;A century of labour turnover research: A systematic literature review&lt;/title&gt;&lt;secondary-title&gt;International Journal of Management Reviews&lt;/secondary-title&gt;&lt;/titles&gt;&lt;periodical&gt;&lt;full-title&gt;International Journal of Management Reviews&lt;/full-title&gt;&lt;/periodical&gt;&lt;pages&gt;555–576&lt;/pages&gt;&lt;volume&gt;24&lt;/volume&gt;&lt;number&gt;4&lt;/number&gt;&lt;dates&gt;&lt;year&gt;2022&lt;/year&gt;&lt;/dates&gt;&lt;urls&gt;&lt;/urls&gt;&lt;electronic-resource-num&gt;https://doi.org/10.1111/ijmr.12294&lt;/electronic-resource-num&gt;&lt;/record&gt;&lt;/Cite&gt;&lt;/EndNote&gt;</w:instrText>
      </w:r>
      <w:r w:rsidR="00087EB8">
        <w:rPr>
          <w:lang w:val="es-AR"/>
        </w:rPr>
        <w:fldChar w:fldCharType="separate"/>
      </w:r>
      <w:r w:rsidR="00333CA9">
        <w:rPr>
          <w:noProof/>
          <w:lang w:val="es-AR"/>
        </w:rPr>
        <w:t>(Bolt et al., 2022)</w:t>
      </w:r>
      <w:r w:rsidR="00087EB8">
        <w:rPr>
          <w:lang w:val="es-AR"/>
        </w:rPr>
        <w:fldChar w:fldCharType="end"/>
      </w:r>
      <w:r w:rsidR="00E85795">
        <w:rPr>
          <w:lang w:val="es-AR"/>
        </w:rPr>
        <w:t>.</w:t>
      </w:r>
      <w:r w:rsidR="00B768F2">
        <w:rPr>
          <w:lang w:val="es-AR"/>
        </w:rPr>
        <w:t xml:space="preserve"> La intención de abandono se suele medir en la investigación como antecedente del abandono efectivo y en mayor medida que este. Otro constructo relacionado que cada vez se está estudiando más es la retención laboral, es decir, la situación opuesta: el deseo de los empleados de quedarse en la organización. </w:t>
      </w:r>
    </w:p>
    <w:p w14:paraId="2DC56125" w14:textId="7E6ADD32" w:rsidR="00B93E03" w:rsidRPr="001364E8" w:rsidRDefault="00C13AEB" w:rsidP="00B93E03">
      <w:pPr>
        <w:pStyle w:val="Prrafocomn"/>
        <w:rPr>
          <w:lang w:val="es-ES"/>
        </w:rPr>
      </w:pPr>
      <w:r w:rsidRPr="00C13AEB">
        <w:rPr>
          <w:lang w:val="es-AR"/>
        </w:rPr>
        <w:t>El abandono tiene un importante impacto en el rendimiento organizacional ya que se asocia con costes de selección, formación y desarrollo de nuevas personas para sustituir a aquellas que han decidido marcharse. Por otra parte, un alto nivel de abandono puede dificultar la consecución de los objetivos organizacionales así como impactar negativamente en la calidad o la innovación al perder personas clave (fuga de cerebros).</w:t>
      </w:r>
      <w:r w:rsidR="00847BAD">
        <w:rPr>
          <w:lang w:val="es-AR"/>
        </w:rPr>
        <w:t xml:space="preserve"> </w:t>
      </w:r>
      <w:r w:rsidR="00E0400F">
        <w:rPr>
          <w:lang w:val="es-AR"/>
        </w:rPr>
        <w:t>Por tanto</w:t>
      </w:r>
      <w:r w:rsidR="00847BAD">
        <w:rPr>
          <w:lang w:val="es-AR"/>
        </w:rPr>
        <w:t>, s</w:t>
      </w:r>
      <w:proofErr w:type="spellStart"/>
      <w:r w:rsidR="00B93E03">
        <w:rPr>
          <w:lang w:val="es-ES"/>
        </w:rPr>
        <w:t>e</w:t>
      </w:r>
      <w:proofErr w:type="spellEnd"/>
      <w:r w:rsidR="00B93E03">
        <w:rPr>
          <w:lang w:val="es-ES"/>
        </w:rPr>
        <w:t xml:space="preserve"> propone la siguiente hipótesis:</w:t>
      </w:r>
    </w:p>
    <w:p w14:paraId="082C9C24" w14:textId="35CF8D8D" w:rsidR="00B93E03" w:rsidRPr="001364E8" w:rsidRDefault="00B93E03" w:rsidP="00B93E03">
      <w:pPr>
        <w:pStyle w:val="Prrafocomn"/>
        <w:rPr>
          <w:lang w:val="es-ES"/>
        </w:rPr>
      </w:pPr>
      <w:r w:rsidRPr="00B93E03">
        <w:rPr>
          <w:i/>
          <w:iCs/>
          <w:lang w:val="es-ES"/>
        </w:rPr>
        <w:t xml:space="preserve">Hipótesis </w:t>
      </w:r>
      <w:r>
        <w:rPr>
          <w:i/>
          <w:iCs/>
          <w:lang w:val="es-ES"/>
        </w:rPr>
        <w:t>2</w:t>
      </w:r>
      <w:r w:rsidRPr="00B93E03">
        <w:rPr>
          <w:i/>
          <w:iCs/>
          <w:lang w:val="es-ES"/>
        </w:rPr>
        <w:t>.</w:t>
      </w:r>
      <w:r w:rsidRPr="00B93E03">
        <w:rPr>
          <w:lang w:val="es-ES"/>
        </w:rPr>
        <w:t xml:space="preserve"> </w:t>
      </w:r>
      <w:r w:rsidRPr="001364E8">
        <w:rPr>
          <w:lang w:val="es-ES"/>
        </w:rPr>
        <w:t xml:space="preserve">El liderazgo de base </w:t>
      </w:r>
      <w:r>
        <w:rPr>
          <w:lang w:val="es-ES"/>
        </w:rPr>
        <w:t>s</w:t>
      </w:r>
      <w:r w:rsidRPr="001364E8">
        <w:rPr>
          <w:lang w:val="es-ES"/>
        </w:rPr>
        <w:t xml:space="preserve">egura se relacionará </w:t>
      </w:r>
      <w:r>
        <w:rPr>
          <w:lang w:val="es-ES"/>
        </w:rPr>
        <w:t>nega</w:t>
      </w:r>
      <w:r w:rsidRPr="001364E8">
        <w:rPr>
          <w:lang w:val="es-ES"/>
        </w:rPr>
        <w:t xml:space="preserve">tivamente con </w:t>
      </w:r>
      <w:r>
        <w:rPr>
          <w:lang w:val="es-ES"/>
        </w:rPr>
        <w:t>la intención de abandono</w:t>
      </w:r>
      <w:r w:rsidRPr="001364E8">
        <w:rPr>
          <w:lang w:val="es-ES"/>
        </w:rPr>
        <w:t xml:space="preserve"> </w:t>
      </w:r>
      <w:r w:rsidR="00684CE9">
        <w:rPr>
          <w:lang w:val="es-AR"/>
        </w:rPr>
        <w:t>organizacional</w:t>
      </w:r>
      <w:r w:rsidR="00684CE9" w:rsidRPr="001364E8">
        <w:rPr>
          <w:lang w:val="es-ES"/>
        </w:rPr>
        <w:t xml:space="preserve"> </w:t>
      </w:r>
      <w:r w:rsidRPr="001364E8">
        <w:rPr>
          <w:lang w:val="es-ES"/>
        </w:rPr>
        <w:t xml:space="preserve">de </w:t>
      </w:r>
      <w:r>
        <w:rPr>
          <w:lang w:val="es-ES"/>
        </w:rPr>
        <w:t>los empleados</w:t>
      </w:r>
      <w:r w:rsidRPr="001364E8">
        <w:rPr>
          <w:lang w:val="es-ES"/>
        </w:rPr>
        <w:t>.</w:t>
      </w:r>
    </w:p>
    <w:p w14:paraId="765E8115" w14:textId="18DBAB7E" w:rsidR="00C03673" w:rsidRPr="005B3100" w:rsidRDefault="00C03673" w:rsidP="00586013">
      <w:pPr>
        <w:pStyle w:val="SubtituloInterno"/>
        <w:rPr>
          <w:lang w:val="es-ES"/>
        </w:rPr>
      </w:pPr>
      <w:r w:rsidRPr="005B3100">
        <w:rPr>
          <w:lang w:val="es-ES"/>
        </w:rPr>
        <w:t xml:space="preserve">Identificación </w:t>
      </w:r>
      <w:r w:rsidR="002C6BE7" w:rsidRPr="005B3100">
        <w:rPr>
          <w:lang w:val="es-ES"/>
        </w:rPr>
        <w:t>o</w:t>
      </w:r>
      <w:r w:rsidRPr="005B3100">
        <w:rPr>
          <w:lang w:val="es-ES"/>
        </w:rPr>
        <w:t>rganizacional</w:t>
      </w:r>
      <w:r w:rsidR="002C6BE7" w:rsidRPr="005B3100">
        <w:rPr>
          <w:lang w:val="es-ES"/>
        </w:rPr>
        <w:t xml:space="preserve"> e identificación con el equipo de trabajo</w:t>
      </w:r>
    </w:p>
    <w:p w14:paraId="286F2664" w14:textId="127CC571" w:rsidR="006737D6" w:rsidRDefault="009405A1" w:rsidP="00F05A79">
      <w:pPr>
        <w:pStyle w:val="Prrafocomn"/>
        <w:rPr>
          <w:lang w:val="es-ES"/>
        </w:rPr>
      </w:pPr>
      <w:r>
        <w:rPr>
          <w:color w:val="000000" w:themeColor="text1"/>
          <w:lang w:val="es-ES"/>
        </w:rPr>
        <w:t>L</w:t>
      </w:r>
      <w:r w:rsidR="006737D6" w:rsidRPr="009405A1">
        <w:rPr>
          <w:color w:val="000000" w:themeColor="text1"/>
          <w:lang w:val="es-ES"/>
        </w:rPr>
        <w:t xml:space="preserve">a identificación organizacional </w:t>
      </w:r>
      <w:r>
        <w:rPr>
          <w:color w:val="000000" w:themeColor="text1"/>
          <w:lang w:val="es-ES"/>
        </w:rPr>
        <w:t xml:space="preserve">puede definirse </w:t>
      </w:r>
      <w:r w:rsidR="006737D6" w:rsidRPr="009405A1">
        <w:rPr>
          <w:color w:val="000000" w:themeColor="text1"/>
          <w:lang w:val="es-ES"/>
        </w:rPr>
        <w:t>como la percepción de unidad o pertenencia a una organización, donde la persona se autodefine en función de su afiliación a la misma</w:t>
      </w:r>
      <w:r>
        <w:rPr>
          <w:color w:val="000000" w:themeColor="text1"/>
          <w:lang w:val="es-ES"/>
        </w:rPr>
        <w:t xml:space="preserve"> </w:t>
      </w:r>
      <w:r w:rsidR="00087EB8">
        <w:rPr>
          <w:color w:val="000000" w:themeColor="text1"/>
          <w:lang w:val="es-ES"/>
        </w:rPr>
        <w:fldChar w:fldCharType="begin"/>
      </w:r>
      <w:r w:rsidR="00333CA9">
        <w:rPr>
          <w:color w:val="000000" w:themeColor="text1"/>
          <w:lang w:val="es-ES"/>
        </w:rPr>
        <w:instrText xml:space="preserve"> ADDIN EN.CITE &lt;EndNote&gt;&lt;Cite&gt;&lt;Author&gt;Mael&lt;/Author&gt;&lt;Year&gt;1992&lt;/Year&gt;&lt;RecNum&gt;3884&lt;/RecNum&gt;&lt;DisplayText&gt;(Mael &amp;amp; Ashforth, 1992)&lt;/DisplayText&gt;&lt;record&gt;&lt;rec-number&gt;3884&lt;/rec-number&gt;&lt;foreign-keys&gt;&lt;key app="EN" db-id="aazrpvzdnaf9vne2wea50e0vrfdazvawe5sr" timestamp="1693247075"&gt;3884&lt;/key&gt;&lt;/foreign-keys&gt;&lt;ref-type name="Journal Article"&gt;17&lt;/ref-type&gt;&lt;contributors&gt;&lt;authors&gt;&lt;author&gt;Mael, F. &lt;/author&gt;&lt;author&gt;Ashforth, B. E.&lt;/author&gt;&lt;/authors&gt;&lt;/contributors&gt;&lt;titles&gt;&lt;title&gt;Alumni and their alma mater: A partial test of the reformulated model of organizational identification&lt;/title&gt;&lt;secondary-title&gt;Journal of Organizational Behavior&lt;/secondary-title&gt;&lt;/titles&gt;&lt;periodical&gt;&lt;full-title&gt;Journal of Organizational Behavior&lt;/full-title&gt;&lt;/periodical&gt;&lt;pages&gt;103–123&lt;/pages&gt;&lt;volume&gt;13&lt;/volume&gt;&lt;number&gt;2&lt;/number&gt;&lt;dates&gt;&lt;year&gt;1992&lt;/year&gt;&lt;/dates&gt;&lt;urls&gt;&lt;/urls&gt;&lt;electronic-resource-num&gt;https://doi.org/10.1002/job.4030130202&lt;/electronic-resource-num&gt;&lt;/record&gt;&lt;/Cite&gt;&lt;/EndNote&gt;</w:instrText>
      </w:r>
      <w:r w:rsidR="00087EB8">
        <w:rPr>
          <w:color w:val="000000" w:themeColor="text1"/>
          <w:lang w:val="es-ES"/>
        </w:rPr>
        <w:fldChar w:fldCharType="separate"/>
      </w:r>
      <w:r w:rsidR="00333CA9">
        <w:rPr>
          <w:noProof/>
          <w:color w:val="000000" w:themeColor="text1"/>
          <w:lang w:val="es-ES"/>
        </w:rPr>
        <w:t>(Mael &amp; Ashforth, 1992)</w:t>
      </w:r>
      <w:r w:rsidR="00087EB8">
        <w:rPr>
          <w:color w:val="000000" w:themeColor="text1"/>
          <w:lang w:val="es-ES"/>
        </w:rPr>
        <w:fldChar w:fldCharType="end"/>
      </w:r>
      <w:r w:rsidR="006737D6" w:rsidRPr="009405A1">
        <w:rPr>
          <w:color w:val="000000" w:themeColor="text1"/>
          <w:lang w:val="es-ES"/>
        </w:rPr>
        <w:t xml:space="preserve">. </w:t>
      </w:r>
      <w:r w:rsidR="007F37C2">
        <w:rPr>
          <w:color w:val="000000" w:themeColor="text1"/>
          <w:lang w:val="es-ES"/>
        </w:rPr>
        <w:t>Esta</w:t>
      </w:r>
      <w:r w:rsidR="006737D6" w:rsidRPr="009405A1">
        <w:rPr>
          <w:color w:val="000000" w:themeColor="text1"/>
          <w:lang w:val="es-ES"/>
        </w:rPr>
        <w:t xml:space="preserve"> identificación </w:t>
      </w:r>
      <w:r w:rsidR="007F37C2">
        <w:rPr>
          <w:color w:val="000000" w:themeColor="text1"/>
          <w:lang w:val="es-ES"/>
        </w:rPr>
        <w:t>presenta</w:t>
      </w:r>
      <w:r w:rsidR="006737D6" w:rsidRPr="009405A1">
        <w:rPr>
          <w:color w:val="000000" w:themeColor="text1"/>
          <w:lang w:val="es-ES"/>
        </w:rPr>
        <w:t xml:space="preserve"> una fuerte correlación positiva con los comportamientos extra-rol </w:t>
      </w:r>
      <w:r w:rsidR="00C700E6">
        <w:rPr>
          <w:color w:val="000000" w:themeColor="text1"/>
          <w:lang w:val="es-ES"/>
        </w:rPr>
        <w:fldChar w:fldCharType="begin"/>
      </w:r>
      <w:r w:rsidR="00C700E6">
        <w:rPr>
          <w:color w:val="000000" w:themeColor="text1"/>
          <w:lang w:val="es-ES"/>
        </w:rPr>
        <w:instrText xml:space="preserve"> QUOTE "{Edú-Valsania, 2016 #3879;Lee, 2015 #3878}" </w:instrText>
      </w:r>
      <w:r w:rsidR="00000000">
        <w:rPr>
          <w:color w:val="000000" w:themeColor="text1"/>
          <w:lang w:val="es-ES"/>
        </w:rPr>
        <w:fldChar w:fldCharType="separate"/>
      </w:r>
      <w:r w:rsidR="00C700E6">
        <w:rPr>
          <w:color w:val="000000" w:themeColor="text1"/>
          <w:lang w:val="es-ES"/>
        </w:rPr>
        <w:fldChar w:fldCharType="end"/>
      </w:r>
      <w:r w:rsidR="007F37C2" w:rsidRPr="009405A1">
        <w:rPr>
          <w:color w:val="000000" w:themeColor="text1"/>
          <w:lang w:val="es-ES"/>
        </w:rPr>
        <w:t>que superan</w:t>
      </w:r>
      <w:r w:rsidR="00BE0FBC">
        <w:rPr>
          <w:color w:val="000000" w:themeColor="text1"/>
          <w:lang w:val="es-ES"/>
        </w:rPr>
        <w:t xml:space="preserve"> </w:t>
      </w:r>
      <w:r w:rsidR="00BE0FBC" w:rsidRPr="009405A1">
        <w:rPr>
          <w:color w:val="000000" w:themeColor="text1"/>
          <w:lang w:val="es-ES"/>
        </w:rPr>
        <w:t>el rendimiento exigido en el puesto de trabajo</w:t>
      </w:r>
      <w:r w:rsidR="00573887">
        <w:rPr>
          <w:color w:val="000000" w:themeColor="text1"/>
          <w:lang w:val="es-ES"/>
        </w:rPr>
        <w:t xml:space="preserve"> </w:t>
      </w:r>
      <w:r w:rsidR="00573887">
        <w:fldChar w:fldCharType="begin"/>
      </w:r>
      <w:r w:rsidR="00573887" w:rsidRPr="00C1292A">
        <w:rPr>
          <w:lang w:val="es-ES"/>
        </w:rPr>
        <w:instrText xml:space="preserve"> ADDIN EN.CITE &lt;EndNote&gt;&lt;Cite&gt;&lt;Author&gt;Edú-Valsania&lt;/Author&gt;&lt;Year&gt;2016&lt;/Year&gt;&lt;RecNum&gt;3879&lt;/RecNum&gt;&lt;DisplayText&gt;(Edú-Valsania et al., 2016; Lee et al., 2015)&lt;/DisplayText&gt;&lt;record&gt;&lt;rec-number&gt;3879&lt;/rec-number&gt;&lt;foreign-keys&gt;&lt;key app="EN" db-id="aazrpvzdnaf9vne2wea50e0vrfdazvawe5sr" timestamp="1693246625"&gt;3879&lt;/key&gt;&lt;/foreign-keys&gt;&lt;ref-type name="Journal Article"&gt;17&lt;/ref-type&gt;&lt;contributors&gt;&lt;authors&gt;&lt;author&gt;Edú-Valsania, S.&lt;/author&gt;&lt;author&gt;Moriano, J. A.&lt;/author&gt;&lt;author&gt;Molero, F.&lt;/author&gt;&lt;/authors&gt;&lt;/contributors&gt;&lt;titles&gt;&lt;title&gt;Authentic leadership and intrapreneurial behavior: Cross-level analysis of the mediator effect of organizational identification and empowerment&lt;/title&gt;&lt;secondary-title&gt;International Entrepreneurship and Management Journal&lt;/secondary-title&gt;&lt;/titles&gt;&lt;periodical&gt;&lt;full-title&gt;International Entrepreneurship and Management Journal&lt;/full-title&gt;&lt;/periodical&gt;&lt;pages&gt;131–152&lt;/pages&gt;&lt;volume&gt;12&lt;/volume&gt;&lt;dates&gt;&lt;year&gt;2016&lt;/year&gt;&lt;/dates&gt;&lt;urls&gt;&lt;/urls&gt;&lt;electronic-resource-num&gt;https://doi.org/10.1007/s11365-014-0333-4&lt;/electronic-resource-num&gt;&lt;/record&gt;&lt;/Cite&gt;&lt;Cite&gt;&lt;Author&gt;Lee&lt;/Author&gt;&lt;Year&gt;2015&lt;/Year&gt;&lt;RecNum&gt;3878&lt;/RecNum&gt;&lt;record&gt;&lt;rec-number&gt;3878&lt;/rec-number&gt;&lt;foreign-keys&gt;&lt;key app="EN" db-id="aazrpvzdnaf9vne2wea50e0vrfdazvawe5sr" timestamp="1693246563"&gt;3878&lt;/key&gt;&lt;/foreign-keys&gt;&lt;ref-type name="Journal Article"&gt;17&lt;/ref-type&gt;&lt;contributors&gt;&lt;authors&gt;&lt;author&gt;Lee, E.-S.&lt;/author&gt;&lt;author&gt;Park, T.-Y.&lt;/author&gt;&lt;author&gt;Koo, B.&lt;/author&gt;&lt;/authors&gt;&lt;/contributors&gt;&lt;titles&gt;&lt;title&gt;Identifying organizational identification as a basis for attitudes and behaviors: A meta-analytic review&lt;/title&gt;&lt;secondary-title&gt;Psychologi</w:instrText>
      </w:r>
      <w:r w:rsidR="00573887">
        <w:instrText>cal Bulletin&lt;/secondary-title&gt;&lt;/titles&gt;&lt;periodical&gt;&lt;full-title&gt;Psychological Bulletin&lt;/full-title&gt;&lt;/periodical&gt;&lt;pages&gt;1049–1080&lt;/pages&gt;&lt;volume&gt;141&lt;/volume&gt;&lt;number&gt;5&lt;/number&gt;&lt;dates&gt;&lt;year&gt;2015&lt;/year&gt;&lt;/dates&gt;&lt;urls&gt;&lt;/urls&gt;&lt;electronic-resource-num&gt;https://doi.org/10.1037/bul0000012&lt;/electronic-resource-num&gt;&lt;/record&gt;&lt;/Cite&gt;&lt;/EndNote&gt;</w:instrText>
      </w:r>
      <w:r w:rsidR="00573887">
        <w:fldChar w:fldCharType="separate"/>
      </w:r>
      <w:r w:rsidR="00573887">
        <w:rPr>
          <w:noProof/>
        </w:rPr>
        <w:t>(Edú-Valsania et al., 2016; Lee et al., 2015)</w:t>
      </w:r>
      <w:r w:rsidR="00573887">
        <w:fldChar w:fldCharType="end"/>
      </w:r>
      <w:r w:rsidR="00633419">
        <w:rPr>
          <w:color w:val="000000" w:themeColor="text1"/>
          <w:lang w:val="es-ES"/>
        </w:rPr>
        <w:t xml:space="preserve">. </w:t>
      </w:r>
      <w:r w:rsidR="00424099">
        <w:rPr>
          <w:color w:val="000000" w:themeColor="text1"/>
          <w:lang w:val="es-ES"/>
        </w:rPr>
        <w:t>En ocasiones se considera la identificación con unidades más pequeñas dentro de la organización, como el equipo de trabajo.</w:t>
      </w:r>
      <w:r w:rsidR="008F39ED" w:rsidRPr="00C1292A">
        <w:rPr>
          <w:lang w:val="es-ES"/>
        </w:rPr>
        <w:t xml:space="preserve"> </w:t>
      </w:r>
      <w:r w:rsidR="00424099">
        <w:rPr>
          <w:color w:val="000000" w:themeColor="text1"/>
          <w:lang w:val="es-ES"/>
        </w:rPr>
        <w:t xml:space="preserve">La identificación con estas unidades más próximas suele ser mayor. </w:t>
      </w:r>
      <w:r w:rsidR="00EB4F96" w:rsidRPr="00EB4F96">
        <w:rPr>
          <w:lang w:val="es-ES"/>
        </w:rPr>
        <w:t>Cuanto más se defina una persona como miembro de un</w:t>
      </w:r>
      <w:r w:rsidR="00424099">
        <w:rPr>
          <w:lang w:val="es-ES"/>
        </w:rPr>
        <w:t xml:space="preserve"> equipo de trabajo</w:t>
      </w:r>
      <w:r w:rsidR="00EB4F96" w:rsidRPr="00EB4F96">
        <w:rPr>
          <w:lang w:val="es-ES"/>
        </w:rPr>
        <w:t xml:space="preserve">, sus actitudes y conductas estarán guiadas en mayor medida por esa pertenencia a </w:t>
      </w:r>
      <w:r w:rsidR="00424099">
        <w:rPr>
          <w:lang w:val="es-ES"/>
        </w:rPr>
        <w:t>ese equipo</w:t>
      </w:r>
      <w:r w:rsidR="00EB4F96" w:rsidRPr="00EB4F96">
        <w:rPr>
          <w:lang w:val="es-ES"/>
        </w:rPr>
        <w:t xml:space="preserve">. La identificación con </w:t>
      </w:r>
      <w:r w:rsidR="00424099">
        <w:rPr>
          <w:lang w:val="es-ES"/>
        </w:rPr>
        <w:t>el equipo</w:t>
      </w:r>
      <w:r w:rsidR="00EB4F96" w:rsidRPr="00EB4F96">
        <w:rPr>
          <w:lang w:val="es-ES"/>
        </w:rPr>
        <w:t xml:space="preserve"> reflejará hasta qué punto dicha pertenencia se ha incorporado al autoconcepto de sus miembros. Compartir una determinada identidad generará una mayor cooperación y hará que las motivaciones grupales predominen frente a las individuales.</w:t>
      </w:r>
    </w:p>
    <w:p w14:paraId="6DC6B8FF" w14:textId="334D1F52" w:rsidR="00F05A79" w:rsidRPr="00B93E03" w:rsidRDefault="001364E8" w:rsidP="00F05A79">
      <w:pPr>
        <w:pStyle w:val="Prrafocomn"/>
        <w:rPr>
          <w:lang w:val="es-ES"/>
        </w:rPr>
      </w:pPr>
      <w:r w:rsidRPr="001364E8">
        <w:rPr>
          <w:lang w:val="es-ES"/>
        </w:rPr>
        <w:t xml:space="preserve">Estudios anteriores han mostrado que </w:t>
      </w:r>
      <w:r w:rsidR="00B93E03">
        <w:rPr>
          <w:lang w:val="es-ES"/>
        </w:rPr>
        <w:t>la identificación con la organización</w:t>
      </w:r>
      <w:r w:rsidRPr="001364E8">
        <w:rPr>
          <w:lang w:val="es-ES"/>
        </w:rPr>
        <w:t xml:space="preserve"> de los </w:t>
      </w:r>
      <w:r w:rsidR="00B93E03">
        <w:rPr>
          <w:lang w:val="es-ES"/>
        </w:rPr>
        <w:t>empleados</w:t>
      </w:r>
      <w:r w:rsidRPr="001364E8">
        <w:rPr>
          <w:lang w:val="es-ES"/>
        </w:rPr>
        <w:t xml:space="preserve"> media la relación entre </w:t>
      </w:r>
      <w:r w:rsidR="00B93E03">
        <w:rPr>
          <w:lang w:val="es-ES"/>
        </w:rPr>
        <w:t>el estilo</w:t>
      </w:r>
      <w:r w:rsidRPr="001364E8">
        <w:rPr>
          <w:lang w:val="es-ES"/>
        </w:rPr>
        <w:t xml:space="preserve"> de liderazgo y resultados organiza</w:t>
      </w:r>
      <w:r w:rsidR="00B93E03">
        <w:rPr>
          <w:lang w:val="es-ES"/>
        </w:rPr>
        <w:t>cionale</w:t>
      </w:r>
      <w:r w:rsidRPr="001364E8">
        <w:rPr>
          <w:lang w:val="es-ES"/>
        </w:rPr>
        <w:t xml:space="preserve">s relevantes, </w:t>
      </w:r>
      <w:r w:rsidRPr="001364E8">
        <w:rPr>
          <w:lang w:val="es-ES"/>
        </w:rPr>
        <w:lastRenderedPageBreak/>
        <w:t xml:space="preserve">como el </w:t>
      </w:r>
      <w:r w:rsidR="00B93E03">
        <w:rPr>
          <w:lang w:val="es-ES"/>
        </w:rPr>
        <w:t>burnout</w:t>
      </w:r>
      <w:r w:rsidRPr="001364E8">
        <w:rPr>
          <w:lang w:val="es-ES"/>
        </w:rPr>
        <w:t xml:space="preserve"> de los empleados</w:t>
      </w:r>
      <w:r w:rsidR="00B93E03">
        <w:rPr>
          <w:lang w:val="es-ES"/>
        </w:rPr>
        <w:t xml:space="preserve"> </w:t>
      </w:r>
      <w:r w:rsidR="00B93E03" w:rsidRPr="00BF75E9">
        <w:fldChar w:fldCharType="begin"/>
      </w:r>
      <w:r w:rsidR="00333CA9" w:rsidRPr="00C1292A">
        <w:rPr>
          <w:lang w:val="es-ES"/>
        </w:rPr>
        <w:instrText xml:space="preserve"> ADDIN EN.CITE &lt;EndNote&gt;&lt;Cite&gt;&lt;Author&gt;Molero&lt;/Author&gt;&lt;Year&gt;2019&lt;/Year&gt;&lt;RecNum&gt;3566&lt;/RecNum&gt;&lt;Prefix&gt;e.g.`, &lt;/Prefix&gt;&lt;DisplayText&gt;(e.g., Molero et al., 2019)&lt;/DisplayText&gt;&lt;record&gt;&lt;rec-number&gt;3566&lt;/rec-number&gt;&lt;foreign-keys&gt;&lt;key app="EN" db-id="aazrpvzdnaf9vne2wea50e0vrfdazvawe5sr" timestamp="1571138136"&gt;3566&lt;/key&gt;&lt;/foreign-keys&gt;&lt;ref-type name="Journal Article"&gt;17&lt;/ref-type&gt;&lt;contributors&gt;&lt;authors&gt;&lt;author&gt;Molero, F.&lt;/author&gt;&lt;author&gt;Mikulincer, M.&lt;/author&gt;&lt;author&gt;Shaver, P. R.&lt;/author&gt;&lt;author&gt;Laguía, A.&lt;/author&gt;&lt;author&gt;Moriano, J. A.&lt;/author&gt;&lt;/authors&gt;&lt;/contributors&gt;&lt;titles&gt;&lt;title&gt;The development and validation of the leader as security provider scale&lt;/title&gt;&lt;secondary-title&gt;Journal of Work and Organizational Psychology&lt;/secondary-title&gt;&lt;/titles&gt;&lt;periodical&gt;&lt;full-title&gt;Journal of Work and Organizational Psychology&lt;/full-title&gt;&lt;/periodical&gt;&lt;pages&gt;183–193&lt;/pages&gt;&lt;volume&gt;35&lt;/volume&gt;&lt;number&gt;3&lt;/number&gt;&lt;dates&gt;&lt;year&gt;2019&lt;/year&gt;&lt;/dates&gt;&lt;urls&gt;&lt;/urls&gt;&lt;electronic-resource-num&gt;https://doi.org/10.5093/jwop2019a20&lt;/electronic-resource-num&gt;&lt;/record&gt;&lt;/Cite&gt;&lt;/EndNote&gt;</w:instrText>
      </w:r>
      <w:r w:rsidR="00B93E03" w:rsidRPr="00BF75E9">
        <w:fldChar w:fldCharType="separate"/>
      </w:r>
      <w:r w:rsidR="00333CA9" w:rsidRPr="00C1292A">
        <w:rPr>
          <w:noProof/>
          <w:lang w:val="es-ES"/>
        </w:rPr>
        <w:t>(e.g., Molero et al., 2019)</w:t>
      </w:r>
      <w:r w:rsidR="00B93E03" w:rsidRPr="00BF75E9">
        <w:fldChar w:fldCharType="end"/>
      </w:r>
      <w:r w:rsidR="00FD3A92" w:rsidRPr="00FD3A92">
        <w:rPr>
          <w:lang w:val="es-ES"/>
        </w:rPr>
        <w:t xml:space="preserve"> o las conductas de compartir </w:t>
      </w:r>
      <w:r w:rsidR="008E18B9">
        <w:rPr>
          <w:lang w:val="es-ES"/>
        </w:rPr>
        <w:t xml:space="preserve">conocimiento </w:t>
      </w:r>
      <w:r w:rsidR="00087EB8">
        <w:rPr>
          <w:lang w:val="es-ES"/>
        </w:rPr>
        <w:fldChar w:fldCharType="begin"/>
      </w:r>
      <w:r w:rsidR="00333CA9">
        <w:rPr>
          <w:lang w:val="es-ES"/>
        </w:rPr>
        <w:instrText xml:space="preserve"> ADDIN EN.CITE &lt;EndNote&gt;&lt;Cite&gt;&lt;Author&gt;Edú-Valsania&lt;/Author&gt;&lt;Year&gt;2023&lt;/Year&gt;&lt;RecNum&gt;3881&lt;/RecNum&gt;&lt;DisplayText&gt;(Edú-Valsania et al., 2023)&lt;/DisplayText&gt;&lt;record&gt;&lt;rec-number&gt;3881&lt;/rec-number&gt;&lt;foreign-keys&gt;&lt;key app="EN" db-id="aazrpvzdnaf9vne2wea50e0vrfdazvawe5sr" timestamp="1693246790"&gt;3881&lt;/key&gt;&lt;/foreign-keys&gt;&lt;ref-type name="Journal Article"&gt;17&lt;/ref-type&gt;&lt;contributors&gt;&lt;authors&gt;&lt;author&gt;Edú-Valsania, S.&lt;/author&gt;&lt;author&gt;Laguía, A.&lt;/author&gt;&lt;author&gt;Moriano, J. A.&lt;/author&gt;&lt;/authors&gt;&lt;/contributors&gt;&lt;titles&gt;&lt;title&gt;Validation and adaptation of the multidimensional servant leadership scale in Spanish population&lt;/title&gt;&lt;secondary-title&gt;Current Psychology&lt;/secondary-title&gt;&lt;/titles&gt;&lt;periodical&gt;&lt;full-title&gt;Current Psychology&lt;/full-title&gt;&lt;/periodical&gt;&lt;pages&gt;13050–13060&lt;/pages&gt;&lt;volume&gt;42&lt;/volume&gt;&lt;dates&gt;&lt;year&gt;2023&lt;/year&gt;&lt;/dates&gt;&lt;urls&gt;&lt;/urls&gt;&lt;electronic-resource-num&gt;https://doi.org/10.1007/s12144-021-02522-9&lt;/electronic-resource-num&gt;&lt;/record&gt;&lt;/Cite&gt;&lt;/EndNote&gt;</w:instrText>
      </w:r>
      <w:r w:rsidR="00087EB8">
        <w:rPr>
          <w:lang w:val="es-ES"/>
        </w:rPr>
        <w:fldChar w:fldCharType="separate"/>
      </w:r>
      <w:r w:rsidR="00333CA9">
        <w:rPr>
          <w:noProof/>
          <w:lang w:val="es-ES"/>
        </w:rPr>
        <w:t>(Edú-Valsania et al., 2023)</w:t>
      </w:r>
      <w:r w:rsidR="00087EB8">
        <w:rPr>
          <w:lang w:val="es-ES"/>
        </w:rPr>
        <w:fldChar w:fldCharType="end"/>
      </w:r>
      <w:r w:rsidRPr="001364E8">
        <w:rPr>
          <w:lang w:val="es-ES"/>
        </w:rPr>
        <w:t>.</w:t>
      </w:r>
      <w:r w:rsidR="00E0400F">
        <w:rPr>
          <w:lang w:val="es-ES"/>
        </w:rPr>
        <w:t xml:space="preserve"> </w:t>
      </w:r>
      <w:r w:rsidRPr="00B93E03">
        <w:rPr>
          <w:lang w:val="es-ES"/>
        </w:rPr>
        <w:t>Basándonos en estos hallazgos, establecemos la</w:t>
      </w:r>
      <w:r w:rsidR="00B93E03" w:rsidRPr="00B93E03">
        <w:rPr>
          <w:lang w:val="es-ES"/>
        </w:rPr>
        <w:t>s</w:t>
      </w:r>
      <w:r w:rsidRPr="00B93E03">
        <w:rPr>
          <w:lang w:val="es-ES"/>
        </w:rPr>
        <w:t xml:space="preserve"> siguiente</w:t>
      </w:r>
      <w:r w:rsidR="00B93E03" w:rsidRPr="00B93E03">
        <w:rPr>
          <w:lang w:val="es-ES"/>
        </w:rPr>
        <w:t>s</w:t>
      </w:r>
      <w:r w:rsidRPr="00B93E03">
        <w:rPr>
          <w:lang w:val="es-ES"/>
        </w:rPr>
        <w:t xml:space="preserve"> hipótesis:</w:t>
      </w:r>
    </w:p>
    <w:p w14:paraId="52813827" w14:textId="7DF28E56" w:rsidR="00F47E6A" w:rsidRPr="00F92F41" w:rsidRDefault="00B93E03" w:rsidP="00F47E6A">
      <w:pPr>
        <w:pStyle w:val="Prrafocomn"/>
        <w:rPr>
          <w:lang w:val="es-ES"/>
        </w:rPr>
      </w:pPr>
      <w:r w:rsidRPr="00873153">
        <w:rPr>
          <w:i/>
          <w:iCs/>
          <w:lang w:val="es-ES"/>
        </w:rPr>
        <w:t>Hipótesis</w:t>
      </w:r>
      <w:r w:rsidRPr="00873153">
        <w:rPr>
          <w:lang w:val="es-ES"/>
        </w:rPr>
        <w:t xml:space="preserve"> 3</w:t>
      </w:r>
      <w:r w:rsidR="00F05A79" w:rsidRPr="00873153">
        <w:rPr>
          <w:lang w:val="es-ES"/>
        </w:rPr>
        <w:t xml:space="preserve">a. </w:t>
      </w:r>
      <w:r w:rsidR="00F47E6A">
        <w:rPr>
          <w:lang w:val="es-ES"/>
        </w:rPr>
        <w:t>L</w:t>
      </w:r>
      <w:r w:rsidR="00F47E6A" w:rsidRPr="00F92F41">
        <w:rPr>
          <w:lang w:val="es-ES"/>
        </w:rPr>
        <w:t xml:space="preserve">a relación positiva entre </w:t>
      </w:r>
      <w:r w:rsidR="00F47E6A">
        <w:rPr>
          <w:lang w:val="es-ES"/>
        </w:rPr>
        <w:t>el liderazgo de base segura</w:t>
      </w:r>
      <w:r w:rsidR="00F47E6A" w:rsidRPr="00F92F41">
        <w:rPr>
          <w:lang w:val="es-ES"/>
        </w:rPr>
        <w:t xml:space="preserve"> y el </w:t>
      </w:r>
      <w:proofErr w:type="spellStart"/>
      <w:r w:rsidR="00F47E6A" w:rsidRPr="00430139">
        <w:rPr>
          <w:i/>
          <w:iCs/>
          <w:lang w:val="es-ES"/>
        </w:rPr>
        <w:t>work</w:t>
      </w:r>
      <w:proofErr w:type="spellEnd"/>
      <w:r w:rsidR="00F47E6A" w:rsidRPr="00430139">
        <w:rPr>
          <w:i/>
          <w:iCs/>
          <w:lang w:val="es-ES"/>
        </w:rPr>
        <w:t xml:space="preserve"> </w:t>
      </w:r>
      <w:proofErr w:type="spellStart"/>
      <w:r w:rsidR="00F47E6A" w:rsidRPr="00430139">
        <w:rPr>
          <w:i/>
          <w:iCs/>
          <w:lang w:val="es-ES"/>
        </w:rPr>
        <w:t>engagement</w:t>
      </w:r>
      <w:proofErr w:type="spellEnd"/>
      <w:r w:rsidR="00F47E6A" w:rsidRPr="00F92F41">
        <w:rPr>
          <w:lang w:val="es-ES"/>
        </w:rPr>
        <w:t xml:space="preserve"> de los </w:t>
      </w:r>
      <w:r w:rsidR="00F47E6A">
        <w:rPr>
          <w:lang w:val="es-ES"/>
        </w:rPr>
        <w:t>empleados</w:t>
      </w:r>
      <w:r w:rsidR="00F47E6A" w:rsidRPr="00F47E6A">
        <w:rPr>
          <w:lang w:val="es-ES"/>
        </w:rPr>
        <w:t xml:space="preserve"> </w:t>
      </w:r>
      <w:r w:rsidR="00F47E6A">
        <w:rPr>
          <w:lang w:val="es-ES"/>
        </w:rPr>
        <w:t xml:space="preserve">estará mediada por la identificación </w:t>
      </w:r>
      <w:r w:rsidR="001625A1">
        <w:rPr>
          <w:lang w:val="es-ES"/>
        </w:rPr>
        <w:t>con el equipo de trabajo</w:t>
      </w:r>
      <w:r w:rsidR="00F47E6A" w:rsidRPr="00F92F41">
        <w:rPr>
          <w:lang w:val="es-ES"/>
        </w:rPr>
        <w:t xml:space="preserve"> de los </w:t>
      </w:r>
      <w:r w:rsidR="00F47E6A">
        <w:rPr>
          <w:lang w:val="es-ES"/>
        </w:rPr>
        <w:t>empleados</w:t>
      </w:r>
      <w:r w:rsidR="00F47E6A" w:rsidRPr="00F92F41">
        <w:rPr>
          <w:lang w:val="es-ES"/>
        </w:rPr>
        <w:t>.</w:t>
      </w:r>
    </w:p>
    <w:p w14:paraId="09EB6128" w14:textId="2FE6196B" w:rsidR="00F05A79" w:rsidRDefault="00B93E03" w:rsidP="00F05A79">
      <w:pPr>
        <w:pStyle w:val="Prrafocomn"/>
        <w:rPr>
          <w:lang w:val="es-ES"/>
        </w:rPr>
      </w:pPr>
      <w:r w:rsidRPr="00B93E03">
        <w:rPr>
          <w:i/>
          <w:iCs/>
          <w:lang w:val="es-ES"/>
        </w:rPr>
        <w:t>Hipótesis</w:t>
      </w:r>
      <w:r w:rsidRPr="00F47E6A">
        <w:rPr>
          <w:lang w:val="es-ES"/>
        </w:rPr>
        <w:t xml:space="preserve"> 3</w:t>
      </w:r>
      <w:r w:rsidR="00F05A79" w:rsidRPr="00F47E6A">
        <w:rPr>
          <w:lang w:val="es-ES"/>
        </w:rPr>
        <w:t xml:space="preserve">b. </w:t>
      </w:r>
      <w:r w:rsidR="00F47E6A">
        <w:rPr>
          <w:lang w:val="es-ES"/>
        </w:rPr>
        <w:t>L</w:t>
      </w:r>
      <w:r w:rsidR="00F47E6A" w:rsidRPr="00F92F41">
        <w:rPr>
          <w:lang w:val="es-ES"/>
        </w:rPr>
        <w:t xml:space="preserve">a relación </w:t>
      </w:r>
      <w:r w:rsidR="00F47E6A">
        <w:rPr>
          <w:lang w:val="es-ES"/>
        </w:rPr>
        <w:t>nega</w:t>
      </w:r>
      <w:r w:rsidR="00F47E6A" w:rsidRPr="00F92F41">
        <w:rPr>
          <w:lang w:val="es-ES"/>
        </w:rPr>
        <w:t xml:space="preserve">tiva entre </w:t>
      </w:r>
      <w:r w:rsidR="00F47E6A">
        <w:rPr>
          <w:lang w:val="es-ES"/>
        </w:rPr>
        <w:t>el liderazgo de base segura</w:t>
      </w:r>
      <w:r w:rsidR="00F47E6A" w:rsidRPr="00F92F41">
        <w:rPr>
          <w:lang w:val="es-ES"/>
        </w:rPr>
        <w:t xml:space="preserve"> y </w:t>
      </w:r>
      <w:r w:rsidR="00F47E6A">
        <w:rPr>
          <w:lang w:val="es-ES"/>
        </w:rPr>
        <w:t>la intención de abando</w:t>
      </w:r>
      <w:r w:rsidR="001625A1">
        <w:rPr>
          <w:lang w:val="es-ES"/>
        </w:rPr>
        <w:t>no</w:t>
      </w:r>
      <w:r w:rsidR="00F47E6A">
        <w:rPr>
          <w:lang w:val="es-ES"/>
        </w:rPr>
        <w:t xml:space="preserve"> </w:t>
      </w:r>
      <w:r w:rsidR="00684CE9">
        <w:rPr>
          <w:lang w:val="es-AR"/>
        </w:rPr>
        <w:t>organizacional</w:t>
      </w:r>
      <w:r w:rsidR="00684CE9" w:rsidRPr="00F92F41">
        <w:rPr>
          <w:lang w:val="es-ES"/>
        </w:rPr>
        <w:t xml:space="preserve"> </w:t>
      </w:r>
      <w:r w:rsidR="00F47E6A" w:rsidRPr="00F92F41">
        <w:rPr>
          <w:lang w:val="es-ES"/>
        </w:rPr>
        <w:t xml:space="preserve">de los </w:t>
      </w:r>
      <w:r w:rsidR="00F47E6A">
        <w:rPr>
          <w:lang w:val="es-ES"/>
        </w:rPr>
        <w:t>empleados</w:t>
      </w:r>
      <w:r w:rsidR="00F47E6A" w:rsidRPr="00F47E6A">
        <w:rPr>
          <w:lang w:val="es-ES"/>
        </w:rPr>
        <w:t xml:space="preserve"> </w:t>
      </w:r>
      <w:r w:rsidR="00F47E6A">
        <w:rPr>
          <w:lang w:val="es-ES"/>
        </w:rPr>
        <w:t xml:space="preserve">estará mediada por la identificación </w:t>
      </w:r>
      <w:r w:rsidR="001625A1">
        <w:rPr>
          <w:lang w:val="es-ES"/>
        </w:rPr>
        <w:t>con el equipo de trabajo</w:t>
      </w:r>
      <w:r w:rsidR="00F47E6A" w:rsidRPr="00F92F41">
        <w:rPr>
          <w:lang w:val="es-ES"/>
        </w:rPr>
        <w:t xml:space="preserve"> de los </w:t>
      </w:r>
      <w:r w:rsidR="00F47E6A">
        <w:rPr>
          <w:lang w:val="es-ES"/>
        </w:rPr>
        <w:t>empleados</w:t>
      </w:r>
      <w:r w:rsidR="00F05A79" w:rsidRPr="00F47E6A">
        <w:rPr>
          <w:lang w:val="es-ES"/>
        </w:rPr>
        <w:t>.</w:t>
      </w:r>
    </w:p>
    <w:p w14:paraId="5EBAE296" w14:textId="203FBB95" w:rsidR="00CD3E6A" w:rsidRPr="001364E8" w:rsidRDefault="00CD3E6A" w:rsidP="00CD3E6A">
      <w:pPr>
        <w:pStyle w:val="Prrafocomn"/>
        <w:rPr>
          <w:lang w:val="es-ES"/>
        </w:rPr>
      </w:pPr>
      <w:r>
        <w:rPr>
          <w:lang w:val="es-ES"/>
        </w:rPr>
        <w:t xml:space="preserve">En la Figura </w:t>
      </w:r>
      <w:r w:rsidR="00450129">
        <w:rPr>
          <w:lang w:val="es-ES"/>
        </w:rPr>
        <w:t>2</w:t>
      </w:r>
      <w:r>
        <w:rPr>
          <w:lang w:val="es-ES"/>
        </w:rPr>
        <w:t xml:space="preserve"> se presentan esquemáticamente todas las hipótesis y el modelo teórico propuesto.</w:t>
      </w:r>
    </w:p>
    <w:p w14:paraId="3037E17A" w14:textId="77777777" w:rsidR="00CD3E6A" w:rsidRDefault="00CD3E6A" w:rsidP="00F05A79">
      <w:pPr>
        <w:pStyle w:val="Prrafocomn"/>
        <w:rPr>
          <w:lang w:val="es-ES"/>
        </w:rPr>
      </w:pPr>
    </w:p>
    <w:p w14:paraId="26F0F25B" w14:textId="28A97E68" w:rsidR="001625A1" w:rsidRDefault="001625A1" w:rsidP="0009513C">
      <w:pPr>
        <w:pStyle w:val="Prrafocomn"/>
        <w:ind w:firstLine="0"/>
        <w:rPr>
          <w:lang w:val="es-ES"/>
        </w:rPr>
      </w:pPr>
      <w:r w:rsidRPr="001625A1">
        <w:rPr>
          <w:noProof/>
          <w:lang w:val="es-ES_tradnl"/>
        </w:rPr>
        <w:drawing>
          <wp:inline distT="0" distB="0" distL="0" distR="0" wp14:anchorId="09632152" wp14:editId="74B65F8D">
            <wp:extent cx="5943600" cy="2522220"/>
            <wp:effectExtent l="0" t="0" r="0" b="5080"/>
            <wp:docPr id="17652031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03118" name=""/>
                    <pic:cNvPicPr/>
                  </pic:nvPicPr>
                  <pic:blipFill>
                    <a:blip r:embed="rId12"/>
                    <a:stretch>
                      <a:fillRect/>
                    </a:stretch>
                  </pic:blipFill>
                  <pic:spPr>
                    <a:xfrm>
                      <a:off x="0" y="0"/>
                      <a:ext cx="5943600" cy="2522220"/>
                    </a:xfrm>
                    <a:prstGeom prst="rect">
                      <a:avLst/>
                    </a:prstGeom>
                  </pic:spPr>
                </pic:pic>
              </a:graphicData>
            </a:graphic>
          </wp:inline>
        </w:drawing>
      </w:r>
    </w:p>
    <w:p w14:paraId="725B3ADB" w14:textId="05489127" w:rsidR="009A3359" w:rsidRDefault="009A3359" w:rsidP="009A3359">
      <w:pPr>
        <w:spacing w:line="360" w:lineRule="auto"/>
        <w:contextualSpacing/>
        <w:jc w:val="both"/>
        <w:rPr>
          <w:lang w:val="es-ES"/>
        </w:rPr>
      </w:pPr>
      <w:r w:rsidRPr="006B294A">
        <w:rPr>
          <w:i/>
          <w:iCs/>
          <w:lang w:val="es-AR"/>
        </w:rPr>
        <w:t xml:space="preserve">Figura </w:t>
      </w:r>
      <w:r w:rsidR="00450129">
        <w:rPr>
          <w:i/>
          <w:iCs/>
          <w:lang w:val="es-AR"/>
        </w:rPr>
        <w:t>2</w:t>
      </w:r>
      <w:r w:rsidRPr="006B294A">
        <w:rPr>
          <w:lang w:val="es-AR"/>
        </w:rPr>
        <w:t xml:space="preserve">. </w:t>
      </w:r>
      <w:r>
        <w:rPr>
          <w:lang w:val="es-AR"/>
        </w:rPr>
        <w:t>Modelo teórico e hipótesis</w:t>
      </w:r>
      <w:r w:rsidRPr="006B294A">
        <w:rPr>
          <w:lang w:val="es-AR"/>
        </w:rPr>
        <w:t>.</w:t>
      </w:r>
    </w:p>
    <w:p w14:paraId="2254AC27" w14:textId="42674A65" w:rsidR="006F7E7E" w:rsidRPr="00107993" w:rsidRDefault="001516ED" w:rsidP="001516ED">
      <w:pPr>
        <w:pStyle w:val="Ttulosinternos"/>
        <w:rPr>
          <w:lang w:val="es-AR"/>
        </w:rPr>
      </w:pPr>
      <w:r w:rsidRPr="00107993">
        <w:rPr>
          <w:lang w:val="es-AR"/>
        </w:rPr>
        <w:t>M</w:t>
      </w:r>
      <w:r w:rsidR="00107993" w:rsidRPr="00107993">
        <w:rPr>
          <w:lang w:val="es-AR"/>
        </w:rPr>
        <w:t>étodo</w:t>
      </w:r>
    </w:p>
    <w:p w14:paraId="2F19162A" w14:textId="324531C5" w:rsidR="006F7E7E" w:rsidRPr="005B3100" w:rsidRDefault="005B24FF" w:rsidP="00586013">
      <w:pPr>
        <w:pStyle w:val="SubtituloInterno"/>
        <w:rPr>
          <w:rFonts w:eastAsia="Calibri"/>
          <w:lang w:val="es-ES"/>
        </w:rPr>
      </w:pPr>
      <w:r w:rsidRPr="005B3100">
        <w:rPr>
          <w:rFonts w:eastAsia="Calibri"/>
          <w:lang w:val="es-ES"/>
        </w:rPr>
        <w:t>Participantes</w:t>
      </w:r>
    </w:p>
    <w:p w14:paraId="7FBAAADC" w14:textId="298EC945" w:rsidR="00F47E6A" w:rsidRDefault="00C54C91" w:rsidP="00C54C91">
      <w:pPr>
        <w:pStyle w:val="Prrafocomn"/>
        <w:rPr>
          <w:rFonts w:eastAsia="Calibri"/>
          <w:lang w:val="es-ES" w:eastAsia="en-US"/>
        </w:rPr>
      </w:pPr>
      <w:r w:rsidRPr="00C54C91">
        <w:rPr>
          <w:rFonts w:eastAsia="Calibri"/>
          <w:lang w:val="es-ES" w:eastAsia="en-US"/>
        </w:rPr>
        <w:t>La muestra comprendió a 483 empleados residentes en España</w:t>
      </w:r>
      <w:r w:rsidRPr="00C54C91" w:rsidDel="00C54C91">
        <w:rPr>
          <w:rFonts w:eastAsia="Calibri"/>
          <w:lang w:val="es-ES" w:eastAsia="en-US"/>
        </w:rPr>
        <w:t xml:space="preserve"> </w:t>
      </w:r>
      <w:r w:rsidR="00F47E6A" w:rsidRPr="00EF62AC">
        <w:rPr>
          <w:rFonts w:eastAsia="Calibri"/>
          <w:lang w:val="es-ES" w:eastAsia="en-US"/>
        </w:rPr>
        <w:t>(</w:t>
      </w:r>
      <w:r w:rsidR="00451A3E" w:rsidRPr="00EF62AC">
        <w:rPr>
          <w:rFonts w:eastAsia="Calibri"/>
          <w:lang w:val="es-ES" w:eastAsia="en-US"/>
        </w:rPr>
        <w:t>59.4</w:t>
      </w:r>
      <w:r w:rsidR="00F47E6A" w:rsidRPr="00EF62AC">
        <w:rPr>
          <w:rFonts w:eastAsia="Calibri"/>
          <w:lang w:val="es-ES" w:eastAsia="en-US"/>
        </w:rPr>
        <w:t xml:space="preserve">% mujeres; </w:t>
      </w:r>
      <w:r w:rsidR="00451A3E" w:rsidRPr="00EF62AC">
        <w:rPr>
          <w:rFonts w:eastAsia="Calibri"/>
          <w:lang w:val="es-ES" w:eastAsia="en-US"/>
        </w:rPr>
        <w:t>40.6</w:t>
      </w:r>
      <w:r w:rsidR="00F47E6A" w:rsidRPr="00EF62AC">
        <w:rPr>
          <w:rFonts w:eastAsia="Calibri"/>
          <w:lang w:val="es-ES" w:eastAsia="en-US"/>
        </w:rPr>
        <w:t xml:space="preserve">% hombres), con una edad media de </w:t>
      </w:r>
      <w:r w:rsidR="00451A3E" w:rsidRPr="00EF62AC">
        <w:rPr>
          <w:rFonts w:eastAsia="Calibri"/>
          <w:lang w:val="es-ES" w:eastAsia="en-US"/>
        </w:rPr>
        <w:t>36</w:t>
      </w:r>
      <w:r w:rsidR="00D84A23">
        <w:rPr>
          <w:rFonts w:eastAsia="Calibri"/>
          <w:lang w:val="es-ES" w:eastAsia="en-US"/>
        </w:rPr>
        <w:t>.</w:t>
      </w:r>
      <w:r w:rsidR="00451A3E" w:rsidRPr="00EF62AC">
        <w:rPr>
          <w:rFonts w:eastAsia="Calibri"/>
          <w:lang w:val="es-ES" w:eastAsia="en-US"/>
        </w:rPr>
        <w:t>9</w:t>
      </w:r>
      <w:r w:rsidR="00F47E6A" w:rsidRPr="00EF62AC">
        <w:rPr>
          <w:rFonts w:eastAsia="Calibri"/>
          <w:lang w:val="es-ES" w:eastAsia="en-US"/>
        </w:rPr>
        <w:t xml:space="preserve"> años (</w:t>
      </w:r>
      <w:r w:rsidR="00F47E6A" w:rsidRPr="00EF62AC">
        <w:rPr>
          <w:rFonts w:eastAsia="Calibri"/>
          <w:i/>
          <w:iCs/>
          <w:lang w:val="es-ES" w:eastAsia="en-US"/>
        </w:rPr>
        <w:t>DT</w:t>
      </w:r>
      <w:r w:rsidR="00F47E6A" w:rsidRPr="00EF62AC">
        <w:rPr>
          <w:rFonts w:eastAsia="Calibri"/>
          <w:lang w:val="es-ES" w:eastAsia="en-US"/>
        </w:rPr>
        <w:t xml:space="preserve"> = 11</w:t>
      </w:r>
      <w:r w:rsidR="00D84A23">
        <w:rPr>
          <w:rFonts w:eastAsia="Calibri"/>
          <w:lang w:val="es-ES" w:eastAsia="en-US"/>
        </w:rPr>
        <w:t>.</w:t>
      </w:r>
      <w:r w:rsidR="00F47E6A" w:rsidRPr="00EF62AC">
        <w:rPr>
          <w:rFonts w:eastAsia="Calibri"/>
          <w:lang w:val="es-ES" w:eastAsia="en-US"/>
        </w:rPr>
        <w:t>5, 1</w:t>
      </w:r>
      <w:r w:rsidR="00451A3E" w:rsidRPr="00EF62AC">
        <w:rPr>
          <w:rFonts w:eastAsia="Calibri"/>
          <w:lang w:val="es-ES" w:eastAsia="en-US"/>
        </w:rPr>
        <w:t>8</w:t>
      </w:r>
      <w:r w:rsidR="00F47E6A" w:rsidRPr="00EF62AC">
        <w:rPr>
          <w:iCs/>
          <w:lang w:val="es-ES"/>
        </w:rPr>
        <w:t>–</w:t>
      </w:r>
      <w:r w:rsidR="00451A3E" w:rsidRPr="00EF62AC">
        <w:rPr>
          <w:iCs/>
          <w:lang w:val="es-ES"/>
        </w:rPr>
        <w:t>69</w:t>
      </w:r>
      <w:r w:rsidR="00F47E6A" w:rsidRPr="00EF62AC">
        <w:rPr>
          <w:rFonts w:eastAsia="Calibri"/>
          <w:lang w:val="es-ES" w:eastAsia="en-US"/>
        </w:rPr>
        <w:t>)</w:t>
      </w:r>
      <w:r>
        <w:rPr>
          <w:rFonts w:eastAsia="Calibri"/>
          <w:lang w:val="es-ES" w:eastAsia="en-US"/>
        </w:rPr>
        <w:t>.</w:t>
      </w:r>
      <w:r w:rsidR="00F47E6A" w:rsidRPr="00EF62AC">
        <w:rPr>
          <w:rFonts w:eastAsia="Calibri"/>
          <w:lang w:val="es-ES" w:eastAsia="en-US"/>
        </w:rPr>
        <w:t xml:space="preserve"> </w:t>
      </w:r>
      <w:r w:rsidRPr="00C54C91">
        <w:rPr>
          <w:rFonts w:eastAsia="Calibri"/>
          <w:lang w:val="es-ES" w:eastAsia="en-US"/>
        </w:rPr>
        <w:t xml:space="preserve">La mayoría de los participantes </w:t>
      </w:r>
      <w:r w:rsidR="000F38F0">
        <w:rPr>
          <w:rFonts w:eastAsia="Calibri"/>
          <w:lang w:val="es-ES" w:eastAsia="en-US"/>
        </w:rPr>
        <w:t>contaba con un título universitario</w:t>
      </w:r>
      <w:r w:rsidRPr="00C54C91">
        <w:rPr>
          <w:rFonts w:eastAsia="Calibri"/>
          <w:lang w:val="es-ES" w:eastAsia="en-US"/>
        </w:rPr>
        <w:t xml:space="preserve"> (51.3%) o </w:t>
      </w:r>
      <w:r w:rsidR="000F38F0">
        <w:rPr>
          <w:rFonts w:eastAsia="Calibri"/>
          <w:lang w:val="es-ES" w:eastAsia="en-US"/>
        </w:rPr>
        <w:t>de</w:t>
      </w:r>
      <w:r w:rsidRPr="00C54C91">
        <w:rPr>
          <w:rFonts w:eastAsia="Calibri"/>
          <w:lang w:val="es-ES" w:eastAsia="en-US"/>
        </w:rPr>
        <w:t xml:space="preserve"> formación profesional (19.9%). En términos ocupacionales, predominaron los empleados de empresas privadas (74.1%), seguidos por aquellos vinculados a la administración pública (19.9%) y otros tipos de organizaciones (6%).</w:t>
      </w:r>
      <w:r>
        <w:rPr>
          <w:rFonts w:eastAsia="Calibri"/>
          <w:lang w:val="es-ES" w:eastAsia="en-US"/>
        </w:rPr>
        <w:t xml:space="preserve"> </w:t>
      </w:r>
      <w:r w:rsidR="00F47E6A" w:rsidRPr="00EF62AC">
        <w:rPr>
          <w:rFonts w:eastAsia="Calibri"/>
          <w:lang w:val="es-ES" w:eastAsia="en-US"/>
        </w:rPr>
        <w:t xml:space="preserve">Estas </w:t>
      </w:r>
      <w:r w:rsidR="00F47E6A" w:rsidRPr="00EF62AC">
        <w:rPr>
          <w:rFonts w:eastAsia="Calibri"/>
          <w:lang w:val="es-ES" w:eastAsia="en-US"/>
        </w:rPr>
        <w:lastRenderedPageBreak/>
        <w:t xml:space="preserve">organizaciones </w:t>
      </w:r>
      <w:r w:rsidRPr="00C54C91">
        <w:rPr>
          <w:rFonts w:eastAsia="Calibri"/>
          <w:lang w:val="es-ES_tradnl" w:eastAsia="en-US"/>
        </w:rPr>
        <w:t>fueron categorizadas en tres grupos</w:t>
      </w:r>
      <w:r>
        <w:rPr>
          <w:rFonts w:eastAsia="Calibri"/>
          <w:lang w:val="es-ES_tradnl" w:eastAsia="en-US"/>
        </w:rPr>
        <w:t xml:space="preserve">: </w:t>
      </w:r>
      <w:r w:rsidR="00F47E6A" w:rsidRPr="00EF62AC">
        <w:rPr>
          <w:rFonts w:eastAsia="Calibri"/>
          <w:lang w:val="es-ES" w:eastAsia="en-US"/>
        </w:rPr>
        <w:t xml:space="preserve">grandes (más de 250 empleados, </w:t>
      </w:r>
      <w:r w:rsidR="00DF7E8A" w:rsidRPr="00EF62AC">
        <w:rPr>
          <w:rFonts w:eastAsia="Calibri"/>
          <w:lang w:val="es-ES" w:eastAsia="en-US"/>
        </w:rPr>
        <w:t>38.7</w:t>
      </w:r>
      <w:r w:rsidR="00F47E6A" w:rsidRPr="00EF62AC">
        <w:rPr>
          <w:rFonts w:eastAsia="Calibri"/>
          <w:lang w:val="es-ES" w:eastAsia="en-US"/>
        </w:rPr>
        <w:t xml:space="preserve">%), pequeñas y medianas (de 10 a 250 empleados, </w:t>
      </w:r>
      <w:r w:rsidR="00DF7E8A" w:rsidRPr="00EF62AC">
        <w:rPr>
          <w:rFonts w:eastAsia="Calibri"/>
          <w:lang w:val="es-ES" w:eastAsia="en-US"/>
        </w:rPr>
        <w:t>4</w:t>
      </w:r>
      <w:r w:rsidR="00AB6EAC" w:rsidRPr="00EF62AC">
        <w:rPr>
          <w:rFonts w:eastAsia="Calibri"/>
          <w:lang w:val="es-ES" w:eastAsia="en-US"/>
        </w:rPr>
        <w:t>1</w:t>
      </w:r>
      <w:r w:rsidR="00DF7E8A" w:rsidRPr="00EF62AC">
        <w:rPr>
          <w:rFonts w:eastAsia="Calibri"/>
          <w:lang w:val="es-ES" w:eastAsia="en-US"/>
        </w:rPr>
        <w:t>.4</w:t>
      </w:r>
      <w:r w:rsidR="00F47E6A" w:rsidRPr="00EF62AC">
        <w:rPr>
          <w:rFonts w:eastAsia="Calibri"/>
          <w:lang w:val="es-ES" w:eastAsia="en-US"/>
        </w:rPr>
        <w:t xml:space="preserve">%) y microempresas (menos de diez empleados, </w:t>
      </w:r>
      <w:r w:rsidR="00DF7E8A" w:rsidRPr="00EF62AC">
        <w:rPr>
          <w:rFonts w:eastAsia="Calibri"/>
          <w:lang w:val="es-ES" w:eastAsia="en-US"/>
        </w:rPr>
        <w:t>19.9</w:t>
      </w:r>
      <w:r w:rsidR="00F47E6A" w:rsidRPr="00EF62AC">
        <w:rPr>
          <w:rFonts w:eastAsia="Calibri"/>
          <w:lang w:val="es-ES" w:eastAsia="en-US"/>
        </w:rPr>
        <w:t xml:space="preserve">%). La mayoría de los </w:t>
      </w:r>
      <w:r>
        <w:rPr>
          <w:rFonts w:eastAsia="Calibri"/>
          <w:lang w:val="es-ES" w:eastAsia="en-US"/>
        </w:rPr>
        <w:t>líderes (supervisores o jefes)</w:t>
      </w:r>
      <w:r w:rsidRPr="00EF62AC">
        <w:rPr>
          <w:rFonts w:eastAsia="Calibri"/>
          <w:lang w:val="es-ES" w:eastAsia="en-US"/>
        </w:rPr>
        <w:t xml:space="preserve"> </w:t>
      </w:r>
      <w:r w:rsidR="00F47E6A" w:rsidRPr="00EF62AC">
        <w:rPr>
          <w:rFonts w:eastAsia="Calibri"/>
          <w:lang w:val="es-ES" w:eastAsia="en-US"/>
        </w:rPr>
        <w:t>eran hombres (</w:t>
      </w:r>
      <w:r w:rsidR="00292605" w:rsidRPr="00EF62AC">
        <w:rPr>
          <w:rFonts w:eastAsia="Calibri"/>
          <w:lang w:val="es-ES" w:eastAsia="en-US"/>
        </w:rPr>
        <w:t>57.6</w:t>
      </w:r>
      <w:r w:rsidR="00F47E6A" w:rsidRPr="00EF62AC">
        <w:rPr>
          <w:rFonts w:eastAsia="Calibri"/>
          <w:lang w:val="es-ES" w:eastAsia="en-US"/>
        </w:rPr>
        <w:t xml:space="preserve">%; </w:t>
      </w:r>
      <w:r w:rsidR="00292605" w:rsidRPr="00EF62AC">
        <w:rPr>
          <w:rFonts w:eastAsia="Calibri"/>
          <w:lang w:val="es-ES" w:eastAsia="en-US"/>
        </w:rPr>
        <w:t>42.4</w:t>
      </w:r>
      <w:r w:rsidR="00F47E6A" w:rsidRPr="00EF62AC">
        <w:rPr>
          <w:rFonts w:eastAsia="Calibri"/>
          <w:lang w:val="es-ES" w:eastAsia="en-US"/>
        </w:rPr>
        <w:t>% mujeres) de 41 a 55 años (</w:t>
      </w:r>
      <w:r w:rsidR="00292605" w:rsidRPr="00EF62AC">
        <w:rPr>
          <w:rFonts w:eastAsia="Calibri"/>
          <w:lang w:val="es-ES" w:eastAsia="en-US"/>
        </w:rPr>
        <w:t>49.9</w:t>
      </w:r>
      <w:r w:rsidR="00F47E6A" w:rsidRPr="00EF62AC">
        <w:rPr>
          <w:rFonts w:eastAsia="Calibri"/>
          <w:lang w:val="es-ES" w:eastAsia="en-US"/>
        </w:rPr>
        <w:t>%; 2</w:t>
      </w:r>
      <w:r w:rsidR="00292605" w:rsidRPr="00EF62AC">
        <w:rPr>
          <w:rFonts w:eastAsia="Calibri"/>
          <w:lang w:val="es-ES" w:eastAsia="en-US"/>
        </w:rPr>
        <w:t>9.8</w:t>
      </w:r>
      <w:r w:rsidR="00F47E6A" w:rsidRPr="00EF62AC">
        <w:rPr>
          <w:rFonts w:eastAsia="Calibri"/>
          <w:lang w:val="es-ES" w:eastAsia="en-US"/>
        </w:rPr>
        <w:t xml:space="preserve">% de 25 a 40 años; </w:t>
      </w:r>
      <w:r w:rsidR="00292605" w:rsidRPr="00EF62AC">
        <w:rPr>
          <w:rFonts w:eastAsia="Calibri"/>
          <w:lang w:val="es-ES" w:eastAsia="en-US"/>
        </w:rPr>
        <w:t>20.3</w:t>
      </w:r>
      <w:r w:rsidR="00F47E6A" w:rsidRPr="00EF62AC">
        <w:rPr>
          <w:rFonts w:eastAsia="Calibri"/>
          <w:lang w:val="es-ES" w:eastAsia="en-US"/>
        </w:rPr>
        <w:t>% mayores de 55 años).</w:t>
      </w:r>
      <w:r w:rsidR="00450364">
        <w:rPr>
          <w:rFonts w:eastAsia="Calibri"/>
          <w:lang w:val="es-ES" w:eastAsia="en-US"/>
        </w:rPr>
        <w:t xml:space="preserve"> En el momento de responder, l</w:t>
      </w:r>
      <w:r w:rsidR="00450364" w:rsidRPr="00450364">
        <w:rPr>
          <w:rFonts w:eastAsia="Calibri"/>
          <w:lang w:val="es-ES" w:eastAsia="en-US"/>
        </w:rPr>
        <w:t>os participantes</w:t>
      </w:r>
      <w:r w:rsidR="00450364">
        <w:rPr>
          <w:rFonts w:eastAsia="Calibri"/>
          <w:lang w:val="es-ES" w:eastAsia="en-US"/>
        </w:rPr>
        <w:t xml:space="preserve"> llevaban al menos un año trabajando con en su </w:t>
      </w:r>
      <w:r>
        <w:rPr>
          <w:rFonts w:eastAsia="Calibri"/>
          <w:lang w:val="es-ES" w:eastAsia="en-US"/>
        </w:rPr>
        <w:t xml:space="preserve">equipo </w:t>
      </w:r>
      <w:r w:rsidR="00450364">
        <w:rPr>
          <w:rFonts w:eastAsia="Calibri"/>
          <w:lang w:val="es-ES" w:eastAsia="en-US"/>
        </w:rPr>
        <w:t>de</w:t>
      </w:r>
      <w:r w:rsidR="00550715">
        <w:rPr>
          <w:rFonts w:eastAsia="Calibri"/>
          <w:lang w:val="es-ES" w:eastAsia="en-US"/>
        </w:rPr>
        <w:t xml:space="preserve"> trabajo</w:t>
      </w:r>
      <w:r w:rsidR="00450364">
        <w:rPr>
          <w:rFonts w:eastAsia="Calibri"/>
          <w:lang w:val="es-ES" w:eastAsia="en-US"/>
        </w:rPr>
        <w:t xml:space="preserve"> </w:t>
      </w:r>
      <w:r w:rsidR="00450364" w:rsidRPr="00450364">
        <w:rPr>
          <w:rFonts w:eastAsia="Calibri"/>
          <w:lang w:val="es-ES" w:eastAsia="en-US"/>
        </w:rPr>
        <w:t>(</w:t>
      </w:r>
      <w:r w:rsidR="00450364" w:rsidRPr="00450364">
        <w:rPr>
          <w:rFonts w:eastAsia="Calibri"/>
          <w:i/>
          <w:iCs/>
          <w:lang w:val="es-ES" w:eastAsia="en-US"/>
        </w:rPr>
        <w:t>M</w:t>
      </w:r>
      <w:r w:rsidR="00450364" w:rsidRPr="00450364">
        <w:rPr>
          <w:rFonts w:eastAsia="Calibri"/>
          <w:lang w:val="es-ES" w:eastAsia="en-US"/>
        </w:rPr>
        <w:t xml:space="preserve"> = </w:t>
      </w:r>
      <w:r w:rsidR="00450364">
        <w:rPr>
          <w:rFonts w:eastAsia="Calibri"/>
          <w:lang w:val="es-ES" w:eastAsia="en-US"/>
        </w:rPr>
        <w:t>5</w:t>
      </w:r>
      <w:r w:rsidR="00450364" w:rsidRPr="00450364">
        <w:rPr>
          <w:rFonts w:eastAsia="Calibri"/>
          <w:lang w:val="es-ES" w:eastAsia="en-US"/>
        </w:rPr>
        <w:t>.</w:t>
      </w:r>
      <w:r w:rsidR="00450364">
        <w:rPr>
          <w:rFonts w:eastAsia="Calibri"/>
          <w:lang w:val="es-ES" w:eastAsia="en-US"/>
        </w:rPr>
        <w:t>3</w:t>
      </w:r>
      <w:r w:rsidR="00450364" w:rsidRPr="00450364">
        <w:rPr>
          <w:rFonts w:eastAsia="Calibri"/>
          <w:lang w:val="es-ES" w:eastAsia="en-US"/>
        </w:rPr>
        <w:t xml:space="preserve">; </w:t>
      </w:r>
      <w:r w:rsidR="00450364" w:rsidRPr="00450364">
        <w:rPr>
          <w:rFonts w:eastAsia="Calibri"/>
          <w:i/>
          <w:iCs/>
          <w:lang w:val="es-ES" w:eastAsia="en-US"/>
        </w:rPr>
        <w:t>DT</w:t>
      </w:r>
      <w:r w:rsidR="00450364" w:rsidRPr="00450364">
        <w:rPr>
          <w:rFonts w:eastAsia="Calibri"/>
          <w:lang w:val="es-ES" w:eastAsia="en-US"/>
        </w:rPr>
        <w:t xml:space="preserve"> = </w:t>
      </w:r>
      <w:r w:rsidR="00450364">
        <w:rPr>
          <w:rFonts w:eastAsia="Calibri"/>
          <w:lang w:val="es-ES" w:eastAsia="en-US"/>
        </w:rPr>
        <w:t>5</w:t>
      </w:r>
      <w:r w:rsidR="00450364" w:rsidRPr="00450364">
        <w:rPr>
          <w:rFonts w:eastAsia="Calibri"/>
          <w:lang w:val="es-ES" w:eastAsia="en-US"/>
        </w:rPr>
        <w:t>.</w:t>
      </w:r>
      <w:r w:rsidR="00450364">
        <w:rPr>
          <w:rFonts w:eastAsia="Calibri"/>
          <w:lang w:val="es-ES" w:eastAsia="en-US"/>
        </w:rPr>
        <w:t>9</w:t>
      </w:r>
      <w:r w:rsidR="00450364" w:rsidRPr="00450364">
        <w:rPr>
          <w:rFonts w:eastAsia="Calibri"/>
          <w:lang w:val="es-ES" w:eastAsia="en-US"/>
        </w:rPr>
        <w:t>)</w:t>
      </w:r>
      <w:r w:rsidR="00550715">
        <w:rPr>
          <w:rFonts w:eastAsia="Calibri"/>
          <w:lang w:val="es-ES" w:eastAsia="en-US"/>
        </w:rPr>
        <w:t xml:space="preserve"> y con su jefe </w:t>
      </w:r>
      <w:r w:rsidR="00550715" w:rsidRPr="00450364">
        <w:rPr>
          <w:rFonts w:eastAsia="Calibri"/>
          <w:lang w:val="es-ES" w:eastAsia="en-US"/>
        </w:rPr>
        <w:t>(</w:t>
      </w:r>
      <w:r w:rsidR="00550715" w:rsidRPr="00450364">
        <w:rPr>
          <w:rFonts w:eastAsia="Calibri"/>
          <w:i/>
          <w:iCs/>
          <w:lang w:val="es-ES" w:eastAsia="en-US"/>
        </w:rPr>
        <w:t>M</w:t>
      </w:r>
      <w:r w:rsidR="00550715" w:rsidRPr="00450364">
        <w:rPr>
          <w:rFonts w:eastAsia="Calibri"/>
          <w:lang w:val="es-ES" w:eastAsia="en-US"/>
        </w:rPr>
        <w:t xml:space="preserve"> = </w:t>
      </w:r>
      <w:r w:rsidR="00550715">
        <w:rPr>
          <w:rFonts w:eastAsia="Calibri"/>
          <w:lang w:val="es-ES" w:eastAsia="en-US"/>
        </w:rPr>
        <w:t>4</w:t>
      </w:r>
      <w:r w:rsidR="00550715" w:rsidRPr="00450364">
        <w:rPr>
          <w:rFonts w:eastAsia="Calibri"/>
          <w:lang w:val="es-ES" w:eastAsia="en-US"/>
        </w:rPr>
        <w:t>.</w:t>
      </w:r>
      <w:r w:rsidR="00550715">
        <w:rPr>
          <w:rFonts w:eastAsia="Calibri"/>
          <w:lang w:val="es-ES" w:eastAsia="en-US"/>
        </w:rPr>
        <w:t>9</w:t>
      </w:r>
      <w:r w:rsidR="00550715" w:rsidRPr="00450364">
        <w:rPr>
          <w:rFonts w:eastAsia="Calibri"/>
          <w:lang w:val="es-ES" w:eastAsia="en-US"/>
        </w:rPr>
        <w:t xml:space="preserve">; </w:t>
      </w:r>
      <w:r w:rsidR="00550715" w:rsidRPr="00450364">
        <w:rPr>
          <w:rFonts w:eastAsia="Calibri"/>
          <w:i/>
          <w:iCs/>
          <w:lang w:val="es-ES" w:eastAsia="en-US"/>
        </w:rPr>
        <w:t>DT</w:t>
      </w:r>
      <w:r w:rsidR="00550715" w:rsidRPr="00450364">
        <w:rPr>
          <w:rFonts w:eastAsia="Calibri"/>
          <w:lang w:val="es-ES" w:eastAsia="en-US"/>
        </w:rPr>
        <w:t xml:space="preserve"> = </w:t>
      </w:r>
      <w:r w:rsidR="00550715">
        <w:rPr>
          <w:rFonts w:eastAsia="Calibri"/>
          <w:lang w:val="es-ES" w:eastAsia="en-US"/>
        </w:rPr>
        <w:t>5</w:t>
      </w:r>
      <w:r w:rsidR="00550715" w:rsidRPr="00450364">
        <w:rPr>
          <w:rFonts w:eastAsia="Calibri"/>
          <w:lang w:val="es-ES" w:eastAsia="en-US"/>
        </w:rPr>
        <w:t>.</w:t>
      </w:r>
      <w:r w:rsidR="00550715">
        <w:rPr>
          <w:rFonts w:eastAsia="Calibri"/>
          <w:lang w:val="es-ES" w:eastAsia="en-US"/>
        </w:rPr>
        <w:t>5</w:t>
      </w:r>
      <w:r w:rsidR="00550715" w:rsidRPr="00450364">
        <w:rPr>
          <w:rFonts w:eastAsia="Calibri"/>
          <w:lang w:val="es-ES" w:eastAsia="en-US"/>
        </w:rPr>
        <w:t>)</w:t>
      </w:r>
      <w:r w:rsidR="00450364" w:rsidRPr="00450364">
        <w:rPr>
          <w:rFonts w:eastAsia="Calibri"/>
          <w:lang w:val="es-ES" w:eastAsia="en-US"/>
        </w:rPr>
        <w:t>.</w:t>
      </w:r>
    </w:p>
    <w:p w14:paraId="0FA29A56" w14:textId="7473937B" w:rsidR="006F7E7E" w:rsidRPr="005B3100" w:rsidRDefault="005B24FF" w:rsidP="00586013">
      <w:pPr>
        <w:pStyle w:val="SubtituloInterno"/>
        <w:rPr>
          <w:rFonts w:eastAsia="Calibri"/>
          <w:lang w:val="es-ES"/>
        </w:rPr>
      </w:pPr>
      <w:r w:rsidRPr="005B3100">
        <w:rPr>
          <w:rFonts w:eastAsia="Calibri"/>
          <w:lang w:val="es-ES"/>
        </w:rPr>
        <w:t>Diseño</w:t>
      </w:r>
    </w:p>
    <w:p w14:paraId="6313EABA" w14:textId="5D2382E6" w:rsidR="009E51B1" w:rsidRDefault="009E51B1" w:rsidP="005B24FF">
      <w:pPr>
        <w:pStyle w:val="Prrafocomn"/>
        <w:rPr>
          <w:iCs/>
          <w:lang w:val="es-AR"/>
        </w:rPr>
      </w:pPr>
      <w:r>
        <w:rPr>
          <w:iCs/>
          <w:lang w:val="es-AR"/>
        </w:rPr>
        <w:t xml:space="preserve">El presente estudio consiste en un diseño transversal y correlacional con el objetivo de analizar la relación entre el liderazgo de base segura y dos resultados organizacionales de gran relevancia, el </w:t>
      </w:r>
      <w:proofErr w:type="spellStart"/>
      <w:r w:rsidRPr="00430139">
        <w:rPr>
          <w:i/>
          <w:lang w:val="es-AR"/>
        </w:rPr>
        <w:t>work</w:t>
      </w:r>
      <w:proofErr w:type="spellEnd"/>
      <w:r w:rsidRPr="00430139">
        <w:rPr>
          <w:i/>
          <w:lang w:val="es-AR"/>
        </w:rPr>
        <w:t xml:space="preserve"> </w:t>
      </w:r>
      <w:proofErr w:type="spellStart"/>
      <w:r w:rsidRPr="00430139">
        <w:rPr>
          <w:i/>
          <w:lang w:val="es-AR"/>
        </w:rPr>
        <w:t>engagement</w:t>
      </w:r>
      <w:proofErr w:type="spellEnd"/>
      <w:r>
        <w:rPr>
          <w:iCs/>
          <w:lang w:val="es-AR"/>
        </w:rPr>
        <w:t xml:space="preserve"> de los empleados y su intención de abandono</w:t>
      </w:r>
      <w:r w:rsidR="00684CE9" w:rsidRPr="00684CE9">
        <w:rPr>
          <w:lang w:val="es-AR"/>
        </w:rPr>
        <w:t xml:space="preserve"> </w:t>
      </w:r>
      <w:r w:rsidR="00684CE9">
        <w:rPr>
          <w:lang w:val="es-AR"/>
        </w:rPr>
        <w:t>organizacional</w:t>
      </w:r>
      <w:r>
        <w:rPr>
          <w:iCs/>
          <w:lang w:val="es-AR"/>
        </w:rPr>
        <w:t>. Asimismo, se consideró la identificación con la organización como variable mediadora en este modelo.</w:t>
      </w:r>
    </w:p>
    <w:p w14:paraId="42256443" w14:textId="58F839EC" w:rsidR="005B24FF" w:rsidRPr="005B3100" w:rsidRDefault="005B24FF" w:rsidP="00586013">
      <w:pPr>
        <w:pStyle w:val="SubtituloInterno"/>
        <w:rPr>
          <w:rFonts w:eastAsia="Calibri"/>
          <w:lang w:val="es-ES"/>
        </w:rPr>
      </w:pPr>
      <w:r w:rsidRPr="005B3100">
        <w:rPr>
          <w:rFonts w:eastAsia="Calibri"/>
          <w:lang w:val="es-ES"/>
        </w:rPr>
        <w:t>Materiales</w:t>
      </w:r>
    </w:p>
    <w:p w14:paraId="5EFA0A4D" w14:textId="200F4582" w:rsidR="00BD1685" w:rsidRDefault="00D81D52" w:rsidP="00BD1685">
      <w:pPr>
        <w:pStyle w:val="Prrafocomn"/>
        <w:rPr>
          <w:lang w:val="es-AR" w:eastAsia="en-US"/>
        </w:rPr>
      </w:pPr>
      <w:r>
        <w:rPr>
          <w:lang w:val="es-AR" w:eastAsia="en-US"/>
        </w:rPr>
        <w:t>Para medir las diferentes variables, se empleó un cuestionario compuesto por las siguientes escalas validadas.</w:t>
      </w:r>
      <w:r w:rsidR="00BD1685" w:rsidRPr="00BD1685">
        <w:rPr>
          <w:lang w:val="es-AR" w:eastAsia="en-US"/>
        </w:rPr>
        <w:t xml:space="preserve"> </w:t>
      </w:r>
      <w:r w:rsidR="00BD1685">
        <w:rPr>
          <w:lang w:val="es-AR" w:eastAsia="en-US"/>
        </w:rPr>
        <w:t>Los coeficientes de fiabilidad</w:t>
      </w:r>
      <w:r w:rsidR="00BD1685" w:rsidRPr="00194638">
        <w:rPr>
          <w:lang w:val="es-AR" w:eastAsia="en-US"/>
        </w:rPr>
        <w:t xml:space="preserve"> para esta</w:t>
      </w:r>
      <w:r w:rsidR="00BD1685">
        <w:rPr>
          <w:lang w:val="es-AR" w:eastAsia="en-US"/>
        </w:rPr>
        <w:t>s</w:t>
      </w:r>
      <w:r w:rsidR="00BD1685" w:rsidRPr="00194638">
        <w:rPr>
          <w:lang w:val="es-AR" w:eastAsia="en-US"/>
        </w:rPr>
        <w:t xml:space="preserve"> escala</w:t>
      </w:r>
      <w:r w:rsidR="00BD1685">
        <w:rPr>
          <w:lang w:val="es-AR" w:eastAsia="en-US"/>
        </w:rPr>
        <w:t>s</w:t>
      </w:r>
      <w:r w:rsidR="00BD1685" w:rsidRPr="00194638">
        <w:rPr>
          <w:lang w:val="es-AR" w:eastAsia="en-US"/>
        </w:rPr>
        <w:t xml:space="preserve"> fue</w:t>
      </w:r>
      <w:r w:rsidR="00BD1685">
        <w:rPr>
          <w:lang w:val="es-AR" w:eastAsia="en-US"/>
        </w:rPr>
        <w:t>ron</w:t>
      </w:r>
      <w:r w:rsidR="00BD1685" w:rsidRPr="00194638">
        <w:rPr>
          <w:lang w:val="es-AR" w:eastAsia="en-US"/>
        </w:rPr>
        <w:t xml:space="preserve"> </w:t>
      </w:r>
      <w:r w:rsidR="00BD1685">
        <w:rPr>
          <w:lang w:val="es-AR" w:eastAsia="en-US"/>
        </w:rPr>
        <w:t>adecuado</w:t>
      </w:r>
      <w:r w:rsidR="00BD1685" w:rsidRPr="00194638">
        <w:rPr>
          <w:lang w:val="es-AR" w:eastAsia="en-US"/>
        </w:rPr>
        <w:t xml:space="preserve"> (</w:t>
      </w:r>
      <w:r w:rsidR="00BD1685">
        <w:rPr>
          <w:lang w:val="es-AR" w:eastAsia="en-US"/>
        </w:rPr>
        <w:t>véase la Tabla 2 para más detalle sobre las propiedades psicométricas</w:t>
      </w:r>
      <w:r w:rsidR="00BD1685" w:rsidRPr="00194638">
        <w:rPr>
          <w:lang w:val="es-AR" w:eastAsia="en-US"/>
        </w:rPr>
        <w:t>).</w:t>
      </w:r>
    </w:p>
    <w:p w14:paraId="4AABB982" w14:textId="1E414BA3" w:rsidR="00194638" w:rsidRPr="003F7C26" w:rsidRDefault="00194638" w:rsidP="00586013">
      <w:pPr>
        <w:pStyle w:val="SubtituloInterno1"/>
      </w:pPr>
      <w:r w:rsidRPr="003F7C26">
        <w:t>Liderazgo de base segura</w:t>
      </w:r>
    </w:p>
    <w:p w14:paraId="07626B57" w14:textId="62DADDA3" w:rsidR="00194638" w:rsidRDefault="00194638" w:rsidP="00194638">
      <w:pPr>
        <w:pStyle w:val="Prrafocomn"/>
        <w:rPr>
          <w:lang w:val="es-AR" w:eastAsia="en-US"/>
        </w:rPr>
      </w:pPr>
      <w:r w:rsidRPr="00194638">
        <w:rPr>
          <w:lang w:val="es-AR" w:eastAsia="en-US"/>
        </w:rPr>
        <w:t>Para medir las percepciones de los empleados sobre su jefe como figura de apego que proporciona seguridad, utilizamos la Escala de</w:t>
      </w:r>
      <w:r>
        <w:rPr>
          <w:lang w:val="es-AR" w:eastAsia="en-US"/>
        </w:rPr>
        <w:t>l</w:t>
      </w:r>
      <w:r w:rsidRPr="00194638">
        <w:rPr>
          <w:lang w:val="es-AR" w:eastAsia="en-US"/>
        </w:rPr>
        <w:t xml:space="preserve"> Líder como Proveedor de Seguridad </w:t>
      </w:r>
      <w:r w:rsidR="00E423E6" w:rsidRPr="00BF75E9">
        <w:fldChar w:fldCharType="begin"/>
      </w:r>
      <w:r w:rsidR="00E423E6" w:rsidRPr="00C1292A">
        <w:rPr>
          <w:lang w:val="es-ES"/>
        </w:rPr>
        <w:instrText xml:space="preserve"> ADDIN EN.CITE &lt;EndNote&gt;&lt;Cite&gt;&lt;Author&gt;Molero&lt;/Author&gt;&lt;Year&gt;2019&lt;/Year&gt;&lt;RecNum&gt;3566&lt;/RecNum&gt;&lt;Prefix&gt;e.g.`, &lt;/Prefix&gt;&lt;DisplayText&gt;(e.g., Molero et al., 2019)&lt;/DisplayText&gt;&lt;record&gt;&lt;rec-number&gt;3566&lt;/rec-number&gt;&lt;foreign-keys&gt;&lt;key app="EN" db-id="aazrpvzdnaf9vne2wea50e0vrfdazvawe5sr" timestamp="1571138136"&gt;3566&lt;/key&gt;&lt;/foreign-keys&gt;&lt;ref-type name="Journal Article"&gt;17&lt;/ref-type&gt;&lt;contributors&gt;&lt;authors&gt;&lt;author&gt;Molero, F.&lt;/author&gt;&lt;author&gt;Mikulincer, M.&lt;/author&gt;&lt;author&gt;Shaver, P. R.&lt;/author&gt;&lt;author&gt;Laguía, A.&lt;/author&gt;&lt;author&gt;Moriano, J. A.&lt;/author&gt;&lt;/authors&gt;&lt;/contributors&gt;&lt;titles&gt;&lt;title&gt;The development and validation of the leader as security provider scale&lt;/title&gt;&lt;secondary-title&gt;Journal of Work and Organizational Psychology&lt;/secondary-title&gt;&lt;/titles&gt;&lt;periodical&gt;&lt;full-title&gt;Journal of Work and Organizational Psychology&lt;/full-title&gt;&lt;/periodical&gt;&lt;pages&gt;183–193&lt;/pages&gt;&lt;volume&gt;35&lt;/volume&gt;&lt;number&gt;3&lt;/number&gt;&lt;dates&gt;&lt;year&gt;2019&lt;/year&gt;&lt;/dates&gt;&lt;urls&gt;&lt;/urls&gt;&lt;electronic-resource-num&gt;https://doi.org/10.5093/jwop2019a20&lt;/electronic-resource-num&gt;&lt;/record&gt;&lt;/Cite&gt;&lt;/EndNote&gt;</w:instrText>
      </w:r>
      <w:r w:rsidR="00E423E6" w:rsidRPr="00BF75E9">
        <w:fldChar w:fldCharType="separate"/>
      </w:r>
      <w:r w:rsidR="00E423E6" w:rsidRPr="00C1292A">
        <w:rPr>
          <w:noProof/>
          <w:lang w:val="es-ES"/>
        </w:rPr>
        <w:t>(</w:t>
      </w:r>
      <w:r w:rsidR="00E423E6">
        <w:rPr>
          <w:noProof/>
          <w:lang w:val="es-ES"/>
        </w:rPr>
        <w:t>LSPS;</w:t>
      </w:r>
      <w:r w:rsidR="00E423E6" w:rsidRPr="00C1292A">
        <w:rPr>
          <w:noProof/>
          <w:lang w:val="es-ES"/>
        </w:rPr>
        <w:t xml:space="preserve"> Molero et al., 2019)</w:t>
      </w:r>
      <w:r w:rsidR="00E423E6" w:rsidRPr="00BF75E9">
        <w:fldChar w:fldCharType="end"/>
      </w:r>
      <w:r w:rsidR="00E423E6" w:rsidRPr="00E423E6">
        <w:rPr>
          <w:lang w:val="es-ES"/>
        </w:rPr>
        <w:t>,</w:t>
      </w:r>
      <w:r w:rsidRPr="00194638">
        <w:rPr>
          <w:lang w:val="es-AR" w:eastAsia="en-US"/>
        </w:rPr>
        <w:t xml:space="preserve"> de 15 ítems. </w:t>
      </w:r>
      <w:r w:rsidR="00E7296C">
        <w:rPr>
          <w:lang w:val="es-AR" w:eastAsia="en-US"/>
        </w:rPr>
        <w:t xml:space="preserve">Esta escala unidimensional </w:t>
      </w:r>
      <w:r w:rsidR="00E7296C" w:rsidRPr="00920A3E">
        <w:rPr>
          <w:lang w:val="es-AR"/>
        </w:rPr>
        <w:t xml:space="preserve">agrupa las </w:t>
      </w:r>
      <w:r w:rsidR="00E7296C">
        <w:rPr>
          <w:lang w:val="es-AR"/>
        </w:rPr>
        <w:t>cinco</w:t>
      </w:r>
      <w:r w:rsidR="00E7296C" w:rsidRPr="00920A3E">
        <w:rPr>
          <w:lang w:val="es-AR"/>
        </w:rPr>
        <w:t xml:space="preserve"> características relevantes en toda figura de apego descritas</w:t>
      </w:r>
      <w:r w:rsidR="00E7296C">
        <w:rPr>
          <w:lang w:val="es-AR"/>
        </w:rPr>
        <w:t xml:space="preserve"> en el marco teórico (</w:t>
      </w:r>
      <w:r w:rsidR="00E7296C" w:rsidRPr="00920A3E">
        <w:rPr>
          <w:lang w:val="es-AR"/>
        </w:rPr>
        <w:t>base segura, refugio seguro, búsqueda de proximidad, vínculo emocional y ansiedad de separación</w:t>
      </w:r>
      <w:r w:rsidR="00E7296C">
        <w:rPr>
          <w:lang w:val="es-AR"/>
        </w:rPr>
        <w:t>)</w:t>
      </w:r>
      <w:r w:rsidR="00E7296C" w:rsidRPr="00920A3E">
        <w:rPr>
          <w:lang w:val="es-AR"/>
        </w:rPr>
        <w:t xml:space="preserve">, haciendo hincapié principalmente en el líder como base y refugio seguros. </w:t>
      </w:r>
      <w:r w:rsidRPr="00194638">
        <w:rPr>
          <w:lang w:val="es-AR" w:eastAsia="en-US"/>
        </w:rPr>
        <w:t xml:space="preserve">Las directrices de la escala y todos los ítems se enmarcaron para centrar a los participantes en su jefe o supervisor directo (por </w:t>
      </w:r>
      <w:r w:rsidRPr="00C94984">
        <w:rPr>
          <w:lang w:val="es-AR" w:eastAsia="en-US"/>
        </w:rPr>
        <w:t xml:space="preserve">ejemplo, “Cuando necesito ayuda en el trabajo </w:t>
      </w:r>
      <w:r w:rsidR="00C94984" w:rsidRPr="00C94984">
        <w:rPr>
          <w:lang w:val="es-AR" w:eastAsia="en-US"/>
        </w:rPr>
        <w:t>busco a mi jefe/a</w:t>
      </w:r>
      <w:r w:rsidRPr="00C94984">
        <w:rPr>
          <w:lang w:val="es-AR" w:eastAsia="en-US"/>
        </w:rPr>
        <w:t>”</w:t>
      </w:r>
      <w:r w:rsidR="00C94984" w:rsidRPr="00C94984">
        <w:rPr>
          <w:lang w:val="es-AR" w:eastAsia="en-US"/>
        </w:rPr>
        <w:t xml:space="preserve"> o “Creo que mi jefe/a apoyaría mi crecimiento y promoción en el trabajo”</w:t>
      </w:r>
      <w:r w:rsidRPr="00C94984">
        <w:rPr>
          <w:lang w:val="es-AR" w:eastAsia="en-US"/>
        </w:rPr>
        <w:t xml:space="preserve">). Se solicitó a los participantes que indicaran en qué medida estaban de acuerdo o en desacuerdo con cada ítem utilizando una escala de </w:t>
      </w:r>
      <w:r w:rsidR="003227D8">
        <w:rPr>
          <w:lang w:val="es-AR" w:eastAsia="en-US"/>
        </w:rPr>
        <w:t>siete</w:t>
      </w:r>
      <w:r w:rsidRPr="00C94984">
        <w:rPr>
          <w:lang w:val="es-AR" w:eastAsia="en-US"/>
        </w:rPr>
        <w:t xml:space="preserve"> puntos que </w:t>
      </w:r>
      <w:r w:rsidRPr="00C94984">
        <w:rPr>
          <w:lang w:val="es-AR" w:eastAsia="en-US"/>
        </w:rPr>
        <w:lastRenderedPageBreak/>
        <w:t>oscilaba entre 0 (</w:t>
      </w:r>
      <w:r w:rsidR="00C94984" w:rsidRPr="00C94984">
        <w:rPr>
          <w:i/>
          <w:iCs/>
          <w:lang w:val="es-AR" w:eastAsia="en-US"/>
        </w:rPr>
        <w:t>nada</w:t>
      </w:r>
      <w:r w:rsidRPr="00C94984">
        <w:rPr>
          <w:i/>
          <w:iCs/>
          <w:lang w:val="es-AR" w:eastAsia="en-US"/>
        </w:rPr>
        <w:t xml:space="preserve"> de</w:t>
      </w:r>
      <w:r w:rsidR="00C94984" w:rsidRPr="00C94984">
        <w:rPr>
          <w:i/>
          <w:iCs/>
          <w:lang w:val="es-AR" w:eastAsia="en-US"/>
        </w:rPr>
        <w:t xml:space="preserve"> </w:t>
      </w:r>
      <w:r w:rsidRPr="00C94984">
        <w:rPr>
          <w:i/>
          <w:iCs/>
          <w:lang w:val="es-AR" w:eastAsia="en-US"/>
        </w:rPr>
        <w:t>acuerdo</w:t>
      </w:r>
      <w:r w:rsidRPr="00C94984">
        <w:rPr>
          <w:lang w:val="es-AR" w:eastAsia="en-US"/>
        </w:rPr>
        <w:t>) y 6 (</w:t>
      </w:r>
      <w:r w:rsidRPr="00C94984">
        <w:rPr>
          <w:i/>
          <w:iCs/>
          <w:lang w:val="es-AR" w:eastAsia="en-US"/>
        </w:rPr>
        <w:t>totalmente de acuerdo</w:t>
      </w:r>
      <w:r w:rsidRPr="00C94984">
        <w:rPr>
          <w:lang w:val="es-AR" w:eastAsia="en-US"/>
        </w:rPr>
        <w:t>). La puntuación global de esta escala se calcula</w:t>
      </w:r>
      <w:r w:rsidRPr="00194638">
        <w:rPr>
          <w:lang w:val="es-AR" w:eastAsia="en-US"/>
        </w:rPr>
        <w:t xml:space="preserve"> como la media de las respuestas a los 15 ítems. </w:t>
      </w:r>
    </w:p>
    <w:p w14:paraId="08ED7069" w14:textId="1045C60D" w:rsidR="00194638" w:rsidRPr="00954376" w:rsidRDefault="00FB57E6" w:rsidP="00586013">
      <w:pPr>
        <w:pStyle w:val="SubtituloInterno1"/>
      </w:pPr>
      <w:proofErr w:type="spellStart"/>
      <w:r w:rsidRPr="00954376">
        <w:t>Work</w:t>
      </w:r>
      <w:proofErr w:type="spellEnd"/>
      <w:r w:rsidRPr="00954376">
        <w:t xml:space="preserve"> </w:t>
      </w:r>
      <w:proofErr w:type="spellStart"/>
      <w:r w:rsidRPr="00954376">
        <w:t>engagement</w:t>
      </w:r>
      <w:proofErr w:type="spellEnd"/>
      <w:r w:rsidRPr="00954376">
        <w:t xml:space="preserve"> </w:t>
      </w:r>
    </w:p>
    <w:p w14:paraId="2B1E8820" w14:textId="632CE81C" w:rsidR="00FB57E6" w:rsidRPr="00684CE9" w:rsidRDefault="00FB57E6" w:rsidP="00ED3EA4">
      <w:pPr>
        <w:pStyle w:val="Prrafocomn"/>
        <w:rPr>
          <w:iCs/>
          <w:lang w:val="es-ES"/>
        </w:rPr>
      </w:pPr>
      <w:r w:rsidRPr="00684CE9">
        <w:rPr>
          <w:iCs/>
          <w:lang w:val="es-ES"/>
        </w:rPr>
        <w:t xml:space="preserve">Se utilizó la </w:t>
      </w:r>
      <w:r w:rsidR="002B1901" w:rsidRPr="00684CE9">
        <w:rPr>
          <w:iCs/>
          <w:lang w:val="es-ES"/>
        </w:rPr>
        <w:t xml:space="preserve">traducción al castellano de la versión reducida de tres </w:t>
      </w:r>
      <w:r w:rsidR="00CE4416" w:rsidRPr="00684CE9">
        <w:rPr>
          <w:iCs/>
          <w:lang w:val="es-ES"/>
        </w:rPr>
        <w:t xml:space="preserve">ítems </w:t>
      </w:r>
      <w:r w:rsidR="002B1901" w:rsidRPr="00684CE9">
        <w:rPr>
          <w:iCs/>
          <w:lang w:val="es-ES"/>
        </w:rPr>
        <w:t xml:space="preserve">de la escala </w:t>
      </w:r>
      <w:r w:rsidR="002B1901" w:rsidRPr="00E7296C">
        <w:rPr>
          <w:i/>
          <w:iCs/>
          <w:lang w:val="es-ES"/>
        </w:rPr>
        <w:t xml:space="preserve">Utrecht </w:t>
      </w:r>
      <w:proofErr w:type="spellStart"/>
      <w:r w:rsidR="002B1901" w:rsidRPr="00E7296C">
        <w:rPr>
          <w:i/>
          <w:iCs/>
          <w:lang w:val="es-ES"/>
        </w:rPr>
        <w:t>Work</w:t>
      </w:r>
      <w:proofErr w:type="spellEnd"/>
      <w:r w:rsidR="002B1901" w:rsidRPr="00E7296C">
        <w:rPr>
          <w:i/>
          <w:iCs/>
          <w:lang w:val="es-ES"/>
        </w:rPr>
        <w:t xml:space="preserve"> </w:t>
      </w:r>
      <w:proofErr w:type="spellStart"/>
      <w:r w:rsidR="002B1901" w:rsidRPr="00E7296C">
        <w:rPr>
          <w:i/>
          <w:iCs/>
          <w:lang w:val="es-ES"/>
        </w:rPr>
        <w:t>Engagement</w:t>
      </w:r>
      <w:proofErr w:type="spellEnd"/>
      <w:r w:rsidR="002B1901" w:rsidRPr="00E7296C">
        <w:rPr>
          <w:i/>
          <w:iCs/>
          <w:lang w:val="es-ES"/>
        </w:rPr>
        <w:t xml:space="preserve"> </w:t>
      </w:r>
      <w:proofErr w:type="spellStart"/>
      <w:r w:rsidR="002B1901" w:rsidRPr="00E7296C">
        <w:rPr>
          <w:i/>
          <w:iCs/>
          <w:lang w:val="es-ES"/>
        </w:rPr>
        <w:t>Scale</w:t>
      </w:r>
      <w:proofErr w:type="spellEnd"/>
      <w:r w:rsidR="002B1901" w:rsidRPr="00684CE9">
        <w:rPr>
          <w:lang w:val="es-ES"/>
        </w:rPr>
        <w:t xml:space="preserve"> </w:t>
      </w:r>
      <w:r w:rsidR="002B1901" w:rsidRPr="00684CE9">
        <w:rPr>
          <w:iCs/>
          <w:lang w:val="es-ES"/>
        </w:rPr>
        <w:t xml:space="preserve">(UWES) </w:t>
      </w:r>
      <w:r w:rsidRPr="00684CE9">
        <w:rPr>
          <w:iCs/>
          <w:lang w:val="es-ES"/>
        </w:rPr>
        <w:t xml:space="preserve">de </w:t>
      </w:r>
      <w:r w:rsidR="00D02B93" w:rsidRPr="000B7868">
        <w:rPr>
          <w:lang w:val="es-ES_tradnl"/>
        </w:rPr>
        <w:fldChar w:fldCharType="begin"/>
      </w:r>
      <w:r w:rsidR="00333CA9">
        <w:rPr>
          <w:lang w:val="es-ES_tradnl"/>
        </w:rPr>
        <w:instrText xml:space="preserve"> ADDIN EN.CITE &lt;EndNote&gt;&lt;Cite AuthorYear="1"&gt;&lt;Author&gt;Schaufeli&lt;/Author&gt;&lt;Year&gt;2019&lt;/Year&gt;&lt;RecNum&gt;3568&lt;/RecNum&gt;&lt;DisplayText&gt;Schaufeli et al. (2019)&lt;/DisplayText&gt;&lt;record&gt;&lt;rec-number&gt;3568&lt;/rec-number&gt;&lt;foreign-keys&gt;&lt;key app="EN" db-id="aazrpvzdnaf9vne2wea50e0vrfdazvawe5sr" timestamp="1571655986"&gt;3568&lt;/key&gt;&lt;/foreign-keys&gt;&lt;ref-type name="Journal Article"&gt;17&lt;/ref-type&gt;&lt;contributors&gt;&lt;authors&gt;&lt;author&gt;Schaufeli, W. B.&lt;/author&gt;&lt;author&gt;Shimazu, A.&lt;/author&gt;&lt;author&gt;Hakanen, J.&lt;/author&gt;&lt;author&gt;Salanova, M.&lt;/author&gt;&lt;author&gt;De Witte, H.&lt;/author&gt;&lt;/authors&gt;&lt;/contributors&gt;&lt;titles&gt;&lt;title&gt;An ultra-short measure for work engagement: The UWES-3 validation across five countries&lt;/title&gt;&lt;secondary-title&gt;European Journal of Psychological Assessment&lt;/secondary-title&gt;&lt;/titles&gt;&lt;periodical&gt;&lt;full-title&gt;European Journal of Psychological Assessment&lt;/full-title&gt;&lt;/periodical&gt;&lt;pages&gt;577–591&lt;/pages&gt;&lt;volume&gt;35&lt;/volume&gt;&lt;number&gt;4&lt;/number&gt;&lt;dates&gt;&lt;year&gt;2019&lt;/year&gt;&lt;/dates&gt;&lt;urls&gt;&lt;/urls&gt;&lt;electronic-resource-num&gt;https://doi.org/10.1027/1015-5759/a000430&lt;/electronic-resource-num&gt;&lt;/record&gt;&lt;/Cite&gt;&lt;/EndNote&gt;</w:instrText>
      </w:r>
      <w:r w:rsidR="00D02B93" w:rsidRPr="000B7868">
        <w:rPr>
          <w:lang w:val="es-ES_tradnl"/>
        </w:rPr>
        <w:fldChar w:fldCharType="separate"/>
      </w:r>
      <w:r w:rsidR="00333CA9">
        <w:rPr>
          <w:noProof/>
          <w:lang w:val="es-ES_tradnl"/>
        </w:rPr>
        <w:t>Schaufeli et al. (2019)</w:t>
      </w:r>
      <w:r w:rsidR="00D02B93" w:rsidRPr="000B7868">
        <w:fldChar w:fldCharType="end"/>
      </w:r>
      <w:r w:rsidRPr="0008676E">
        <w:rPr>
          <w:iCs/>
          <w:lang w:val="es-ES"/>
        </w:rPr>
        <w:t xml:space="preserve">. </w:t>
      </w:r>
      <w:r w:rsidRPr="00684CE9">
        <w:rPr>
          <w:iCs/>
          <w:lang w:val="es-ES"/>
        </w:rPr>
        <w:t>Los participantes respondieron a todos los ítems (por ejemplo, “</w:t>
      </w:r>
      <w:r w:rsidR="00CE4416" w:rsidRPr="00684CE9">
        <w:rPr>
          <w:iCs/>
          <w:lang w:val="es-ES"/>
        </w:rPr>
        <w:t>Estoy entusiasmado/a con mi trabajo</w:t>
      </w:r>
      <w:r w:rsidRPr="00684CE9">
        <w:rPr>
          <w:iCs/>
          <w:lang w:val="es-ES"/>
        </w:rPr>
        <w:t>”) siguien</w:t>
      </w:r>
      <w:r w:rsidR="00CE4416" w:rsidRPr="00684CE9">
        <w:rPr>
          <w:iCs/>
          <w:lang w:val="es-ES"/>
        </w:rPr>
        <w:t>d</w:t>
      </w:r>
      <w:r w:rsidRPr="00684CE9">
        <w:rPr>
          <w:iCs/>
          <w:lang w:val="es-ES"/>
        </w:rPr>
        <w:t>o una escala de siete puntos de 0 (</w:t>
      </w:r>
      <w:r w:rsidRPr="00E7296C">
        <w:rPr>
          <w:i/>
          <w:lang w:val="es-ES"/>
        </w:rPr>
        <w:t>nunca</w:t>
      </w:r>
      <w:r w:rsidRPr="00684CE9">
        <w:rPr>
          <w:iCs/>
          <w:lang w:val="es-ES"/>
        </w:rPr>
        <w:t>) a 6 (</w:t>
      </w:r>
      <w:r w:rsidRPr="00E7296C">
        <w:rPr>
          <w:i/>
          <w:lang w:val="es-ES"/>
        </w:rPr>
        <w:t>todos los días</w:t>
      </w:r>
      <w:r w:rsidRPr="00684CE9">
        <w:rPr>
          <w:iCs/>
          <w:lang w:val="es-ES"/>
        </w:rPr>
        <w:t>).</w:t>
      </w:r>
      <w:r w:rsidR="00194638" w:rsidRPr="00684CE9">
        <w:rPr>
          <w:iCs/>
          <w:lang w:val="es-ES"/>
        </w:rPr>
        <w:t xml:space="preserve"> </w:t>
      </w:r>
      <w:r w:rsidR="00EB4F96" w:rsidRPr="00684CE9">
        <w:rPr>
          <w:iCs/>
          <w:lang w:val="es-ES"/>
        </w:rPr>
        <w:t>La puntuación en esta escala se calcula como la media de los tres ítems.</w:t>
      </w:r>
    </w:p>
    <w:p w14:paraId="5A330D97" w14:textId="26AE5034" w:rsidR="00326C38" w:rsidRPr="00954376" w:rsidRDefault="00C13AEB" w:rsidP="00586013">
      <w:pPr>
        <w:pStyle w:val="SubtituloInterno1"/>
      </w:pPr>
      <w:r w:rsidRPr="00954376">
        <w:t xml:space="preserve">Intención de </w:t>
      </w:r>
      <w:r w:rsidR="00326C38" w:rsidRPr="00954376">
        <w:t>a</w:t>
      </w:r>
      <w:r w:rsidRPr="00954376">
        <w:t>bandono</w:t>
      </w:r>
      <w:r w:rsidR="00684CE9">
        <w:t xml:space="preserve"> </w:t>
      </w:r>
      <w:r w:rsidR="00684CE9" w:rsidRPr="00684CE9">
        <w:t>organizacional</w:t>
      </w:r>
    </w:p>
    <w:p w14:paraId="3D62AC87" w14:textId="502F988F" w:rsidR="00E23F56" w:rsidRPr="00684CE9" w:rsidRDefault="003227D8" w:rsidP="00ED3EA4">
      <w:pPr>
        <w:pStyle w:val="Prrafocomn"/>
        <w:rPr>
          <w:b/>
          <w:lang w:val="es-ES"/>
        </w:rPr>
      </w:pPr>
      <w:r w:rsidRPr="00684CE9">
        <w:rPr>
          <w:lang w:val="es-ES"/>
        </w:rPr>
        <w:t>Se empleó una a</w:t>
      </w:r>
      <w:r w:rsidR="00C13AEB" w:rsidRPr="00684CE9">
        <w:rPr>
          <w:lang w:val="es-ES"/>
        </w:rPr>
        <w:t xml:space="preserve">daptación del instrumento de </w:t>
      </w:r>
      <w:r w:rsidR="00087EB8">
        <w:rPr>
          <w:lang w:val="es-ES"/>
        </w:rPr>
        <w:fldChar w:fldCharType="begin"/>
      </w:r>
      <w:r w:rsidR="00333CA9">
        <w:rPr>
          <w:lang w:val="es-ES"/>
        </w:rPr>
        <w:instrText xml:space="preserve"> ADDIN EN.CITE &lt;EndNote&gt;&lt;Cite&gt;&lt;Author&gt;Meyer&lt;/Author&gt;&lt;Year&gt;1993&lt;/Year&gt;&lt;RecNum&gt;3882&lt;/RecNum&gt;&lt;DisplayText&gt;(Meyer et al., 1993)&lt;/DisplayText&gt;&lt;record&gt;&lt;rec-number&gt;3882&lt;/rec-number&gt;&lt;foreign-keys&gt;&lt;key app="EN" db-id="aazrpvzdnaf9vne2wea50e0vrfdazvawe5sr" timestamp="1693246880"&gt;3882&lt;/key&gt;&lt;/foreign-keys&gt;&lt;ref-type name="Journal Article"&gt;17&lt;/ref-type&gt;&lt;contributors&gt;&lt;authors&gt;&lt;author&gt;Meyer, J. P.&lt;/author&gt;&lt;author&gt;Allen, N. J.&lt;/author&gt;&lt;author&gt;Smith, C. A.&lt;/author&gt;&lt;/authors&gt;&lt;/contributors&gt;&lt;titles&gt;&lt;title&gt;Commitment to organizations and occupations: Extension and test of a three-component conceptualization&lt;/title&gt;&lt;secondary-title&gt; Journal of Applied Psychology&lt;/secondary-title&gt;&lt;/titles&gt;&lt;pages&gt;538–551&lt;/pages&gt;&lt;volume&gt;78&lt;/volume&gt;&lt;number&gt;4&lt;/number&gt;&lt;dates&gt;&lt;year&gt;1993&lt;/year&gt;&lt;/dates&gt;&lt;urls&gt;&lt;/urls&gt;&lt;/record&gt;&lt;/Cite&gt;&lt;/EndNote&gt;</w:instrText>
      </w:r>
      <w:r w:rsidR="00087EB8">
        <w:rPr>
          <w:lang w:val="es-ES"/>
        </w:rPr>
        <w:fldChar w:fldCharType="separate"/>
      </w:r>
      <w:r w:rsidR="00333CA9">
        <w:rPr>
          <w:noProof/>
          <w:lang w:val="es-ES"/>
        </w:rPr>
        <w:t>(Meyer et al., 1993)</w:t>
      </w:r>
      <w:r w:rsidR="00087EB8">
        <w:rPr>
          <w:lang w:val="es-ES"/>
        </w:rPr>
        <w:fldChar w:fldCharType="end"/>
      </w:r>
      <w:r w:rsidR="00C13AEB" w:rsidRPr="00DD3C56">
        <w:rPr>
          <w:lang w:val="es-ES"/>
        </w:rPr>
        <w:t xml:space="preserve"> compuesta por tres ítems (por ejemplo, “</w:t>
      </w:r>
      <w:r w:rsidRPr="00DD3C56">
        <w:rPr>
          <w:lang w:val="es-ES"/>
        </w:rPr>
        <w:t>¿Con qué probabilidad consideras que dejarás tu actual trabajo en el próximo año?</w:t>
      </w:r>
      <w:r w:rsidR="00C13AEB" w:rsidRPr="00DD3C56">
        <w:rPr>
          <w:lang w:val="es-ES"/>
        </w:rPr>
        <w:t>”</w:t>
      </w:r>
      <w:r w:rsidRPr="00DD3C56">
        <w:rPr>
          <w:lang w:val="es-ES"/>
        </w:rPr>
        <w:t xml:space="preserve">, con una escala de respuesta entre 0, </w:t>
      </w:r>
      <w:r w:rsidRPr="00DD3C56">
        <w:rPr>
          <w:i/>
          <w:iCs/>
          <w:lang w:val="es-ES"/>
        </w:rPr>
        <w:t>totalmente improbable</w:t>
      </w:r>
      <w:r w:rsidRPr="00DD3C56">
        <w:rPr>
          <w:lang w:val="es-ES"/>
        </w:rPr>
        <w:t xml:space="preserve">, y 6, </w:t>
      </w:r>
      <w:r w:rsidRPr="00DD3C56">
        <w:rPr>
          <w:i/>
          <w:iCs/>
          <w:lang w:val="es-ES"/>
        </w:rPr>
        <w:t>totalmente probable</w:t>
      </w:r>
      <w:r w:rsidR="00C13AEB" w:rsidRPr="00DD3C56">
        <w:rPr>
          <w:lang w:val="es-ES"/>
        </w:rPr>
        <w:t>).</w:t>
      </w:r>
      <w:r w:rsidR="008F550D" w:rsidRPr="00DD3C56">
        <w:rPr>
          <w:lang w:val="es-ES"/>
        </w:rPr>
        <w:t xml:space="preserve"> </w:t>
      </w:r>
      <w:r w:rsidR="008F550D" w:rsidRPr="00684CE9">
        <w:rPr>
          <w:lang w:val="es-ES"/>
        </w:rPr>
        <w:t>La puntuación en esta escala se calcula como la media de los tres ítems.</w:t>
      </w:r>
    </w:p>
    <w:p w14:paraId="0A851C77" w14:textId="64D0AC85" w:rsidR="00C46B54" w:rsidRPr="00954376" w:rsidRDefault="00C46B54" w:rsidP="00586013">
      <w:pPr>
        <w:pStyle w:val="SubtituloInterno1"/>
      </w:pPr>
      <w:r w:rsidRPr="00954376">
        <w:t xml:space="preserve">Identificación con </w:t>
      </w:r>
      <w:r w:rsidR="00152CAD" w:rsidRPr="00954376">
        <w:t>el equipo de trabajo</w:t>
      </w:r>
      <w:r w:rsidRPr="00954376">
        <w:t xml:space="preserve"> </w:t>
      </w:r>
    </w:p>
    <w:p w14:paraId="2CA92EE0" w14:textId="0B49A6E9" w:rsidR="00C13AEB" w:rsidRPr="002E10F6" w:rsidRDefault="00ED6FDA" w:rsidP="00ED3EA4">
      <w:pPr>
        <w:pStyle w:val="Prrafocomn"/>
        <w:rPr>
          <w:b/>
          <w:lang w:val="es-ES"/>
        </w:rPr>
      </w:pPr>
      <w:r w:rsidRPr="002E10F6">
        <w:rPr>
          <w:lang w:val="es-ES"/>
        </w:rPr>
        <w:t xml:space="preserve">Se utilizó la versión española de seis ítems </w:t>
      </w:r>
      <w:r w:rsidR="00087EB8">
        <w:rPr>
          <w:lang w:val="es-ES"/>
        </w:rPr>
        <w:fldChar w:fldCharType="begin"/>
      </w:r>
      <w:r w:rsidR="00333CA9">
        <w:rPr>
          <w:lang w:val="es-ES"/>
        </w:rPr>
        <w:instrText xml:space="preserve"> ADDIN EN.CITE &lt;EndNote&gt;&lt;Cite&gt;&lt;Author&gt;Topa Cantisano&lt;/Author&gt;&lt;Year&gt;2008&lt;/Year&gt;&lt;RecNum&gt;3883&lt;/RecNum&gt;&lt;DisplayText&gt;(Topa Cantisano et al., 2008)&lt;/DisplayText&gt;&lt;record&gt;&lt;rec-number&gt;3883&lt;/rec-number&gt;&lt;foreign-keys&gt;&lt;key app="EN" db-id="aazrpvzdnaf9vne2wea50e0vrfdazvawe5sr" timestamp="1693246926"&gt;3883&lt;/key&gt;&lt;/foreign-keys&gt;&lt;ref-type name="Journal Article"&gt;17&lt;/ref-type&gt;&lt;contributors&gt;&lt;authors&gt;&lt;author&gt;Topa Cantisano, Gabriela&lt;/author&gt;&lt;author&gt;Moriano León, Juan Antonio&lt;/author&gt;&lt;author&gt;Morales Domínguez, J&lt;/author&gt;&lt;/authors&gt;&lt;/contributors&gt;&lt;titles&gt;&lt;title&gt;Identidad social y apoyo percibido en las organizaciones: sus efectos sobre las conductas de ciudadanía&lt;/title&gt;&lt;secondary-title&gt;Revista Interamericana de Psicología/Interamerican Journal of Psychology&lt;/secondary-title&gt;&lt;/titles&gt;&lt;periodical&gt;&lt;full-title&gt;Revista Interamericana de Psicología/Interamerican Journal of Psychology&lt;/full-title&gt;&lt;/periodical&gt;&lt;pages&gt;363–370&lt;/pages&gt;&lt;volume&gt;42&lt;/volume&gt;&lt;number&gt;2&lt;/number&gt;&lt;dates&gt;&lt;year&gt;2008&lt;/year&gt;&lt;/dates&gt;&lt;isbn&gt;0034-9690&lt;/isbn&gt;&lt;urls&gt;&lt;/urls&gt;&lt;electronic-resource-num&gt;https://www.redalyc.org/pdf/284/28442217.pdf&lt;/electronic-resource-num&gt;&lt;/record&gt;&lt;/Cite&gt;&lt;/EndNote&gt;</w:instrText>
      </w:r>
      <w:r w:rsidR="00087EB8">
        <w:rPr>
          <w:lang w:val="es-ES"/>
        </w:rPr>
        <w:fldChar w:fldCharType="separate"/>
      </w:r>
      <w:r w:rsidR="00333CA9">
        <w:rPr>
          <w:noProof/>
          <w:lang w:val="es-ES"/>
        </w:rPr>
        <w:t>(Topa Cantisano et al., 2008)</w:t>
      </w:r>
      <w:r w:rsidR="00087EB8">
        <w:rPr>
          <w:lang w:val="es-ES"/>
        </w:rPr>
        <w:fldChar w:fldCharType="end"/>
      </w:r>
      <w:r w:rsidR="00087EB8">
        <w:rPr>
          <w:lang w:val="es-ES"/>
        </w:rPr>
        <w:t xml:space="preserve"> </w:t>
      </w:r>
      <w:r w:rsidRPr="002E10F6">
        <w:rPr>
          <w:lang w:val="es-ES"/>
        </w:rPr>
        <w:t xml:space="preserve">de la escala de identificación </w:t>
      </w:r>
      <w:r w:rsidR="00D30C69" w:rsidRPr="002E10F6">
        <w:rPr>
          <w:lang w:val="es-ES"/>
        </w:rPr>
        <w:t>con la organización (</w:t>
      </w:r>
      <w:proofErr w:type="spellStart"/>
      <w:r w:rsidR="00D30C69" w:rsidRPr="002E10F6">
        <w:rPr>
          <w:i/>
          <w:lang w:val="es-ES"/>
        </w:rPr>
        <w:t>Organizational</w:t>
      </w:r>
      <w:proofErr w:type="spellEnd"/>
      <w:r w:rsidR="00D30C69" w:rsidRPr="002E10F6">
        <w:rPr>
          <w:i/>
          <w:lang w:val="es-ES"/>
        </w:rPr>
        <w:t xml:space="preserve"> </w:t>
      </w:r>
      <w:proofErr w:type="spellStart"/>
      <w:r w:rsidR="00D30C69" w:rsidRPr="002E10F6">
        <w:rPr>
          <w:i/>
          <w:lang w:val="es-ES"/>
        </w:rPr>
        <w:t>Identification</w:t>
      </w:r>
      <w:proofErr w:type="spellEnd"/>
      <w:r w:rsidR="00D30C69" w:rsidRPr="002E10F6">
        <w:rPr>
          <w:i/>
          <w:lang w:val="es-ES"/>
        </w:rPr>
        <w:t xml:space="preserve"> </w:t>
      </w:r>
      <w:proofErr w:type="spellStart"/>
      <w:r w:rsidR="00D30C69" w:rsidRPr="002E10F6">
        <w:rPr>
          <w:i/>
          <w:lang w:val="es-ES"/>
        </w:rPr>
        <w:t>Scale</w:t>
      </w:r>
      <w:proofErr w:type="spellEnd"/>
      <w:r w:rsidR="00D30C69" w:rsidRPr="002E10F6">
        <w:rPr>
          <w:lang w:val="es-ES"/>
        </w:rPr>
        <w:t xml:space="preserve">, OIS) </w:t>
      </w:r>
      <w:r w:rsidRPr="002E10F6">
        <w:rPr>
          <w:lang w:val="es-ES"/>
        </w:rPr>
        <w:t xml:space="preserve">desarrollada por </w:t>
      </w:r>
      <w:r w:rsidR="00087EB8">
        <w:rPr>
          <w:lang w:val="es-ES"/>
        </w:rPr>
        <w:fldChar w:fldCharType="begin"/>
      </w:r>
      <w:r w:rsidR="00333CA9">
        <w:rPr>
          <w:lang w:val="es-ES"/>
        </w:rPr>
        <w:instrText xml:space="preserve"> ADDIN EN.CITE &lt;EndNote&gt;&lt;Cite AuthorYear="1"&gt;&lt;Author&gt;Mael&lt;/Author&gt;&lt;Year&gt;1992&lt;/Year&gt;&lt;RecNum&gt;3884&lt;/RecNum&gt;&lt;DisplayText&gt;Mael and Ashforth (1992)&lt;/DisplayText&gt;&lt;record&gt;&lt;rec-number&gt;3884&lt;/rec-number&gt;&lt;foreign-keys&gt;&lt;key app="EN" db-id="aazrpvzdnaf9vne2wea50e0vrfdazvawe5sr" timestamp="1693247075"&gt;3884&lt;/key&gt;&lt;/foreign-keys&gt;&lt;ref-type name="Journal Article"&gt;17&lt;/ref-type&gt;&lt;contributors&gt;&lt;authors&gt;&lt;author&gt;Mael, F. &lt;/author&gt;&lt;author&gt;Ashforth, B. E.&lt;/author&gt;&lt;/authors&gt;&lt;/contributors&gt;&lt;titles&gt;&lt;title&gt;Alumni and their alma mater: A partial test of the reformulated model of organizational identification&lt;/title&gt;&lt;secondary-title&gt;Journal of Organizational Behavior&lt;/secondary-title&gt;&lt;/titles&gt;&lt;periodical&gt;&lt;full-title&gt;Journal of Organizational Behavior&lt;/full-title&gt;&lt;/periodical&gt;&lt;pages&gt;103–123&lt;/pages&gt;&lt;volume&gt;13&lt;/volume&gt;&lt;number&gt;2&lt;/number&gt;&lt;dates&gt;&lt;year&gt;1992&lt;/year&gt;&lt;/dates&gt;&lt;urls&gt;&lt;/urls&gt;&lt;electronic-resource-num&gt;https://doi.org/10.1002/job.4030130202&lt;/electronic-resource-num&gt;&lt;/record&gt;&lt;/Cite&gt;&lt;/EndNote&gt;</w:instrText>
      </w:r>
      <w:r w:rsidR="00087EB8">
        <w:rPr>
          <w:lang w:val="es-ES"/>
        </w:rPr>
        <w:fldChar w:fldCharType="separate"/>
      </w:r>
      <w:r w:rsidR="00333CA9">
        <w:rPr>
          <w:noProof/>
          <w:lang w:val="es-ES"/>
        </w:rPr>
        <w:t>Mael and Ashforth (1992)</w:t>
      </w:r>
      <w:r w:rsidR="00087EB8">
        <w:rPr>
          <w:lang w:val="es-ES"/>
        </w:rPr>
        <w:fldChar w:fldCharType="end"/>
      </w:r>
      <w:r w:rsidR="00E91EC4" w:rsidRPr="002E10F6">
        <w:rPr>
          <w:lang w:val="es-ES"/>
        </w:rPr>
        <w:t xml:space="preserve"> </w:t>
      </w:r>
      <w:r w:rsidR="00C451EE" w:rsidRPr="002E10F6">
        <w:rPr>
          <w:lang w:val="es-ES"/>
        </w:rPr>
        <w:t xml:space="preserve">adaptada al equipo de trabajo </w:t>
      </w:r>
      <w:r w:rsidR="00E91EC4" w:rsidRPr="002E10F6">
        <w:rPr>
          <w:lang w:val="es-ES"/>
        </w:rPr>
        <w:t>(por ejemplo, “Cuando alguien critica a mi equipo me siento personalmente insultado/a”)</w:t>
      </w:r>
      <w:r w:rsidRPr="002E10F6">
        <w:rPr>
          <w:lang w:val="es-ES"/>
        </w:rPr>
        <w:t xml:space="preserve">. </w:t>
      </w:r>
      <w:r w:rsidR="00167145" w:rsidRPr="002E10F6">
        <w:rPr>
          <w:lang w:val="es-ES"/>
        </w:rPr>
        <w:t xml:space="preserve">El formato de respuesta consistió en una escala tipo Likert de siete puntos, desde </w:t>
      </w:r>
      <w:r w:rsidR="00DD3C56">
        <w:rPr>
          <w:lang w:val="es-ES"/>
        </w:rPr>
        <w:t>1</w:t>
      </w:r>
      <w:r w:rsidR="00167145" w:rsidRPr="002E10F6">
        <w:rPr>
          <w:lang w:val="es-ES"/>
        </w:rPr>
        <w:t xml:space="preserve"> (</w:t>
      </w:r>
      <w:r w:rsidR="00167145" w:rsidRPr="002E10F6">
        <w:rPr>
          <w:i/>
          <w:lang w:val="es-ES"/>
        </w:rPr>
        <w:t>nada de acuerdo</w:t>
      </w:r>
      <w:r w:rsidR="00167145" w:rsidRPr="002E10F6">
        <w:rPr>
          <w:lang w:val="es-ES"/>
        </w:rPr>
        <w:t>) a 6 (</w:t>
      </w:r>
      <w:r w:rsidR="00167145" w:rsidRPr="002E10F6">
        <w:rPr>
          <w:i/>
          <w:lang w:val="es-ES"/>
        </w:rPr>
        <w:t>totalmente de acuerdo</w:t>
      </w:r>
      <w:r w:rsidR="00167145" w:rsidRPr="002E10F6">
        <w:rPr>
          <w:lang w:val="es-ES"/>
        </w:rPr>
        <w:t>)</w:t>
      </w:r>
      <w:r w:rsidRPr="002E10F6">
        <w:rPr>
          <w:lang w:val="es-ES"/>
        </w:rPr>
        <w:t>.</w:t>
      </w:r>
      <w:r w:rsidR="00EB4F96" w:rsidRPr="002E10F6">
        <w:rPr>
          <w:lang w:val="es-ES"/>
        </w:rPr>
        <w:t xml:space="preserve"> La puntuación en esta escala se calcula directamente como la media de estos seis ítems.</w:t>
      </w:r>
    </w:p>
    <w:p w14:paraId="77AA15DD" w14:textId="165A0FC7" w:rsidR="00E23F56" w:rsidRPr="00954376" w:rsidRDefault="00FB57E6" w:rsidP="00586013">
      <w:pPr>
        <w:pStyle w:val="SubtituloInterno1"/>
      </w:pPr>
      <w:r w:rsidRPr="00954376">
        <w:t>Variables sociodemográficas y de control</w:t>
      </w:r>
    </w:p>
    <w:p w14:paraId="4D58F9FB" w14:textId="0282C20B" w:rsidR="00FB57E6" w:rsidRPr="002B183B" w:rsidRDefault="00FB57E6" w:rsidP="00ED3EA4">
      <w:pPr>
        <w:pStyle w:val="Prrafocomn"/>
        <w:rPr>
          <w:b/>
          <w:lang w:val="es-ES"/>
        </w:rPr>
      </w:pPr>
      <w:r w:rsidRPr="002B183B">
        <w:rPr>
          <w:lang w:val="es-ES"/>
        </w:rPr>
        <w:t xml:space="preserve">Se incluyó un conjunto de variables de control relacionadas con los participantes (sexo, edad, nivel educativo, tiempo trabajando con </w:t>
      </w:r>
      <w:r w:rsidR="004F0199" w:rsidRPr="002B183B">
        <w:rPr>
          <w:lang w:val="es-ES"/>
        </w:rPr>
        <w:t>su</w:t>
      </w:r>
      <w:r w:rsidRPr="002B183B">
        <w:rPr>
          <w:lang w:val="es-ES"/>
        </w:rPr>
        <w:t xml:space="preserve"> supervisor y tiempo trabajando </w:t>
      </w:r>
      <w:r w:rsidR="004F0199" w:rsidRPr="002B183B">
        <w:rPr>
          <w:lang w:val="es-ES"/>
        </w:rPr>
        <w:t>en su</w:t>
      </w:r>
      <w:r w:rsidRPr="002B183B">
        <w:rPr>
          <w:lang w:val="es-ES"/>
        </w:rPr>
        <w:t xml:space="preserve"> </w:t>
      </w:r>
      <w:r w:rsidR="004F0199" w:rsidRPr="002B183B">
        <w:rPr>
          <w:lang w:val="es-ES"/>
        </w:rPr>
        <w:t>grupo</w:t>
      </w:r>
      <w:r w:rsidRPr="002B183B">
        <w:rPr>
          <w:lang w:val="es-ES"/>
        </w:rPr>
        <w:t>), sus organizaciones (tipo</w:t>
      </w:r>
      <w:r w:rsidR="004F0199" w:rsidRPr="002B183B">
        <w:rPr>
          <w:lang w:val="es-ES"/>
        </w:rPr>
        <w:t xml:space="preserve"> y</w:t>
      </w:r>
      <w:r w:rsidRPr="002B183B">
        <w:rPr>
          <w:lang w:val="es-ES"/>
        </w:rPr>
        <w:t xml:space="preserve"> tamaño) y sus supervisores (sexo y edad).</w:t>
      </w:r>
    </w:p>
    <w:p w14:paraId="7F1F03A6" w14:textId="22808B7B" w:rsidR="005B24FF" w:rsidRPr="005B3100" w:rsidRDefault="005B24FF" w:rsidP="00586013">
      <w:pPr>
        <w:pStyle w:val="SubtituloInterno"/>
        <w:rPr>
          <w:rFonts w:eastAsia="Calibri"/>
          <w:lang w:val="es-ES"/>
        </w:rPr>
      </w:pPr>
      <w:r w:rsidRPr="005B3100">
        <w:rPr>
          <w:rFonts w:eastAsia="Calibri"/>
          <w:lang w:val="es-ES"/>
        </w:rPr>
        <w:t>Procedimientos</w:t>
      </w:r>
    </w:p>
    <w:p w14:paraId="19BFE014" w14:textId="14FB6B19" w:rsidR="00FB57E6" w:rsidRPr="002B183B" w:rsidRDefault="00FB57E6" w:rsidP="00ED3EA4">
      <w:pPr>
        <w:pStyle w:val="Prrafocomn"/>
        <w:rPr>
          <w:lang w:val="es-ES"/>
        </w:rPr>
      </w:pPr>
      <w:r w:rsidRPr="002B183B">
        <w:rPr>
          <w:lang w:val="es-ES"/>
        </w:rPr>
        <w:lastRenderedPageBreak/>
        <w:t xml:space="preserve">El cuestionario se diseñó </w:t>
      </w:r>
      <w:r w:rsidR="00513F54" w:rsidRPr="002B183B">
        <w:rPr>
          <w:iCs/>
          <w:lang w:val="es-ES"/>
        </w:rPr>
        <w:t>y administró</w:t>
      </w:r>
      <w:r w:rsidR="00513F54" w:rsidRPr="002B183B">
        <w:rPr>
          <w:i/>
          <w:lang w:val="es-ES"/>
        </w:rPr>
        <w:t xml:space="preserve"> </w:t>
      </w:r>
      <w:r w:rsidRPr="002B183B">
        <w:rPr>
          <w:lang w:val="es-ES"/>
        </w:rPr>
        <w:t xml:space="preserve">utilizando la plataforma de encuestas </w:t>
      </w:r>
      <w:proofErr w:type="spellStart"/>
      <w:r w:rsidRPr="002B183B">
        <w:rPr>
          <w:lang w:val="es-ES"/>
        </w:rPr>
        <w:t>Qualtrics</w:t>
      </w:r>
      <w:proofErr w:type="spellEnd"/>
      <w:r w:rsidRPr="002B183B">
        <w:rPr>
          <w:lang w:val="es-ES"/>
        </w:rPr>
        <w:t xml:space="preserve">, que garantiza el anonimato. </w:t>
      </w:r>
      <w:r w:rsidR="009E51B1" w:rsidRPr="002B183B">
        <w:rPr>
          <w:lang w:val="es-ES"/>
        </w:rPr>
        <w:t>A todos los participantes se les presentaron las escalas que componen el cuestionario en el mismo orden.</w:t>
      </w:r>
      <w:r w:rsidRPr="002B183B">
        <w:rPr>
          <w:lang w:val="es-ES"/>
        </w:rPr>
        <w:t xml:space="preserve"> Los participantes podían retirarse del estudio cuando quisieran. Por término medio, los participantes tardaron aproximadamente 15 minutos en responderlo (</w:t>
      </w:r>
      <w:r w:rsidR="00562664" w:rsidRPr="002B183B">
        <w:rPr>
          <w:i/>
          <w:iCs/>
          <w:lang w:val="es-ES"/>
        </w:rPr>
        <w:t>M</w:t>
      </w:r>
      <w:r w:rsidR="00562664" w:rsidRPr="002B183B">
        <w:rPr>
          <w:lang w:val="es-ES"/>
        </w:rPr>
        <w:t xml:space="preserve"> = 16.8; </w:t>
      </w:r>
      <w:r w:rsidRPr="002B183B">
        <w:rPr>
          <w:i/>
          <w:iCs/>
          <w:lang w:val="es-ES"/>
        </w:rPr>
        <w:t>DT</w:t>
      </w:r>
      <w:r w:rsidRPr="002B183B">
        <w:rPr>
          <w:lang w:val="es-ES"/>
        </w:rPr>
        <w:t xml:space="preserve"> = </w:t>
      </w:r>
      <w:r w:rsidR="00562664" w:rsidRPr="002B183B">
        <w:rPr>
          <w:lang w:val="es-ES"/>
        </w:rPr>
        <w:t>8.7</w:t>
      </w:r>
      <w:r w:rsidRPr="002B183B">
        <w:rPr>
          <w:lang w:val="es-ES"/>
        </w:rPr>
        <w:t>).</w:t>
      </w:r>
    </w:p>
    <w:p w14:paraId="0F4ED851" w14:textId="4BC03188" w:rsidR="007C3C14" w:rsidRPr="005B3100" w:rsidRDefault="005B24FF" w:rsidP="00586013">
      <w:pPr>
        <w:pStyle w:val="SubtituloInterno"/>
        <w:rPr>
          <w:rFonts w:eastAsia="Calibri"/>
          <w:lang w:val="es-ES"/>
        </w:rPr>
      </w:pPr>
      <w:r w:rsidRPr="005B3100">
        <w:rPr>
          <w:rFonts w:eastAsia="Calibri"/>
          <w:lang w:val="es-ES"/>
        </w:rPr>
        <w:t>Análisis de los datos</w:t>
      </w:r>
    </w:p>
    <w:p w14:paraId="4F5A3E76" w14:textId="09C1CF66" w:rsidR="0011176E" w:rsidRPr="0011176E" w:rsidRDefault="0011176E" w:rsidP="0011176E">
      <w:pPr>
        <w:pStyle w:val="Prrafocomn"/>
        <w:rPr>
          <w:lang w:val="es-ES"/>
        </w:rPr>
      </w:pPr>
      <w:r w:rsidRPr="0011176E">
        <w:rPr>
          <w:lang w:val="es-ES"/>
        </w:rPr>
        <w:t>Los estadístic</w:t>
      </w:r>
      <w:r>
        <w:rPr>
          <w:lang w:val="es-ES"/>
        </w:rPr>
        <w:t>o</w:t>
      </w:r>
      <w:r w:rsidRPr="0011176E">
        <w:rPr>
          <w:lang w:val="es-ES"/>
        </w:rPr>
        <w:t>s descriptiv</w:t>
      </w:r>
      <w:r>
        <w:rPr>
          <w:lang w:val="es-ES"/>
        </w:rPr>
        <w:t>o</w:t>
      </w:r>
      <w:r w:rsidRPr="0011176E">
        <w:rPr>
          <w:lang w:val="es-ES"/>
        </w:rPr>
        <w:t>s</w:t>
      </w:r>
      <w:r w:rsidR="00FE642B">
        <w:rPr>
          <w:lang w:val="es-ES"/>
        </w:rPr>
        <w:t xml:space="preserve"> (p.ej., medias y correlaciones)</w:t>
      </w:r>
      <w:r w:rsidRPr="0011176E">
        <w:rPr>
          <w:lang w:val="es-ES"/>
        </w:rPr>
        <w:t xml:space="preserve"> </w:t>
      </w:r>
      <w:r>
        <w:rPr>
          <w:lang w:val="es-ES"/>
        </w:rPr>
        <w:t>fueron</w:t>
      </w:r>
      <w:r w:rsidRPr="0011176E">
        <w:rPr>
          <w:lang w:val="es-ES"/>
        </w:rPr>
        <w:t xml:space="preserve"> calcula</w:t>
      </w:r>
      <w:r>
        <w:rPr>
          <w:lang w:val="es-ES"/>
        </w:rPr>
        <w:t>dos</w:t>
      </w:r>
      <w:r w:rsidRPr="0011176E">
        <w:rPr>
          <w:lang w:val="es-ES"/>
        </w:rPr>
        <w:t xml:space="preserve"> con el programa </w:t>
      </w:r>
      <w:proofErr w:type="spellStart"/>
      <w:r w:rsidRPr="0011176E">
        <w:rPr>
          <w:i/>
          <w:iCs/>
          <w:lang w:val="es-ES"/>
        </w:rPr>
        <w:t>Statistical</w:t>
      </w:r>
      <w:proofErr w:type="spellEnd"/>
      <w:r w:rsidRPr="0011176E">
        <w:rPr>
          <w:i/>
          <w:iCs/>
          <w:lang w:val="es-ES"/>
        </w:rPr>
        <w:t xml:space="preserve"> </w:t>
      </w:r>
      <w:proofErr w:type="spellStart"/>
      <w:r w:rsidRPr="0011176E">
        <w:rPr>
          <w:i/>
          <w:iCs/>
          <w:lang w:val="es-ES"/>
        </w:rPr>
        <w:t>Package</w:t>
      </w:r>
      <w:proofErr w:type="spellEnd"/>
      <w:r w:rsidRPr="0011176E">
        <w:rPr>
          <w:i/>
          <w:iCs/>
          <w:lang w:val="es-ES"/>
        </w:rPr>
        <w:t xml:space="preserve"> </w:t>
      </w:r>
      <w:proofErr w:type="spellStart"/>
      <w:r w:rsidRPr="0011176E">
        <w:rPr>
          <w:i/>
          <w:iCs/>
          <w:lang w:val="es-ES"/>
        </w:rPr>
        <w:t>for</w:t>
      </w:r>
      <w:proofErr w:type="spellEnd"/>
      <w:r w:rsidRPr="0011176E">
        <w:rPr>
          <w:i/>
          <w:iCs/>
          <w:lang w:val="es-ES"/>
        </w:rPr>
        <w:t xml:space="preserve"> </w:t>
      </w:r>
      <w:proofErr w:type="spellStart"/>
      <w:r w:rsidRPr="0011176E">
        <w:rPr>
          <w:i/>
          <w:iCs/>
          <w:lang w:val="es-ES"/>
        </w:rPr>
        <w:t>the</w:t>
      </w:r>
      <w:proofErr w:type="spellEnd"/>
      <w:r w:rsidRPr="0011176E">
        <w:rPr>
          <w:i/>
          <w:iCs/>
          <w:lang w:val="es-ES"/>
        </w:rPr>
        <w:t xml:space="preserve"> Social </w:t>
      </w:r>
      <w:proofErr w:type="spellStart"/>
      <w:r w:rsidRPr="0011176E">
        <w:rPr>
          <w:i/>
          <w:iCs/>
          <w:lang w:val="es-ES"/>
        </w:rPr>
        <w:t>Sciences</w:t>
      </w:r>
      <w:proofErr w:type="spellEnd"/>
      <w:r w:rsidRPr="0011176E">
        <w:rPr>
          <w:lang w:val="es-ES"/>
        </w:rPr>
        <w:t xml:space="preserve"> (SPSS). Los análisis posteriores se realizaron con</w:t>
      </w:r>
      <w:r w:rsidR="00FE642B">
        <w:rPr>
          <w:lang w:val="es-ES"/>
        </w:rPr>
        <w:t xml:space="preserve"> el programa</w:t>
      </w:r>
      <w:r w:rsidRPr="0011176E">
        <w:rPr>
          <w:lang w:val="es-ES"/>
        </w:rPr>
        <w:t xml:space="preserve"> </w:t>
      </w:r>
      <w:proofErr w:type="spellStart"/>
      <w:r w:rsidRPr="0011176E">
        <w:rPr>
          <w:lang w:val="es-ES"/>
        </w:rPr>
        <w:t>SmartPLS</w:t>
      </w:r>
      <w:proofErr w:type="spellEnd"/>
      <w:r w:rsidR="00FE642B">
        <w:rPr>
          <w:lang w:val="es-ES"/>
        </w:rPr>
        <w:t xml:space="preserve"> versión 4</w:t>
      </w:r>
      <w:r w:rsidRPr="0011176E">
        <w:rPr>
          <w:lang w:val="es-ES"/>
        </w:rPr>
        <w:t xml:space="preserve"> </w:t>
      </w:r>
      <w:r w:rsidR="0008234F">
        <w:rPr>
          <w:lang w:val="es-ES"/>
        </w:rPr>
        <w:fldChar w:fldCharType="begin"/>
      </w:r>
      <w:r w:rsidR="00333CA9">
        <w:rPr>
          <w:lang w:val="es-ES"/>
        </w:rPr>
        <w:instrText xml:space="preserve"> ADDIN EN.CITE &lt;EndNote&gt;&lt;Cite&gt;&lt;Author&gt;Ringle&lt;/Author&gt;&lt;Year&gt;2022&lt;/Year&gt;&lt;RecNum&gt;3885&lt;/RecNum&gt;&lt;DisplayText&gt;(Ringle et al., 2022)&lt;/DisplayText&gt;&lt;record&gt;&lt;rec-number&gt;3885&lt;/rec-number&gt;&lt;foreign-keys&gt;&lt;key app="EN" db-id="aazrpvzdnaf9vne2wea50e0vrfdazvawe5sr" timestamp="1693247253"&gt;3885&lt;/key&gt;&lt;/foreign-keys&gt;&lt;ref-type name="Web Page"&gt;12&lt;/ref-type&gt;&lt;contributors&gt;&lt;authors&gt;&lt;author&gt;Ringle, Christian M.&lt;/author&gt;&lt;author&gt;Wende, Sven&lt;/author&gt;&lt;author&gt;Becker, Jan-Michael&lt;/author&gt;&lt;/authors&gt;&lt;/contributors&gt;&lt;titles&gt;&lt;title&gt;SmartPLS 4&lt;/title&gt;&lt;/titles&gt;&lt;dates&gt;&lt;year&gt;2022&lt;/year&gt;&lt;/dates&gt;&lt;pub-location&gt;Oststeinbek, Germany&lt;/pub-location&gt;&lt;publisher&gt;SmartPLS&lt;/publisher&gt;&lt;urls&gt;&lt;related-urls&gt;&lt;url&gt;https://www.smartpls.com&lt;/url&gt;&lt;/related-urls&gt;&lt;/urls&gt;&lt;/record&gt;&lt;/Cite&gt;&lt;/EndNote&gt;</w:instrText>
      </w:r>
      <w:r w:rsidR="0008234F">
        <w:rPr>
          <w:lang w:val="es-ES"/>
        </w:rPr>
        <w:fldChar w:fldCharType="separate"/>
      </w:r>
      <w:r w:rsidR="00333CA9">
        <w:rPr>
          <w:noProof/>
          <w:lang w:val="es-ES"/>
        </w:rPr>
        <w:t>(Ringle et al., 2022)</w:t>
      </w:r>
      <w:r w:rsidR="0008234F">
        <w:rPr>
          <w:lang w:val="es-ES"/>
        </w:rPr>
        <w:fldChar w:fldCharType="end"/>
      </w:r>
      <w:r w:rsidR="009B11B9">
        <w:rPr>
          <w:lang w:val="es-ES"/>
        </w:rPr>
        <w:t>.</w:t>
      </w:r>
      <w:r w:rsidRPr="0011176E">
        <w:rPr>
          <w:lang w:val="es-ES"/>
        </w:rPr>
        <w:t xml:space="preserve"> El modelado de ecuaciones estructurales </w:t>
      </w:r>
      <w:r>
        <w:rPr>
          <w:lang w:val="es-ES"/>
        </w:rPr>
        <w:t>empleando</w:t>
      </w:r>
      <w:r w:rsidRPr="0011176E">
        <w:rPr>
          <w:lang w:val="es-ES"/>
        </w:rPr>
        <w:t xml:space="preserve"> mínimos cuadrados parciales (</w:t>
      </w:r>
      <w:proofErr w:type="spellStart"/>
      <w:r w:rsidRPr="0011176E">
        <w:rPr>
          <w:i/>
          <w:iCs/>
          <w:lang w:val="es-ES"/>
        </w:rPr>
        <w:t>Partial</w:t>
      </w:r>
      <w:proofErr w:type="spellEnd"/>
      <w:r w:rsidRPr="0011176E">
        <w:rPr>
          <w:i/>
          <w:iCs/>
          <w:lang w:val="es-ES"/>
        </w:rPr>
        <w:t xml:space="preserve"> </w:t>
      </w:r>
      <w:proofErr w:type="spellStart"/>
      <w:r w:rsidRPr="0011176E">
        <w:rPr>
          <w:i/>
          <w:iCs/>
          <w:lang w:val="es-ES"/>
        </w:rPr>
        <w:t>Least</w:t>
      </w:r>
      <w:proofErr w:type="spellEnd"/>
      <w:r w:rsidRPr="0011176E">
        <w:rPr>
          <w:i/>
          <w:iCs/>
          <w:lang w:val="es-ES"/>
        </w:rPr>
        <w:t xml:space="preserve"> </w:t>
      </w:r>
      <w:proofErr w:type="spellStart"/>
      <w:r w:rsidRPr="0011176E">
        <w:rPr>
          <w:i/>
          <w:iCs/>
          <w:lang w:val="es-ES"/>
        </w:rPr>
        <w:t>Squares</w:t>
      </w:r>
      <w:proofErr w:type="spellEnd"/>
      <w:r w:rsidRPr="0011176E">
        <w:rPr>
          <w:i/>
          <w:iCs/>
          <w:lang w:val="es-ES"/>
        </w:rPr>
        <w:t xml:space="preserve"> </w:t>
      </w:r>
      <w:proofErr w:type="spellStart"/>
      <w:r w:rsidRPr="0011176E">
        <w:rPr>
          <w:i/>
          <w:iCs/>
          <w:lang w:val="es-ES"/>
        </w:rPr>
        <w:t>Structural</w:t>
      </w:r>
      <w:proofErr w:type="spellEnd"/>
      <w:r w:rsidRPr="0011176E">
        <w:rPr>
          <w:i/>
          <w:iCs/>
          <w:lang w:val="es-ES"/>
        </w:rPr>
        <w:t xml:space="preserve"> </w:t>
      </w:r>
      <w:proofErr w:type="spellStart"/>
      <w:r w:rsidRPr="0011176E">
        <w:rPr>
          <w:i/>
          <w:iCs/>
          <w:lang w:val="es-ES"/>
        </w:rPr>
        <w:t>Equation</w:t>
      </w:r>
      <w:proofErr w:type="spellEnd"/>
      <w:r w:rsidRPr="0011176E">
        <w:rPr>
          <w:i/>
          <w:iCs/>
          <w:lang w:val="es-ES"/>
        </w:rPr>
        <w:t xml:space="preserve"> </w:t>
      </w:r>
      <w:proofErr w:type="spellStart"/>
      <w:r w:rsidRPr="0011176E">
        <w:rPr>
          <w:i/>
          <w:iCs/>
          <w:lang w:val="es-ES"/>
        </w:rPr>
        <w:t>Modeling</w:t>
      </w:r>
      <w:proofErr w:type="spellEnd"/>
      <w:r>
        <w:rPr>
          <w:lang w:val="es-ES"/>
        </w:rPr>
        <w:t xml:space="preserve">, </w:t>
      </w:r>
      <w:r w:rsidRPr="0011176E">
        <w:rPr>
          <w:lang w:val="es-ES"/>
        </w:rPr>
        <w:t xml:space="preserve">PLS-SEM) es una técnica no paramétrica, adecuada para analizar modelos de mediación complejos compuestos por múltiples mediadores </w:t>
      </w:r>
      <w:r w:rsidR="0076641F" w:rsidRPr="005D6BD1">
        <w:rPr>
          <w:lang w:val="en-GB"/>
        </w:rPr>
        <w:fldChar w:fldCharType="begin"/>
      </w:r>
      <w:r w:rsidR="00333CA9" w:rsidRPr="00C1292A">
        <w:rPr>
          <w:lang w:val="es-ES"/>
        </w:rPr>
        <w:instrText xml:space="preserve"> ADDIN EN.CITE &lt;EndNote&gt;&lt;Cite&gt;&lt;Author&gt;Hair&lt;/Author&gt;&lt;Year&gt;2017&lt;/Year&gt;&lt;RecNum&gt;1799&lt;/RecNum&gt;&lt;DisplayText&gt;(Hair et al., 2017)&lt;/DisplayText&gt;&lt;record&gt;&lt;rec-number&gt;1799&lt;/rec-number&gt;&lt;foreign-keys&gt;&lt;key app="EN" db-id="aazrpvzdnaf9vne2wea50e0vrfdazvawe5sr" timestamp="1473164330"&gt;1799&lt;/key&gt;&lt;/foreign-keys&gt;&lt;ref-type name="Book"&gt;6&lt;/ref-type&gt;&lt;contributors&gt;&lt;authors&gt;&lt;author&gt;Hair, Joseph F.&lt;/author&gt;&lt;author&gt;Hult, G. Tomas M.&lt;/author&gt;&lt;author&gt;Ringle, Christian M.&lt;/author&gt;&lt;author&gt;Sarstedt, Marko&lt;/author&gt;&lt;/authors&gt;&lt;/contributors&gt;&lt;titles&gt;&lt;title&gt;A primer on Partial Least Squares Structural Equation Modeling (PLS-SEM)&lt;/title&gt;&lt;/titles&gt;&lt;edition&gt;2nd&lt;/edition&gt;&lt;dates&gt;&lt;year&gt;2017&lt;/year&gt;&lt;/dates&gt;&lt;pub-location&gt;Los Angeles, CA, USA&lt;/pub-location&gt;&lt;publisher&gt;Sage&lt;/publisher&gt;&lt;urls&gt;&lt;/urls&gt;&lt;/record&gt;&lt;/Cite&gt;&lt;/EndNote&gt;</w:instrText>
      </w:r>
      <w:r w:rsidR="0076641F" w:rsidRPr="005D6BD1">
        <w:rPr>
          <w:lang w:val="en-GB"/>
        </w:rPr>
        <w:fldChar w:fldCharType="separate"/>
      </w:r>
      <w:r w:rsidR="00333CA9" w:rsidRPr="00C1292A">
        <w:rPr>
          <w:noProof/>
          <w:lang w:val="es-ES"/>
        </w:rPr>
        <w:t>(Hair et al., 2017)</w:t>
      </w:r>
      <w:r w:rsidR="0076641F" w:rsidRPr="005D6BD1">
        <w:rPr>
          <w:lang w:val="es-ES"/>
        </w:rPr>
        <w:fldChar w:fldCharType="end"/>
      </w:r>
      <w:r w:rsidRPr="0011176E">
        <w:rPr>
          <w:lang w:val="es-ES"/>
        </w:rPr>
        <w:t xml:space="preserve">. </w:t>
      </w:r>
      <w:proofErr w:type="spellStart"/>
      <w:r w:rsidRPr="0011176E">
        <w:rPr>
          <w:lang w:val="es-ES"/>
        </w:rPr>
        <w:t>SmartPLS</w:t>
      </w:r>
      <w:proofErr w:type="spellEnd"/>
      <w:r w:rsidRPr="0011176E">
        <w:rPr>
          <w:lang w:val="es-ES"/>
        </w:rPr>
        <w:t xml:space="preserve"> realiza la estimación de </w:t>
      </w:r>
      <w:r>
        <w:rPr>
          <w:lang w:val="es-ES"/>
        </w:rPr>
        <w:t xml:space="preserve">los </w:t>
      </w:r>
      <w:r w:rsidRPr="0011176E">
        <w:rPr>
          <w:lang w:val="es-ES"/>
        </w:rPr>
        <w:t xml:space="preserve">coeficientes de regresión estandarizados para los caminos del modelo. Estos coeficientes pueden utilizarse para medir las relaciones entre las variables latentes. De esta forma, se generan resultados sobre las propiedades psicométricas de los constructos presentes en las hipótesis de estudio (modelo de medida) y permite el análisis simultáneo de las relaciones predictivas entre las diferentes variables latentes (modelo estructural). Este tipo de análisis puede utilizarse tanto en estudios exploratorios como confirmatorios, aunque es más adecuado para aplicaciones predictivas y de desarrollo de teorías. Se eligió la técnica de mínimos cuadrados parciales (PLS) por sus ventajas frente a otras técnicas, ya que no sufre problemas de indeterminación, al ser una técnica no paramétrica no asume la normalidad de los datos, no requiere grandes tamaños muestrales, y su uso es preferible a otras técnicas cuando la complejidad del modelo a estimar puede llevar a resultados no convergentes. Se seleccionó un número de 10.000 muestras para el procedimiento </w:t>
      </w:r>
      <w:r w:rsidR="00F73FC0">
        <w:rPr>
          <w:lang w:val="es-ES"/>
        </w:rPr>
        <w:t xml:space="preserve">de </w:t>
      </w:r>
      <w:proofErr w:type="spellStart"/>
      <w:r w:rsidR="00F73FC0">
        <w:rPr>
          <w:lang w:val="es-ES"/>
        </w:rPr>
        <w:t>remuestreo</w:t>
      </w:r>
      <w:proofErr w:type="spellEnd"/>
      <w:r w:rsidR="00F73FC0">
        <w:rPr>
          <w:lang w:val="es-ES"/>
        </w:rPr>
        <w:t xml:space="preserve"> </w:t>
      </w:r>
      <w:r w:rsidR="00592CEB">
        <w:rPr>
          <w:lang w:val="es-ES"/>
        </w:rPr>
        <w:t>(</w:t>
      </w:r>
      <w:proofErr w:type="spellStart"/>
      <w:r w:rsidRPr="0011176E">
        <w:rPr>
          <w:i/>
          <w:iCs/>
          <w:lang w:val="es-ES"/>
        </w:rPr>
        <w:t>bootstrapping</w:t>
      </w:r>
      <w:proofErr w:type="spellEnd"/>
      <w:r w:rsidR="00592CEB">
        <w:rPr>
          <w:lang w:val="es-ES"/>
        </w:rPr>
        <w:t>).</w:t>
      </w:r>
    </w:p>
    <w:p w14:paraId="4E1AE28B" w14:textId="77777777" w:rsidR="005B24FF" w:rsidRPr="005B3100" w:rsidRDefault="005B24FF" w:rsidP="00586013">
      <w:pPr>
        <w:pStyle w:val="SubtituloInterno"/>
        <w:rPr>
          <w:rFonts w:eastAsia="Calibri"/>
          <w:lang w:val="es-ES"/>
        </w:rPr>
      </w:pPr>
      <w:r w:rsidRPr="005B3100">
        <w:rPr>
          <w:rFonts w:eastAsia="Calibri"/>
          <w:lang w:val="es-ES"/>
        </w:rPr>
        <w:t>Consideraciones éticas</w:t>
      </w:r>
    </w:p>
    <w:p w14:paraId="2520C97A" w14:textId="5E5D9D73" w:rsidR="00087B0B" w:rsidRPr="005B24FF" w:rsidRDefault="00087B0B" w:rsidP="001812F1">
      <w:pPr>
        <w:pStyle w:val="Prrafocomn"/>
        <w:rPr>
          <w:lang w:val="es-AR"/>
        </w:rPr>
      </w:pPr>
      <w:r>
        <w:rPr>
          <w:lang w:val="es-AR"/>
        </w:rPr>
        <w:t>Para la realización de este estudio se han seguido las directrices del Comité de Ética de la Universidad. Al inicio del cuestionario se presentó el consentimiento informado</w:t>
      </w:r>
      <w:r w:rsidR="00E96AC8">
        <w:rPr>
          <w:lang w:val="es-AR"/>
        </w:rPr>
        <w:t xml:space="preserve"> describiendo el estudio e indicando que podían retirarse en cualquier momento</w:t>
      </w:r>
      <w:r w:rsidR="001812F1">
        <w:rPr>
          <w:lang w:val="es-AR"/>
        </w:rPr>
        <w:t>, s</w:t>
      </w:r>
      <w:r w:rsidR="001812F1" w:rsidRPr="001812F1">
        <w:rPr>
          <w:lang w:val="es-AR"/>
        </w:rPr>
        <w:t xml:space="preserve">in tener que dar explicaciones y </w:t>
      </w:r>
      <w:r w:rsidR="001812F1" w:rsidRPr="001812F1">
        <w:rPr>
          <w:lang w:val="es-AR"/>
        </w:rPr>
        <w:lastRenderedPageBreak/>
        <w:t xml:space="preserve">exponer </w:t>
      </w:r>
      <w:r w:rsidR="001812F1">
        <w:rPr>
          <w:lang w:val="es-AR"/>
        </w:rPr>
        <w:t>su</w:t>
      </w:r>
      <w:r w:rsidR="001812F1" w:rsidRPr="001812F1">
        <w:rPr>
          <w:lang w:val="es-AR"/>
        </w:rPr>
        <w:t>s motivos y</w:t>
      </w:r>
      <w:r w:rsidR="001812F1">
        <w:rPr>
          <w:lang w:val="es-AR"/>
        </w:rPr>
        <w:t xml:space="preserve"> s</w:t>
      </w:r>
      <w:r w:rsidR="001812F1" w:rsidRPr="001812F1">
        <w:rPr>
          <w:lang w:val="es-AR"/>
        </w:rPr>
        <w:t>in ningún tipo de repercusión negativa</w:t>
      </w:r>
      <w:r>
        <w:rPr>
          <w:lang w:val="es-AR"/>
        </w:rPr>
        <w:t xml:space="preserve">; para aquellas personas que no aceptaron el consentimiento, se les agradeció su tiempo y se finalizó su participación. </w:t>
      </w:r>
      <w:r w:rsidR="007F12A6">
        <w:rPr>
          <w:lang w:val="es-AR"/>
        </w:rPr>
        <w:t xml:space="preserve">Al tratarse de un cuestionario </w:t>
      </w:r>
      <w:r w:rsidR="007F12A6" w:rsidRPr="007F4E4D">
        <w:rPr>
          <w:i/>
          <w:iCs/>
          <w:lang w:val="es-AR"/>
        </w:rPr>
        <w:t>online</w:t>
      </w:r>
      <w:r w:rsidR="007F12A6">
        <w:rPr>
          <w:lang w:val="es-AR"/>
        </w:rPr>
        <w:t xml:space="preserve">, se garantizó el anonimato, no recogiéndose datos personales más allá de las variables sociodemográficas como edad y sexo. </w:t>
      </w: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770C334B" w14:textId="0BE90495" w:rsidR="00DF1ED2" w:rsidRPr="005B3100" w:rsidRDefault="00DF1ED2" w:rsidP="00586013">
      <w:pPr>
        <w:pStyle w:val="SubtituloInterno"/>
        <w:rPr>
          <w:rFonts w:eastAsia="Calibri"/>
          <w:lang w:val="es-ES"/>
        </w:rPr>
      </w:pPr>
      <w:r w:rsidRPr="005B3100">
        <w:rPr>
          <w:rFonts w:eastAsia="Calibri"/>
          <w:lang w:val="es-ES"/>
        </w:rPr>
        <w:t>Análisis descriptivo y correlacional</w:t>
      </w:r>
    </w:p>
    <w:p w14:paraId="2A18CA12" w14:textId="4AD10BBC" w:rsidR="00DF1ED2" w:rsidRDefault="00DF1ED2" w:rsidP="00176D3A">
      <w:pPr>
        <w:spacing w:line="360" w:lineRule="auto"/>
        <w:ind w:firstLine="708"/>
        <w:contextualSpacing/>
        <w:jc w:val="both"/>
        <w:rPr>
          <w:lang w:val="es-ES"/>
        </w:rPr>
      </w:pPr>
      <w:r w:rsidRPr="00DF1ED2">
        <w:rPr>
          <w:lang w:val="es-ES"/>
        </w:rPr>
        <w:t>Como puede verse en la Tabla 1, los participantes obtuvieron</w:t>
      </w:r>
      <w:r w:rsidR="00080611">
        <w:rPr>
          <w:lang w:val="es-ES"/>
        </w:rPr>
        <w:t xml:space="preserve"> una alta puntuación en identificación con </w:t>
      </w:r>
      <w:r w:rsidR="0050566B">
        <w:rPr>
          <w:lang w:val="es-ES"/>
        </w:rPr>
        <w:t>el equipo de trabajo</w:t>
      </w:r>
      <w:r w:rsidR="00080611">
        <w:rPr>
          <w:lang w:val="es-ES"/>
        </w:rPr>
        <w:t xml:space="preserve"> </w:t>
      </w:r>
      <w:r w:rsidR="00080611" w:rsidRPr="00080611">
        <w:rPr>
          <w:lang w:val="es-ES"/>
        </w:rPr>
        <w:t>(</w:t>
      </w:r>
      <w:r w:rsidR="00080611" w:rsidRPr="00080611">
        <w:rPr>
          <w:i/>
          <w:iCs/>
          <w:lang w:val="es-ES"/>
        </w:rPr>
        <w:t>M</w:t>
      </w:r>
      <w:r w:rsidR="00080611" w:rsidRPr="00080611">
        <w:rPr>
          <w:lang w:val="es-ES"/>
        </w:rPr>
        <w:t xml:space="preserve"> = </w:t>
      </w:r>
      <w:r w:rsidR="00080611">
        <w:rPr>
          <w:lang w:val="es-ES"/>
        </w:rPr>
        <w:t>4.15</w:t>
      </w:r>
      <w:r w:rsidR="00080611" w:rsidRPr="00080611">
        <w:rPr>
          <w:lang w:val="es-ES"/>
        </w:rPr>
        <w:t xml:space="preserve">, </w:t>
      </w:r>
      <w:r w:rsidR="00080611" w:rsidRPr="00080611">
        <w:rPr>
          <w:i/>
          <w:iCs/>
          <w:lang w:val="es-ES"/>
        </w:rPr>
        <w:t>DT</w:t>
      </w:r>
      <w:r w:rsidR="00080611" w:rsidRPr="00080611">
        <w:rPr>
          <w:lang w:val="es-ES"/>
        </w:rPr>
        <w:t xml:space="preserve"> = </w:t>
      </w:r>
      <w:r w:rsidR="00080611">
        <w:rPr>
          <w:lang w:val="es-ES"/>
        </w:rPr>
        <w:t>1.30</w:t>
      </w:r>
      <w:r w:rsidR="00080611" w:rsidRPr="00080611">
        <w:rPr>
          <w:lang w:val="es-ES"/>
        </w:rPr>
        <w:t>)</w:t>
      </w:r>
      <w:r w:rsidR="00080611">
        <w:rPr>
          <w:lang w:val="es-ES"/>
        </w:rPr>
        <w:t>, así como puntuaciones medias</w:t>
      </w:r>
      <w:r w:rsidRPr="00DF1ED2">
        <w:rPr>
          <w:lang w:val="es-ES"/>
        </w:rPr>
        <w:t xml:space="preserve"> en las percepciones del liderazgo </w:t>
      </w:r>
      <w:r>
        <w:rPr>
          <w:lang w:val="es-ES"/>
        </w:rPr>
        <w:t xml:space="preserve">de base segura </w:t>
      </w:r>
      <w:r w:rsidRPr="00080611">
        <w:rPr>
          <w:lang w:val="es-ES"/>
        </w:rPr>
        <w:t>(</w:t>
      </w:r>
      <w:r w:rsidRPr="00080611">
        <w:rPr>
          <w:i/>
          <w:iCs/>
          <w:lang w:val="es-ES"/>
        </w:rPr>
        <w:t>M</w:t>
      </w:r>
      <w:r w:rsidRPr="00080611">
        <w:rPr>
          <w:lang w:val="es-ES"/>
        </w:rPr>
        <w:t xml:space="preserve"> = </w:t>
      </w:r>
      <w:r w:rsidR="00080611">
        <w:rPr>
          <w:lang w:val="es-ES"/>
        </w:rPr>
        <w:t>3.0</w:t>
      </w:r>
      <w:r w:rsidRPr="00080611">
        <w:rPr>
          <w:lang w:val="es-ES"/>
        </w:rPr>
        <w:t xml:space="preserve">7, </w:t>
      </w:r>
      <w:r w:rsidRPr="00080611">
        <w:rPr>
          <w:i/>
          <w:iCs/>
          <w:lang w:val="es-ES"/>
        </w:rPr>
        <w:t>DT</w:t>
      </w:r>
      <w:r w:rsidRPr="00080611">
        <w:rPr>
          <w:lang w:val="es-ES"/>
        </w:rPr>
        <w:t xml:space="preserve"> = </w:t>
      </w:r>
      <w:r w:rsidR="00080611">
        <w:rPr>
          <w:lang w:val="es-ES"/>
        </w:rPr>
        <w:t>1.64</w:t>
      </w:r>
      <w:r w:rsidRPr="00080611">
        <w:rPr>
          <w:lang w:val="es-ES"/>
        </w:rPr>
        <w:t xml:space="preserve">) y </w:t>
      </w:r>
      <w:proofErr w:type="spellStart"/>
      <w:r w:rsidR="00080611" w:rsidRPr="007F4E4D">
        <w:rPr>
          <w:i/>
          <w:iCs/>
          <w:lang w:val="es-ES"/>
        </w:rPr>
        <w:t>work</w:t>
      </w:r>
      <w:proofErr w:type="spellEnd"/>
      <w:r w:rsidR="00080611" w:rsidRPr="007F4E4D">
        <w:rPr>
          <w:i/>
          <w:iCs/>
          <w:lang w:val="es-ES"/>
        </w:rPr>
        <w:t xml:space="preserve"> </w:t>
      </w:r>
      <w:proofErr w:type="spellStart"/>
      <w:r w:rsidR="00080611" w:rsidRPr="007F4E4D">
        <w:rPr>
          <w:i/>
          <w:iCs/>
          <w:lang w:val="es-ES"/>
        </w:rPr>
        <w:t>engagement</w:t>
      </w:r>
      <w:proofErr w:type="spellEnd"/>
      <w:r w:rsidRPr="00080611">
        <w:rPr>
          <w:lang w:val="es-ES"/>
        </w:rPr>
        <w:t xml:space="preserve"> (</w:t>
      </w:r>
      <w:r w:rsidR="00080611" w:rsidRPr="00080611">
        <w:rPr>
          <w:i/>
          <w:iCs/>
          <w:lang w:val="es-ES"/>
        </w:rPr>
        <w:t>M</w:t>
      </w:r>
      <w:r w:rsidR="00080611" w:rsidRPr="00080611">
        <w:rPr>
          <w:lang w:val="es-ES"/>
        </w:rPr>
        <w:t xml:space="preserve"> = </w:t>
      </w:r>
      <w:r w:rsidR="00080611">
        <w:rPr>
          <w:lang w:val="es-ES"/>
        </w:rPr>
        <w:t>3.88</w:t>
      </w:r>
      <w:r w:rsidR="00080611" w:rsidRPr="00080611">
        <w:rPr>
          <w:lang w:val="es-ES"/>
        </w:rPr>
        <w:t xml:space="preserve">, </w:t>
      </w:r>
      <w:r w:rsidR="00080611" w:rsidRPr="00080611">
        <w:rPr>
          <w:i/>
          <w:iCs/>
          <w:lang w:val="es-ES"/>
        </w:rPr>
        <w:t>DT</w:t>
      </w:r>
      <w:r w:rsidR="00080611" w:rsidRPr="00080611">
        <w:rPr>
          <w:lang w:val="es-ES"/>
        </w:rPr>
        <w:t xml:space="preserve"> = </w:t>
      </w:r>
      <w:r w:rsidR="00080611">
        <w:rPr>
          <w:lang w:val="es-ES"/>
        </w:rPr>
        <w:t>1.33</w:t>
      </w:r>
      <w:r w:rsidRPr="00080611">
        <w:rPr>
          <w:lang w:val="es-ES"/>
        </w:rPr>
        <w:t xml:space="preserve">). </w:t>
      </w:r>
      <w:r w:rsidR="00080611">
        <w:rPr>
          <w:lang w:val="es-ES"/>
        </w:rPr>
        <w:t xml:space="preserve">Por el contrario, la intención de abandonar la organización fue baja </w:t>
      </w:r>
      <w:r w:rsidR="00080611" w:rsidRPr="00080611">
        <w:rPr>
          <w:lang w:val="es-ES"/>
        </w:rPr>
        <w:t>(</w:t>
      </w:r>
      <w:r w:rsidR="00080611" w:rsidRPr="00080611">
        <w:rPr>
          <w:i/>
          <w:iCs/>
          <w:lang w:val="es-ES"/>
        </w:rPr>
        <w:t>M</w:t>
      </w:r>
      <w:r w:rsidR="00080611" w:rsidRPr="00080611">
        <w:rPr>
          <w:lang w:val="es-ES"/>
        </w:rPr>
        <w:t xml:space="preserve"> = </w:t>
      </w:r>
      <w:r w:rsidR="00080611">
        <w:rPr>
          <w:lang w:val="es-ES"/>
        </w:rPr>
        <w:t>2.69</w:t>
      </w:r>
      <w:r w:rsidR="00080611" w:rsidRPr="00080611">
        <w:rPr>
          <w:lang w:val="es-ES"/>
        </w:rPr>
        <w:t xml:space="preserve">, </w:t>
      </w:r>
      <w:r w:rsidR="00080611" w:rsidRPr="00080611">
        <w:rPr>
          <w:i/>
          <w:iCs/>
          <w:lang w:val="es-ES"/>
        </w:rPr>
        <w:t>DT</w:t>
      </w:r>
      <w:r w:rsidR="00080611" w:rsidRPr="00080611">
        <w:rPr>
          <w:lang w:val="es-ES"/>
        </w:rPr>
        <w:t xml:space="preserve"> = </w:t>
      </w:r>
      <w:r w:rsidR="00080611">
        <w:rPr>
          <w:lang w:val="es-ES"/>
        </w:rPr>
        <w:t>1.89</w:t>
      </w:r>
      <w:r w:rsidR="00080611" w:rsidRPr="00080611">
        <w:rPr>
          <w:lang w:val="es-ES"/>
        </w:rPr>
        <w:t>)</w:t>
      </w:r>
      <w:r w:rsidRPr="00080611">
        <w:rPr>
          <w:lang w:val="es-ES"/>
        </w:rPr>
        <w:t>.</w:t>
      </w:r>
      <w:r w:rsidR="007D71D9" w:rsidRPr="00080611">
        <w:rPr>
          <w:lang w:val="es-ES"/>
        </w:rPr>
        <w:t xml:space="preserve"> En cuanto</w:t>
      </w:r>
      <w:r w:rsidR="007D71D9">
        <w:rPr>
          <w:lang w:val="es-ES"/>
        </w:rPr>
        <w:t xml:space="preserve"> a las variables sociodemográficas y de control, no se encontraron diferencias en las puntuaciones en función del sexo del participante, el sexo del jefe</w:t>
      </w:r>
      <w:r w:rsidR="00EA469F">
        <w:rPr>
          <w:lang w:val="es-ES"/>
        </w:rPr>
        <w:t xml:space="preserve"> o</w:t>
      </w:r>
      <w:r w:rsidR="007D71D9">
        <w:rPr>
          <w:lang w:val="es-ES"/>
        </w:rPr>
        <w:t xml:space="preserve"> el nivel de estudios. </w:t>
      </w:r>
      <w:r w:rsidR="00EA469F">
        <w:rPr>
          <w:lang w:val="es-ES"/>
        </w:rPr>
        <w:t xml:space="preserve">Con respecto a la edad, se encontró una relación negativa y significativa con la intención de abandono </w:t>
      </w:r>
      <w:r w:rsidR="00EA469F" w:rsidRPr="00EA469F">
        <w:rPr>
          <w:lang w:val="es-ES"/>
        </w:rPr>
        <w:t>(</w:t>
      </w:r>
      <w:r w:rsidR="00EA469F" w:rsidRPr="00EA469F">
        <w:rPr>
          <w:i/>
          <w:iCs/>
          <w:lang w:val="es-ES"/>
        </w:rPr>
        <w:t>r</w:t>
      </w:r>
      <w:r w:rsidR="00EA469F" w:rsidRPr="00EA469F">
        <w:rPr>
          <w:lang w:val="es-ES"/>
        </w:rPr>
        <w:t xml:space="preserve"> = </w:t>
      </w:r>
      <w:r w:rsidR="00EA469F">
        <w:rPr>
          <w:lang w:val="es-ES"/>
        </w:rPr>
        <w:t>-</w:t>
      </w:r>
      <w:r w:rsidR="00EA469F" w:rsidRPr="00EA469F">
        <w:rPr>
          <w:lang w:val="es-ES"/>
        </w:rPr>
        <w:t>.</w:t>
      </w:r>
      <w:r w:rsidR="00EA469F">
        <w:rPr>
          <w:lang w:val="es-ES"/>
        </w:rPr>
        <w:t>32</w:t>
      </w:r>
      <w:r w:rsidR="00EA469F" w:rsidRPr="00EA469F">
        <w:rPr>
          <w:lang w:val="es-ES"/>
        </w:rPr>
        <w:t xml:space="preserve">, </w:t>
      </w:r>
      <w:r w:rsidR="00EA469F" w:rsidRPr="00EA469F">
        <w:rPr>
          <w:i/>
          <w:iCs/>
          <w:lang w:val="es-ES"/>
        </w:rPr>
        <w:t>p</w:t>
      </w:r>
      <w:r w:rsidR="00EA469F" w:rsidRPr="00EA469F">
        <w:rPr>
          <w:lang w:val="es-ES"/>
        </w:rPr>
        <w:t xml:space="preserve"> &lt; .0</w:t>
      </w:r>
      <w:r w:rsidR="00EA469F">
        <w:rPr>
          <w:lang w:val="es-ES"/>
        </w:rPr>
        <w:t>01</w:t>
      </w:r>
      <w:r w:rsidR="00EA469F" w:rsidRPr="00EA469F">
        <w:rPr>
          <w:lang w:val="es-ES"/>
        </w:rPr>
        <w:t>)</w:t>
      </w:r>
      <w:r w:rsidR="00EA469F">
        <w:rPr>
          <w:lang w:val="es-ES"/>
        </w:rPr>
        <w:t xml:space="preserve">. </w:t>
      </w:r>
    </w:p>
    <w:p w14:paraId="2244BEA4" w14:textId="77777777" w:rsidR="007D71D9" w:rsidRDefault="007D71D9" w:rsidP="00DF1ED2">
      <w:pPr>
        <w:spacing w:line="360" w:lineRule="auto"/>
        <w:contextualSpacing/>
        <w:jc w:val="both"/>
        <w:rPr>
          <w:lang w:val="es-ES"/>
        </w:rPr>
      </w:pPr>
    </w:p>
    <w:p w14:paraId="27E22946" w14:textId="7C806E5D" w:rsidR="00B50476" w:rsidRPr="00B50476" w:rsidRDefault="00B50476" w:rsidP="00B50476">
      <w:pPr>
        <w:spacing w:line="480" w:lineRule="auto"/>
        <w:rPr>
          <w:color w:val="00000A"/>
          <w:sz w:val="20"/>
          <w:szCs w:val="20"/>
          <w:u w:color="00000A"/>
          <w:bdr w:val="nil"/>
          <w:lang w:val="es-ES"/>
          <w14:textOutline w14:w="0" w14:cap="flat" w14:cmpd="sng" w14:algn="ctr">
            <w14:noFill/>
            <w14:prstDash w14:val="solid"/>
            <w14:bevel/>
          </w14:textOutline>
        </w:rPr>
      </w:pPr>
      <w:r w:rsidRPr="00B50476">
        <w:rPr>
          <w:color w:val="00000A"/>
          <w:sz w:val="20"/>
          <w:szCs w:val="20"/>
          <w:u w:color="00000A"/>
          <w:bdr w:val="nil"/>
          <w:lang w:val="es-ES"/>
          <w14:textOutline w14:w="0" w14:cap="flat" w14:cmpd="sng" w14:algn="ctr">
            <w14:noFill/>
            <w14:prstDash w14:val="solid"/>
            <w14:bevel/>
          </w14:textOutline>
        </w:rPr>
        <w:t>Tabla 1</w:t>
      </w:r>
    </w:p>
    <w:p w14:paraId="2A563587" w14:textId="77777777" w:rsidR="00B50476" w:rsidRPr="002B1901" w:rsidRDefault="00B50476" w:rsidP="00B50476">
      <w:pPr>
        <w:spacing w:line="480" w:lineRule="auto"/>
        <w:rPr>
          <w:i/>
          <w:iCs/>
          <w:color w:val="00000A"/>
          <w:sz w:val="20"/>
          <w:szCs w:val="20"/>
          <w:u w:color="00000A"/>
          <w:bdr w:val="nil"/>
          <w:lang w:val="es-ES"/>
          <w14:textOutline w14:w="0" w14:cap="flat" w14:cmpd="sng" w14:algn="ctr">
            <w14:noFill/>
            <w14:prstDash w14:val="solid"/>
            <w14:bevel/>
          </w14:textOutline>
        </w:rPr>
      </w:pPr>
      <w:r w:rsidRPr="002B1901">
        <w:rPr>
          <w:i/>
          <w:iCs/>
          <w:color w:val="00000A"/>
          <w:sz w:val="20"/>
          <w:szCs w:val="20"/>
          <w:u w:color="00000A"/>
          <w:bdr w:val="nil"/>
          <w:lang w:val="es-ES"/>
          <w14:textOutline w14:w="0" w14:cap="flat" w14:cmpd="sng" w14:algn="ctr">
            <w14:noFill/>
            <w14:prstDash w14:val="solid"/>
            <w14:bevel/>
          </w14:textOutline>
        </w:rPr>
        <w:t>Medias, desviaciones estándar, correlaciones y validez discriminante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992"/>
        <w:gridCol w:w="993"/>
        <w:gridCol w:w="992"/>
        <w:gridCol w:w="912"/>
        <w:gridCol w:w="793"/>
      </w:tblGrid>
      <w:tr w:rsidR="00C61DE8" w:rsidRPr="00B50476" w14:paraId="65C46D15" w14:textId="42C12B4A" w:rsidTr="0050566B">
        <w:trPr>
          <w:jc w:val="center"/>
        </w:trPr>
        <w:tc>
          <w:tcPr>
            <w:tcW w:w="3544" w:type="dxa"/>
            <w:tcBorders>
              <w:top w:val="single" w:sz="4" w:space="0" w:color="auto"/>
              <w:bottom w:val="single" w:sz="4" w:space="0" w:color="auto"/>
            </w:tcBorders>
          </w:tcPr>
          <w:p w14:paraId="48504061" w14:textId="77777777" w:rsidR="00C61DE8" w:rsidRPr="00B50476" w:rsidRDefault="00C61DE8" w:rsidP="004F1E84">
            <w:pPr>
              <w:spacing w:line="360" w:lineRule="auto"/>
              <w:rPr>
                <w:iCs/>
                <w:color w:val="000000" w:themeColor="text1"/>
                <w:sz w:val="20"/>
                <w:szCs w:val="20"/>
              </w:rPr>
            </w:pPr>
          </w:p>
        </w:tc>
        <w:tc>
          <w:tcPr>
            <w:tcW w:w="1134" w:type="dxa"/>
            <w:tcBorders>
              <w:top w:val="single" w:sz="4" w:space="0" w:color="auto"/>
              <w:bottom w:val="single" w:sz="4" w:space="0" w:color="auto"/>
            </w:tcBorders>
          </w:tcPr>
          <w:p w14:paraId="39DFFA5E" w14:textId="7D157BFF" w:rsidR="00C61DE8" w:rsidRPr="00B50476" w:rsidRDefault="00C61DE8" w:rsidP="004F1E84">
            <w:pPr>
              <w:spacing w:line="360" w:lineRule="auto"/>
              <w:jc w:val="center"/>
              <w:rPr>
                <w:i/>
                <w:color w:val="000000" w:themeColor="text1"/>
                <w:sz w:val="20"/>
                <w:szCs w:val="20"/>
              </w:rPr>
            </w:pPr>
            <w:r w:rsidRPr="00B50476">
              <w:rPr>
                <w:i/>
                <w:color w:val="000000" w:themeColor="text1"/>
                <w:sz w:val="20"/>
                <w:szCs w:val="20"/>
              </w:rPr>
              <w:t>M</w:t>
            </w:r>
          </w:p>
        </w:tc>
        <w:tc>
          <w:tcPr>
            <w:tcW w:w="992" w:type="dxa"/>
            <w:tcBorders>
              <w:top w:val="single" w:sz="4" w:space="0" w:color="auto"/>
              <w:bottom w:val="single" w:sz="4" w:space="0" w:color="auto"/>
            </w:tcBorders>
          </w:tcPr>
          <w:p w14:paraId="49C295E4" w14:textId="0823E53C" w:rsidR="00C61DE8" w:rsidRPr="00B50476" w:rsidRDefault="00C61DE8" w:rsidP="004F1E84">
            <w:pPr>
              <w:spacing w:line="360" w:lineRule="auto"/>
              <w:jc w:val="center"/>
              <w:rPr>
                <w:iCs/>
                <w:color w:val="000000" w:themeColor="text1"/>
                <w:sz w:val="20"/>
                <w:szCs w:val="20"/>
              </w:rPr>
            </w:pPr>
            <w:r w:rsidRPr="00B50476">
              <w:rPr>
                <w:i/>
                <w:color w:val="000000" w:themeColor="text1"/>
                <w:sz w:val="20"/>
                <w:szCs w:val="20"/>
              </w:rPr>
              <w:t>DT</w:t>
            </w:r>
          </w:p>
        </w:tc>
        <w:tc>
          <w:tcPr>
            <w:tcW w:w="993" w:type="dxa"/>
            <w:tcBorders>
              <w:top w:val="single" w:sz="4" w:space="0" w:color="auto"/>
              <w:bottom w:val="single" w:sz="4" w:space="0" w:color="auto"/>
            </w:tcBorders>
          </w:tcPr>
          <w:p w14:paraId="48FD1EB3" w14:textId="77777777" w:rsidR="00C61DE8" w:rsidRPr="00B50476" w:rsidRDefault="00C61DE8" w:rsidP="004F1E84">
            <w:pPr>
              <w:spacing w:line="360" w:lineRule="auto"/>
              <w:jc w:val="center"/>
              <w:rPr>
                <w:iCs/>
                <w:color w:val="000000" w:themeColor="text1"/>
                <w:sz w:val="20"/>
                <w:szCs w:val="20"/>
              </w:rPr>
            </w:pPr>
            <w:r w:rsidRPr="00B50476">
              <w:rPr>
                <w:iCs/>
                <w:color w:val="000000" w:themeColor="text1"/>
                <w:sz w:val="20"/>
                <w:szCs w:val="20"/>
              </w:rPr>
              <w:t>1</w:t>
            </w:r>
          </w:p>
        </w:tc>
        <w:tc>
          <w:tcPr>
            <w:tcW w:w="992" w:type="dxa"/>
            <w:tcBorders>
              <w:top w:val="single" w:sz="4" w:space="0" w:color="auto"/>
              <w:bottom w:val="single" w:sz="4" w:space="0" w:color="auto"/>
            </w:tcBorders>
          </w:tcPr>
          <w:p w14:paraId="318F8ED2" w14:textId="77777777" w:rsidR="00C61DE8" w:rsidRPr="00B50476" w:rsidRDefault="00C61DE8" w:rsidP="004F1E84">
            <w:pPr>
              <w:spacing w:line="360" w:lineRule="auto"/>
              <w:jc w:val="center"/>
              <w:rPr>
                <w:iCs/>
                <w:color w:val="000000" w:themeColor="text1"/>
                <w:sz w:val="20"/>
                <w:szCs w:val="20"/>
              </w:rPr>
            </w:pPr>
            <w:r w:rsidRPr="00B50476">
              <w:rPr>
                <w:iCs/>
                <w:color w:val="000000" w:themeColor="text1"/>
                <w:sz w:val="20"/>
                <w:szCs w:val="20"/>
              </w:rPr>
              <w:t>2</w:t>
            </w:r>
          </w:p>
        </w:tc>
        <w:tc>
          <w:tcPr>
            <w:tcW w:w="912" w:type="dxa"/>
            <w:tcBorders>
              <w:top w:val="single" w:sz="4" w:space="0" w:color="auto"/>
              <w:bottom w:val="single" w:sz="4" w:space="0" w:color="auto"/>
            </w:tcBorders>
          </w:tcPr>
          <w:p w14:paraId="6B66E74D" w14:textId="77777777" w:rsidR="00C61DE8" w:rsidRPr="00B50476" w:rsidRDefault="00C61DE8" w:rsidP="004F1E84">
            <w:pPr>
              <w:spacing w:line="360" w:lineRule="auto"/>
              <w:jc w:val="center"/>
              <w:rPr>
                <w:iCs/>
                <w:color w:val="000000" w:themeColor="text1"/>
                <w:sz w:val="20"/>
                <w:szCs w:val="20"/>
              </w:rPr>
            </w:pPr>
            <w:r w:rsidRPr="00B50476">
              <w:rPr>
                <w:iCs/>
                <w:color w:val="000000" w:themeColor="text1"/>
                <w:sz w:val="20"/>
                <w:szCs w:val="20"/>
              </w:rPr>
              <w:t>3</w:t>
            </w:r>
          </w:p>
        </w:tc>
        <w:tc>
          <w:tcPr>
            <w:tcW w:w="793" w:type="dxa"/>
            <w:tcBorders>
              <w:top w:val="single" w:sz="4" w:space="0" w:color="auto"/>
              <w:bottom w:val="single" w:sz="4" w:space="0" w:color="auto"/>
            </w:tcBorders>
          </w:tcPr>
          <w:p w14:paraId="07A68DB4" w14:textId="1A9EDB67" w:rsidR="00C61DE8" w:rsidRPr="00B50476" w:rsidRDefault="00C61DE8" w:rsidP="004F1E84">
            <w:pPr>
              <w:spacing w:line="360" w:lineRule="auto"/>
              <w:jc w:val="center"/>
              <w:rPr>
                <w:iCs/>
                <w:color w:val="000000" w:themeColor="text1"/>
                <w:sz w:val="20"/>
                <w:szCs w:val="20"/>
              </w:rPr>
            </w:pPr>
            <w:r>
              <w:rPr>
                <w:iCs/>
                <w:color w:val="000000" w:themeColor="text1"/>
                <w:sz w:val="20"/>
                <w:szCs w:val="20"/>
              </w:rPr>
              <w:t>4</w:t>
            </w:r>
          </w:p>
        </w:tc>
      </w:tr>
      <w:tr w:rsidR="00C61DE8" w:rsidRPr="00B50476" w14:paraId="533D3BF0" w14:textId="1B96E160" w:rsidTr="0050566B">
        <w:trPr>
          <w:jc w:val="center"/>
        </w:trPr>
        <w:tc>
          <w:tcPr>
            <w:tcW w:w="3544" w:type="dxa"/>
            <w:tcBorders>
              <w:top w:val="single" w:sz="4" w:space="0" w:color="auto"/>
            </w:tcBorders>
          </w:tcPr>
          <w:p w14:paraId="3B999F10" w14:textId="1D6A9101" w:rsidR="00C61DE8" w:rsidRPr="00B50476" w:rsidRDefault="00C61DE8" w:rsidP="004F1E84">
            <w:pPr>
              <w:spacing w:line="360" w:lineRule="auto"/>
              <w:rPr>
                <w:iCs/>
                <w:color w:val="000000" w:themeColor="text1"/>
                <w:sz w:val="20"/>
                <w:szCs w:val="20"/>
              </w:rPr>
            </w:pPr>
            <w:r w:rsidRPr="00B50476">
              <w:rPr>
                <w:color w:val="000000" w:themeColor="text1"/>
                <w:sz w:val="20"/>
                <w:szCs w:val="20"/>
              </w:rPr>
              <w:t xml:space="preserve">1. </w:t>
            </w:r>
            <w:r>
              <w:rPr>
                <w:color w:val="000000" w:themeColor="text1"/>
                <w:sz w:val="20"/>
                <w:szCs w:val="20"/>
              </w:rPr>
              <w:t>Liderazgo de base segura</w:t>
            </w:r>
          </w:p>
        </w:tc>
        <w:tc>
          <w:tcPr>
            <w:tcW w:w="1134" w:type="dxa"/>
            <w:tcBorders>
              <w:top w:val="single" w:sz="4" w:space="0" w:color="auto"/>
            </w:tcBorders>
          </w:tcPr>
          <w:p w14:paraId="426D806A" w14:textId="52107BD3" w:rsidR="00C61DE8" w:rsidRPr="00D34529" w:rsidRDefault="00C61DE8" w:rsidP="004F1E84">
            <w:pPr>
              <w:spacing w:line="360" w:lineRule="auto"/>
              <w:jc w:val="center"/>
              <w:rPr>
                <w:color w:val="000000" w:themeColor="text1"/>
                <w:sz w:val="20"/>
                <w:szCs w:val="20"/>
              </w:rPr>
            </w:pPr>
            <w:r w:rsidRPr="00D34529">
              <w:rPr>
                <w:color w:val="000000" w:themeColor="text1"/>
                <w:sz w:val="20"/>
                <w:szCs w:val="20"/>
              </w:rPr>
              <w:t>3.</w:t>
            </w:r>
            <w:r w:rsidR="00D34529">
              <w:rPr>
                <w:color w:val="000000" w:themeColor="text1"/>
                <w:sz w:val="20"/>
                <w:szCs w:val="20"/>
              </w:rPr>
              <w:t>07</w:t>
            </w:r>
          </w:p>
        </w:tc>
        <w:tc>
          <w:tcPr>
            <w:tcW w:w="992" w:type="dxa"/>
            <w:tcBorders>
              <w:top w:val="single" w:sz="4" w:space="0" w:color="auto"/>
            </w:tcBorders>
          </w:tcPr>
          <w:p w14:paraId="0F77F9E3" w14:textId="3653F614" w:rsidR="00C61DE8" w:rsidRPr="00D34529" w:rsidRDefault="00C61DE8" w:rsidP="004F1E84">
            <w:pPr>
              <w:spacing w:line="360" w:lineRule="auto"/>
              <w:jc w:val="center"/>
              <w:rPr>
                <w:iCs/>
                <w:color w:val="000000" w:themeColor="text1"/>
                <w:sz w:val="20"/>
                <w:szCs w:val="20"/>
              </w:rPr>
            </w:pPr>
            <w:r w:rsidRPr="00D34529">
              <w:rPr>
                <w:color w:val="000000" w:themeColor="text1"/>
                <w:sz w:val="20"/>
                <w:szCs w:val="20"/>
              </w:rPr>
              <w:t xml:space="preserve"> </w:t>
            </w:r>
            <w:r w:rsidR="00D34529">
              <w:rPr>
                <w:color w:val="000000" w:themeColor="text1"/>
                <w:sz w:val="20"/>
                <w:szCs w:val="20"/>
              </w:rPr>
              <w:t>1</w:t>
            </w:r>
            <w:r w:rsidRPr="00D34529">
              <w:rPr>
                <w:color w:val="000000" w:themeColor="text1"/>
                <w:sz w:val="20"/>
                <w:szCs w:val="20"/>
              </w:rPr>
              <w:t>.6</w:t>
            </w:r>
            <w:r w:rsidR="00D34529">
              <w:rPr>
                <w:color w:val="000000" w:themeColor="text1"/>
                <w:sz w:val="20"/>
                <w:szCs w:val="20"/>
              </w:rPr>
              <w:t>4</w:t>
            </w:r>
          </w:p>
        </w:tc>
        <w:tc>
          <w:tcPr>
            <w:tcW w:w="993" w:type="dxa"/>
            <w:tcBorders>
              <w:top w:val="single" w:sz="4" w:space="0" w:color="auto"/>
            </w:tcBorders>
          </w:tcPr>
          <w:p w14:paraId="08BA417A" w14:textId="734C60F6" w:rsidR="00C61DE8" w:rsidRPr="00B50476" w:rsidRDefault="00C61DE8" w:rsidP="00B035DE">
            <w:pPr>
              <w:spacing w:line="360" w:lineRule="auto"/>
              <w:rPr>
                <w:iCs/>
                <w:color w:val="000000" w:themeColor="text1"/>
                <w:sz w:val="20"/>
                <w:szCs w:val="20"/>
              </w:rPr>
            </w:pPr>
            <w:r w:rsidRPr="00B50476">
              <w:rPr>
                <w:b/>
                <w:i/>
                <w:color w:val="000000" w:themeColor="text1"/>
                <w:sz w:val="20"/>
                <w:szCs w:val="20"/>
              </w:rPr>
              <w:t>.</w:t>
            </w:r>
            <w:r>
              <w:rPr>
                <w:b/>
                <w:i/>
                <w:color w:val="000000" w:themeColor="text1"/>
                <w:sz w:val="20"/>
                <w:szCs w:val="20"/>
              </w:rPr>
              <w:t>84</w:t>
            </w:r>
          </w:p>
        </w:tc>
        <w:tc>
          <w:tcPr>
            <w:tcW w:w="992" w:type="dxa"/>
            <w:tcBorders>
              <w:top w:val="single" w:sz="4" w:space="0" w:color="auto"/>
            </w:tcBorders>
          </w:tcPr>
          <w:p w14:paraId="6C6E87C9" w14:textId="77777777" w:rsidR="00C61DE8" w:rsidRPr="00B50476" w:rsidRDefault="00C61DE8" w:rsidP="004F1E84">
            <w:pPr>
              <w:spacing w:line="360" w:lineRule="auto"/>
              <w:jc w:val="center"/>
              <w:rPr>
                <w:iCs/>
                <w:color w:val="000000" w:themeColor="text1"/>
                <w:sz w:val="20"/>
                <w:szCs w:val="20"/>
              </w:rPr>
            </w:pPr>
          </w:p>
        </w:tc>
        <w:tc>
          <w:tcPr>
            <w:tcW w:w="912" w:type="dxa"/>
            <w:tcBorders>
              <w:top w:val="single" w:sz="4" w:space="0" w:color="auto"/>
            </w:tcBorders>
          </w:tcPr>
          <w:p w14:paraId="675C1923" w14:textId="77777777" w:rsidR="00C61DE8" w:rsidRPr="00B50476" w:rsidRDefault="00C61DE8" w:rsidP="004F1E84">
            <w:pPr>
              <w:spacing w:line="360" w:lineRule="auto"/>
              <w:jc w:val="center"/>
              <w:rPr>
                <w:iCs/>
                <w:color w:val="000000" w:themeColor="text1"/>
                <w:sz w:val="20"/>
                <w:szCs w:val="20"/>
              </w:rPr>
            </w:pPr>
          </w:p>
        </w:tc>
        <w:tc>
          <w:tcPr>
            <w:tcW w:w="793" w:type="dxa"/>
            <w:tcBorders>
              <w:top w:val="single" w:sz="4" w:space="0" w:color="auto"/>
            </w:tcBorders>
          </w:tcPr>
          <w:p w14:paraId="0650CF15" w14:textId="77777777" w:rsidR="00C61DE8" w:rsidRPr="00B50476" w:rsidRDefault="00C61DE8" w:rsidP="004F1E84">
            <w:pPr>
              <w:spacing w:line="360" w:lineRule="auto"/>
              <w:jc w:val="center"/>
              <w:rPr>
                <w:iCs/>
                <w:color w:val="000000" w:themeColor="text1"/>
                <w:sz w:val="20"/>
                <w:szCs w:val="20"/>
              </w:rPr>
            </w:pPr>
          </w:p>
        </w:tc>
      </w:tr>
      <w:tr w:rsidR="00C61DE8" w:rsidRPr="00B50476" w14:paraId="2772490C" w14:textId="65251CBD" w:rsidTr="0050566B">
        <w:trPr>
          <w:jc w:val="center"/>
        </w:trPr>
        <w:tc>
          <w:tcPr>
            <w:tcW w:w="3544" w:type="dxa"/>
          </w:tcPr>
          <w:p w14:paraId="6F31596D" w14:textId="12776161" w:rsidR="00C61DE8" w:rsidRPr="00B50476" w:rsidRDefault="00C61DE8" w:rsidP="00C61DE8">
            <w:pPr>
              <w:spacing w:line="360" w:lineRule="auto"/>
              <w:rPr>
                <w:iCs/>
                <w:color w:val="000000" w:themeColor="text1"/>
                <w:sz w:val="20"/>
                <w:szCs w:val="20"/>
              </w:rPr>
            </w:pPr>
            <w:r>
              <w:rPr>
                <w:color w:val="000000" w:themeColor="text1"/>
                <w:sz w:val="20"/>
                <w:szCs w:val="20"/>
              </w:rPr>
              <w:t>2</w:t>
            </w:r>
            <w:r w:rsidRPr="00B50476">
              <w:rPr>
                <w:color w:val="000000" w:themeColor="text1"/>
                <w:sz w:val="20"/>
                <w:szCs w:val="20"/>
              </w:rPr>
              <w:t xml:space="preserve">. Identificación </w:t>
            </w:r>
            <w:r w:rsidR="0050566B">
              <w:rPr>
                <w:color w:val="000000" w:themeColor="text1"/>
                <w:sz w:val="20"/>
                <w:szCs w:val="20"/>
              </w:rPr>
              <w:t xml:space="preserve">con </w:t>
            </w:r>
            <w:r w:rsidR="0050566B" w:rsidRPr="0050566B">
              <w:rPr>
                <w:color w:val="000000" w:themeColor="text1"/>
                <w:sz w:val="20"/>
                <w:szCs w:val="20"/>
              </w:rPr>
              <w:t>el equipo de trabajo</w:t>
            </w:r>
          </w:p>
        </w:tc>
        <w:tc>
          <w:tcPr>
            <w:tcW w:w="1134" w:type="dxa"/>
          </w:tcPr>
          <w:p w14:paraId="38592F17" w14:textId="42B1C845" w:rsidR="00C61DE8" w:rsidRPr="00D34529" w:rsidRDefault="00C61DE8" w:rsidP="00C61DE8">
            <w:pPr>
              <w:spacing w:line="360" w:lineRule="auto"/>
              <w:jc w:val="center"/>
              <w:rPr>
                <w:color w:val="000000" w:themeColor="text1"/>
                <w:sz w:val="20"/>
                <w:szCs w:val="20"/>
              </w:rPr>
            </w:pPr>
            <w:r w:rsidRPr="00D34529">
              <w:rPr>
                <w:color w:val="000000" w:themeColor="text1"/>
                <w:sz w:val="20"/>
                <w:szCs w:val="20"/>
              </w:rPr>
              <w:t>4.</w:t>
            </w:r>
            <w:r w:rsidR="00D34529">
              <w:rPr>
                <w:color w:val="000000" w:themeColor="text1"/>
                <w:sz w:val="20"/>
                <w:szCs w:val="20"/>
              </w:rPr>
              <w:t>15</w:t>
            </w:r>
          </w:p>
        </w:tc>
        <w:tc>
          <w:tcPr>
            <w:tcW w:w="992" w:type="dxa"/>
          </w:tcPr>
          <w:p w14:paraId="5340925F" w14:textId="0AFCA0AA" w:rsidR="00C61DE8" w:rsidRPr="00D34529" w:rsidRDefault="00D34529" w:rsidP="00C61DE8">
            <w:pPr>
              <w:spacing w:line="360" w:lineRule="auto"/>
              <w:jc w:val="center"/>
              <w:rPr>
                <w:iCs/>
                <w:color w:val="000000" w:themeColor="text1"/>
                <w:sz w:val="20"/>
                <w:szCs w:val="20"/>
              </w:rPr>
            </w:pPr>
            <w:r>
              <w:rPr>
                <w:color w:val="000000" w:themeColor="text1"/>
                <w:sz w:val="20"/>
                <w:szCs w:val="20"/>
              </w:rPr>
              <w:t>1</w:t>
            </w:r>
            <w:r w:rsidR="00C61DE8" w:rsidRPr="00D34529">
              <w:rPr>
                <w:color w:val="000000" w:themeColor="text1"/>
                <w:sz w:val="20"/>
                <w:szCs w:val="20"/>
              </w:rPr>
              <w:t>.</w:t>
            </w:r>
            <w:r>
              <w:rPr>
                <w:color w:val="000000" w:themeColor="text1"/>
                <w:sz w:val="20"/>
                <w:szCs w:val="20"/>
              </w:rPr>
              <w:t>30</w:t>
            </w:r>
          </w:p>
        </w:tc>
        <w:tc>
          <w:tcPr>
            <w:tcW w:w="993" w:type="dxa"/>
          </w:tcPr>
          <w:p w14:paraId="6F3C3661" w14:textId="044FDF02" w:rsidR="00C61DE8" w:rsidRPr="00B50476" w:rsidRDefault="00C61DE8" w:rsidP="00B035DE">
            <w:pPr>
              <w:spacing w:line="360" w:lineRule="auto"/>
              <w:rPr>
                <w:iCs/>
                <w:color w:val="000000" w:themeColor="text1"/>
                <w:sz w:val="20"/>
                <w:szCs w:val="20"/>
              </w:rPr>
            </w:pPr>
            <w:r w:rsidRPr="00B50476">
              <w:rPr>
                <w:color w:val="000000" w:themeColor="text1"/>
                <w:sz w:val="20"/>
                <w:szCs w:val="20"/>
              </w:rPr>
              <w:t>.</w:t>
            </w:r>
            <w:r>
              <w:rPr>
                <w:color w:val="000000" w:themeColor="text1"/>
                <w:sz w:val="20"/>
                <w:szCs w:val="20"/>
              </w:rPr>
              <w:t>4</w:t>
            </w:r>
            <w:r w:rsidR="009A1CE0">
              <w:rPr>
                <w:color w:val="000000" w:themeColor="text1"/>
                <w:sz w:val="20"/>
                <w:szCs w:val="20"/>
              </w:rPr>
              <w:t>3*</w:t>
            </w:r>
            <w:r w:rsidRPr="00B50476">
              <w:rPr>
                <w:color w:val="000000" w:themeColor="text1"/>
                <w:sz w:val="20"/>
                <w:szCs w:val="20"/>
              </w:rPr>
              <w:t>**</w:t>
            </w:r>
          </w:p>
        </w:tc>
        <w:tc>
          <w:tcPr>
            <w:tcW w:w="992" w:type="dxa"/>
          </w:tcPr>
          <w:p w14:paraId="73FF0858" w14:textId="2C539E08" w:rsidR="00C61DE8" w:rsidRPr="00B50476" w:rsidRDefault="00C61DE8" w:rsidP="00B035DE">
            <w:pPr>
              <w:spacing w:line="360" w:lineRule="auto"/>
              <w:rPr>
                <w:iCs/>
                <w:color w:val="000000" w:themeColor="text1"/>
                <w:sz w:val="20"/>
                <w:szCs w:val="20"/>
              </w:rPr>
            </w:pPr>
            <w:r w:rsidRPr="00B50476">
              <w:rPr>
                <w:b/>
                <w:i/>
                <w:color w:val="000000" w:themeColor="text1"/>
                <w:sz w:val="20"/>
                <w:szCs w:val="20"/>
              </w:rPr>
              <w:t>.</w:t>
            </w:r>
            <w:r>
              <w:rPr>
                <w:b/>
                <w:i/>
                <w:color w:val="000000" w:themeColor="text1"/>
                <w:sz w:val="20"/>
                <w:szCs w:val="20"/>
              </w:rPr>
              <w:t>81</w:t>
            </w:r>
          </w:p>
        </w:tc>
        <w:tc>
          <w:tcPr>
            <w:tcW w:w="912" w:type="dxa"/>
          </w:tcPr>
          <w:p w14:paraId="19F00165" w14:textId="77777777" w:rsidR="00C61DE8" w:rsidRPr="00B50476" w:rsidRDefault="00C61DE8" w:rsidP="00C61DE8">
            <w:pPr>
              <w:spacing w:line="360" w:lineRule="auto"/>
              <w:jc w:val="center"/>
              <w:rPr>
                <w:iCs/>
                <w:color w:val="000000" w:themeColor="text1"/>
                <w:sz w:val="20"/>
                <w:szCs w:val="20"/>
              </w:rPr>
            </w:pPr>
          </w:p>
        </w:tc>
        <w:tc>
          <w:tcPr>
            <w:tcW w:w="793" w:type="dxa"/>
          </w:tcPr>
          <w:p w14:paraId="5BCC5CC5" w14:textId="77777777" w:rsidR="00C61DE8" w:rsidRPr="00B50476" w:rsidRDefault="00C61DE8" w:rsidP="00C61DE8">
            <w:pPr>
              <w:spacing w:line="360" w:lineRule="auto"/>
              <w:jc w:val="center"/>
              <w:rPr>
                <w:iCs/>
                <w:color w:val="000000" w:themeColor="text1"/>
                <w:sz w:val="20"/>
                <w:szCs w:val="20"/>
              </w:rPr>
            </w:pPr>
          </w:p>
        </w:tc>
      </w:tr>
      <w:tr w:rsidR="00C61DE8" w:rsidRPr="00B50476" w14:paraId="0C8F248D" w14:textId="4A0FD0CD" w:rsidTr="0050566B">
        <w:trPr>
          <w:jc w:val="center"/>
        </w:trPr>
        <w:tc>
          <w:tcPr>
            <w:tcW w:w="3544" w:type="dxa"/>
          </w:tcPr>
          <w:p w14:paraId="66692487" w14:textId="3B444DA6" w:rsidR="00C61DE8" w:rsidRPr="00B50476" w:rsidRDefault="00C61DE8" w:rsidP="00C61DE8">
            <w:pPr>
              <w:spacing w:line="360" w:lineRule="auto"/>
              <w:rPr>
                <w:iCs/>
                <w:color w:val="000000" w:themeColor="text1"/>
                <w:sz w:val="20"/>
                <w:szCs w:val="20"/>
              </w:rPr>
            </w:pPr>
            <w:r>
              <w:rPr>
                <w:color w:val="000000" w:themeColor="text1"/>
                <w:sz w:val="20"/>
                <w:szCs w:val="20"/>
              </w:rPr>
              <w:t>3</w:t>
            </w:r>
            <w:r w:rsidRPr="00B50476">
              <w:rPr>
                <w:color w:val="000000" w:themeColor="text1"/>
                <w:sz w:val="20"/>
                <w:szCs w:val="20"/>
              </w:rPr>
              <w:t xml:space="preserve">. </w:t>
            </w:r>
            <w:proofErr w:type="spellStart"/>
            <w:r w:rsidRPr="00B50476">
              <w:rPr>
                <w:i/>
                <w:color w:val="000000" w:themeColor="text1"/>
                <w:sz w:val="20"/>
                <w:szCs w:val="20"/>
              </w:rPr>
              <w:t>Work-engagement</w:t>
            </w:r>
            <w:proofErr w:type="spellEnd"/>
            <w:r w:rsidRPr="00B50476">
              <w:rPr>
                <w:color w:val="000000" w:themeColor="text1"/>
                <w:sz w:val="20"/>
                <w:szCs w:val="20"/>
              </w:rPr>
              <w:tab/>
            </w:r>
          </w:p>
        </w:tc>
        <w:tc>
          <w:tcPr>
            <w:tcW w:w="1134" w:type="dxa"/>
          </w:tcPr>
          <w:p w14:paraId="0176D90C" w14:textId="4D92F97F" w:rsidR="00C61DE8" w:rsidRPr="00D34529" w:rsidRDefault="00C61DE8" w:rsidP="00C61DE8">
            <w:pPr>
              <w:spacing w:line="360" w:lineRule="auto"/>
              <w:jc w:val="center"/>
              <w:rPr>
                <w:color w:val="000000" w:themeColor="text1"/>
                <w:sz w:val="20"/>
                <w:szCs w:val="20"/>
              </w:rPr>
            </w:pPr>
            <w:r w:rsidRPr="00D34529">
              <w:rPr>
                <w:color w:val="000000" w:themeColor="text1"/>
                <w:sz w:val="20"/>
                <w:szCs w:val="20"/>
              </w:rPr>
              <w:t>3.</w:t>
            </w:r>
            <w:r w:rsidR="00D34529">
              <w:rPr>
                <w:color w:val="000000" w:themeColor="text1"/>
                <w:sz w:val="20"/>
                <w:szCs w:val="20"/>
              </w:rPr>
              <w:t>88</w:t>
            </w:r>
          </w:p>
        </w:tc>
        <w:tc>
          <w:tcPr>
            <w:tcW w:w="992" w:type="dxa"/>
          </w:tcPr>
          <w:p w14:paraId="6AAB40B5" w14:textId="411B11A0" w:rsidR="00C61DE8" w:rsidRPr="00D34529" w:rsidRDefault="00C61DE8" w:rsidP="00C61DE8">
            <w:pPr>
              <w:spacing w:line="360" w:lineRule="auto"/>
              <w:jc w:val="center"/>
              <w:rPr>
                <w:iCs/>
                <w:color w:val="000000" w:themeColor="text1"/>
                <w:sz w:val="20"/>
                <w:szCs w:val="20"/>
              </w:rPr>
            </w:pPr>
            <w:r w:rsidRPr="00D34529">
              <w:rPr>
                <w:color w:val="000000" w:themeColor="text1"/>
                <w:sz w:val="20"/>
                <w:szCs w:val="20"/>
              </w:rPr>
              <w:t xml:space="preserve"> </w:t>
            </w:r>
            <w:r w:rsidR="00D34529">
              <w:rPr>
                <w:color w:val="000000" w:themeColor="text1"/>
                <w:sz w:val="20"/>
                <w:szCs w:val="20"/>
              </w:rPr>
              <w:t>1</w:t>
            </w:r>
            <w:r w:rsidRPr="00D34529">
              <w:rPr>
                <w:color w:val="000000" w:themeColor="text1"/>
                <w:sz w:val="20"/>
                <w:szCs w:val="20"/>
              </w:rPr>
              <w:t>.</w:t>
            </w:r>
            <w:r w:rsidR="00D34529">
              <w:rPr>
                <w:color w:val="000000" w:themeColor="text1"/>
                <w:sz w:val="20"/>
                <w:szCs w:val="20"/>
              </w:rPr>
              <w:t>33</w:t>
            </w:r>
          </w:p>
        </w:tc>
        <w:tc>
          <w:tcPr>
            <w:tcW w:w="993" w:type="dxa"/>
          </w:tcPr>
          <w:p w14:paraId="46DE4EA6" w14:textId="3CC8F198" w:rsidR="00C61DE8" w:rsidRPr="00B50476" w:rsidRDefault="00C61DE8" w:rsidP="00B035DE">
            <w:pPr>
              <w:spacing w:line="360" w:lineRule="auto"/>
              <w:rPr>
                <w:iCs/>
                <w:color w:val="000000" w:themeColor="text1"/>
                <w:sz w:val="20"/>
                <w:szCs w:val="20"/>
              </w:rPr>
            </w:pPr>
            <w:r w:rsidRPr="00B50476">
              <w:rPr>
                <w:color w:val="000000" w:themeColor="text1"/>
                <w:sz w:val="20"/>
                <w:szCs w:val="20"/>
              </w:rPr>
              <w:t>.</w:t>
            </w:r>
            <w:r>
              <w:rPr>
                <w:color w:val="000000" w:themeColor="text1"/>
                <w:sz w:val="20"/>
                <w:szCs w:val="20"/>
              </w:rPr>
              <w:t>5</w:t>
            </w:r>
            <w:r w:rsidR="009A1CE0">
              <w:rPr>
                <w:color w:val="000000" w:themeColor="text1"/>
                <w:sz w:val="20"/>
                <w:szCs w:val="20"/>
              </w:rPr>
              <w:t>2*</w:t>
            </w:r>
            <w:r w:rsidRPr="00B50476">
              <w:rPr>
                <w:color w:val="000000" w:themeColor="text1"/>
                <w:sz w:val="20"/>
                <w:szCs w:val="20"/>
              </w:rPr>
              <w:t>**</w:t>
            </w:r>
          </w:p>
        </w:tc>
        <w:tc>
          <w:tcPr>
            <w:tcW w:w="992" w:type="dxa"/>
          </w:tcPr>
          <w:p w14:paraId="597C098C" w14:textId="44E87A87" w:rsidR="00C61DE8" w:rsidRPr="00B50476" w:rsidRDefault="00C61DE8" w:rsidP="00B035DE">
            <w:pPr>
              <w:spacing w:line="360" w:lineRule="auto"/>
              <w:rPr>
                <w:iCs/>
                <w:color w:val="000000" w:themeColor="text1"/>
                <w:sz w:val="20"/>
                <w:szCs w:val="20"/>
              </w:rPr>
            </w:pPr>
            <w:r w:rsidRPr="00B50476">
              <w:rPr>
                <w:color w:val="000000" w:themeColor="text1"/>
                <w:sz w:val="20"/>
                <w:szCs w:val="20"/>
              </w:rPr>
              <w:t>.</w:t>
            </w:r>
            <w:r>
              <w:rPr>
                <w:color w:val="000000" w:themeColor="text1"/>
                <w:sz w:val="20"/>
                <w:szCs w:val="20"/>
              </w:rPr>
              <w:t>48</w:t>
            </w:r>
            <w:r w:rsidRPr="00B50476">
              <w:rPr>
                <w:color w:val="000000" w:themeColor="text1"/>
                <w:sz w:val="20"/>
                <w:szCs w:val="20"/>
              </w:rPr>
              <w:t>**</w:t>
            </w:r>
            <w:r w:rsidR="009A1CE0">
              <w:rPr>
                <w:color w:val="000000" w:themeColor="text1"/>
                <w:sz w:val="20"/>
                <w:szCs w:val="20"/>
              </w:rPr>
              <w:t>*</w:t>
            </w:r>
          </w:p>
        </w:tc>
        <w:tc>
          <w:tcPr>
            <w:tcW w:w="912" w:type="dxa"/>
          </w:tcPr>
          <w:p w14:paraId="0687387F" w14:textId="449A45B8" w:rsidR="00C61DE8" w:rsidRPr="00B50476" w:rsidRDefault="00C61DE8" w:rsidP="00B035DE">
            <w:pPr>
              <w:spacing w:line="360" w:lineRule="auto"/>
              <w:rPr>
                <w:iCs/>
                <w:color w:val="000000" w:themeColor="text1"/>
                <w:sz w:val="20"/>
                <w:szCs w:val="20"/>
              </w:rPr>
            </w:pPr>
            <w:r w:rsidRPr="00B50476">
              <w:rPr>
                <w:b/>
                <w:i/>
                <w:color w:val="000000" w:themeColor="text1"/>
                <w:sz w:val="20"/>
                <w:szCs w:val="20"/>
              </w:rPr>
              <w:t>.</w:t>
            </w:r>
            <w:r>
              <w:rPr>
                <w:b/>
                <w:i/>
                <w:color w:val="000000" w:themeColor="text1"/>
                <w:sz w:val="20"/>
                <w:szCs w:val="20"/>
              </w:rPr>
              <w:t>88</w:t>
            </w:r>
          </w:p>
        </w:tc>
        <w:tc>
          <w:tcPr>
            <w:tcW w:w="793" w:type="dxa"/>
          </w:tcPr>
          <w:p w14:paraId="5BCA1D24" w14:textId="77777777" w:rsidR="00C61DE8" w:rsidRPr="00B50476" w:rsidRDefault="00C61DE8" w:rsidP="00C61DE8">
            <w:pPr>
              <w:spacing w:line="360" w:lineRule="auto"/>
              <w:jc w:val="center"/>
              <w:rPr>
                <w:b/>
                <w:i/>
                <w:color w:val="000000" w:themeColor="text1"/>
                <w:sz w:val="20"/>
                <w:szCs w:val="20"/>
              </w:rPr>
            </w:pPr>
          </w:p>
        </w:tc>
      </w:tr>
      <w:tr w:rsidR="00D34529" w:rsidRPr="00B50476" w14:paraId="13F12BB8" w14:textId="73CCD1A8" w:rsidTr="0050566B">
        <w:trPr>
          <w:jc w:val="center"/>
        </w:trPr>
        <w:tc>
          <w:tcPr>
            <w:tcW w:w="3544" w:type="dxa"/>
          </w:tcPr>
          <w:p w14:paraId="232F4D07" w14:textId="6D955795" w:rsidR="00D34529" w:rsidRPr="00B50476" w:rsidRDefault="00D34529" w:rsidP="00D34529">
            <w:pPr>
              <w:spacing w:line="360" w:lineRule="auto"/>
              <w:rPr>
                <w:color w:val="000000" w:themeColor="text1"/>
                <w:sz w:val="20"/>
                <w:szCs w:val="20"/>
              </w:rPr>
            </w:pPr>
            <w:r>
              <w:rPr>
                <w:color w:val="000000" w:themeColor="text1"/>
                <w:sz w:val="20"/>
                <w:szCs w:val="20"/>
              </w:rPr>
              <w:t>4</w:t>
            </w:r>
            <w:r w:rsidRPr="00B50476">
              <w:rPr>
                <w:color w:val="000000" w:themeColor="text1"/>
                <w:sz w:val="20"/>
                <w:szCs w:val="20"/>
              </w:rPr>
              <w:t xml:space="preserve">. </w:t>
            </w:r>
            <w:r w:rsidRPr="00B50476">
              <w:rPr>
                <w:iCs/>
                <w:color w:val="000000" w:themeColor="text1"/>
                <w:sz w:val="20"/>
                <w:szCs w:val="20"/>
              </w:rPr>
              <w:t>Int</w:t>
            </w:r>
            <w:r>
              <w:rPr>
                <w:iCs/>
                <w:color w:val="000000" w:themeColor="text1"/>
                <w:sz w:val="20"/>
                <w:szCs w:val="20"/>
              </w:rPr>
              <w:t>ención de abandono</w:t>
            </w:r>
            <w:r w:rsidR="00684CE9">
              <w:rPr>
                <w:iCs/>
                <w:color w:val="000000" w:themeColor="text1"/>
                <w:sz w:val="20"/>
                <w:szCs w:val="20"/>
              </w:rPr>
              <w:t xml:space="preserve"> </w:t>
            </w:r>
            <w:r w:rsidR="00684CE9" w:rsidRPr="00684CE9">
              <w:rPr>
                <w:iCs/>
                <w:color w:val="000000" w:themeColor="text1"/>
                <w:sz w:val="20"/>
                <w:szCs w:val="20"/>
              </w:rPr>
              <w:t>organizacional</w:t>
            </w:r>
          </w:p>
        </w:tc>
        <w:tc>
          <w:tcPr>
            <w:tcW w:w="1134" w:type="dxa"/>
          </w:tcPr>
          <w:p w14:paraId="68AABB44" w14:textId="3CA483B1" w:rsidR="00D34529" w:rsidRPr="00C61DE8" w:rsidRDefault="00D34529" w:rsidP="00D34529">
            <w:pPr>
              <w:spacing w:line="360" w:lineRule="auto"/>
              <w:jc w:val="center"/>
              <w:rPr>
                <w:color w:val="000000" w:themeColor="text1"/>
                <w:sz w:val="20"/>
                <w:szCs w:val="20"/>
                <w:highlight w:val="yellow"/>
              </w:rPr>
            </w:pPr>
            <w:r>
              <w:rPr>
                <w:color w:val="000000" w:themeColor="text1"/>
                <w:sz w:val="20"/>
                <w:szCs w:val="20"/>
              </w:rPr>
              <w:t>2</w:t>
            </w:r>
            <w:r w:rsidRPr="00D34529">
              <w:rPr>
                <w:color w:val="000000" w:themeColor="text1"/>
                <w:sz w:val="20"/>
                <w:szCs w:val="20"/>
              </w:rPr>
              <w:t>.</w:t>
            </w:r>
            <w:r>
              <w:rPr>
                <w:color w:val="000000" w:themeColor="text1"/>
                <w:sz w:val="20"/>
                <w:szCs w:val="20"/>
              </w:rPr>
              <w:t>69</w:t>
            </w:r>
          </w:p>
        </w:tc>
        <w:tc>
          <w:tcPr>
            <w:tcW w:w="992" w:type="dxa"/>
          </w:tcPr>
          <w:p w14:paraId="78DF029B" w14:textId="5FF323E9" w:rsidR="00D34529" w:rsidRPr="00C61DE8" w:rsidRDefault="00D34529" w:rsidP="00D34529">
            <w:pPr>
              <w:spacing w:line="360" w:lineRule="auto"/>
              <w:jc w:val="center"/>
              <w:rPr>
                <w:color w:val="000000" w:themeColor="text1"/>
                <w:sz w:val="20"/>
                <w:szCs w:val="20"/>
                <w:highlight w:val="yellow"/>
              </w:rPr>
            </w:pPr>
            <w:r w:rsidRPr="00D34529">
              <w:rPr>
                <w:color w:val="000000" w:themeColor="text1"/>
                <w:sz w:val="20"/>
                <w:szCs w:val="20"/>
              </w:rPr>
              <w:t xml:space="preserve"> </w:t>
            </w:r>
            <w:r>
              <w:rPr>
                <w:color w:val="000000" w:themeColor="text1"/>
                <w:sz w:val="20"/>
                <w:szCs w:val="20"/>
              </w:rPr>
              <w:t>1</w:t>
            </w:r>
            <w:r w:rsidRPr="00D34529">
              <w:rPr>
                <w:color w:val="000000" w:themeColor="text1"/>
                <w:sz w:val="20"/>
                <w:szCs w:val="20"/>
              </w:rPr>
              <w:t>.</w:t>
            </w:r>
            <w:r>
              <w:rPr>
                <w:color w:val="000000" w:themeColor="text1"/>
                <w:sz w:val="20"/>
                <w:szCs w:val="20"/>
              </w:rPr>
              <w:t>89</w:t>
            </w:r>
          </w:p>
        </w:tc>
        <w:tc>
          <w:tcPr>
            <w:tcW w:w="993" w:type="dxa"/>
          </w:tcPr>
          <w:p w14:paraId="1E73EB86" w14:textId="1D11DCEA" w:rsidR="00D34529" w:rsidRPr="00B50476" w:rsidRDefault="00D34529" w:rsidP="00B035DE">
            <w:pPr>
              <w:spacing w:line="360" w:lineRule="auto"/>
              <w:rPr>
                <w:color w:val="000000" w:themeColor="text1"/>
                <w:sz w:val="20"/>
                <w:szCs w:val="20"/>
              </w:rPr>
            </w:pPr>
            <w:r>
              <w:rPr>
                <w:color w:val="000000" w:themeColor="text1"/>
                <w:sz w:val="20"/>
                <w:szCs w:val="20"/>
              </w:rPr>
              <w:t>-.4</w:t>
            </w:r>
            <w:r w:rsidR="009A1CE0">
              <w:rPr>
                <w:color w:val="000000" w:themeColor="text1"/>
                <w:sz w:val="20"/>
                <w:szCs w:val="20"/>
              </w:rPr>
              <w:t>5***</w:t>
            </w:r>
          </w:p>
        </w:tc>
        <w:tc>
          <w:tcPr>
            <w:tcW w:w="992" w:type="dxa"/>
          </w:tcPr>
          <w:p w14:paraId="601F26DB" w14:textId="18F73B03" w:rsidR="00D34529" w:rsidRPr="00B50476" w:rsidRDefault="00D34529" w:rsidP="00B035DE">
            <w:pPr>
              <w:spacing w:line="360" w:lineRule="auto"/>
              <w:rPr>
                <w:color w:val="000000" w:themeColor="text1"/>
                <w:sz w:val="20"/>
                <w:szCs w:val="20"/>
              </w:rPr>
            </w:pPr>
            <w:r>
              <w:rPr>
                <w:color w:val="000000" w:themeColor="text1"/>
                <w:sz w:val="20"/>
                <w:szCs w:val="20"/>
              </w:rPr>
              <w:t>-.3</w:t>
            </w:r>
            <w:r w:rsidR="009A1CE0">
              <w:rPr>
                <w:color w:val="000000" w:themeColor="text1"/>
                <w:sz w:val="20"/>
                <w:szCs w:val="20"/>
              </w:rPr>
              <w:t>4***</w:t>
            </w:r>
          </w:p>
        </w:tc>
        <w:tc>
          <w:tcPr>
            <w:tcW w:w="912" w:type="dxa"/>
          </w:tcPr>
          <w:p w14:paraId="26227BB9" w14:textId="049C6BD4" w:rsidR="00D34529" w:rsidRPr="00B50476" w:rsidRDefault="00D34529" w:rsidP="00B035DE">
            <w:pPr>
              <w:spacing w:line="360" w:lineRule="auto"/>
              <w:rPr>
                <w:b/>
                <w:i/>
                <w:color w:val="000000" w:themeColor="text1"/>
                <w:sz w:val="20"/>
                <w:szCs w:val="20"/>
              </w:rPr>
            </w:pPr>
            <w:r w:rsidRPr="00C61DE8">
              <w:rPr>
                <w:color w:val="000000" w:themeColor="text1"/>
                <w:sz w:val="20"/>
                <w:szCs w:val="20"/>
              </w:rPr>
              <w:t>-.5</w:t>
            </w:r>
            <w:r w:rsidR="009A1CE0">
              <w:rPr>
                <w:color w:val="000000" w:themeColor="text1"/>
                <w:sz w:val="20"/>
                <w:szCs w:val="20"/>
              </w:rPr>
              <w:t>4***</w:t>
            </w:r>
          </w:p>
        </w:tc>
        <w:tc>
          <w:tcPr>
            <w:tcW w:w="793" w:type="dxa"/>
          </w:tcPr>
          <w:p w14:paraId="1394033C" w14:textId="72DB8DBE" w:rsidR="00D34529" w:rsidRPr="00B50476" w:rsidRDefault="00D34529" w:rsidP="00B035DE">
            <w:pPr>
              <w:spacing w:line="360" w:lineRule="auto"/>
              <w:rPr>
                <w:b/>
                <w:i/>
                <w:color w:val="000000" w:themeColor="text1"/>
                <w:sz w:val="20"/>
                <w:szCs w:val="20"/>
              </w:rPr>
            </w:pPr>
            <w:r w:rsidRPr="00B50476">
              <w:rPr>
                <w:b/>
                <w:i/>
                <w:color w:val="000000" w:themeColor="text1"/>
                <w:sz w:val="20"/>
                <w:szCs w:val="20"/>
              </w:rPr>
              <w:t>.</w:t>
            </w:r>
            <w:r>
              <w:rPr>
                <w:b/>
                <w:i/>
                <w:color w:val="000000" w:themeColor="text1"/>
                <w:sz w:val="20"/>
                <w:szCs w:val="20"/>
              </w:rPr>
              <w:t>88</w:t>
            </w:r>
          </w:p>
        </w:tc>
      </w:tr>
      <w:tr w:rsidR="00A80CB5" w:rsidRPr="00B50476" w14:paraId="74F164F9" w14:textId="77777777" w:rsidTr="0050566B">
        <w:trPr>
          <w:jc w:val="center"/>
        </w:trPr>
        <w:tc>
          <w:tcPr>
            <w:tcW w:w="3544" w:type="dxa"/>
            <w:tcBorders>
              <w:bottom w:val="single" w:sz="4" w:space="0" w:color="auto"/>
            </w:tcBorders>
          </w:tcPr>
          <w:p w14:paraId="2BDE841B" w14:textId="7CE5949D" w:rsidR="00A80CB5" w:rsidRDefault="00A80CB5" w:rsidP="00D34529">
            <w:pPr>
              <w:spacing w:line="360" w:lineRule="auto"/>
              <w:rPr>
                <w:color w:val="000000" w:themeColor="text1"/>
                <w:sz w:val="20"/>
                <w:szCs w:val="20"/>
              </w:rPr>
            </w:pPr>
            <w:r>
              <w:rPr>
                <w:color w:val="000000" w:themeColor="text1"/>
                <w:sz w:val="20"/>
                <w:szCs w:val="20"/>
              </w:rPr>
              <w:t>5. Edad</w:t>
            </w:r>
          </w:p>
        </w:tc>
        <w:tc>
          <w:tcPr>
            <w:tcW w:w="1134" w:type="dxa"/>
            <w:tcBorders>
              <w:bottom w:val="single" w:sz="4" w:space="0" w:color="auto"/>
            </w:tcBorders>
          </w:tcPr>
          <w:p w14:paraId="127ED77A" w14:textId="2927B4E6" w:rsidR="00A80CB5" w:rsidRDefault="008867BD" w:rsidP="00D34529">
            <w:pPr>
              <w:spacing w:line="360" w:lineRule="auto"/>
              <w:jc w:val="center"/>
              <w:rPr>
                <w:color w:val="000000" w:themeColor="text1"/>
                <w:sz w:val="20"/>
                <w:szCs w:val="20"/>
              </w:rPr>
            </w:pPr>
            <w:r>
              <w:rPr>
                <w:color w:val="000000" w:themeColor="text1"/>
                <w:sz w:val="20"/>
                <w:szCs w:val="20"/>
              </w:rPr>
              <w:t>39.99</w:t>
            </w:r>
          </w:p>
        </w:tc>
        <w:tc>
          <w:tcPr>
            <w:tcW w:w="992" w:type="dxa"/>
            <w:tcBorders>
              <w:bottom w:val="single" w:sz="4" w:space="0" w:color="auto"/>
            </w:tcBorders>
          </w:tcPr>
          <w:p w14:paraId="271D2ABB" w14:textId="3D83396D" w:rsidR="00A80CB5" w:rsidRPr="00D34529" w:rsidRDefault="008867BD" w:rsidP="00D34529">
            <w:pPr>
              <w:spacing w:line="360" w:lineRule="auto"/>
              <w:jc w:val="center"/>
              <w:rPr>
                <w:color w:val="000000" w:themeColor="text1"/>
                <w:sz w:val="20"/>
                <w:szCs w:val="20"/>
              </w:rPr>
            </w:pPr>
            <w:r>
              <w:rPr>
                <w:color w:val="000000" w:themeColor="text1"/>
                <w:sz w:val="20"/>
                <w:szCs w:val="20"/>
              </w:rPr>
              <w:t>11.47</w:t>
            </w:r>
          </w:p>
        </w:tc>
        <w:tc>
          <w:tcPr>
            <w:tcW w:w="993" w:type="dxa"/>
            <w:tcBorders>
              <w:bottom w:val="single" w:sz="4" w:space="0" w:color="auto"/>
            </w:tcBorders>
          </w:tcPr>
          <w:p w14:paraId="24FCFF62" w14:textId="1C85AF7F" w:rsidR="00A80CB5" w:rsidRDefault="00A80CB5" w:rsidP="00B035DE">
            <w:pPr>
              <w:spacing w:line="360" w:lineRule="auto"/>
              <w:rPr>
                <w:color w:val="000000" w:themeColor="text1"/>
                <w:sz w:val="20"/>
                <w:szCs w:val="20"/>
              </w:rPr>
            </w:pPr>
            <w:r>
              <w:rPr>
                <w:color w:val="000000" w:themeColor="text1"/>
                <w:sz w:val="20"/>
                <w:szCs w:val="20"/>
              </w:rPr>
              <w:t>.01</w:t>
            </w:r>
          </w:p>
        </w:tc>
        <w:tc>
          <w:tcPr>
            <w:tcW w:w="992" w:type="dxa"/>
            <w:tcBorders>
              <w:bottom w:val="single" w:sz="4" w:space="0" w:color="auto"/>
            </w:tcBorders>
          </w:tcPr>
          <w:p w14:paraId="18DE15F7" w14:textId="5A48BD0E" w:rsidR="00A80CB5" w:rsidRDefault="00A80CB5" w:rsidP="00B035DE">
            <w:pPr>
              <w:spacing w:line="360" w:lineRule="auto"/>
              <w:rPr>
                <w:color w:val="000000" w:themeColor="text1"/>
                <w:sz w:val="20"/>
                <w:szCs w:val="20"/>
              </w:rPr>
            </w:pPr>
            <w:r>
              <w:rPr>
                <w:color w:val="000000" w:themeColor="text1"/>
                <w:sz w:val="20"/>
                <w:szCs w:val="20"/>
              </w:rPr>
              <w:t>.07</w:t>
            </w:r>
          </w:p>
        </w:tc>
        <w:tc>
          <w:tcPr>
            <w:tcW w:w="912" w:type="dxa"/>
            <w:tcBorders>
              <w:bottom w:val="single" w:sz="4" w:space="0" w:color="auto"/>
            </w:tcBorders>
          </w:tcPr>
          <w:p w14:paraId="1AFD6386" w14:textId="1C28D375" w:rsidR="00A80CB5" w:rsidRPr="00C61DE8" w:rsidRDefault="00A80CB5" w:rsidP="00B035DE">
            <w:pPr>
              <w:spacing w:line="360" w:lineRule="auto"/>
              <w:rPr>
                <w:color w:val="000000" w:themeColor="text1"/>
                <w:sz w:val="20"/>
                <w:szCs w:val="20"/>
              </w:rPr>
            </w:pPr>
            <w:r>
              <w:rPr>
                <w:color w:val="000000" w:themeColor="text1"/>
                <w:sz w:val="20"/>
                <w:szCs w:val="20"/>
              </w:rPr>
              <w:t>.06</w:t>
            </w:r>
          </w:p>
        </w:tc>
        <w:tc>
          <w:tcPr>
            <w:tcW w:w="793" w:type="dxa"/>
            <w:tcBorders>
              <w:bottom w:val="single" w:sz="4" w:space="0" w:color="auto"/>
            </w:tcBorders>
          </w:tcPr>
          <w:p w14:paraId="05DFC767" w14:textId="0002B122" w:rsidR="00A80CB5" w:rsidRPr="00A80CB5" w:rsidRDefault="00A80CB5" w:rsidP="00B035DE">
            <w:pPr>
              <w:spacing w:line="360" w:lineRule="auto"/>
              <w:rPr>
                <w:bCs/>
                <w:iCs/>
                <w:color w:val="000000" w:themeColor="text1"/>
                <w:sz w:val="20"/>
                <w:szCs w:val="20"/>
              </w:rPr>
            </w:pPr>
            <w:r>
              <w:rPr>
                <w:bCs/>
                <w:iCs/>
                <w:color w:val="000000" w:themeColor="text1"/>
                <w:sz w:val="20"/>
                <w:szCs w:val="20"/>
              </w:rPr>
              <w:t>-32***</w:t>
            </w:r>
          </w:p>
        </w:tc>
      </w:tr>
    </w:tbl>
    <w:p w14:paraId="60F2576E" w14:textId="0F8E3934" w:rsidR="00B50476" w:rsidRPr="00B50476" w:rsidRDefault="00B50476" w:rsidP="00B50476">
      <w:pPr>
        <w:spacing w:line="480" w:lineRule="auto"/>
        <w:rPr>
          <w:color w:val="000000" w:themeColor="text1"/>
          <w:sz w:val="20"/>
          <w:szCs w:val="20"/>
        </w:rPr>
      </w:pPr>
      <w:r w:rsidRPr="00B50476">
        <w:rPr>
          <w:i/>
          <w:iCs/>
          <w:color w:val="000000" w:themeColor="text1"/>
          <w:sz w:val="20"/>
          <w:szCs w:val="20"/>
        </w:rPr>
        <w:t>Nota</w:t>
      </w:r>
      <w:r w:rsidRPr="00B50476">
        <w:rPr>
          <w:color w:val="000000" w:themeColor="text1"/>
          <w:sz w:val="20"/>
          <w:szCs w:val="20"/>
        </w:rPr>
        <w:t>. Los elementos diagonales son la raíz cuadrada del AVE de cada constructo. **</w:t>
      </w:r>
      <w:r w:rsidR="009E4301">
        <w:rPr>
          <w:color w:val="000000" w:themeColor="text1"/>
          <w:sz w:val="20"/>
          <w:szCs w:val="20"/>
        </w:rPr>
        <w:t>*</w:t>
      </w:r>
      <w:r w:rsidRPr="00B50476">
        <w:rPr>
          <w:color w:val="000000" w:themeColor="text1"/>
          <w:sz w:val="20"/>
          <w:szCs w:val="20"/>
        </w:rPr>
        <w:t xml:space="preserve"> </w:t>
      </w:r>
      <w:r w:rsidRPr="00B50476">
        <w:rPr>
          <w:i/>
          <w:iCs/>
          <w:color w:val="000000" w:themeColor="text1"/>
          <w:sz w:val="20"/>
          <w:szCs w:val="20"/>
        </w:rPr>
        <w:t>p</w:t>
      </w:r>
      <w:r w:rsidRPr="00B50476">
        <w:rPr>
          <w:color w:val="000000" w:themeColor="text1"/>
          <w:sz w:val="20"/>
          <w:szCs w:val="20"/>
        </w:rPr>
        <w:t xml:space="preserve"> &lt; .0</w:t>
      </w:r>
      <w:r w:rsidR="009E4301">
        <w:rPr>
          <w:color w:val="000000" w:themeColor="text1"/>
          <w:sz w:val="20"/>
          <w:szCs w:val="20"/>
        </w:rPr>
        <w:t>0</w:t>
      </w:r>
      <w:r w:rsidRPr="00B50476">
        <w:rPr>
          <w:color w:val="000000" w:themeColor="text1"/>
          <w:sz w:val="20"/>
          <w:szCs w:val="20"/>
        </w:rPr>
        <w:t>1</w:t>
      </w:r>
    </w:p>
    <w:p w14:paraId="51AE9967" w14:textId="77777777" w:rsidR="00B50476" w:rsidRDefault="00B50476" w:rsidP="00DF1ED2">
      <w:pPr>
        <w:spacing w:line="360" w:lineRule="auto"/>
        <w:contextualSpacing/>
        <w:jc w:val="both"/>
        <w:rPr>
          <w:lang w:val="es-ES"/>
        </w:rPr>
      </w:pPr>
    </w:p>
    <w:p w14:paraId="140CD7E7" w14:textId="31520FC9" w:rsidR="00DF1ED2" w:rsidRDefault="00DF1ED2" w:rsidP="00C174BE">
      <w:pPr>
        <w:spacing w:line="360" w:lineRule="auto"/>
        <w:ind w:firstLine="720"/>
        <w:contextualSpacing/>
        <w:jc w:val="both"/>
        <w:rPr>
          <w:lang w:val="es-ES"/>
        </w:rPr>
      </w:pPr>
      <w:r w:rsidRPr="00142BF7">
        <w:rPr>
          <w:lang w:val="es-ES"/>
        </w:rPr>
        <w:t xml:space="preserve">En consonancia con nuestras hipótesis, las correlaciones de Pearson presentadas en la Tabla 1 revelaron que las percepciones del liderazgo de base segura se asociaron significativamente con niveles más altos de </w:t>
      </w:r>
      <w:proofErr w:type="spellStart"/>
      <w:r w:rsidR="00142BF7" w:rsidRPr="00176D3A">
        <w:rPr>
          <w:i/>
          <w:iCs/>
          <w:lang w:val="es-ES"/>
        </w:rPr>
        <w:t>work</w:t>
      </w:r>
      <w:proofErr w:type="spellEnd"/>
      <w:r w:rsidR="00142BF7" w:rsidRPr="00176D3A">
        <w:rPr>
          <w:i/>
          <w:iCs/>
          <w:lang w:val="es-ES"/>
        </w:rPr>
        <w:t xml:space="preserve"> </w:t>
      </w:r>
      <w:proofErr w:type="spellStart"/>
      <w:r w:rsidR="00142BF7" w:rsidRPr="00176D3A">
        <w:rPr>
          <w:i/>
          <w:iCs/>
          <w:lang w:val="es-ES"/>
        </w:rPr>
        <w:t>engagement</w:t>
      </w:r>
      <w:proofErr w:type="spellEnd"/>
      <w:r w:rsidR="00142BF7" w:rsidRPr="00142BF7">
        <w:rPr>
          <w:lang w:val="es-ES"/>
        </w:rPr>
        <w:t xml:space="preserve"> (</w:t>
      </w:r>
      <w:r w:rsidR="00142BF7" w:rsidRPr="00142BF7">
        <w:rPr>
          <w:i/>
          <w:iCs/>
          <w:lang w:val="es-ES"/>
        </w:rPr>
        <w:t>r</w:t>
      </w:r>
      <w:r w:rsidR="00142BF7" w:rsidRPr="00142BF7">
        <w:rPr>
          <w:lang w:val="es-ES"/>
        </w:rPr>
        <w:t xml:space="preserve"> = .52, </w:t>
      </w:r>
      <w:r w:rsidR="00142BF7" w:rsidRPr="00142BF7">
        <w:rPr>
          <w:i/>
          <w:iCs/>
          <w:lang w:val="es-ES"/>
        </w:rPr>
        <w:t>p</w:t>
      </w:r>
      <w:r w:rsidR="00142BF7" w:rsidRPr="00142BF7">
        <w:rPr>
          <w:lang w:val="es-ES"/>
        </w:rPr>
        <w:t xml:space="preserve"> &lt; .001) e identificación </w:t>
      </w:r>
      <w:r w:rsidR="0050566B">
        <w:rPr>
          <w:lang w:val="es-ES"/>
        </w:rPr>
        <w:t>el equipo de trabajo</w:t>
      </w:r>
      <w:r w:rsidR="00142BF7" w:rsidRPr="00142BF7">
        <w:rPr>
          <w:lang w:val="es-ES"/>
        </w:rPr>
        <w:t xml:space="preserve"> (</w:t>
      </w:r>
      <w:r w:rsidR="00142BF7" w:rsidRPr="00142BF7">
        <w:rPr>
          <w:i/>
          <w:iCs/>
          <w:lang w:val="es-ES"/>
        </w:rPr>
        <w:t>r</w:t>
      </w:r>
      <w:r w:rsidR="00142BF7" w:rsidRPr="00142BF7">
        <w:rPr>
          <w:lang w:val="es-ES"/>
        </w:rPr>
        <w:t xml:space="preserve"> = .43, </w:t>
      </w:r>
      <w:r w:rsidR="00142BF7" w:rsidRPr="00142BF7">
        <w:rPr>
          <w:i/>
          <w:iCs/>
          <w:lang w:val="es-ES"/>
        </w:rPr>
        <w:t>p</w:t>
      </w:r>
      <w:r w:rsidR="00142BF7" w:rsidRPr="00142BF7">
        <w:rPr>
          <w:lang w:val="es-ES"/>
        </w:rPr>
        <w:t xml:space="preserve"> &lt; .001),</w:t>
      </w:r>
      <w:r w:rsidRPr="00142BF7">
        <w:rPr>
          <w:lang w:val="es-ES"/>
        </w:rPr>
        <w:t xml:space="preserve"> y con niveles más bajos de </w:t>
      </w:r>
      <w:r w:rsidR="00142BF7" w:rsidRPr="00142BF7">
        <w:rPr>
          <w:lang w:val="es-ES"/>
        </w:rPr>
        <w:t>intención de abandono</w:t>
      </w:r>
      <w:r w:rsidR="00684CE9">
        <w:rPr>
          <w:lang w:val="es-ES"/>
        </w:rPr>
        <w:t xml:space="preserve"> </w:t>
      </w:r>
      <w:r w:rsidR="00684CE9">
        <w:rPr>
          <w:lang w:val="es-AR"/>
        </w:rPr>
        <w:t>organizacional</w:t>
      </w:r>
      <w:r w:rsidR="00142BF7" w:rsidRPr="00142BF7">
        <w:rPr>
          <w:lang w:val="es-ES"/>
        </w:rPr>
        <w:t xml:space="preserve"> (</w:t>
      </w:r>
      <w:r w:rsidR="00142BF7" w:rsidRPr="00142BF7">
        <w:rPr>
          <w:i/>
          <w:iCs/>
          <w:lang w:val="es-ES"/>
        </w:rPr>
        <w:t>r</w:t>
      </w:r>
      <w:r w:rsidR="00142BF7" w:rsidRPr="00142BF7">
        <w:rPr>
          <w:lang w:val="es-ES"/>
        </w:rPr>
        <w:t xml:space="preserve"> = -.45, </w:t>
      </w:r>
      <w:r w:rsidR="00142BF7" w:rsidRPr="00142BF7">
        <w:rPr>
          <w:i/>
          <w:iCs/>
          <w:lang w:val="es-ES"/>
        </w:rPr>
        <w:t>p</w:t>
      </w:r>
      <w:r w:rsidR="00142BF7" w:rsidRPr="00142BF7">
        <w:rPr>
          <w:lang w:val="es-ES"/>
        </w:rPr>
        <w:t xml:space="preserve"> &lt; .001)</w:t>
      </w:r>
      <w:r w:rsidRPr="00142BF7">
        <w:rPr>
          <w:lang w:val="es-ES"/>
        </w:rPr>
        <w:t xml:space="preserve">. Asimismo, en línea con nuestras hipótesis, </w:t>
      </w:r>
      <w:r w:rsidR="00142BF7" w:rsidRPr="00142BF7">
        <w:rPr>
          <w:lang w:val="es-ES"/>
        </w:rPr>
        <w:t xml:space="preserve">la identificación </w:t>
      </w:r>
      <w:r w:rsidR="0050566B">
        <w:rPr>
          <w:lang w:val="es-ES"/>
        </w:rPr>
        <w:t>el equipo de trabajo</w:t>
      </w:r>
      <w:r w:rsidRPr="00142BF7">
        <w:rPr>
          <w:lang w:val="es-ES"/>
        </w:rPr>
        <w:t xml:space="preserve"> se asoció </w:t>
      </w:r>
      <w:r w:rsidRPr="00142BF7">
        <w:rPr>
          <w:lang w:val="es-ES"/>
        </w:rPr>
        <w:lastRenderedPageBreak/>
        <w:t xml:space="preserve">significativamente con niveles </w:t>
      </w:r>
      <w:r w:rsidR="00142BF7" w:rsidRPr="00142BF7">
        <w:rPr>
          <w:lang w:val="es-ES"/>
        </w:rPr>
        <w:t xml:space="preserve">más altos de </w:t>
      </w:r>
      <w:proofErr w:type="spellStart"/>
      <w:r w:rsidR="00142BF7" w:rsidRPr="00176D3A">
        <w:rPr>
          <w:i/>
          <w:iCs/>
          <w:lang w:val="es-ES"/>
        </w:rPr>
        <w:t>work</w:t>
      </w:r>
      <w:proofErr w:type="spellEnd"/>
      <w:r w:rsidR="00142BF7" w:rsidRPr="00176D3A">
        <w:rPr>
          <w:i/>
          <w:iCs/>
          <w:lang w:val="es-ES"/>
        </w:rPr>
        <w:t xml:space="preserve"> </w:t>
      </w:r>
      <w:proofErr w:type="spellStart"/>
      <w:r w:rsidR="00142BF7" w:rsidRPr="00176D3A">
        <w:rPr>
          <w:i/>
          <w:iCs/>
          <w:lang w:val="es-ES"/>
        </w:rPr>
        <w:t>engagement</w:t>
      </w:r>
      <w:proofErr w:type="spellEnd"/>
      <w:r w:rsidR="00142BF7" w:rsidRPr="00142BF7">
        <w:rPr>
          <w:lang w:val="es-ES"/>
        </w:rPr>
        <w:t xml:space="preserve"> (</w:t>
      </w:r>
      <w:r w:rsidR="00142BF7" w:rsidRPr="00142BF7">
        <w:rPr>
          <w:i/>
          <w:iCs/>
          <w:lang w:val="es-ES"/>
        </w:rPr>
        <w:t>r</w:t>
      </w:r>
      <w:r w:rsidR="00142BF7" w:rsidRPr="00142BF7">
        <w:rPr>
          <w:lang w:val="es-ES"/>
        </w:rPr>
        <w:t xml:space="preserve"> = .48, </w:t>
      </w:r>
      <w:r w:rsidR="00142BF7" w:rsidRPr="00142BF7">
        <w:rPr>
          <w:i/>
          <w:iCs/>
          <w:lang w:val="es-ES"/>
        </w:rPr>
        <w:t>p</w:t>
      </w:r>
      <w:r w:rsidR="00142BF7" w:rsidRPr="00142BF7">
        <w:rPr>
          <w:lang w:val="es-ES"/>
        </w:rPr>
        <w:t xml:space="preserve"> &lt; .001) </w:t>
      </w:r>
      <w:r w:rsidRPr="00142BF7">
        <w:rPr>
          <w:lang w:val="es-ES"/>
        </w:rPr>
        <w:t xml:space="preserve">y con niveles </w:t>
      </w:r>
      <w:r w:rsidR="00142BF7" w:rsidRPr="00142BF7">
        <w:rPr>
          <w:lang w:val="es-ES"/>
        </w:rPr>
        <w:t>más bajos de intención de abandono</w:t>
      </w:r>
      <w:r w:rsidR="00684CE9">
        <w:rPr>
          <w:lang w:val="es-ES"/>
        </w:rPr>
        <w:t xml:space="preserve"> </w:t>
      </w:r>
      <w:r w:rsidR="00684CE9">
        <w:rPr>
          <w:lang w:val="es-AR"/>
        </w:rPr>
        <w:t>organizacional</w:t>
      </w:r>
      <w:r w:rsidR="00142BF7" w:rsidRPr="00142BF7">
        <w:rPr>
          <w:lang w:val="es-ES"/>
        </w:rPr>
        <w:t xml:space="preserve"> (</w:t>
      </w:r>
      <w:r w:rsidR="00142BF7" w:rsidRPr="00142BF7">
        <w:rPr>
          <w:i/>
          <w:iCs/>
          <w:lang w:val="es-ES"/>
        </w:rPr>
        <w:t>r</w:t>
      </w:r>
      <w:r w:rsidR="00142BF7" w:rsidRPr="00142BF7">
        <w:rPr>
          <w:lang w:val="es-ES"/>
        </w:rPr>
        <w:t xml:space="preserve"> = -.34, </w:t>
      </w:r>
      <w:r w:rsidR="00142BF7" w:rsidRPr="00142BF7">
        <w:rPr>
          <w:i/>
          <w:iCs/>
          <w:lang w:val="es-ES"/>
        </w:rPr>
        <w:t>p</w:t>
      </w:r>
      <w:r w:rsidR="00142BF7" w:rsidRPr="00142BF7">
        <w:rPr>
          <w:lang w:val="es-ES"/>
        </w:rPr>
        <w:t xml:space="preserve"> &lt; .001)</w:t>
      </w:r>
      <w:r w:rsidRPr="00142BF7">
        <w:rPr>
          <w:lang w:val="es-ES"/>
        </w:rPr>
        <w:t xml:space="preserve">. </w:t>
      </w:r>
    </w:p>
    <w:p w14:paraId="4BC377B5" w14:textId="77777777" w:rsidR="00DF1ED2" w:rsidRPr="005B3100" w:rsidRDefault="00DF1ED2" w:rsidP="00586013">
      <w:pPr>
        <w:pStyle w:val="SubtituloInterno"/>
        <w:rPr>
          <w:rFonts w:eastAsia="Calibri"/>
          <w:lang w:val="es-ES"/>
        </w:rPr>
      </w:pPr>
      <w:r w:rsidRPr="005B3100">
        <w:rPr>
          <w:rFonts w:eastAsia="Calibri"/>
          <w:lang w:val="es-ES"/>
        </w:rPr>
        <w:t>Análisis de modelos PLS</w:t>
      </w:r>
    </w:p>
    <w:p w14:paraId="24D43CD6" w14:textId="33C59A24" w:rsidR="00DF1ED2" w:rsidRPr="00DF1ED2" w:rsidRDefault="00DF1ED2" w:rsidP="00C174BE">
      <w:pPr>
        <w:spacing w:line="360" w:lineRule="auto"/>
        <w:ind w:firstLine="720"/>
        <w:contextualSpacing/>
        <w:jc w:val="both"/>
        <w:rPr>
          <w:lang w:val="es-ES"/>
        </w:rPr>
      </w:pPr>
      <w:r w:rsidRPr="00DF1ED2">
        <w:rPr>
          <w:lang w:val="es-ES"/>
        </w:rPr>
        <w:t>Este análisis se llevó a cabo en dos pasos. En primer lugar, se analizaron la fiabilidad y la validez convergente y discriminante de</w:t>
      </w:r>
      <w:r w:rsidR="00176D3A">
        <w:rPr>
          <w:lang w:val="es-ES"/>
        </w:rPr>
        <w:t xml:space="preserve"> </w:t>
      </w:r>
      <w:r w:rsidRPr="00DF1ED2">
        <w:rPr>
          <w:lang w:val="es-ES"/>
        </w:rPr>
        <w:t>l</w:t>
      </w:r>
      <w:r w:rsidR="00176D3A">
        <w:rPr>
          <w:lang w:val="es-ES"/>
        </w:rPr>
        <w:t>os</w:t>
      </w:r>
      <w:r w:rsidRPr="00DF1ED2">
        <w:rPr>
          <w:lang w:val="es-ES"/>
        </w:rPr>
        <w:t xml:space="preserve"> modelo</w:t>
      </w:r>
      <w:r w:rsidR="00176D3A">
        <w:rPr>
          <w:lang w:val="es-ES"/>
        </w:rPr>
        <w:t>s</w:t>
      </w:r>
      <w:r w:rsidRPr="00DF1ED2">
        <w:rPr>
          <w:lang w:val="es-ES"/>
        </w:rPr>
        <w:t xml:space="preserve"> de medida. En segundo lugar, se evaluó el modelo estructural hipotetizado, es decir, en qué medida el liderazgo </w:t>
      </w:r>
      <w:r w:rsidR="00CE6939">
        <w:rPr>
          <w:lang w:val="es-ES"/>
        </w:rPr>
        <w:t xml:space="preserve">de base segura </w:t>
      </w:r>
      <w:r w:rsidRPr="00DF1ED2">
        <w:rPr>
          <w:lang w:val="es-ES"/>
        </w:rPr>
        <w:t xml:space="preserve">predecía </w:t>
      </w:r>
      <w:r w:rsidR="00873153">
        <w:rPr>
          <w:lang w:val="es-ES"/>
        </w:rPr>
        <w:t xml:space="preserve">el </w:t>
      </w:r>
      <w:proofErr w:type="spellStart"/>
      <w:r w:rsidR="00873153" w:rsidRPr="00176D3A">
        <w:rPr>
          <w:i/>
          <w:iCs/>
          <w:lang w:val="es-ES"/>
        </w:rPr>
        <w:t>work</w:t>
      </w:r>
      <w:proofErr w:type="spellEnd"/>
      <w:r w:rsidR="00873153" w:rsidRPr="00176D3A">
        <w:rPr>
          <w:i/>
          <w:iCs/>
          <w:lang w:val="es-ES"/>
        </w:rPr>
        <w:t xml:space="preserve"> </w:t>
      </w:r>
      <w:proofErr w:type="spellStart"/>
      <w:r w:rsidR="00873153" w:rsidRPr="00176D3A">
        <w:rPr>
          <w:i/>
          <w:iCs/>
          <w:lang w:val="es-ES"/>
        </w:rPr>
        <w:t>engagement</w:t>
      </w:r>
      <w:proofErr w:type="spellEnd"/>
      <w:r w:rsidR="00873153">
        <w:rPr>
          <w:lang w:val="es-ES"/>
        </w:rPr>
        <w:t xml:space="preserve"> y la intención de abandono</w:t>
      </w:r>
      <w:r w:rsidR="00684CE9">
        <w:rPr>
          <w:lang w:val="es-ES"/>
        </w:rPr>
        <w:t xml:space="preserve"> </w:t>
      </w:r>
      <w:r w:rsidR="00684CE9">
        <w:rPr>
          <w:lang w:val="es-AR"/>
        </w:rPr>
        <w:t>organizacional</w:t>
      </w:r>
      <w:r w:rsidRPr="00DF1ED2">
        <w:rPr>
          <w:lang w:val="es-ES"/>
        </w:rPr>
        <w:t xml:space="preserve">, considerando </w:t>
      </w:r>
      <w:r w:rsidR="00873153">
        <w:rPr>
          <w:lang w:val="es-ES"/>
        </w:rPr>
        <w:t xml:space="preserve">la identificación con </w:t>
      </w:r>
      <w:r w:rsidR="0050566B">
        <w:rPr>
          <w:lang w:val="es-ES"/>
        </w:rPr>
        <w:t xml:space="preserve">el equipo de trabajo </w:t>
      </w:r>
      <w:r w:rsidRPr="00DF1ED2">
        <w:rPr>
          <w:lang w:val="es-ES"/>
        </w:rPr>
        <w:t>como mediador</w:t>
      </w:r>
      <w:r w:rsidR="00873153">
        <w:rPr>
          <w:lang w:val="es-ES"/>
        </w:rPr>
        <w:t>a</w:t>
      </w:r>
      <w:r w:rsidRPr="00DF1ED2">
        <w:rPr>
          <w:lang w:val="es-ES"/>
        </w:rPr>
        <w:t>.</w:t>
      </w:r>
    </w:p>
    <w:p w14:paraId="45D24982" w14:textId="42C1A71C" w:rsidR="00DF1ED2" w:rsidRPr="00ED3EA4" w:rsidRDefault="00DF1ED2" w:rsidP="00586013">
      <w:pPr>
        <w:pStyle w:val="SubtituloInterno1"/>
      </w:pPr>
      <w:r w:rsidRPr="00ED3EA4">
        <w:t>Modelo</w:t>
      </w:r>
      <w:r w:rsidR="00CE6939" w:rsidRPr="00ED3EA4">
        <w:t>s</w:t>
      </w:r>
      <w:r w:rsidRPr="00ED3EA4">
        <w:t xml:space="preserve"> de </w:t>
      </w:r>
      <w:r w:rsidR="00CE6939" w:rsidRPr="00ED3EA4">
        <w:t>medida</w:t>
      </w:r>
    </w:p>
    <w:p w14:paraId="2C4517F6" w14:textId="70C87D96" w:rsidR="00C367C0" w:rsidRDefault="00C367C0" w:rsidP="00176D3A">
      <w:pPr>
        <w:spacing w:line="360" w:lineRule="auto"/>
        <w:ind w:firstLine="720"/>
        <w:contextualSpacing/>
        <w:jc w:val="both"/>
        <w:rPr>
          <w:lang w:val="es-ES"/>
        </w:rPr>
      </w:pPr>
      <w:r w:rsidRPr="00C367C0">
        <w:rPr>
          <w:lang w:val="es-ES"/>
        </w:rPr>
        <w:t xml:space="preserve">La fiabilidad individual se </w:t>
      </w:r>
      <w:r w:rsidR="00176D3A">
        <w:rPr>
          <w:lang w:val="es-ES"/>
        </w:rPr>
        <w:t>analiz</w:t>
      </w:r>
      <w:r w:rsidRPr="00C367C0">
        <w:rPr>
          <w:lang w:val="es-ES"/>
        </w:rPr>
        <w:t>ó mediante la significación estadística de las cargas factoriales estandarizadas (</w:t>
      </w:r>
      <w:r w:rsidRPr="00C367C0">
        <w:rPr>
          <w:lang w:val="en-US"/>
        </w:rPr>
        <w:t>λ</w:t>
      </w:r>
      <w:r w:rsidRPr="00C367C0">
        <w:rPr>
          <w:lang w:val="es-ES"/>
        </w:rPr>
        <w:t>) de los indicadores de cada constructo latente</w:t>
      </w:r>
      <w:r w:rsidR="00176D3A">
        <w:rPr>
          <w:lang w:val="es-ES"/>
        </w:rPr>
        <w:t xml:space="preserve"> </w:t>
      </w:r>
      <w:r w:rsidR="005D6BD1" w:rsidRPr="005D6BD1">
        <w:rPr>
          <w:lang w:val="en-GB"/>
        </w:rPr>
        <w:fldChar w:fldCharType="begin"/>
      </w:r>
      <w:r w:rsidR="00223B1E" w:rsidRPr="00C1292A">
        <w:rPr>
          <w:lang w:val="es-ES"/>
        </w:rPr>
        <w:instrText xml:space="preserve"> ADDIN EN.CITE &lt;EndNote&gt;&lt;Cite&gt;&lt;Author&gt;Hair&lt;/Author&gt;&lt;Year&gt;2017&lt;/Year&gt;&lt;RecNum&gt;1799&lt;/RecNum&gt;&lt;DisplayText&gt;(Hair et al., 2017)&lt;/DisplayText&gt;&lt;record&gt;&lt;rec-number&gt;1799&lt;/rec-number&gt;&lt;foreign-keys&gt;&lt;key app="EN" db-id="aazrpvzdnaf9vne2wea50e0vrfdazvawe5sr" timestamp="1473164330"&gt;1799&lt;/key&gt;&lt;/foreign-keys&gt;&lt;ref-type name="Book"&gt;6&lt;/ref-type&gt;&lt;contributors&gt;&lt;authors&gt;&lt;author&gt;Hair, Joseph F.&lt;/author&gt;&lt;author&gt;Hult, G. Tomas M.&lt;/author&gt;&lt;author&gt;Ringle, Christian M.&lt;/author&gt;&lt;author&gt;Sarstedt, Marko&lt;/author&gt;&lt;/authors&gt;&lt;/contributors&gt;&lt;titles&gt;&lt;title&gt;A primer on Partial Least Squares Structural Equation Modeling (PLS-SEM)&lt;/title&gt;&lt;/titles&gt;&lt;edition&gt;2nd&lt;/edition&gt;&lt;dates&gt;&lt;year&gt;2017&lt;/year&gt;&lt;/dates&gt;&lt;pub-location&gt;Los Angeles, CA, USA&lt;/pub-location&gt;&lt;publisher&gt;Sage&lt;/publisher&gt;&lt;urls&gt;&lt;/urls&gt;&lt;/record&gt;&lt;/Cite&gt;&lt;/EndNote&gt;</w:instrText>
      </w:r>
      <w:r w:rsidR="005D6BD1" w:rsidRPr="005D6BD1">
        <w:rPr>
          <w:lang w:val="en-GB"/>
        </w:rPr>
        <w:fldChar w:fldCharType="separate"/>
      </w:r>
      <w:r w:rsidR="00223B1E" w:rsidRPr="00223B1E">
        <w:rPr>
          <w:noProof/>
          <w:lang w:val="es-ES"/>
        </w:rPr>
        <w:t>(Hair et al., 2017)</w:t>
      </w:r>
      <w:r w:rsidR="005D6BD1" w:rsidRPr="005D6BD1">
        <w:rPr>
          <w:lang w:val="es-ES"/>
        </w:rPr>
        <w:fldChar w:fldCharType="end"/>
      </w:r>
      <w:r w:rsidRPr="00C367C0">
        <w:rPr>
          <w:lang w:val="es-ES"/>
        </w:rPr>
        <w:t>.</w:t>
      </w:r>
      <w:r w:rsidR="00176D3A">
        <w:rPr>
          <w:lang w:val="es-ES"/>
        </w:rPr>
        <w:t xml:space="preserve"> </w:t>
      </w:r>
      <w:r w:rsidRPr="00C367C0">
        <w:rPr>
          <w:lang w:val="es-ES"/>
        </w:rPr>
        <w:t xml:space="preserve">Para ello, </w:t>
      </w:r>
      <w:r w:rsidR="00176D3A">
        <w:rPr>
          <w:lang w:val="es-ES"/>
        </w:rPr>
        <w:t xml:space="preserve">se comprobó que </w:t>
      </w:r>
      <w:r w:rsidR="00176D3A" w:rsidRPr="00C367C0">
        <w:rPr>
          <w:lang w:val="es-ES"/>
        </w:rPr>
        <w:t>todas las relaciones entre los indicadores y sus constructos fueron significativas (</w:t>
      </w:r>
      <w:r w:rsidR="00176D3A" w:rsidRPr="003F56E7">
        <w:rPr>
          <w:i/>
          <w:iCs/>
          <w:lang w:val="es-ES"/>
        </w:rPr>
        <w:t>p</w:t>
      </w:r>
      <w:r w:rsidR="00176D3A" w:rsidRPr="00C367C0">
        <w:rPr>
          <w:lang w:val="es-ES"/>
        </w:rPr>
        <w:t xml:space="preserve"> &lt; .001) y </w:t>
      </w:r>
      <w:r w:rsidR="00176D3A">
        <w:rPr>
          <w:lang w:val="es-ES"/>
        </w:rPr>
        <w:t xml:space="preserve">que </w:t>
      </w:r>
      <w:r w:rsidRPr="00C367C0">
        <w:rPr>
          <w:lang w:val="es-ES"/>
        </w:rPr>
        <w:t xml:space="preserve">las cargas estandarizadas </w:t>
      </w:r>
      <w:r w:rsidR="00176D3A" w:rsidRPr="00C367C0">
        <w:rPr>
          <w:lang w:val="es-ES"/>
        </w:rPr>
        <w:t>de todos los indicadores en los cuatro constructos latentes</w:t>
      </w:r>
      <w:r w:rsidR="00176D3A">
        <w:rPr>
          <w:lang w:val="es-ES"/>
        </w:rPr>
        <w:t xml:space="preserve"> superaban</w:t>
      </w:r>
      <w:r w:rsidRPr="00C367C0">
        <w:rPr>
          <w:lang w:val="es-ES"/>
        </w:rPr>
        <w:t xml:space="preserve"> el nivel recomendado de .70</w:t>
      </w:r>
      <w:r w:rsidR="00176D3A">
        <w:rPr>
          <w:lang w:val="es-ES"/>
        </w:rPr>
        <w:t xml:space="preserve">, </w:t>
      </w:r>
      <w:r w:rsidR="0072704A">
        <w:rPr>
          <w:lang w:val="es-ES"/>
        </w:rPr>
        <w:t xml:space="preserve">con excepción del último ítem de identificación </w:t>
      </w:r>
      <w:r w:rsidR="0050566B">
        <w:rPr>
          <w:lang w:val="es-ES"/>
        </w:rPr>
        <w:t>el equipo de trabajo (“</w:t>
      </w:r>
      <w:r w:rsidR="0050566B" w:rsidRPr="0050566B">
        <w:rPr>
          <w:lang w:val="es-ES"/>
        </w:rPr>
        <w:t>Actúo en gran medida como un/a empleado/a de mi equipo</w:t>
      </w:r>
      <w:r w:rsidR="0050566B">
        <w:rPr>
          <w:lang w:val="es-ES"/>
        </w:rPr>
        <w:t>”)</w:t>
      </w:r>
      <w:r w:rsidR="0072704A">
        <w:rPr>
          <w:lang w:val="es-ES"/>
        </w:rPr>
        <w:t>, ligeramente por debajo (</w:t>
      </w:r>
      <w:r w:rsidR="0072704A" w:rsidRPr="00C367C0">
        <w:rPr>
          <w:lang w:val="en-US"/>
        </w:rPr>
        <w:t>λ</w:t>
      </w:r>
      <w:r w:rsidR="0072704A" w:rsidRPr="0072704A">
        <w:rPr>
          <w:lang w:val="es-ES"/>
        </w:rPr>
        <w:t xml:space="preserve"> = </w:t>
      </w:r>
      <w:r w:rsidR="0072704A">
        <w:rPr>
          <w:lang w:val="es-ES"/>
        </w:rPr>
        <w:t>.68)</w:t>
      </w:r>
      <w:r w:rsidRPr="00C367C0">
        <w:rPr>
          <w:lang w:val="es-ES"/>
        </w:rPr>
        <w:t>.</w:t>
      </w:r>
      <w:r w:rsidR="00176D3A">
        <w:rPr>
          <w:lang w:val="es-ES"/>
        </w:rPr>
        <w:t xml:space="preserve"> En cuanto a</w:t>
      </w:r>
      <w:r w:rsidRPr="00C367C0">
        <w:rPr>
          <w:lang w:val="es-ES"/>
        </w:rPr>
        <w:t xml:space="preserve"> la fiabilidad de las medidas, </w:t>
      </w:r>
      <w:r w:rsidR="00176D3A">
        <w:rPr>
          <w:lang w:val="es-ES"/>
        </w:rPr>
        <w:t>tanto los valores</w:t>
      </w:r>
      <w:r w:rsidRPr="00C367C0">
        <w:rPr>
          <w:lang w:val="es-ES"/>
        </w:rPr>
        <w:t xml:space="preserve"> </w:t>
      </w:r>
      <w:r w:rsidR="00176D3A">
        <w:rPr>
          <w:lang w:val="es-ES"/>
        </w:rPr>
        <w:t>de</w:t>
      </w:r>
      <w:r w:rsidRPr="00C367C0">
        <w:rPr>
          <w:lang w:val="es-ES"/>
        </w:rPr>
        <w:t xml:space="preserve"> alfa de Cronbach </w:t>
      </w:r>
      <w:r w:rsidR="00176D3A">
        <w:rPr>
          <w:lang w:val="es-ES"/>
        </w:rPr>
        <w:t>como</w:t>
      </w:r>
      <w:r w:rsidRPr="00C367C0">
        <w:rPr>
          <w:lang w:val="es-ES"/>
        </w:rPr>
        <w:t xml:space="preserve"> </w:t>
      </w:r>
      <w:r w:rsidR="007A0065">
        <w:rPr>
          <w:lang w:val="es-ES"/>
        </w:rPr>
        <w:t>de</w:t>
      </w:r>
      <w:r w:rsidRPr="00C367C0">
        <w:rPr>
          <w:lang w:val="es-ES"/>
        </w:rPr>
        <w:t xml:space="preserve"> fiabilidad compuesta para las variables latentes</w:t>
      </w:r>
      <w:r w:rsidR="00176D3A">
        <w:rPr>
          <w:lang w:val="es-ES"/>
        </w:rPr>
        <w:t xml:space="preserve"> resultaron satisfactorios</w:t>
      </w:r>
      <w:r w:rsidRPr="00C367C0">
        <w:rPr>
          <w:lang w:val="es-ES"/>
        </w:rPr>
        <w:t xml:space="preserve"> (Tabla 2). </w:t>
      </w:r>
    </w:p>
    <w:p w14:paraId="11B8F203" w14:textId="77777777" w:rsidR="00B50476" w:rsidRDefault="00B50476" w:rsidP="00C367C0">
      <w:pPr>
        <w:spacing w:line="360" w:lineRule="auto"/>
        <w:contextualSpacing/>
        <w:jc w:val="both"/>
        <w:rPr>
          <w:lang w:val="es-ES"/>
        </w:rPr>
      </w:pPr>
    </w:p>
    <w:p w14:paraId="3298248C" w14:textId="3B70AE71" w:rsidR="00B50476" w:rsidRPr="00B50476" w:rsidRDefault="00B50476" w:rsidP="00B50476">
      <w:pPr>
        <w:spacing w:line="480" w:lineRule="auto"/>
        <w:rPr>
          <w:color w:val="00000A"/>
          <w:sz w:val="20"/>
          <w:szCs w:val="20"/>
          <w:u w:color="00000A"/>
          <w:bdr w:val="nil"/>
          <w:lang w:val="es-ES"/>
          <w14:textOutline w14:w="0" w14:cap="flat" w14:cmpd="sng" w14:algn="ctr">
            <w14:noFill/>
            <w14:prstDash w14:val="solid"/>
            <w14:bevel/>
          </w14:textOutline>
        </w:rPr>
      </w:pPr>
      <w:r w:rsidRPr="00B50476">
        <w:rPr>
          <w:color w:val="00000A"/>
          <w:sz w:val="20"/>
          <w:szCs w:val="20"/>
          <w:u w:color="00000A"/>
          <w:bdr w:val="nil"/>
          <w:lang w:val="es-ES"/>
          <w14:textOutline w14:w="0" w14:cap="flat" w14:cmpd="sng" w14:algn="ctr">
            <w14:noFill/>
            <w14:prstDash w14:val="solid"/>
            <w14:bevel/>
          </w14:textOutline>
        </w:rPr>
        <w:t xml:space="preserve">Tabla </w:t>
      </w:r>
      <w:r>
        <w:rPr>
          <w:color w:val="00000A"/>
          <w:sz w:val="20"/>
          <w:szCs w:val="20"/>
          <w:u w:color="00000A"/>
          <w:bdr w:val="nil"/>
          <w:lang w:val="es-ES"/>
          <w14:textOutline w14:w="0" w14:cap="flat" w14:cmpd="sng" w14:algn="ctr">
            <w14:noFill/>
            <w14:prstDash w14:val="solid"/>
            <w14:bevel/>
          </w14:textOutline>
        </w:rPr>
        <w:t>2</w:t>
      </w:r>
    </w:p>
    <w:p w14:paraId="11BEDFEF" w14:textId="14676C83" w:rsidR="00B50476" w:rsidRPr="00181B12" w:rsidRDefault="00181B12" w:rsidP="00B50476">
      <w:pPr>
        <w:spacing w:line="480" w:lineRule="auto"/>
        <w:rPr>
          <w:i/>
          <w:iCs/>
          <w:color w:val="00000A"/>
          <w:sz w:val="20"/>
          <w:szCs w:val="20"/>
          <w:u w:color="00000A"/>
          <w:bdr w:val="nil"/>
          <w:lang w:val="es-ES"/>
          <w14:textOutline w14:w="0" w14:cap="flat" w14:cmpd="sng" w14:algn="ctr">
            <w14:noFill/>
            <w14:prstDash w14:val="solid"/>
            <w14:bevel/>
          </w14:textOutline>
        </w:rPr>
      </w:pPr>
      <w:r w:rsidRPr="00181B12">
        <w:rPr>
          <w:i/>
          <w:iCs/>
          <w:color w:val="00000A"/>
          <w:sz w:val="20"/>
          <w:szCs w:val="20"/>
          <w:u w:color="00000A"/>
          <w:bdr w:val="nil"/>
          <w:lang w:val="es-ES"/>
          <w14:textOutline w14:w="0" w14:cap="flat" w14:cmpd="sng" w14:algn="ctr">
            <w14:noFill/>
            <w14:prstDash w14:val="solid"/>
            <w14:bevel/>
          </w14:textOutline>
        </w:rPr>
        <w:t>V</w:t>
      </w:r>
      <w:r>
        <w:rPr>
          <w:i/>
          <w:iCs/>
          <w:color w:val="00000A"/>
          <w:sz w:val="20"/>
          <w:szCs w:val="20"/>
          <w:u w:color="00000A"/>
          <w:bdr w:val="nil"/>
          <w:lang w:val="es-ES"/>
          <w14:textOutline w14:w="0" w14:cap="flat" w14:cmpd="sng" w14:algn="ctr">
            <w14:noFill/>
            <w14:prstDash w14:val="solid"/>
            <w14:bevel/>
          </w14:textOutline>
        </w:rPr>
        <w:t>ariables latentes: c</w:t>
      </w:r>
      <w:r w:rsidR="00B50476" w:rsidRPr="00181B12">
        <w:rPr>
          <w:i/>
          <w:iCs/>
          <w:color w:val="00000A"/>
          <w:sz w:val="20"/>
          <w:szCs w:val="20"/>
          <w:u w:color="00000A"/>
          <w:bdr w:val="nil"/>
          <w:lang w:val="es-ES"/>
          <w14:textOutline w14:w="0" w14:cap="flat" w14:cmpd="sng" w14:algn="ctr">
            <w14:noFill/>
            <w14:prstDash w14:val="solid"/>
            <w14:bevel/>
          </w14:textOutline>
        </w:rPr>
        <w:t>argas factoriales (</w:t>
      </w:r>
      <w:r w:rsidR="00B50476" w:rsidRPr="00B50476">
        <w:rPr>
          <w:i/>
          <w:iCs/>
          <w:color w:val="00000A"/>
          <w:sz w:val="20"/>
          <w:szCs w:val="20"/>
          <w:u w:color="00000A"/>
          <w:bdr w:val="nil"/>
          <w:lang w:val="en-US"/>
          <w14:textOutline w14:w="0" w14:cap="flat" w14:cmpd="sng" w14:algn="ctr">
            <w14:noFill/>
            <w14:prstDash w14:val="solid"/>
            <w14:bevel/>
          </w14:textOutline>
        </w:rPr>
        <w:t>λ</w:t>
      </w:r>
      <w:r w:rsidR="00B50476" w:rsidRPr="00181B12">
        <w:rPr>
          <w:i/>
          <w:iCs/>
          <w:color w:val="00000A"/>
          <w:sz w:val="20"/>
          <w:szCs w:val="20"/>
          <w:u w:color="00000A"/>
          <w:bdr w:val="nil"/>
          <w:lang w:val="es-ES"/>
          <w14:textOutline w14:w="0" w14:cap="flat" w14:cmpd="sng" w14:algn="ctr">
            <w14:noFill/>
            <w14:prstDash w14:val="solid"/>
            <w14:bevel/>
          </w14:textOutline>
        </w:rPr>
        <w:t xml:space="preserve">), </w:t>
      </w:r>
      <w:r w:rsidR="00A604C7" w:rsidRPr="00181B12">
        <w:rPr>
          <w:i/>
          <w:iCs/>
          <w:color w:val="00000A"/>
          <w:sz w:val="20"/>
          <w:szCs w:val="20"/>
          <w:u w:color="00000A"/>
          <w:bdr w:val="nil"/>
          <w:lang w:val="es-ES"/>
          <w14:textOutline w14:w="0" w14:cap="flat" w14:cmpd="sng" w14:algn="ctr">
            <w14:noFill/>
            <w14:prstDash w14:val="solid"/>
            <w14:bevel/>
          </w14:textOutline>
        </w:rPr>
        <w:t xml:space="preserve">coeficiente de fiabilidad </w:t>
      </w:r>
      <w:r w:rsidR="00A604C7">
        <w:rPr>
          <w:i/>
          <w:iCs/>
          <w:color w:val="00000A"/>
          <w:sz w:val="20"/>
          <w:szCs w:val="20"/>
          <w:u w:color="00000A"/>
          <w:bdr w:val="nil"/>
          <w:lang w:val="es-ES"/>
          <w14:textOutline w14:w="0" w14:cap="flat" w14:cmpd="sng" w14:algn="ctr">
            <w14:noFill/>
            <w14:prstDash w14:val="solid"/>
            <w14:bevel/>
          </w14:textOutline>
        </w:rPr>
        <w:t>alfa de Cronbach (</w:t>
      </w:r>
      <w:r w:rsidR="001D7AB8">
        <w:rPr>
          <w:color w:val="000000" w:themeColor="text1"/>
          <w:sz w:val="20"/>
          <w:szCs w:val="20"/>
        </w:rPr>
        <w:sym w:font="Symbol" w:char="F061"/>
      </w:r>
      <w:r w:rsidR="00A604C7">
        <w:rPr>
          <w:i/>
          <w:iCs/>
          <w:color w:val="00000A"/>
          <w:sz w:val="20"/>
          <w:szCs w:val="20"/>
          <w:u w:color="00000A"/>
          <w:bdr w:val="nil"/>
          <w:lang w:val="es-ES"/>
          <w14:textOutline w14:w="0" w14:cap="flat" w14:cmpd="sng" w14:algn="ctr">
            <w14:noFill/>
            <w14:prstDash w14:val="solid"/>
            <w14:bevel/>
          </w14:textOutline>
        </w:rPr>
        <w:t xml:space="preserve">), </w:t>
      </w:r>
      <w:r w:rsidR="00B50476" w:rsidRPr="00181B12">
        <w:rPr>
          <w:i/>
          <w:iCs/>
          <w:color w:val="00000A"/>
          <w:sz w:val="20"/>
          <w:szCs w:val="20"/>
          <w:u w:color="00000A"/>
          <w:bdr w:val="nil"/>
          <w:lang w:val="es-ES"/>
          <w14:textOutline w14:w="0" w14:cap="flat" w14:cmpd="sng" w14:algn="ctr">
            <w14:noFill/>
            <w14:prstDash w14:val="solid"/>
            <w14:bevel/>
          </w14:textOutline>
        </w:rPr>
        <w:t>coeficiente de fiabilidad compuesta (CFC) y varianza media extraída (AVE)</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1372"/>
        <w:gridCol w:w="968"/>
        <w:gridCol w:w="981"/>
        <w:gridCol w:w="935"/>
        <w:gridCol w:w="952"/>
        <w:gridCol w:w="840"/>
      </w:tblGrid>
      <w:tr w:rsidR="001D7AB8" w:rsidRPr="00B50476" w14:paraId="3B52E08C" w14:textId="77777777" w:rsidTr="00ED069F">
        <w:trPr>
          <w:trHeight w:val="413"/>
          <w:tblHeader/>
          <w:jc w:val="center"/>
        </w:trPr>
        <w:tc>
          <w:tcPr>
            <w:tcW w:w="3312" w:type="dxa"/>
            <w:tcBorders>
              <w:top w:val="single" w:sz="4" w:space="0" w:color="auto"/>
              <w:bottom w:val="single" w:sz="4" w:space="0" w:color="auto"/>
            </w:tcBorders>
          </w:tcPr>
          <w:p w14:paraId="62A19BD4" w14:textId="209FFDC8" w:rsidR="001D7AB8" w:rsidRPr="00B50476" w:rsidRDefault="001D7AB8" w:rsidP="004F1E84">
            <w:pPr>
              <w:jc w:val="center"/>
              <w:outlineLvl w:val="0"/>
              <w:rPr>
                <w:i/>
                <w:iCs/>
                <w:color w:val="000000" w:themeColor="text1"/>
                <w:sz w:val="20"/>
                <w:szCs w:val="20"/>
              </w:rPr>
            </w:pPr>
            <w:r>
              <w:rPr>
                <w:color w:val="000000" w:themeColor="text1"/>
                <w:sz w:val="20"/>
                <w:szCs w:val="20"/>
              </w:rPr>
              <w:t>Variables latentes</w:t>
            </w:r>
          </w:p>
        </w:tc>
        <w:tc>
          <w:tcPr>
            <w:tcW w:w="1372" w:type="dxa"/>
            <w:tcBorders>
              <w:top w:val="single" w:sz="4" w:space="0" w:color="auto"/>
              <w:bottom w:val="single" w:sz="4" w:space="0" w:color="auto"/>
            </w:tcBorders>
          </w:tcPr>
          <w:p w14:paraId="19D9BFCF" w14:textId="0CAE0A97" w:rsidR="001D7AB8" w:rsidRPr="00B50476" w:rsidRDefault="001D7AB8" w:rsidP="004F1E84">
            <w:pPr>
              <w:jc w:val="center"/>
              <w:outlineLvl w:val="0"/>
              <w:rPr>
                <w:color w:val="000000" w:themeColor="text1"/>
                <w:sz w:val="20"/>
                <w:szCs w:val="20"/>
              </w:rPr>
            </w:pPr>
            <w:r>
              <w:rPr>
                <w:color w:val="000000" w:themeColor="text1"/>
                <w:sz w:val="20"/>
                <w:szCs w:val="20"/>
              </w:rPr>
              <w:t>Indicadores</w:t>
            </w:r>
          </w:p>
        </w:tc>
        <w:tc>
          <w:tcPr>
            <w:tcW w:w="968" w:type="dxa"/>
            <w:tcBorders>
              <w:top w:val="single" w:sz="4" w:space="0" w:color="auto"/>
              <w:bottom w:val="single" w:sz="4" w:space="0" w:color="auto"/>
            </w:tcBorders>
          </w:tcPr>
          <w:p w14:paraId="6CE40335" w14:textId="1F6FAA02" w:rsidR="001D7AB8" w:rsidRPr="00B50476" w:rsidRDefault="001D7AB8" w:rsidP="004F1E84">
            <w:pPr>
              <w:jc w:val="center"/>
              <w:outlineLvl w:val="0"/>
              <w:rPr>
                <w:i/>
                <w:iCs/>
                <w:color w:val="000000" w:themeColor="text1"/>
                <w:sz w:val="20"/>
                <w:szCs w:val="20"/>
              </w:rPr>
            </w:pPr>
            <w:r w:rsidRPr="00B50476">
              <w:rPr>
                <w:color w:val="000000" w:themeColor="text1"/>
                <w:sz w:val="20"/>
                <w:szCs w:val="20"/>
              </w:rPr>
              <w:t>λ</w:t>
            </w:r>
          </w:p>
        </w:tc>
        <w:tc>
          <w:tcPr>
            <w:tcW w:w="981" w:type="dxa"/>
            <w:tcBorders>
              <w:top w:val="single" w:sz="4" w:space="0" w:color="auto"/>
              <w:bottom w:val="single" w:sz="4" w:space="0" w:color="auto"/>
            </w:tcBorders>
          </w:tcPr>
          <w:p w14:paraId="025BF760" w14:textId="7EC687B3" w:rsidR="001D7AB8" w:rsidRPr="00B50476" w:rsidRDefault="001D7AB8" w:rsidP="004F1E84">
            <w:pPr>
              <w:jc w:val="center"/>
              <w:outlineLvl w:val="0"/>
              <w:rPr>
                <w:i/>
                <w:iCs/>
                <w:color w:val="000000" w:themeColor="text1"/>
                <w:sz w:val="20"/>
                <w:szCs w:val="20"/>
              </w:rPr>
            </w:pPr>
            <w:r>
              <w:rPr>
                <w:i/>
                <w:iCs/>
                <w:color w:val="000000" w:themeColor="text1"/>
                <w:sz w:val="20"/>
                <w:szCs w:val="20"/>
              </w:rPr>
              <w:t>p</w:t>
            </w:r>
          </w:p>
        </w:tc>
        <w:tc>
          <w:tcPr>
            <w:tcW w:w="935" w:type="dxa"/>
            <w:tcBorders>
              <w:top w:val="single" w:sz="4" w:space="0" w:color="auto"/>
              <w:bottom w:val="single" w:sz="4" w:space="0" w:color="auto"/>
            </w:tcBorders>
          </w:tcPr>
          <w:p w14:paraId="339E506F" w14:textId="50904C05" w:rsidR="001D7AB8" w:rsidRPr="00B50476" w:rsidRDefault="001D7AB8" w:rsidP="004F1E84">
            <w:pPr>
              <w:jc w:val="center"/>
              <w:outlineLvl w:val="0"/>
              <w:rPr>
                <w:color w:val="000000" w:themeColor="text1"/>
                <w:sz w:val="20"/>
                <w:szCs w:val="20"/>
              </w:rPr>
            </w:pPr>
            <w:r>
              <w:rPr>
                <w:color w:val="000000" w:themeColor="text1"/>
                <w:sz w:val="20"/>
                <w:szCs w:val="20"/>
              </w:rPr>
              <w:sym w:font="Symbol" w:char="F061"/>
            </w:r>
          </w:p>
        </w:tc>
        <w:tc>
          <w:tcPr>
            <w:tcW w:w="952" w:type="dxa"/>
            <w:tcBorders>
              <w:top w:val="single" w:sz="4" w:space="0" w:color="auto"/>
              <w:bottom w:val="single" w:sz="4" w:space="0" w:color="auto"/>
            </w:tcBorders>
          </w:tcPr>
          <w:p w14:paraId="1D2DDFBD" w14:textId="5ABA2EB2" w:rsidR="001D7AB8" w:rsidRPr="00B50476" w:rsidRDefault="001D7AB8" w:rsidP="004F1E84">
            <w:pPr>
              <w:jc w:val="center"/>
              <w:outlineLvl w:val="0"/>
              <w:rPr>
                <w:i/>
                <w:iCs/>
                <w:color w:val="000000" w:themeColor="text1"/>
                <w:sz w:val="20"/>
                <w:szCs w:val="20"/>
              </w:rPr>
            </w:pPr>
            <w:r w:rsidRPr="00B50476">
              <w:rPr>
                <w:color w:val="000000" w:themeColor="text1"/>
                <w:sz w:val="20"/>
                <w:szCs w:val="20"/>
              </w:rPr>
              <w:t>CFC</w:t>
            </w:r>
          </w:p>
        </w:tc>
        <w:tc>
          <w:tcPr>
            <w:tcW w:w="840" w:type="dxa"/>
            <w:tcBorders>
              <w:top w:val="single" w:sz="4" w:space="0" w:color="auto"/>
              <w:bottom w:val="single" w:sz="4" w:space="0" w:color="auto"/>
            </w:tcBorders>
          </w:tcPr>
          <w:p w14:paraId="03ED228B" w14:textId="77777777" w:rsidR="001D7AB8" w:rsidRPr="00B50476" w:rsidRDefault="001D7AB8" w:rsidP="004F1E84">
            <w:pPr>
              <w:jc w:val="center"/>
              <w:outlineLvl w:val="0"/>
              <w:rPr>
                <w:i/>
                <w:iCs/>
                <w:color w:val="000000" w:themeColor="text1"/>
                <w:sz w:val="20"/>
                <w:szCs w:val="20"/>
              </w:rPr>
            </w:pPr>
            <w:r w:rsidRPr="00B50476">
              <w:rPr>
                <w:color w:val="000000" w:themeColor="text1"/>
                <w:sz w:val="20"/>
                <w:szCs w:val="20"/>
              </w:rPr>
              <w:t>AVE</w:t>
            </w:r>
          </w:p>
        </w:tc>
      </w:tr>
      <w:tr w:rsidR="001D7AB8" w:rsidRPr="00B50476" w14:paraId="04F686DA" w14:textId="77777777" w:rsidTr="001D7AB8">
        <w:trPr>
          <w:trHeight w:val="413"/>
          <w:jc w:val="center"/>
        </w:trPr>
        <w:tc>
          <w:tcPr>
            <w:tcW w:w="3312" w:type="dxa"/>
            <w:tcBorders>
              <w:top w:val="single" w:sz="4" w:space="0" w:color="auto"/>
            </w:tcBorders>
          </w:tcPr>
          <w:p w14:paraId="757D4195" w14:textId="102A9ABD" w:rsidR="001D7AB8" w:rsidRPr="00B50476" w:rsidRDefault="001D7AB8" w:rsidP="004F1E84">
            <w:pPr>
              <w:outlineLvl w:val="0"/>
              <w:rPr>
                <w:i/>
                <w:iCs/>
                <w:color w:val="000000" w:themeColor="text1"/>
                <w:sz w:val="20"/>
                <w:szCs w:val="20"/>
              </w:rPr>
            </w:pPr>
            <w:r>
              <w:rPr>
                <w:color w:val="000000" w:themeColor="text1"/>
                <w:sz w:val="20"/>
                <w:szCs w:val="20"/>
              </w:rPr>
              <w:t>Liderazgo de base segura</w:t>
            </w:r>
          </w:p>
        </w:tc>
        <w:tc>
          <w:tcPr>
            <w:tcW w:w="1372" w:type="dxa"/>
            <w:tcBorders>
              <w:top w:val="single" w:sz="4" w:space="0" w:color="auto"/>
            </w:tcBorders>
          </w:tcPr>
          <w:p w14:paraId="062D2F34" w14:textId="77777777" w:rsidR="001D7AB8" w:rsidRPr="00B50476" w:rsidRDefault="001D7AB8" w:rsidP="004F1E84">
            <w:pPr>
              <w:jc w:val="center"/>
              <w:outlineLvl w:val="0"/>
              <w:rPr>
                <w:i/>
                <w:iCs/>
                <w:color w:val="000000" w:themeColor="text1"/>
                <w:sz w:val="20"/>
                <w:szCs w:val="20"/>
              </w:rPr>
            </w:pPr>
          </w:p>
        </w:tc>
        <w:tc>
          <w:tcPr>
            <w:tcW w:w="968" w:type="dxa"/>
            <w:tcBorders>
              <w:top w:val="single" w:sz="4" w:space="0" w:color="auto"/>
            </w:tcBorders>
          </w:tcPr>
          <w:p w14:paraId="6149F274" w14:textId="51A01AB3" w:rsidR="001D7AB8" w:rsidRPr="00B50476" w:rsidRDefault="001D7AB8" w:rsidP="004F1E84">
            <w:pPr>
              <w:jc w:val="center"/>
              <w:outlineLvl w:val="0"/>
              <w:rPr>
                <w:i/>
                <w:iCs/>
                <w:color w:val="000000" w:themeColor="text1"/>
                <w:sz w:val="20"/>
                <w:szCs w:val="20"/>
              </w:rPr>
            </w:pPr>
          </w:p>
        </w:tc>
        <w:tc>
          <w:tcPr>
            <w:tcW w:w="981" w:type="dxa"/>
            <w:tcBorders>
              <w:top w:val="single" w:sz="4" w:space="0" w:color="auto"/>
            </w:tcBorders>
          </w:tcPr>
          <w:p w14:paraId="6CE739C2" w14:textId="77777777" w:rsidR="001D7AB8" w:rsidRPr="00B50476" w:rsidRDefault="001D7AB8" w:rsidP="004F1E84">
            <w:pPr>
              <w:jc w:val="center"/>
              <w:outlineLvl w:val="0"/>
              <w:rPr>
                <w:i/>
                <w:iCs/>
                <w:color w:val="000000" w:themeColor="text1"/>
                <w:sz w:val="20"/>
                <w:szCs w:val="20"/>
              </w:rPr>
            </w:pPr>
          </w:p>
        </w:tc>
        <w:tc>
          <w:tcPr>
            <w:tcW w:w="935" w:type="dxa"/>
            <w:tcBorders>
              <w:top w:val="single" w:sz="4" w:space="0" w:color="auto"/>
            </w:tcBorders>
          </w:tcPr>
          <w:p w14:paraId="6E265213" w14:textId="57BE13B3" w:rsidR="001D7AB8" w:rsidRPr="00B50476" w:rsidRDefault="00E43391" w:rsidP="004F1E84">
            <w:pPr>
              <w:jc w:val="center"/>
              <w:outlineLvl w:val="0"/>
              <w:rPr>
                <w:color w:val="000000" w:themeColor="text1"/>
                <w:sz w:val="20"/>
                <w:szCs w:val="20"/>
              </w:rPr>
            </w:pPr>
            <w:r>
              <w:rPr>
                <w:color w:val="000000" w:themeColor="text1"/>
                <w:sz w:val="20"/>
                <w:szCs w:val="20"/>
              </w:rPr>
              <w:t>.97</w:t>
            </w:r>
          </w:p>
        </w:tc>
        <w:tc>
          <w:tcPr>
            <w:tcW w:w="952" w:type="dxa"/>
            <w:tcBorders>
              <w:top w:val="single" w:sz="4" w:space="0" w:color="auto"/>
            </w:tcBorders>
          </w:tcPr>
          <w:p w14:paraId="7D9FBDB6" w14:textId="389831CA" w:rsidR="001D7AB8" w:rsidRPr="00B50476" w:rsidRDefault="001D7AB8" w:rsidP="004F1E84">
            <w:pPr>
              <w:jc w:val="center"/>
              <w:outlineLvl w:val="0"/>
              <w:rPr>
                <w:i/>
                <w:iCs/>
                <w:color w:val="000000" w:themeColor="text1"/>
                <w:sz w:val="20"/>
                <w:szCs w:val="20"/>
              </w:rPr>
            </w:pPr>
            <w:r w:rsidRPr="00B50476">
              <w:rPr>
                <w:color w:val="000000" w:themeColor="text1"/>
                <w:sz w:val="20"/>
                <w:szCs w:val="20"/>
              </w:rPr>
              <w:t>.</w:t>
            </w:r>
            <w:r w:rsidR="00E43391">
              <w:rPr>
                <w:color w:val="000000" w:themeColor="text1"/>
                <w:sz w:val="20"/>
                <w:szCs w:val="20"/>
              </w:rPr>
              <w:t>97</w:t>
            </w:r>
            <w:r w:rsidRPr="00B50476">
              <w:rPr>
                <w:color w:val="000000" w:themeColor="text1"/>
                <w:sz w:val="20"/>
                <w:szCs w:val="20"/>
              </w:rPr>
              <w:t xml:space="preserve">                                  </w:t>
            </w:r>
          </w:p>
        </w:tc>
        <w:tc>
          <w:tcPr>
            <w:tcW w:w="840" w:type="dxa"/>
            <w:tcBorders>
              <w:top w:val="single" w:sz="4" w:space="0" w:color="auto"/>
            </w:tcBorders>
          </w:tcPr>
          <w:p w14:paraId="743DE13B" w14:textId="795C093A" w:rsidR="001D7AB8" w:rsidRPr="00B50476" w:rsidRDefault="001D7AB8" w:rsidP="004F1E84">
            <w:pPr>
              <w:jc w:val="center"/>
              <w:outlineLvl w:val="0"/>
              <w:rPr>
                <w:i/>
                <w:iCs/>
                <w:color w:val="000000" w:themeColor="text1"/>
                <w:sz w:val="20"/>
                <w:szCs w:val="20"/>
              </w:rPr>
            </w:pPr>
            <w:r w:rsidRPr="00B50476">
              <w:rPr>
                <w:color w:val="000000" w:themeColor="text1"/>
                <w:sz w:val="20"/>
                <w:szCs w:val="20"/>
              </w:rPr>
              <w:t>.</w:t>
            </w:r>
            <w:r w:rsidR="00E43391">
              <w:rPr>
                <w:color w:val="000000" w:themeColor="text1"/>
                <w:sz w:val="20"/>
                <w:szCs w:val="20"/>
              </w:rPr>
              <w:t>7</w:t>
            </w:r>
            <w:r w:rsidR="009E0ABD">
              <w:rPr>
                <w:color w:val="000000" w:themeColor="text1"/>
                <w:sz w:val="20"/>
                <w:szCs w:val="20"/>
              </w:rPr>
              <w:t>0</w:t>
            </w:r>
          </w:p>
        </w:tc>
      </w:tr>
      <w:tr w:rsidR="001D7AB8" w:rsidRPr="00B50476" w14:paraId="0E0E30EF" w14:textId="77777777" w:rsidTr="001D7AB8">
        <w:trPr>
          <w:trHeight w:val="413"/>
          <w:jc w:val="center"/>
        </w:trPr>
        <w:tc>
          <w:tcPr>
            <w:tcW w:w="3312" w:type="dxa"/>
          </w:tcPr>
          <w:p w14:paraId="00A01AC3" w14:textId="0A9161D2" w:rsidR="001D7AB8" w:rsidRPr="00B50476" w:rsidRDefault="001D7AB8" w:rsidP="00912EEB">
            <w:pPr>
              <w:jc w:val="center"/>
              <w:outlineLvl w:val="0"/>
              <w:rPr>
                <w:i/>
                <w:iCs/>
                <w:color w:val="000000" w:themeColor="text1"/>
                <w:sz w:val="20"/>
                <w:szCs w:val="20"/>
              </w:rPr>
            </w:pPr>
          </w:p>
        </w:tc>
        <w:tc>
          <w:tcPr>
            <w:tcW w:w="1372" w:type="dxa"/>
          </w:tcPr>
          <w:p w14:paraId="44A3DB58" w14:textId="79D6D484" w:rsidR="001D7AB8" w:rsidRPr="00912EEB" w:rsidRDefault="001D7AB8" w:rsidP="00912EEB">
            <w:pPr>
              <w:jc w:val="center"/>
              <w:outlineLvl w:val="0"/>
              <w:rPr>
                <w:color w:val="000000" w:themeColor="text1"/>
                <w:sz w:val="20"/>
                <w:szCs w:val="20"/>
                <w:lang w:val="en-US"/>
              </w:rPr>
            </w:pPr>
            <w:r w:rsidRPr="00912EEB">
              <w:rPr>
                <w:sz w:val="20"/>
                <w:szCs w:val="20"/>
              </w:rPr>
              <w:t>LSBS01</w:t>
            </w:r>
          </w:p>
        </w:tc>
        <w:tc>
          <w:tcPr>
            <w:tcW w:w="968" w:type="dxa"/>
          </w:tcPr>
          <w:p w14:paraId="192F5BD8" w14:textId="2EAC5631" w:rsidR="001D7AB8" w:rsidRPr="00B50476" w:rsidRDefault="001D7AB8" w:rsidP="00912EEB">
            <w:pPr>
              <w:jc w:val="center"/>
              <w:outlineLvl w:val="0"/>
              <w:rPr>
                <w:i/>
                <w:iCs/>
                <w:color w:val="000000" w:themeColor="text1"/>
                <w:sz w:val="20"/>
                <w:szCs w:val="20"/>
              </w:rPr>
            </w:pPr>
            <w:r w:rsidRPr="00B50476">
              <w:rPr>
                <w:color w:val="000000" w:themeColor="text1"/>
                <w:sz w:val="20"/>
                <w:szCs w:val="20"/>
                <w:lang w:val="en-US"/>
              </w:rPr>
              <w:t>.</w:t>
            </w:r>
            <w:r>
              <w:rPr>
                <w:color w:val="000000" w:themeColor="text1"/>
                <w:sz w:val="20"/>
                <w:szCs w:val="20"/>
                <w:lang w:val="en-US"/>
              </w:rPr>
              <w:t>81</w:t>
            </w:r>
          </w:p>
        </w:tc>
        <w:tc>
          <w:tcPr>
            <w:tcW w:w="981" w:type="dxa"/>
          </w:tcPr>
          <w:p w14:paraId="48E33F5E" w14:textId="0F3D2212" w:rsidR="001D7AB8" w:rsidRPr="00080CF4" w:rsidRDefault="00080CF4" w:rsidP="00912EEB">
            <w:pPr>
              <w:jc w:val="center"/>
              <w:outlineLvl w:val="0"/>
              <w:rPr>
                <w:color w:val="000000" w:themeColor="text1"/>
                <w:sz w:val="20"/>
                <w:szCs w:val="20"/>
              </w:rPr>
            </w:pPr>
            <w:r w:rsidRPr="00080CF4">
              <w:rPr>
                <w:color w:val="000000" w:themeColor="text1"/>
                <w:sz w:val="20"/>
                <w:szCs w:val="20"/>
              </w:rPr>
              <w:t>&lt; .001</w:t>
            </w:r>
          </w:p>
        </w:tc>
        <w:tc>
          <w:tcPr>
            <w:tcW w:w="935" w:type="dxa"/>
          </w:tcPr>
          <w:p w14:paraId="3A9B6351" w14:textId="77777777" w:rsidR="001D7AB8" w:rsidRPr="00B50476" w:rsidRDefault="001D7AB8" w:rsidP="00912EEB">
            <w:pPr>
              <w:jc w:val="center"/>
              <w:outlineLvl w:val="0"/>
              <w:rPr>
                <w:i/>
                <w:iCs/>
                <w:color w:val="000000" w:themeColor="text1"/>
                <w:sz w:val="20"/>
                <w:szCs w:val="20"/>
              </w:rPr>
            </w:pPr>
          </w:p>
        </w:tc>
        <w:tc>
          <w:tcPr>
            <w:tcW w:w="952" w:type="dxa"/>
          </w:tcPr>
          <w:p w14:paraId="5102CC95" w14:textId="4F27880E" w:rsidR="001D7AB8" w:rsidRPr="00B50476" w:rsidRDefault="001D7AB8" w:rsidP="00912EEB">
            <w:pPr>
              <w:jc w:val="center"/>
              <w:outlineLvl w:val="0"/>
              <w:rPr>
                <w:i/>
                <w:iCs/>
                <w:color w:val="000000" w:themeColor="text1"/>
                <w:sz w:val="20"/>
                <w:szCs w:val="20"/>
              </w:rPr>
            </w:pPr>
          </w:p>
        </w:tc>
        <w:tc>
          <w:tcPr>
            <w:tcW w:w="840" w:type="dxa"/>
          </w:tcPr>
          <w:p w14:paraId="736F4099" w14:textId="77777777" w:rsidR="001D7AB8" w:rsidRPr="00B50476" w:rsidRDefault="001D7AB8" w:rsidP="00912EEB">
            <w:pPr>
              <w:jc w:val="center"/>
              <w:outlineLvl w:val="0"/>
              <w:rPr>
                <w:i/>
                <w:iCs/>
                <w:color w:val="000000" w:themeColor="text1"/>
                <w:sz w:val="20"/>
                <w:szCs w:val="20"/>
              </w:rPr>
            </w:pPr>
          </w:p>
        </w:tc>
      </w:tr>
      <w:tr w:rsidR="00080CF4" w:rsidRPr="00B50476" w14:paraId="7FA39A44" w14:textId="77777777" w:rsidTr="001D7AB8">
        <w:trPr>
          <w:trHeight w:val="404"/>
          <w:jc w:val="center"/>
        </w:trPr>
        <w:tc>
          <w:tcPr>
            <w:tcW w:w="3312" w:type="dxa"/>
          </w:tcPr>
          <w:p w14:paraId="51780455" w14:textId="06625BA8" w:rsidR="00080CF4" w:rsidRPr="00B50476" w:rsidRDefault="00080CF4" w:rsidP="00080CF4">
            <w:pPr>
              <w:jc w:val="center"/>
              <w:outlineLvl w:val="0"/>
              <w:rPr>
                <w:i/>
                <w:iCs/>
                <w:color w:val="000000" w:themeColor="text1"/>
                <w:sz w:val="20"/>
                <w:szCs w:val="20"/>
              </w:rPr>
            </w:pPr>
          </w:p>
        </w:tc>
        <w:tc>
          <w:tcPr>
            <w:tcW w:w="1372" w:type="dxa"/>
          </w:tcPr>
          <w:p w14:paraId="124D3A62" w14:textId="240C5BC4" w:rsidR="00080CF4" w:rsidRPr="00912EEB" w:rsidRDefault="00080CF4" w:rsidP="00080CF4">
            <w:pPr>
              <w:jc w:val="center"/>
              <w:outlineLvl w:val="0"/>
              <w:rPr>
                <w:color w:val="000000" w:themeColor="text1"/>
                <w:sz w:val="20"/>
                <w:szCs w:val="20"/>
                <w:lang w:val="en-US"/>
              </w:rPr>
            </w:pPr>
            <w:r w:rsidRPr="00912EEB">
              <w:rPr>
                <w:sz w:val="20"/>
                <w:szCs w:val="20"/>
              </w:rPr>
              <w:t>LSBS</w:t>
            </w:r>
            <w:r>
              <w:rPr>
                <w:sz w:val="20"/>
                <w:szCs w:val="20"/>
              </w:rPr>
              <w:t>0</w:t>
            </w:r>
            <w:r w:rsidRPr="00912EEB">
              <w:rPr>
                <w:sz w:val="20"/>
                <w:szCs w:val="20"/>
              </w:rPr>
              <w:t>2</w:t>
            </w:r>
          </w:p>
        </w:tc>
        <w:tc>
          <w:tcPr>
            <w:tcW w:w="968" w:type="dxa"/>
          </w:tcPr>
          <w:p w14:paraId="044B23F9" w14:textId="5E296FE5" w:rsidR="00080CF4" w:rsidRPr="00B50476" w:rsidRDefault="00080CF4" w:rsidP="00080CF4">
            <w:pPr>
              <w:jc w:val="center"/>
              <w:outlineLvl w:val="0"/>
              <w:rPr>
                <w:i/>
                <w:iCs/>
                <w:color w:val="000000" w:themeColor="text1"/>
                <w:sz w:val="20"/>
                <w:szCs w:val="20"/>
              </w:rPr>
            </w:pPr>
            <w:r w:rsidRPr="00B50476">
              <w:rPr>
                <w:color w:val="000000" w:themeColor="text1"/>
                <w:sz w:val="20"/>
                <w:szCs w:val="20"/>
              </w:rPr>
              <w:t>.</w:t>
            </w:r>
            <w:r>
              <w:rPr>
                <w:color w:val="000000" w:themeColor="text1"/>
                <w:sz w:val="20"/>
                <w:szCs w:val="20"/>
              </w:rPr>
              <w:t>8</w:t>
            </w:r>
            <w:r w:rsidR="00196094">
              <w:rPr>
                <w:color w:val="000000" w:themeColor="text1"/>
                <w:sz w:val="20"/>
                <w:szCs w:val="20"/>
              </w:rPr>
              <w:t>4</w:t>
            </w:r>
            <w:r w:rsidRPr="00B50476">
              <w:rPr>
                <w:color w:val="000000" w:themeColor="text1"/>
                <w:sz w:val="20"/>
                <w:szCs w:val="20"/>
              </w:rPr>
              <w:t xml:space="preserve">                           </w:t>
            </w:r>
          </w:p>
        </w:tc>
        <w:tc>
          <w:tcPr>
            <w:tcW w:w="981" w:type="dxa"/>
          </w:tcPr>
          <w:p w14:paraId="51AFBAEF" w14:textId="725DB275" w:rsidR="00080CF4" w:rsidRPr="00B50476" w:rsidRDefault="00080CF4" w:rsidP="00080CF4">
            <w:pPr>
              <w:jc w:val="center"/>
              <w:outlineLvl w:val="0"/>
              <w:rPr>
                <w:i/>
                <w:iCs/>
                <w:color w:val="000000" w:themeColor="text1"/>
                <w:sz w:val="20"/>
                <w:szCs w:val="20"/>
              </w:rPr>
            </w:pPr>
            <w:r w:rsidRPr="002336D2">
              <w:rPr>
                <w:color w:val="000000" w:themeColor="text1"/>
                <w:sz w:val="20"/>
                <w:szCs w:val="20"/>
              </w:rPr>
              <w:t>&lt; .001</w:t>
            </w:r>
          </w:p>
        </w:tc>
        <w:tc>
          <w:tcPr>
            <w:tcW w:w="935" w:type="dxa"/>
          </w:tcPr>
          <w:p w14:paraId="42913DB6" w14:textId="77777777" w:rsidR="00080CF4" w:rsidRPr="00B50476" w:rsidRDefault="00080CF4" w:rsidP="00080CF4">
            <w:pPr>
              <w:jc w:val="center"/>
              <w:outlineLvl w:val="0"/>
              <w:rPr>
                <w:i/>
                <w:iCs/>
                <w:color w:val="000000" w:themeColor="text1"/>
                <w:sz w:val="20"/>
                <w:szCs w:val="20"/>
              </w:rPr>
            </w:pPr>
          </w:p>
        </w:tc>
        <w:tc>
          <w:tcPr>
            <w:tcW w:w="952" w:type="dxa"/>
          </w:tcPr>
          <w:p w14:paraId="5DA3347F" w14:textId="763DF948" w:rsidR="00080CF4" w:rsidRPr="00B50476" w:rsidRDefault="00080CF4" w:rsidP="00080CF4">
            <w:pPr>
              <w:jc w:val="center"/>
              <w:outlineLvl w:val="0"/>
              <w:rPr>
                <w:i/>
                <w:iCs/>
                <w:color w:val="000000" w:themeColor="text1"/>
                <w:sz w:val="20"/>
                <w:szCs w:val="20"/>
              </w:rPr>
            </w:pPr>
          </w:p>
        </w:tc>
        <w:tc>
          <w:tcPr>
            <w:tcW w:w="840" w:type="dxa"/>
          </w:tcPr>
          <w:p w14:paraId="5921C586" w14:textId="77777777" w:rsidR="00080CF4" w:rsidRPr="00B50476" w:rsidRDefault="00080CF4" w:rsidP="00080CF4">
            <w:pPr>
              <w:jc w:val="center"/>
              <w:outlineLvl w:val="0"/>
              <w:rPr>
                <w:i/>
                <w:iCs/>
                <w:color w:val="000000" w:themeColor="text1"/>
                <w:sz w:val="20"/>
                <w:szCs w:val="20"/>
              </w:rPr>
            </w:pPr>
          </w:p>
        </w:tc>
      </w:tr>
      <w:tr w:rsidR="00080CF4" w:rsidRPr="00B50476" w14:paraId="61106887" w14:textId="77777777" w:rsidTr="001D7AB8">
        <w:trPr>
          <w:trHeight w:val="413"/>
          <w:jc w:val="center"/>
        </w:trPr>
        <w:tc>
          <w:tcPr>
            <w:tcW w:w="3312" w:type="dxa"/>
          </w:tcPr>
          <w:p w14:paraId="426214D2" w14:textId="0662EF83" w:rsidR="00080CF4" w:rsidRPr="00B50476" w:rsidRDefault="00080CF4" w:rsidP="00080CF4">
            <w:pPr>
              <w:jc w:val="center"/>
              <w:outlineLvl w:val="0"/>
              <w:rPr>
                <w:i/>
                <w:iCs/>
                <w:color w:val="000000" w:themeColor="text1"/>
                <w:sz w:val="20"/>
                <w:szCs w:val="20"/>
              </w:rPr>
            </w:pPr>
          </w:p>
        </w:tc>
        <w:tc>
          <w:tcPr>
            <w:tcW w:w="1372" w:type="dxa"/>
          </w:tcPr>
          <w:p w14:paraId="30510D99" w14:textId="0D875926" w:rsidR="00080CF4" w:rsidRPr="00912EEB" w:rsidRDefault="00080CF4" w:rsidP="00080CF4">
            <w:pPr>
              <w:jc w:val="center"/>
              <w:outlineLvl w:val="0"/>
              <w:rPr>
                <w:color w:val="000000" w:themeColor="text1"/>
                <w:sz w:val="20"/>
                <w:szCs w:val="20"/>
                <w:lang w:val="en-US"/>
              </w:rPr>
            </w:pPr>
            <w:r w:rsidRPr="00912EEB">
              <w:rPr>
                <w:sz w:val="20"/>
                <w:szCs w:val="20"/>
              </w:rPr>
              <w:t>LSBS</w:t>
            </w:r>
            <w:r>
              <w:rPr>
                <w:sz w:val="20"/>
                <w:szCs w:val="20"/>
              </w:rPr>
              <w:t>0</w:t>
            </w:r>
            <w:r w:rsidRPr="00912EEB">
              <w:rPr>
                <w:sz w:val="20"/>
                <w:szCs w:val="20"/>
              </w:rPr>
              <w:t>3</w:t>
            </w:r>
          </w:p>
        </w:tc>
        <w:tc>
          <w:tcPr>
            <w:tcW w:w="968" w:type="dxa"/>
          </w:tcPr>
          <w:p w14:paraId="47C58857" w14:textId="131A9021" w:rsidR="00080CF4" w:rsidRPr="00B50476" w:rsidRDefault="00080CF4" w:rsidP="00080CF4">
            <w:pPr>
              <w:jc w:val="center"/>
              <w:outlineLvl w:val="0"/>
              <w:rPr>
                <w:i/>
                <w:iCs/>
                <w:color w:val="000000" w:themeColor="text1"/>
                <w:sz w:val="20"/>
                <w:szCs w:val="20"/>
              </w:rPr>
            </w:pPr>
            <w:r w:rsidRPr="00B50476">
              <w:rPr>
                <w:color w:val="000000" w:themeColor="text1"/>
                <w:sz w:val="20"/>
                <w:szCs w:val="20"/>
              </w:rPr>
              <w:t>.</w:t>
            </w:r>
            <w:r>
              <w:rPr>
                <w:color w:val="000000" w:themeColor="text1"/>
                <w:sz w:val="20"/>
                <w:szCs w:val="20"/>
              </w:rPr>
              <w:t>90</w:t>
            </w:r>
          </w:p>
        </w:tc>
        <w:tc>
          <w:tcPr>
            <w:tcW w:w="981" w:type="dxa"/>
          </w:tcPr>
          <w:p w14:paraId="000C5976" w14:textId="0F943A5A" w:rsidR="00080CF4" w:rsidRPr="00B50476" w:rsidRDefault="00080CF4" w:rsidP="00080CF4">
            <w:pPr>
              <w:jc w:val="center"/>
              <w:outlineLvl w:val="0"/>
              <w:rPr>
                <w:i/>
                <w:iCs/>
                <w:color w:val="000000" w:themeColor="text1"/>
                <w:sz w:val="20"/>
                <w:szCs w:val="20"/>
              </w:rPr>
            </w:pPr>
            <w:r w:rsidRPr="002336D2">
              <w:rPr>
                <w:color w:val="000000" w:themeColor="text1"/>
                <w:sz w:val="20"/>
                <w:szCs w:val="20"/>
              </w:rPr>
              <w:t>&lt; .001</w:t>
            </w:r>
          </w:p>
        </w:tc>
        <w:tc>
          <w:tcPr>
            <w:tcW w:w="935" w:type="dxa"/>
          </w:tcPr>
          <w:p w14:paraId="6D3FFE62" w14:textId="77777777" w:rsidR="00080CF4" w:rsidRPr="00B50476" w:rsidRDefault="00080CF4" w:rsidP="00080CF4">
            <w:pPr>
              <w:jc w:val="center"/>
              <w:outlineLvl w:val="0"/>
              <w:rPr>
                <w:i/>
                <w:iCs/>
                <w:color w:val="000000" w:themeColor="text1"/>
                <w:sz w:val="20"/>
                <w:szCs w:val="20"/>
              </w:rPr>
            </w:pPr>
          </w:p>
        </w:tc>
        <w:tc>
          <w:tcPr>
            <w:tcW w:w="952" w:type="dxa"/>
          </w:tcPr>
          <w:p w14:paraId="74D0ADE6" w14:textId="58F94103" w:rsidR="00080CF4" w:rsidRPr="00B50476" w:rsidRDefault="00080CF4" w:rsidP="00080CF4">
            <w:pPr>
              <w:jc w:val="center"/>
              <w:outlineLvl w:val="0"/>
              <w:rPr>
                <w:i/>
                <w:iCs/>
                <w:color w:val="000000" w:themeColor="text1"/>
                <w:sz w:val="20"/>
                <w:szCs w:val="20"/>
              </w:rPr>
            </w:pPr>
          </w:p>
        </w:tc>
        <w:tc>
          <w:tcPr>
            <w:tcW w:w="840" w:type="dxa"/>
          </w:tcPr>
          <w:p w14:paraId="04AC4CF1" w14:textId="77777777" w:rsidR="00080CF4" w:rsidRPr="00B50476" w:rsidRDefault="00080CF4" w:rsidP="00080CF4">
            <w:pPr>
              <w:jc w:val="center"/>
              <w:outlineLvl w:val="0"/>
              <w:rPr>
                <w:i/>
                <w:iCs/>
                <w:color w:val="000000" w:themeColor="text1"/>
                <w:sz w:val="20"/>
                <w:szCs w:val="20"/>
              </w:rPr>
            </w:pPr>
          </w:p>
        </w:tc>
      </w:tr>
      <w:tr w:rsidR="00080CF4" w:rsidRPr="00B50476" w14:paraId="5ECC3488" w14:textId="77777777" w:rsidTr="001D7AB8">
        <w:trPr>
          <w:trHeight w:val="413"/>
          <w:jc w:val="center"/>
        </w:trPr>
        <w:tc>
          <w:tcPr>
            <w:tcW w:w="3312" w:type="dxa"/>
          </w:tcPr>
          <w:p w14:paraId="4D86FEF9" w14:textId="1C8B1FE7" w:rsidR="00080CF4" w:rsidRPr="00B50476" w:rsidRDefault="00080CF4" w:rsidP="00080CF4">
            <w:pPr>
              <w:jc w:val="center"/>
              <w:outlineLvl w:val="0"/>
              <w:rPr>
                <w:i/>
                <w:iCs/>
                <w:color w:val="000000" w:themeColor="text1"/>
                <w:sz w:val="20"/>
                <w:szCs w:val="20"/>
              </w:rPr>
            </w:pPr>
          </w:p>
        </w:tc>
        <w:tc>
          <w:tcPr>
            <w:tcW w:w="1372" w:type="dxa"/>
          </w:tcPr>
          <w:p w14:paraId="3EC02DF8" w14:textId="1F9B83DF" w:rsidR="00080CF4" w:rsidRPr="00912EEB" w:rsidRDefault="00080CF4" w:rsidP="00080CF4">
            <w:pPr>
              <w:jc w:val="center"/>
              <w:outlineLvl w:val="0"/>
              <w:rPr>
                <w:color w:val="000000" w:themeColor="text1"/>
                <w:sz w:val="20"/>
                <w:szCs w:val="20"/>
                <w:lang w:val="en-US"/>
              </w:rPr>
            </w:pPr>
            <w:r w:rsidRPr="00912EEB">
              <w:rPr>
                <w:sz w:val="20"/>
                <w:szCs w:val="20"/>
              </w:rPr>
              <w:t>LSBS</w:t>
            </w:r>
            <w:r>
              <w:rPr>
                <w:sz w:val="20"/>
                <w:szCs w:val="20"/>
              </w:rPr>
              <w:t>0</w:t>
            </w:r>
            <w:r w:rsidRPr="00912EEB">
              <w:rPr>
                <w:sz w:val="20"/>
                <w:szCs w:val="20"/>
              </w:rPr>
              <w:t>4</w:t>
            </w:r>
          </w:p>
        </w:tc>
        <w:tc>
          <w:tcPr>
            <w:tcW w:w="968" w:type="dxa"/>
          </w:tcPr>
          <w:p w14:paraId="4EF080EE" w14:textId="1EA04055" w:rsidR="00080CF4" w:rsidRPr="00B50476" w:rsidRDefault="00080CF4" w:rsidP="00080CF4">
            <w:pPr>
              <w:jc w:val="center"/>
              <w:outlineLvl w:val="0"/>
              <w:rPr>
                <w:i/>
                <w:iCs/>
                <w:color w:val="000000" w:themeColor="text1"/>
                <w:sz w:val="20"/>
                <w:szCs w:val="20"/>
              </w:rPr>
            </w:pPr>
            <w:r w:rsidRPr="00B50476">
              <w:rPr>
                <w:color w:val="000000" w:themeColor="text1"/>
                <w:sz w:val="20"/>
                <w:szCs w:val="20"/>
              </w:rPr>
              <w:t>.</w:t>
            </w:r>
            <w:r>
              <w:rPr>
                <w:color w:val="000000" w:themeColor="text1"/>
                <w:sz w:val="20"/>
                <w:szCs w:val="20"/>
              </w:rPr>
              <w:t>8</w:t>
            </w:r>
            <w:r w:rsidRPr="00B50476">
              <w:rPr>
                <w:color w:val="000000" w:themeColor="text1"/>
                <w:sz w:val="20"/>
                <w:szCs w:val="20"/>
              </w:rPr>
              <w:t>1</w:t>
            </w:r>
          </w:p>
        </w:tc>
        <w:tc>
          <w:tcPr>
            <w:tcW w:w="981" w:type="dxa"/>
          </w:tcPr>
          <w:p w14:paraId="7B8F0891" w14:textId="448F4E4F" w:rsidR="00080CF4" w:rsidRPr="00B50476" w:rsidRDefault="00080CF4" w:rsidP="00080CF4">
            <w:pPr>
              <w:jc w:val="center"/>
              <w:outlineLvl w:val="0"/>
              <w:rPr>
                <w:i/>
                <w:iCs/>
                <w:color w:val="000000" w:themeColor="text1"/>
                <w:sz w:val="20"/>
                <w:szCs w:val="20"/>
              </w:rPr>
            </w:pPr>
            <w:r w:rsidRPr="002336D2">
              <w:rPr>
                <w:color w:val="000000" w:themeColor="text1"/>
                <w:sz w:val="20"/>
                <w:szCs w:val="20"/>
              </w:rPr>
              <w:t>&lt; .001</w:t>
            </w:r>
          </w:p>
        </w:tc>
        <w:tc>
          <w:tcPr>
            <w:tcW w:w="935" w:type="dxa"/>
          </w:tcPr>
          <w:p w14:paraId="1460DAF8" w14:textId="77777777" w:rsidR="00080CF4" w:rsidRPr="00B50476" w:rsidRDefault="00080CF4" w:rsidP="00080CF4">
            <w:pPr>
              <w:jc w:val="center"/>
              <w:outlineLvl w:val="0"/>
              <w:rPr>
                <w:i/>
                <w:iCs/>
                <w:color w:val="000000" w:themeColor="text1"/>
                <w:sz w:val="20"/>
                <w:szCs w:val="20"/>
              </w:rPr>
            </w:pPr>
          </w:p>
        </w:tc>
        <w:tc>
          <w:tcPr>
            <w:tcW w:w="952" w:type="dxa"/>
          </w:tcPr>
          <w:p w14:paraId="3948A846" w14:textId="4B0EDDD4" w:rsidR="00080CF4" w:rsidRPr="00B50476" w:rsidRDefault="00080CF4" w:rsidP="00080CF4">
            <w:pPr>
              <w:jc w:val="center"/>
              <w:outlineLvl w:val="0"/>
              <w:rPr>
                <w:i/>
                <w:iCs/>
                <w:color w:val="000000" w:themeColor="text1"/>
                <w:sz w:val="20"/>
                <w:szCs w:val="20"/>
              </w:rPr>
            </w:pPr>
          </w:p>
        </w:tc>
        <w:tc>
          <w:tcPr>
            <w:tcW w:w="840" w:type="dxa"/>
          </w:tcPr>
          <w:p w14:paraId="336C5A2D" w14:textId="77777777" w:rsidR="00080CF4" w:rsidRPr="00B50476" w:rsidRDefault="00080CF4" w:rsidP="00080CF4">
            <w:pPr>
              <w:jc w:val="center"/>
              <w:outlineLvl w:val="0"/>
              <w:rPr>
                <w:i/>
                <w:iCs/>
                <w:color w:val="000000" w:themeColor="text1"/>
                <w:sz w:val="20"/>
                <w:szCs w:val="20"/>
              </w:rPr>
            </w:pPr>
          </w:p>
        </w:tc>
      </w:tr>
      <w:tr w:rsidR="00080CF4" w:rsidRPr="00B50476" w14:paraId="42961A09" w14:textId="77777777" w:rsidTr="001D7AB8">
        <w:trPr>
          <w:trHeight w:val="413"/>
          <w:jc w:val="center"/>
        </w:trPr>
        <w:tc>
          <w:tcPr>
            <w:tcW w:w="3312" w:type="dxa"/>
          </w:tcPr>
          <w:p w14:paraId="5B082A7C" w14:textId="4015F1C2" w:rsidR="00080CF4" w:rsidRPr="00B50476" w:rsidRDefault="00080CF4" w:rsidP="00080CF4">
            <w:pPr>
              <w:outlineLvl w:val="0"/>
              <w:rPr>
                <w:i/>
                <w:iCs/>
                <w:color w:val="000000" w:themeColor="text1"/>
                <w:sz w:val="20"/>
                <w:szCs w:val="20"/>
              </w:rPr>
            </w:pPr>
          </w:p>
        </w:tc>
        <w:tc>
          <w:tcPr>
            <w:tcW w:w="1372" w:type="dxa"/>
          </w:tcPr>
          <w:p w14:paraId="20FB793B" w14:textId="5CFE6975" w:rsidR="00080CF4" w:rsidRPr="00912EEB" w:rsidRDefault="00080CF4" w:rsidP="00080CF4">
            <w:pPr>
              <w:jc w:val="center"/>
              <w:outlineLvl w:val="0"/>
              <w:rPr>
                <w:i/>
                <w:iCs/>
                <w:color w:val="000000" w:themeColor="text1"/>
                <w:sz w:val="20"/>
                <w:szCs w:val="20"/>
              </w:rPr>
            </w:pPr>
            <w:r w:rsidRPr="00912EEB">
              <w:rPr>
                <w:sz w:val="20"/>
                <w:szCs w:val="20"/>
              </w:rPr>
              <w:t>LSBS</w:t>
            </w:r>
            <w:r>
              <w:rPr>
                <w:sz w:val="20"/>
                <w:szCs w:val="20"/>
              </w:rPr>
              <w:t>05</w:t>
            </w:r>
          </w:p>
        </w:tc>
        <w:tc>
          <w:tcPr>
            <w:tcW w:w="968" w:type="dxa"/>
          </w:tcPr>
          <w:p w14:paraId="6352B228" w14:textId="5CEB918B" w:rsidR="00080CF4" w:rsidRPr="00B50476" w:rsidRDefault="00080CF4" w:rsidP="00080CF4">
            <w:pPr>
              <w:jc w:val="center"/>
              <w:outlineLvl w:val="0"/>
              <w:rPr>
                <w:i/>
                <w:iCs/>
                <w:color w:val="000000" w:themeColor="text1"/>
                <w:sz w:val="20"/>
                <w:szCs w:val="20"/>
              </w:rPr>
            </w:pPr>
            <w:r w:rsidRPr="00B50476">
              <w:rPr>
                <w:color w:val="000000" w:themeColor="text1"/>
                <w:sz w:val="20"/>
                <w:szCs w:val="20"/>
              </w:rPr>
              <w:t>.</w:t>
            </w:r>
            <w:r>
              <w:rPr>
                <w:color w:val="000000" w:themeColor="text1"/>
                <w:sz w:val="20"/>
                <w:szCs w:val="20"/>
              </w:rPr>
              <w:t>86</w:t>
            </w:r>
          </w:p>
        </w:tc>
        <w:tc>
          <w:tcPr>
            <w:tcW w:w="981" w:type="dxa"/>
          </w:tcPr>
          <w:p w14:paraId="7689A3EF" w14:textId="48BC0EB5" w:rsidR="00080CF4" w:rsidRPr="00B50476" w:rsidRDefault="00080CF4" w:rsidP="00080CF4">
            <w:pPr>
              <w:jc w:val="center"/>
              <w:outlineLvl w:val="0"/>
              <w:rPr>
                <w:i/>
                <w:iCs/>
                <w:color w:val="000000" w:themeColor="text1"/>
                <w:sz w:val="20"/>
                <w:szCs w:val="20"/>
              </w:rPr>
            </w:pPr>
            <w:r w:rsidRPr="002336D2">
              <w:rPr>
                <w:color w:val="000000" w:themeColor="text1"/>
                <w:sz w:val="20"/>
                <w:szCs w:val="20"/>
              </w:rPr>
              <w:t>&lt; .001</w:t>
            </w:r>
          </w:p>
        </w:tc>
        <w:tc>
          <w:tcPr>
            <w:tcW w:w="935" w:type="dxa"/>
          </w:tcPr>
          <w:p w14:paraId="0D2D21A2" w14:textId="77777777" w:rsidR="00080CF4" w:rsidRPr="00B50476" w:rsidRDefault="00080CF4" w:rsidP="00080CF4">
            <w:pPr>
              <w:jc w:val="center"/>
              <w:outlineLvl w:val="0"/>
              <w:rPr>
                <w:i/>
                <w:iCs/>
                <w:color w:val="000000" w:themeColor="text1"/>
                <w:sz w:val="20"/>
                <w:szCs w:val="20"/>
              </w:rPr>
            </w:pPr>
          </w:p>
        </w:tc>
        <w:tc>
          <w:tcPr>
            <w:tcW w:w="952" w:type="dxa"/>
          </w:tcPr>
          <w:p w14:paraId="19630E40" w14:textId="62BD2479" w:rsidR="00080CF4" w:rsidRPr="00B50476" w:rsidRDefault="00080CF4" w:rsidP="00080CF4">
            <w:pPr>
              <w:jc w:val="center"/>
              <w:outlineLvl w:val="0"/>
              <w:rPr>
                <w:i/>
                <w:iCs/>
                <w:color w:val="000000" w:themeColor="text1"/>
                <w:sz w:val="20"/>
                <w:szCs w:val="20"/>
              </w:rPr>
            </w:pPr>
          </w:p>
        </w:tc>
        <w:tc>
          <w:tcPr>
            <w:tcW w:w="840" w:type="dxa"/>
          </w:tcPr>
          <w:p w14:paraId="08265BA2" w14:textId="4999EF7C" w:rsidR="00080CF4" w:rsidRPr="00B50476" w:rsidRDefault="00080CF4" w:rsidP="00080CF4">
            <w:pPr>
              <w:jc w:val="center"/>
              <w:outlineLvl w:val="0"/>
              <w:rPr>
                <w:i/>
                <w:iCs/>
                <w:color w:val="000000" w:themeColor="text1"/>
                <w:sz w:val="20"/>
                <w:szCs w:val="20"/>
              </w:rPr>
            </w:pPr>
          </w:p>
        </w:tc>
      </w:tr>
      <w:tr w:rsidR="00080CF4" w:rsidRPr="00B50476" w14:paraId="13C593E5" w14:textId="77777777" w:rsidTr="001D7AB8">
        <w:trPr>
          <w:trHeight w:val="413"/>
          <w:jc w:val="center"/>
        </w:trPr>
        <w:tc>
          <w:tcPr>
            <w:tcW w:w="3312" w:type="dxa"/>
          </w:tcPr>
          <w:p w14:paraId="1371B05A" w14:textId="4E9AA873" w:rsidR="00080CF4" w:rsidRPr="00B50476" w:rsidRDefault="00080CF4" w:rsidP="00080CF4">
            <w:pPr>
              <w:jc w:val="center"/>
              <w:outlineLvl w:val="0"/>
              <w:rPr>
                <w:color w:val="000000" w:themeColor="text1"/>
                <w:sz w:val="20"/>
                <w:szCs w:val="20"/>
                <w:lang w:val="en-US"/>
              </w:rPr>
            </w:pPr>
          </w:p>
        </w:tc>
        <w:tc>
          <w:tcPr>
            <w:tcW w:w="1372" w:type="dxa"/>
          </w:tcPr>
          <w:p w14:paraId="7E7BA34E" w14:textId="516F8A70" w:rsidR="00080CF4" w:rsidRPr="00912EEB" w:rsidRDefault="00080CF4" w:rsidP="00080CF4">
            <w:pPr>
              <w:jc w:val="center"/>
              <w:outlineLvl w:val="0"/>
              <w:rPr>
                <w:color w:val="000000" w:themeColor="text1"/>
                <w:sz w:val="20"/>
                <w:szCs w:val="20"/>
              </w:rPr>
            </w:pPr>
            <w:r w:rsidRPr="00912EEB">
              <w:rPr>
                <w:sz w:val="20"/>
                <w:szCs w:val="20"/>
              </w:rPr>
              <w:t>LSBS</w:t>
            </w:r>
            <w:r>
              <w:rPr>
                <w:sz w:val="20"/>
                <w:szCs w:val="20"/>
              </w:rPr>
              <w:t>06</w:t>
            </w:r>
          </w:p>
        </w:tc>
        <w:tc>
          <w:tcPr>
            <w:tcW w:w="968" w:type="dxa"/>
          </w:tcPr>
          <w:p w14:paraId="0B872173" w14:textId="04E3BBA4" w:rsidR="00080CF4" w:rsidRPr="00B50476" w:rsidRDefault="00080CF4" w:rsidP="00080CF4">
            <w:pPr>
              <w:jc w:val="center"/>
              <w:outlineLvl w:val="0"/>
              <w:rPr>
                <w:i/>
                <w:iCs/>
                <w:color w:val="000000" w:themeColor="text1"/>
                <w:sz w:val="20"/>
                <w:szCs w:val="20"/>
              </w:rPr>
            </w:pPr>
            <w:r w:rsidRPr="00B50476">
              <w:rPr>
                <w:color w:val="000000" w:themeColor="text1"/>
                <w:sz w:val="20"/>
                <w:szCs w:val="20"/>
              </w:rPr>
              <w:t>.7</w:t>
            </w:r>
            <w:r>
              <w:rPr>
                <w:color w:val="000000" w:themeColor="text1"/>
                <w:sz w:val="20"/>
                <w:szCs w:val="20"/>
              </w:rPr>
              <w:t>9</w:t>
            </w:r>
          </w:p>
        </w:tc>
        <w:tc>
          <w:tcPr>
            <w:tcW w:w="981" w:type="dxa"/>
          </w:tcPr>
          <w:p w14:paraId="5A1AE775" w14:textId="718CFFB5" w:rsidR="00080CF4" w:rsidRPr="00B50476" w:rsidRDefault="00080CF4" w:rsidP="00080CF4">
            <w:pPr>
              <w:jc w:val="center"/>
              <w:outlineLvl w:val="0"/>
              <w:rPr>
                <w:i/>
                <w:iCs/>
                <w:color w:val="000000" w:themeColor="text1"/>
                <w:sz w:val="20"/>
                <w:szCs w:val="20"/>
              </w:rPr>
            </w:pPr>
            <w:r w:rsidRPr="002336D2">
              <w:rPr>
                <w:color w:val="000000" w:themeColor="text1"/>
                <w:sz w:val="20"/>
                <w:szCs w:val="20"/>
              </w:rPr>
              <w:t>&lt; .001</w:t>
            </w:r>
          </w:p>
        </w:tc>
        <w:tc>
          <w:tcPr>
            <w:tcW w:w="935" w:type="dxa"/>
          </w:tcPr>
          <w:p w14:paraId="3D8A0206" w14:textId="77777777" w:rsidR="00080CF4" w:rsidRPr="00B50476" w:rsidRDefault="00080CF4" w:rsidP="00080CF4">
            <w:pPr>
              <w:jc w:val="center"/>
              <w:outlineLvl w:val="0"/>
              <w:rPr>
                <w:i/>
                <w:iCs/>
                <w:color w:val="000000" w:themeColor="text1"/>
                <w:sz w:val="20"/>
                <w:szCs w:val="20"/>
              </w:rPr>
            </w:pPr>
          </w:p>
        </w:tc>
        <w:tc>
          <w:tcPr>
            <w:tcW w:w="952" w:type="dxa"/>
          </w:tcPr>
          <w:p w14:paraId="552E5390" w14:textId="176FF801" w:rsidR="00080CF4" w:rsidRPr="00B50476" w:rsidRDefault="00080CF4" w:rsidP="00080CF4">
            <w:pPr>
              <w:jc w:val="center"/>
              <w:outlineLvl w:val="0"/>
              <w:rPr>
                <w:i/>
                <w:iCs/>
                <w:color w:val="000000" w:themeColor="text1"/>
                <w:sz w:val="20"/>
                <w:szCs w:val="20"/>
              </w:rPr>
            </w:pPr>
          </w:p>
        </w:tc>
        <w:tc>
          <w:tcPr>
            <w:tcW w:w="840" w:type="dxa"/>
          </w:tcPr>
          <w:p w14:paraId="6D488FE7" w14:textId="77777777" w:rsidR="00080CF4" w:rsidRPr="00B50476" w:rsidRDefault="00080CF4" w:rsidP="00080CF4">
            <w:pPr>
              <w:jc w:val="center"/>
              <w:outlineLvl w:val="0"/>
              <w:rPr>
                <w:i/>
                <w:iCs/>
                <w:color w:val="000000" w:themeColor="text1"/>
                <w:sz w:val="20"/>
                <w:szCs w:val="20"/>
              </w:rPr>
            </w:pPr>
          </w:p>
        </w:tc>
      </w:tr>
      <w:tr w:rsidR="00080CF4" w:rsidRPr="00B50476" w14:paraId="032229FE" w14:textId="77777777" w:rsidTr="001D7AB8">
        <w:trPr>
          <w:trHeight w:val="413"/>
          <w:jc w:val="center"/>
        </w:trPr>
        <w:tc>
          <w:tcPr>
            <w:tcW w:w="3312" w:type="dxa"/>
          </w:tcPr>
          <w:p w14:paraId="1DC77F27" w14:textId="1E3D118E" w:rsidR="00080CF4" w:rsidRPr="00B50476" w:rsidRDefault="00080CF4" w:rsidP="00080CF4">
            <w:pPr>
              <w:jc w:val="center"/>
              <w:outlineLvl w:val="0"/>
              <w:rPr>
                <w:color w:val="000000" w:themeColor="text1"/>
                <w:sz w:val="20"/>
                <w:szCs w:val="20"/>
                <w:lang w:val="en-US"/>
              </w:rPr>
            </w:pPr>
          </w:p>
        </w:tc>
        <w:tc>
          <w:tcPr>
            <w:tcW w:w="1372" w:type="dxa"/>
          </w:tcPr>
          <w:p w14:paraId="5178214F" w14:textId="6B55FB5C" w:rsidR="00080CF4" w:rsidRPr="00912EEB" w:rsidRDefault="00080CF4" w:rsidP="00080CF4">
            <w:pPr>
              <w:jc w:val="center"/>
              <w:outlineLvl w:val="0"/>
              <w:rPr>
                <w:color w:val="000000" w:themeColor="text1"/>
                <w:sz w:val="20"/>
                <w:szCs w:val="20"/>
              </w:rPr>
            </w:pPr>
            <w:r w:rsidRPr="00912EEB">
              <w:rPr>
                <w:sz w:val="20"/>
                <w:szCs w:val="20"/>
              </w:rPr>
              <w:t>LSBS</w:t>
            </w:r>
            <w:r>
              <w:rPr>
                <w:sz w:val="20"/>
                <w:szCs w:val="20"/>
              </w:rPr>
              <w:t>07</w:t>
            </w:r>
          </w:p>
        </w:tc>
        <w:tc>
          <w:tcPr>
            <w:tcW w:w="968" w:type="dxa"/>
          </w:tcPr>
          <w:p w14:paraId="0965AF2C" w14:textId="5629DB3E" w:rsidR="00080CF4" w:rsidRPr="00B50476" w:rsidRDefault="00080CF4" w:rsidP="00080CF4">
            <w:pPr>
              <w:jc w:val="center"/>
              <w:outlineLvl w:val="0"/>
              <w:rPr>
                <w:i/>
                <w:iCs/>
                <w:color w:val="000000" w:themeColor="text1"/>
                <w:sz w:val="20"/>
                <w:szCs w:val="20"/>
              </w:rPr>
            </w:pPr>
            <w:r w:rsidRPr="00B50476">
              <w:rPr>
                <w:color w:val="000000" w:themeColor="text1"/>
                <w:sz w:val="20"/>
                <w:szCs w:val="20"/>
              </w:rPr>
              <w:t>.</w:t>
            </w:r>
            <w:r>
              <w:rPr>
                <w:color w:val="000000" w:themeColor="text1"/>
                <w:sz w:val="20"/>
                <w:szCs w:val="20"/>
              </w:rPr>
              <w:t>8</w:t>
            </w:r>
            <w:r w:rsidR="00196094">
              <w:rPr>
                <w:color w:val="000000" w:themeColor="text1"/>
                <w:sz w:val="20"/>
                <w:szCs w:val="20"/>
              </w:rPr>
              <w:t>6</w:t>
            </w:r>
          </w:p>
        </w:tc>
        <w:tc>
          <w:tcPr>
            <w:tcW w:w="981" w:type="dxa"/>
          </w:tcPr>
          <w:p w14:paraId="1CFDE0B6" w14:textId="493AA74F" w:rsidR="00080CF4" w:rsidRPr="00B50476" w:rsidRDefault="00080CF4" w:rsidP="00080CF4">
            <w:pPr>
              <w:jc w:val="center"/>
              <w:outlineLvl w:val="0"/>
              <w:rPr>
                <w:i/>
                <w:iCs/>
                <w:color w:val="000000" w:themeColor="text1"/>
                <w:sz w:val="20"/>
                <w:szCs w:val="20"/>
              </w:rPr>
            </w:pPr>
            <w:r w:rsidRPr="002336D2">
              <w:rPr>
                <w:color w:val="000000" w:themeColor="text1"/>
                <w:sz w:val="20"/>
                <w:szCs w:val="20"/>
              </w:rPr>
              <w:t>&lt; .001</w:t>
            </w:r>
          </w:p>
        </w:tc>
        <w:tc>
          <w:tcPr>
            <w:tcW w:w="935" w:type="dxa"/>
          </w:tcPr>
          <w:p w14:paraId="2C818211" w14:textId="77777777" w:rsidR="00080CF4" w:rsidRPr="00B50476" w:rsidRDefault="00080CF4" w:rsidP="00080CF4">
            <w:pPr>
              <w:jc w:val="center"/>
              <w:outlineLvl w:val="0"/>
              <w:rPr>
                <w:i/>
                <w:iCs/>
                <w:color w:val="000000" w:themeColor="text1"/>
                <w:sz w:val="20"/>
                <w:szCs w:val="20"/>
              </w:rPr>
            </w:pPr>
          </w:p>
        </w:tc>
        <w:tc>
          <w:tcPr>
            <w:tcW w:w="952" w:type="dxa"/>
          </w:tcPr>
          <w:p w14:paraId="52A262A9" w14:textId="727C7AD7" w:rsidR="00080CF4" w:rsidRPr="00B50476" w:rsidRDefault="00080CF4" w:rsidP="00080CF4">
            <w:pPr>
              <w:jc w:val="center"/>
              <w:outlineLvl w:val="0"/>
              <w:rPr>
                <w:i/>
                <w:iCs/>
                <w:color w:val="000000" w:themeColor="text1"/>
                <w:sz w:val="20"/>
                <w:szCs w:val="20"/>
              </w:rPr>
            </w:pPr>
          </w:p>
        </w:tc>
        <w:tc>
          <w:tcPr>
            <w:tcW w:w="840" w:type="dxa"/>
          </w:tcPr>
          <w:p w14:paraId="3AAFBE3E" w14:textId="77777777" w:rsidR="00080CF4" w:rsidRPr="00B50476" w:rsidRDefault="00080CF4" w:rsidP="00080CF4">
            <w:pPr>
              <w:jc w:val="center"/>
              <w:outlineLvl w:val="0"/>
              <w:rPr>
                <w:i/>
                <w:iCs/>
                <w:color w:val="000000" w:themeColor="text1"/>
                <w:sz w:val="20"/>
                <w:szCs w:val="20"/>
              </w:rPr>
            </w:pPr>
          </w:p>
        </w:tc>
      </w:tr>
      <w:tr w:rsidR="00080CF4" w:rsidRPr="00B50476" w14:paraId="680228CE" w14:textId="77777777" w:rsidTr="001D7AB8">
        <w:trPr>
          <w:trHeight w:val="413"/>
          <w:jc w:val="center"/>
        </w:trPr>
        <w:tc>
          <w:tcPr>
            <w:tcW w:w="3312" w:type="dxa"/>
          </w:tcPr>
          <w:p w14:paraId="50B1A41A" w14:textId="27D73CE5" w:rsidR="00080CF4" w:rsidRPr="00B50476" w:rsidRDefault="00080CF4" w:rsidP="00080CF4">
            <w:pPr>
              <w:jc w:val="center"/>
              <w:outlineLvl w:val="0"/>
              <w:rPr>
                <w:color w:val="000000" w:themeColor="text1"/>
                <w:sz w:val="20"/>
                <w:szCs w:val="20"/>
                <w:lang w:val="en-US"/>
              </w:rPr>
            </w:pPr>
          </w:p>
        </w:tc>
        <w:tc>
          <w:tcPr>
            <w:tcW w:w="1372" w:type="dxa"/>
          </w:tcPr>
          <w:p w14:paraId="652D2A30" w14:textId="744160BA" w:rsidR="00080CF4" w:rsidRPr="00912EEB" w:rsidRDefault="00080CF4" w:rsidP="00080CF4">
            <w:pPr>
              <w:jc w:val="center"/>
              <w:outlineLvl w:val="0"/>
              <w:rPr>
                <w:color w:val="000000" w:themeColor="text1"/>
                <w:sz w:val="20"/>
                <w:szCs w:val="20"/>
              </w:rPr>
            </w:pPr>
            <w:r w:rsidRPr="00912EEB">
              <w:rPr>
                <w:sz w:val="20"/>
                <w:szCs w:val="20"/>
              </w:rPr>
              <w:t>LSBS</w:t>
            </w:r>
            <w:r>
              <w:rPr>
                <w:sz w:val="20"/>
                <w:szCs w:val="20"/>
              </w:rPr>
              <w:t>08</w:t>
            </w:r>
          </w:p>
        </w:tc>
        <w:tc>
          <w:tcPr>
            <w:tcW w:w="968" w:type="dxa"/>
          </w:tcPr>
          <w:p w14:paraId="49F16771" w14:textId="372FDA95" w:rsidR="00080CF4" w:rsidRPr="00B50476" w:rsidRDefault="00080CF4" w:rsidP="00080CF4">
            <w:pPr>
              <w:jc w:val="center"/>
              <w:outlineLvl w:val="0"/>
              <w:rPr>
                <w:i/>
                <w:iCs/>
                <w:color w:val="000000" w:themeColor="text1"/>
                <w:sz w:val="20"/>
                <w:szCs w:val="20"/>
              </w:rPr>
            </w:pPr>
            <w:r w:rsidRPr="00B50476">
              <w:rPr>
                <w:color w:val="000000" w:themeColor="text1"/>
                <w:sz w:val="20"/>
                <w:szCs w:val="20"/>
              </w:rPr>
              <w:t>.8</w:t>
            </w:r>
            <w:r>
              <w:rPr>
                <w:color w:val="000000" w:themeColor="text1"/>
                <w:sz w:val="20"/>
                <w:szCs w:val="20"/>
              </w:rPr>
              <w:t>1</w:t>
            </w:r>
            <w:r w:rsidRPr="00B50476">
              <w:rPr>
                <w:color w:val="000000" w:themeColor="text1"/>
                <w:sz w:val="20"/>
                <w:szCs w:val="20"/>
              </w:rPr>
              <w:t xml:space="preserve">                           </w:t>
            </w:r>
          </w:p>
        </w:tc>
        <w:tc>
          <w:tcPr>
            <w:tcW w:w="981" w:type="dxa"/>
          </w:tcPr>
          <w:p w14:paraId="4D1A3D68" w14:textId="6A31528B" w:rsidR="00080CF4" w:rsidRPr="00B50476" w:rsidRDefault="00080CF4" w:rsidP="00080CF4">
            <w:pPr>
              <w:jc w:val="center"/>
              <w:outlineLvl w:val="0"/>
              <w:rPr>
                <w:i/>
                <w:iCs/>
                <w:color w:val="000000" w:themeColor="text1"/>
                <w:sz w:val="20"/>
                <w:szCs w:val="20"/>
              </w:rPr>
            </w:pPr>
            <w:r w:rsidRPr="002336D2">
              <w:rPr>
                <w:color w:val="000000" w:themeColor="text1"/>
                <w:sz w:val="20"/>
                <w:szCs w:val="20"/>
              </w:rPr>
              <w:t>&lt; .001</w:t>
            </w:r>
          </w:p>
        </w:tc>
        <w:tc>
          <w:tcPr>
            <w:tcW w:w="935" w:type="dxa"/>
          </w:tcPr>
          <w:p w14:paraId="4458D7CD" w14:textId="77777777" w:rsidR="00080CF4" w:rsidRPr="00B50476" w:rsidRDefault="00080CF4" w:rsidP="00080CF4">
            <w:pPr>
              <w:jc w:val="center"/>
              <w:outlineLvl w:val="0"/>
              <w:rPr>
                <w:i/>
                <w:iCs/>
                <w:color w:val="000000" w:themeColor="text1"/>
                <w:sz w:val="20"/>
                <w:szCs w:val="20"/>
              </w:rPr>
            </w:pPr>
          </w:p>
        </w:tc>
        <w:tc>
          <w:tcPr>
            <w:tcW w:w="952" w:type="dxa"/>
          </w:tcPr>
          <w:p w14:paraId="02B29314" w14:textId="7F6798AB" w:rsidR="00080CF4" w:rsidRPr="00B50476" w:rsidRDefault="00080CF4" w:rsidP="00080CF4">
            <w:pPr>
              <w:jc w:val="center"/>
              <w:outlineLvl w:val="0"/>
              <w:rPr>
                <w:i/>
                <w:iCs/>
                <w:color w:val="000000" w:themeColor="text1"/>
                <w:sz w:val="20"/>
                <w:szCs w:val="20"/>
              </w:rPr>
            </w:pPr>
          </w:p>
        </w:tc>
        <w:tc>
          <w:tcPr>
            <w:tcW w:w="840" w:type="dxa"/>
          </w:tcPr>
          <w:p w14:paraId="17C12702" w14:textId="77777777" w:rsidR="00080CF4" w:rsidRPr="00B50476" w:rsidRDefault="00080CF4" w:rsidP="00080CF4">
            <w:pPr>
              <w:jc w:val="center"/>
              <w:outlineLvl w:val="0"/>
              <w:rPr>
                <w:i/>
                <w:iCs/>
                <w:color w:val="000000" w:themeColor="text1"/>
                <w:sz w:val="20"/>
                <w:szCs w:val="20"/>
              </w:rPr>
            </w:pPr>
          </w:p>
        </w:tc>
      </w:tr>
      <w:tr w:rsidR="00080CF4" w:rsidRPr="00B50476" w14:paraId="69377766" w14:textId="77777777" w:rsidTr="001D7AB8">
        <w:trPr>
          <w:trHeight w:val="413"/>
          <w:jc w:val="center"/>
        </w:trPr>
        <w:tc>
          <w:tcPr>
            <w:tcW w:w="3312" w:type="dxa"/>
          </w:tcPr>
          <w:p w14:paraId="35E456B4" w14:textId="0747DB89" w:rsidR="00080CF4" w:rsidRPr="00B50476" w:rsidRDefault="00080CF4" w:rsidP="00080CF4">
            <w:pPr>
              <w:jc w:val="center"/>
              <w:outlineLvl w:val="0"/>
              <w:rPr>
                <w:color w:val="000000" w:themeColor="text1"/>
                <w:sz w:val="20"/>
                <w:szCs w:val="20"/>
                <w:lang w:val="en-US"/>
              </w:rPr>
            </w:pPr>
          </w:p>
        </w:tc>
        <w:tc>
          <w:tcPr>
            <w:tcW w:w="1372" w:type="dxa"/>
          </w:tcPr>
          <w:p w14:paraId="0E5BD636" w14:textId="04215BD3" w:rsidR="00080CF4" w:rsidRPr="00912EEB" w:rsidRDefault="00080CF4" w:rsidP="00080CF4">
            <w:pPr>
              <w:jc w:val="center"/>
              <w:outlineLvl w:val="0"/>
              <w:rPr>
                <w:color w:val="000000" w:themeColor="text1"/>
                <w:sz w:val="20"/>
                <w:szCs w:val="20"/>
              </w:rPr>
            </w:pPr>
            <w:r w:rsidRPr="00912EEB">
              <w:rPr>
                <w:sz w:val="20"/>
                <w:szCs w:val="20"/>
              </w:rPr>
              <w:t>LSBS</w:t>
            </w:r>
            <w:r>
              <w:rPr>
                <w:sz w:val="20"/>
                <w:szCs w:val="20"/>
              </w:rPr>
              <w:t>09</w:t>
            </w:r>
          </w:p>
        </w:tc>
        <w:tc>
          <w:tcPr>
            <w:tcW w:w="968" w:type="dxa"/>
          </w:tcPr>
          <w:p w14:paraId="13DF1880" w14:textId="31E69BF8" w:rsidR="00080CF4" w:rsidRPr="00B50476" w:rsidRDefault="00080CF4" w:rsidP="00080CF4">
            <w:pPr>
              <w:jc w:val="center"/>
              <w:outlineLvl w:val="0"/>
              <w:rPr>
                <w:i/>
                <w:iCs/>
                <w:color w:val="000000" w:themeColor="text1"/>
                <w:sz w:val="20"/>
                <w:szCs w:val="20"/>
              </w:rPr>
            </w:pPr>
            <w:r w:rsidRPr="00B50476">
              <w:rPr>
                <w:color w:val="000000" w:themeColor="text1"/>
                <w:sz w:val="20"/>
                <w:szCs w:val="20"/>
              </w:rPr>
              <w:t>.8</w:t>
            </w:r>
            <w:r w:rsidR="00196094">
              <w:rPr>
                <w:color w:val="000000" w:themeColor="text1"/>
                <w:sz w:val="20"/>
                <w:szCs w:val="20"/>
              </w:rPr>
              <w:t>0</w:t>
            </w:r>
          </w:p>
        </w:tc>
        <w:tc>
          <w:tcPr>
            <w:tcW w:w="981" w:type="dxa"/>
          </w:tcPr>
          <w:p w14:paraId="70BBA98F" w14:textId="01389E54" w:rsidR="00080CF4" w:rsidRPr="00B50476" w:rsidRDefault="00080CF4" w:rsidP="00080CF4">
            <w:pPr>
              <w:jc w:val="center"/>
              <w:outlineLvl w:val="0"/>
              <w:rPr>
                <w:i/>
                <w:iCs/>
                <w:color w:val="000000" w:themeColor="text1"/>
                <w:sz w:val="20"/>
                <w:szCs w:val="20"/>
              </w:rPr>
            </w:pPr>
            <w:r w:rsidRPr="002336D2">
              <w:rPr>
                <w:color w:val="000000" w:themeColor="text1"/>
                <w:sz w:val="20"/>
                <w:szCs w:val="20"/>
              </w:rPr>
              <w:t>&lt; .001</w:t>
            </w:r>
          </w:p>
        </w:tc>
        <w:tc>
          <w:tcPr>
            <w:tcW w:w="935" w:type="dxa"/>
          </w:tcPr>
          <w:p w14:paraId="184BC7CF" w14:textId="77777777" w:rsidR="00080CF4" w:rsidRPr="00B50476" w:rsidRDefault="00080CF4" w:rsidP="00080CF4">
            <w:pPr>
              <w:jc w:val="center"/>
              <w:outlineLvl w:val="0"/>
              <w:rPr>
                <w:i/>
                <w:iCs/>
                <w:color w:val="000000" w:themeColor="text1"/>
                <w:sz w:val="20"/>
                <w:szCs w:val="20"/>
              </w:rPr>
            </w:pPr>
          </w:p>
        </w:tc>
        <w:tc>
          <w:tcPr>
            <w:tcW w:w="952" w:type="dxa"/>
          </w:tcPr>
          <w:p w14:paraId="6A64C297" w14:textId="1F5B9ABB" w:rsidR="00080CF4" w:rsidRPr="00B50476" w:rsidRDefault="00080CF4" w:rsidP="00080CF4">
            <w:pPr>
              <w:jc w:val="center"/>
              <w:outlineLvl w:val="0"/>
              <w:rPr>
                <w:i/>
                <w:iCs/>
                <w:color w:val="000000" w:themeColor="text1"/>
                <w:sz w:val="20"/>
                <w:szCs w:val="20"/>
              </w:rPr>
            </w:pPr>
          </w:p>
        </w:tc>
        <w:tc>
          <w:tcPr>
            <w:tcW w:w="840" w:type="dxa"/>
          </w:tcPr>
          <w:p w14:paraId="368A0D92" w14:textId="77777777" w:rsidR="00080CF4" w:rsidRPr="00B50476" w:rsidRDefault="00080CF4" w:rsidP="00080CF4">
            <w:pPr>
              <w:jc w:val="center"/>
              <w:outlineLvl w:val="0"/>
              <w:rPr>
                <w:i/>
                <w:iCs/>
                <w:color w:val="000000" w:themeColor="text1"/>
                <w:sz w:val="20"/>
                <w:szCs w:val="20"/>
              </w:rPr>
            </w:pPr>
          </w:p>
        </w:tc>
      </w:tr>
      <w:tr w:rsidR="00080CF4" w:rsidRPr="00B50476" w14:paraId="18F4E929" w14:textId="77777777" w:rsidTr="001D7AB8">
        <w:trPr>
          <w:trHeight w:val="413"/>
          <w:jc w:val="center"/>
        </w:trPr>
        <w:tc>
          <w:tcPr>
            <w:tcW w:w="3312" w:type="dxa"/>
          </w:tcPr>
          <w:p w14:paraId="5B97A341" w14:textId="77777777" w:rsidR="00080CF4" w:rsidRPr="00B50476" w:rsidRDefault="00080CF4" w:rsidP="00080CF4">
            <w:pPr>
              <w:jc w:val="center"/>
              <w:outlineLvl w:val="0"/>
              <w:rPr>
                <w:color w:val="000000" w:themeColor="text1"/>
                <w:sz w:val="20"/>
                <w:szCs w:val="20"/>
                <w:lang w:val="en-US"/>
              </w:rPr>
            </w:pPr>
          </w:p>
        </w:tc>
        <w:tc>
          <w:tcPr>
            <w:tcW w:w="1372" w:type="dxa"/>
          </w:tcPr>
          <w:p w14:paraId="635ED2A5" w14:textId="6FD206BE" w:rsidR="00080CF4" w:rsidRPr="00912EEB" w:rsidRDefault="00080CF4" w:rsidP="00080CF4">
            <w:pPr>
              <w:jc w:val="center"/>
              <w:outlineLvl w:val="0"/>
              <w:rPr>
                <w:sz w:val="20"/>
                <w:szCs w:val="20"/>
              </w:rPr>
            </w:pPr>
            <w:r w:rsidRPr="00912EEB">
              <w:rPr>
                <w:sz w:val="20"/>
                <w:szCs w:val="20"/>
              </w:rPr>
              <w:t>LSBS10</w:t>
            </w:r>
          </w:p>
        </w:tc>
        <w:tc>
          <w:tcPr>
            <w:tcW w:w="968" w:type="dxa"/>
          </w:tcPr>
          <w:p w14:paraId="47C40292" w14:textId="784D1DC0" w:rsidR="00080CF4" w:rsidRPr="00B50476" w:rsidRDefault="00080CF4" w:rsidP="00080CF4">
            <w:pPr>
              <w:jc w:val="center"/>
              <w:outlineLvl w:val="0"/>
              <w:rPr>
                <w:color w:val="000000" w:themeColor="text1"/>
                <w:sz w:val="20"/>
                <w:szCs w:val="20"/>
              </w:rPr>
            </w:pPr>
            <w:r w:rsidRPr="00B50476">
              <w:rPr>
                <w:color w:val="000000" w:themeColor="text1"/>
                <w:sz w:val="20"/>
                <w:szCs w:val="20"/>
                <w:lang w:val="en-US"/>
              </w:rPr>
              <w:t>.7</w:t>
            </w:r>
            <w:r>
              <w:rPr>
                <w:color w:val="000000" w:themeColor="text1"/>
                <w:sz w:val="20"/>
                <w:szCs w:val="20"/>
                <w:lang w:val="en-US"/>
              </w:rPr>
              <w:t>2</w:t>
            </w:r>
          </w:p>
        </w:tc>
        <w:tc>
          <w:tcPr>
            <w:tcW w:w="981" w:type="dxa"/>
          </w:tcPr>
          <w:p w14:paraId="45A373D4" w14:textId="741EAB58" w:rsidR="00080CF4" w:rsidRPr="00B50476" w:rsidRDefault="00080CF4" w:rsidP="00080CF4">
            <w:pPr>
              <w:jc w:val="center"/>
              <w:outlineLvl w:val="0"/>
              <w:rPr>
                <w:i/>
                <w:iCs/>
                <w:color w:val="000000" w:themeColor="text1"/>
                <w:sz w:val="20"/>
                <w:szCs w:val="20"/>
              </w:rPr>
            </w:pPr>
            <w:r w:rsidRPr="002336D2">
              <w:rPr>
                <w:color w:val="000000" w:themeColor="text1"/>
                <w:sz w:val="20"/>
                <w:szCs w:val="20"/>
              </w:rPr>
              <w:t>&lt; .001</w:t>
            </w:r>
          </w:p>
        </w:tc>
        <w:tc>
          <w:tcPr>
            <w:tcW w:w="935" w:type="dxa"/>
          </w:tcPr>
          <w:p w14:paraId="79606BE0" w14:textId="77777777" w:rsidR="00080CF4" w:rsidRPr="00B50476" w:rsidRDefault="00080CF4" w:rsidP="00080CF4">
            <w:pPr>
              <w:jc w:val="center"/>
              <w:outlineLvl w:val="0"/>
              <w:rPr>
                <w:i/>
                <w:iCs/>
                <w:color w:val="000000" w:themeColor="text1"/>
                <w:sz w:val="20"/>
                <w:szCs w:val="20"/>
              </w:rPr>
            </w:pPr>
          </w:p>
        </w:tc>
        <w:tc>
          <w:tcPr>
            <w:tcW w:w="952" w:type="dxa"/>
          </w:tcPr>
          <w:p w14:paraId="2A9F6F39" w14:textId="2E3D1BCE" w:rsidR="00080CF4" w:rsidRPr="00B50476" w:rsidRDefault="00080CF4" w:rsidP="00080CF4">
            <w:pPr>
              <w:jc w:val="center"/>
              <w:outlineLvl w:val="0"/>
              <w:rPr>
                <w:i/>
                <w:iCs/>
                <w:color w:val="000000" w:themeColor="text1"/>
                <w:sz w:val="20"/>
                <w:szCs w:val="20"/>
              </w:rPr>
            </w:pPr>
          </w:p>
        </w:tc>
        <w:tc>
          <w:tcPr>
            <w:tcW w:w="840" w:type="dxa"/>
          </w:tcPr>
          <w:p w14:paraId="417AA411" w14:textId="77777777" w:rsidR="00080CF4" w:rsidRPr="00B50476" w:rsidRDefault="00080CF4" w:rsidP="00080CF4">
            <w:pPr>
              <w:jc w:val="center"/>
              <w:outlineLvl w:val="0"/>
              <w:rPr>
                <w:i/>
                <w:iCs/>
                <w:color w:val="000000" w:themeColor="text1"/>
                <w:sz w:val="20"/>
                <w:szCs w:val="20"/>
              </w:rPr>
            </w:pPr>
          </w:p>
        </w:tc>
      </w:tr>
      <w:tr w:rsidR="00080CF4" w:rsidRPr="00B50476" w14:paraId="41E4AFE0" w14:textId="77777777" w:rsidTr="001D7AB8">
        <w:trPr>
          <w:trHeight w:val="413"/>
          <w:jc w:val="center"/>
        </w:trPr>
        <w:tc>
          <w:tcPr>
            <w:tcW w:w="3312" w:type="dxa"/>
          </w:tcPr>
          <w:p w14:paraId="5FC75C79" w14:textId="77777777" w:rsidR="00080CF4" w:rsidRPr="00B50476" w:rsidRDefault="00080CF4" w:rsidP="00080CF4">
            <w:pPr>
              <w:jc w:val="center"/>
              <w:outlineLvl w:val="0"/>
              <w:rPr>
                <w:color w:val="000000" w:themeColor="text1"/>
                <w:sz w:val="20"/>
                <w:szCs w:val="20"/>
                <w:lang w:val="en-US"/>
              </w:rPr>
            </w:pPr>
          </w:p>
        </w:tc>
        <w:tc>
          <w:tcPr>
            <w:tcW w:w="1372" w:type="dxa"/>
          </w:tcPr>
          <w:p w14:paraId="7E336CD0" w14:textId="75F567DD" w:rsidR="00080CF4" w:rsidRPr="00912EEB" w:rsidRDefault="00080CF4" w:rsidP="00080CF4">
            <w:pPr>
              <w:jc w:val="center"/>
              <w:outlineLvl w:val="0"/>
              <w:rPr>
                <w:sz w:val="20"/>
                <w:szCs w:val="20"/>
              </w:rPr>
            </w:pPr>
            <w:r w:rsidRPr="00912EEB">
              <w:rPr>
                <w:sz w:val="20"/>
                <w:szCs w:val="20"/>
              </w:rPr>
              <w:t>LSBS11</w:t>
            </w:r>
          </w:p>
        </w:tc>
        <w:tc>
          <w:tcPr>
            <w:tcW w:w="968" w:type="dxa"/>
          </w:tcPr>
          <w:p w14:paraId="15E2661F" w14:textId="335FAF14" w:rsidR="00080CF4" w:rsidRPr="00B50476" w:rsidRDefault="00080CF4" w:rsidP="00080CF4">
            <w:pPr>
              <w:jc w:val="center"/>
              <w:outlineLvl w:val="0"/>
              <w:rPr>
                <w:color w:val="000000" w:themeColor="text1"/>
                <w:sz w:val="20"/>
                <w:szCs w:val="20"/>
              </w:rPr>
            </w:pPr>
            <w:r w:rsidRPr="00B50476">
              <w:rPr>
                <w:color w:val="000000" w:themeColor="text1"/>
                <w:sz w:val="20"/>
                <w:szCs w:val="20"/>
                <w:lang w:val="en-US"/>
              </w:rPr>
              <w:t>.8</w:t>
            </w:r>
            <w:r>
              <w:rPr>
                <w:color w:val="000000" w:themeColor="text1"/>
                <w:sz w:val="20"/>
                <w:szCs w:val="20"/>
                <w:lang w:val="en-US"/>
              </w:rPr>
              <w:t>7</w:t>
            </w:r>
          </w:p>
        </w:tc>
        <w:tc>
          <w:tcPr>
            <w:tcW w:w="981" w:type="dxa"/>
          </w:tcPr>
          <w:p w14:paraId="29745ECC" w14:textId="57A03CF7" w:rsidR="00080CF4" w:rsidRPr="00B50476" w:rsidRDefault="00080CF4" w:rsidP="00080CF4">
            <w:pPr>
              <w:jc w:val="center"/>
              <w:outlineLvl w:val="0"/>
              <w:rPr>
                <w:i/>
                <w:iCs/>
                <w:color w:val="000000" w:themeColor="text1"/>
                <w:sz w:val="20"/>
                <w:szCs w:val="20"/>
              </w:rPr>
            </w:pPr>
            <w:r w:rsidRPr="002336D2">
              <w:rPr>
                <w:color w:val="000000" w:themeColor="text1"/>
                <w:sz w:val="20"/>
                <w:szCs w:val="20"/>
              </w:rPr>
              <w:t>&lt; .001</w:t>
            </w:r>
          </w:p>
        </w:tc>
        <w:tc>
          <w:tcPr>
            <w:tcW w:w="935" w:type="dxa"/>
          </w:tcPr>
          <w:p w14:paraId="31D15759" w14:textId="77777777" w:rsidR="00080CF4" w:rsidRPr="00B50476" w:rsidRDefault="00080CF4" w:rsidP="00080CF4">
            <w:pPr>
              <w:jc w:val="center"/>
              <w:outlineLvl w:val="0"/>
              <w:rPr>
                <w:i/>
                <w:iCs/>
                <w:color w:val="000000" w:themeColor="text1"/>
                <w:sz w:val="20"/>
                <w:szCs w:val="20"/>
              </w:rPr>
            </w:pPr>
          </w:p>
        </w:tc>
        <w:tc>
          <w:tcPr>
            <w:tcW w:w="952" w:type="dxa"/>
          </w:tcPr>
          <w:p w14:paraId="7065800A" w14:textId="03175981" w:rsidR="00080CF4" w:rsidRPr="00B50476" w:rsidRDefault="00080CF4" w:rsidP="00080CF4">
            <w:pPr>
              <w:jc w:val="center"/>
              <w:outlineLvl w:val="0"/>
              <w:rPr>
                <w:i/>
                <w:iCs/>
                <w:color w:val="000000" w:themeColor="text1"/>
                <w:sz w:val="20"/>
                <w:szCs w:val="20"/>
              </w:rPr>
            </w:pPr>
          </w:p>
        </w:tc>
        <w:tc>
          <w:tcPr>
            <w:tcW w:w="840" w:type="dxa"/>
          </w:tcPr>
          <w:p w14:paraId="00EDE7DD" w14:textId="77777777" w:rsidR="00080CF4" w:rsidRPr="00B50476" w:rsidRDefault="00080CF4" w:rsidP="00080CF4">
            <w:pPr>
              <w:jc w:val="center"/>
              <w:outlineLvl w:val="0"/>
              <w:rPr>
                <w:i/>
                <w:iCs/>
                <w:color w:val="000000" w:themeColor="text1"/>
                <w:sz w:val="20"/>
                <w:szCs w:val="20"/>
              </w:rPr>
            </w:pPr>
          </w:p>
        </w:tc>
      </w:tr>
      <w:tr w:rsidR="00080CF4" w:rsidRPr="00B50476" w14:paraId="56B8BBF3" w14:textId="77777777" w:rsidTr="001D7AB8">
        <w:trPr>
          <w:trHeight w:val="413"/>
          <w:jc w:val="center"/>
        </w:trPr>
        <w:tc>
          <w:tcPr>
            <w:tcW w:w="3312" w:type="dxa"/>
          </w:tcPr>
          <w:p w14:paraId="781336AB" w14:textId="77777777" w:rsidR="00080CF4" w:rsidRPr="00B50476" w:rsidRDefault="00080CF4" w:rsidP="00080CF4">
            <w:pPr>
              <w:jc w:val="center"/>
              <w:outlineLvl w:val="0"/>
              <w:rPr>
                <w:color w:val="000000" w:themeColor="text1"/>
                <w:sz w:val="20"/>
                <w:szCs w:val="20"/>
                <w:lang w:val="en-US"/>
              </w:rPr>
            </w:pPr>
          </w:p>
        </w:tc>
        <w:tc>
          <w:tcPr>
            <w:tcW w:w="1372" w:type="dxa"/>
          </w:tcPr>
          <w:p w14:paraId="14252D8B" w14:textId="785DA2F3" w:rsidR="00080CF4" w:rsidRPr="00912EEB" w:rsidRDefault="00080CF4" w:rsidP="00080CF4">
            <w:pPr>
              <w:jc w:val="center"/>
              <w:outlineLvl w:val="0"/>
              <w:rPr>
                <w:sz w:val="20"/>
                <w:szCs w:val="20"/>
              </w:rPr>
            </w:pPr>
            <w:r w:rsidRPr="00912EEB">
              <w:rPr>
                <w:sz w:val="20"/>
                <w:szCs w:val="20"/>
              </w:rPr>
              <w:t>LSBS12</w:t>
            </w:r>
          </w:p>
        </w:tc>
        <w:tc>
          <w:tcPr>
            <w:tcW w:w="968" w:type="dxa"/>
          </w:tcPr>
          <w:p w14:paraId="7150E4DE" w14:textId="0BBDC567" w:rsidR="00080CF4" w:rsidRPr="00B50476" w:rsidRDefault="00080CF4" w:rsidP="00080CF4">
            <w:pPr>
              <w:jc w:val="center"/>
              <w:outlineLvl w:val="0"/>
              <w:rPr>
                <w:color w:val="000000" w:themeColor="text1"/>
                <w:sz w:val="20"/>
                <w:szCs w:val="20"/>
              </w:rPr>
            </w:pPr>
            <w:r w:rsidRPr="00B50476">
              <w:rPr>
                <w:color w:val="000000" w:themeColor="text1"/>
                <w:sz w:val="20"/>
                <w:szCs w:val="20"/>
                <w:lang w:val="en-US"/>
              </w:rPr>
              <w:t>.</w:t>
            </w:r>
            <w:r>
              <w:rPr>
                <w:color w:val="000000" w:themeColor="text1"/>
                <w:sz w:val="20"/>
                <w:szCs w:val="20"/>
                <w:lang w:val="en-US"/>
              </w:rPr>
              <w:t>85</w:t>
            </w:r>
          </w:p>
        </w:tc>
        <w:tc>
          <w:tcPr>
            <w:tcW w:w="981" w:type="dxa"/>
          </w:tcPr>
          <w:p w14:paraId="4768FB67" w14:textId="394FA79F" w:rsidR="00080CF4" w:rsidRPr="00B50476" w:rsidRDefault="00080CF4" w:rsidP="00080CF4">
            <w:pPr>
              <w:jc w:val="center"/>
              <w:outlineLvl w:val="0"/>
              <w:rPr>
                <w:i/>
                <w:iCs/>
                <w:color w:val="000000" w:themeColor="text1"/>
                <w:sz w:val="20"/>
                <w:szCs w:val="20"/>
              </w:rPr>
            </w:pPr>
            <w:r w:rsidRPr="002336D2">
              <w:rPr>
                <w:color w:val="000000" w:themeColor="text1"/>
                <w:sz w:val="20"/>
                <w:szCs w:val="20"/>
              </w:rPr>
              <w:t>&lt; .001</w:t>
            </w:r>
          </w:p>
        </w:tc>
        <w:tc>
          <w:tcPr>
            <w:tcW w:w="935" w:type="dxa"/>
          </w:tcPr>
          <w:p w14:paraId="660810EE" w14:textId="77777777" w:rsidR="00080CF4" w:rsidRPr="00B50476" w:rsidRDefault="00080CF4" w:rsidP="00080CF4">
            <w:pPr>
              <w:jc w:val="center"/>
              <w:outlineLvl w:val="0"/>
              <w:rPr>
                <w:i/>
                <w:iCs/>
                <w:color w:val="000000" w:themeColor="text1"/>
                <w:sz w:val="20"/>
                <w:szCs w:val="20"/>
              </w:rPr>
            </w:pPr>
          </w:p>
        </w:tc>
        <w:tc>
          <w:tcPr>
            <w:tcW w:w="952" w:type="dxa"/>
          </w:tcPr>
          <w:p w14:paraId="218187D8" w14:textId="4710AEA0" w:rsidR="00080CF4" w:rsidRPr="00B50476" w:rsidRDefault="00080CF4" w:rsidP="00080CF4">
            <w:pPr>
              <w:jc w:val="center"/>
              <w:outlineLvl w:val="0"/>
              <w:rPr>
                <w:i/>
                <w:iCs/>
                <w:color w:val="000000" w:themeColor="text1"/>
                <w:sz w:val="20"/>
                <w:szCs w:val="20"/>
              </w:rPr>
            </w:pPr>
          </w:p>
        </w:tc>
        <w:tc>
          <w:tcPr>
            <w:tcW w:w="840" w:type="dxa"/>
          </w:tcPr>
          <w:p w14:paraId="014532C1" w14:textId="77777777" w:rsidR="00080CF4" w:rsidRPr="00B50476" w:rsidRDefault="00080CF4" w:rsidP="00080CF4">
            <w:pPr>
              <w:jc w:val="center"/>
              <w:outlineLvl w:val="0"/>
              <w:rPr>
                <w:i/>
                <w:iCs/>
                <w:color w:val="000000" w:themeColor="text1"/>
                <w:sz w:val="20"/>
                <w:szCs w:val="20"/>
              </w:rPr>
            </w:pPr>
          </w:p>
        </w:tc>
      </w:tr>
      <w:tr w:rsidR="00080CF4" w:rsidRPr="00B50476" w14:paraId="73D5F048" w14:textId="77777777" w:rsidTr="001D7AB8">
        <w:trPr>
          <w:trHeight w:val="413"/>
          <w:jc w:val="center"/>
        </w:trPr>
        <w:tc>
          <w:tcPr>
            <w:tcW w:w="3312" w:type="dxa"/>
          </w:tcPr>
          <w:p w14:paraId="25CC3FB6" w14:textId="77777777" w:rsidR="00080CF4" w:rsidRPr="00B50476" w:rsidRDefault="00080CF4" w:rsidP="00080CF4">
            <w:pPr>
              <w:jc w:val="center"/>
              <w:outlineLvl w:val="0"/>
              <w:rPr>
                <w:color w:val="000000" w:themeColor="text1"/>
                <w:sz w:val="20"/>
                <w:szCs w:val="20"/>
                <w:lang w:val="en-US"/>
              </w:rPr>
            </w:pPr>
          </w:p>
        </w:tc>
        <w:tc>
          <w:tcPr>
            <w:tcW w:w="1372" w:type="dxa"/>
          </w:tcPr>
          <w:p w14:paraId="27B4FF83" w14:textId="4E973AEA" w:rsidR="00080CF4" w:rsidRPr="00912EEB" w:rsidRDefault="00080CF4" w:rsidP="00080CF4">
            <w:pPr>
              <w:jc w:val="center"/>
              <w:outlineLvl w:val="0"/>
              <w:rPr>
                <w:sz w:val="20"/>
                <w:szCs w:val="20"/>
              </w:rPr>
            </w:pPr>
            <w:r w:rsidRPr="00912EEB">
              <w:rPr>
                <w:sz w:val="20"/>
                <w:szCs w:val="20"/>
              </w:rPr>
              <w:t>LSBS13</w:t>
            </w:r>
          </w:p>
        </w:tc>
        <w:tc>
          <w:tcPr>
            <w:tcW w:w="968" w:type="dxa"/>
          </w:tcPr>
          <w:p w14:paraId="65BB1420" w14:textId="6D9C0202" w:rsidR="00080CF4" w:rsidRPr="00B50476" w:rsidRDefault="00080CF4" w:rsidP="00080CF4">
            <w:pPr>
              <w:jc w:val="center"/>
              <w:outlineLvl w:val="0"/>
              <w:rPr>
                <w:color w:val="000000" w:themeColor="text1"/>
                <w:sz w:val="20"/>
                <w:szCs w:val="20"/>
              </w:rPr>
            </w:pPr>
            <w:r>
              <w:rPr>
                <w:color w:val="000000" w:themeColor="text1"/>
                <w:sz w:val="20"/>
                <w:szCs w:val="20"/>
              </w:rPr>
              <w:t>.8</w:t>
            </w:r>
            <w:r w:rsidR="00196094">
              <w:rPr>
                <w:color w:val="000000" w:themeColor="text1"/>
                <w:sz w:val="20"/>
                <w:szCs w:val="20"/>
              </w:rPr>
              <w:t>8</w:t>
            </w:r>
          </w:p>
        </w:tc>
        <w:tc>
          <w:tcPr>
            <w:tcW w:w="981" w:type="dxa"/>
          </w:tcPr>
          <w:p w14:paraId="54FFF56A" w14:textId="3FDE5B13" w:rsidR="00080CF4" w:rsidRPr="00B50476" w:rsidRDefault="00080CF4" w:rsidP="00080CF4">
            <w:pPr>
              <w:jc w:val="center"/>
              <w:outlineLvl w:val="0"/>
              <w:rPr>
                <w:i/>
                <w:iCs/>
                <w:color w:val="000000" w:themeColor="text1"/>
                <w:sz w:val="20"/>
                <w:szCs w:val="20"/>
              </w:rPr>
            </w:pPr>
            <w:r w:rsidRPr="002336D2">
              <w:rPr>
                <w:color w:val="000000" w:themeColor="text1"/>
                <w:sz w:val="20"/>
                <w:szCs w:val="20"/>
              </w:rPr>
              <w:t>&lt; .001</w:t>
            </w:r>
          </w:p>
        </w:tc>
        <w:tc>
          <w:tcPr>
            <w:tcW w:w="935" w:type="dxa"/>
          </w:tcPr>
          <w:p w14:paraId="335D32A4" w14:textId="77777777" w:rsidR="00080CF4" w:rsidRPr="00B50476" w:rsidRDefault="00080CF4" w:rsidP="00080CF4">
            <w:pPr>
              <w:jc w:val="center"/>
              <w:outlineLvl w:val="0"/>
              <w:rPr>
                <w:i/>
                <w:iCs/>
                <w:color w:val="000000" w:themeColor="text1"/>
                <w:sz w:val="20"/>
                <w:szCs w:val="20"/>
              </w:rPr>
            </w:pPr>
          </w:p>
        </w:tc>
        <w:tc>
          <w:tcPr>
            <w:tcW w:w="952" w:type="dxa"/>
          </w:tcPr>
          <w:p w14:paraId="7A76C74F" w14:textId="5E7E6E60" w:rsidR="00080CF4" w:rsidRPr="00B50476" w:rsidRDefault="00080CF4" w:rsidP="00080CF4">
            <w:pPr>
              <w:jc w:val="center"/>
              <w:outlineLvl w:val="0"/>
              <w:rPr>
                <w:i/>
                <w:iCs/>
                <w:color w:val="000000" w:themeColor="text1"/>
                <w:sz w:val="20"/>
                <w:szCs w:val="20"/>
              </w:rPr>
            </w:pPr>
          </w:p>
        </w:tc>
        <w:tc>
          <w:tcPr>
            <w:tcW w:w="840" w:type="dxa"/>
          </w:tcPr>
          <w:p w14:paraId="39C91FCE" w14:textId="77777777" w:rsidR="00080CF4" w:rsidRPr="00B50476" w:rsidRDefault="00080CF4" w:rsidP="00080CF4">
            <w:pPr>
              <w:jc w:val="center"/>
              <w:outlineLvl w:val="0"/>
              <w:rPr>
                <w:i/>
                <w:iCs/>
                <w:color w:val="000000" w:themeColor="text1"/>
                <w:sz w:val="20"/>
                <w:szCs w:val="20"/>
              </w:rPr>
            </w:pPr>
          </w:p>
        </w:tc>
      </w:tr>
      <w:tr w:rsidR="00080CF4" w:rsidRPr="00B50476" w14:paraId="08A61940" w14:textId="77777777" w:rsidTr="001D7AB8">
        <w:trPr>
          <w:trHeight w:val="413"/>
          <w:jc w:val="center"/>
        </w:trPr>
        <w:tc>
          <w:tcPr>
            <w:tcW w:w="3312" w:type="dxa"/>
          </w:tcPr>
          <w:p w14:paraId="2347816D" w14:textId="77777777" w:rsidR="00080CF4" w:rsidRPr="00B50476" w:rsidRDefault="00080CF4" w:rsidP="00080CF4">
            <w:pPr>
              <w:jc w:val="center"/>
              <w:outlineLvl w:val="0"/>
              <w:rPr>
                <w:color w:val="000000" w:themeColor="text1"/>
                <w:sz w:val="20"/>
                <w:szCs w:val="20"/>
                <w:lang w:val="en-US"/>
              </w:rPr>
            </w:pPr>
          </w:p>
        </w:tc>
        <w:tc>
          <w:tcPr>
            <w:tcW w:w="1372" w:type="dxa"/>
          </w:tcPr>
          <w:p w14:paraId="093CFCC8" w14:textId="1ABC06AA" w:rsidR="00080CF4" w:rsidRPr="00912EEB" w:rsidRDefault="00080CF4" w:rsidP="00080CF4">
            <w:pPr>
              <w:jc w:val="center"/>
              <w:outlineLvl w:val="0"/>
              <w:rPr>
                <w:sz w:val="20"/>
                <w:szCs w:val="20"/>
              </w:rPr>
            </w:pPr>
            <w:r w:rsidRPr="00912EEB">
              <w:rPr>
                <w:sz w:val="20"/>
                <w:szCs w:val="20"/>
              </w:rPr>
              <w:t>LSBS14</w:t>
            </w:r>
          </w:p>
        </w:tc>
        <w:tc>
          <w:tcPr>
            <w:tcW w:w="968" w:type="dxa"/>
          </w:tcPr>
          <w:p w14:paraId="03BA3164" w14:textId="2161BFF0" w:rsidR="00080CF4" w:rsidRPr="00B50476" w:rsidRDefault="00080CF4" w:rsidP="00080CF4">
            <w:pPr>
              <w:jc w:val="center"/>
              <w:outlineLvl w:val="0"/>
              <w:rPr>
                <w:color w:val="000000" w:themeColor="text1"/>
                <w:sz w:val="20"/>
                <w:szCs w:val="20"/>
              </w:rPr>
            </w:pPr>
            <w:r w:rsidRPr="00B50476">
              <w:rPr>
                <w:color w:val="000000" w:themeColor="text1"/>
                <w:sz w:val="20"/>
                <w:szCs w:val="20"/>
              </w:rPr>
              <w:t>.</w:t>
            </w:r>
            <w:r>
              <w:rPr>
                <w:color w:val="000000" w:themeColor="text1"/>
                <w:sz w:val="20"/>
                <w:szCs w:val="20"/>
              </w:rPr>
              <w:t>8</w:t>
            </w:r>
            <w:r w:rsidR="00196094">
              <w:rPr>
                <w:color w:val="000000" w:themeColor="text1"/>
                <w:sz w:val="20"/>
                <w:szCs w:val="20"/>
              </w:rPr>
              <w:t>9</w:t>
            </w:r>
          </w:p>
        </w:tc>
        <w:tc>
          <w:tcPr>
            <w:tcW w:w="981" w:type="dxa"/>
          </w:tcPr>
          <w:p w14:paraId="19058DAA" w14:textId="5058B959" w:rsidR="00080CF4" w:rsidRPr="00B50476" w:rsidRDefault="00080CF4" w:rsidP="00080CF4">
            <w:pPr>
              <w:jc w:val="center"/>
              <w:outlineLvl w:val="0"/>
              <w:rPr>
                <w:i/>
                <w:iCs/>
                <w:color w:val="000000" w:themeColor="text1"/>
                <w:sz w:val="20"/>
                <w:szCs w:val="20"/>
              </w:rPr>
            </w:pPr>
            <w:r w:rsidRPr="002336D2">
              <w:rPr>
                <w:color w:val="000000" w:themeColor="text1"/>
                <w:sz w:val="20"/>
                <w:szCs w:val="20"/>
              </w:rPr>
              <w:t>&lt; .001</w:t>
            </w:r>
          </w:p>
        </w:tc>
        <w:tc>
          <w:tcPr>
            <w:tcW w:w="935" w:type="dxa"/>
          </w:tcPr>
          <w:p w14:paraId="73B50FAA" w14:textId="77777777" w:rsidR="00080CF4" w:rsidRPr="00B50476" w:rsidRDefault="00080CF4" w:rsidP="00080CF4">
            <w:pPr>
              <w:jc w:val="center"/>
              <w:outlineLvl w:val="0"/>
              <w:rPr>
                <w:i/>
                <w:iCs/>
                <w:color w:val="000000" w:themeColor="text1"/>
                <w:sz w:val="20"/>
                <w:szCs w:val="20"/>
              </w:rPr>
            </w:pPr>
          </w:p>
        </w:tc>
        <w:tc>
          <w:tcPr>
            <w:tcW w:w="952" w:type="dxa"/>
          </w:tcPr>
          <w:p w14:paraId="05187F6A" w14:textId="196C8849" w:rsidR="00080CF4" w:rsidRPr="00B50476" w:rsidRDefault="00080CF4" w:rsidP="00080CF4">
            <w:pPr>
              <w:jc w:val="center"/>
              <w:outlineLvl w:val="0"/>
              <w:rPr>
                <w:i/>
                <w:iCs/>
                <w:color w:val="000000" w:themeColor="text1"/>
                <w:sz w:val="20"/>
                <w:szCs w:val="20"/>
              </w:rPr>
            </w:pPr>
          </w:p>
        </w:tc>
        <w:tc>
          <w:tcPr>
            <w:tcW w:w="840" w:type="dxa"/>
          </w:tcPr>
          <w:p w14:paraId="17DCB205" w14:textId="77777777" w:rsidR="00080CF4" w:rsidRPr="00B50476" w:rsidRDefault="00080CF4" w:rsidP="00080CF4">
            <w:pPr>
              <w:jc w:val="center"/>
              <w:outlineLvl w:val="0"/>
              <w:rPr>
                <w:i/>
                <w:iCs/>
                <w:color w:val="000000" w:themeColor="text1"/>
                <w:sz w:val="20"/>
                <w:szCs w:val="20"/>
              </w:rPr>
            </w:pPr>
          </w:p>
        </w:tc>
      </w:tr>
      <w:tr w:rsidR="00080CF4" w:rsidRPr="00B50476" w14:paraId="557235E1" w14:textId="77777777" w:rsidTr="001D7AB8">
        <w:trPr>
          <w:trHeight w:val="413"/>
          <w:jc w:val="center"/>
        </w:trPr>
        <w:tc>
          <w:tcPr>
            <w:tcW w:w="3312" w:type="dxa"/>
          </w:tcPr>
          <w:p w14:paraId="4459EAF4" w14:textId="77777777" w:rsidR="00080CF4" w:rsidRPr="00B50476" w:rsidRDefault="00080CF4" w:rsidP="00080CF4">
            <w:pPr>
              <w:jc w:val="center"/>
              <w:outlineLvl w:val="0"/>
              <w:rPr>
                <w:color w:val="000000" w:themeColor="text1"/>
                <w:sz w:val="20"/>
                <w:szCs w:val="20"/>
                <w:lang w:val="en-US"/>
              </w:rPr>
            </w:pPr>
          </w:p>
        </w:tc>
        <w:tc>
          <w:tcPr>
            <w:tcW w:w="1372" w:type="dxa"/>
          </w:tcPr>
          <w:p w14:paraId="48977C70" w14:textId="6E0977ED" w:rsidR="00080CF4" w:rsidRPr="00912EEB" w:rsidRDefault="00080CF4" w:rsidP="00080CF4">
            <w:pPr>
              <w:jc w:val="center"/>
              <w:outlineLvl w:val="0"/>
              <w:rPr>
                <w:sz w:val="20"/>
                <w:szCs w:val="20"/>
              </w:rPr>
            </w:pPr>
            <w:r w:rsidRPr="00912EEB">
              <w:rPr>
                <w:sz w:val="20"/>
                <w:szCs w:val="20"/>
              </w:rPr>
              <w:t>LSBS15</w:t>
            </w:r>
          </w:p>
        </w:tc>
        <w:tc>
          <w:tcPr>
            <w:tcW w:w="968" w:type="dxa"/>
          </w:tcPr>
          <w:p w14:paraId="768DC0CE" w14:textId="15AEDBDC" w:rsidR="00080CF4" w:rsidRPr="00B50476" w:rsidRDefault="00080CF4" w:rsidP="00080CF4">
            <w:pPr>
              <w:jc w:val="center"/>
              <w:outlineLvl w:val="0"/>
              <w:rPr>
                <w:color w:val="000000" w:themeColor="text1"/>
                <w:sz w:val="20"/>
                <w:szCs w:val="20"/>
              </w:rPr>
            </w:pPr>
            <w:r w:rsidRPr="00B50476">
              <w:rPr>
                <w:color w:val="000000" w:themeColor="text1"/>
                <w:sz w:val="20"/>
                <w:szCs w:val="20"/>
              </w:rPr>
              <w:t>.</w:t>
            </w:r>
            <w:r>
              <w:rPr>
                <w:color w:val="000000" w:themeColor="text1"/>
                <w:sz w:val="20"/>
                <w:szCs w:val="20"/>
              </w:rPr>
              <w:t>88</w:t>
            </w:r>
          </w:p>
        </w:tc>
        <w:tc>
          <w:tcPr>
            <w:tcW w:w="981" w:type="dxa"/>
          </w:tcPr>
          <w:p w14:paraId="372AA329" w14:textId="76CB762D" w:rsidR="00080CF4" w:rsidRPr="00B50476" w:rsidRDefault="00080CF4" w:rsidP="00080CF4">
            <w:pPr>
              <w:jc w:val="center"/>
              <w:outlineLvl w:val="0"/>
              <w:rPr>
                <w:i/>
                <w:iCs/>
                <w:color w:val="000000" w:themeColor="text1"/>
                <w:sz w:val="20"/>
                <w:szCs w:val="20"/>
              </w:rPr>
            </w:pPr>
            <w:r w:rsidRPr="002336D2">
              <w:rPr>
                <w:color w:val="000000" w:themeColor="text1"/>
                <w:sz w:val="20"/>
                <w:szCs w:val="20"/>
              </w:rPr>
              <w:t>&lt; .001</w:t>
            </w:r>
          </w:p>
        </w:tc>
        <w:tc>
          <w:tcPr>
            <w:tcW w:w="935" w:type="dxa"/>
          </w:tcPr>
          <w:p w14:paraId="62917FCE" w14:textId="77777777" w:rsidR="00080CF4" w:rsidRPr="00B50476" w:rsidRDefault="00080CF4" w:rsidP="00080CF4">
            <w:pPr>
              <w:jc w:val="center"/>
              <w:outlineLvl w:val="0"/>
              <w:rPr>
                <w:i/>
                <w:iCs/>
                <w:color w:val="000000" w:themeColor="text1"/>
                <w:sz w:val="20"/>
                <w:szCs w:val="20"/>
              </w:rPr>
            </w:pPr>
          </w:p>
        </w:tc>
        <w:tc>
          <w:tcPr>
            <w:tcW w:w="952" w:type="dxa"/>
          </w:tcPr>
          <w:p w14:paraId="79C22D57" w14:textId="0426E0FA" w:rsidR="00080CF4" w:rsidRPr="00B50476" w:rsidRDefault="00080CF4" w:rsidP="00080CF4">
            <w:pPr>
              <w:jc w:val="center"/>
              <w:outlineLvl w:val="0"/>
              <w:rPr>
                <w:i/>
                <w:iCs/>
                <w:color w:val="000000" w:themeColor="text1"/>
                <w:sz w:val="20"/>
                <w:szCs w:val="20"/>
              </w:rPr>
            </w:pPr>
          </w:p>
        </w:tc>
        <w:tc>
          <w:tcPr>
            <w:tcW w:w="840" w:type="dxa"/>
          </w:tcPr>
          <w:p w14:paraId="29524D74" w14:textId="77777777" w:rsidR="00080CF4" w:rsidRPr="00B50476" w:rsidRDefault="00080CF4" w:rsidP="00080CF4">
            <w:pPr>
              <w:jc w:val="center"/>
              <w:outlineLvl w:val="0"/>
              <w:rPr>
                <w:i/>
                <w:iCs/>
                <w:color w:val="000000" w:themeColor="text1"/>
                <w:sz w:val="20"/>
                <w:szCs w:val="20"/>
              </w:rPr>
            </w:pPr>
          </w:p>
        </w:tc>
      </w:tr>
      <w:tr w:rsidR="001D7AB8" w:rsidRPr="00B50476" w14:paraId="458E08D8" w14:textId="77777777" w:rsidTr="001D7AB8">
        <w:trPr>
          <w:trHeight w:val="413"/>
          <w:jc w:val="center"/>
        </w:trPr>
        <w:tc>
          <w:tcPr>
            <w:tcW w:w="3312" w:type="dxa"/>
          </w:tcPr>
          <w:p w14:paraId="5CEC2D73" w14:textId="3813C5B5" w:rsidR="001D7AB8" w:rsidRPr="0050566B" w:rsidRDefault="001D7AB8" w:rsidP="00F04D81">
            <w:pPr>
              <w:jc w:val="center"/>
              <w:outlineLvl w:val="0"/>
              <w:rPr>
                <w:color w:val="000000" w:themeColor="text1"/>
                <w:sz w:val="20"/>
                <w:szCs w:val="20"/>
                <w:lang w:val="es-ES"/>
              </w:rPr>
            </w:pPr>
            <w:r w:rsidRPr="00B50476">
              <w:rPr>
                <w:color w:val="000000" w:themeColor="text1"/>
                <w:sz w:val="20"/>
                <w:szCs w:val="20"/>
              </w:rPr>
              <w:t xml:space="preserve">Identificación </w:t>
            </w:r>
            <w:r w:rsidR="0050566B" w:rsidRPr="0050566B">
              <w:rPr>
                <w:color w:val="000000" w:themeColor="text1"/>
                <w:sz w:val="20"/>
                <w:szCs w:val="20"/>
              </w:rPr>
              <w:t>con el equipo de trabajo</w:t>
            </w:r>
          </w:p>
        </w:tc>
        <w:tc>
          <w:tcPr>
            <w:tcW w:w="1372" w:type="dxa"/>
          </w:tcPr>
          <w:p w14:paraId="43C433E8" w14:textId="0D15B3B8" w:rsidR="001D7AB8" w:rsidRPr="0096189A" w:rsidRDefault="001D7AB8" w:rsidP="00F04D81">
            <w:pPr>
              <w:jc w:val="center"/>
              <w:outlineLvl w:val="0"/>
              <w:rPr>
                <w:color w:val="000000" w:themeColor="text1"/>
                <w:sz w:val="20"/>
                <w:szCs w:val="20"/>
              </w:rPr>
            </w:pPr>
          </w:p>
        </w:tc>
        <w:tc>
          <w:tcPr>
            <w:tcW w:w="968" w:type="dxa"/>
          </w:tcPr>
          <w:p w14:paraId="6B9884CB" w14:textId="659B2CE1" w:rsidR="001D7AB8" w:rsidRPr="0096189A" w:rsidRDefault="001D7AB8" w:rsidP="00F04D81">
            <w:pPr>
              <w:jc w:val="center"/>
              <w:outlineLvl w:val="0"/>
              <w:rPr>
                <w:i/>
                <w:iCs/>
                <w:color w:val="000000" w:themeColor="text1"/>
                <w:sz w:val="20"/>
                <w:szCs w:val="20"/>
              </w:rPr>
            </w:pPr>
          </w:p>
        </w:tc>
        <w:tc>
          <w:tcPr>
            <w:tcW w:w="981" w:type="dxa"/>
          </w:tcPr>
          <w:p w14:paraId="552B4ECA" w14:textId="6C7066C1" w:rsidR="001D7AB8" w:rsidRPr="00B50476" w:rsidRDefault="001D7AB8" w:rsidP="00F04D81">
            <w:pPr>
              <w:jc w:val="center"/>
              <w:outlineLvl w:val="0"/>
              <w:rPr>
                <w:i/>
                <w:iCs/>
                <w:color w:val="000000" w:themeColor="text1"/>
                <w:sz w:val="20"/>
                <w:szCs w:val="20"/>
              </w:rPr>
            </w:pPr>
          </w:p>
        </w:tc>
        <w:tc>
          <w:tcPr>
            <w:tcW w:w="935" w:type="dxa"/>
          </w:tcPr>
          <w:p w14:paraId="096655DB" w14:textId="19F0E73E" w:rsidR="001D7AB8" w:rsidRPr="00B50476" w:rsidRDefault="00E43391" w:rsidP="00F04D81">
            <w:pPr>
              <w:jc w:val="center"/>
              <w:outlineLvl w:val="0"/>
              <w:rPr>
                <w:color w:val="000000" w:themeColor="text1"/>
                <w:sz w:val="20"/>
                <w:szCs w:val="20"/>
              </w:rPr>
            </w:pPr>
            <w:r>
              <w:rPr>
                <w:color w:val="000000" w:themeColor="text1"/>
                <w:sz w:val="20"/>
                <w:szCs w:val="20"/>
              </w:rPr>
              <w:t>.89</w:t>
            </w:r>
          </w:p>
        </w:tc>
        <w:tc>
          <w:tcPr>
            <w:tcW w:w="952" w:type="dxa"/>
          </w:tcPr>
          <w:p w14:paraId="797A7CB6" w14:textId="1E31FF7C" w:rsidR="001D7AB8" w:rsidRPr="00B50476" w:rsidRDefault="001D7AB8" w:rsidP="00F04D81">
            <w:pPr>
              <w:jc w:val="center"/>
              <w:outlineLvl w:val="0"/>
              <w:rPr>
                <w:i/>
                <w:iCs/>
                <w:color w:val="000000" w:themeColor="text1"/>
                <w:sz w:val="20"/>
                <w:szCs w:val="20"/>
              </w:rPr>
            </w:pPr>
            <w:r w:rsidRPr="00B50476">
              <w:rPr>
                <w:color w:val="000000" w:themeColor="text1"/>
                <w:sz w:val="20"/>
                <w:szCs w:val="20"/>
              </w:rPr>
              <w:t>.9</w:t>
            </w:r>
            <w:r w:rsidR="009E0ABD">
              <w:rPr>
                <w:color w:val="000000" w:themeColor="text1"/>
                <w:sz w:val="20"/>
                <w:szCs w:val="20"/>
              </w:rPr>
              <w:t>1</w:t>
            </w:r>
            <w:r w:rsidRPr="00B50476">
              <w:rPr>
                <w:color w:val="000000" w:themeColor="text1"/>
                <w:sz w:val="20"/>
                <w:szCs w:val="20"/>
              </w:rPr>
              <w:t xml:space="preserve">                                    </w:t>
            </w:r>
          </w:p>
        </w:tc>
        <w:tc>
          <w:tcPr>
            <w:tcW w:w="840" w:type="dxa"/>
          </w:tcPr>
          <w:p w14:paraId="6B0F5072" w14:textId="2C2D8BF0" w:rsidR="001D7AB8" w:rsidRPr="00B50476" w:rsidRDefault="001D7AB8" w:rsidP="00F04D81">
            <w:pPr>
              <w:jc w:val="center"/>
              <w:outlineLvl w:val="0"/>
              <w:rPr>
                <w:i/>
                <w:iCs/>
                <w:color w:val="000000" w:themeColor="text1"/>
                <w:sz w:val="20"/>
                <w:szCs w:val="20"/>
              </w:rPr>
            </w:pPr>
            <w:r w:rsidRPr="00B50476">
              <w:rPr>
                <w:color w:val="000000" w:themeColor="text1"/>
                <w:sz w:val="20"/>
                <w:szCs w:val="20"/>
              </w:rPr>
              <w:t>.</w:t>
            </w:r>
            <w:r w:rsidR="00E43391">
              <w:rPr>
                <w:color w:val="000000" w:themeColor="text1"/>
                <w:sz w:val="20"/>
                <w:szCs w:val="20"/>
              </w:rPr>
              <w:t>6</w:t>
            </w:r>
            <w:r w:rsidRPr="00B50476">
              <w:rPr>
                <w:color w:val="000000" w:themeColor="text1"/>
                <w:sz w:val="20"/>
                <w:szCs w:val="20"/>
              </w:rPr>
              <w:t>6</w:t>
            </w:r>
          </w:p>
        </w:tc>
      </w:tr>
      <w:tr w:rsidR="00080CF4" w:rsidRPr="00B50476" w14:paraId="1839BCC1" w14:textId="77777777" w:rsidTr="001D7AB8">
        <w:trPr>
          <w:trHeight w:val="413"/>
          <w:jc w:val="center"/>
        </w:trPr>
        <w:tc>
          <w:tcPr>
            <w:tcW w:w="3312" w:type="dxa"/>
          </w:tcPr>
          <w:p w14:paraId="74F621CE" w14:textId="74C45457" w:rsidR="00080CF4" w:rsidRPr="00B50476" w:rsidRDefault="00080CF4" w:rsidP="00080CF4">
            <w:pPr>
              <w:jc w:val="center"/>
              <w:outlineLvl w:val="0"/>
              <w:rPr>
                <w:color w:val="000000" w:themeColor="text1"/>
                <w:sz w:val="20"/>
                <w:szCs w:val="20"/>
                <w:lang w:val="en-US"/>
              </w:rPr>
            </w:pPr>
          </w:p>
        </w:tc>
        <w:tc>
          <w:tcPr>
            <w:tcW w:w="1372" w:type="dxa"/>
          </w:tcPr>
          <w:p w14:paraId="2A5692FC" w14:textId="6994929C" w:rsidR="00080CF4" w:rsidRPr="0096189A" w:rsidRDefault="00080CF4" w:rsidP="00080CF4">
            <w:pPr>
              <w:jc w:val="center"/>
              <w:outlineLvl w:val="0"/>
              <w:rPr>
                <w:color w:val="000000" w:themeColor="text1"/>
                <w:sz w:val="20"/>
                <w:szCs w:val="20"/>
              </w:rPr>
            </w:pPr>
            <w:r w:rsidRPr="0096189A">
              <w:rPr>
                <w:sz w:val="20"/>
                <w:szCs w:val="20"/>
              </w:rPr>
              <w:t>ID1</w:t>
            </w:r>
          </w:p>
        </w:tc>
        <w:tc>
          <w:tcPr>
            <w:tcW w:w="968" w:type="dxa"/>
          </w:tcPr>
          <w:p w14:paraId="217BC5C9" w14:textId="2E950598" w:rsidR="00080CF4" w:rsidRPr="0096189A" w:rsidRDefault="00080CF4" w:rsidP="00080CF4">
            <w:pPr>
              <w:jc w:val="center"/>
              <w:outlineLvl w:val="0"/>
              <w:rPr>
                <w:i/>
                <w:iCs/>
                <w:color w:val="000000" w:themeColor="text1"/>
                <w:sz w:val="20"/>
                <w:szCs w:val="20"/>
              </w:rPr>
            </w:pPr>
            <w:r w:rsidRPr="0096189A">
              <w:rPr>
                <w:color w:val="000000" w:themeColor="text1"/>
                <w:sz w:val="20"/>
                <w:szCs w:val="20"/>
              </w:rPr>
              <w:t>.8</w:t>
            </w:r>
            <w:r>
              <w:rPr>
                <w:color w:val="000000" w:themeColor="text1"/>
                <w:sz w:val="20"/>
                <w:szCs w:val="20"/>
              </w:rPr>
              <w:t>0</w:t>
            </w:r>
          </w:p>
        </w:tc>
        <w:tc>
          <w:tcPr>
            <w:tcW w:w="981" w:type="dxa"/>
          </w:tcPr>
          <w:p w14:paraId="245F83DE" w14:textId="3675FEB0" w:rsidR="00080CF4" w:rsidRPr="00B50476" w:rsidRDefault="00080CF4" w:rsidP="00080CF4">
            <w:pPr>
              <w:jc w:val="center"/>
              <w:outlineLvl w:val="0"/>
              <w:rPr>
                <w:i/>
                <w:iCs/>
                <w:color w:val="000000" w:themeColor="text1"/>
                <w:sz w:val="20"/>
                <w:szCs w:val="20"/>
              </w:rPr>
            </w:pPr>
            <w:r w:rsidRPr="00211C7E">
              <w:rPr>
                <w:color w:val="000000" w:themeColor="text1"/>
                <w:sz w:val="20"/>
                <w:szCs w:val="20"/>
              </w:rPr>
              <w:t>&lt; .001</w:t>
            </w:r>
          </w:p>
        </w:tc>
        <w:tc>
          <w:tcPr>
            <w:tcW w:w="935" w:type="dxa"/>
          </w:tcPr>
          <w:p w14:paraId="17551A15" w14:textId="77777777" w:rsidR="00080CF4" w:rsidRPr="00B50476" w:rsidRDefault="00080CF4" w:rsidP="00080CF4">
            <w:pPr>
              <w:jc w:val="center"/>
              <w:outlineLvl w:val="0"/>
              <w:rPr>
                <w:i/>
                <w:iCs/>
                <w:color w:val="000000" w:themeColor="text1"/>
                <w:sz w:val="20"/>
                <w:szCs w:val="20"/>
              </w:rPr>
            </w:pPr>
          </w:p>
        </w:tc>
        <w:tc>
          <w:tcPr>
            <w:tcW w:w="952" w:type="dxa"/>
          </w:tcPr>
          <w:p w14:paraId="7F5298F0" w14:textId="35F872B3" w:rsidR="00080CF4" w:rsidRPr="00B50476" w:rsidRDefault="00080CF4" w:rsidP="00080CF4">
            <w:pPr>
              <w:jc w:val="center"/>
              <w:outlineLvl w:val="0"/>
              <w:rPr>
                <w:i/>
                <w:iCs/>
                <w:color w:val="000000" w:themeColor="text1"/>
                <w:sz w:val="20"/>
                <w:szCs w:val="20"/>
              </w:rPr>
            </w:pPr>
          </w:p>
        </w:tc>
        <w:tc>
          <w:tcPr>
            <w:tcW w:w="840" w:type="dxa"/>
          </w:tcPr>
          <w:p w14:paraId="1EC21F5C" w14:textId="77777777" w:rsidR="00080CF4" w:rsidRPr="00B50476" w:rsidRDefault="00080CF4" w:rsidP="00080CF4">
            <w:pPr>
              <w:jc w:val="center"/>
              <w:outlineLvl w:val="0"/>
              <w:rPr>
                <w:i/>
                <w:iCs/>
                <w:color w:val="000000" w:themeColor="text1"/>
                <w:sz w:val="20"/>
                <w:szCs w:val="20"/>
              </w:rPr>
            </w:pPr>
          </w:p>
        </w:tc>
      </w:tr>
      <w:tr w:rsidR="00080CF4" w:rsidRPr="00B50476" w14:paraId="41C46F6C" w14:textId="77777777" w:rsidTr="001D7AB8">
        <w:trPr>
          <w:trHeight w:val="413"/>
          <w:jc w:val="center"/>
        </w:trPr>
        <w:tc>
          <w:tcPr>
            <w:tcW w:w="3312" w:type="dxa"/>
          </w:tcPr>
          <w:p w14:paraId="7A0AF1A8" w14:textId="2AE473CF" w:rsidR="00080CF4" w:rsidRPr="00B50476" w:rsidRDefault="00080CF4" w:rsidP="00080CF4">
            <w:pPr>
              <w:jc w:val="center"/>
              <w:outlineLvl w:val="0"/>
              <w:rPr>
                <w:color w:val="000000" w:themeColor="text1"/>
                <w:sz w:val="20"/>
                <w:szCs w:val="20"/>
                <w:lang w:val="en-US"/>
              </w:rPr>
            </w:pPr>
          </w:p>
        </w:tc>
        <w:tc>
          <w:tcPr>
            <w:tcW w:w="1372" w:type="dxa"/>
          </w:tcPr>
          <w:p w14:paraId="132DEE0F" w14:textId="03C94D0F" w:rsidR="00080CF4" w:rsidRPr="0096189A" w:rsidRDefault="00080CF4" w:rsidP="00080CF4">
            <w:pPr>
              <w:jc w:val="center"/>
              <w:outlineLvl w:val="0"/>
              <w:rPr>
                <w:color w:val="000000" w:themeColor="text1"/>
                <w:sz w:val="20"/>
                <w:szCs w:val="20"/>
              </w:rPr>
            </w:pPr>
            <w:r w:rsidRPr="0096189A">
              <w:rPr>
                <w:sz w:val="20"/>
                <w:szCs w:val="20"/>
              </w:rPr>
              <w:t>ID2</w:t>
            </w:r>
          </w:p>
        </w:tc>
        <w:tc>
          <w:tcPr>
            <w:tcW w:w="968" w:type="dxa"/>
          </w:tcPr>
          <w:p w14:paraId="10E5A70E" w14:textId="10E0F16D" w:rsidR="00080CF4" w:rsidRPr="0096189A" w:rsidRDefault="00080CF4" w:rsidP="00080CF4">
            <w:pPr>
              <w:jc w:val="center"/>
              <w:outlineLvl w:val="0"/>
              <w:rPr>
                <w:i/>
                <w:iCs/>
                <w:color w:val="000000" w:themeColor="text1"/>
                <w:sz w:val="20"/>
                <w:szCs w:val="20"/>
              </w:rPr>
            </w:pPr>
            <w:r w:rsidRPr="0096189A">
              <w:rPr>
                <w:color w:val="000000" w:themeColor="text1"/>
                <w:sz w:val="20"/>
                <w:szCs w:val="20"/>
              </w:rPr>
              <w:t>.7</w:t>
            </w:r>
            <w:r>
              <w:rPr>
                <w:color w:val="000000" w:themeColor="text1"/>
                <w:sz w:val="20"/>
                <w:szCs w:val="20"/>
              </w:rPr>
              <w:t>5</w:t>
            </w:r>
          </w:p>
        </w:tc>
        <w:tc>
          <w:tcPr>
            <w:tcW w:w="981" w:type="dxa"/>
          </w:tcPr>
          <w:p w14:paraId="554682A6" w14:textId="67B86AB8" w:rsidR="00080CF4" w:rsidRPr="00B50476" w:rsidRDefault="00080CF4" w:rsidP="00080CF4">
            <w:pPr>
              <w:jc w:val="center"/>
              <w:outlineLvl w:val="0"/>
              <w:rPr>
                <w:i/>
                <w:iCs/>
                <w:color w:val="000000" w:themeColor="text1"/>
                <w:sz w:val="20"/>
                <w:szCs w:val="20"/>
              </w:rPr>
            </w:pPr>
            <w:r w:rsidRPr="00211C7E">
              <w:rPr>
                <w:color w:val="000000" w:themeColor="text1"/>
                <w:sz w:val="20"/>
                <w:szCs w:val="20"/>
              </w:rPr>
              <w:t>&lt; .001</w:t>
            </w:r>
          </w:p>
        </w:tc>
        <w:tc>
          <w:tcPr>
            <w:tcW w:w="935" w:type="dxa"/>
          </w:tcPr>
          <w:p w14:paraId="57314F4A" w14:textId="77777777" w:rsidR="00080CF4" w:rsidRPr="00B50476" w:rsidRDefault="00080CF4" w:rsidP="00080CF4">
            <w:pPr>
              <w:jc w:val="center"/>
              <w:outlineLvl w:val="0"/>
              <w:rPr>
                <w:i/>
                <w:iCs/>
                <w:color w:val="000000" w:themeColor="text1"/>
                <w:sz w:val="20"/>
                <w:szCs w:val="20"/>
              </w:rPr>
            </w:pPr>
          </w:p>
        </w:tc>
        <w:tc>
          <w:tcPr>
            <w:tcW w:w="952" w:type="dxa"/>
          </w:tcPr>
          <w:p w14:paraId="0D0F0DD9" w14:textId="36D652C0" w:rsidR="00080CF4" w:rsidRPr="00B50476" w:rsidRDefault="00080CF4" w:rsidP="00080CF4">
            <w:pPr>
              <w:jc w:val="center"/>
              <w:outlineLvl w:val="0"/>
              <w:rPr>
                <w:i/>
                <w:iCs/>
                <w:color w:val="000000" w:themeColor="text1"/>
                <w:sz w:val="20"/>
                <w:szCs w:val="20"/>
              </w:rPr>
            </w:pPr>
          </w:p>
        </w:tc>
        <w:tc>
          <w:tcPr>
            <w:tcW w:w="840" w:type="dxa"/>
          </w:tcPr>
          <w:p w14:paraId="1592F4C2" w14:textId="77777777" w:rsidR="00080CF4" w:rsidRPr="00B50476" w:rsidRDefault="00080CF4" w:rsidP="00080CF4">
            <w:pPr>
              <w:jc w:val="center"/>
              <w:outlineLvl w:val="0"/>
              <w:rPr>
                <w:i/>
                <w:iCs/>
                <w:color w:val="000000" w:themeColor="text1"/>
                <w:sz w:val="20"/>
                <w:szCs w:val="20"/>
              </w:rPr>
            </w:pPr>
          </w:p>
        </w:tc>
      </w:tr>
      <w:tr w:rsidR="00080CF4" w:rsidRPr="00B50476" w14:paraId="42C66C59" w14:textId="77777777" w:rsidTr="001D7AB8">
        <w:trPr>
          <w:trHeight w:val="413"/>
          <w:jc w:val="center"/>
        </w:trPr>
        <w:tc>
          <w:tcPr>
            <w:tcW w:w="3312" w:type="dxa"/>
          </w:tcPr>
          <w:p w14:paraId="27F35DE0" w14:textId="149C569D" w:rsidR="00080CF4" w:rsidRPr="00B50476" w:rsidRDefault="00080CF4" w:rsidP="00080CF4">
            <w:pPr>
              <w:outlineLvl w:val="0"/>
              <w:rPr>
                <w:color w:val="000000" w:themeColor="text1"/>
                <w:sz w:val="20"/>
                <w:szCs w:val="20"/>
                <w:lang w:val="en-US"/>
              </w:rPr>
            </w:pPr>
          </w:p>
        </w:tc>
        <w:tc>
          <w:tcPr>
            <w:tcW w:w="1372" w:type="dxa"/>
          </w:tcPr>
          <w:p w14:paraId="2FF16D8C" w14:textId="5C9DD884" w:rsidR="00080CF4" w:rsidRPr="0096189A" w:rsidRDefault="00080CF4" w:rsidP="00080CF4">
            <w:pPr>
              <w:jc w:val="center"/>
              <w:outlineLvl w:val="0"/>
              <w:rPr>
                <w:i/>
                <w:iCs/>
                <w:color w:val="000000" w:themeColor="text1"/>
                <w:sz w:val="20"/>
                <w:szCs w:val="20"/>
              </w:rPr>
            </w:pPr>
            <w:r w:rsidRPr="0096189A">
              <w:rPr>
                <w:sz w:val="20"/>
                <w:szCs w:val="20"/>
              </w:rPr>
              <w:t>ID3</w:t>
            </w:r>
          </w:p>
        </w:tc>
        <w:tc>
          <w:tcPr>
            <w:tcW w:w="968" w:type="dxa"/>
          </w:tcPr>
          <w:p w14:paraId="3E651379" w14:textId="2DBDF29C" w:rsidR="00080CF4" w:rsidRPr="00F04D81" w:rsidRDefault="00080CF4" w:rsidP="00080CF4">
            <w:pPr>
              <w:jc w:val="center"/>
              <w:outlineLvl w:val="0"/>
              <w:rPr>
                <w:color w:val="000000" w:themeColor="text1"/>
                <w:sz w:val="20"/>
                <w:szCs w:val="20"/>
              </w:rPr>
            </w:pPr>
            <w:r w:rsidRPr="00F04D81">
              <w:rPr>
                <w:color w:val="000000" w:themeColor="text1"/>
                <w:sz w:val="20"/>
                <w:szCs w:val="20"/>
              </w:rPr>
              <w:t>.85</w:t>
            </w:r>
          </w:p>
        </w:tc>
        <w:tc>
          <w:tcPr>
            <w:tcW w:w="981" w:type="dxa"/>
          </w:tcPr>
          <w:p w14:paraId="46A8CC2B" w14:textId="28E30B4F" w:rsidR="00080CF4" w:rsidRPr="00B50476" w:rsidRDefault="00080CF4" w:rsidP="00080CF4">
            <w:pPr>
              <w:jc w:val="center"/>
              <w:outlineLvl w:val="0"/>
              <w:rPr>
                <w:i/>
                <w:iCs/>
                <w:color w:val="000000" w:themeColor="text1"/>
                <w:sz w:val="20"/>
                <w:szCs w:val="20"/>
              </w:rPr>
            </w:pPr>
            <w:r w:rsidRPr="00211C7E">
              <w:rPr>
                <w:color w:val="000000" w:themeColor="text1"/>
                <w:sz w:val="20"/>
                <w:szCs w:val="20"/>
              </w:rPr>
              <w:t>&lt; .001</w:t>
            </w:r>
          </w:p>
        </w:tc>
        <w:tc>
          <w:tcPr>
            <w:tcW w:w="935" w:type="dxa"/>
          </w:tcPr>
          <w:p w14:paraId="4EB2BFCF" w14:textId="77777777" w:rsidR="00080CF4" w:rsidRPr="00B50476" w:rsidRDefault="00080CF4" w:rsidP="00080CF4">
            <w:pPr>
              <w:jc w:val="center"/>
              <w:outlineLvl w:val="0"/>
              <w:rPr>
                <w:i/>
                <w:iCs/>
                <w:color w:val="000000" w:themeColor="text1"/>
                <w:sz w:val="20"/>
                <w:szCs w:val="20"/>
              </w:rPr>
            </w:pPr>
          </w:p>
        </w:tc>
        <w:tc>
          <w:tcPr>
            <w:tcW w:w="952" w:type="dxa"/>
          </w:tcPr>
          <w:p w14:paraId="54AD64D6" w14:textId="19BBA4EC" w:rsidR="00080CF4" w:rsidRPr="00B50476" w:rsidRDefault="00080CF4" w:rsidP="00080CF4">
            <w:pPr>
              <w:jc w:val="center"/>
              <w:outlineLvl w:val="0"/>
              <w:rPr>
                <w:i/>
                <w:iCs/>
                <w:color w:val="000000" w:themeColor="text1"/>
                <w:sz w:val="20"/>
                <w:szCs w:val="20"/>
              </w:rPr>
            </w:pPr>
          </w:p>
        </w:tc>
        <w:tc>
          <w:tcPr>
            <w:tcW w:w="840" w:type="dxa"/>
          </w:tcPr>
          <w:p w14:paraId="1B025011" w14:textId="376BAC6E" w:rsidR="00080CF4" w:rsidRPr="00B50476" w:rsidRDefault="00080CF4" w:rsidP="00080CF4">
            <w:pPr>
              <w:jc w:val="center"/>
              <w:outlineLvl w:val="0"/>
              <w:rPr>
                <w:i/>
                <w:iCs/>
                <w:color w:val="000000" w:themeColor="text1"/>
                <w:sz w:val="20"/>
                <w:szCs w:val="20"/>
              </w:rPr>
            </w:pPr>
          </w:p>
        </w:tc>
      </w:tr>
      <w:tr w:rsidR="00080CF4" w:rsidRPr="00B50476" w14:paraId="6BBCBA73" w14:textId="77777777" w:rsidTr="001D7AB8">
        <w:trPr>
          <w:trHeight w:val="413"/>
          <w:jc w:val="center"/>
        </w:trPr>
        <w:tc>
          <w:tcPr>
            <w:tcW w:w="3312" w:type="dxa"/>
          </w:tcPr>
          <w:p w14:paraId="513779CF" w14:textId="49C55EA3" w:rsidR="00080CF4" w:rsidRPr="00B50476" w:rsidRDefault="00080CF4" w:rsidP="00080CF4">
            <w:pPr>
              <w:jc w:val="center"/>
              <w:outlineLvl w:val="0"/>
              <w:rPr>
                <w:color w:val="000000" w:themeColor="text1"/>
                <w:sz w:val="20"/>
                <w:szCs w:val="20"/>
                <w:lang w:val="en-US"/>
              </w:rPr>
            </w:pPr>
          </w:p>
        </w:tc>
        <w:tc>
          <w:tcPr>
            <w:tcW w:w="1372" w:type="dxa"/>
          </w:tcPr>
          <w:p w14:paraId="317B377E" w14:textId="2E883644" w:rsidR="00080CF4" w:rsidRPr="0096189A" w:rsidRDefault="00080CF4" w:rsidP="00080CF4">
            <w:pPr>
              <w:jc w:val="center"/>
              <w:outlineLvl w:val="0"/>
              <w:rPr>
                <w:color w:val="000000" w:themeColor="text1"/>
                <w:sz w:val="20"/>
                <w:szCs w:val="20"/>
                <w:lang w:val="en-US"/>
              </w:rPr>
            </w:pPr>
            <w:r w:rsidRPr="0096189A">
              <w:rPr>
                <w:sz w:val="20"/>
                <w:szCs w:val="20"/>
              </w:rPr>
              <w:t>ID4</w:t>
            </w:r>
          </w:p>
        </w:tc>
        <w:tc>
          <w:tcPr>
            <w:tcW w:w="968" w:type="dxa"/>
          </w:tcPr>
          <w:p w14:paraId="5848CE1E" w14:textId="0B618E7C" w:rsidR="00080CF4" w:rsidRPr="0096189A" w:rsidRDefault="00080CF4" w:rsidP="00080CF4">
            <w:pPr>
              <w:jc w:val="center"/>
              <w:outlineLvl w:val="0"/>
              <w:rPr>
                <w:i/>
                <w:iCs/>
                <w:color w:val="000000" w:themeColor="text1"/>
                <w:sz w:val="20"/>
                <w:szCs w:val="20"/>
              </w:rPr>
            </w:pPr>
            <w:r w:rsidRPr="0096189A">
              <w:rPr>
                <w:color w:val="000000" w:themeColor="text1"/>
                <w:sz w:val="20"/>
                <w:szCs w:val="20"/>
                <w:lang w:val="en-US"/>
              </w:rPr>
              <w:t>.</w:t>
            </w:r>
            <w:r>
              <w:rPr>
                <w:color w:val="000000" w:themeColor="text1"/>
                <w:sz w:val="20"/>
                <w:szCs w:val="20"/>
                <w:lang w:val="en-US"/>
              </w:rPr>
              <w:t>87</w:t>
            </w:r>
          </w:p>
        </w:tc>
        <w:tc>
          <w:tcPr>
            <w:tcW w:w="981" w:type="dxa"/>
          </w:tcPr>
          <w:p w14:paraId="7C183F85" w14:textId="29358FD8" w:rsidR="00080CF4" w:rsidRPr="00B50476" w:rsidRDefault="00080CF4" w:rsidP="00080CF4">
            <w:pPr>
              <w:jc w:val="center"/>
              <w:outlineLvl w:val="0"/>
              <w:rPr>
                <w:i/>
                <w:iCs/>
                <w:color w:val="000000" w:themeColor="text1"/>
                <w:sz w:val="20"/>
                <w:szCs w:val="20"/>
              </w:rPr>
            </w:pPr>
            <w:r w:rsidRPr="00211C7E">
              <w:rPr>
                <w:color w:val="000000" w:themeColor="text1"/>
                <w:sz w:val="20"/>
                <w:szCs w:val="20"/>
              </w:rPr>
              <w:t>&lt; .001</w:t>
            </w:r>
          </w:p>
        </w:tc>
        <w:tc>
          <w:tcPr>
            <w:tcW w:w="935" w:type="dxa"/>
          </w:tcPr>
          <w:p w14:paraId="40FFF975" w14:textId="77777777" w:rsidR="00080CF4" w:rsidRPr="00B50476" w:rsidRDefault="00080CF4" w:rsidP="00080CF4">
            <w:pPr>
              <w:jc w:val="center"/>
              <w:outlineLvl w:val="0"/>
              <w:rPr>
                <w:i/>
                <w:iCs/>
                <w:color w:val="000000" w:themeColor="text1"/>
                <w:sz w:val="20"/>
                <w:szCs w:val="20"/>
              </w:rPr>
            </w:pPr>
          </w:p>
        </w:tc>
        <w:tc>
          <w:tcPr>
            <w:tcW w:w="952" w:type="dxa"/>
          </w:tcPr>
          <w:p w14:paraId="4949BD5D" w14:textId="3A754C61" w:rsidR="00080CF4" w:rsidRPr="00B50476" w:rsidRDefault="00080CF4" w:rsidP="00080CF4">
            <w:pPr>
              <w:jc w:val="center"/>
              <w:outlineLvl w:val="0"/>
              <w:rPr>
                <w:i/>
                <w:iCs/>
                <w:color w:val="000000" w:themeColor="text1"/>
                <w:sz w:val="20"/>
                <w:szCs w:val="20"/>
              </w:rPr>
            </w:pPr>
          </w:p>
        </w:tc>
        <w:tc>
          <w:tcPr>
            <w:tcW w:w="840" w:type="dxa"/>
          </w:tcPr>
          <w:p w14:paraId="2CF26FEE" w14:textId="77777777" w:rsidR="00080CF4" w:rsidRPr="00B50476" w:rsidRDefault="00080CF4" w:rsidP="00080CF4">
            <w:pPr>
              <w:jc w:val="center"/>
              <w:outlineLvl w:val="0"/>
              <w:rPr>
                <w:i/>
                <w:iCs/>
                <w:color w:val="000000" w:themeColor="text1"/>
                <w:sz w:val="20"/>
                <w:szCs w:val="20"/>
              </w:rPr>
            </w:pPr>
          </w:p>
        </w:tc>
      </w:tr>
      <w:tr w:rsidR="00080CF4" w:rsidRPr="00B50476" w14:paraId="439F7AAB" w14:textId="77777777" w:rsidTr="001D7AB8">
        <w:trPr>
          <w:trHeight w:val="413"/>
          <w:jc w:val="center"/>
        </w:trPr>
        <w:tc>
          <w:tcPr>
            <w:tcW w:w="3312" w:type="dxa"/>
          </w:tcPr>
          <w:p w14:paraId="4249C86F" w14:textId="33CC77D8" w:rsidR="00080CF4" w:rsidRPr="00B50476" w:rsidRDefault="00080CF4" w:rsidP="00080CF4">
            <w:pPr>
              <w:jc w:val="center"/>
              <w:outlineLvl w:val="0"/>
              <w:rPr>
                <w:color w:val="000000" w:themeColor="text1"/>
                <w:sz w:val="20"/>
                <w:szCs w:val="20"/>
              </w:rPr>
            </w:pPr>
          </w:p>
        </w:tc>
        <w:tc>
          <w:tcPr>
            <w:tcW w:w="1372" w:type="dxa"/>
          </w:tcPr>
          <w:p w14:paraId="04CF41D5" w14:textId="3A96A146" w:rsidR="00080CF4" w:rsidRPr="0096189A" w:rsidRDefault="00080CF4" w:rsidP="00080CF4">
            <w:pPr>
              <w:jc w:val="center"/>
              <w:outlineLvl w:val="0"/>
              <w:rPr>
                <w:color w:val="000000" w:themeColor="text1"/>
                <w:sz w:val="20"/>
                <w:szCs w:val="20"/>
                <w:lang w:val="en-US"/>
              </w:rPr>
            </w:pPr>
            <w:r w:rsidRPr="0096189A">
              <w:rPr>
                <w:sz w:val="20"/>
                <w:szCs w:val="20"/>
              </w:rPr>
              <w:t>ID5</w:t>
            </w:r>
          </w:p>
        </w:tc>
        <w:tc>
          <w:tcPr>
            <w:tcW w:w="968" w:type="dxa"/>
          </w:tcPr>
          <w:p w14:paraId="239B3181" w14:textId="00383363" w:rsidR="00080CF4" w:rsidRPr="0096189A" w:rsidRDefault="00080CF4" w:rsidP="00080CF4">
            <w:pPr>
              <w:jc w:val="center"/>
              <w:outlineLvl w:val="0"/>
              <w:rPr>
                <w:color w:val="000000" w:themeColor="text1"/>
                <w:sz w:val="20"/>
                <w:szCs w:val="20"/>
                <w:lang w:val="en-US"/>
              </w:rPr>
            </w:pPr>
            <w:r w:rsidRPr="0096189A">
              <w:rPr>
                <w:color w:val="000000" w:themeColor="text1"/>
                <w:sz w:val="20"/>
                <w:szCs w:val="20"/>
                <w:lang w:val="en-US"/>
              </w:rPr>
              <w:t>.</w:t>
            </w:r>
            <w:r>
              <w:rPr>
                <w:color w:val="000000" w:themeColor="text1"/>
                <w:sz w:val="20"/>
                <w:szCs w:val="20"/>
                <w:lang w:val="en-US"/>
              </w:rPr>
              <w:t>8</w:t>
            </w:r>
            <w:r w:rsidRPr="0096189A">
              <w:rPr>
                <w:color w:val="000000" w:themeColor="text1"/>
                <w:sz w:val="20"/>
                <w:szCs w:val="20"/>
                <w:lang w:val="en-US"/>
              </w:rPr>
              <w:t xml:space="preserve">8                           </w:t>
            </w:r>
          </w:p>
        </w:tc>
        <w:tc>
          <w:tcPr>
            <w:tcW w:w="981" w:type="dxa"/>
          </w:tcPr>
          <w:p w14:paraId="13C6D9EA" w14:textId="06DC2983" w:rsidR="00080CF4" w:rsidRPr="00B50476" w:rsidRDefault="00080CF4" w:rsidP="00080CF4">
            <w:pPr>
              <w:jc w:val="center"/>
              <w:outlineLvl w:val="0"/>
              <w:rPr>
                <w:color w:val="000000" w:themeColor="text1"/>
                <w:sz w:val="20"/>
                <w:szCs w:val="20"/>
                <w:lang w:val="en-US"/>
              </w:rPr>
            </w:pPr>
            <w:r w:rsidRPr="00211C7E">
              <w:rPr>
                <w:color w:val="000000" w:themeColor="text1"/>
                <w:sz w:val="20"/>
                <w:szCs w:val="20"/>
              </w:rPr>
              <w:t>&lt; .001</w:t>
            </w:r>
          </w:p>
        </w:tc>
        <w:tc>
          <w:tcPr>
            <w:tcW w:w="935" w:type="dxa"/>
          </w:tcPr>
          <w:p w14:paraId="437091C7" w14:textId="77777777" w:rsidR="00080CF4" w:rsidRPr="00B50476" w:rsidRDefault="00080CF4" w:rsidP="00080CF4">
            <w:pPr>
              <w:jc w:val="center"/>
              <w:outlineLvl w:val="0"/>
              <w:rPr>
                <w:i/>
                <w:iCs/>
                <w:color w:val="000000" w:themeColor="text1"/>
                <w:sz w:val="20"/>
                <w:szCs w:val="20"/>
              </w:rPr>
            </w:pPr>
          </w:p>
        </w:tc>
        <w:tc>
          <w:tcPr>
            <w:tcW w:w="952" w:type="dxa"/>
          </w:tcPr>
          <w:p w14:paraId="4EA29463" w14:textId="3711DDA3" w:rsidR="00080CF4" w:rsidRPr="00B50476" w:rsidRDefault="00080CF4" w:rsidP="00080CF4">
            <w:pPr>
              <w:jc w:val="center"/>
              <w:outlineLvl w:val="0"/>
              <w:rPr>
                <w:i/>
                <w:iCs/>
                <w:color w:val="000000" w:themeColor="text1"/>
                <w:sz w:val="20"/>
                <w:szCs w:val="20"/>
              </w:rPr>
            </w:pPr>
          </w:p>
        </w:tc>
        <w:tc>
          <w:tcPr>
            <w:tcW w:w="840" w:type="dxa"/>
          </w:tcPr>
          <w:p w14:paraId="4E238483" w14:textId="77777777" w:rsidR="00080CF4" w:rsidRPr="00B50476" w:rsidRDefault="00080CF4" w:rsidP="00080CF4">
            <w:pPr>
              <w:jc w:val="center"/>
              <w:outlineLvl w:val="0"/>
              <w:rPr>
                <w:i/>
                <w:iCs/>
                <w:color w:val="000000" w:themeColor="text1"/>
                <w:sz w:val="20"/>
                <w:szCs w:val="20"/>
              </w:rPr>
            </w:pPr>
          </w:p>
        </w:tc>
      </w:tr>
      <w:tr w:rsidR="00080CF4" w:rsidRPr="00B50476" w14:paraId="7B3CE127" w14:textId="77777777" w:rsidTr="001D7AB8">
        <w:trPr>
          <w:trHeight w:val="413"/>
          <w:jc w:val="center"/>
        </w:trPr>
        <w:tc>
          <w:tcPr>
            <w:tcW w:w="3312" w:type="dxa"/>
          </w:tcPr>
          <w:p w14:paraId="5831CD3C" w14:textId="2C231A44" w:rsidR="00080CF4" w:rsidRPr="00B50476" w:rsidRDefault="00080CF4" w:rsidP="00080CF4">
            <w:pPr>
              <w:jc w:val="center"/>
              <w:outlineLvl w:val="0"/>
              <w:rPr>
                <w:color w:val="000000" w:themeColor="text1"/>
                <w:sz w:val="20"/>
                <w:szCs w:val="20"/>
              </w:rPr>
            </w:pPr>
          </w:p>
        </w:tc>
        <w:tc>
          <w:tcPr>
            <w:tcW w:w="1372" w:type="dxa"/>
          </w:tcPr>
          <w:p w14:paraId="63DB833A" w14:textId="3FB5DAB6" w:rsidR="00080CF4" w:rsidRPr="0096189A" w:rsidRDefault="00080CF4" w:rsidP="00080CF4">
            <w:pPr>
              <w:jc w:val="center"/>
              <w:outlineLvl w:val="0"/>
              <w:rPr>
                <w:color w:val="000000" w:themeColor="text1"/>
                <w:sz w:val="20"/>
                <w:szCs w:val="20"/>
                <w:lang w:val="en-US"/>
              </w:rPr>
            </w:pPr>
            <w:r w:rsidRPr="0096189A">
              <w:rPr>
                <w:sz w:val="20"/>
                <w:szCs w:val="20"/>
              </w:rPr>
              <w:t>ID6</w:t>
            </w:r>
          </w:p>
        </w:tc>
        <w:tc>
          <w:tcPr>
            <w:tcW w:w="968" w:type="dxa"/>
          </w:tcPr>
          <w:p w14:paraId="099B4BD8" w14:textId="353CDD3C" w:rsidR="00080CF4" w:rsidRPr="0096189A" w:rsidRDefault="00080CF4" w:rsidP="00080CF4">
            <w:pPr>
              <w:jc w:val="center"/>
              <w:outlineLvl w:val="0"/>
              <w:rPr>
                <w:color w:val="000000" w:themeColor="text1"/>
                <w:sz w:val="20"/>
                <w:szCs w:val="20"/>
                <w:lang w:val="en-US"/>
              </w:rPr>
            </w:pPr>
            <w:r>
              <w:rPr>
                <w:color w:val="000000" w:themeColor="text1"/>
                <w:sz w:val="20"/>
                <w:szCs w:val="20"/>
                <w:lang w:val="en-US"/>
              </w:rPr>
              <w:t>.68</w:t>
            </w:r>
          </w:p>
        </w:tc>
        <w:tc>
          <w:tcPr>
            <w:tcW w:w="981" w:type="dxa"/>
          </w:tcPr>
          <w:p w14:paraId="25B9572A" w14:textId="47314A7A" w:rsidR="00080CF4" w:rsidRPr="00B50476" w:rsidRDefault="00080CF4" w:rsidP="00080CF4">
            <w:pPr>
              <w:jc w:val="center"/>
              <w:outlineLvl w:val="0"/>
              <w:rPr>
                <w:color w:val="000000" w:themeColor="text1"/>
                <w:sz w:val="20"/>
                <w:szCs w:val="20"/>
                <w:lang w:val="en-US"/>
              </w:rPr>
            </w:pPr>
            <w:r w:rsidRPr="00211C7E">
              <w:rPr>
                <w:color w:val="000000" w:themeColor="text1"/>
                <w:sz w:val="20"/>
                <w:szCs w:val="20"/>
              </w:rPr>
              <w:t>&lt; .001</w:t>
            </w:r>
          </w:p>
        </w:tc>
        <w:tc>
          <w:tcPr>
            <w:tcW w:w="935" w:type="dxa"/>
          </w:tcPr>
          <w:p w14:paraId="0C55815B" w14:textId="77777777" w:rsidR="00080CF4" w:rsidRPr="00B50476" w:rsidRDefault="00080CF4" w:rsidP="00080CF4">
            <w:pPr>
              <w:jc w:val="center"/>
              <w:outlineLvl w:val="0"/>
              <w:rPr>
                <w:i/>
                <w:iCs/>
                <w:color w:val="000000" w:themeColor="text1"/>
                <w:sz w:val="20"/>
                <w:szCs w:val="20"/>
              </w:rPr>
            </w:pPr>
          </w:p>
        </w:tc>
        <w:tc>
          <w:tcPr>
            <w:tcW w:w="952" w:type="dxa"/>
          </w:tcPr>
          <w:p w14:paraId="5251BADA" w14:textId="509557C8" w:rsidR="00080CF4" w:rsidRPr="00B50476" w:rsidRDefault="00080CF4" w:rsidP="00080CF4">
            <w:pPr>
              <w:jc w:val="center"/>
              <w:outlineLvl w:val="0"/>
              <w:rPr>
                <w:i/>
                <w:iCs/>
                <w:color w:val="000000" w:themeColor="text1"/>
                <w:sz w:val="20"/>
                <w:szCs w:val="20"/>
              </w:rPr>
            </w:pPr>
          </w:p>
        </w:tc>
        <w:tc>
          <w:tcPr>
            <w:tcW w:w="840" w:type="dxa"/>
          </w:tcPr>
          <w:p w14:paraId="247A19CF" w14:textId="77777777" w:rsidR="00080CF4" w:rsidRPr="00B50476" w:rsidRDefault="00080CF4" w:rsidP="00080CF4">
            <w:pPr>
              <w:jc w:val="center"/>
              <w:outlineLvl w:val="0"/>
              <w:rPr>
                <w:i/>
                <w:iCs/>
                <w:color w:val="000000" w:themeColor="text1"/>
                <w:sz w:val="20"/>
                <w:szCs w:val="20"/>
              </w:rPr>
            </w:pPr>
          </w:p>
        </w:tc>
      </w:tr>
      <w:tr w:rsidR="001D7AB8" w:rsidRPr="00B50476" w14:paraId="61158509" w14:textId="77777777" w:rsidTr="001D7AB8">
        <w:trPr>
          <w:trHeight w:val="413"/>
          <w:jc w:val="center"/>
        </w:trPr>
        <w:tc>
          <w:tcPr>
            <w:tcW w:w="3312" w:type="dxa"/>
          </w:tcPr>
          <w:p w14:paraId="699695E4" w14:textId="1F922B9A" w:rsidR="001D7AB8" w:rsidRPr="00B50476" w:rsidRDefault="001D7AB8" w:rsidP="008D2A17">
            <w:pPr>
              <w:jc w:val="center"/>
              <w:outlineLvl w:val="0"/>
              <w:rPr>
                <w:color w:val="000000" w:themeColor="text1"/>
                <w:sz w:val="20"/>
                <w:szCs w:val="20"/>
              </w:rPr>
            </w:pPr>
            <w:r w:rsidRPr="00B50476">
              <w:rPr>
                <w:i/>
                <w:iCs/>
                <w:color w:val="000000" w:themeColor="text1"/>
                <w:sz w:val="20"/>
                <w:szCs w:val="20"/>
                <w:lang w:val="en-US"/>
              </w:rPr>
              <w:t>Work engagement</w:t>
            </w:r>
          </w:p>
        </w:tc>
        <w:tc>
          <w:tcPr>
            <w:tcW w:w="1372" w:type="dxa"/>
          </w:tcPr>
          <w:p w14:paraId="5B97D666" w14:textId="459F87B0" w:rsidR="001D7AB8" w:rsidRPr="00B50476" w:rsidRDefault="001D7AB8" w:rsidP="008D2A17">
            <w:pPr>
              <w:jc w:val="center"/>
              <w:outlineLvl w:val="0"/>
              <w:rPr>
                <w:color w:val="000000" w:themeColor="text1"/>
                <w:sz w:val="20"/>
                <w:szCs w:val="20"/>
                <w:lang w:val="en-US"/>
              </w:rPr>
            </w:pPr>
          </w:p>
        </w:tc>
        <w:tc>
          <w:tcPr>
            <w:tcW w:w="968" w:type="dxa"/>
          </w:tcPr>
          <w:p w14:paraId="51014E6D" w14:textId="1425557D" w:rsidR="001D7AB8" w:rsidRPr="00B50476" w:rsidRDefault="001D7AB8" w:rsidP="008D2A17">
            <w:pPr>
              <w:jc w:val="center"/>
              <w:outlineLvl w:val="0"/>
              <w:rPr>
                <w:color w:val="000000" w:themeColor="text1"/>
                <w:sz w:val="20"/>
                <w:szCs w:val="20"/>
                <w:lang w:val="en-US"/>
              </w:rPr>
            </w:pPr>
          </w:p>
        </w:tc>
        <w:tc>
          <w:tcPr>
            <w:tcW w:w="981" w:type="dxa"/>
          </w:tcPr>
          <w:p w14:paraId="3A2A9C71" w14:textId="2C1216EB" w:rsidR="001D7AB8" w:rsidRPr="00B50476" w:rsidRDefault="001D7AB8" w:rsidP="008D2A17">
            <w:pPr>
              <w:jc w:val="center"/>
              <w:outlineLvl w:val="0"/>
              <w:rPr>
                <w:color w:val="000000" w:themeColor="text1"/>
                <w:sz w:val="20"/>
                <w:szCs w:val="20"/>
                <w:lang w:val="en-US"/>
              </w:rPr>
            </w:pPr>
          </w:p>
        </w:tc>
        <w:tc>
          <w:tcPr>
            <w:tcW w:w="935" w:type="dxa"/>
          </w:tcPr>
          <w:p w14:paraId="6A62E59D" w14:textId="3111C956" w:rsidR="001D7AB8" w:rsidRPr="00B50476" w:rsidRDefault="00E43391" w:rsidP="008D2A17">
            <w:pPr>
              <w:jc w:val="center"/>
              <w:outlineLvl w:val="0"/>
              <w:rPr>
                <w:color w:val="000000" w:themeColor="text1"/>
                <w:sz w:val="20"/>
                <w:szCs w:val="20"/>
                <w:lang w:val="en-US"/>
              </w:rPr>
            </w:pPr>
            <w:r>
              <w:rPr>
                <w:color w:val="000000" w:themeColor="text1"/>
                <w:sz w:val="20"/>
                <w:szCs w:val="20"/>
                <w:lang w:val="en-US"/>
              </w:rPr>
              <w:t>.86</w:t>
            </w:r>
          </w:p>
        </w:tc>
        <w:tc>
          <w:tcPr>
            <w:tcW w:w="952" w:type="dxa"/>
          </w:tcPr>
          <w:p w14:paraId="0FC063A9" w14:textId="632C21FE" w:rsidR="001D7AB8" w:rsidRPr="00B50476" w:rsidRDefault="001D7AB8" w:rsidP="008D2A17">
            <w:pPr>
              <w:jc w:val="center"/>
              <w:outlineLvl w:val="0"/>
              <w:rPr>
                <w:i/>
                <w:iCs/>
                <w:color w:val="000000" w:themeColor="text1"/>
                <w:sz w:val="20"/>
                <w:szCs w:val="20"/>
              </w:rPr>
            </w:pPr>
            <w:r w:rsidRPr="00B50476">
              <w:rPr>
                <w:color w:val="000000" w:themeColor="text1"/>
                <w:sz w:val="20"/>
                <w:szCs w:val="20"/>
                <w:lang w:val="en-US"/>
              </w:rPr>
              <w:t>.</w:t>
            </w:r>
            <w:r w:rsidR="00E43391">
              <w:rPr>
                <w:color w:val="000000" w:themeColor="text1"/>
                <w:sz w:val="20"/>
                <w:szCs w:val="20"/>
                <w:lang w:val="en-US"/>
              </w:rPr>
              <w:t>8</w:t>
            </w:r>
            <w:r w:rsidR="009E0ABD">
              <w:rPr>
                <w:color w:val="000000" w:themeColor="text1"/>
                <w:sz w:val="20"/>
                <w:szCs w:val="20"/>
                <w:lang w:val="en-US"/>
              </w:rPr>
              <w:t>8</w:t>
            </w:r>
          </w:p>
        </w:tc>
        <w:tc>
          <w:tcPr>
            <w:tcW w:w="840" w:type="dxa"/>
          </w:tcPr>
          <w:p w14:paraId="62BBFE3E" w14:textId="32E41458" w:rsidR="001D7AB8" w:rsidRPr="00B50476" w:rsidRDefault="001D7AB8" w:rsidP="008D2A17">
            <w:pPr>
              <w:jc w:val="center"/>
              <w:outlineLvl w:val="0"/>
              <w:rPr>
                <w:i/>
                <w:iCs/>
                <w:color w:val="000000" w:themeColor="text1"/>
                <w:sz w:val="20"/>
                <w:szCs w:val="20"/>
              </w:rPr>
            </w:pPr>
            <w:r w:rsidRPr="00B50476">
              <w:rPr>
                <w:color w:val="000000" w:themeColor="text1"/>
                <w:sz w:val="20"/>
                <w:szCs w:val="20"/>
                <w:lang w:val="en-US"/>
              </w:rPr>
              <w:t>.</w:t>
            </w:r>
            <w:r w:rsidR="00E43391">
              <w:rPr>
                <w:color w:val="000000" w:themeColor="text1"/>
                <w:sz w:val="20"/>
                <w:szCs w:val="20"/>
                <w:lang w:val="en-US"/>
              </w:rPr>
              <w:t>78</w:t>
            </w:r>
          </w:p>
        </w:tc>
      </w:tr>
      <w:tr w:rsidR="00080CF4" w:rsidRPr="00B50476" w14:paraId="14823251" w14:textId="77777777" w:rsidTr="001D7AB8">
        <w:trPr>
          <w:trHeight w:val="413"/>
          <w:jc w:val="center"/>
        </w:trPr>
        <w:tc>
          <w:tcPr>
            <w:tcW w:w="3312" w:type="dxa"/>
          </w:tcPr>
          <w:p w14:paraId="119D956C" w14:textId="73D56A12" w:rsidR="00080CF4" w:rsidRPr="00B50476" w:rsidRDefault="00080CF4" w:rsidP="00080CF4">
            <w:pPr>
              <w:jc w:val="center"/>
              <w:outlineLvl w:val="0"/>
              <w:rPr>
                <w:color w:val="000000" w:themeColor="text1"/>
                <w:sz w:val="20"/>
                <w:szCs w:val="20"/>
                <w:lang w:val="en-US"/>
              </w:rPr>
            </w:pPr>
          </w:p>
        </w:tc>
        <w:tc>
          <w:tcPr>
            <w:tcW w:w="1372" w:type="dxa"/>
          </w:tcPr>
          <w:p w14:paraId="4E9183E6" w14:textId="6DADB5BC" w:rsidR="00080CF4" w:rsidRPr="00B50476" w:rsidRDefault="00080CF4" w:rsidP="00080CF4">
            <w:pPr>
              <w:jc w:val="center"/>
              <w:outlineLvl w:val="0"/>
              <w:rPr>
                <w:color w:val="000000" w:themeColor="text1"/>
                <w:sz w:val="20"/>
                <w:szCs w:val="20"/>
                <w:lang w:val="en-US"/>
              </w:rPr>
            </w:pPr>
            <w:r>
              <w:rPr>
                <w:color w:val="000000" w:themeColor="text1"/>
                <w:sz w:val="20"/>
                <w:szCs w:val="20"/>
                <w:lang w:val="en-US"/>
              </w:rPr>
              <w:t>WE1</w:t>
            </w:r>
          </w:p>
        </w:tc>
        <w:tc>
          <w:tcPr>
            <w:tcW w:w="968" w:type="dxa"/>
          </w:tcPr>
          <w:p w14:paraId="6579F9F8" w14:textId="625EE513" w:rsidR="00080CF4" w:rsidRPr="00B50476" w:rsidRDefault="00080CF4" w:rsidP="00080CF4">
            <w:pPr>
              <w:jc w:val="center"/>
              <w:outlineLvl w:val="0"/>
              <w:rPr>
                <w:color w:val="000000" w:themeColor="text1"/>
                <w:sz w:val="20"/>
                <w:szCs w:val="20"/>
                <w:lang w:val="en-US"/>
              </w:rPr>
            </w:pPr>
            <w:r w:rsidRPr="00B50476">
              <w:rPr>
                <w:color w:val="000000" w:themeColor="text1"/>
                <w:sz w:val="20"/>
                <w:szCs w:val="20"/>
                <w:lang w:val="en-US"/>
              </w:rPr>
              <w:t>.</w:t>
            </w:r>
            <w:r>
              <w:rPr>
                <w:color w:val="000000" w:themeColor="text1"/>
                <w:sz w:val="20"/>
                <w:szCs w:val="20"/>
                <w:lang w:val="en-US"/>
              </w:rPr>
              <w:t>9</w:t>
            </w:r>
            <w:r w:rsidR="00196094">
              <w:rPr>
                <w:color w:val="000000" w:themeColor="text1"/>
                <w:sz w:val="20"/>
                <w:szCs w:val="20"/>
                <w:lang w:val="en-US"/>
              </w:rPr>
              <w:t>1</w:t>
            </w:r>
          </w:p>
        </w:tc>
        <w:tc>
          <w:tcPr>
            <w:tcW w:w="981" w:type="dxa"/>
          </w:tcPr>
          <w:p w14:paraId="13777F9B" w14:textId="39CAD9C6" w:rsidR="00080CF4" w:rsidRPr="00080CF4" w:rsidRDefault="00080CF4" w:rsidP="00080CF4">
            <w:pPr>
              <w:jc w:val="center"/>
              <w:outlineLvl w:val="0"/>
              <w:rPr>
                <w:b/>
                <w:bCs/>
                <w:color w:val="000000" w:themeColor="text1"/>
                <w:sz w:val="20"/>
                <w:szCs w:val="20"/>
                <w:lang w:val="en-US"/>
              </w:rPr>
            </w:pPr>
            <w:r w:rsidRPr="0055405F">
              <w:rPr>
                <w:color w:val="000000" w:themeColor="text1"/>
                <w:sz w:val="20"/>
                <w:szCs w:val="20"/>
              </w:rPr>
              <w:t>&lt; .001</w:t>
            </w:r>
          </w:p>
        </w:tc>
        <w:tc>
          <w:tcPr>
            <w:tcW w:w="935" w:type="dxa"/>
          </w:tcPr>
          <w:p w14:paraId="44FFBD2A" w14:textId="77777777" w:rsidR="00080CF4" w:rsidRPr="00B50476" w:rsidRDefault="00080CF4" w:rsidP="00080CF4">
            <w:pPr>
              <w:jc w:val="center"/>
              <w:outlineLvl w:val="0"/>
              <w:rPr>
                <w:i/>
                <w:iCs/>
                <w:color w:val="000000" w:themeColor="text1"/>
                <w:sz w:val="20"/>
                <w:szCs w:val="20"/>
              </w:rPr>
            </w:pPr>
          </w:p>
        </w:tc>
        <w:tc>
          <w:tcPr>
            <w:tcW w:w="952" w:type="dxa"/>
          </w:tcPr>
          <w:p w14:paraId="6A670EFC" w14:textId="6F0F9CD0" w:rsidR="00080CF4" w:rsidRPr="00B50476" w:rsidRDefault="00080CF4" w:rsidP="00080CF4">
            <w:pPr>
              <w:jc w:val="center"/>
              <w:outlineLvl w:val="0"/>
              <w:rPr>
                <w:i/>
                <w:iCs/>
                <w:color w:val="000000" w:themeColor="text1"/>
                <w:sz w:val="20"/>
                <w:szCs w:val="20"/>
              </w:rPr>
            </w:pPr>
          </w:p>
        </w:tc>
        <w:tc>
          <w:tcPr>
            <w:tcW w:w="840" w:type="dxa"/>
          </w:tcPr>
          <w:p w14:paraId="0EB6C3CC" w14:textId="77777777" w:rsidR="00080CF4" w:rsidRPr="00B50476" w:rsidRDefault="00080CF4" w:rsidP="00080CF4">
            <w:pPr>
              <w:jc w:val="center"/>
              <w:outlineLvl w:val="0"/>
              <w:rPr>
                <w:i/>
                <w:iCs/>
                <w:color w:val="000000" w:themeColor="text1"/>
                <w:sz w:val="20"/>
                <w:szCs w:val="20"/>
              </w:rPr>
            </w:pPr>
          </w:p>
        </w:tc>
      </w:tr>
      <w:tr w:rsidR="00080CF4" w:rsidRPr="00B50476" w14:paraId="33315FB0" w14:textId="77777777" w:rsidTr="001D7AB8">
        <w:trPr>
          <w:trHeight w:val="413"/>
          <w:jc w:val="center"/>
        </w:trPr>
        <w:tc>
          <w:tcPr>
            <w:tcW w:w="3312" w:type="dxa"/>
          </w:tcPr>
          <w:p w14:paraId="61D112A8" w14:textId="5D531E43" w:rsidR="00080CF4" w:rsidRPr="00B50476" w:rsidRDefault="00080CF4" w:rsidP="00080CF4">
            <w:pPr>
              <w:jc w:val="center"/>
              <w:outlineLvl w:val="0"/>
              <w:rPr>
                <w:color w:val="000000" w:themeColor="text1"/>
                <w:sz w:val="20"/>
                <w:szCs w:val="20"/>
                <w:lang w:val="en-US"/>
              </w:rPr>
            </w:pPr>
          </w:p>
        </w:tc>
        <w:tc>
          <w:tcPr>
            <w:tcW w:w="1372" w:type="dxa"/>
          </w:tcPr>
          <w:p w14:paraId="5B6EC631" w14:textId="60153C29" w:rsidR="00080CF4" w:rsidRPr="00B50476" w:rsidRDefault="00080CF4" w:rsidP="00080CF4">
            <w:pPr>
              <w:jc w:val="center"/>
              <w:outlineLvl w:val="0"/>
              <w:rPr>
                <w:color w:val="000000" w:themeColor="text1"/>
                <w:sz w:val="20"/>
                <w:szCs w:val="20"/>
                <w:lang w:val="en-US"/>
              </w:rPr>
            </w:pPr>
            <w:r>
              <w:rPr>
                <w:color w:val="000000" w:themeColor="text1"/>
                <w:sz w:val="20"/>
                <w:szCs w:val="20"/>
                <w:lang w:val="en-US"/>
              </w:rPr>
              <w:t>WE2</w:t>
            </w:r>
          </w:p>
        </w:tc>
        <w:tc>
          <w:tcPr>
            <w:tcW w:w="968" w:type="dxa"/>
          </w:tcPr>
          <w:p w14:paraId="2CC5B0F1" w14:textId="1553984C" w:rsidR="00080CF4" w:rsidRPr="00B50476" w:rsidRDefault="00080CF4" w:rsidP="00080CF4">
            <w:pPr>
              <w:jc w:val="center"/>
              <w:outlineLvl w:val="0"/>
              <w:rPr>
                <w:color w:val="000000" w:themeColor="text1"/>
                <w:sz w:val="20"/>
                <w:szCs w:val="20"/>
                <w:lang w:val="en-US"/>
              </w:rPr>
            </w:pPr>
            <w:r w:rsidRPr="00B50476">
              <w:rPr>
                <w:color w:val="000000" w:themeColor="text1"/>
                <w:sz w:val="20"/>
                <w:szCs w:val="20"/>
                <w:lang w:val="en-US"/>
              </w:rPr>
              <w:t>.</w:t>
            </w:r>
            <w:r>
              <w:rPr>
                <w:color w:val="000000" w:themeColor="text1"/>
                <w:sz w:val="20"/>
                <w:szCs w:val="20"/>
                <w:lang w:val="en-US"/>
              </w:rPr>
              <w:t>94</w:t>
            </w:r>
          </w:p>
        </w:tc>
        <w:tc>
          <w:tcPr>
            <w:tcW w:w="981" w:type="dxa"/>
          </w:tcPr>
          <w:p w14:paraId="3721D555" w14:textId="36115048" w:rsidR="00080CF4" w:rsidRPr="00080CF4" w:rsidRDefault="00080CF4" w:rsidP="00080CF4">
            <w:pPr>
              <w:jc w:val="center"/>
              <w:outlineLvl w:val="0"/>
              <w:rPr>
                <w:b/>
                <w:bCs/>
                <w:color w:val="000000" w:themeColor="text1"/>
                <w:sz w:val="20"/>
                <w:szCs w:val="20"/>
                <w:lang w:val="en-US"/>
              </w:rPr>
            </w:pPr>
            <w:r w:rsidRPr="0055405F">
              <w:rPr>
                <w:color w:val="000000" w:themeColor="text1"/>
                <w:sz w:val="20"/>
                <w:szCs w:val="20"/>
              </w:rPr>
              <w:t>&lt; .001</w:t>
            </w:r>
          </w:p>
        </w:tc>
        <w:tc>
          <w:tcPr>
            <w:tcW w:w="935" w:type="dxa"/>
          </w:tcPr>
          <w:p w14:paraId="4897D294" w14:textId="77777777" w:rsidR="00080CF4" w:rsidRPr="00B50476" w:rsidRDefault="00080CF4" w:rsidP="00080CF4">
            <w:pPr>
              <w:jc w:val="center"/>
              <w:outlineLvl w:val="0"/>
              <w:rPr>
                <w:i/>
                <w:iCs/>
                <w:color w:val="000000" w:themeColor="text1"/>
                <w:sz w:val="20"/>
                <w:szCs w:val="20"/>
              </w:rPr>
            </w:pPr>
          </w:p>
        </w:tc>
        <w:tc>
          <w:tcPr>
            <w:tcW w:w="952" w:type="dxa"/>
          </w:tcPr>
          <w:p w14:paraId="2801F82B" w14:textId="2208D9CA" w:rsidR="00080CF4" w:rsidRPr="00B50476" w:rsidRDefault="00080CF4" w:rsidP="00080CF4">
            <w:pPr>
              <w:jc w:val="center"/>
              <w:outlineLvl w:val="0"/>
              <w:rPr>
                <w:i/>
                <w:iCs/>
                <w:color w:val="000000" w:themeColor="text1"/>
                <w:sz w:val="20"/>
                <w:szCs w:val="20"/>
              </w:rPr>
            </w:pPr>
          </w:p>
        </w:tc>
        <w:tc>
          <w:tcPr>
            <w:tcW w:w="840" w:type="dxa"/>
          </w:tcPr>
          <w:p w14:paraId="6E9A5EBD" w14:textId="77777777" w:rsidR="00080CF4" w:rsidRPr="00B50476" w:rsidRDefault="00080CF4" w:rsidP="00080CF4">
            <w:pPr>
              <w:jc w:val="center"/>
              <w:outlineLvl w:val="0"/>
              <w:rPr>
                <w:i/>
                <w:iCs/>
                <w:color w:val="000000" w:themeColor="text1"/>
                <w:sz w:val="20"/>
                <w:szCs w:val="20"/>
              </w:rPr>
            </w:pPr>
          </w:p>
        </w:tc>
      </w:tr>
      <w:tr w:rsidR="00080CF4" w:rsidRPr="00B50476" w14:paraId="01D674D7" w14:textId="77777777" w:rsidTr="001D7AB8">
        <w:trPr>
          <w:trHeight w:val="413"/>
          <w:jc w:val="center"/>
        </w:trPr>
        <w:tc>
          <w:tcPr>
            <w:tcW w:w="3312" w:type="dxa"/>
          </w:tcPr>
          <w:p w14:paraId="0830B37D" w14:textId="58BCD591" w:rsidR="00080CF4" w:rsidRPr="00B50476" w:rsidRDefault="00080CF4" w:rsidP="00080CF4">
            <w:pPr>
              <w:jc w:val="center"/>
              <w:outlineLvl w:val="0"/>
              <w:rPr>
                <w:color w:val="000000" w:themeColor="text1"/>
                <w:sz w:val="20"/>
                <w:szCs w:val="20"/>
                <w:lang w:val="en-US"/>
              </w:rPr>
            </w:pPr>
          </w:p>
        </w:tc>
        <w:tc>
          <w:tcPr>
            <w:tcW w:w="1372" w:type="dxa"/>
          </w:tcPr>
          <w:p w14:paraId="3DC8DE2A" w14:textId="456E5CB8" w:rsidR="00080CF4" w:rsidRPr="00B50476" w:rsidRDefault="00080CF4" w:rsidP="00080CF4">
            <w:pPr>
              <w:jc w:val="center"/>
              <w:outlineLvl w:val="0"/>
              <w:rPr>
                <w:color w:val="000000" w:themeColor="text1"/>
                <w:sz w:val="20"/>
                <w:szCs w:val="20"/>
                <w:lang w:val="en-US"/>
              </w:rPr>
            </w:pPr>
            <w:r>
              <w:rPr>
                <w:color w:val="000000" w:themeColor="text1"/>
                <w:sz w:val="20"/>
                <w:szCs w:val="20"/>
                <w:lang w:val="en-US"/>
              </w:rPr>
              <w:t>WE3</w:t>
            </w:r>
          </w:p>
        </w:tc>
        <w:tc>
          <w:tcPr>
            <w:tcW w:w="968" w:type="dxa"/>
          </w:tcPr>
          <w:p w14:paraId="4F628000" w14:textId="2C6DBCDA" w:rsidR="00080CF4" w:rsidRPr="00B50476" w:rsidRDefault="00080CF4" w:rsidP="00080CF4">
            <w:pPr>
              <w:jc w:val="center"/>
              <w:outlineLvl w:val="0"/>
              <w:rPr>
                <w:color w:val="000000" w:themeColor="text1"/>
                <w:sz w:val="20"/>
                <w:szCs w:val="20"/>
                <w:lang w:val="en-US"/>
              </w:rPr>
            </w:pPr>
            <w:r w:rsidRPr="00B50476">
              <w:rPr>
                <w:color w:val="000000" w:themeColor="text1"/>
                <w:sz w:val="20"/>
                <w:szCs w:val="20"/>
                <w:lang w:val="en-US"/>
              </w:rPr>
              <w:t>.8</w:t>
            </w:r>
            <w:r w:rsidR="00196094">
              <w:rPr>
                <w:color w:val="000000" w:themeColor="text1"/>
                <w:sz w:val="20"/>
                <w:szCs w:val="20"/>
                <w:lang w:val="en-US"/>
              </w:rPr>
              <w:t>0</w:t>
            </w:r>
          </w:p>
        </w:tc>
        <w:tc>
          <w:tcPr>
            <w:tcW w:w="981" w:type="dxa"/>
          </w:tcPr>
          <w:p w14:paraId="10D565AE" w14:textId="51419B58" w:rsidR="00080CF4" w:rsidRPr="00080CF4" w:rsidRDefault="00080CF4" w:rsidP="00080CF4">
            <w:pPr>
              <w:jc w:val="center"/>
              <w:outlineLvl w:val="0"/>
              <w:rPr>
                <w:b/>
                <w:bCs/>
                <w:color w:val="000000" w:themeColor="text1"/>
                <w:sz w:val="20"/>
                <w:szCs w:val="20"/>
                <w:lang w:val="en-US"/>
              </w:rPr>
            </w:pPr>
            <w:r w:rsidRPr="0055405F">
              <w:rPr>
                <w:color w:val="000000" w:themeColor="text1"/>
                <w:sz w:val="20"/>
                <w:szCs w:val="20"/>
              </w:rPr>
              <w:t>&lt; .001</w:t>
            </w:r>
          </w:p>
        </w:tc>
        <w:tc>
          <w:tcPr>
            <w:tcW w:w="935" w:type="dxa"/>
          </w:tcPr>
          <w:p w14:paraId="6E78A9B8" w14:textId="77777777" w:rsidR="00080CF4" w:rsidRPr="00B50476" w:rsidRDefault="00080CF4" w:rsidP="00080CF4">
            <w:pPr>
              <w:jc w:val="center"/>
              <w:outlineLvl w:val="0"/>
              <w:rPr>
                <w:i/>
                <w:iCs/>
                <w:color w:val="000000" w:themeColor="text1"/>
                <w:sz w:val="20"/>
                <w:szCs w:val="20"/>
              </w:rPr>
            </w:pPr>
          </w:p>
        </w:tc>
        <w:tc>
          <w:tcPr>
            <w:tcW w:w="952" w:type="dxa"/>
          </w:tcPr>
          <w:p w14:paraId="65AA8A58" w14:textId="03765A73" w:rsidR="00080CF4" w:rsidRPr="00B50476" w:rsidRDefault="00080CF4" w:rsidP="00080CF4">
            <w:pPr>
              <w:jc w:val="center"/>
              <w:outlineLvl w:val="0"/>
              <w:rPr>
                <w:i/>
                <w:iCs/>
                <w:color w:val="000000" w:themeColor="text1"/>
                <w:sz w:val="20"/>
                <w:szCs w:val="20"/>
              </w:rPr>
            </w:pPr>
          </w:p>
        </w:tc>
        <w:tc>
          <w:tcPr>
            <w:tcW w:w="840" w:type="dxa"/>
          </w:tcPr>
          <w:p w14:paraId="5A8A2C68" w14:textId="77777777" w:rsidR="00080CF4" w:rsidRPr="00B50476" w:rsidRDefault="00080CF4" w:rsidP="00080CF4">
            <w:pPr>
              <w:jc w:val="center"/>
              <w:outlineLvl w:val="0"/>
              <w:rPr>
                <w:i/>
                <w:iCs/>
                <w:color w:val="000000" w:themeColor="text1"/>
                <w:sz w:val="20"/>
                <w:szCs w:val="20"/>
              </w:rPr>
            </w:pPr>
          </w:p>
        </w:tc>
      </w:tr>
      <w:tr w:rsidR="001D7AB8" w:rsidRPr="00B50476" w14:paraId="22D90FCE" w14:textId="77777777" w:rsidTr="001D7AB8">
        <w:trPr>
          <w:trHeight w:val="413"/>
          <w:jc w:val="center"/>
        </w:trPr>
        <w:tc>
          <w:tcPr>
            <w:tcW w:w="3312" w:type="dxa"/>
          </w:tcPr>
          <w:p w14:paraId="1B4D1487" w14:textId="62B9A263" w:rsidR="001D7AB8" w:rsidRPr="00B50476" w:rsidRDefault="001D7AB8" w:rsidP="008D2A17">
            <w:pPr>
              <w:jc w:val="center"/>
              <w:outlineLvl w:val="0"/>
              <w:rPr>
                <w:color w:val="000000" w:themeColor="text1"/>
                <w:sz w:val="20"/>
                <w:szCs w:val="20"/>
                <w:lang w:val="en-US"/>
              </w:rPr>
            </w:pPr>
            <w:proofErr w:type="spellStart"/>
            <w:r>
              <w:rPr>
                <w:color w:val="000000" w:themeColor="text1"/>
                <w:sz w:val="20"/>
                <w:szCs w:val="20"/>
                <w:lang w:val="en-US"/>
              </w:rPr>
              <w:t>Intención</w:t>
            </w:r>
            <w:proofErr w:type="spellEnd"/>
            <w:r>
              <w:rPr>
                <w:color w:val="000000" w:themeColor="text1"/>
                <w:sz w:val="20"/>
                <w:szCs w:val="20"/>
                <w:lang w:val="en-US"/>
              </w:rPr>
              <w:t xml:space="preserve"> de </w:t>
            </w:r>
            <w:r w:rsidR="00684CE9">
              <w:rPr>
                <w:color w:val="000000" w:themeColor="text1"/>
                <w:sz w:val="20"/>
                <w:szCs w:val="20"/>
                <w:lang w:val="en-US"/>
              </w:rPr>
              <w:t xml:space="preserve">abandon </w:t>
            </w:r>
            <w:proofErr w:type="spellStart"/>
            <w:r w:rsidR="00684CE9" w:rsidRPr="00684CE9">
              <w:rPr>
                <w:color w:val="000000" w:themeColor="text1"/>
                <w:sz w:val="20"/>
                <w:szCs w:val="20"/>
                <w:lang w:val="en-US"/>
              </w:rPr>
              <w:t>organizacional</w:t>
            </w:r>
            <w:proofErr w:type="spellEnd"/>
          </w:p>
        </w:tc>
        <w:tc>
          <w:tcPr>
            <w:tcW w:w="1372" w:type="dxa"/>
          </w:tcPr>
          <w:p w14:paraId="36E0699F" w14:textId="7676E654" w:rsidR="001D7AB8" w:rsidRPr="00B50476" w:rsidRDefault="001D7AB8" w:rsidP="008D2A17">
            <w:pPr>
              <w:jc w:val="center"/>
              <w:outlineLvl w:val="0"/>
              <w:rPr>
                <w:color w:val="000000" w:themeColor="text1"/>
                <w:sz w:val="20"/>
                <w:szCs w:val="20"/>
                <w:lang w:val="en-US"/>
              </w:rPr>
            </w:pPr>
          </w:p>
        </w:tc>
        <w:tc>
          <w:tcPr>
            <w:tcW w:w="968" w:type="dxa"/>
          </w:tcPr>
          <w:p w14:paraId="77195044" w14:textId="63405D89" w:rsidR="001D7AB8" w:rsidRPr="00B50476" w:rsidRDefault="001D7AB8" w:rsidP="008D2A17">
            <w:pPr>
              <w:jc w:val="center"/>
              <w:outlineLvl w:val="0"/>
              <w:rPr>
                <w:color w:val="000000" w:themeColor="text1"/>
                <w:sz w:val="20"/>
                <w:szCs w:val="20"/>
                <w:lang w:val="en-US"/>
              </w:rPr>
            </w:pPr>
          </w:p>
        </w:tc>
        <w:tc>
          <w:tcPr>
            <w:tcW w:w="981" w:type="dxa"/>
          </w:tcPr>
          <w:p w14:paraId="21292DA7" w14:textId="43CA321C" w:rsidR="001D7AB8" w:rsidRPr="00B50476" w:rsidRDefault="001D7AB8" w:rsidP="008D2A17">
            <w:pPr>
              <w:jc w:val="center"/>
              <w:outlineLvl w:val="0"/>
              <w:rPr>
                <w:color w:val="000000" w:themeColor="text1"/>
                <w:sz w:val="20"/>
                <w:szCs w:val="20"/>
                <w:lang w:val="en-US"/>
              </w:rPr>
            </w:pPr>
          </w:p>
        </w:tc>
        <w:tc>
          <w:tcPr>
            <w:tcW w:w="935" w:type="dxa"/>
          </w:tcPr>
          <w:p w14:paraId="632BE3A1" w14:textId="7273B8EC" w:rsidR="001D7AB8" w:rsidRPr="00B50476" w:rsidRDefault="00E43391" w:rsidP="008D2A17">
            <w:pPr>
              <w:jc w:val="center"/>
              <w:outlineLvl w:val="0"/>
              <w:rPr>
                <w:color w:val="000000" w:themeColor="text1"/>
                <w:sz w:val="20"/>
                <w:szCs w:val="20"/>
                <w:lang w:val="en-US"/>
              </w:rPr>
            </w:pPr>
            <w:r>
              <w:rPr>
                <w:color w:val="000000" w:themeColor="text1"/>
                <w:sz w:val="20"/>
                <w:szCs w:val="20"/>
                <w:lang w:val="en-US"/>
              </w:rPr>
              <w:t>.85</w:t>
            </w:r>
          </w:p>
        </w:tc>
        <w:tc>
          <w:tcPr>
            <w:tcW w:w="952" w:type="dxa"/>
          </w:tcPr>
          <w:p w14:paraId="43C91757" w14:textId="302111E6" w:rsidR="001D7AB8" w:rsidRPr="00B50476" w:rsidRDefault="001D7AB8" w:rsidP="008D2A17">
            <w:pPr>
              <w:jc w:val="center"/>
              <w:outlineLvl w:val="0"/>
              <w:rPr>
                <w:i/>
                <w:iCs/>
                <w:color w:val="000000" w:themeColor="text1"/>
                <w:sz w:val="20"/>
                <w:szCs w:val="20"/>
              </w:rPr>
            </w:pPr>
            <w:r w:rsidRPr="00B50476">
              <w:rPr>
                <w:color w:val="000000" w:themeColor="text1"/>
                <w:sz w:val="20"/>
                <w:szCs w:val="20"/>
                <w:lang w:val="en-US"/>
              </w:rPr>
              <w:t>.</w:t>
            </w:r>
            <w:r w:rsidR="00E43391">
              <w:rPr>
                <w:color w:val="000000" w:themeColor="text1"/>
                <w:sz w:val="20"/>
                <w:szCs w:val="20"/>
                <w:lang w:val="en-US"/>
              </w:rPr>
              <w:t>8</w:t>
            </w:r>
            <w:r w:rsidR="009E0ABD">
              <w:rPr>
                <w:color w:val="000000" w:themeColor="text1"/>
                <w:sz w:val="20"/>
                <w:szCs w:val="20"/>
                <w:lang w:val="en-US"/>
              </w:rPr>
              <w:t>8</w:t>
            </w:r>
          </w:p>
        </w:tc>
        <w:tc>
          <w:tcPr>
            <w:tcW w:w="840" w:type="dxa"/>
          </w:tcPr>
          <w:p w14:paraId="14913CE0" w14:textId="1503864D" w:rsidR="001D7AB8" w:rsidRPr="00B50476" w:rsidRDefault="001D7AB8" w:rsidP="008D2A17">
            <w:pPr>
              <w:jc w:val="center"/>
              <w:outlineLvl w:val="0"/>
              <w:rPr>
                <w:i/>
                <w:iCs/>
                <w:color w:val="000000" w:themeColor="text1"/>
                <w:sz w:val="20"/>
                <w:szCs w:val="20"/>
              </w:rPr>
            </w:pPr>
            <w:r w:rsidRPr="00B50476">
              <w:rPr>
                <w:color w:val="000000" w:themeColor="text1"/>
                <w:sz w:val="20"/>
                <w:szCs w:val="20"/>
                <w:lang w:val="en-US"/>
              </w:rPr>
              <w:t>.</w:t>
            </w:r>
            <w:r w:rsidR="00E43391">
              <w:rPr>
                <w:color w:val="000000" w:themeColor="text1"/>
                <w:sz w:val="20"/>
                <w:szCs w:val="20"/>
                <w:lang w:val="en-US"/>
              </w:rPr>
              <w:t>77</w:t>
            </w:r>
          </w:p>
        </w:tc>
      </w:tr>
      <w:tr w:rsidR="00080CF4" w:rsidRPr="00B50476" w14:paraId="32229B93" w14:textId="77777777" w:rsidTr="001D7AB8">
        <w:trPr>
          <w:trHeight w:val="413"/>
          <w:jc w:val="center"/>
        </w:trPr>
        <w:tc>
          <w:tcPr>
            <w:tcW w:w="3312" w:type="dxa"/>
          </w:tcPr>
          <w:p w14:paraId="7C400EAD" w14:textId="1B742060" w:rsidR="00080CF4" w:rsidRPr="00B50476" w:rsidRDefault="00080CF4" w:rsidP="00080CF4">
            <w:pPr>
              <w:jc w:val="center"/>
              <w:outlineLvl w:val="0"/>
              <w:rPr>
                <w:color w:val="000000" w:themeColor="text1"/>
                <w:sz w:val="20"/>
                <w:szCs w:val="20"/>
                <w:lang w:val="en-US"/>
              </w:rPr>
            </w:pPr>
          </w:p>
        </w:tc>
        <w:tc>
          <w:tcPr>
            <w:tcW w:w="1372" w:type="dxa"/>
          </w:tcPr>
          <w:p w14:paraId="00D4128A" w14:textId="5DA3F32F" w:rsidR="00080CF4" w:rsidRPr="00B50476" w:rsidRDefault="00080CF4" w:rsidP="00080CF4">
            <w:pPr>
              <w:jc w:val="center"/>
              <w:outlineLvl w:val="0"/>
              <w:rPr>
                <w:color w:val="000000" w:themeColor="text1"/>
                <w:sz w:val="20"/>
                <w:szCs w:val="20"/>
                <w:lang w:val="en-US"/>
              </w:rPr>
            </w:pPr>
            <w:r w:rsidRPr="00B50476">
              <w:rPr>
                <w:color w:val="000000" w:themeColor="text1"/>
                <w:sz w:val="20"/>
                <w:szCs w:val="20"/>
                <w:lang w:val="en-US"/>
              </w:rPr>
              <w:t>I</w:t>
            </w:r>
            <w:r>
              <w:rPr>
                <w:color w:val="000000" w:themeColor="text1"/>
                <w:sz w:val="20"/>
                <w:szCs w:val="20"/>
                <w:lang w:val="en-US"/>
              </w:rPr>
              <w:t>ntAbandono1</w:t>
            </w:r>
          </w:p>
        </w:tc>
        <w:tc>
          <w:tcPr>
            <w:tcW w:w="968" w:type="dxa"/>
          </w:tcPr>
          <w:p w14:paraId="407FEF92" w14:textId="1B596667" w:rsidR="00080CF4" w:rsidRPr="00B50476" w:rsidRDefault="00080CF4" w:rsidP="00080CF4">
            <w:pPr>
              <w:jc w:val="center"/>
              <w:outlineLvl w:val="0"/>
              <w:rPr>
                <w:color w:val="000000" w:themeColor="text1"/>
                <w:sz w:val="20"/>
                <w:szCs w:val="20"/>
                <w:lang w:val="en-US"/>
              </w:rPr>
            </w:pPr>
            <w:r w:rsidRPr="00B50476">
              <w:rPr>
                <w:color w:val="000000" w:themeColor="text1"/>
                <w:sz w:val="20"/>
                <w:szCs w:val="20"/>
                <w:lang w:val="en-US"/>
              </w:rPr>
              <w:t>.</w:t>
            </w:r>
            <w:r>
              <w:rPr>
                <w:color w:val="000000" w:themeColor="text1"/>
                <w:sz w:val="20"/>
                <w:szCs w:val="20"/>
                <w:lang w:val="en-US"/>
              </w:rPr>
              <w:t>88</w:t>
            </w:r>
            <w:r w:rsidRPr="00B50476">
              <w:rPr>
                <w:color w:val="000000" w:themeColor="text1"/>
                <w:sz w:val="20"/>
                <w:szCs w:val="20"/>
                <w:lang w:val="en-US"/>
              </w:rPr>
              <w:t xml:space="preserve">                           </w:t>
            </w:r>
          </w:p>
        </w:tc>
        <w:tc>
          <w:tcPr>
            <w:tcW w:w="981" w:type="dxa"/>
          </w:tcPr>
          <w:p w14:paraId="07167D19" w14:textId="2F649CFF" w:rsidR="00080CF4" w:rsidRPr="00080CF4" w:rsidRDefault="00080CF4" w:rsidP="00080CF4">
            <w:pPr>
              <w:jc w:val="center"/>
              <w:outlineLvl w:val="0"/>
              <w:rPr>
                <w:b/>
                <w:bCs/>
                <w:color w:val="000000" w:themeColor="text1"/>
                <w:sz w:val="20"/>
                <w:szCs w:val="20"/>
                <w:lang w:val="en-US"/>
              </w:rPr>
            </w:pPr>
            <w:r w:rsidRPr="008E401E">
              <w:rPr>
                <w:color w:val="000000" w:themeColor="text1"/>
                <w:sz w:val="20"/>
                <w:szCs w:val="20"/>
              </w:rPr>
              <w:t>&lt; .001</w:t>
            </w:r>
          </w:p>
        </w:tc>
        <w:tc>
          <w:tcPr>
            <w:tcW w:w="935" w:type="dxa"/>
          </w:tcPr>
          <w:p w14:paraId="1596965B" w14:textId="77777777" w:rsidR="00080CF4" w:rsidRPr="00B50476" w:rsidRDefault="00080CF4" w:rsidP="00080CF4">
            <w:pPr>
              <w:jc w:val="center"/>
              <w:outlineLvl w:val="0"/>
              <w:rPr>
                <w:i/>
                <w:iCs/>
                <w:color w:val="000000" w:themeColor="text1"/>
                <w:sz w:val="20"/>
                <w:szCs w:val="20"/>
              </w:rPr>
            </w:pPr>
          </w:p>
        </w:tc>
        <w:tc>
          <w:tcPr>
            <w:tcW w:w="952" w:type="dxa"/>
          </w:tcPr>
          <w:p w14:paraId="04C9DF62" w14:textId="25C870A8" w:rsidR="00080CF4" w:rsidRPr="00B50476" w:rsidRDefault="00080CF4" w:rsidP="00080CF4">
            <w:pPr>
              <w:jc w:val="center"/>
              <w:outlineLvl w:val="0"/>
              <w:rPr>
                <w:i/>
                <w:iCs/>
                <w:color w:val="000000" w:themeColor="text1"/>
                <w:sz w:val="20"/>
                <w:szCs w:val="20"/>
              </w:rPr>
            </w:pPr>
          </w:p>
        </w:tc>
        <w:tc>
          <w:tcPr>
            <w:tcW w:w="840" w:type="dxa"/>
          </w:tcPr>
          <w:p w14:paraId="4F8B6806" w14:textId="77777777" w:rsidR="00080CF4" w:rsidRPr="00B50476" w:rsidRDefault="00080CF4" w:rsidP="00080CF4">
            <w:pPr>
              <w:jc w:val="center"/>
              <w:outlineLvl w:val="0"/>
              <w:rPr>
                <w:i/>
                <w:iCs/>
                <w:color w:val="000000" w:themeColor="text1"/>
                <w:sz w:val="20"/>
                <w:szCs w:val="20"/>
              </w:rPr>
            </w:pPr>
          </w:p>
        </w:tc>
      </w:tr>
      <w:tr w:rsidR="00080CF4" w:rsidRPr="00B50476" w14:paraId="490FF717" w14:textId="77777777" w:rsidTr="001D7AB8">
        <w:trPr>
          <w:trHeight w:val="413"/>
          <w:jc w:val="center"/>
        </w:trPr>
        <w:tc>
          <w:tcPr>
            <w:tcW w:w="3312" w:type="dxa"/>
          </w:tcPr>
          <w:p w14:paraId="74B737BB" w14:textId="510ABD51" w:rsidR="00080CF4" w:rsidRPr="00B50476" w:rsidRDefault="00080CF4" w:rsidP="00080CF4">
            <w:pPr>
              <w:jc w:val="center"/>
              <w:outlineLvl w:val="0"/>
              <w:rPr>
                <w:color w:val="000000" w:themeColor="text1"/>
                <w:sz w:val="20"/>
                <w:szCs w:val="20"/>
                <w:lang w:val="en-US"/>
              </w:rPr>
            </w:pPr>
          </w:p>
        </w:tc>
        <w:tc>
          <w:tcPr>
            <w:tcW w:w="1372" w:type="dxa"/>
          </w:tcPr>
          <w:p w14:paraId="106B11DE" w14:textId="759A9E91" w:rsidR="00080CF4" w:rsidRPr="00B50476" w:rsidRDefault="00080CF4" w:rsidP="00080CF4">
            <w:pPr>
              <w:jc w:val="center"/>
              <w:outlineLvl w:val="0"/>
              <w:rPr>
                <w:color w:val="000000" w:themeColor="text1"/>
                <w:sz w:val="20"/>
                <w:szCs w:val="20"/>
                <w:lang w:val="en-US"/>
              </w:rPr>
            </w:pPr>
            <w:r w:rsidRPr="00B50476">
              <w:rPr>
                <w:color w:val="000000" w:themeColor="text1"/>
                <w:sz w:val="20"/>
                <w:szCs w:val="20"/>
                <w:lang w:val="en-US"/>
              </w:rPr>
              <w:t>I</w:t>
            </w:r>
            <w:r>
              <w:rPr>
                <w:color w:val="000000" w:themeColor="text1"/>
                <w:sz w:val="20"/>
                <w:szCs w:val="20"/>
                <w:lang w:val="en-US"/>
              </w:rPr>
              <w:t>ntAbandono2</w:t>
            </w:r>
          </w:p>
        </w:tc>
        <w:tc>
          <w:tcPr>
            <w:tcW w:w="968" w:type="dxa"/>
          </w:tcPr>
          <w:p w14:paraId="33E1FF44" w14:textId="5A7D5F5F" w:rsidR="00080CF4" w:rsidRPr="00B50476" w:rsidRDefault="00080CF4" w:rsidP="00080CF4">
            <w:pPr>
              <w:jc w:val="center"/>
              <w:outlineLvl w:val="0"/>
              <w:rPr>
                <w:color w:val="000000" w:themeColor="text1"/>
                <w:sz w:val="20"/>
                <w:szCs w:val="20"/>
                <w:lang w:val="en-US"/>
              </w:rPr>
            </w:pPr>
            <w:r w:rsidRPr="00B50476">
              <w:rPr>
                <w:color w:val="000000" w:themeColor="text1"/>
                <w:sz w:val="20"/>
                <w:szCs w:val="20"/>
                <w:lang w:val="en-US"/>
              </w:rPr>
              <w:t>.</w:t>
            </w:r>
            <w:r>
              <w:rPr>
                <w:color w:val="000000" w:themeColor="text1"/>
                <w:sz w:val="20"/>
                <w:szCs w:val="20"/>
                <w:lang w:val="en-US"/>
              </w:rPr>
              <w:t>91</w:t>
            </w:r>
            <w:r w:rsidRPr="00B50476">
              <w:rPr>
                <w:color w:val="000000" w:themeColor="text1"/>
                <w:sz w:val="20"/>
                <w:szCs w:val="20"/>
                <w:lang w:val="en-US"/>
              </w:rPr>
              <w:t xml:space="preserve">                           </w:t>
            </w:r>
          </w:p>
        </w:tc>
        <w:tc>
          <w:tcPr>
            <w:tcW w:w="981" w:type="dxa"/>
          </w:tcPr>
          <w:p w14:paraId="000A90C6" w14:textId="41E7BF40" w:rsidR="00080CF4" w:rsidRPr="00080CF4" w:rsidRDefault="00080CF4" w:rsidP="00080CF4">
            <w:pPr>
              <w:jc w:val="center"/>
              <w:outlineLvl w:val="0"/>
              <w:rPr>
                <w:b/>
                <w:bCs/>
                <w:color w:val="000000" w:themeColor="text1"/>
                <w:sz w:val="20"/>
                <w:szCs w:val="20"/>
                <w:lang w:val="en-US"/>
              </w:rPr>
            </w:pPr>
            <w:r w:rsidRPr="008E401E">
              <w:rPr>
                <w:color w:val="000000" w:themeColor="text1"/>
                <w:sz w:val="20"/>
                <w:szCs w:val="20"/>
              </w:rPr>
              <w:t>&lt; .001</w:t>
            </w:r>
          </w:p>
        </w:tc>
        <w:tc>
          <w:tcPr>
            <w:tcW w:w="935" w:type="dxa"/>
          </w:tcPr>
          <w:p w14:paraId="662E406A" w14:textId="77777777" w:rsidR="00080CF4" w:rsidRPr="00B50476" w:rsidRDefault="00080CF4" w:rsidP="00080CF4">
            <w:pPr>
              <w:jc w:val="center"/>
              <w:outlineLvl w:val="0"/>
              <w:rPr>
                <w:i/>
                <w:iCs/>
                <w:color w:val="000000" w:themeColor="text1"/>
                <w:sz w:val="20"/>
                <w:szCs w:val="20"/>
              </w:rPr>
            </w:pPr>
          </w:p>
        </w:tc>
        <w:tc>
          <w:tcPr>
            <w:tcW w:w="952" w:type="dxa"/>
          </w:tcPr>
          <w:p w14:paraId="3060B0D5" w14:textId="4D12D2CF" w:rsidR="00080CF4" w:rsidRPr="00B50476" w:rsidRDefault="00080CF4" w:rsidP="00080CF4">
            <w:pPr>
              <w:jc w:val="center"/>
              <w:outlineLvl w:val="0"/>
              <w:rPr>
                <w:i/>
                <w:iCs/>
                <w:color w:val="000000" w:themeColor="text1"/>
                <w:sz w:val="20"/>
                <w:szCs w:val="20"/>
              </w:rPr>
            </w:pPr>
          </w:p>
        </w:tc>
        <w:tc>
          <w:tcPr>
            <w:tcW w:w="840" w:type="dxa"/>
          </w:tcPr>
          <w:p w14:paraId="086C9800" w14:textId="77777777" w:rsidR="00080CF4" w:rsidRPr="00B50476" w:rsidRDefault="00080CF4" w:rsidP="00080CF4">
            <w:pPr>
              <w:jc w:val="center"/>
              <w:outlineLvl w:val="0"/>
              <w:rPr>
                <w:i/>
                <w:iCs/>
                <w:color w:val="000000" w:themeColor="text1"/>
                <w:sz w:val="20"/>
                <w:szCs w:val="20"/>
              </w:rPr>
            </w:pPr>
          </w:p>
        </w:tc>
      </w:tr>
      <w:tr w:rsidR="00080CF4" w:rsidRPr="00B50476" w14:paraId="51A68D7C" w14:textId="77777777" w:rsidTr="001D7AB8">
        <w:trPr>
          <w:trHeight w:val="413"/>
          <w:jc w:val="center"/>
        </w:trPr>
        <w:tc>
          <w:tcPr>
            <w:tcW w:w="3312" w:type="dxa"/>
          </w:tcPr>
          <w:p w14:paraId="048704F3" w14:textId="240DC058" w:rsidR="00080CF4" w:rsidRPr="00B50476" w:rsidRDefault="00080CF4" w:rsidP="00080CF4">
            <w:pPr>
              <w:jc w:val="center"/>
              <w:outlineLvl w:val="0"/>
              <w:rPr>
                <w:color w:val="000000" w:themeColor="text1"/>
                <w:sz w:val="20"/>
                <w:szCs w:val="20"/>
                <w:lang w:val="en-US"/>
              </w:rPr>
            </w:pPr>
          </w:p>
        </w:tc>
        <w:tc>
          <w:tcPr>
            <w:tcW w:w="1372" w:type="dxa"/>
          </w:tcPr>
          <w:p w14:paraId="6A91410C" w14:textId="793E39E7" w:rsidR="00080CF4" w:rsidRPr="00B50476" w:rsidRDefault="00080CF4" w:rsidP="00080CF4">
            <w:pPr>
              <w:jc w:val="center"/>
              <w:outlineLvl w:val="0"/>
              <w:rPr>
                <w:color w:val="000000" w:themeColor="text1"/>
                <w:sz w:val="20"/>
                <w:szCs w:val="20"/>
                <w:lang w:val="en-US"/>
              </w:rPr>
            </w:pPr>
            <w:r w:rsidRPr="00B50476">
              <w:rPr>
                <w:color w:val="000000" w:themeColor="text1"/>
                <w:sz w:val="20"/>
                <w:szCs w:val="20"/>
                <w:lang w:val="en-US"/>
              </w:rPr>
              <w:t>I</w:t>
            </w:r>
            <w:r>
              <w:rPr>
                <w:color w:val="000000" w:themeColor="text1"/>
                <w:sz w:val="20"/>
                <w:szCs w:val="20"/>
                <w:lang w:val="en-US"/>
              </w:rPr>
              <w:t>ntAbandono3</w:t>
            </w:r>
          </w:p>
        </w:tc>
        <w:tc>
          <w:tcPr>
            <w:tcW w:w="968" w:type="dxa"/>
          </w:tcPr>
          <w:p w14:paraId="4AD59EB7" w14:textId="77AACDA3" w:rsidR="00080CF4" w:rsidRPr="00B50476" w:rsidRDefault="00080CF4" w:rsidP="00080CF4">
            <w:pPr>
              <w:jc w:val="center"/>
              <w:outlineLvl w:val="0"/>
              <w:rPr>
                <w:i/>
                <w:iCs/>
                <w:color w:val="000000" w:themeColor="text1"/>
                <w:sz w:val="20"/>
                <w:szCs w:val="20"/>
                <w:lang w:val="en-US"/>
              </w:rPr>
            </w:pPr>
            <w:r w:rsidRPr="00B50476">
              <w:rPr>
                <w:color w:val="000000" w:themeColor="text1"/>
                <w:sz w:val="20"/>
                <w:szCs w:val="20"/>
                <w:lang w:val="en-US"/>
              </w:rPr>
              <w:t>.</w:t>
            </w:r>
            <w:r>
              <w:rPr>
                <w:color w:val="000000" w:themeColor="text1"/>
                <w:sz w:val="20"/>
                <w:szCs w:val="20"/>
                <w:lang w:val="en-US"/>
              </w:rPr>
              <w:t>8</w:t>
            </w:r>
            <w:r w:rsidRPr="00B50476">
              <w:rPr>
                <w:color w:val="000000" w:themeColor="text1"/>
                <w:sz w:val="20"/>
                <w:szCs w:val="20"/>
                <w:lang w:val="en-US"/>
              </w:rPr>
              <w:t>4</w:t>
            </w:r>
          </w:p>
        </w:tc>
        <w:tc>
          <w:tcPr>
            <w:tcW w:w="981" w:type="dxa"/>
          </w:tcPr>
          <w:p w14:paraId="0036B46A" w14:textId="72A0C134" w:rsidR="00080CF4" w:rsidRPr="00080CF4" w:rsidRDefault="00080CF4" w:rsidP="00080CF4">
            <w:pPr>
              <w:jc w:val="center"/>
              <w:outlineLvl w:val="0"/>
              <w:rPr>
                <w:b/>
                <w:bCs/>
                <w:i/>
                <w:iCs/>
                <w:color w:val="000000" w:themeColor="text1"/>
                <w:sz w:val="20"/>
                <w:szCs w:val="20"/>
                <w:lang w:val="en-US"/>
              </w:rPr>
            </w:pPr>
            <w:r w:rsidRPr="008E401E">
              <w:rPr>
                <w:color w:val="000000" w:themeColor="text1"/>
                <w:sz w:val="20"/>
                <w:szCs w:val="20"/>
              </w:rPr>
              <w:t>&lt; .001</w:t>
            </w:r>
          </w:p>
        </w:tc>
        <w:tc>
          <w:tcPr>
            <w:tcW w:w="935" w:type="dxa"/>
          </w:tcPr>
          <w:p w14:paraId="5AA6359C" w14:textId="77777777" w:rsidR="00080CF4" w:rsidRPr="00B50476" w:rsidRDefault="00080CF4" w:rsidP="00080CF4">
            <w:pPr>
              <w:jc w:val="center"/>
              <w:outlineLvl w:val="0"/>
              <w:rPr>
                <w:i/>
                <w:iCs/>
                <w:color w:val="000000" w:themeColor="text1"/>
                <w:sz w:val="20"/>
                <w:szCs w:val="20"/>
                <w:lang w:val="en-US"/>
              </w:rPr>
            </w:pPr>
          </w:p>
        </w:tc>
        <w:tc>
          <w:tcPr>
            <w:tcW w:w="952" w:type="dxa"/>
          </w:tcPr>
          <w:p w14:paraId="4DB4097E" w14:textId="176A0DF5" w:rsidR="00080CF4" w:rsidRPr="00B50476" w:rsidRDefault="00080CF4" w:rsidP="00080CF4">
            <w:pPr>
              <w:jc w:val="center"/>
              <w:outlineLvl w:val="0"/>
              <w:rPr>
                <w:i/>
                <w:iCs/>
                <w:color w:val="000000" w:themeColor="text1"/>
                <w:sz w:val="20"/>
                <w:szCs w:val="20"/>
                <w:lang w:val="en-US"/>
              </w:rPr>
            </w:pPr>
          </w:p>
        </w:tc>
        <w:tc>
          <w:tcPr>
            <w:tcW w:w="840" w:type="dxa"/>
          </w:tcPr>
          <w:p w14:paraId="0EDD0F74" w14:textId="77777777" w:rsidR="00080CF4" w:rsidRPr="00B50476" w:rsidRDefault="00080CF4" w:rsidP="00080CF4">
            <w:pPr>
              <w:jc w:val="center"/>
              <w:outlineLvl w:val="0"/>
              <w:rPr>
                <w:i/>
                <w:iCs/>
                <w:color w:val="000000" w:themeColor="text1"/>
                <w:sz w:val="20"/>
                <w:szCs w:val="20"/>
                <w:lang w:val="en-US"/>
              </w:rPr>
            </w:pPr>
          </w:p>
        </w:tc>
      </w:tr>
    </w:tbl>
    <w:p w14:paraId="069238C2" w14:textId="77777777" w:rsidR="00B50476" w:rsidRDefault="00B50476" w:rsidP="00C367C0">
      <w:pPr>
        <w:spacing w:line="360" w:lineRule="auto"/>
        <w:contextualSpacing/>
        <w:jc w:val="both"/>
        <w:rPr>
          <w:lang w:val="es-ES"/>
        </w:rPr>
      </w:pPr>
    </w:p>
    <w:p w14:paraId="64390443" w14:textId="3AF3A45C" w:rsidR="00FC7AF3" w:rsidRPr="00ED069F" w:rsidRDefault="003F57C7" w:rsidP="003F57C7">
      <w:pPr>
        <w:spacing w:line="360" w:lineRule="auto"/>
        <w:ind w:firstLine="720"/>
        <w:contextualSpacing/>
        <w:jc w:val="both"/>
        <w:rPr>
          <w:lang w:val="es-ES"/>
        </w:rPr>
      </w:pPr>
      <w:r>
        <w:rPr>
          <w:lang w:val="es-ES"/>
        </w:rPr>
        <w:t>Para medir l</w:t>
      </w:r>
      <w:r w:rsidR="00C367C0" w:rsidRPr="00C367C0">
        <w:rPr>
          <w:lang w:val="es-ES"/>
        </w:rPr>
        <w:t xml:space="preserve">a validez convergente se </w:t>
      </w:r>
      <w:r>
        <w:rPr>
          <w:lang w:val="es-ES"/>
        </w:rPr>
        <w:t>calculó</w:t>
      </w:r>
      <w:r w:rsidR="00C367C0" w:rsidRPr="00C367C0">
        <w:rPr>
          <w:lang w:val="es-ES"/>
        </w:rPr>
        <w:t xml:space="preserve"> la varianza media extraída (</w:t>
      </w:r>
      <w:proofErr w:type="spellStart"/>
      <w:r w:rsidR="00C367C0" w:rsidRPr="00C367C0">
        <w:rPr>
          <w:i/>
          <w:iCs/>
          <w:lang w:val="es-ES"/>
        </w:rPr>
        <w:t>Average</w:t>
      </w:r>
      <w:proofErr w:type="spellEnd"/>
      <w:r w:rsidR="00C367C0" w:rsidRPr="00C367C0">
        <w:rPr>
          <w:i/>
          <w:iCs/>
          <w:lang w:val="es-ES"/>
        </w:rPr>
        <w:t xml:space="preserve"> </w:t>
      </w:r>
      <w:proofErr w:type="spellStart"/>
      <w:r w:rsidR="00C367C0" w:rsidRPr="00C367C0">
        <w:rPr>
          <w:i/>
          <w:iCs/>
          <w:lang w:val="es-ES"/>
        </w:rPr>
        <w:t>Variance</w:t>
      </w:r>
      <w:proofErr w:type="spellEnd"/>
      <w:r w:rsidR="00C367C0" w:rsidRPr="00C367C0">
        <w:rPr>
          <w:i/>
          <w:iCs/>
          <w:lang w:val="es-ES"/>
        </w:rPr>
        <w:t xml:space="preserve"> </w:t>
      </w:r>
      <w:proofErr w:type="spellStart"/>
      <w:r w:rsidR="00C367C0" w:rsidRPr="00C367C0">
        <w:rPr>
          <w:i/>
          <w:iCs/>
          <w:lang w:val="es-ES"/>
        </w:rPr>
        <w:t>Extracted</w:t>
      </w:r>
      <w:proofErr w:type="spellEnd"/>
      <w:r w:rsidR="00C367C0">
        <w:rPr>
          <w:lang w:val="es-ES"/>
        </w:rPr>
        <w:t>,</w:t>
      </w:r>
      <w:r w:rsidR="00C367C0" w:rsidRPr="00C367C0">
        <w:rPr>
          <w:lang w:val="es-ES"/>
        </w:rPr>
        <w:t xml:space="preserve"> AVE), que refleja la cantidad total de varianza de los indicadores recogidos por </w:t>
      </w:r>
      <w:r>
        <w:rPr>
          <w:lang w:val="es-ES"/>
        </w:rPr>
        <w:t>cad</w:t>
      </w:r>
      <w:r w:rsidR="00C367C0" w:rsidRPr="00C367C0">
        <w:rPr>
          <w:lang w:val="es-ES"/>
        </w:rPr>
        <w:t xml:space="preserve">a variable latente. </w:t>
      </w:r>
      <w:r>
        <w:rPr>
          <w:lang w:val="es-ES"/>
        </w:rPr>
        <w:t xml:space="preserve">Se recomienda un </w:t>
      </w:r>
      <w:r w:rsidR="00C367C0" w:rsidRPr="00C367C0">
        <w:rPr>
          <w:lang w:val="es-ES"/>
        </w:rPr>
        <w:t xml:space="preserve">valor mínimo recomendado </w:t>
      </w:r>
      <w:r>
        <w:rPr>
          <w:lang w:val="es-ES"/>
        </w:rPr>
        <w:t>de</w:t>
      </w:r>
      <w:r w:rsidR="00C367C0" w:rsidRPr="00C367C0">
        <w:rPr>
          <w:lang w:val="es-ES"/>
        </w:rPr>
        <w:t xml:space="preserve"> .50 </w:t>
      </w:r>
      <w:r w:rsidR="005D6BD1" w:rsidRPr="005D6BD1">
        <w:rPr>
          <w:lang w:val="en-GB"/>
        </w:rPr>
        <w:fldChar w:fldCharType="begin"/>
      </w:r>
      <w:r w:rsidR="00223B1E" w:rsidRPr="00C1292A">
        <w:rPr>
          <w:lang w:val="es-ES"/>
        </w:rPr>
        <w:instrText xml:space="preserve"> ADDIN EN.CITE &lt;EndNote&gt;&lt;Cite&gt;&lt;Author&gt;Hair&lt;/Author&gt;&lt;Year&gt;2017&lt;/Year&gt;&lt;RecNum&gt;1799&lt;/RecNum&gt;&lt;DisplayText&gt;(Hair et al., 2017)&lt;/DisplayText&gt;&lt;record&gt;&lt;rec-number&gt;1799&lt;/rec-number&gt;&lt;foreign-keys&gt;&lt;key app="EN" db-id="aazrpvzdnaf9vne2wea50e0vrfdazvawe5sr" timestamp="1473164330"&gt;1799&lt;/key&gt;&lt;/foreign-keys&gt;&lt;ref-type name="Book"&gt;6&lt;/ref-type&gt;&lt;contributors&gt;&lt;authors&gt;&lt;author&gt;Hair, Joseph F.&lt;/author&gt;&lt;author&gt;Hult, G. Tomas M.&lt;/author&gt;&lt;author&gt;Ringle, Christian M.&lt;/author&gt;&lt;author&gt;Sarstedt, Marko&lt;/author&gt;&lt;/authors&gt;&lt;/contributors&gt;&lt;titles&gt;&lt;title&gt;A primer on Partial Least Squares Structural Equation Modeling (PLS-SEM)&lt;/title&gt;&lt;/titles&gt;&lt;edition&gt;2nd&lt;/edition&gt;&lt;dates&gt;&lt;year&gt;2017&lt;/year&gt;&lt;/dates&gt;&lt;pub-location&gt;Los Angeles, CA, USA&lt;/pub-location&gt;&lt;publisher&gt;Sage&lt;/publisher&gt;&lt;urls&gt;&lt;/urls&gt;&lt;/record&gt;&lt;/Cite&gt;&lt;/EndNote&gt;</w:instrText>
      </w:r>
      <w:r w:rsidR="005D6BD1" w:rsidRPr="005D6BD1">
        <w:rPr>
          <w:lang w:val="en-GB"/>
        </w:rPr>
        <w:fldChar w:fldCharType="separate"/>
      </w:r>
      <w:r w:rsidR="00223B1E" w:rsidRPr="00223B1E">
        <w:rPr>
          <w:noProof/>
          <w:lang w:val="es-ES"/>
        </w:rPr>
        <w:t>(Hair et al., 2017)</w:t>
      </w:r>
      <w:r w:rsidR="005D6BD1" w:rsidRPr="005D6BD1">
        <w:rPr>
          <w:lang w:val="es-ES"/>
        </w:rPr>
        <w:fldChar w:fldCharType="end"/>
      </w:r>
      <w:r w:rsidR="00C367C0" w:rsidRPr="00C367C0">
        <w:rPr>
          <w:lang w:val="es-ES"/>
        </w:rPr>
        <w:t xml:space="preserve">, </w:t>
      </w:r>
      <w:r>
        <w:rPr>
          <w:lang w:val="es-ES"/>
        </w:rPr>
        <w:t xml:space="preserve">de tal </w:t>
      </w:r>
      <w:r>
        <w:rPr>
          <w:lang w:val="es-ES"/>
        </w:rPr>
        <w:lastRenderedPageBreak/>
        <w:t xml:space="preserve">modo </w:t>
      </w:r>
      <w:r w:rsidR="00C367C0" w:rsidRPr="00C367C0">
        <w:rPr>
          <w:lang w:val="es-ES"/>
        </w:rPr>
        <w:t xml:space="preserve">que </w:t>
      </w:r>
      <w:r>
        <w:rPr>
          <w:lang w:val="es-ES"/>
        </w:rPr>
        <w:t>al menos</w:t>
      </w:r>
      <w:r w:rsidR="00C367C0" w:rsidRPr="00C367C0">
        <w:rPr>
          <w:lang w:val="es-ES"/>
        </w:rPr>
        <w:t xml:space="preserve"> el 50% de la varianza de</w:t>
      </w:r>
      <w:r>
        <w:rPr>
          <w:lang w:val="es-ES"/>
        </w:rPr>
        <w:t xml:space="preserve"> cada variable latente</w:t>
      </w:r>
      <w:r w:rsidR="00C367C0" w:rsidRPr="00C367C0">
        <w:rPr>
          <w:lang w:val="es-ES"/>
        </w:rPr>
        <w:t xml:space="preserve"> sea explicada por sus </w:t>
      </w:r>
      <w:r>
        <w:rPr>
          <w:lang w:val="es-ES"/>
        </w:rPr>
        <w:t xml:space="preserve">correspondientes </w:t>
      </w:r>
      <w:r w:rsidR="00C367C0" w:rsidRPr="00C367C0">
        <w:rPr>
          <w:lang w:val="es-ES"/>
        </w:rPr>
        <w:t>indicadores. Todas las variables latentes</w:t>
      </w:r>
      <w:r>
        <w:rPr>
          <w:lang w:val="es-ES"/>
        </w:rPr>
        <w:t xml:space="preserve"> en el modelo propuesto</w:t>
      </w:r>
      <w:r w:rsidR="00C367C0" w:rsidRPr="00C367C0">
        <w:rPr>
          <w:lang w:val="es-ES"/>
        </w:rPr>
        <w:t xml:space="preserve"> superaron este valor de corte</w:t>
      </w:r>
      <w:r w:rsidR="00ED069F">
        <w:rPr>
          <w:lang w:val="es-ES"/>
        </w:rPr>
        <w:t>, con valores entre .66 y .78</w:t>
      </w:r>
      <w:r w:rsidR="00C367C0" w:rsidRPr="00C367C0">
        <w:rPr>
          <w:lang w:val="es-ES"/>
        </w:rPr>
        <w:t xml:space="preserve"> (Tabla 2). </w:t>
      </w:r>
      <w:r>
        <w:rPr>
          <w:lang w:val="es-ES"/>
        </w:rPr>
        <w:t>L</w:t>
      </w:r>
      <w:r w:rsidR="00C367C0" w:rsidRPr="00C367C0">
        <w:rPr>
          <w:lang w:val="es-ES"/>
        </w:rPr>
        <w:t xml:space="preserve">a validez discriminante entre constructos </w:t>
      </w:r>
      <w:r>
        <w:rPr>
          <w:lang w:val="es-ES"/>
        </w:rPr>
        <w:t>puede determinarse si</w:t>
      </w:r>
      <w:r w:rsidR="00C367C0" w:rsidRPr="00C367C0">
        <w:rPr>
          <w:lang w:val="es-ES"/>
        </w:rPr>
        <w:t xml:space="preserve"> la raíz cuadrada del AVE </w:t>
      </w:r>
      <w:r>
        <w:rPr>
          <w:lang w:val="es-ES"/>
        </w:rPr>
        <w:t>es</w:t>
      </w:r>
      <w:r w:rsidR="00C367C0" w:rsidRPr="00C367C0">
        <w:rPr>
          <w:lang w:val="es-ES"/>
        </w:rPr>
        <w:t xml:space="preserve"> mayor que la correlación entre constructos </w:t>
      </w:r>
      <w:r w:rsidR="005D6BD1" w:rsidRPr="005D6BD1">
        <w:rPr>
          <w:lang w:val="en-GB"/>
        </w:rPr>
        <w:fldChar w:fldCharType="begin"/>
      </w:r>
      <w:r w:rsidR="00333CA9" w:rsidRPr="00C1292A">
        <w:rPr>
          <w:lang w:val="es-ES"/>
        </w:rPr>
        <w:instrText xml:space="preserve"> ADDIN EN.CITE &lt;EndNote&gt;&lt;Cite&gt;&lt;Author&gt;Fornell&lt;/Author&gt;&lt;Year&gt;1981&lt;/Year&gt;&lt;RecNum&gt;1774&lt;/RecNum&gt;&lt;DisplayText&gt;(Fornell &amp;amp; Larcker, 1981)&lt;/DisplayText&gt;&lt;record&gt;&lt;rec-number&gt;1774&lt;/rec-number&gt;&lt;foreign-keys&gt;&lt;key app="EN" db-id="aazrpvzdnaf9vne2wea50e0vrfdazvawe5sr" timestamp="1473164330"&gt;1774&lt;/key&gt;&lt;/foreign-keys&gt;&lt;ref-type name="Journal Article"&gt;17&lt;/ref-type&gt;&lt;contributors&gt;&lt;authors&gt;&lt;author&gt;Fornell, Claes G.&lt;/author&gt;&lt;author&gt;Larcker, David F.&lt;/author&gt;&lt;/authors&gt;&lt;/contributors&gt;&lt;titles&gt;&lt;title&gt;Evaluating structural equation models with unobservable variables and measurement error&lt;/title&gt;&lt;secondary-title&gt; Journal of Marketing Research&lt;/secondary-title&gt;&lt;/titles&gt;&lt;pages&gt;39–50&lt;/pages&gt;&lt;volume&gt;18&lt;/volume&gt;&lt;number&gt;1&lt;/number&gt;&lt;dates&gt;&lt;year&gt;1981&lt;/year&gt;&lt;pub-dates&gt;&lt;date&gt;1981&lt;/date&gt;&lt;/pub-dates&gt;&lt;/dates&gt;&lt;urls&gt;&lt;related-urls&gt;&lt;url&gt;http://search.ebscohost.com/login.aspx?direct=true&amp;amp;profile=ehost&amp;amp;scope=site&amp;amp;authtype=crawler&amp;amp;jrnl=00222437&amp;amp;AN=5015357&amp;amp;h=OgKSbKqDCpGkI8AwgRGFG2iwXDSLbfHaoONj4lNyF%2Fie1kWdZWEsraVFlCqScEazb5DlbbVC5fbHP0Y%2BH8uz8Q%3D%3D&amp;amp;crl=c&lt;/url&gt;&lt;url&gt;files/215/abstract.html&lt;/url&gt;&lt;/related-urls&gt;&lt;/urls&gt;&lt;electronic-resource-num&gt;https://doi.org/10.2307/3151312&lt;/electronic-resource-num&gt;&lt;remote-database-provider&gt;Google Scholar&lt;/remote-database-provider&gt;&lt;access-date&gt;2014/05/02/09:58:50&lt;/access-date&gt;&lt;/record&gt;&lt;/Cite&gt;&lt;/EndNote&gt;</w:instrText>
      </w:r>
      <w:r w:rsidR="005D6BD1" w:rsidRPr="005D6BD1">
        <w:rPr>
          <w:lang w:val="en-GB"/>
        </w:rPr>
        <w:fldChar w:fldCharType="separate"/>
      </w:r>
      <w:r w:rsidR="00333CA9" w:rsidRPr="00C1292A">
        <w:rPr>
          <w:noProof/>
          <w:lang w:val="es-ES"/>
        </w:rPr>
        <w:t>(Fornell &amp; Larcker, 1981)</w:t>
      </w:r>
      <w:r w:rsidR="005D6BD1" w:rsidRPr="005D6BD1">
        <w:rPr>
          <w:lang w:val="es-ES"/>
        </w:rPr>
        <w:fldChar w:fldCharType="end"/>
      </w:r>
      <w:r w:rsidR="00C367C0" w:rsidRPr="00C367C0">
        <w:rPr>
          <w:lang w:val="es-ES"/>
        </w:rPr>
        <w:t>.</w:t>
      </w:r>
      <w:r w:rsidR="00ED069F">
        <w:rPr>
          <w:lang w:val="es-ES"/>
        </w:rPr>
        <w:t xml:space="preserve"> </w:t>
      </w:r>
      <w:r>
        <w:rPr>
          <w:lang w:val="es-ES"/>
        </w:rPr>
        <w:t>T</w:t>
      </w:r>
      <w:r w:rsidR="00C367C0" w:rsidRPr="00C367C0">
        <w:rPr>
          <w:lang w:val="es-ES"/>
        </w:rPr>
        <w:t xml:space="preserve">odas las variables latentes </w:t>
      </w:r>
      <w:r>
        <w:rPr>
          <w:lang w:val="es-ES"/>
        </w:rPr>
        <w:t>cumplieron</w:t>
      </w:r>
      <w:r w:rsidR="00C367C0" w:rsidRPr="00C367C0">
        <w:rPr>
          <w:lang w:val="es-ES"/>
        </w:rPr>
        <w:t xml:space="preserve"> los requisitos de validez discriminante y convergente</w:t>
      </w:r>
      <w:r w:rsidRPr="003F57C7">
        <w:rPr>
          <w:lang w:val="es-ES"/>
        </w:rPr>
        <w:t xml:space="preserve"> </w:t>
      </w:r>
      <w:r>
        <w:rPr>
          <w:lang w:val="es-ES"/>
        </w:rPr>
        <w:t>(</w:t>
      </w:r>
      <w:r w:rsidRPr="00C367C0">
        <w:rPr>
          <w:lang w:val="es-ES"/>
        </w:rPr>
        <w:t>Tabla 1</w:t>
      </w:r>
      <w:r>
        <w:rPr>
          <w:lang w:val="es-ES"/>
        </w:rPr>
        <w:t>)</w:t>
      </w:r>
      <w:r w:rsidR="00C367C0" w:rsidRPr="00C367C0">
        <w:rPr>
          <w:lang w:val="es-ES"/>
        </w:rPr>
        <w:t xml:space="preserve">. Además, siguiendo la recomendación de </w:t>
      </w:r>
      <w:proofErr w:type="spellStart"/>
      <w:r w:rsidR="00C367C0" w:rsidRPr="00C367C0">
        <w:rPr>
          <w:lang w:val="es-ES"/>
        </w:rPr>
        <w:t>Hair</w:t>
      </w:r>
      <w:proofErr w:type="spellEnd"/>
      <w:r w:rsidR="00C367C0" w:rsidRPr="00C367C0">
        <w:rPr>
          <w:lang w:val="es-ES"/>
        </w:rPr>
        <w:t xml:space="preserve"> et al. sobre la evaluación de </w:t>
      </w:r>
      <w:proofErr w:type="gramStart"/>
      <w:r w:rsidR="00C367C0" w:rsidRPr="00C367C0">
        <w:rPr>
          <w:lang w:val="es-ES"/>
        </w:rPr>
        <w:t>los ratios</w:t>
      </w:r>
      <w:proofErr w:type="gramEnd"/>
      <w:r w:rsidR="00C367C0" w:rsidRPr="00C367C0">
        <w:rPr>
          <w:lang w:val="es-ES"/>
        </w:rPr>
        <w:t xml:space="preserve"> </w:t>
      </w:r>
      <w:proofErr w:type="spellStart"/>
      <w:r w:rsidR="00C367C0" w:rsidRPr="00C367C0">
        <w:rPr>
          <w:lang w:val="es-ES"/>
        </w:rPr>
        <w:t>Heterotrait</w:t>
      </w:r>
      <w:proofErr w:type="spellEnd"/>
      <w:r w:rsidR="00C367C0" w:rsidRPr="00C367C0">
        <w:rPr>
          <w:lang w:val="es-ES"/>
        </w:rPr>
        <w:t xml:space="preserve">- </w:t>
      </w:r>
      <w:proofErr w:type="spellStart"/>
      <w:r w:rsidR="00C367C0" w:rsidRPr="00C367C0">
        <w:rPr>
          <w:lang w:val="es-ES"/>
        </w:rPr>
        <w:t>Monotrait</w:t>
      </w:r>
      <w:proofErr w:type="spellEnd"/>
      <w:r w:rsidR="00C367C0" w:rsidRPr="00C367C0">
        <w:rPr>
          <w:lang w:val="es-ES"/>
        </w:rPr>
        <w:t xml:space="preserve"> (HTMT), comprobamos que todos los ratios HTMT eran inferiores a .85</w:t>
      </w:r>
      <w:r>
        <w:rPr>
          <w:lang w:val="es-ES"/>
        </w:rPr>
        <w:t xml:space="preserve"> </w:t>
      </w:r>
      <w:r w:rsidR="00FC7AF3" w:rsidRPr="00ED069F">
        <w:rPr>
          <w:lang w:val="es-ES"/>
        </w:rPr>
        <w:t>(</w:t>
      </w:r>
      <w:r w:rsidR="00ED069F" w:rsidRPr="00ED069F">
        <w:rPr>
          <w:lang w:val="es-ES"/>
        </w:rPr>
        <w:t>el ratio más alto correspondió</w:t>
      </w:r>
      <w:r w:rsidR="00FC7AF3" w:rsidRPr="00ED069F">
        <w:rPr>
          <w:lang w:val="es-ES"/>
        </w:rPr>
        <w:t xml:space="preserve"> </w:t>
      </w:r>
      <w:r w:rsidR="00ED069F" w:rsidRPr="00ED069F">
        <w:rPr>
          <w:lang w:val="es-ES"/>
        </w:rPr>
        <w:t>a</w:t>
      </w:r>
      <w:r w:rsidR="00FC7AF3" w:rsidRPr="00ED069F">
        <w:rPr>
          <w:lang w:val="es-ES"/>
        </w:rPr>
        <w:t xml:space="preserve"> </w:t>
      </w:r>
      <w:proofErr w:type="spellStart"/>
      <w:r w:rsidR="00FC7AF3" w:rsidRPr="00ED069F">
        <w:rPr>
          <w:lang w:val="es-ES"/>
        </w:rPr>
        <w:t>HTMT</w:t>
      </w:r>
      <w:r w:rsidR="00ED069F" w:rsidRPr="00ED069F">
        <w:rPr>
          <w:vertAlign w:val="subscript"/>
          <w:lang w:val="es-ES"/>
        </w:rPr>
        <w:t>work</w:t>
      </w:r>
      <w:proofErr w:type="spellEnd"/>
      <w:r w:rsidR="00ED069F" w:rsidRPr="00ED069F">
        <w:rPr>
          <w:vertAlign w:val="subscript"/>
          <w:lang w:val="es-ES"/>
        </w:rPr>
        <w:t xml:space="preserve"> </w:t>
      </w:r>
      <w:proofErr w:type="spellStart"/>
      <w:r w:rsidR="00ED069F" w:rsidRPr="00ED069F">
        <w:rPr>
          <w:vertAlign w:val="subscript"/>
          <w:lang w:val="es-ES"/>
        </w:rPr>
        <w:t>engagement</w:t>
      </w:r>
      <w:proofErr w:type="spellEnd"/>
      <w:r w:rsidR="00FC7AF3" w:rsidRPr="00ED069F">
        <w:rPr>
          <w:vertAlign w:val="subscript"/>
          <w:lang w:val="es-ES"/>
        </w:rPr>
        <w:t>-</w:t>
      </w:r>
      <w:r w:rsidR="00ED069F" w:rsidRPr="00ED069F">
        <w:rPr>
          <w:vertAlign w:val="subscript"/>
          <w:lang w:val="es-ES"/>
        </w:rPr>
        <w:t>intención de abandono</w:t>
      </w:r>
      <w:r w:rsidR="00684CE9">
        <w:rPr>
          <w:vertAlign w:val="subscript"/>
          <w:lang w:val="es-ES"/>
        </w:rPr>
        <w:t xml:space="preserve"> </w:t>
      </w:r>
      <w:r w:rsidR="00684CE9" w:rsidRPr="00684CE9">
        <w:rPr>
          <w:vertAlign w:val="subscript"/>
          <w:lang w:val="es-ES"/>
        </w:rPr>
        <w:t>organizacional</w:t>
      </w:r>
      <w:r w:rsidR="00FC7AF3" w:rsidRPr="00ED069F">
        <w:rPr>
          <w:lang w:val="es-ES"/>
        </w:rPr>
        <w:t xml:space="preserve"> = .6</w:t>
      </w:r>
      <w:r w:rsidR="00ED069F">
        <w:rPr>
          <w:lang w:val="es-ES"/>
        </w:rPr>
        <w:t>3</w:t>
      </w:r>
      <w:r w:rsidR="00FC7AF3" w:rsidRPr="00ED069F">
        <w:rPr>
          <w:lang w:val="es-ES"/>
        </w:rPr>
        <w:t>).</w:t>
      </w:r>
    </w:p>
    <w:p w14:paraId="7A6571F3" w14:textId="2B2394BF" w:rsidR="00FC7AF3" w:rsidRPr="00ED3EA4" w:rsidRDefault="00CE6939" w:rsidP="00586013">
      <w:pPr>
        <w:pStyle w:val="SubtituloInterno1"/>
      </w:pPr>
      <w:r w:rsidRPr="00ED3EA4">
        <w:t>Modelo</w:t>
      </w:r>
      <w:r w:rsidR="00FC7AF3" w:rsidRPr="00ED3EA4">
        <w:t xml:space="preserve"> </w:t>
      </w:r>
      <w:r w:rsidR="00080CF4" w:rsidRPr="00ED3EA4">
        <w:t>e</w:t>
      </w:r>
      <w:r w:rsidRPr="00ED3EA4">
        <w:t>structural</w:t>
      </w:r>
    </w:p>
    <w:p w14:paraId="55BE12EF" w14:textId="1929E2B2" w:rsidR="00C367C0" w:rsidRDefault="00C367C0" w:rsidP="00C174BE">
      <w:pPr>
        <w:spacing w:line="360" w:lineRule="auto"/>
        <w:ind w:firstLine="720"/>
        <w:contextualSpacing/>
        <w:jc w:val="both"/>
        <w:rPr>
          <w:lang w:val="es-ES"/>
        </w:rPr>
      </w:pPr>
      <w:r w:rsidRPr="00C367C0">
        <w:rPr>
          <w:lang w:val="es-ES"/>
        </w:rPr>
        <w:t xml:space="preserve">A continuación, se exploró la asociación </w:t>
      </w:r>
      <w:r w:rsidR="00DA21CC">
        <w:rPr>
          <w:lang w:val="es-ES"/>
        </w:rPr>
        <w:t>entre el liderazgo de base segura</w:t>
      </w:r>
      <w:r w:rsidRPr="00C367C0">
        <w:rPr>
          <w:lang w:val="es-ES"/>
        </w:rPr>
        <w:t xml:space="preserve"> y </w:t>
      </w:r>
      <w:r w:rsidR="00DA21CC">
        <w:rPr>
          <w:lang w:val="es-ES"/>
        </w:rPr>
        <w:t xml:space="preserve">el </w:t>
      </w:r>
      <w:proofErr w:type="spellStart"/>
      <w:r w:rsidR="00DA21CC" w:rsidRPr="006B19FE">
        <w:rPr>
          <w:i/>
          <w:iCs/>
          <w:lang w:val="es-ES"/>
        </w:rPr>
        <w:t>work</w:t>
      </w:r>
      <w:proofErr w:type="spellEnd"/>
      <w:r w:rsidR="00DA21CC" w:rsidRPr="006B19FE">
        <w:rPr>
          <w:i/>
          <w:iCs/>
          <w:lang w:val="es-ES"/>
        </w:rPr>
        <w:t xml:space="preserve"> </w:t>
      </w:r>
      <w:proofErr w:type="spellStart"/>
      <w:r w:rsidR="00DA21CC" w:rsidRPr="006B19FE">
        <w:rPr>
          <w:i/>
          <w:iCs/>
          <w:lang w:val="es-ES"/>
        </w:rPr>
        <w:t>engagement</w:t>
      </w:r>
      <w:proofErr w:type="spellEnd"/>
      <w:r w:rsidR="00DA21CC">
        <w:rPr>
          <w:lang w:val="es-ES"/>
        </w:rPr>
        <w:t xml:space="preserve"> y la intención de abandono</w:t>
      </w:r>
      <w:r w:rsidR="00684CE9">
        <w:rPr>
          <w:lang w:val="es-ES"/>
        </w:rPr>
        <w:t xml:space="preserve"> </w:t>
      </w:r>
      <w:r w:rsidR="00684CE9">
        <w:rPr>
          <w:lang w:val="es-AR"/>
        </w:rPr>
        <w:t>organizacional</w:t>
      </w:r>
      <w:r w:rsidR="00DA21CC">
        <w:rPr>
          <w:lang w:val="es-ES"/>
        </w:rPr>
        <w:t xml:space="preserve"> de los emp</w:t>
      </w:r>
      <w:r w:rsidR="00651E70">
        <w:rPr>
          <w:lang w:val="es-ES"/>
        </w:rPr>
        <w:t>l</w:t>
      </w:r>
      <w:r w:rsidR="00DA21CC">
        <w:rPr>
          <w:lang w:val="es-ES"/>
        </w:rPr>
        <w:t>eados</w:t>
      </w:r>
      <w:r w:rsidRPr="00C367C0">
        <w:rPr>
          <w:lang w:val="es-ES"/>
        </w:rPr>
        <w:t>, tanto</w:t>
      </w:r>
      <w:r w:rsidR="00651E70">
        <w:rPr>
          <w:lang w:val="es-ES"/>
        </w:rPr>
        <w:t xml:space="preserve"> de forma</w:t>
      </w:r>
      <w:r w:rsidRPr="00C367C0">
        <w:rPr>
          <w:lang w:val="es-ES"/>
        </w:rPr>
        <w:t xml:space="preserve"> directa como mediada por </w:t>
      </w:r>
      <w:r w:rsidR="00DA21CC">
        <w:rPr>
          <w:lang w:val="es-ES"/>
        </w:rPr>
        <w:t xml:space="preserve">la identificación </w:t>
      </w:r>
      <w:r w:rsidR="0050566B">
        <w:rPr>
          <w:lang w:val="es-ES"/>
        </w:rPr>
        <w:t>con el equipo de trabajo</w:t>
      </w:r>
      <w:r w:rsidRPr="00C367C0">
        <w:rPr>
          <w:lang w:val="es-ES"/>
        </w:rPr>
        <w:t>.</w:t>
      </w:r>
      <w:r>
        <w:rPr>
          <w:lang w:val="es-ES"/>
        </w:rPr>
        <w:t xml:space="preserve"> </w:t>
      </w:r>
      <w:r w:rsidRPr="00C367C0">
        <w:rPr>
          <w:lang w:val="es-ES"/>
        </w:rPr>
        <w:t>El modelo de efecto directo apoya</w:t>
      </w:r>
      <w:r w:rsidR="00D8519C">
        <w:rPr>
          <w:lang w:val="es-ES"/>
        </w:rPr>
        <w:t xml:space="preserve"> las dos primeras hipótesis</w:t>
      </w:r>
      <w:r w:rsidRPr="00C367C0">
        <w:rPr>
          <w:lang w:val="es-ES"/>
        </w:rPr>
        <w:t xml:space="preserve">, ya que </w:t>
      </w:r>
      <w:r w:rsidR="00D8519C">
        <w:rPr>
          <w:lang w:val="es-ES"/>
        </w:rPr>
        <w:t>el liderazgo de base segura</w:t>
      </w:r>
      <w:r w:rsidRPr="00C367C0">
        <w:rPr>
          <w:lang w:val="es-ES"/>
        </w:rPr>
        <w:t xml:space="preserve"> </w:t>
      </w:r>
      <w:r w:rsidR="00D8519C">
        <w:rPr>
          <w:lang w:val="es-ES"/>
        </w:rPr>
        <w:t>se</w:t>
      </w:r>
      <w:r w:rsidRPr="00C367C0">
        <w:rPr>
          <w:lang w:val="es-ES"/>
        </w:rPr>
        <w:t xml:space="preserve"> relaciona</w:t>
      </w:r>
      <w:r w:rsidR="00D8519C">
        <w:rPr>
          <w:lang w:val="es-ES"/>
        </w:rPr>
        <w:t xml:space="preserve"> positivamente</w:t>
      </w:r>
      <w:r w:rsidRPr="00C367C0">
        <w:rPr>
          <w:lang w:val="es-ES"/>
        </w:rPr>
        <w:t xml:space="preserve"> </w:t>
      </w:r>
      <w:r w:rsidR="00D8519C" w:rsidRPr="00C367C0">
        <w:rPr>
          <w:lang w:val="es-ES"/>
        </w:rPr>
        <w:t xml:space="preserve">con </w:t>
      </w:r>
      <w:r w:rsidR="00D8519C">
        <w:rPr>
          <w:lang w:val="es-ES"/>
        </w:rPr>
        <w:t xml:space="preserve">el </w:t>
      </w:r>
      <w:proofErr w:type="spellStart"/>
      <w:r w:rsidR="00D8519C" w:rsidRPr="006B19FE">
        <w:rPr>
          <w:i/>
          <w:iCs/>
          <w:lang w:val="es-ES"/>
        </w:rPr>
        <w:t>work</w:t>
      </w:r>
      <w:proofErr w:type="spellEnd"/>
      <w:r w:rsidR="00D8519C" w:rsidRPr="006B19FE">
        <w:rPr>
          <w:i/>
          <w:iCs/>
          <w:lang w:val="es-ES"/>
        </w:rPr>
        <w:t xml:space="preserve"> </w:t>
      </w:r>
      <w:proofErr w:type="spellStart"/>
      <w:r w:rsidR="00D8519C" w:rsidRPr="006B19FE">
        <w:rPr>
          <w:i/>
          <w:iCs/>
          <w:lang w:val="es-ES"/>
        </w:rPr>
        <w:t>engagement</w:t>
      </w:r>
      <w:proofErr w:type="spellEnd"/>
      <w:r w:rsidRPr="00C367C0">
        <w:rPr>
          <w:lang w:val="es-ES"/>
        </w:rPr>
        <w:t xml:space="preserve"> (</w:t>
      </w:r>
      <w:r w:rsidR="00D8519C" w:rsidRPr="00C367C0">
        <w:rPr>
          <w:lang w:val="es-ES"/>
        </w:rPr>
        <w:t>H1</w:t>
      </w:r>
      <w:r w:rsidR="00D8519C">
        <w:rPr>
          <w:lang w:val="es-ES"/>
        </w:rPr>
        <w:t xml:space="preserve">: </w:t>
      </w:r>
      <w:r w:rsidR="00D8519C" w:rsidRPr="00C367C0">
        <w:rPr>
          <w:lang w:val="es-ES"/>
        </w:rPr>
        <w:t xml:space="preserve">ß = </w:t>
      </w:r>
      <w:r w:rsidR="00D8519C">
        <w:rPr>
          <w:lang w:val="es-ES"/>
        </w:rPr>
        <w:t>.53</w:t>
      </w:r>
      <w:r w:rsidR="00D8519C" w:rsidRPr="00C367C0">
        <w:rPr>
          <w:lang w:val="es-ES"/>
        </w:rPr>
        <w:t xml:space="preserve">, </w:t>
      </w:r>
      <w:r w:rsidR="00D8519C" w:rsidRPr="009B14C9">
        <w:rPr>
          <w:i/>
          <w:iCs/>
          <w:lang w:val="es-ES"/>
        </w:rPr>
        <w:t>p</w:t>
      </w:r>
      <w:r w:rsidR="00D8519C">
        <w:rPr>
          <w:lang w:val="es-ES"/>
        </w:rPr>
        <w:t xml:space="preserve"> </w:t>
      </w:r>
      <w:r w:rsidR="00D8519C" w:rsidRPr="00C367C0">
        <w:rPr>
          <w:lang w:val="es-ES"/>
        </w:rPr>
        <w:t>&lt;</w:t>
      </w:r>
      <w:r w:rsidR="00D8519C">
        <w:rPr>
          <w:lang w:val="es-ES"/>
        </w:rPr>
        <w:t xml:space="preserve"> .</w:t>
      </w:r>
      <w:r w:rsidR="00D8519C" w:rsidRPr="00C367C0">
        <w:rPr>
          <w:lang w:val="es-ES"/>
        </w:rPr>
        <w:t>001</w:t>
      </w:r>
      <w:r w:rsidRPr="00C367C0">
        <w:rPr>
          <w:lang w:val="es-ES"/>
        </w:rPr>
        <w:t>)</w:t>
      </w:r>
      <w:r w:rsidR="00D8519C">
        <w:rPr>
          <w:lang w:val="es-ES"/>
        </w:rPr>
        <w:t xml:space="preserve"> </w:t>
      </w:r>
      <w:r w:rsidR="00D8519C" w:rsidRPr="00C367C0">
        <w:rPr>
          <w:lang w:val="es-ES"/>
        </w:rPr>
        <w:t xml:space="preserve">y negativamente con </w:t>
      </w:r>
      <w:r w:rsidR="00D8519C">
        <w:rPr>
          <w:lang w:val="es-ES"/>
        </w:rPr>
        <w:t>la intención de abandono</w:t>
      </w:r>
      <w:r w:rsidR="00D8519C" w:rsidRPr="00C367C0">
        <w:rPr>
          <w:lang w:val="es-ES"/>
        </w:rPr>
        <w:t xml:space="preserve"> (ß = -</w:t>
      </w:r>
      <w:r w:rsidR="00D8519C">
        <w:rPr>
          <w:lang w:val="es-ES"/>
        </w:rPr>
        <w:t>.47</w:t>
      </w:r>
      <w:r w:rsidR="00D8519C" w:rsidRPr="00C367C0">
        <w:rPr>
          <w:lang w:val="es-ES"/>
        </w:rPr>
        <w:t xml:space="preserve">, </w:t>
      </w:r>
      <w:r w:rsidR="00D8519C" w:rsidRPr="009B14C9">
        <w:rPr>
          <w:i/>
          <w:iCs/>
          <w:lang w:val="es-ES"/>
        </w:rPr>
        <w:t>p</w:t>
      </w:r>
      <w:r w:rsidR="00D8519C">
        <w:rPr>
          <w:lang w:val="es-ES"/>
        </w:rPr>
        <w:t xml:space="preserve"> </w:t>
      </w:r>
      <w:r w:rsidR="00D8519C" w:rsidRPr="00C367C0">
        <w:rPr>
          <w:lang w:val="es-ES"/>
        </w:rPr>
        <w:t>&lt;</w:t>
      </w:r>
      <w:r w:rsidR="00D8519C">
        <w:rPr>
          <w:lang w:val="es-ES"/>
        </w:rPr>
        <w:t xml:space="preserve"> .</w:t>
      </w:r>
      <w:r w:rsidR="00D8519C" w:rsidRPr="00C367C0">
        <w:rPr>
          <w:lang w:val="es-ES"/>
        </w:rPr>
        <w:t>001)</w:t>
      </w:r>
      <w:r w:rsidRPr="00C367C0">
        <w:rPr>
          <w:lang w:val="es-ES"/>
        </w:rPr>
        <w:t xml:space="preserve">, </w:t>
      </w:r>
      <w:r w:rsidR="00D8519C">
        <w:rPr>
          <w:lang w:val="es-ES"/>
        </w:rPr>
        <w:t>explicando este</w:t>
      </w:r>
      <w:r w:rsidRPr="00C367C0">
        <w:rPr>
          <w:lang w:val="es-ES"/>
        </w:rPr>
        <w:t xml:space="preserve"> modelo directo el </w:t>
      </w:r>
      <w:r w:rsidR="00D8519C">
        <w:rPr>
          <w:lang w:val="es-ES"/>
        </w:rPr>
        <w:t>27.7</w:t>
      </w:r>
      <w:r w:rsidRPr="00C367C0">
        <w:rPr>
          <w:lang w:val="es-ES"/>
        </w:rPr>
        <w:t xml:space="preserve">% de la varianza </w:t>
      </w:r>
      <w:r w:rsidR="00D8519C">
        <w:rPr>
          <w:lang w:val="es-ES"/>
        </w:rPr>
        <w:t xml:space="preserve">del </w:t>
      </w:r>
      <w:proofErr w:type="spellStart"/>
      <w:r w:rsidR="00D8519C" w:rsidRPr="006B19FE">
        <w:rPr>
          <w:i/>
          <w:iCs/>
          <w:lang w:val="es-ES"/>
        </w:rPr>
        <w:t>work</w:t>
      </w:r>
      <w:proofErr w:type="spellEnd"/>
      <w:r w:rsidR="00D8519C" w:rsidRPr="006B19FE">
        <w:rPr>
          <w:i/>
          <w:iCs/>
          <w:lang w:val="es-ES"/>
        </w:rPr>
        <w:t xml:space="preserve"> </w:t>
      </w:r>
      <w:proofErr w:type="spellStart"/>
      <w:r w:rsidR="00D8519C" w:rsidRPr="006B19FE">
        <w:rPr>
          <w:i/>
          <w:iCs/>
          <w:lang w:val="es-ES"/>
        </w:rPr>
        <w:t>engagement</w:t>
      </w:r>
      <w:proofErr w:type="spellEnd"/>
      <w:r w:rsidR="00D8519C">
        <w:rPr>
          <w:lang w:val="es-ES"/>
        </w:rPr>
        <w:t xml:space="preserve"> y el 22.2</w:t>
      </w:r>
      <w:r w:rsidR="00D8519C" w:rsidRPr="00C367C0">
        <w:rPr>
          <w:lang w:val="es-ES"/>
        </w:rPr>
        <w:t xml:space="preserve">% de la varianza </w:t>
      </w:r>
      <w:r w:rsidR="00D8519C">
        <w:rPr>
          <w:lang w:val="es-ES"/>
        </w:rPr>
        <w:t>de la intención de abandono</w:t>
      </w:r>
      <w:r w:rsidR="00684CE9">
        <w:rPr>
          <w:lang w:val="es-ES"/>
        </w:rPr>
        <w:t xml:space="preserve"> </w:t>
      </w:r>
      <w:r w:rsidR="00684CE9">
        <w:rPr>
          <w:lang w:val="es-AR"/>
        </w:rPr>
        <w:t>organizacional</w:t>
      </w:r>
      <w:r w:rsidRPr="00C367C0">
        <w:rPr>
          <w:lang w:val="es-ES"/>
        </w:rPr>
        <w:t xml:space="preserve">. El modelo indirecto (Figura </w:t>
      </w:r>
      <w:r w:rsidR="006A737C">
        <w:rPr>
          <w:lang w:val="es-ES"/>
        </w:rPr>
        <w:t>3</w:t>
      </w:r>
      <w:r w:rsidRPr="00C367C0">
        <w:rPr>
          <w:lang w:val="es-ES"/>
        </w:rPr>
        <w:t xml:space="preserve">) muestra que </w:t>
      </w:r>
      <w:r w:rsidR="009B14C9">
        <w:rPr>
          <w:lang w:val="es-ES"/>
        </w:rPr>
        <w:t>el liderazgo de base segura</w:t>
      </w:r>
      <w:r w:rsidRPr="00C367C0">
        <w:rPr>
          <w:lang w:val="es-ES"/>
        </w:rPr>
        <w:t xml:space="preserve"> est</w:t>
      </w:r>
      <w:r w:rsidR="009B14C9">
        <w:rPr>
          <w:lang w:val="es-ES"/>
        </w:rPr>
        <w:t>á</w:t>
      </w:r>
      <w:r w:rsidRPr="00C367C0">
        <w:rPr>
          <w:lang w:val="es-ES"/>
        </w:rPr>
        <w:t xml:space="preserve"> positivamente relacionad</w:t>
      </w:r>
      <w:r w:rsidR="009B14C9">
        <w:rPr>
          <w:lang w:val="es-ES"/>
        </w:rPr>
        <w:t>o</w:t>
      </w:r>
      <w:r w:rsidRPr="00C367C0">
        <w:rPr>
          <w:lang w:val="es-ES"/>
        </w:rPr>
        <w:t xml:space="preserve"> con </w:t>
      </w:r>
      <w:r w:rsidR="009B14C9">
        <w:rPr>
          <w:lang w:val="es-ES"/>
        </w:rPr>
        <w:t xml:space="preserve">la identificación </w:t>
      </w:r>
      <w:r w:rsidR="0050566B">
        <w:rPr>
          <w:lang w:val="es-ES"/>
        </w:rPr>
        <w:t>con el equipo de trabajo</w:t>
      </w:r>
      <w:r w:rsidRPr="00C367C0">
        <w:rPr>
          <w:lang w:val="es-ES"/>
        </w:rPr>
        <w:t xml:space="preserve"> (ß = </w:t>
      </w:r>
      <w:r w:rsidR="009B14C9">
        <w:rPr>
          <w:lang w:val="es-ES"/>
        </w:rPr>
        <w:t>.4</w:t>
      </w:r>
      <w:r w:rsidR="009F2CA6">
        <w:rPr>
          <w:lang w:val="es-ES"/>
        </w:rPr>
        <w:t>3</w:t>
      </w:r>
      <w:r w:rsidRPr="00C367C0">
        <w:rPr>
          <w:lang w:val="es-ES"/>
        </w:rPr>
        <w:t xml:space="preserve">, </w:t>
      </w:r>
      <w:r w:rsidRPr="009B14C9">
        <w:rPr>
          <w:i/>
          <w:iCs/>
          <w:lang w:val="es-ES"/>
        </w:rPr>
        <w:t>p</w:t>
      </w:r>
      <w:r w:rsidR="009B14C9">
        <w:rPr>
          <w:lang w:val="es-ES"/>
        </w:rPr>
        <w:t xml:space="preserve"> </w:t>
      </w:r>
      <w:r w:rsidRPr="00C367C0">
        <w:rPr>
          <w:lang w:val="es-ES"/>
        </w:rPr>
        <w:t>&lt;</w:t>
      </w:r>
      <w:r w:rsidR="009B14C9">
        <w:rPr>
          <w:lang w:val="es-ES"/>
        </w:rPr>
        <w:t xml:space="preserve"> .</w:t>
      </w:r>
      <w:r w:rsidRPr="00C367C0">
        <w:rPr>
          <w:lang w:val="es-ES"/>
        </w:rPr>
        <w:t>001)</w:t>
      </w:r>
      <w:r w:rsidR="009B14C9">
        <w:rPr>
          <w:lang w:val="es-ES"/>
        </w:rPr>
        <w:t xml:space="preserve">. A su vez, la identificación </w:t>
      </w:r>
      <w:r w:rsidR="0050566B">
        <w:rPr>
          <w:lang w:val="es-ES"/>
        </w:rPr>
        <w:t>con el equipo de trabajo</w:t>
      </w:r>
      <w:r w:rsidR="009B14C9">
        <w:rPr>
          <w:lang w:val="es-ES"/>
        </w:rPr>
        <w:t xml:space="preserve"> </w:t>
      </w:r>
      <w:r w:rsidR="009B14C9" w:rsidRPr="00C367C0">
        <w:rPr>
          <w:lang w:val="es-ES"/>
        </w:rPr>
        <w:t>est</w:t>
      </w:r>
      <w:r w:rsidR="009B14C9">
        <w:rPr>
          <w:lang w:val="es-ES"/>
        </w:rPr>
        <w:t>á</w:t>
      </w:r>
      <w:r w:rsidR="009B14C9" w:rsidRPr="00C367C0">
        <w:rPr>
          <w:lang w:val="es-ES"/>
        </w:rPr>
        <w:t xml:space="preserve"> positivamente relacionad</w:t>
      </w:r>
      <w:r w:rsidR="009B14C9">
        <w:rPr>
          <w:lang w:val="es-ES"/>
        </w:rPr>
        <w:t>a</w:t>
      </w:r>
      <w:r w:rsidR="009B14C9" w:rsidRPr="00C367C0">
        <w:rPr>
          <w:lang w:val="es-ES"/>
        </w:rPr>
        <w:t xml:space="preserve"> con </w:t>
      </w:r>
      <w:r w:rsidR="009B14C9">
        <w:rPr>
          <w:lang w:val="es-ES"/>
        </w:rPr>
        <w:t xml:space="preserve">el </w:t>
      </w:r>
      <w:proofErr w:type="spellStart"/>
      <w:r w:rsidR="009B14C9" w:rsidRPr="006B19FE">
        <w:rPr>
          <w:i/>
          <w:iCs/>
          <w:lang w:val="es-ES"/>
        </w:rPr>
        <w:t>work</w:t>
      </w:r>
      <w:proofErr w:type="spellEnd"/>
      <w:r w:rsidR="009B14C9" w:rsidRPr="006B19FE">
        <w:rPr>
          <w:i/>
          <w:iCs/>
          <w:lang w:val="es-ES"/>
        </w:rPr>
        <w:t xml:space="preserve"> </w:t>
      </w:r>
      <w:proofErr w:type="spellStart"/>
      <w:r w:rsidR="009B14C9" w:rsidRPr="006B19FE">
        <w:rPr>
          <w:i/>
          <w:iCs/>
          <w:lang w:val="es-ES"/>
        </w:rPr>
        <w:t>engagement</w:t>
      </w:r>
      <w:proofErr w:type="spellEnd"/>
      <w:r w:rsidR="009B14C9" w:rsidRPr="00C367C0">
        <w:rPr>
          <w:lang w:val="es-ES"/>
        </w:rPr>
        <w:t xml:space="preserve"> (ß = </w:t>
      </w:r>
      <w:r w:rsidR="009B14C9">
        <w:rPr>
          <w:lang w:val="es-ES"/>
        </w:rPr>
        <w:t>.</w:t>
      </w:r>
      <w:r w:rsidR="009F2CA6">
        <w:rPr>
          <w:lang w:val="es-ES"/>
        </w:rPr>
        <w:t>31</w:t>
      </w:r>
      <w:r w:rsidR="009B14C9" w:rsidRPr="00C367C0">
        <w:rPr>
          <w:lang w:val="es-ES"/>
        </w:rPr>
        <w:t xml:space="preserve">, </w:t>
      </w:r>
      <w:r w:rsidR="009B14C9" w:rsidRPr="009B14C9">
        <w:rPr>
          <w:i/>
          <w:iCs/>
          <w:lang w:val="es-ES"/>
        </w:rPr>
        <w:t>p</w:t>
      </w:r>
      <w:r w:rsidR="009B14C9">
        <w:rPr>
          <w:lang w:val="es-ES"/>
        </w:rPr>
        <w:t xml:space="preserve"> </w:t>
      </w:r>
      <w:r w:rsidR="009B14C9" w:rsidRPr="00C367C0">
        <w:rPr>
          <w:lang w:val="es-ES"/>
        </w:rPr>
        <w:t>&lt;</w:t>
      </w:r>
      <w:r w:rsidR="009B14C9">
        <w:rPr>
          <w:lang w:val="es-ES"/>
        </w:rPr>
        <w:t xml:space="preserve"> .</w:t>
      </w:r>
      <w:r w:rsidR="009B14C9" w:rsidRPr="00C367C0">
        <w:rPr>
          <w:lang w:val="es-ES"/>
        </w:rPr>
        <w:t>001)</w:t>
      </w:r>
      <w:r w:rsidRPr="00C367C0">
        <w:rPr>
          <w:lang w:val="es-ES"/>
        </w:rPr>
        <w:t xml:space="preserve"> y negativamente relacionada con </w:t>
      </w:r>
      <w:r w:rsidR="009B14C9">
        <w:rPr>
          <w:lang w:val="es-ES"/>
        </w:rPr>
        <w:t>la intención de abandono</w:t>
      </w:r>
      <w:r w:rsidR="00684CE9">
        <w:rPr>
          <w:lang w:val="es-ES"/>
        </w:rPr>
        <w:t xml:space="preserve"> </w:t>
      </w:r>
      <w:r w:rsidR="00684CE9">
        <w:rPr>
          <w:lang w:val="es-AR"/>
        </w:rPr>
        <w:t>organizacional</w:t>
      </w:r>
      <w:r w:rsidRPr="00C367C0">
        <w:rPr>
          <w:lang w:val="es-ES"/>
        </w:rPr>
        <w:t xml:space="preserve"> (ß = -</w:t>
      </w:r>
      <w:r w:rsidR="009B14C9">
        <w:rPr>
          <w:lang w:val="es-ES"/>
        </w:rPr>
        <w:t>.</w:t>
      </w:r>
      <w:r w:rsidR="009F2CA6">
        <w:rPr>
          <w:lang w:val="es-ES"/>
        </w:rPr>
        <w:t>18</w:t>
      </w:r>
      <w:r w:rsidRPr="00C367C0">
        <w:rPr>
          <w:lang w:val="es-ES"/>
        </w:rPr>
        <w:t xml:space="preserve">, </w:t>
      </w:r>
      <w:r w:rsidR="009B14C9" w:rsidRPr="009B14C9">
        <w:rPr>
          <w:i/>
          <w:iCs/>
          <w:lang w:val="es-ES"/>
        </w:rPr>
        <w:t>p</w:t>
      </w:r>
      <w:r w:rsidR="009B14C9">
        <w:rPr>
          <w:lang w:val="es-ES"/>
        </w:rPr>
        <w:t xml:space="preserve"> </w:t>
      </w:r>
      <w:r w:rsidR="009B14C9" w:rsidRPr="00C367C0">
        <w:rPr>
          <w:lang w:val="es-ES"/>
        </w:rPr>
        <w:t>&lt;</w:t>
      </w:r>
      <w:r w:rsidR="009B14C9">
        <w:rPr>
          <w:lang w:val="es-ES"/>
        </w:rPr>
        <w:t xml:space="preserve"> .</w:t>
      </w:r>
      <w:r w:rsidR="009B14C9" w:rsidRPr="00C367C0">
        <w:rPr>
          <w:lang w:val="es-ES"/>
        </w:rPr>
        <w:t>001</w:t>
      </w:r>
      <w:r w:rsidRPr="00C367C0">
        <w:rPr>
          <w:lang w:val="es-ES"/>
        </w:rPr>
        <w:t xml:space="preserve">). </w:t>
      </w:r>
      <w:r w:rsidR="009B14C9">
        <w:rPr>
          <w:lang w:val="es-ES"/>
        </w:rPr>
        <w:t>L</w:t>
      </w:r>
      <w:r w:rsidRPr="00C367C0">
        <w:rPr>
          <w:lang w:val="es-ES"/>
        </w:rPr>
        <w:t xml:space="preserve">os coeficientes de determinación </w:t>
      </w:r>
      <w:r w:rsidR="009B14C9">
        <w:rPr>
          <w:lang w:val="es-ES"/>
        </w:rPr>
        <w:t>superan en todos los casos el valor mínimo recomendado de .10</w:t>
      </w:r>
      <w:r w:rsidRPr="00C367C0">
        <w:rPr>
          <w:lang w:val="es-ES"/>
        </w:rPr>
        <w:t xml:space="preserve"> (</w:t>
      </w:r>
      <w:r w:rsidR="009B14C9">
        <w:rPr>
          <w:lang w:val="es-ES"/>
        </w:rPr>
        <w:t xml:space="preserve">identificación </w:t>
      </w:r>
      <w:r w:rsidR="0050566B">
        <w:rPr>
          <w:lang w:val="es-ES"/>
        </w:rPr>
        <w:t>con el equipo de trabajo</w:t>
      </w:r>
      <w:r w:rsidR="009B14C9">
        <w:rPr>
          <w:lang w:val="es-ES"/>
        </w:rPr>
        <w:t xml:space="preserve">: </w:t>
      </w:r>
      <w:r w:rsidRPr="009B14C9">
        <w:rPr>
          <w:i/>
          <w:iCs/>
          <w:lang w:val="es-ES"/>
        </w:rPr>
        <w:t>R</w:t>
      </w:r>
      <w:r w:rsidRPr="009B14C9">
        <w:rPr>
          <w:vertAlign w:val="superscript"/>
          <w:lang w:val="es-ES"/>
        </w:rPr>
        <w:t>2</w:t>
      </w:r>
      <w:r w:rsidRPr="00C367C0">
        <w:rPr>
          <w:lang w:val="es-ES"/>
        </w:rPr>
        <w:t xml:space="preserve"> = </w:t>
      </w:r>
      <w:r w:rsidR="009B14C9">
        <w:rPr>
          <w:lang w:val="es-ES"/>
        </w:rPr>
        <w:t xml:space="preserve">.19; </w:t>
      </w:r>
      <w:proofErr w:type="spellStart"/>
      <w:r w:rsidR="009B14C9" w:rsidRPr="006B19FE">
        <w:rPr>
          <w:i/>
          <w:iCs/>
          <w:lang w:val="es-ES"/>
        </w:rPr>
        <w:t>work</w:t>
      </w:r>
      <w:proofErr w:type="spellEnd"/>
      <w:r w:rsidR="009B14C9" w:rsidRPr="006B19FE">
        <w:rPr>
          <w:i/>
          <w:iCs/>
          <w:lang w:val="es-ES"/>
        </w:rPr>
        <w:t xml:space="preserve"> </w:t>
      </w:r>
      <w:proofErr w:type="spellStart"/>
      <w:r w:rsidR="009B14C9" w:rsidRPr="006B19FE">
        <w:rPr>
          <w:i/>
          <w:iCs/>
          <w:lang w:val="es-ES"/>
        </w:rPr>
        <w:t>engagement</w:t>
      </w:r>
      <w:proofErr w:type="spellEnd"/>
      <w:r w:rsidR="009B14C9">
        <w:rPr>
          <w:lang w:val="es-ES"/>
        </w:rPr>
        <w:t xml:space="preserve">: </w:t>
      </w:r>
      <w:r w:rsidR="009B14C9" w:rsidRPr="009B14C9">
        <w:rPr>
          <w:i/>
          <w:iCs/>
          <w:lang w:val="es-ES"/>
        </w:rPr>
        <w:t>R</w:t>
      </w:r>
      <w:r w:rsidR="009B14C9" w:rsidRPr="009B14C9">
        <w:rPr>
          <w:vertAlign w:val="superscript"/>
          <w:lang w:val="es-ES"/>
        </w:rPr>
        <w:t>2</w:t>
      </w:r>
      <w:r w:rsidR="009B14C9" w:rsidRPr="00C367C0">
        <w:rPr>
          <w:lang w:val="es-ES"/>
        </w:rPr>
        <w:t xml:space="preserve"> = </w:t>
      </w:r>
      <w:r w:rsidR="009B14C9">
        <w:rPr>
          <w:lang w:val="es-ES"/>
        </w:rPr>
        <w:t>.</w:t>
      </w:r>
      <w:r w:rsidR="009F2CA6">
        <w:rPr>
          <w:lang w:val="es-ES"/>
        </w:rPr>
        <w:t>35</w:t>
      </w:r>
      <w:r w:rsidR="009B14C9">
        <w:rPr>
          <w:lang w:val="es-ES"/>
        </w:rPr>
        <w:t>;</w:t>
      </w:r>
      <w:r w:rsidR="009B14C9" w:rsidRPr="009B14C9">
        <w:rPr>
          <w:lang w:val="es-ES"/>
        </w:rPr>
        <w:t xml:space="preserve"> </w:t>
      </w:r>
      <w:r w:rsidR="009B14C9">
        <w:rPr>
          <w:lang w:val="es-ES"/>
        </w:rPr>
        <w:t>intención de abandono</w:t>
      </w:r>
      <w:r w:rsidR="006B19FE">
        <w:rPr>
          <w:lang w:val="es-ES"/>
        </w:rPr>
        <w:t xml:space="preserve"> organizacional</w:t>
      </w:r>
      <w:r w:rsidR="009B14C9">
        <w:rPr>
          <w:lang w:val="es-ES"/>
        </w:rPr>
        <w:t xml:space="preserve">: </w:t>
      </w:r>
      <w:r w:rsidR="009B14C9" w:rsidRPr="009B14C9">
        <w:rPr>
          <w:i/>
          <w:iCs/>
          <w:lang w:val="es-ES"/>
        </w:rPr>
        <w:t>R</w:t>
      </w:r>
      <w:r w:rsidR="009B14C9" w:rsidRPr="009B14C9">
        <w:rPr>
          <w:vertAlign w:val="superscript"/>
          <w:lang w:val="es-ES"/>
        </w:rPr>
        <w:t>2</w:t>
      </w:r>
      <w:r w:rsidR="009B14C9" w:rsidRPr="00C367C0">
        <w:rPr>
          <w:lang w:val="es-ES"/>
        </w:rPr>
        <w:t xml:space="preserve"> = </w:t>
      </w:r>
      <w:r w:rsidR="009B14C9">
        <w:rPr>
          <w:lang w:val="es-ES"/>
        </w:rPr>
        <w:t>.</w:t>
      </w:r>
      <w:r w:rsidR="009F2CA6">
        <w:rPr>
          <w:lang w:val="es-ES"/>
        </w:rPr>
        <w:t>25</w:t>
      </w:r>
      <w:r w:rsidRPr="00C367C0">
        <w:rPr>
          <w:lang w:val="es-ES"/>
        </w:rPr>
        <w:t>). En este modelo global, una vez incluid</w:t>
      </w:r>
      <w:r>
        <w:rPr>
          <w:lang w:val="es-ES"/>
        </w:rPr>
        <w:t>a</w:t>
      </w:r>
      <w:r w:rsidRPr="00C367C0">
        <w:rPr>
          <w:lang w:val="es-ES"/>
        </w:rPr>
        <w:t xml:space="preserve"> l</w:t>
      </w:r>
      <w:r>
        <w:rPr>
          <w:lang w:val="es-ES"/>
        </w:rPr>
        <w:t xml:space="preserve">a identificación </w:t>
      </w:r>
      <w:r w:rsidR="0050566B">
        <w:rPr>
          <w:lang w:val="es-ES"/>
        </w:rPr>
        <w:t>con el equipo de trabajo</w:t>
      </w:r>
      <w:r>
        <w:rPr>
          <w:lang w:val="es-ES"/>
        </w:rPr>
        <w:t xml:space="preserve"> como variable</w:t>
      </w:r>
      <w:r w:rsidRPr="00C367C0">
        <w:rPr>
          <w:lang w:val="es-ES"/>
        </w:rPr>
        <w:t xml:space="preserve"> mediador</w:t>
      </w:r>
      <w:r>
        <w:rPr>
          <w:lang w:val="es-ES"/>
        </w:rPr>
        <w:t>a</w:t>
      </w:r>
      <w:r w:rsidRPr="00C367C0">
        <w:rPr>
          <w:lang w:val="es-ES"/>
        </w:rPr>
        <w:t xml:space="preserve"> en el modelo, </w:t>
      </w:r>
      <w:r w:rsidR="009B14C9" w:rsidRPr="00C367C0">
        <w:rPr>
          <w:lang w:val="es-ES"/>
        </w:rPr>
        <w:t>s</w:t>
      </w:r>
      <w:r w:rsidR="009B14C9">
        <w:rPr>
          <w:lang w:val="es-ES"/>
        </w:rPr>
        <w:t>i</w:t>
      </w:r>
      <w:r w:rsidR="009B14C9" w:rsidRPr="00C367C0">
        <w:rPr>
          <w:lang w:val="es-ES"/>
        </w:rPr>
        <w:t>gu</w:t>
      </w:r>
      <w:r w:rsidR="009B14C9">
        <w:rPr>
          <w:lang w:val="es-ES"/>
        </w:rPr>
        <w:t>e</w:t>
      </w:r>
      <w:r w:rsidR="009B14C9" w:rsidRPr="00C367C0">
        <w:rPr>
          <w:lang w:val="es-ES"/>
        </w:rPr>
        <w:t xml:space="preserve"> siendo significativo </w:t>
      </w:r>
      <w:r w:rsidRPr="00C367C0">
        <w:rPr>
          <w:lang w:val="es-ES"/>
        </w:rPr>
        <w:t xml:space="preserve">el efecto </w:t>
      </w:r>
      <w:r w:rsidR="009B14C9">
        <w:rPr>
          <w:lang w:val="es-ES"/>
        </w:rPr>
        <w:t>del liderazgo de base segura</w:t>
      </w:r>
      <w:r w:rsidRPr="00C367C0">
        <w:rPr>
          <w:lang w:val="es-ES"/>
        </w:rPr>
        <w:t xml:space="preserve"> sobre </w:t>
      </w:r>
      <w:r w:rsidR="009B14C9">
        <w:rPr>
          <w:lang w:val="es-ES"/>
        </w:rPr>
        <w:t xml:space="preserve">el </w:t>
      </w:r>
      <w:proofErr w:type="spellStart"/>
      <w:r w:rsidR="009B14C9" w:rsidRPr="007B49DB">
        <w:rPr>
          <w:i/>
          <w:iCs/>
          <w:lang w:val="es-ES"/>
        </w:rPr>
        <w:t>work</w:t>
      </w:r>
      <w:proofErr w:type="spellEnd"/>
      <w:r w:rsidR="009B14C9" w:rsidRPr="007B49DB">
        <w:rPr>
          <w:i/>
          <w:iCs/>
          <w:lang w:val="es-ES"/>
        </w:rPr>
        <w:t xml:space="preserve"> </w:t>
      </w:r>
      <w:proofErr w:type="spellStart"/>
      <w:r w:rsidR="009B14C9" w:rsidRPr="007B49DB">
        <w:rPr>
          <w:i/>
          <w:iCs/>
          <w:lang w:val="es-ES"/>
        </w:rPr>
        <w:t>engagement</w:t>
      </w:r>
      <w:proofErr w:type="spellEnd"/>
      <w:r w:rsidR="009B14C9">
        <w:rPr>
          <w:lang w:val="es-ES"/>
        </w:rPr>
        <w:t xml:space="preserve"> </w:t>
      </w:r>
      <w:r w:rsidR="009B14C9" w:rsidRPr="00C367C0">
        <w:rPr>
          <w:lang w:val="es-ES"/>
        </w:rPr>
        <w:t xml:space="preserve">(ß = </w:t>
      </w:r>
      <w:r w:rsidR="009B14C9">
        <w:rPr>
          <w:lang w:val="es-ES"/>
        </w:rPr>
        <w:t>.</w:t>
      </w:r>
      <w:r w:rsidR="001378FD">
        <w:rPr>
          <w:lang w:val="es-ES"/>
        </w:rPr>
        <w:t>39</w:t>
      </w:r>
      <w:r w:rsidR="009B14C9" w:rsidRPr="00C367C0">
        <w:rPr>
          <w:lang w:val="es-ES"/>
        </w:rPr>
        <w:t xml:space="preserve">, </w:t>
      </w:r>
      <w:r w:rsidR="009B14C9" w:rsidRPr="009B14C9">
        <w:rPr>
          <w:i/>
          <w:iCs/>
          <w:lang w:val="es-ES"/>
        </w:rPr>
        <w:t>p</w:t>
      </w:r>
      <w:r w:rsidR="009B14C9">
        <w:rPr>
          <w:lang w:val="es-ES"/>
        </w:rPr>
        <w:t xml:space="preserve"> </w:t>
      </w:r>
      <w:r w:rsidR="009B14C9" w:rsidRPr="00C367C0">
        <w:rPr>
          <w:lang w:val="es-ES"/>
        </w:rPr>
        <w:t>&lt;</w:t>
      </w:r>
      <w:r w:rsidR="009B14C9">
        <w:rPr>
          <w:lang w:val="es-ES"/>
        </w:rPr>
        <w:t xml:space="preserve"> .</w:t>
      </w:r>
      <w:r w:rsidR="009B14C9" w:rsidRPr="00C367C0">
        <w:rPr>
          <w:lang w:val="es-ES"/>
        </w:rPr>
        <w:t xml:space="preserve">001) y </w:t>
      </w:r>
      <w:r w:rsidR="009B14C9">
        <w:rPr>
          <w:lang w:val="es-ES"/>
        </w:rPr>
        <w:t>la intención de abandono</w:t>
      </w:r>
      <w:r w:rsidR="009B14C9" w:rsidRPr="00C367C0">
        <w:rPr>
          <w:lang w:val="es-ES"/>
        </w:rPr>
        <w:t xml:space="preserve"> (ß = -</w:t>
      </w:r>
      <w:r w:rsidR="009B14C9">
        <w:rPr>
          <w:lang w:val="es-ES"/>
        </w:rPr>
        <w:t>.</w:t>
      </w:r>
      <w:r w:rsidR="001378FD">
        <w:rPr>
          <w:lang w:val="es-ES"/>
        </w:rPr>
        <w:t>40</w:t>
      </w:r>
      <w:r w:rsidR="009B14C9" w:rsidRPr="00C367C0">
        <w:rPr>
          <w:lang w:val="es-ES"/>
        </w:rPr>
        <w:t xml:space="preserve">, </w:t>
      </w:r>
      <w:r w:rsidR="009B14C9" w:rsidRPr="009B14C9">
        <w:rPr>
          <w:i/>
          <w:iCs/>
          <w:lang w:val="es-ES"/>
        </w:rPr>
        <w:t>p</w:t>
      </w:r>
      <w:r w:rsidR="009B14C9">
        <w:rPr>
          <w:lang w:val="es-ES"/>
        </w:rPr>
        <w:t xml:space="preserve"> </w:t>
      </w:r>
      <w:r w:rsidR="009B14C9" w:rsidRPr="00C367C0">
        <w:rPr>
          <w:lang w:val="es-ES"/>
        </w:rPr>
        <w:t>&lt;</w:t>
      </w:r>
      <w:r w:rsidR="009B14C9">
        <w:rPr>
          <w:lang w:val="es-ES"/>
        </w:rPr>
        <w:t xml:space="preserve"> .</w:t>
      </w:r>
      <w:r w:rsidR="009B14C9" w:rsidRPr="00C367C0">
        <w:rPr>
          <w:lang w:val="es-ES"/>
        </w:rPr>
        <w:t>001)</w:t>
      </w:r>
      <w:r w:rsidRPr="00C367C0">
        <w:rPr>
          <w:lang w:val="es-ES"/>
        </w:rPr>
        <w:t xml:space="preserve">, lo que sugiere una mediación parcial. </w:t>
      </w:r>
    </w:p>
    <w:p w14:paraId="231C1067" w14:textId="45297DF0" w:rsidR="00C451EE" w:rsidRDefault="00C451EE" w:rsidP="00C367C0">
      <w:pPr>
        <w:spacing w:line="360" w:lineRule="auto"/>
        <w:contextualSpacing/>
        <w:jc w:val="both"/>
        <w:rPr>
          <w:lang w:val="es-ES"/>
        </w:rPr>
      </w:pPr>
      <w:r w:rsidRPr="00C451EE">
        <w:rPr>
          <w:noProof/>
        </w:rPr>
        <w:lastRenderedPageBreak/>
        <w:drawing>
          <wp:inline distT="0" distB="0" distL="0" distR="0" wp14:anchorId="63D127F8" wp14:editId="4D5A5BCE">
            <wp:extent cx="5943600" cy="2773680"/>
            <wp:effectExtent l="0" t="0" r="0" b="0"/>
            <wp:docPr id="2038610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1026" name=""/>
                    <pic:cNvPicPr/>
                  </pic:nvPicPr>
                  <pic:blipFill>
                    <a:blip r:embed="rId13"/>
                    <a:stretch>
                      <a:fillRect/>
                    </a:stretch>
                  </pic:blipFill>
                  <pic:spPr>
                    <a:xfrm>
                      <a:off x="0" y="0"/>
                      <a:ext cx="5943600" cy="2773680"/>
                    </a:xfrm>
                    <a:prstGeom prst="rect">
                      <a:avLst/>
                    </a:prstGeom>
                  </pic:spPr>
                </pic:pic>
              </a:graphicData>
            </a:graphic>
          </wp:inline>
        </w:drawing>
      </w:r>
    </w:p>
    <w:p w14:paraId="5B99D53E" w14:textId="50DE3661" w:rsidR="009A3359" w:rsidRDefault="009A3359" w:rsidP="00C367C0">
      <w:pPr>
        <w:spacing w:line="360" w:lineRule="auto"/>
        <w:contextualSpacing/>
        <w:jc w:val="both"/>
        <w:rPr>
          <w:lang w:val="es-ES"/>
        </w:rPr>
      </w:pPr>
      <w:r w:rsidRPr="006B294A">
        <w:rPr>
          <w:i/>
          <w:iCs/>
          <w:lang w:val="es-AR"/>
        </w:rPr>
        <w:t xml:space="preserve">Figura </w:t>
      </w:r>
      <w:r w:rsidR="006A737C">
        <w:rPr>
          <w:i/>
          <w:iCs/>
          <w:lang w:val="es-AR"/>
        </w:rPr>
        <w:t>3</w:t>
      </w:r>
      <w:r w:rsidRPr="006B294A">
        <w:rPr>
          <w:lang w:val="es-AR"/>
        </w:rPr>
        <w:t xml:space="preserve">. </w:t>
      </w:r>
      <w:r>
        <w:rPr>
          <w:lang w:val="es-AR"/>
        </w:rPr>
        <w:t>Modelo estructural</w:t>
      </w:r>
      <w:r w:rsidRPr="006B294A">
        <w:rPr>
          <w:lang w:val="es-AR"/>
        </w:rPr>
        <w:t>.</w:t>
      </w:r>
    </w:p>
    <w:p w14:paraId="220C813D" w14:textId="1FFB5965"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p>
    <w:p w14:paraId="5DC5AF5B" w14:textId="687C72D7" w:rsidR="00EE7EFF" w:rsidRDefault="00FC7AF3" w:rsidP="00EE7EFF">
      <w:pPr>
        <w:pStyle w:val="Prrafocomn"/>
        <w:rPr>
          <w:lang w:val="es-ES_tradnl"/>
        </w:rPr>
      </w:pPr>
      <w:r>
        <w:rPr>
          <w:lang w:val="es-ES_tradnl"/>
        </w:rPr>
        <w:tab/>
      </w:r>
      <w:r w:rsidR="00EE7EFF" w:rsidRPr="00EE7EFF">
        <w:rPr>
          <w:lang w:val="es-ES_tradnl"/>
        </w:rPr>
        <w:t xml:space="preserve">En el contexto </w:t>
      </w:r>
      <w:r w:rsidR="00EE7EFF">
        <w:rPr>
          <w:lang w:val="es-ES_tradnl"/>
        </w:rPr>
        <w:t>organizacional</w:t>
      </w:r>
      <w:r w:rsidR="00EE7EFF" w:rsidRPr="00EE7EFF">
        <w:rPr>
          <w:lang w:val="es-ES_tradnl"/>
        </w:rPr>
        <w:t xml:space="preserve">, el liderazgo </w:t>
      </w:r>
      <w:r w:rsidR="00EE7EFF">
        <w:rPr>
          <w:lang w:val="es-ES_tradnl"/>
        </w:rPr>
        <w:t xml:space="preserve">puede </w:t>
      </w:r>
      <w:r w:rsidR="00EE7EFF" w:rsidRPr="00EE7EFF">
        <w:rPr>
          <w:lang w:val="es-ES_tradnl"/>
        </w:rPr>
        <w:t>emerge</w:t>
      </w:r>
      <w:r w:rsidR="00EE7EFF">
        <w:rPr>
          <w:lang w:val="es-ES_tradnl"/>
        </w:rPr>
        <w:t>r</w:t>
      </w:r>
      <w:r w:rsidR="00EE7EFF" w:rsidRPr="00EE7EFF">
        <w:rPr>
          <w:lang w:val="es-ES_tradnl"/>
        </w:rPr>
        <w:t xml:space="preserve"> como una base segura para los empleados, proporcionando no solo dirección y orientación, sino también un anclaje emocional que fomenta la confianza, el crecimiento personal y el bienestar. Un liderazgo sólido y de apoyo crea un ambiente en el cual los empleados pueden desarrollar su potencial, expresar sus ideas y afrontar desafíos con confianza, fortaleciendo así la relación entre líderes y colaboradores y cultivando una cultura de confianza en toda la organización.</w:t>
      </w:r>
      <w:r w:rsidR="00EE7EFF">
        <w:rPr>
          <w:lang w:val="es-ES_tradnl"/>
        </w:rPr>
        <w:t xml:space="preserve"> Desde esta perspectiva, e</w:t>
      </w:r>
      <w:r w:rsidR="005C4F93">
        <w:rPr>
          <w:lang w:val="es-ES_tradnl"/>
        </w:rPr>
        <w:t xml:space="preserve">l objetivo principal de este estudio </w:t>
      </w:r>
      <w:r w:rsidR="00EE7EFF">
        <w:rPr>
          <w:lang w:val="es-ES_tradnl"/>
        </w:rPr>
        <w:t>era</w:t>
      </w:r>
      <w:r w:rsidR="005C4F93">
        <w:rPr>
          <w:lang w:val="es-ES_tradnl"/>
        </w:rPr>
        <w:t xml:space="preserve"> examinar el papel de la percepción por parte de los empleados de un estilo de liderazgo de base segura ejercido por su supervisor inmediato sobre la identificación </w:t>
      </w:r>
      <w:r w:rsidR="00C84180">
        <w:rPr>
          <w:lang w:val="es-ES_tradnl"/>
        </w:rPr>
        <w:t>con el equipo de trabajo</w:t>
      </w:r>
      <w:r w:rsidR="005C4F93">
        <w:rPr>
          <w:lang w:val="es-ES_tradnl"/>
        </w:rPr>
        <w:t xml:space="preserve">, el </w:t>
      </w:r>
      <w:proofErr w:type="spellStart"/>
      <w:r w:rsidR="005C4F93" w:rsidRPr="007F4E4D">
        <w:rPr>
          <w:i/>
          <w:iCs/>
          <w:lang w:val="es-ES_tradnl"/>
        </w:rPr>
        <w:t>work</w:t>
      </w:r>
      <w:proofErr w:type="spellEnd"/>
      <w:r w:rsidR="005C4F93" w:rsidRPr="007F4E4D">
        <w:rPr>
          <w:i/>
          <w:iCs/>
          <w:lang w:val="es-ES_tradnl"/>
        </w:rPr>
        <w:t xml:space="preserve"> </w:t>
      </w:r>
      <w:proofErr w:type="spellStart"/>
      <w:r w:rsidR="005C4F93" w:rsidRPr="007F4E4D">
        <w:rPr>
          <w:i/>
          <w:iCs/>
          <w:lang w:val="es-ES_tradnl"/>
        </w:rPr>
        <w:t>engagement</w:t>
      </w:r>
      <w:proofErr w:type="spellEnd"/>
      <w:r w:rsidR="005C4F93">
        <w:rPr>
          <w:lang w:val="es-ES_tradnl"/>
        </w:rPr>
        <w:t xml:space="preserve"> y la intención de abandono</w:t>
      </w:r>
      <w:r w:rsidR="00684CE9">
        <w:rPr>
          <w:lang w:val="es-ES_tradnl"/>
        </w:rPr>
        <w:t xml:space="preserve"> </w:t>
      </w:r>
      <w:r w:rsidR="00684CE9">
        <w:rPr>
          <w:lang w:val="es-AR"/>
        </w:rPr>
        <w:t>organizacional</w:t>
      </w:r>
      <w:r w:rsidR="005C4F93">
        <w:rPr>
          <w:lang w:val="es-ES_tradnl"/>
        </w:rPr>
        <w:t xml:space="preserve">. </w:t>
      </w:r>
    </w:p>
    <w:p w14:paraId="17C73693" w14:textId="54FD8603" w:rsidR="00852DFB" w:rsidRDefault="00EE7EFF" w:rsidP="00EE7EFF">
      <w:pPr>
        <w:pStyle w:val="Prrafocomn"/>
        <w:rPr>
          <w:lang w:val="es-ES_tradnl"/>
        </w:rPr>
      </w:pPr>
      <w:r w:rsidRPr="00992F57">
        <w:rPr>
          <w:lang w:val="es-AR"/>
        </w:rPr>
        <w:t xml:space="preserve">El modelo de liderazgo que </w:t>
      </w:r>
      <w:r>
        <w:rPr>
          <w:lang w:val="es-AR"/>
        </w:rPr>
        <w:t>se ha analizado empíricamente</w:t>
      </w:r>
      <w:r w:rsidRPr="00992F57">
        <w:rPr>
          <w:lang w:val="es-AR"/>
        </w:rPr>
        <w:t xml:space="preserve"> </w:t>
      </w:r>
      <w:r>
        <w:rPr>
          <w:lang w:val="es-ES_tradnl"/>
        </w:rPr>
        <w:t>propone</w:t>
      </w:r>
      <w:r w:rsidR="005C4F93">
        <w:rPr>
          <w:lang w:val="es-ES_tradnl"/>
        </w:rPr>
        <w:t xml:space="preserve"> que la percepción de un liderazgo de base segura se relaciona positivamente con el </w:t>
      </w:r>
      <w:proofErr w:type="spellStart"/>
      <w:r w:rsidR="005C4F93" w:rsidRPr="007F4E4D">
        <w:rPr>
          <w:i/>
          <w:iCs/>
          <w:lang w:val="es-ES"/>
        </w:rPr>
        <w:t>work</w:t>
      </w:r>
      <w:proofErr w:type="spellEnd"/>
      <w:r w:rsidR="005C4F93" w:rsidRPr="007F4E4D">
        <w:rPr>
          <w:i/>
          <w:iCs/>
          <w:lang w:val="es-ES"/>
        </w:rPr>
        <w:t xml:space="preserve"> </w:t>
      </w:r>
      <w:proofErr w:type="spellStart"/>
      <w:r w:rsidR="005C4F93" w:rsidRPr="007F4E4D">
        <w:rPr>
          <w:i/>
          <w:iCs/>
          <w:lang w:val="es-ES"/>
        </w:rPr>
        <w:t>engagement</w:t>
      </w:r>
      <w:proofErr w:type="spellEnd"/>
      <w:r w:rsidR="005C4F93">
        <w:rPr>
          <w:lang w:val="es-ES_tradnl"/>
        </w:rPr>
        <w:t xml:space="preserve"> de los empleados</w:t>
      </w:r>
      <w:r w:rsidR="00920E84">
        <w:rPr>
          <w:lang w:val="es-ES_tradnl"/>
        </w:rPr>
        <w:t>,</w:t>
      </w:r>
      <w:r w:rsidR="005C4F93">
        <w:rPr>
          <w:lang w:val="es-ES_tradnl"/>
        </w:rPr>
        <w:t xml:space="preserve"> así como negativamente con su intención de abandono de la organización, estando estas relaciones mediadas por la identificación de los empleados. Es decir, la percepción de que un supervisor ejerce un liderazgo de base segura aumenta la identificación </w:t>
      </w:r>
      <w:r w:rsidR="00C84180">
        <w:rPr>
          <w:lang w:val="es-ES_tradnl"/>
        </w:rPr>
        <w:t xml:space="preserve">con el equipo de trabajo </w:t>
      </w:r>
      <w:r w:rsidR="005C4F93">
        <w:rPr>
          <w:lang w:val="es-ES_tradnl"/>
        </w:rPr>
        <w:t xml:space="preserve">y esta, a su vez, incrementa el </w:t>
      </w:r>
      <w:proofErr w:type="spellStart"/>
      <w:r w:rsidR="005C4F93" w:rsidRPr="007F4E4D">
        <w:rPr>
          <w:i/>
          <w:iCs/>
          <w:lang w:val="es-ES"/>
        </w:rPr>
        <w:t>work</w:t>
      </w:r>
      <w:proofErr w:type="spellEnd"/>
      <w:r w:rsidR="005C4F93" w:rsidRPr="007F4E4D">
        <w:rPr>
          <w:i/>
          <w:iCs/>
          <w:lang w:val="es-ES"/>
        </w:rPr>
        <w:t xml:space="preserve"> </w:t>
      </w:r>
      <w:proofErr w:type="spellStart"/>
      <w:r w:rsidR="005C4F93" w:rsidRPr="007F4E4D">
        <w:rPr>
          <w:i/>
          <w:iCs/>
          <w:lang w:val="es-ES"/>
        </w:rPr>
        <w:t>engagement</w:t>
      </w:r>
      <w:proofErr w:type="spellEnd"/>
      <w:r w:rsidR="005C4F93">
        <w:rPr>
          <w:lang w:val="es-ES_tradnl"/>
        </w:rPr>
        <w:t xml:space="preserve"> y reduce la intención de abandono</w:t>
      </w:r>
      <w:r>
        <w:rPr>
          <w:lang w:val="es-AR"/>
        </w:rPr>
        <w:t xml:space="preserve">. </w:t>
      </w:r>
      <w:r>
        <w:rPr>
          <w:lang w:val="es-ES_tradnl"/>
        </w:rPr>
        <w:t>Los</w:t>
      </w:r>
      <w:r w:rsidR="005C4F93">
        <w:rPr>
          <w:lang w:val="es-ES_tradnl"/>
        </w:rPr>
        <w:t xml:space="preserve"> resultados </w:t>
      </w:r>
      <w:r>
        <w:rPr>
          <w:lang w:val="es-ES_tradnl"/>
        </w:rPr>
        <w:t xml:space="preserve">obtenidos </w:t>
      </w:r>
      <w:r w:rsidR="005C4F93">
        <w:rPr>
          <w:lang w:val="es-ES_tradnl"/>
        </w:rPr>
        <w:t xml:space="preserve">apoyan las hipótesis propuestas en </w:t>
      </w:r>
      <w:r>
        <w:rPr>
          <w:lang w:val="es-ES_tradnl"/>
        </w:rPr>
        <w:t xml:space="preserve">este </w:t>
      </w:r>
      <w:r w:rsidR="005C4F93">
        <w:rPr>
          <w:lang w:val="es-ES_tradnl"/>
        </w:rPr>
        <w:t xml:space="preserve">modelo teórico y están en línea con estudios previos </w:t>
      </w:r>
      <w:r w:rsidR="00C90DF4">
        <w:rPr>
          <w:lang w:val="es-AR"/>
        </w:rPr>
        <w:fldChar w:fldCharType="begin"/>
      </w:r>
      <w:r w:rsidR="00333CA9">
        <w:rPr>
          <w:lang w:val="es-AR"/>
        </w:rPr>
        <w:instrText xml:space="preserve"> ADDIN EN.CITE &lt;EndNote&gt;&lt;Cite&gt;&lt;Author&gt;Molero&lt;/Author&gt;&lt;Year&gt;2019&lt;/Year&gt;&lt;RecNum&gt;3566&lt;/RecNum&gt;&lt;DisplayText&gt;(Molero et al., 2019; Moriano et al., 2021)&lt;/DisplayText&gt;&lt;record&gt;&lt;rec-number&gt;3566&lt;/rec-number&gt;&lt;foreign-keys&gt;&lt;key app="EN" db-id="aazrpvzdnaf9vne2wea50e0vrfdazvawe5sr" timestamp="1571138136"&gt;3566&lt;/key&gt;&lt;/foreign-keys&gt;&lt;ref-type name="Journal Article"&gt;17&lt;/ref-type&gt;&lt;contributors&gt;&lt;authors&gt;&lt;author&gt;Molero, F.&lt;/author&gt;&lt;author&gt;Mikulincer, M.&lt;/author&gt;&lt;author&gt;Shaver, P. R.&lt;/author&gt;&lt;author&gt;Laguía, A.&lt;/author&gt;&lt;author&gt;Moriano, J. A.&lt;/author&gt;&lt;/authors&gt;&lt;/contributors&gt;&lt;titles&gt;&lt;title&gt;The development and validation of the leader as security provider scale&lt;/title&gt;&lt;secondary-title&gt;Journal of Work and Organizational Psychology&lt;/secondary-title&gt;&lt;/titles&gt;&lt;periodical&gt;&lt;full-title&gt;Journal of Work and Organizational Psychology&lt;/full-title&gt;&lt;/periodical&gt;&lt;pages&gt;183–193&lt;/pages&gt;&lt;volume&gt;35&lt;/volume&gt;&lt;number&gt;3&lt;/number&gt;&lt;dates&gt;&lt;year&gt;2019&lt;/year&gt;&lt;/dates&gt;&lt;urls&gt;&lt;/urls&gt;&lt;electronic-resource-num&gt;https://doi.org/10.5093/jwop2019a20&lt;/electronic-resource-num&gt;&lt;/record&gt;&lt;/Cite&gt;&lt;Cite&gt;&lt;Author&gt;Moriano&lt;/Author&gt;&lt;Year&gt;2021&lt;/Year&gt;&lt;RecNum&gt;3715&lt;/RecNum&gt;&lt;record&gt;&lt;rec-number&gt;3715&lt;/rec-number&gt;&lt;foreign-keys&gt;&lt;key app="EN" db-id="aazrpvzdnaf9vne2wea50e0vrfdazvawe5sr" timestamp="1639852183"&gt;3715&lt;/key&gt;&lt;/foreign-keys&gt;&lt;ref-type name="Journal Article"&gt;17&lt;/ref-type&gt;&lt;contributors&gt;&lt;authors&gt;&lt;author&gt;Moriano, J. A.&lt;/author&gt;&lt;author&gt;Molero, F.&lt;/author&gt;&lt;author&gt;Laguía, A.&lt;/author&gt;&lt;author&gt;Mikulincer, M. &lt;/author&gt;&lt;author&gt;Shaver, P. R. &lt;/author&gt;&lt;/authors&gt;&lt;/contributors&gt;&lt;titles&gt;&lt;title&gt;Security providing leadership: A job resource to prevent employees’ burnout&lt;/title&gt;&lt;secondary-title&gt;International Journal of Environmental Research and Public Health&lt;/secondary-title&gt;&lt;/titles&gt;&lt;periodical&gt;&lt;full-title&gt;International Journal of Environmental Research and public Health&lt;/full-title&gt;&lt;/periodical&gt;&lt;pages&gt;12551&lt;/pages&gt;&lt;volume&gt;18&lt;/volume&gt;&lt;dates&gt;&lt;year&gt;2021&lt;/year&gt;&lt;/dates&gt;&lt;urls&gt;&lt;/urls&gt;&lt;electronic-resource-num&gt;https://doi.org/10.3390/ijerph182312551&lt;/electronic-resource-num&gt;&lt;/record&gt;&lt;/Cite&gt;&lt;/EndNote&gt;</w:instrText>
      </w:r>
      <w:r w:rsidR="00C90DF4">
        <w:rPr>
          <w:lang w:val="es-AR"/>
        </w:rPr>
        <w:fldChar w:fldCharType="separate"/>
      </w:r>
      <w:r w:rsidR="00333CA9">
        <w:rPr>
          <w:noProof/>
          <w:lang w:val="es-AR"/>
        </w:rPr>
        <w:t>(Molero et al., 2019; Moriano et al., 2021)</w:t>
      </w:r>
      <w:r w:rsidR="00C90DF4">
        <w:rPr>
          <w:lang w:val="es-AR"/>
        </w:rPr>
        <w:fldChar w:fldCharType="end"/>
      </w:r>
      <w:r w:rsidR="005C4F93">
        <w:rPr>
          <w:lang w:val="es-ES_tradnl"/>
        </w:rPr>
        <w:t>.</w:t>
      </w:r>
      <w:r>
        <w:rPr>
          <w:lang w:val="es-ES_tradnl"/>
        </w:rPr>
        <w:t xml:space="preserve"> </w:t>
      </w:r>
      <w:r w:rsidRPr="006A737C">
        <w:rPr>
          <w:lang w:val="es-ES_tradnl"/>
        </w:rPr>
        <w:t xml:space="preserve">Estos hallazgos resaltan la importancia del liderazgo </w:t>
      </w:r>
      <w:r w:rsidRPr="006A737C">
        <w:rPr>
          <w:lang w:val="es-ES_tradnl"/>
        </w:rPr>
        <w:lastRenderedPageBreak/>
        <w:t>de base segura y la identificación con el equipo de trabajo como factores clave para estimular la implicación en el trabajo y la retención de empleados en las organizaciones.</w:t>
      </w:r>
    </w:p>
    <w:p w14:paraId="0D5B64EF" w14:textId="5EA778A9" w:rsidR="00C84180" w:rsidRDefault="00C84180" w:rsidP="00C84180">
      <w:pPr>
        <w:pStyle w:val="Prrafocomn"/>
        <w:rPr>
          <w:lang w:val="es-ES" w:bidi="en-US"/>
        </w:rPr>
      </w:pPr>
      <w:r>
        <w:rPr>
          <w:lang w:val="es-AR"/>
        </w:rPr>
        <w:t>Entre las limitaciones del estudio, cabe señalar su diseño transversal y correlacional, que no permite inferir causalidad. Asimismo, se ha empleado una muestra de conveniencia con participantes que trabajan en organizaciones diferentes. En este contexto, l</w:t>
      </w:r>
      <w:r w:rsidRPr="00992F57">
        <w:rPr>
          <w:lang w:val="es-AR"/>
        </w:rPr>
        <w:t xml:space="preserve">a necesidad de seguridad </w:t>
      </w:r>
      <w:r>
        <w:rPr>
          <w:lang w:val="es-AR"/>
        </w:rPr>
        <w:t>puede variar</w:t>
      </w:r>
      <w:r w:rsidRPr="00992F57">
        <w:rPr>
          <w:lang w:val="es-AR"/>
        </w:rPr>
        <w:t>, tanto en función de las características personales de</w:t>
      </w:r>
      <w:r w:rsidR="00680C4E">
        <w:rPr>
          <w:lang w:val="es-AR"/>
        </w:rPr>
        <w:t xml:space="preserve"> </w:t>
      </w:r>
      <w:r w:rsidRPr="00992F57">
        <w:rPr>
          <w:lang w:val="es-AR"/>
        </w:rPr>
        <w:t>l</w:t>
      </w:r>
      <w:r w:rsidR="00680C4E">
        <w:rPr>
          <w:lang w:val="es-AR"/>
        </w:rPr>
        <w:t>os</w:t>
      </w:r>
      <w:r w:rsidRPr="00992F57">
        <w:rPr>
          <w:lang w:val="es-AR"/>
        </w:rPr>
        <w:t xml:space="preserve"> subordinado</w:t>
      </w:r>
      <w:r w:rsidR="00680C4E">
        <w:rPr>
          <w:lang w:val="es-AR"/>
        </w:rPr>
        <w:t>s (por ejemplo, tipo de apego)</w:t>
      </w:r>
      <w:r w:rsidRPr="00992F57">
        <w:rPr>
          <w:lang w:val="es-AR"/>
        </w:rPr>
        <w:t xml:space="preserve">, como del contexto en el que el grupo </w:t>
      </w:r>
      <w:r w:rsidR="00680C4E">
        <w:rPr>
          <w:lang w:val="es-AR"/>
        </w:rPr>
        <w:t>se enmarca</w:t>
      </w:r>
      <w:r>
        <w:rPr>
          <w:lang w:val="es-AR"/>
        </w:rPr>
        <w:t>, cuestiones que podrán ser analizadas en futuros estudios</w:t>
      </w:r>
      <w:r w:rsidRPr="00992F57">
        <w:rPr>
          <w:lang w:val="es-AR"/>
        </w:rPr>
        <w:t>.</w:t>
      </w:r>
      <w:r>
        <w:rPr>
          <w:lang w:val="es-AR"/>
        </w:rPr>
        <w:t xml:space="preserve"> Por otra parte, </w:t>
      </w:r>
      <w:r w:rsidRPr="00DD0AD2">
        <w:rPr>
          <w:lang w:val="es-ES" w:bidi="en-US"/>
        </w:rPr>
        <w:t>centrarse únicamente en los aspectos del liderazgo que subyacen a la mejora del rendimiento individual u organiza</w:t>
      </w:r>
      <w:r>
        <w:rPr>
          <w:lang w:val="es-ES" w:bidi="en-US"/>
        </w:rPr>
        <w:t>cional</w:t>
      </w:r>
      <w:r w:rsidRPr="00DD0AD2">
        <w:rPr>
          <w:lang w:val="es-ES" w:bidi="en-US"/>
        </w:rPr>
        <w:t xml:space="preserve"> </w:t>
      </w:r>
      <w:r>
        <w:rPr>
          <w:lang w:val="es-ES" w:bidi="en-US"/>
        </w:rPr>
        <w:t>puede</w:t>
      </w:r>
      <w:r w:rsidRPr="00DD0AD2">
        <w:rPr>
          <w:lang w:val="es-ES" w:bidi="en-US"/>
        </w:rPr>
        <w:t xml:space="preserve"> descuidar otras consecuencias importantes del liderazgo. </w:t>
      </w:r>
      <w:r>
        <w:rPr>
          <w:lang w:val="es-ES" w:bidi="en-US"/>
        </w:rPr>
        <w:t>Por ejemplo, las figuras de liderazgo</w:t>
      </w:r>
      <w:r w:rsidRPr="00DD0AD2">
        <w:rPr>
          <w:lang w:val="es-ES" w:bidi="en-US"/>
        </w:rPr>
        <w:t xml:space="preserve"> también desempeñan un papel vital en la prevención de riesgos laborales; son responsables de establecer políticas y prácticas eficaces que promuevan la seguridad, la protección y la salud de los trabajadores. Además, la forma en que se ejerce el liderazgo puede tener consecuencias beneficiosas (protectoras) o perjudiciales (de riesgo) para el bienestar y la salud de los trabajadores </w:t>
      </w:r>
      <w:r w:rsidR="0008234F">
        <w:rPr>
          <w:lang w:val="es-ES" w:bidi="en-US"/>
        </w:rPr>
        <w:fldChar w:fldCharType="begin"/>
      </w:r>
      <w:r w:rsidR="00333CA9">
        <w:rPr>
          <w:lang w:val="es-ES" w:bidi="en-US"/>
        </w:rPr>
        <w:instrText xml:space="preserve"> ADDIN EN.CITE &lt;EndNote&gt;&lt;Cite&gt;&lt;Author&gt;Harms&lt;/Author&gt;&lt;Year&gt;2017&lt;/Year&gt;&lt;RecNum&gt;3660&lt;/RecNum&gt;&lt;DisplayText&gt;(Harms et al., 2017)&lt;/DisplayText&gt;&lt;record&gt;&lt;rec-number&gt;3660&lt;/rec-number&gt;&lt;foreign-keys&gt;&lt;key app="EN" db-id="aazrpvzdnaf9vne2wea50e0vrfdazvawe5sr" timestamp="1632898049"&gt;3660&lt;/key&gt;&lt;/foreign-keys&gt;&lt;ref-type name="Journal Article"&gt;17&lt;/ref-type&gt;&lt;contributors&gt;&lt;authors&gt;&lt;author&gt;Harms, P. D.&lt;/author&gt;&lt;author&gt;Credé, M.&lt;/author&gt;&lt;author&gt;Tynan, M.&lt;/author&gt;&lt;author&gt;Leon, M.&lt;/author&gt;&lt;author&gt;Jeung, W.&lt;/author&gt;&lt;/authors&gt;&lt;/contributors&gt;&lt;titles&gt;&lt;title&gt;Leadership and stress: A meta-analytic review&lt;/title&gt;&lt;secondary-title&gt;Leadership Quarterly&lt;/secondary-title&gt;&lt;/titles&gt;&lt;periodical&gt;&lt;full-title&gt;Leadership Quarterly&lt;/full-title&gt;&lt;/periodical&gt;&lt;pages&gt;178–194&lt;/pages&gt;&lt;volume&gt;28&lt;/volume&gt;&lt;dates&gt;&lt;year&gt;2017&lt;/year&gt;&lt;/dates&gt;&lt;urls&gt;&lt;/urls&gt;&lt;electronic-resource-num&gt;https://doi.org/10.1016/j.leaqua.2016.10.006&lt;/electronic-resource-num&gt;&lt;/record&gt;&lt;/Cite&gt;&lt;/EndNote&gt;</w:instrText>
      </w:r>
      <w:r w:rsidR="0008234F">
        <w:rPr>
          <w:lang w:val="es-ES" w:bidi="en-US"/>
        </w:rPr>
        <w:fldChar w:fldCharType="separate"/>
      </w:r>
      <w:r w:rsidR="00333CA9">
        <w:rPr>
          <w:noProof/>
          <w:lang w:val="es-ES" w:bidi="en-US"/>
        </w:rPr>
        <w:t>(</w:t>
      </w:r>
      <w:r w:rsidR="00E423E6">
        <w:rPr>
          <w:noProof/>
          <w:lang w:val="es-ES" w:bidi="en-US"/>
        </w:rPr>
        <w:t xml:space="preserve">e.g., </w:t>
      </w:r>
      <w:r w:rsidR="00333CA9">
        <w:rPr>
          <w:noProof/>
          <w:lang w:val="es-ES" w:bidi="en-US"/>
        </w:rPr>
        <w:t>Harms et al., 2017)</w:t>
      </w:r>
      <w:r w:rsidR="0008234F">
        <w:rPr>
          <w:lang w:val="es-ES" w:bidi="en-US"/>
        </w:rPr>
        <w:fldChar w:fldCharType="end"/>
      </w:r>
      <w:r>
        <w:rPr>
          <w:lang w:val="es-ES" w:bidi="en-US"/>
        </w:rPr>
        <w:t>.</w:t>
      </w:r>
    </w:p>
    <w:p w14:paraId="33714F7B" w14:textId="299EF933" w:rsidR="00D72D04" w:rsidRDefault="00131ACC" w:rsidP="00C83677">
      <w:pPr>
        <w:pStyle w:val="Prrafocomn"/>
        <w:rPr>
          <w:lang w:val="es-AR"/>
        </w:rPr>
      </w:pPr>
      <w:r w:rsidRPr="00131ACC">
        <w:rPr>
          <w:lang w:val="es-ES"/>
        </w:rPr>
        <w:t xml:space="preserve">Los jefes y supervisores desempeñan un papel importante en el bienestar de los subordinados. En esta investigación nos hemos centrado en un estilo de liderazgo especialmente adecuado para </w:t>
      </w:r>
      <w:r w:rsidR="005F7A73">
        <w:rPr>
          <w:lang w:val="es-ES"/>
        </w:rPr>
        <w:t xml:space="preserve">potenciar las consecuencias positivas en los empleados y </w:t>
      </w:r>
      <w:r w:rsidRPr="00131ACC">
        <w:rPr>
          <w:lang w:val="es-ES"/>
        </w:rPr>
        <w:t xml:space="preserve">reducir </w:t>
      </w:r>
      <w:r w:rsidR="005F7A73">
        <w:rPr>
          <w:lang w:val="es-ES"/>
        </w:rPr>
        <w:t>las consecuencias negativas</w:t>
      </w:r>
      <w:r w:rsidRPr="00131ACC">
        <w:rPr>
          <w:lang w:val="es-ES"/>
        </w:rPr>
        <w:t xml:space="preserve">: el liderazgo de base segura. El modelo propuesto y confirmado aquí indica que el liderazgo de base segura potencia el </w:t>
      </w:r>
      <w:proofErr w:type="spellStart"/>
      <w:r w:rsidR="00EE7EFF" w:rsidRPr="007F4E4D">
        <w:rPr>
          <w:i/>
          <w:iCs/>
          <w:lang w:val="es-ES"/>
        </w:rPr>
        <w:t>work</w:t>
      </w:r>
      <w:proofErr w:type="spellEnd"/>
      <w:r w:rsidR="00EE7EFF" w:rsidRPr="007F4E4D">
        <w:rPr>
          <w:i/>
          <w:iCs/>
          <w:lang w:val="es-ES"/>
        </w:rPr>
        <w:t xml:space="preserve"> </w:t>
      </w:r>
      <w:proofErr w:type="spellStart"/>
      <w:r w:rsidRPr="007F4E4D">
        <w:rPr>
          <w:i/>
          <w:iCs/>
          <w:lang w:val="es-ES"/>
        </w:rPr>
        <w:t>engagement</w:t>
      </w:r>
      <w:proofErr w:type="spellEnd"/>
      <w:r w:rsidRPr="007F4E4D">
        <w:rPr>
          <w:i/>
          <w:iCs/>
          <w:lang w:val="es-ES"/>
        </w:rPr>
        <w:t xml:space="preserve"> </w:t>
      </w:r>
      <w:r w:rsidRPr="00131ACC">
        <w:rPr>
          <w:lang w:val="es-ES"/>
        </w:rPr>
        <w:t xml:space="preserve">y disminuye </w:t>
      </w:r>
      <w:r>
        <w:rPr>
          <w:lang w:val="es-ES"/>
        </w:rPr>
        <w:t>la intención de</w:t>
      </w:r>
      <w:r w:rsidRPr="00131ACC">
        <w:rPr>
          <w:lang w:val="es-ES"/>
        </w:rPr>
        <w:t xml:space="preserve"> abandono </w:t>
      </w:r>
      <w:r w:rsidR="00684CE9">
        <w:rPr>
          <w:lang w:val="es-AR"/>
        </w:rPr>
        <w:t>organizacional</w:t>
      </w:r>
      <w:r w:rsidR="00684CE9">
        <w:rPr>
          <w:lang w:val="es-ES"/>
        </w:rPr>
        <w:t xml:space="preserve"> </w:t>
      </w:r>
      <w:r w:rsidRPr="00131ACC">
        <w:rPr>
          <w:lang w:val="es-ES"/>
        </w:rPr>
        <w:t>al mejorar la identificación organiza</w:t>
      </w:r>
      <w:r>
        <w:rPr>
          <w:lang w:val="es-ES"/>
        </w:rPr>
        <w:t>cional</w:t>
      </w:r>
      <w:r w:rsidRPr="00131ACC">
        <w:rPr>
          <w:lang w:val="es-ES"/>
        </w:rPr>
        <w:t xml:space="preserve">. Este </w:t>
      </w:r>
      <w:r>
        <w:rPr>
          <w:lang w:val="es-ES"/>
        </w:rPr>
        <w:t>e</w:t>
      </w:r>
      <w:r w:rsidRPr="00131ACC">
        <w:rPr>
          <w:lang w:val="es-ES"/>
        </w:rPr>
        <w:t xml:space="preserve">studio contribuye a explorar </w:t>
      </w:r>
      <w:r w:rsidR="005F7A73">
        <w:rPr>
          <w:lang w:val="es-ES"/>
        </w:rPr>
        <w:t xml:space="preserve">empíricamente </w:t>
      </w:r>
      <w:r w:rsidRPr="00131ACC">
        <w:rPr>
          <w:lang w:val="es-ES"/>
        </w:rPr>
        <w:t>nuevas variables y características organizacionales relacionadas con el liderazgo de base segura y sus beneficios</w:t>
      </w:r>
      <w:r>
        <w:rPr>
          <w:lang w:val="es-ES"/>
        </w:rPr>
        <w:t>os efectos</w:t>
      </w:r>
      <w:r w:rsidRPr="00131ACC">
        <w:rPr>
          <w:lang w:val="es-ES"/>
        </w:rPr>
        <w:t>.</w:t>
      </w:r>
      <w:r w:rsidR="005F7A73">
        <w:rPr>
          <w:lang w:val="es-ES"/>
        </w:rPr>
        <w:t xml:space="preserve"> Asimismo, apoyan que la línea de investigación </w:t>
      </w:r>
      <w:r w:rsidR="005F7A73" w:rsidRPr="005F7A73">
        <w:rPr>
          <w:lang w:val="es-ES"/>
        </w:rPr>
        <w:t>de las relaciones entre líderes y seguidores puede</w:t>
      </w:r>
      <w:r w:rsidR="005F7A73">
        <w:rPr>
          <w:lang w:val="es-ES"/>
        </w:rPr>
        <w:t xml:space="preserve"> </w:t>
      </w:r>
      <w:r w:rsidR="005F7A73" w:rsidRPr="005F7A73">
        <w:rPr>
          <w:lang w:val="es-ES"/>
        </w:rPr>
        <w:t>beneficiarse si se adopta una perspectiva basada en l</w:t>
      </w:r>
      <w:r w:rsidR="00C83677">
        <w:rPr>
          <w:lang w:val="es-ES"/>
        </w:rPr>
        <w:t xml:space="preserve">a teoría del </w:t>
      </w:r>
      <w:r w:rsidR="005F7A73" w:rsidRPr="005F7A73">
        <w:rPr>
          <w:lang w:val="es-ES"/>
        </w:rPr>
        <w:t>apego</w:t>
      </w:r>
      <w:r w:rsidR="00C83677">
        <w:rPr>
          <w:lang w:val="es-ES"/>
        </w:rPr>
        <w:t xml:space="preserve">, que </w:t>
      </w:r>
      <w:r w:rsidR="00143BFA" w:rsidRPr="00992F57">
        <w:rPr>
          <w:lang w:val="es-AR"/>
        </w:rPr>
        <w:t>puede expandir el estudio del liderazgo en diversas direcciones.</w:t>
      </w:r>
    </w:p>
    <w:p w14:paraId="13FA8237" w14:textId="096A0C28" w:rsidR="007E3B8D" w:rsidRPr="00131ACC" w:rsidRDefault="007E3B8D" w:rsidP="005F7A73">
      <w:pPr>
        <w:pStyle w:val="Prrafocomn"/>
        <w:rPr>
          <w:lang w:val="es-ES"/>
        </w:rPr>
      </w:pPr>
      <w:r w:rsidRPr="00131ACC">
        <w:rPr>
          <w:lang w:val="es-ES"/>
        </w:rPr>
        <w:br w:type="page"/>
      </w:r>
    </w:p>
    <w:p w14:paraId="6CD8B4A8" w14:textId="3D7FF6F6" w:rsidR="006F7E7E" w:rsidRPr="00873153" w:rsidRDefault="00CE7D65" w:rsidP="007A7CDC">
      <w:pPr>
        <w:pStyle w:val="Ttulosinternos"/>
      </w:pPr>
      <w:proofErr w:type="spellStart"/>
      <w:r w:rsidRPr="00873153">
        <w:lastRenderedPageBreak/>
        <w:t>Referenc</w:t>
      </w:r>
      <w:r w:rsidR="00E23C9E" w:rsidRPr="00873153">
        <w:t>ias</w:t>
      </w:r>
      <w:proofErr w:type="spellEnd"/>
    </w:p>
    <w:p w14:paraId="579EE7A9" w14:textId="451D354B" w:rsidR="004F7F18" w:rsidRPr="00C1292A" w:rsidRDefault="00E91760" w:rsidP="002D1CC8">
      <w:pPr>
        <w:pStyle w:val="EndNoteBibliography"/>
        <w:ind w:left="720" w:hanging="720"/>
        <w:rPr>
          <w:noProof/>
          <w:lang w:val="en-US"/>
        </w:rPr>
      </w:pPr>
      <w:r>
        <w:rPr>
          <w:lang w:val="pt-BR"/>
        </w:rPr>
        <w:fldChar w:fldCharType="begin"/>
      </w:r>
      <w:r w:rsidRPr="00C1292A">
        <w:rPr>
          <w:lang w:val="en-US"/>
        </w:rPr>
        <w:instrText xml:space="preserve"> ADDIN EN.REFLIST </w:instrText>
      </w:r>
      <w:r>
        <w:rPr>
          <w:lang w:val="pt-BR"/>
        </w:rPr>
        <w:fldChar w:fldCharType="separate"/>
      </w:r>
      <w:r w:rsidR="004F7F18" w:rsidRPr="00C1292A">
        <w:rPr>
          <w:noProof/>
          <w:lang w:val="en-US"/>
        </w:rPr>
        <w:t xml:space="preserve">Arnold, K. A. (2017). Transformational leadership and employee psychological well-being: A review and directions for future research. </w:t>
      </w:r>
      <w:r w:rsidR="004F7F18" w:rsidRPr="00C1292A">
        <w:rPr>
          <w:i/>
          <w:noProof/>
          <w:lang w:val="en-US"/>
        </w:rPr>
        <w:t>Journal of Occupational Health Psychology, 22</w:t>
      </w:r>
      <w:r w:rsidR="004F7F18" w:rsidRPr="00C1292A">
        <w:rPr>
          <w:noProof/>
          <w:lang w:val="en-US"/>
        </w:rPr>
        <w:t xml:space="preserve">(3), 381–393. </w:t>
      </w:r>
      <w:hyperlink r:id="rId14" w:history="1">
        <w:r w:rsidR="004F7F18" w:rsidRPr="00C1292A">
          <w:rPr>
            <w:rStyle w:val="Hipervnculo"/>
            <w:noProof/>
            <w:lang w:val="en-US"/>
          </w:rPr>
          <w:t>https://doi.org/10.1037/ocp0000062</w:t>
        </w:r>
      </w:hyperlink>
      <w:r w:rsidR="004F7F18" w:rsidRPr="00C1292A">
        <w:rPr>
          <w:noProof/>
          <w:lang w:val="en-US"/>
        </w:rPr>
        <w:t xml:space="preserve"> </w:t>
      </w:r>
    </w:p>
    <w:p w14:paraId="545FC985" w14:textId="3FE82269" w:rsidR="004F7F18" w:rsidRPr="00C1292A" w:rsidRDefault="004F7F18" w:rsidP="002D1CC8">
      <w:pPr>
        <w:pStyle w:val="EndNoteBibliography"/>
        <w:ind w:left="720" w:hanging="720"/>
        <w:rPr>
          <w:noProof/>
          <w:lang w:val="en-US"/>
        </w:rPr>
      </w:pPr>
      <w:r w:rsidRPr="00C1292A">
        <w:rPr>
          <w:noProof/>
          <w:lang w:val="en-US"/>
        </w:rPr>
        <w:t xml:space="preserve">Azanza, G., Gorgievski, M. J., Moriano, J. A., &amp; Molero, F. (2018). Influencing salespeople’s work outcomes through authentic leadership. </w:t>
      </w:r>
      <w:r w:rsidRPr="00C1292A">
        <w:rPr>
          <w:i/>
          <w:noProof/>
          <w:lang w:val="en-US"/>
        </w:rPr>
        <w:t>Leadership &amp; Organization Development Journal, 39</w:t>
      </w:r>
      <w:r w:rsidRPr="00C1292A">
        <w:rPr>
          <w:noProof/>
          <w:lang w:val="en-US"/>
        </w:rPr>
        <w:t xml:space="preserve">(7), 926–944. </w:t>
      </w:r>
      <w:hyperlink r:id="rId15" w:history="1">
        <w:r w:rsidRPr="00C1292A">
          <w:rPr>
            <w:rStyle w:val="Hipervnculo"/>
            <w:noProof/>
            <w:lang w:val="en-US"/>
          </w:rPr>
          <w:t>https://doi.org/10.1108/LODJ-05-2017-0113</w:t>
        </w:r>
      </w:hyperlink>
      <w:r w:rsidRPr="00C1292A">
        <w:rPr>
          <w:noProof/>
          <w:lang w:val="en-US"/>
        </w:rPr>
        <w:t xml:space="preserve"> </w:t>
      </w:r>
    </w:p>
    <w:p w14:paraId="76C5ED45" w14:textId="477CFF0B" w:rsidR="004F7F18" w:rsidRPr="00C1292A" w:rsidRDefault="004F7F18" w:rsidP="002D1CC8">
      <w:pPr>
        <w:pStyle w:val="EndNoteBibliography"/>
        <w:ind w:left="720" w:hanging="720"/>
        <w:rPr>
          <w:noProof/>
          <w:lang w:val="en-US"/>
        </w:rPr>
      </w:pPr>
      <w:r w:rsidRPr="00C1292A">
        <w:rPr>
          <w:noProof/>
          <w:lang w:val="en-US"/>
        </w:rPr>
        <w:t xml:space="preserve">Bolt, E. E. T., Winterton, J., &amp; Cafferkey, K. (2022). A century of labour turnover research: A systematic literature review. </w:t>
      </w:r>
      <w:r w:rsidRPr="00C1292A">
        <w:rPr>
          <w:i/>
          <w:noProof/>
          <w:lang w:val="en-US"/>
        </w:rPr>
        <w:t>International Journal of Management Reviews, 24</w:t>
      </w:r>
      <w:r w:rsidRPr="00C1292A">
        <w:rPr>
          <w:noProof/>
          <w:lang w:val="en-US"/>
        </w:rPr>
        <w:t xml:space="preserve">(4), 555–576. </w:t>
      </w:r>
      <w:hyperlink r:id="rId16" w:history="1">
        <w:r w:rsidRPr="00C1292A">
          <w:rPr>
            <w:rStyle w:val="Hipervnculo"/>
            <w:noProof/>
            <w:lang w:val="en-US"/>
          </w:rPr>
          <w:t>https://doi.org/10.1111/ijmr.12294</w:t>
        </w:r>
      </w:hyperlink>
      <w:r w:rsidRPr="00C1292A">
        <w:rPr>
          <w:noProof/>
          <w:lang w:val="en-US"/>
        </w:rPr>
        <w:t xml:space="preserve"> </w:t>
      </w:r>
    </w:p>
    <w:p w14:paraId="6DE38D29" w14:textId="21512E3A" w:rsidR="004F7F18" w:rsidRPr="00C1292A" w:rsidRDefault="004F7F18" w:rsidP="002D1CC8">
      <w:pPr>
        <w:pStyle w:val="EndNoteBibliography"/>
        <w:ind w:left="720" w:hanging="720"/>
        <w:rPr>
          <w:noProof/>
          <w:lang w:val="en-US"/>
        </w:rPr>
      </w:pPr>
      <w:r w:rsidRPr="00C1292A">
        <w:rPr>
          <w:noProof/>
          <w:lang w:val="en-US"/>
        </w:rPr>
        <w:t xml:space="preserve">Bowlby, J. (1982). </w:t>
      </w:r>
      <w:r w:rsidRPr="00C1292A">
        <w:rPr>
          <w:i/>
          <w:noProof/>
          <w:lang w:val="en-US"/>
        </w:rPr>
        <w:t xml:space="preserve">Attachment and loss: Vol.1. Attachment </w:t>
      </w:r>
      <w:r w:rsidRPr="00C1292A">
        <w:rPr>
          <w:noProof/>
          <w:lang w:val="en-US"/>
        </w:rPr>
        <w:t>(2nd ed ed.). Basic Books. (Original work published 1969)</w:t>
      </w:r>
    </w:p>
    <w:p w14:paraId="24606868" w14:textId="426729C2" w:rsidR="004F7F18" w:rsidRPr="00C1292A" w:rsidRDefault="004F7F18" w:rsidP="002D1CC8">
      <w:pPr>
        <w:pStyle w:val="EndNoteBibliography"/>
        <w:ind w:left="720" w:hanging="720"/>
        <w:rPr>
          <w:noProof/>
          <w:lang w:val="en-US"/>
        </w:rPr>
      </w:pPr>
      <w:r w:rsidRPr="00C1292A">
        <w:rPr>
          <w:noProof/>
          <w:lang w:val="en-US"/>
        </w:rPr>
        <w:t xml:space="preserve">Bowlby, J. (1988). </w:t>
      </w:r>
      <w:r w:rsidRPr="00C1292A">
        <w:rPr>
          <w:i/>
          <w:noProof/>
          <w:lang w:val="en-US"/>
        </w:rPr>
        <w:t>A secure-base: Clinical applications of attachment theory</w:t>
      </w:r>
      <w:r w:rsidRPr="00C1292A">
        <w:rPr>
          <w:noProof/>
          <w:lang w:val="en-US"/>
        </w:rPr>
        <w:t xml:space="preserve">. Routledge. </w:t>
      </w:r>
    </w:p>
    <w:p w14:paraId="4695CF59" w14:textId="0AB9C448" w:rsidR="004F7F18" w:rsidRPr="00C1292A" w:rsidRDefault="004F7F18" w:rsidP="002D1CC8">
      <w:pPr>
        <w:pStyle w:val="EndNoteBibliography"/>
        <w:ind w:left="720" w:hanging="720"/>
        <w:rPr>
          <w:noProof/>
          <w:lang w:val="en-US"/>
        </w:rPr>
      </w:pPr>
      <w:r w:rsidRPr="00C1292A">
        <w:rPr>
          <w:noProof/>
          <w:lang w:val="en-US"/>
        </w:rPr>
        <w:t xml:space="preserve">Cameron, K. (2012). </w:t>
      </w:r>
      <w:r w:rsidRPr="00C1292A">
        <w:rPr>
          <w:i/>
          <w:noProof/>
          <w:lang w:val="en-US"/>
        </w:rPr>
        <w:t>Positive leadership: Strategies for extraordinary performance</w:t>
      </w:r>
      <w:r w:rsidRPr="00C1292A">
        <w:rPr>
          <w:noProof/>
          <w:lang w:val="en-US"/>
        </w:rPr>
        <w:t xml:space="preserve">. Berrett-Koehler Publishers. </w:t>
      </w:r>
    </w:p>
    <w:p w14:paraId="6B11B9A2" w14:textId="13ABB89A" w:rsidR="004F7F18" w:rsidRPr="00C1292A" w:rsidRDefault="004F7F18" w:rsidP="002D1CC8">
      <w:pPr>
        <w:pStyle w:val="EndNoteBibliography"/>
        <w:ind w:left="720" w:hanging="720"/>
        <w:rPr>
          <w:noProof/>
          <w:lang w:val="en-US"/>
        </w:rPr>
      </w:pPr>
      <w:r w:rsidRPr="00C1292A">
        <w:rPr>
          <w:noProof/>
          <w:lang w:val="en-US"/>
        </w:rPr>
        <w:t xml:space="preserve">Davidovitz, R., Mikulincer, M., Shaver, P. R., Izsak, R., &amp; Popper, M. (2007). Leaders as attachment figures: Leaders’ attachment orientations predict leadership-related mental representations and followers’ performance and mental health. </w:t>
      </w:r>
      <w:r w:rsidRPr="00C1292A">
        <w:rPr>
          <w:i/>
          <w:noProof/>
          <w:lang w:val="en-US"/>
        </w:rPr>
        <w:t>Journal of Personality and Social Psychology, 93</w:t>
      </w:r>
      <w:r w:rsidRPr="00C1292A">
        <w:rPr>
          <w:noProof/>
          <w:lang w:val="en-US"/>
        </w:rPr>
        <w:t xml:space="preserve">, 632–650. </w:t>
      </w:r>
      <w:hyperlink r:id="rId17" w:history="1">
        <w:r w:rsidRPr="00C1292A">
          <w:rPr>
            <w:rStyle w:val="Hipervnculo"/>
            <w:noProof/>
            <w:lang w:val="en-US"/>
          </w:rPr>
          <w:t>https://doi.org/10.1037/0022-3514.93.4.632</w:t>
        </w:r>
      </w:hyperlink>
      <w:r w:rsidRPr="00C1292A">
        <w:rPr>
          <w:noProof/>
          <w:lang w:val="en-US"/>
        </w:rPr>
        <w:t xml:space="preserve"> </w:t>
      </w:r>
    </w:p>
    <w:p w14:paraId="3EE57C1E" w14:textId="3DD5B97F" w:rsidR="004F7F18" w:rsidRPr="00C1292A" w:rsidRDefault="004F7F18" w:rsidP="002D1CC8">
      <w:pPr>
        <w:pStyle w:val="EndNoteBibliography"/>
        <w:ind w:left="720" w:hanging="720"/>
        <w:rPr>
          <w:noProof/>
          <w:lang w:val="en-US"/>
        </w:rPr>
      </w:pPr>
      <w:r w:rsidRPr="00C1292A">
        <w:rPr>
          <w:noProof/>
          <w:lang w:val="en-US"/>
        </w:rPr>
        <w:t xml:space="preserve">Eagly, A. H., &amp; Antonakis, J. (2015). Leadership. In M. Mikulincer, P. R. Shaver, E. Borgida, &amp; J. A. Bargh (Eds.), </w:t>
      </w:r>
      <w:r w:rsidRPr="00C1292A">
        <w:rPr>
          <w:i/>
          <w:noProof/>
          <w:lang w:val="en-US"/>
        </w:rPr>
        <w:t>APA handbook of personality and social psychology</w:t>
      </w:r>
      <w:r w:rsidRPr="00C1292A">
        <w:rPr>
          <w:noProof/>
          <w:lang w:val="en-US"/>
        </w:rPr>
        <w:t xml:space="preserve"> (Vol. 1. Attitudes and social cognition, pp. 571–592). American Psychological Association. </w:t>
      </w:r>
      <w:hyperlink r:id="rId18" w:history="1">
        <w:r w:rsidRPr="00C1292A">
          <w:rPr>
            <w:rStyle w:val="Hipervnculo"/>
            <w:noProof/>
            <w:lang w:val="en-US"/>
          </w:rPr>
          <w:t>https://doi.org/https://doi.org/10.1037/14341-018</w:t>
        </w:r>
      </w:hyperlink>
      <w:r w:rsidRPr="00C1292A">
        <w:rPr>
          <w:noProof/>
          <w:lang w:val="en-US"/>
        </w:rPr>
        <w:t xml:space="preserve"> </w:t>
      </w:r>
    </w:p>
    <w:p w14:paraId="5DB25275" w14:textId="4B3A16E7" w:rsidR="004F7F18" w:rsidRPr="00C1292A" w:rsidRDefault="004F7F18" w:rsidP="002D1CC8">
      <w:pPr>
        <w:pStyle w:val="EndNoteBibliography"/>
        <w:ind w:left="720" w:hanging="720"/>
        <w:rPr>
          <w:noProof/>
          <w:lang w:val="en-US"/>
        </w:rPr>
      </w:pPr>
      <w:r w:rsidRPr="00C1292A">
        <w:rPr>
          <w:noProof/>
          <w:lang w:val="en-US"/>
        </w:rPr>
        <w:t xml:space="preserve">Edú-Valsania, S., Laguía, A., &amp; Moriano, J. A. (2023). Validation and adaptation of the multidimensional servant leadership scale in Spanish population. </w:t>
      </w:r>
      <w:r w:rsidRPr="00C1292A">
        <w:rPr>
          <w:i/>
          <w:noProof/>
          <w:lang w:val="en-US"/>
        </w:rPr>
        <w:t>Current Psychology, 42</w:t>
      </w:r>
      <w:r w:rsidRPr="00C1292A">
        <w:rPr>
          <w:noProof/>
          <w:lang w:val="en-US"/>
        </w:rPr>
        <w:t xml:space="preserve">, 13050–13060. </w:t>
      </w:r>
      <w:hyperlink r:id="rId19" w:history="1">
        <w:r w:rsidRPr="00C1292A">
          <w:rPr>
            <w:rStyle w:val="Hipervnculo"/>
            <w:noProof/>
            <w:lang w:val="en-US"/>
          </w:rPr>
          <w:t>https://doi.org/10.1007/s12144-021-02522-9</w:t>
        </w:r>
      </w:hyperlink>
      <w:r w:rsidRPr="00C1292A">
        <w:rPr>
          <w:noProof/>
          <w:lang w:val="en-US"/>
        </w:rPr>
        <w:t xml:space="preserve"> </w:t>
      </w:r>
    </w:p>
    <w:p w14:paraId="5EA97CDC" w14:textId="0E8D66A0" w:rsidR="004F7F18" w:rsidRPr="00C1292A" w:rsidRDefault="004F7F18" w:rsidP="002D1CC8">
      <w:pPr>
        <w:pStyle w:val="EndNoteBibliography"/>
        <w:ind w:left="720" w:hanging="720"/>
        <w:rPr>
          <w:noProof/>
          <w:lang w:val="en-US"/>
        </w:rPr>
      </w:pPr>
      <w:r w:rsidRPr="00C1292A">
        <w:rPr>
          <w:noProof/>
          <w:lang w:val="en-US"/>
        </w:rPr>
        <w:t xml:space="preserve">Edú-Valsania, S., Moriano, J. A., &amp; Molero, F. (2016). Authentic leadership and intrapreneurial behavior: Cross-level analysis of the mediator effect of organizational identification and empowerment. </w:t>
      </w:r>
      <w:r w:rsidRPr="00C1292A">
        <w:rPr>
          <w:i/>
          <w:noProof/>
          <w:lang w:val="en-US"/>
        </w:rPr>
        <w:t>International Entrepreneurship and Management Journal, 12</w:t>
      </w:r>
      <w:r w:rsidRPr="00C1292A">
        <w:rPr>
          <w:noProof/>
          <w:lang w:val="en-US"/>
        </w:rPr>
        <w:t xml:space="preserve">, 131–152. </w:t>
      </w:r>
      <w:hyperlink r:id="rId20" w:history="1">
        <w:r w:rsidRPr="00C1292A">
          <w:rPr>
            <w:rStyle w:val="Hipervnculo"/>
            <w:noProof/>
            <w:lang w:val="en-US"/>
          </w:rPr>
          <w:t>https://doi.org/10.1007/s11365-014-0333-4</w:t>
        </w:r>
      </w:hyperlink>
      <w:r w:rsidRPr="00C1292A">
        <w:rPr>
          <w:noProof/>
          <w:lang w:val="en-US"/>
        </w:rPr>
        <w:t xml:space="preserve"> </w:t>
      </w:r>
    </w:p>
    <w:p w14:paraId="2ED46BED" w14:textId="61A6BF45" w:rsidR="004F7F18" w:rsidRPr="00C1292A" w:rsidRDefault="004F7F18" w:rsidP="002D1CC8">
      <w:pPr>
        <w:pStyle w:val="EndNoteBibliography"/>
        <w:ind w:left="720" w:hanging="720"/>
        <w:rPr>
          <w:noProof/>
          <w:lang w:val="en-US"/>
        </w:rPr>
      </w:pPr>
      <w:r w:rsidRPr="00C1292A">
        <w:rPr>
          <w:noProof/>
          <w:lang w:val="en-US"/>
        </w:rPr>
        <w:t>Fornell, C. G., &amp; Larcker, D. F. (1981, 1981). Evaluating structural equation models with unobservable variables and measurement error.</w:t>
      </w:r>
      <w:r w:rsidRPr="00C1292A">
        <w:rPr>
          <w:i/>
          <w:noProof/>
          <w:lang w:val="en-US"/>
        </w:rPr>
        <w:t xml:space="preserve"> Journal of Marketing Research, 18</w:t>
      </w:r>
      <w:r w:rsidRPr="00C1292A">
        <w:rPr>
          <w:noProof/>
          <w:lang w:val="en-US"/>
        </w:rPr>
        <w:t xml:space="preserve">(1), 39–50. </w:t>
      </w:r>
      <w:hyperlink r:id="rId21" w:history="1">
        <w:r w:rsidRPr="00C1292A">
          <w:rPr>
            <w:rStyle w:val="Hipervnculo"/>
            <w:noProof/>
            <w:lang w:val="en-US"/>
          </w:rPr>
          <w:t>https://doi.org/10.2307/3151312</w:t>
        </w:r>
      </w:hyperlink>
      <w:r w:rsidRPr="00C1292A">
        <w:rPr>
          <w:noProof/>
          <w:lang w:val="en-US"/>
        </w:rPr>
        <w:t xml:space="preserve"> </w:t>
      </w:r>
    </w:p>
    <w:p w14:paraId="79405020" w14:textId="5504AE47" w:rsidR="004F7F18" w:rsidRPr="00C1292A" w:rsidRDefault="004F7F18" w:rsidP="002D1CC8">
      <w:pPr>
        <w:pStyle w:val="EndNoteBibliography"/>
        <w:ind w:left="720" w:hanging="720"/>
        <w:rPr>
          <w:noProof/>
          <w:lang w:val="en-US"/>
        </w:rPr>
      </w:pPr>
      <w:r w:rsidRPr="00C1292A">
        <w:rPr>
          <w:noProof/>
          <w:lang w:val="en-US"/>
        </w:rPr>
        <w:t xml:space="preserve">Greškovičová, K., &amp; Lisá, E. (2023). Beyond the global attachment model: domain-and relationship-specific attachment models at work and their functions. </w:t>
      </w:r>
      <w:r w:rsidRPr="00C1292A">
        <w:rPr>
          <w:i/>
          <w:noProof/>
          <w:lang w:val="en-US"/>
        </w:rPr>
        <w:t>Frontiers in Psychology, 14</w:t>
      </w:r>
      <w:r w:rsidRPr="00C1292A">
        <w:rPr>
          <w:noProof/>
          <w:lang w:val="en-US"/>
        </w:rPr>
        <w:t xml:space="preserve">, 1158992. </w:t>
      </w:r>
      <w:hyperlink r:id="rId22" w:history="1">
        <w:r w:rsidRPr="00C1292A">
          <w:rPr>
            <w:rStyle w:val="Hipervnculo"/>
            <w:noProof/>
            <w:lang w:val="en-US"/>
          </w:rPr>
          <w:t>https://doi.org/10.3389/fpsyg.2023.1158992</w:t>
        </w:r>
      </w:hyperlink>
      <w:r w:rsidRPr="00C1292A">
        <w:rPr>
          <w:noProof/>
          <w:lang w:val="en-US"/>
        </w:rPr>
        <w:t xml:space="preserve"> </w:t>
      </w:r>
    </w:p>
    <w:p w14:paraId="297B666A" w14:textId="2F9ECF6F" w:rsidR="004F7F18" w:rsidRPr="00C1292A" w:rsidRDefault="004F7F18" w:rsidP="002D1CC8">
      <w:pPr>
        <w:pStyle w:val="EndNoteBibliography"/>
        <w:ind w:left="720" w:hanging="720"/>
        <w:rPr>
          <w:noProof/>
          <w:lang w:val="en-US"/>
        </w:rPr>
      </w:pPr>
      <w:r w:rsidRPr="00C1292A">
        <w:rPr>
          <w:noProof/>
          <w:lang w:val="en-US"/>
        </w:rPr>
        <w:lastRenderedPageBreak/>
        <w:t xml:space="preserve">Hair, J. F., Hult, G. T. M., Ringle, C. M., &amp; Sarstedt, M. (2017). </w:t>
      </w:r>
      <w:r w:rsidRPr="00C1292A">
        <w:rPr>
          <w:i/>
          <w:noProof/>
          <w:lang w:val="en-US"/>
        </w:rPr>
        <w:t>A primer on Partial Least Squares Structural Equation Modeling (PLS-SEM)</w:t>
      </w:r>
      <w:r w:rsidRPr="00C1292A">
        <w:rPr>
          <w:noProof/>
          <w:lang w:val="en-US"/>
        </w:rPr>
        <w:t xml:space="preserve"> (2nd ed.). Sage. </w:t>
      </w:r>
    </w:p>
    <w:p w14:paraId="5F4F75AD" w14:textId="74480D08" w:rsidR="004F7F18" w:rsidRPr="00C1292A" w:rsidRDefault="004F7F18" w:rsidP="002D1CC8">
      <w:pPr>
        <w:pStyle w:val="EndNoteBibliography"/>
        <w:ind w:left="720" w:hanging="720"/>
        <w:rPr>
          <w:noProof/>
          <w:lang w:val="en-US"/>
        </w:rPr>
      </w:pPr>
      <w:r w:rsidRPr="00C1292A">
        <w:rPr>
          <w:noProof/>
          <w:lang w:val="en-US"/>
        </w:rPr>
        <w:t xml:space="preserve">Harms, P. D., Credé, M., Tynan, M., Leon, M., &amp; Jeung, W. (2017). Leadership and stress: A meta-analytic review. </w:t>
      </w:r>
      <w:r w:rsidRPr="00C1292A">
        <w:rPr>
          <w:i/>
          <w:noProof/>
          <w:lang w:val="en-US"/>
        </w:rPr>
        <w:t>Leadership Quarterly, 28</w:t>
      </w:r>
      <w:r w:rsidRPr="00C1292A">
        <w:rPr>
          <w:noProof/>
          <w:lang w:val="en-US"/>
        </w:rPr>
        <w:t>, 178–194. https://doi.org/10.1016/j.leaqua.2016.10.006</w:t>
      </w:r>
      <w:r w:rsidR="00E464E5">
        <w:rPr>
          <w:noProof/>
          <w:lang w:val="en-US"/>
        </w:rPr>
        <w:t xml:space="preserve"> </w:t>
      </w:r>
      <w:r w:rsidRPr="00C1292A">
        <w:rPr>
          <w:noProof/>
          <w:lang w:val="en-US"/>
        </w:rPr>
        <w:t xml:space="preserve"> </w:t>
      </w:r>
    </w:p>
    <w:p w14:paraId="0126B6FA" w14:textId="16A3DE32" w:rsidR="004F7F18" w:rsidRPr="00C1292A" w:rsidRDefault="004F7F18" w:rsidP="002D1CC8">
      <w:pPr>
        <w:pStyle w:val="EndNoteBibliography"/>
        <w:ind w:left="720" w:hanging="720"/>
        <w:rPr>
          <w:noProof/>
          <w:lang w:val="en-US"/>
        </w:rPr>
      </w:pPr>
      <w:r w:rsidRPr="00C1292A">
        <w:rPr>
          <w:noProof/>
          <w:lang w:val="en-US"/>
        </w:rPr>
        <w:t xml:space="preserve">Haslam, S. A., Reicher, S. D., &amp; Platow, M. J. (2015). Leadership: Theory and practice. In M. Mikulincer, P. R. Shaver, J. F. Dovidio, &amp; J. A. Simpson (Eds.), </w:t>
      </w:r>
      <w:r w:rsidRPr="00C1292A">
        <w:rPr>
          <w:i/>
          <w:noProof/>
          <w:lang w:val="en-US"/>
        </w:rPr>
        <w:t>APA handbook of personality and social psychology</w:t>
      </w:r>
      <w:r w:rsidRPr="00C1292A">
        <w:rPr>
          <w:noProof/>
          <w:lang w:val="en-US"/>
        </w:rPr>
        <w:t xml:space="preserve"> (Vol. 2. Group processes, pp. 67–94). American Psychological Association. </w:t>
      </w:r>
      <w:hyperlink r:id="rId23" w:history="1">
        <w:r w:rsidRPr="00C1292A">
          <w:rPr>
            <w:rStyle w:val="Hipervnculo"/>
            <w:noProof/>
            <w:lang w:val="en-US"/>
          </w:rPr>
          <w:t>https://doi.org/https://doi.org/10.1037/14342-003</w:t>
        </w:r>
      </w:hyperlink>
      <w:r w:rsidRPr="00C1292A">
        <w:rPr>
          <w:noProof/>
          <w:lang w:val="en-US"/>
        </w:rPr>
        <w:t xml:space="preserve"> </w:t>
      </w:r>
    </w:p>
    <w:p w14:paraId="7C09B3A3" w14:textId="278FDF5C" w:rsidR="004F7F18" w:rsidRPr="004F7F18" w:rsidRDefault="004F7F18" w:rsidP="002D1CC8">
      <w:pPr>
        <w:pStyle w:val="EndNoteBibliography"/>
        <w:ind w:left="720" w:hanging="720"/>
        <w:rPr>
          <w:noProof/>
        </w:rPr>
      </w:pPr>
      <w:r w:rsidRPr="00C1292A">
        <w:rPr>
          <w:noProof/>
          <w:lang w:val="en-US"/>
        </w:rPr>
        <w:t xml:space="preserve">Hazan, C., &amp; Shaver, P. R. (1994). Attachment as an organizational framework for research on close relationships. </w:t>
      </w:r>
      <w:r w:rsidRPr="004F7F18">
        <w:rPr>
          <w:i/>
          <w:noProof/>
        </w:rPr>
        <w:t>Psychological Inquiry, 5</w:t>
      </w:r>
      <w:r w:rsidRPr="004F7F18">
        <w:rPr>
          <w:noProof/>
        </w:rPr>
        <w:t xml:space="preserve">(1), 1–22. </w:t>
      </w:r>
      <w:hyperlink r:id="rId24" w:history="1">
        <w:r w:rsidRPr="004F7F18">
          <w:rPr>
            <w:rStyle w:val="Hipervnculo"/>
            <w:noProof/>
          </w:rPr>
          <w:t>https://doi.org/10.1207/s15327965pli0501_1</w:t>
        </w:r>
      </w:hyperlink>
      <w:r w:rsidRPr="004F7F18">
        <w:rPr>
          <w:noProof/>
        </w:rPr>
        <w:t xml:space="preserve"> </w:t>
      </w:r>
    </w:p>
    <w:p w14:paraId="4B0059C8" w14:textId="557892EE" w:rsidR="004F7F18" w:rsidRPr="00C1292A" w:rsidRDefault="004F7F18" w:rsidP="002D1CC8">
      <w:pPr>
        <w:pStyle w:val="EndNoteBibliography"/>
        <w:ind w:left="720" w:hanging="720"/>
        <w:rPr>
          <w:noProof/>
          <w:lang w:val="en-US"/>
        </w:rPr>
      </w:pPr>
      <w:r w:rsidRPr="004F7F18">
        <w:rPr>
          <w:noProof/>
        </w:rPr>
        <w:t xml:space="preserve">Laguía, A., Moriano, J. A., Molero, F., García-Ael, C., &amp; Van Dick, R. (2021). Liderazgo basado en la identidad y work engagement en España: Una adaptación transcultural del Inventario de Liderazgo Identitario (ILI). </w:t>
      </w:r>
      <w:r w:rsidRPr="00C1292A">
        <w:rPr>
          <w:i/>
          <w:noProof/>
          <w:lang w:val="en-US"/>
        </w:rPr>
        <w:t>Universitas Psychologica, 20</w:t>
      </w:r>
      <w:r w:rsidRPr="00C1292A">
        <w:rPr>
          <w:noProof/>
          <w:lang w:val="en-US"/>
        </w:rPr>
        <w:t xml:space="preserve">. </w:t>
      </w:r>
      <w:hyperlink r:id="rId25" w:history="1">
        <w:r w:rsidRPr="00C1292A">
          <w:rPr>
            <w:rStyle w:val="Hipervnculo"/>
            <w:noProof/>
            <w:lang w:val="en-US"/>
          </w:rPr>
          <w:t>https://doi.org/10.11144/Javeriana.upsy20.ilwe</w:t>
        </w:r>
      </w:hyperlink>
      <w:r w:rsidRPr="00C1292A">
        <w:rPr>
          <w:noProof/>
          <w:lang w:val="en-US"/>
        </w:rPr>
        <w:t xml:space="preserve"> </w:t>
      </w:r>
    </w:p>
    <w:p w14:paraId="250668D2" w14:textId="0DA98B62" w:rsidR="004F7F18" w:rsidRPr="00C1292A" w:rsidRDefault="004F7F18" w:rsidP="002D1CC8">
      <w:pPr>
        <w:pStyle w:val="EndNoteBibliography"/>
        <w:ind w:left="720" w:hanging="720"/>
        <w:rPr>
          <w:noProof/>
          <w:lang w:val="en-US"/>
        </w:rPr>
      </w:pPr>
      <w:r w:rsidRPr="00C1292A">
        <w:rPr>
          <w:noProof/>
          <w:lang w:val="en-US"/>
        </w:rPr>
        <w:t xml:space="preserve">Lee, E.-S., Park, T.-Y., &amp; Koo, B. (2015). Identifying organizational identification as a basis for attitudes and behaviors: A meta-analytic review. </w:t>
      </w:r>
      <w:r w:rsidRPr="00C1292A">
        <w:rPr>
          <w:i/>
          <w:noProof/>
          <w:lang w:val="en-US"/>
        </w:rPr>
        <w:t>Psychological Bulletin, 141</w:t>
      </w:r>
      <w:r w:rsidRPr="00C1292A">
        <w:rPr>
          <w:noProof/>
          <w:lang w:val="en-US"/>
        </w:rPr>
        <w:t xml:space="preserve">(5), 1049–1080. </w:t>
      </w:r>
      <w:hyperlink r:id="rId26" w:history="1">
        <w:r w:rsidRPr="00C1292A">
          <w:rPr>
            <w:rStyle w:val="Hipervnculo"/>
            <w:noProof/>
            <w:lang w:val="en-US"/>
          </w:rPr>
          <w:t>https://doi.org/10.1037/bul0000012</w:t>
        </w:r>
      </w:hyperlink>
      <w:r w:rsidRPr="00C1292A">
        <w:rPr>
          <w:noProof/>
          <w:lang w:val="en-US"/>
        </w:rPr>
        <w:t xml:space="preserve"> </w:t>
      </w:r>
    </w:p>
    <w:p w14:paraId="4B6FD711" w14:textId="1DBCFE99" w:rsidR="004F7F18" w:rsidRPr="004F7F18" w:rsidRDefault="004F7F18" w:rsidP="002D1CC8">
      <w:pPr>
        <w:pStyle w:val="EndNoteBibliography"/>
        <w:ind w:left="720" w:hanging="720"/>
        <w:rPr>
          <w:noProof/>
        </w:rPr>
      </w:pPr>
      <w:r w:rsidRPr="00C1292A">
        <w:rPr>
          <w:noProof/>
          <w:lang w:val="en-US"/>
        </w:rPr>
        <w:t xml:space="preserve">Lisá, E., Greškovičová, K., &amp; Krizova, K. (2021). The perception of the leader as an attachment figure: Can it mediate the relationship between work engagement and general/citizenship performance? </w:t>
      </w:r>
      <w:r w:rsidRPr="004F7F18">
        <w:rPr>
          <w:i/>
          <w:noProof/>
        </w:rPr>
        <w:t>BMC Psychology, 9</w:t>
      </w:r>
      <w:r w:rsidRPr="004F7F18">
        <w:rPr>
          <w:noProof/>
        </w:rPr>
        <w:t xml:space="preserve">(1), 196. </w:t>
      </w:r>
      <w:hyperlink r:id="rId27" w:history="1">
        <w:r w:rsidRPr="004F7F18">
          <w:rPr>
            <w:rStyle w:val="Hipervnculo"/>
            <w:noProof/>
          </w:rPr>
          <w:t>https://doi.org/10.1186/s40359-021-00700-9</w:t>
        </w:r>
      </w:hyperlink>
      <w:r w:rsidRPr="004F7F18">
        <w:rPr>
          <w:noProof/>
        </w:rPr>
        <w:t xml:space="preserve"> </w:t>
      </w:r>
    </w:p>
    <w:p w14:paraId="4C9B0701" w14:textId="767FF331" w:rsidR="004F7F18" w:rsidRPr="00C1292A" w:rsidRDefault="004F7F18" w:rsidP="002D1CC8">
      <w:pPr>
        <w:pStyle w:val="EndNoteBibliography"/>
        <w:ind w:left="720" w:hanging="720"/>
        <w:rPr>
          <w:noProof/>
          <w:lang w:val="en-US"/>
        </w:rPr>
      </w:pPr>
      <w:r w:rsidRPr="004F7F18">
        <w:rPr>
          <w:noProof/>
        </w:rPr>
        <w:t xml:space="preserve">Lobato, P., Moriano, J. A., Laguía, A., Molero, F., &amp; Mikulincer, M. (2023). </w:t>
      </w:r>
      <w:r w:rsidRPr="00C1292A">
        <w:rPr>
          <w:noProof/>
          <w:lang w:val="en-US"/>
        </w:rPr>
        <w:t xml:space="preserve">Security providing leadership and work stress in Spanish Air Force. </w:t>
      </w:r>
      <w:r w:rsidRPr="00C1292A">
        <w:rPr>
          <w:i/>
          <w:noProof/>
          <w:lang w:val="en-US"/>
        </w:rPr>
        <w:t>Military Psychology</w:t>
      </w:r>
      <w:r w:rsidRPr="00C1292A">
        <w:rPr>
          <w:noProof/>
          <w:lang w:val="en-US"/>
        </w:rPr>
        <w:t xml:space="preserve">. </w:t>
      </w:r>
      <w:hyperlink r:id="rId28" w:history="1">
        <w:r w:rsidRPr="00C1292A">
          <w:rPr>
            <w:rStyle w:val="Hipervnculo"/>
            <w:noProof/>
            <w:lang w:val="en-US"/>
          </w:rPr>
          <w:t>https://doi.org/10.1080/08995605.2023.2218785</w:t>
        </w:r>
      </w:hyperlink>
      <w:r w:rsidRPr="00C1292A">
        <w:rPr>
          <w:noProof/>
          <w:lang w:val="en-US"/>
        </w:rPr>
        <w:t xml:space="preserve"> </w:t>
      </w:r>
    </w:p>
    <w:p w14:paraId="368A19E1" w14:textId="25A1A72C" w:rsidR="004F7F18" w:rsidRPr="00C1292A" w:rsidRDefault="004F7F18" w:rsidP="002D1CC8">
      <w:pPr>
        <w:pStyle w:val="EndNoteBibliography"/>
        <w:ind w:left="720" w:hanging="720"/>
        <w:rPr>
          <w:noProof/>
          <w:lang w:val="en-US"/>
        </w:rPr>
      </w:pPr>
      <w:r w:rsidRPr="00C1292A">
        <w:rPr>
          <w:noProof/>
          <w:lang w:val="en-US"/>
        </w:rPr>
        <w:t xml:space="preserve">Mael, F., &amp; Ashforth, B. E. (1992). Alumni and their alma mater: A partial test of the reformulated model of organizational identification. </w:t>
      </w:r>
      <w:r w:rsidRPr="00C1292A">
        <w:rPr>
          <w:i/>
          <w:noProof/>
          <w:lang w:val="en-US"/>
        </w:rPr>
        <w:t>Journal of Organizational Behavior, 13</w:t>
      </w:r>
      <w:r w:rsidRPr="00C1292A">
        <w:rPr>
          <w:noProof/>
          <w:lang w:val="en-US"/>
        </w:rPr>
        <w:t xml:space="preserve">(2), 103–123. </w:t>
      </w:r>
      <w:hyperlink r:id="rId29" w:history="1">
        <w:r w:rsidRPr="00C1292A">
          <w:rPr>
            <w:rStyle w:val="Hipervnculo"/>
            <w:noProof/>
            <w:lang w:val="en-US"/>
          </w:rPr>
          <w:t>https://doi.org/10.1002/job.4030130202</w:t>
        </w:r>
      </w:hyperlink>
      <w:r w:rsidRPr="00C1292A">
        <w:rPr>
          <w:noProof/>
          <w:lang w:val="en-US"/>
        </w:rPr>
        <w:t xml:space="preserve"> </w:t>
      </w:r>
    </w:p>
    <w:p w14:paraId="7B706CB0" w14:textId="45970CF0" w:rsidR="004F7F18" w:rsidRPr="00C1292A" w:rsidRDefault="004F7F18" w:rsidP="002D1CC8">
      <w:pPr>
        <w:pStyle w:val="EndNoteBibliography"/>
        <w:ind w:left="720" w:hanging="720"/>
        <w:rPr>
          <w:noProof/>
          <w:lang w:val="en-US"/>
        </w:rPr>
      </w:pPr>
      <w:r w:rsidRPr="00C1292A">
        <w:rPr>
          <w:noProof/>
          <w:lang w:val="en-US"/>
        </w:rPr>
        <w:t>Meyer, J. P., Allen, N. J., &amp; Smith, C. A. (1993). Commitment to organizations and occupations: Extension and test of a three-component conceptualization.</w:t>
      </w:r>
      <w:r w:rsidRPr="00C1292A">
        <w:rPr>
          <w:i/>
          <w:noProof/>
          <w:lang w:val="en-US"/>
        </w:rPr>
        <w:t xml:space="preserve"> Journal of Applied Psychology, 78</w:t>
      </w:r>
      <w:r w:rsidRPr="00C1292A">
        <w:rPr>
          <w:noProof/>
          <w:lang w:val="en-US"/>
        </w:rPr>
        <w:t xml:space="preserve">(4), 538–551. </w:t>
      </w:r>
    </w:p>
    <w:p w14:paraId="2C28C538" w14:textId="4ED837BE" w:rsidR="004F7F18" w:rsidRPr="00C1292A" w:rsidRDefault="004F7F18" w:rsidP="002D1CC8">
      <w:pPr>
        <w:pStyle w:val="EndNoteBibliography"/>
        <w:ind w:left="720" w:hanging="720"/>
        <w:rPr>
          <w:noProof/>
          <w:lang w:val="en-US"/>
        </w:rPr>
      </w:pPr>
      <w:r w:rsidRPr="00C1292A">
        <w:rPr>
          <w:noProof/>
          <w:lang w:val="en-US"/>
        </w:rPr>
        <w:t xml:space="preserve">Mikulincer, M., &amp; Shaver, P. R. (2016). </w:t>
      </w:r>
      <w:r w:rsidRPr="00C1292A">
        <w:rPr>
          <w:i/>
          <w:noProof/>
          <w:lang w:val="en-US"/>
        </w:rPr>
        <w:t>Attachment in adulthood: Structure, dynamics, and change</w:t>
      </w:r>
      <w:r w:rsidRPr="00C1292A">
        <w:rPr>
          <w:noProof/>
          <w:lang w:val="en-US"/>
        </w:rPr>
        <w:t xml:space="preserve"> (2nd Edition ed.). Guilford Press. </w:t>
      </w:r>
    </w:p>
    <w:p w14:paraId="614B90ED" w14:textId="57DF44B8" w:rsidR="004F7F18" w:rsidRPr="00C1292A" w:rsidRDefault="004F7F18" w:rsidP="002D1CC8">
      <w:pPr>
        <w:pStyle w:val="EndNoteBibliography"/>
        <w:ind w:left="720" w:hanging="720"/>
        <w:rPr>
          <w:noProof/>
          <w:lang w:val="en-US"/>
        </w:rPr>
      </w:pPr>
      <w:r w:rsidRPr="00C1292A">
        <w:rPr>
          <w:noProof/>
          <w:lang w:val="en-US"/>
        </w:rPr>
        <w:t xml:space="preserve">Mobley, W. H., Griffeth, R. W., Hand, H. H., &amp; Meglino, B. M. (1979). Review and conceptual analysis of the employee turnover process. </w:t>
      </w:r>
      <w:r w:rsidRPr="00C1292A">
        <w:rPr>
          <w:i/>
          <w:noProof/>
          <w:lang w:val="en-US"/>
        </w:rPr>
        <w:t>Psychological Bulletin, 86</w:t>
      </w:r>
      <w:r w:rsidRPr="00C1292A">
        <w:rPr>
          <w:noProof/>
          <w:lang w:val="en-US"/>
        </w:rPr>
        <w:t xml:space="preserve">(3), 493–522. </w:t>
      </w:r>
    </w:p>
    <w:p w14:paraId="79541D32" w14:textId="2B5C38BD" w:rsidR="004F7F18" w:rsidRPr="00C1292A" w:rsidRDefault="004F7F18" w:rsidP="002D1CC8">
      <w:pPr>
        <w:pStyle w:val="EndNoteBibliography"/>
        <w:ind w:left="720" w:hanging="720"/>
        <w:rPr>
          <w:noProof/>
          <w:lang w:val="en-US"/>
        </w:rPr>
      </w:pPr>
      <w:r w:rsidRPr="004F7F18">
        <w:rPr>
          <w:noProof/>
        </w:rPr>
        <w:t xml:space="preserve">Molero, F., Mikulincer, M., Shaver, P. R., Laguía, A., &amp; Moriano, J. A. (2019). </w:t>
      </w:r>
      <w:r w:rsidRPr="00C1292A">
        <w:rPr>
          <w:noProof/>
          <w:lang w:val="en-US"/>
        </w:rPr>
        <w:t xml:space="preserve">The development and validation of the leader as security provider scale. </w:t>
      </w:r>
      <w:r w:rsidRPr="00C1292A">
        <w:rPr>
          <w:i/>
          <w:noProof/>
          <w:lang w:val="en-US"/>
        </w:rPr>
        <w:t>Journal of Work and Organizational Psychology, 35</w:t>
      </w:r>
      <w:r w:rsidRPr="00C1292A">
        <w:rPr>
          <w:noProof/>
          <w:lang w:val="en-US"/>
        </w:rPr>
        <w:t xml:space="preserve">(3), 183–193. </w:t>
      </w:r>
      <w:hyperlink r:id="rId30" w:history="1">
        <w:r w:rsidRPr="00C1292A">
          <w:rPr>
            <w:rStyle w:val="Hipervnculo"/>
            <w:noProof/>
            <w:lang w:val="en-US"/>
          </w:rPr>
          <w:t>https://doi.org/10.5093/jwop2019a20</w:t>
        </w:r>
      </w:hyperlink>
      <w:r w:rsidRPr="00C1292A">
        <w:rPr>
          <w:noProof/>
          <w:lang w:val="en-US"/>
        </w:rPr>
        <w:t xml:space="preserve"> </w:t>
      </w:r>
    </w:p>
    <w:p w14:paraId="1C0FBD2D" w14:textId="0BF961BC" w:rsidR="004F7F18" w:rsidRPr="00C1292A" w:rsidRDefault="004F7F18" w:rsidP="002D1CC8">
      <w:pPr>
        <w:pStyle w:val="EndNoteBibliography"/>
        <w:ind w:left="720" w:hanging="720"/>
        <w:rPr>
          <w:noProof/>
          <w:lang w:val="en-US"/>
        </w:rPr>
      </w:pPr>
      <w:r w:rsidRPr="00C1292A">
        <w:rPr>
          <w:noProof/>
          <w:lang w:val="en-US"/>
        </w:rPr>
        <w:lastRenderedPageBreak/>
        <w:t xml:space="preserve">Moriano, J. A., Molero, F., Laguía, A., Mikulincer, M., &amp; Shaver, P. R. (2021). Security providing leadership: A job resource to prevent employees’ burnout. </w:t>
      </w:r>
      <w:r w:rsidRPr="00C1292A">
        <w:rPr>
          <w:i/>
          <w:noProof/>
          <w:lang w:val="en-US"/>
        </w:rPr>
        <w:t>International Journal of Environmental Research and public Health, 18</w:t>
      </w:r>
      <w:r w:rsidRPr="00C1292A">
        <w:rPr>
          <w:noProof/>
          <w:lang w:val="en-US"/>
        </w:rPr>
        <w:t xml:space="preserve">, 12551. </w:t>
      </w:r>
      <w:hyperlink r:id="rId31" w:history="1">
        <w:r w:rsidRPr="00C1292A">
          <w:rPr>
            <w:rStyle w:val="Hipervnculo"/>
            <w:noProof/>
            <w:lang w:val="en-US"/>
          </w:rPr>
          <w:t>https://doi.org/10.3390/ijerph182312551</w:t>
        </w:r>
      </w:hyperlink>
      <w:r w:rsidRPr="00C1292A">
        <w:rPr>
          <w:noProof/>
          <w:lang w:val="en-US"/>
        </w:rPr>
        <w:t xml:space="preserve"> </w:t>
      </w:r>
    </w:p>
    <w:p w14:paraId="657F9469" w14:textId="03096A83" w:rsidR="004F7F18" w:rsidRPr="00C1292A" w:rsidRDefault="004F7F18" w:rsidP="002D1CC8">
      <w:pPr>
        <w:pStyle w:val="EndNoteBibliography"/>
        <w:ind w:left="720" w:hanging="720"/>
        <w:rPr>
          <w:noProof/>
          <w:lang w:val="en-US"/>
        </w:rPr>
      </w:pPr>
      <w:r w:rsidRPr="00C1292A">
        <w:rPr>
          <w:noProof/>
          <w:lang w:val="en-US"/>
        </w:rPr>
        <w:t xml:space="preserve">Popper, M., &amp; Mayseless, O. (2003). Back to basics: Applying a parenting perspective to transformational leadership. </w:t>
      </w:r>
      <w:r w:rsidRPr="00C1292A">
        <w:rPr>
          <w:i/>
          <w:noProof/>
          <w:lang w:val="en-US"/>
        </w:rPr>
        <w:t>Leadership Quarterly, 14</w:t>
      </w:r>
      <w:r w:rsidRPr="00C1292A">
        <w:rPr>
          <w:noProof/>
          <w:lang w:val="en-US"/>
        </w:rPr>
        <w:t xml:space="preserve">, 41–65. </w:t>
      </w:r>
    </w:p>
    <w:p w14:paraId="449D6A46" w14:textId="6F70281B" w:rsidR="004F7F18" w:rsidRPr="00C1292A" w:rsidRDefault="004F7F18" w:rsidP="002D1CC8">
      <w:pPr>
        <w:pStyle w:val="EndNoteBibliography"/>
        <w:ind w:left="720" w:hanging="720"/>
        <w:rPr>
          <w:noProof/>
          <w:lang w:val="en-US"/>
        </w:rPr>
      </w:pPr>
      <w:r w:rsidRPr="00C1292A">
        <w:rPr>
          <w:noProof/>
          <w:lang w:val="en-US"/>
        </w:rPr>
        <w:t xml:space="preserve">Raven, B. H. (1993). The bases of power: Origins and recent developments. </w:t>
      </w:r>
      <w:r w:rsidRPr="00C1292A">
        <w:rPr>
          <w:i/>
          <w:noProof/>
          <w:lang w:val="en-US"/>
        </w:rPr>
        <w:t>Journal of Social Issues, 49</w:t>
      </w:r>
      <w:r w:rsidRPr="00C1292A">
        <w:rPr>
          <w:noProof/>
          <w:lang w:val="en-US"/>
        </w:rPr>
        <w:t xml:space="preserve">(4), 227–251. </w:t>
      </w:r>
      <w:hyperlink r:id="rId32" w:history="1">
        <w:r w:rsidRPr="00C1292A">
          <w:rPr>
            <w:rStyle w:val="Hipervnculo"/>
            <w:noProof/>
            <w:lang w:val="en-US"/>
          </w:rPr>
          <w:t>https://doi.org/10.1111/j.1540-4560.1993.tb01191.x</w:t>
        </w:r>
      </w:hyperlink>
      <w:r w:rsidRPr="00C1292A">
        <w:rPr>
          <w:noProof/>
          <w:lang w:val="en-US"/>
        </w:rPr>
        <w:t xml:space="preserve"> </w:t>
      </w:r>
    </w:p>
    <w:p w14:paraId="0E35CD3F" w14:textId="3CBF7418" w:rsidR="004F7F18" w:rsidRPr="00C1292A" w:rsidRDefault="004F7F18" w:rsidP="002D1CC8">
      <w:pPr>
        <w:pStyle w:val="EndNoteBibliography"/>
        <w:ind w:left="720" w:hanging="720"/>
        <w:rPr>
          <w:noProof/>
          <w:lang w:val="en-US"/>
        </w:rPr>
      </w:pPr>
      <w:r w:rsidRPr="00C1292A">
        <w:rPr>
          <w:noProof/>
          <w:lang w:val="en-US"/>
        </w:rPr>
        <w:t xml:space="preserve">Reicher, S., Haslam, S. A., &amp; Hopkins, N. (2005). Social identity and the dynamics of leadership: Leaders and followers as collaborative agents in the transformation of social reality. </w:t>
      </w:r>
      <w:r w:rsidRPr="00C1292A">
        <w:rPr>
          <w:i/>
          <w:noProof/>
          <w:lang w:val="en-US"/>
        </w:rPr>
        <w:t>The Leadership Quarterly, 16</w:t>
      </w:r>
      <w:r w:rsidRPr="00C1292A">
        <w:rPr>
          <w:noProof/>
          <w:lang w:val="en-US"/>
        </w:rPr>
        <w:t xml:space="preserve">, 547–568. </w:t>
      </w:r>
      <w:hyperlink r:id="rId33" w:history="1">
        <w:r w:rsidRPr="00C1292A">
          <w:rPr>
            <w:rStyle w:val="Hipervnculo"/>
            <w:noProof/>
            <w:lang w:val="en-US"/>
          </w:rPr>
          <w:t>https://doi.org/10.1016/j.leaqua.2005.06.007</w:t>
        </w:r>
      </w:hyperlink>
      <w:r w:rsidRPr="00C1292A">
        <w:rPr>
          <w:noProof/>
          <w:lang w:val="en-US"/>
        </w:rPr>
        <w:t xml:space="preserve"> </w:t>
      </w:r>
    </w:p>
    <w:p w14:paraId="2B59D390" w14:textId="44E49F86" w:rsidR="004F7F18" w:rsidRPr="004F7F18" w:rsidRDefault="004F7F18" w:rsidP="002D1CC8">
      <w:pPr>
        <w:pStyle w:val="EndNoteBibliography"/>
        <w:ind w:left="720" w:hanging="720"/>
        <w:rPr>
          <w:noProof/>
        </w:rPr>
      </w:pPr>
      <w:r w:rsidRPr="00C1292A">
        <w:rPr>
          <w:noProof/>
          <w:lang w:val="en-US"/>
        </w:rPr>
        <w:t xml:space="preserve">Ringle, C. M., Wende, S., &amp; Becker, J.-M. (2022). </w:t>
      </w:r>
      <w:r w:rsidRPr="004F7F18">
        <w:rPr>
          <w:i/>
          <w:noProof/>
        </w:rPr>
        <w:t>SmartPLS 4</w:t>
      </w:r>
      <w:r w:rsidRPr="004F7F18">
        <w:rPr>
          <w:noProof/>
        </w:rPr>
        <w:t xml:space="preserve">. SmartPLS. </w:t>
      </w:r>
      <w:r w:rsidRPr="00E464E5">
        <w:rPr>
          <w:noProof/>
        </w:rPr>
        <w:t>www.smartpls.com</w:t>
      </w:r>
    </w:p>
    <w:p w14:paraId="2438B8B7" w14:textId="7499A4AD" w:rsidR="004F7F18" w:rsidRPr="004F7F18" w:rsidRDefault="004F7F18" w:rsidP="002D1CC8">
      <w:pPr>
        <w:pStyle w:val="EndNoteBibliography"/>
        <w:ind w:left="720" w:hanging="720"/>
        <w:rPr>
          <w:noProof/>
        </w:rPr>
      </w:pPr>
      <w:r w:rsidRPr="004F7F18">
        <w:rPr>
          <w:noProof/>
        </w:rPr>
        <w:t xml:space="preserve">Salanova, M., &amp; Schaufeli, W. B. (2004). El engagement de los empleados: Un reto emergente para la dirección de los recursos humanos. </w:t>
      </w:r>
      <w:r w:rsidRPr="004F7F18">
        <w:rPr>
          <w:i/>
          <w:noProof/>
        </w:rPr>
        <w:t>Estudios financieros, 261</w:t>
      </w:r>
      <w:r w:rsidRPr="004F7F18">
        <w:rPr>
          <w:noProof/>
        </w:rPr>
        <w:t xml:space="preserve">, 109–138. </w:t>
      </w:r>
    </w:p>
    <w:p w14:paraId="327C5AAC" w14:textId="454F6B2C" w:rsidR="004F7F18" w:rsidRPr="00C1292A" w:rsidRDefault="004F7F18" w:rsidP="002D1CC8">
      <w:pPr>
        <w:pStyle w:val="EndNoteBibliography"/>
        <w:ind w:left="720" w:hanging="720"/>
        <w:rPr>
          <w:noProof/>
          <w:lang w:val="en-US"/>
        </w:rPr>
      </w:pPr>
      <w:r w:rsidRPr="004F7F18">
        <w:rPr>
          <w:noProof/>
        </w:rPr>
        <w:t xml:space="preserve">Schaufeli, W. B., Salanova, M., González-Romá, V., &amp; Bakker, A. (2002). </w:t>
      </w:r>
      <w:r w:rsidRPr="00C1292A">
        <w:rPr>
          <w:noProof/>
          <w:lang w:val="en-US"/>
        </w:rPr>
        <w:t xml:space="preserve">The measurement of burnout and engagement: A confirmatory factor analytic approach. </w:t>
      </w:r>
      <w:r w:rsidRPr="00C1292A">
        <w:rPr>
          <w:i/>
          <w:noProof/>
          <w:lang w:val="en-US"/>
        </w:rPr>
        <w:t>Journal of Happiness Studies, 3</w:t>
      </w:r>
      <w:r w:rsidRPr="00C1292A">
        <w:rPr>
          <w:noProof/>
          <w:lang w:val="en-US"/>
        </w:rPr>
        <w:t xml:space="preserve">, 71–92. </w:t>
      </w:r>
    </w:p>
    <w:p w14:paraId="669CEC37" w14:textId="12CF473C" w:rsidR="004F7F18" w:rsidRPr="00C1292A" w:rsidRDefault="004F7F18" w:rsidP="002D1CC8">
      <w:pPr>
        <w:pStyle w:val="EndNoteBibliography"/>
        <w:ind w:left="720" w:hanging="720"/>
        <w:rPr>
          <w:noProof/>
          <w:lang w:val="en-US"/>
        </w:rPr>
      </w:pPr>
      <w:r w:rsidRPr="00C1292A">
        <w:rPr>
          <w:noProof/>
          <w:lang w:val="en-US"/>
        </w:rPr>
        <w:t xml:space="preserve">Schaufeli, W. B., Shimazu, A., Hakanen, J., Salanova, M., &amp; De Witte, H. (2019). An ultra-short measure for work engagement: The UWES-3 validation across five countries. </w:t>
      </w:r>
      <w:r w:rsidRPr="00C1292A">
        <w:rPr>
          <w:i/>
          <w:noProof/>
          <w:lang w:val="en-US"/>
        </w:rPr>
        <w:t>European Journal of Psychological Assessment, 35</w:t>
      </w:r>
      <w:r w:rsidRPr="00C1292A">
        <w:rPr>
          <w:noProof/>
          <w:lang w:val="en-US"/>
        </w:rPr>
        <w:t xml:space="preserve">(4), 577–591. </w:t>
      </w:r>
      <w:hyperlink r:id="rId34" w:history="1">
        <w:r w:rsidRPr="00C1292A">
          <w:rPr>
            <w:rStyle w:val="Hipervnculo"/>
            <w:noProof/>
            <w:lang w:val="en-US"/>
          </w:rPr>
          <w:t>https://doi.org/10.1027/1015-5759/a000430</w:t>
        </w:r>
      </w:hyperlink>
      <w:r w:rsidRPr="00C1292A">
        <w:rPr>
          <w:noProof/>
          <w:lang w:val="en-US"/>
        </w:rPr>
        <w:t xml:space="preserve"> </w:t>
      </w:r>
    </w:p>
    <w:p w14:paraId="61A7087D" w14:textId="34EC90E1" w:rsidR="004F7F18" w:rsidRPr="00C1292A" w:rsidRDefault="004F7F18" w:rsidP="002D1CC8">
      <w:pPr>
        <w:pStyle w:val="EndNoteBibliography"/>
        <w:ind w:left="720" w:hanging="720"/>
        <w:rPr>
          <w:noProof/>
          <w:lang w:val="en-US"/>
        </w:rPr>
      </w:pPr>
      <w:r w:rsidRPr="00C1292A">
        <w:rPr>
          <w:noProof/>
          <w:lang w:val="en-US"/>
        </w:rPr>
        <w:t xml:space="preserve">Skakon, J., Nielsen, K., Borg, V., &amp; Guzman, J. (2010). Are leaders' well-being, behaviours and style associated with the affective well-being of their employees? A systematic review of three decades of research. </w:t>
      </w:r>
      <w:r w:rsidRPr="00C1292A">
        <w:rPr>
          <w:i/>
          <w:noProof/>
          <w:lang w:val="en-US"/>
        </w:rPr>
        <w:t>Work &amp; Stress, 24</w:t>
      </w:r>
      <w:r w:rsidRPr="00C1292A">
        <w:rPr>
          <w:noProof/>
          <w:lang w:val="en-US"/>
        </w:rPr>
        <w:t xml:space="preserve">(2), 107–139. </w:t>
      </w:r>
      <w:hyperlink r:id="rId35" w:history="1">
        <w:r w:rsidRPr="00C1292A">
          <w:rPr>
            <w:rStyle w:val="Hipervnculo"/>
            <w:noProof/>
            <w:lang w:val="en-US"/>
          </w:rPr>
          <w:t>https://doi.org/10.1080/02678373.2010.495262</w:t>
        </w:r>
      </w:hyperlink>
      <w:r w:rsidRPr="00C1292A">
        <w:rPr>
          <w:noProof/>
          <w:lang w:val="en-US"/>
        </w:rPr>
        <w:t xml:space="preserve"> </w:t>
      </w:r>
    </w:p>
    <w:p w14:paraId="6E162092" w14:textId="0C924D00" w:rsidR="004F7F18" w:rsidRPr="004F7F18" w:rsidRDefault="004F7F18" w:rsidP="00C4407C">
      <w:pPr>
        <w:pStyle w:val="EndNoteBibliography"/>
        <w:ind w:left="720" w:hanging="720"/>
        <w:rPr>
          <w:noProof/>
        </w:rPr>
      </w:pPr>
      <w:r w:rsidRPr="00C1292A">
        <w:rPr>
          <w:noProof/>
          <w:lang w:val="en-US"/>
        </w:rPr>
        <w:t xml:space="preserve">Steffens, N. K., Haslam, S. A., Schuh, S. C., Jetten, J., &amp; van Dick, R. (2017). A meta-analytic review of social identification and health in organizational contexts. </w:t>
      </w:r>
      <w:r w:rsidRPr="004F7F18">
        <w:rPr>
          <w:i/>
          <w:noProof/>
        </w:rPr>
        <w:t>Personality and Social Psychology Review, 21</w:t>
      </w:r>
      <w:r w:rsidRPr="004F7F18">
        <w:rPr>
          <w:noProof/>
        </w:rPr>
        <w:t xml:space="preserve">(4), 303–335. </w:t>
      </w:r>
      <w:hyperlink r:id="rId36" w:history="1">
        <w:r w:rsidRPr="004F7F18">
          <w:rPr>
            <w:rStyle w:val="Hipervnculo"/>
            <w:noProof/>
          </w:rPr>
          <w:t>https://doi.org/10.1177/1088868316656701</w:t>
        </w:r>
      </w:hyperlink>
      <w:r w:rsidRPr="004F7F18">
        <w:rPr>
          <w:noProof/>
        </w:rPr>
        <w:t xml:space="preserve"> </w:t>
      </w:r>
    </w:p>
    <w:p w14:paraId="36F33D39" w14:textId="727ED789" w:rsidR="004F7F18" w:rsidRPr="00C1292A" w:rsidRDefault="004F7F18" w:rsidP="002D1CC8">
      <w:pPr>
        <w:pStyle w:val="EndNoteBibliography"/>
        <w:ind w:left="720" w:hanging="720"/>
        <w:rPr>
          <w:noProof/>
          <w:lang w:val="en-US"/>
        </w:rPr>
      </w:pPr>
      <w:r w:rsidRPr="004F7F18">
        <w:rPr>
          <w:noProof/>
        </w:rPr>
        <w:t xml:space="preserve">Topa Cantisano, G., Moriano León, J. A., &amp; Morales Domínguez, J. (2008). Identidad social y apoyo percibido en las organizaciones: sus efectos sobre las conductas de ciudadanía. </w:t>
      </w:r>
      <w:r w:rsidRPr="00C1292A">
        <w:rPr>
          <w:i/>
          <w:noProof/>
          <w:lang w:val="en-US"/>
        </w:rPr>
        <w:t>Revista Interamericana de Psicología/Interamerican Journal of Psychology, 42</w:t>
      </w:r>
      <w:r w:rsidRPr="00C1292A">
        <w:rPr>
          <w:noProof/>
          <w:lang w:val="en-US"/>
        </w:rPr>
        <w:t xml:space="preserve">(2), 363–370. </w:t>
      </w:r>
      <w:hyperlink r:id="rId37" w:history="1">
        <w:r w:rsidRPr="00C1292A">
          <w:rPr>
            <w:rStyle w:val="Hipervnculo"/>
            <w:noProof/>
            <w:lang w:val="en-US"/>
          </w:rPr>
          <w:t>https://www.redalyc.org/pdf/284/28442217.pdf</w:t>
        </w:r>
      </w:hyperlink>
      <w:r w:rsidRPr="00C1292A">
        <w:rPr>
          <w:noProof/>
          <w:lang w:val="en-US"/>
        </w:rPr>
        <w:t xml:space="preserve"> </w:t>
      </w:r>
    </w:p>
    <w:p w14:paraId="42A8ADC3" w14:textId="5C1EF352" w:rsidR="00DD6DBF" w:rsidRDefault="004F7F18" w:rsidP="004F7F18">
      <w:pPr>
        <w:pStyle w:val="EndNoteBibliography"/>
        <w:ind w:left="720" w:hanging="720"/>
        <w:rPr>
          <w:noProof/>
          <w:lang w:val="en-US"/>
        </w:rPr>
      </w:pPr>
      <w:r w:rsidRPr="00C1292A">
        <w:rPr>
          <w:noProof/>
          <w:lang w:val="en-US"/>
        </w:rPr>
        <w:t xml:space="preserve">Trinke, S. J., &amp; Bartholomew, K. (1997). Hierarchies of attachment relationships in young adulthood. </w:t>
      </w:r>
      <w:r w:rsidRPr="00C1292A">
        <w:rPr>
          <w:i/>
          <w:noProof/>
          <w:lang w:val="en-US"/>
        </w:rPr>
        <w:t>Journal of Social and Personal Relationships, 14</w:t>
      </w:r>
      <w:r w:rsidRPr="00C1292A">
        <w:rPr>
          <w:noProof/>
          <w:lang w:val="en-US"/>
        </w:rPr>
        <w:t xml:space="preserve">, 603–625. </w:t>
      </w:r>
    </w:p>
    <w:p w14:paraId="4E83660D" w14:textId="2AFB3F57" w:rsidR="003D21B8" w:rsidRDefault="004F7F18" w:rsidP="00DD6DBF">
      <w:pPr>
        <w:pStyle w:val="EndNoteBibliography"/>
        <w:ind w:left="720" w:hanging="720"/>
        <w:rPr>
          <w:i/>
          <w:sz w:val="28"/>
          <w:szCs w:val="28"/>
          <w:lang w:val="pt-BR"/>
        </w:rPr>
      </w:pPr>
      <w:r w:rsidRPr="00C1292A">
        <w:rPr>
          <w:noProof/>
          <w:lang w:val="en-US"/>
        </w:rPr>
        <w:t xml:space="preserve">Tummers, L. G., &amp; Bakker, A. B. (2021). Leadership and job demands-resources theory: A systematic review. </w:t>
      </w:r>
      <w:r w:rsidRPr="004F7F18">
        <w:rPr>
          <w:i/>
          <w:noProof/>
        </w:rPr>
        <w:t>Frontiers in Psychology, 12</w:t>
      </w:r>
      <w:r w:rsidRPr="004F7F18">
        <w:rPr>
          <w:noProof/>
        </w:rPr>
        <w:t xml:space="preserve">, 722080. </w:t>
      </w:r>
      <w:hyperlink r:id="rId38" w:history="1">
        <w:r w:rsidRPr="004F7F18">
          <w:rPr>
            <w:rStyle w:val="Hipervnculo"/>
            <w:noProof/>
          </w:rPr>
          <w:t>https://doi.org/10.3389/fpsyg.2021.722080</w:t>
        </w:r>
      </w:hyperlink>
      <w:r w:rsidRPr="004F7F18">
        <w:rPr>
          <w:noProof/>
        </w:rPr>
        <w:t xml:space="preserve"> </w:t>
      </w:r>
      <w:r w:rsidR="00E91760">
        <w:rPr>
          <w:i/>
          <w:sz w:val="28"/>
          <w:szCs w:val="28"/>
          <w:lang w:val="pt-BR"/>
        </w:rPr>
        <w:fldChar w:fldCharType="end"/>
      </w:r>
      <w:r w:rsidR="004056CA">
        <w:rPr>
          <w:i/>
          <w:sz w:val="28"/>
          <w:szCs w:val="28"/>
          <w:lang w:val="pt-BR"/>
        </w:rPr>
        <w:fldChar w:fldCharType="begin"/>
      </w:r>
      <w:r w:rsidR="004056CA">
        <w:rPr>
          <w:i/>
          <w:sz w:val="28"/>
          <w:szCs w:val="28"/>
          <w:lang w:val="pt-BR"/>
        </w:rPr>
        <w:instrText xml:space="preserve"> ADDIN </w:instrText>
      </w:r>
      <w:r w:rsidR="004056CA">
        <w:rPr>
          <w:i/>
          <w:sz w:val="28"/>
          <w:szCs w:val="28"/>
          <w:lang w:val="pt-BR"/>
        </w:rPr>
        <w:fldChar w:fldCharType="end"/>
      </w:r>
    </w:p>
    <w:sectPr w:rsidR="003D21B8" w:rsidSect="0059034C">
      <w:headerReference w:type="even" r:id="rId39"/>
      <w:headerReference w:type="default" r:id="rId40"/>
      <w:footerReference w:type="even"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42191" w14:textId="77777777" w:rsidR="00024133" w:rsidRDefault="00024133" w:rsidP="00C413D4">
      <w:r>
        <w:separator/>
      </w:r>
    </w:p>
  </w:endnote>
  <w:endnote w:type="continuationSeparator" w:id="0">
    <w:p w14:paraId="06AB5F76" w14:textId="77777777" w:rsidR="00024133" w:rsidRDefault="0002413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60EE2" w14:textId="77777777" w:rsidR="00024133" w:rsidRDefault="00024133" w:rsidP="00C413D4">
      <w:r>
        <w:separator/>
      </w:r>
    </w:p>
  </w:footnote>
  <w:footnote w:type="continuationSeparator" w:id="0">
    <w:p w14:paraId="14B70193" w14:textId="77777777" w:rsidR="00024133" w:rsidRDefault="00024133"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571625388">
    <w:abstractNumId w:val="10"/>
  </w:num>
  <w:num w:numId="2" w16cid:durableId="244919255">
    <w:abstractNumId w:val="4"/>
  </w:num>
  <w:num w:numId="3" w16cid:durableId="338852084">
    <w:abstractNumId w:val="5"/>
  </w:num>
  <w:num w:numId="4" w16cid:durableId="202837006">
    <w:abstractNumId w:val="6"/>
  </w:num>
  <w:num w:numId="5" w16cid:durableId="699086721">
    <w:abstractNumId w:val="7"/>
  </w:num>
  <w:num w:numId="6" w16cid:durableId="2136173004">
    <w:abstractNumId w:val="9"/>
  </w:num>
  <w:num w:numId="7" w16cid:durableId="60444104">
    <w:abstractNumId w:val="0"/>
  </w:num>
  <w:num w:numId="8" w16cid:durableId="1516264581">
    <w:abstractNumId w:val="1"/>
  </w:num>
  <w:num w:numId="9" w16cid:durableId="688723209">
    <w:abstractNumId w:val="2"/>
  </w:num>
  <w:num w:numId="10" w16cid:durableId="1663924220">
    <w:abstractNumId w:val="3"/>
  </w:num>
  <w:num w:numId="11" w16cid:durableId="1179386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azrpvzdnaf9vne2wea50e0vrfdazvawe5sr&quot;&gt;referencias jam x1-recuperada&lt;record-ids&gt;&lt;item&gt;849&lt;/item&gt;&lt;item&gt;1636&lt;/item&gt;&lt;item&gt;1643&lt;/item&gt;&lt;item&gt;1774&lt;/item&gt;&lt;item&gt;1799&lt;/item&gt;&lt;item&gt;3566&lt;/item&gt;&lt;item&gt;3568&lt;/item&gt;&lt;item&gt;3581&lt;/item&gt;&lt;item&gt;3585&lt;/item&gt;&lt;item&gt;3588&lt;/item&gt;&lt;item&gt;3624&lt;/item&gt;&lt;item&gt;3660&lt;/item&gt;&lt;item&gt;3663&lt;/item&gt;&lt;item&gt;3664&lt;/item&gt;&lt;item&gt;3665&lt;/item&gt;&lt;item&gt;3666&lt;/item&gt;&lt;item&gt;3691&lt;/item&gt;&lt;item&gt;3701&lt;/item&gt;&lt;item&gt;3702&lt;/item&gt;&lt;item&gt;3703&lt;/item&gt;&lt;item&gt;3715&lt;/item&gt;&lt;item&gt;3866&lt;/item&gt;&lt;item&gt;3867&lt;/item&gt;&lt;item&gt;3868&lt;/item&gt;&lt;item&gt;3869&lt;/item&gt;&lt;item&gt;3870&lt;/item&gt;&lt;item&gt;3871&lt;/item&gt;&lt;item&gt;3872&lt;/item&gt;&lt;item&gt;3873&lt;/item&gt;&lt;item&gt;3874&lt;/item&gt;&lt;item&gt;3875&lt;/item&gt;&lt;item&gt;3876&lt;/item&gt;&lt;item&gt;3877&lt;/item&gt;&lt;item&gt;3878&lt;/item&gt;&lt;item&gt;3879&lt;/item&gt;&lt;item&gt;3881&lt;/item&gt;&lt;item&gt;3882&lt;/item&gt;&lt;item&gt;3883&lt;/item&gt;&lt;item&gt;3884&lt;/item&gt;&lt;item&gt;3885&lt;/item&gt;&lt;item&gt;3886&lt;/item&gt;&lt;/record-ids&gt;&lt;/item&gt;&lt;/Libraries&gt;"/>
  </w:docVars>
  <w:rsids>
    <w:rsidRoot w:val="00246D04"/>
    <w:rsid w:val="000033BD"/>
    <w:rsid w:val="000041C4"/>
    <w:rsid w:val="0001133A"/>
    <w:rsid w:val="00024133"/>
    <w:rsid w:val="000365CA"/>
    <w:rsid w:val="000534C2"/>
    <w:rsid w:val="00054BF3"/>
    <w:rsid w:val="00060C3A"/>
    <w:rsid w:val="00064BB7"/>
    <w:rsid w:val="00076F0A"/>
    <w:rsid w:val="00080611"/>
    <w:rsid w:val="00080CF4"/>
    <w:rsid w:val="00081528"/>
    <w:rsid w:val="0008234F"/>
    <w:rsid w:val="0008238A"/>
    <w:rsid w:val="00085121"/>
    <w:rsid w:val="0008676E"/>
    <w:rsid w:val="00087B0B"/>
    <w:rsid w:val="00087EB8"/>
    <w:rsid w:val="000939E2"/>
    <w:rsid w:val="00094B27"/>
    <w:rsid w:val="0009513C"/>
    <w:rsid w:val="00095280"/>
    <w:rsid w:val="00096089"/>
    <w:rsid w:val="00096C14"/>
    <w:rsid w:val="000B2D9F"/>
    <w:rsid w:val="000B4CB7"/>
    <w:rsid w:val="000B7376"/>
    <w:rsid w:val="000C1B75"/>
    <w:rsid w:val="000C3446"/>
    <w:rsid w:val="000C407C"/>
    <w:rsid w:val="000D0292"/>
    <w:rsid w:val="000D0DCB"/>
    <w:rsid w:val="000D35CD"/>
    <w:rsid w:val="000D7533"/>
    <w:rsid w:val="000E280F"/>
    <w:rsid w:val="000E3B16"/>
    <w:rsid w:val="000E6A0C"/>
    <w:rsid w:val="000F38F0"/>
    <w:rsid w:val="000F6A2F"/>
    <w:rsid w:val="00101A66"/>
    <w:rsid w:val="0010307C"/>
    <w:rsid w:val="00107993"/>
    <w:rsid w:val="0011176E"/>
    <w:rsid w:val="001253E7"/>
    <w:rsid w:val="00127870"/>
    <w:rsid w:val="0013020D"/>
    <w:rsid w:val="00131ACC"/>
    <w:rsid w:val="00134D92"/>
    <w:rsid w:val="001364E8"/>
    <w:rsid w:val="001378FD"/>
    <w:rsid w:val="00141F28"/>
    <w:rsid w:val="00142BF7"/>
    <w:rsid w:val="00143B8A"/>
    <w:rsid w:val="00143BFA"/>
    <w:rsid w:val="00147183"/>
    <w:rsid w:val="001516ED"/>
    <w:rsid w:val="00152CAD"/>
    <w:rsid w:val="00153DC5"/>
    <w:rsid w:val="001559F8"/>
    <w:rsid w:val="001566F6"/>
    <w:rsid w:val="001607D8"/>
    <w:rsid w:val="001625A1"/>
    <w:rsid w:val="001665CF"/>
    <w:rsid w:val="00167145"/>
    <w:rsid w:val="00176D3A"/>
    <w:rsid w:val="001812F1"/>
    <w:rsid w:val="00181B12"/>
    <w:rsid w:val="00192962"/>
    <w:rsid w:val="00194638"/>
    <w:rsid w:val="00196094"/>
    <w:rsid w:val="001A0115"/>
    <w:rsid w:val="001A7B68"/>
    <w:rsid w:val="001B43D3"/>
    <w:rsid w:val="001D7AB8"/>
    <w:rsid w:val="001E7B82"/>
    <w:rsid w:val="001F309C"/>
    <w:rsid w:val="001F7509"/>
    <w:rsid w:val="00203993"/>
    <w:rsid w:val="002146AD"/>
    <w:rsid w:val="00215355"/>
    <w:rsid w:val="00216AFF"/>
    <w:rsid w:val="00217001"/>
    <w:rsid w:val="00220A26"/>
    <w:rsid w:val="00223B1E"/>
    <w:rsid w:val="00234E5C"/>
    <w:rsid w:val="0023624F"/>
    <w:rsid w:val="00241ADA"/>
    <w:rsid w:val="00246D04"/>
    <w:rsid w:val="0025272F"/>
    <w:rsid w:val="002534F5"/>
    <w:rsid w:val="002539D9"/>
    <w:rsid w:val="002624E0"/>
    <w:rsid w:val="00271502"/>
    <w:rsid w:val="0027261B"/>
    <w:rsid w:val="002765C8"/>
    <w:rsid w:val="00277C23"/>
    <w:rsid w:val="0028351C"/>
    <w:rsid w:val="002861E6"/>
    <w:rsid w:val="00286F31"/>
    <w:rsid w:val="002873B3"/>
    <w:rsid w:val="00290420"/>
    <w:rsid w:val="00290777"/>
    <w:rsid w:val="00292605"/>
    <w:rsid w:val="00293C60"/>
    <w:rsid w:val="00294547"/>
    <w:rsid w:val="00297AFB"/>
    <w:rsid w:val="002A21D3"/>
    <w:rsid w:val="002A70DA"/>
    <w:rsid w:val="002A761D"/>
    <w:rsid w:val="002B183B"/>
    <w:rsid w:val="002B1901"/>
    <w:rsid w:val="002B1966"/>
    <w:rsid w:val="002B2297"/>
    <w:rsid w:val="002B748B"/>
    <w:rsid w:val="002C009C"/>
    <w:rsid w:val="002C1EB1"/>
    <w:rsid w:val="002C3A8D"/>
    <w:rsid w:val="002C6BE7"/>
    <w:rsid w:val="002C7C6D"/>
    <w:rsid w:val="002C7DF0"/>
    <w:rsid w:val="002D0548"/>
    <w:rsid w:val="002D1053"/>
    <w:rsid w:val="002D18E5"/>
    <w:rsid w:val="002D1CC8"/>
    <w:rsid w:val="002E0320"/>
    <w:rsid w:val="002E10F6"/>
    <w:rsid w:val="002E5B8B"/>
    <w:rsid w:val="002E7316"/>
    <w:rsid w:val="002F070D"/>
    <w:rsid w:val="002F257B"/>
    <w:rsid w:val="002F38C8"/>
    <w:rsid w:val="00301626"/>
    <w:rsid w:val="00302C5C"/>
    <w:rsid w:val="003041ED"/>
    <w:rsid w:val="0031342E"/>
    <w:rsid w:val="00321878"/>
    <w:rsid w:val="003227D8"/>
    <w:rsid w:val="00326848"/>
    <w:rsid w:val="00326C38"/>
    <w:rsid w:val="00333CA9"/>
    <w:rsid w:val="00334542"/>
    <w:rsid w:val="00334A30"/>
    <w:rsid w:val="00344F21"/>
    <w:rsid w:val="0034638F"/>
    <w:rsid w:val="00346581"/>
    <w:rsid w:val="003545B4"/>
    <w:rsid w:val="00364E45"/>
    <w:rsid w:val="00364FC7"/>
    <w:rsid w:val="00367800"/>
    <w:rsid w:val="003767E0"/>
    <w:rsid w:val="00376BBF"/>
    <w:rsid w:val="003909A7"/>
    <w:rsid w:val="00391361"/>
    <w:rsid w:val="003A15EA"/>
    <w:rsid w:val="003A4EC3"/>
    <w:rsid w:val="003C4AA4"/>
    <w:rsid w:val="003D0834"/>
    <w:rsid w:val="003D21B8"/>
    <w:rsid w:val="003E438F"/>
    <w:rsid w:val="003E4B06"/>
    <w:rsid w:val="003F0BCD"/>
    <w:rsid w:val="003F56E7"/>
    <w:rsid w:val="003F57C7"/>
    <w:rsid w:val="003F7C26"/>
    <w:rsid w:val="0040098F"/>
    <w:rsid w:val="004056CA"/>
    <w:rsid w:val="004133C7"/>
    <w:rsid w:val="00414314"/>
    <w:rsid w:val="00414EFD"/>
    <w:rsid w:val="0042142D"/>
    <w:rsid w:val="004230AA"/>
    <w:rsid w:val="00424099"/>
    <w:rsid w:val="00424CA8"/>
    <w:rsid w:val="004267AE"/>
    <w:rsid w:val="00430139"/>
    <w:rsid w:val="00430C97"/>
    <w:rsid w:val="004321D9"/>
    <w:rsid w:val="0043415D"/>
    <w:rsid w:val="00437E4A"/>
    <w:rsid w:val="00443181"/>
    <w:rsid w:val="00444EC0"/>
    <w:rsid w:val="00446507"/>
    <w:rsid w:val="00447E89"/>
    <w:rsid w:val="00450129"/>
    <w:rsid w:val="00450364"/>
    <w:rsid w:val="00451A3E"/>
    <w:rsid w:val="00451ABE"/>
    <w:rsid w:val="004531FC"/>
    <w:rsid w:val="004621F5"/>
    <w:rsid w:val="00475FC0"/>
    <w:rsid w:val="00476939"/>
    <w:rsid w:val="00483D6B"/>
    <w:rsid w:val="0048651A"/>
    <w:rsid w:val="0049010B"/>
    <w:rsid w:val="00490278"/>
    <w:rsid w:val="00490DC3"/>
    <w:rsid w:val="00490E74"/>
    <w:rsid w:val="004A018F"/>
    <w:rsid w:val="004A6AAE"/>
    <w:rsid w:val="004C0823"/>
    <w:rsid w:val="004C0AED"/>
    <w:rsid w:val="004C0BE6"/>
    <w:rsid w:val="004C54BB"/>
    <w:rsid w:val="004D5719"/>
    <w:rsid w:val="004D5F46"/>
    <w:rsid w:val="004F0199"/>
    <w:rsid w:val="004F3D50"/>
    <w:rsid w:val="004F7F18"/>
    <w:rsid w:val="0050566B"/>
    <w:rsid w:val="00510E52"/>
    <w:rsid w:val="00511398"/>
    <w:rsid w:val="00513F54"/>
    <w:rsid w:val="00515E39"/>
    <w:rsid w:val="0051677D"/>
    <w:rsid w:val="00533606"/>
    <w:rsid w:val="0053420C"/>
    <w:rsid w:val="005378A3"/>
    <w:rsid w:val="00542090"/>
    <w:rsid w:val="00542862"/>
    <w:rsid w:val="00550715"/>
    <w:rsid w:val="00560405"/>
    <w:rsid w:val="00562664"/>
    <w:rsid w:val="00570558"/>
    <w:rsid w:val="00571AA0"/>
    <w:rsid w:val="00573887"/>
    <w:rsid w:val="00576894"/>
    <w:rsid w:val="00582C32"/>
    <w:rsid w:val="00586013"/>
    <w:rsid w:val="0059034C"/>
    <w:rsid w:val="00592CEB"/>
    <w:rsid w:val="00594317"/>
    <w:rsid w:val="005B24FF"/>
    <w:rsid w:val="005B3100"/>
    <w:rsid w:val="005B5614"/>
    <w:rsid w:val="005C0234"/>
    <w:rsid w:val="005C07D9"/>
    <w:rsid w:val="005C426D"/>
    <w:rsid w:val="005C4F93"/>
    <w:rsid w:val="005D41BF"/>
    <w:rsid w:val="005D52E2"/>
    <w:rsid w:val="005D6BD1"/>
    <w:rsid w:val="005E1D91"/>
    <w:rsid w:val="005E3F5B"/>
    <w:rsid w:val="005E4340"/>
    <w:rsid w:val="005F7A71"/>
    <w:rsid w:val="005F7A73"/>
    <w:rsid w:val="006028E8"/>
    <w:rsid w:val="00603F44"/>
    <w:rsid w:val="006053D2"/>
    <w:rsid w:val="0061199D"/>
    <w:rsid w:val="0061384B"/>
    <w:rsid w:val="00620177"/>
    <w:rsid w:val="0062245C"/>
    <w:rsid w:val="0062627A"/>
    <w:rsid w:val="00627802"/>
    <w:rsid w:val="006310F8"/>
    <w:rsid w:val="00633419"/>
    <w:rsid w:val="006341FD"/>
    <w:rsid w:val="00651E70"/>
    <w:rsid w:val="006539F2"/>
    <w:rsid w:val="0066285B"/>
    <w:rsid w:val="00664451"/>
    <w:rsid w:val="00667BD6"/>
    <w:rsid w:val="006732CE"/>
    <w:rsid w:val="006737D6"/>
    <w:rsid w:val="00677C2B"/>
    <w:rsid w:val="00680C4E"/>
    <w:rsid w:val="00681D15"/>
    <w:rsid w:val="00683562"/>
    <w:rsid w:val="00684CE9"/>
    <w:rsid w:val="00690DF5"/>
    <w:rsid w:val="0069213D"/>
    <w:rsid w:val="006937D3"/>
    <w:rsid w:val="00693D24"/>
    <w:rsid w:val="006A1BA2"/>
    <w:rsid w:val="006A4A54"/>
    <w:rsid w:val="006A737C"/>
    <w:rsid w:val="006B0812"/>
    <w:rsid w:val="006B088F"/>
    <w:rsid w:val="006B19FE"/>
    <w:rsid w:val="006B294A"/>
    <w:rsid w:val="006B4378"/>
    <w:rsid w:val="006B6B36"/>
    <w:rsid w:val="006B792E"/>
    <w:rsid w:val="006C1D03"/>
    <w:rsid w:val="006C21BC"/>
    <w:rsid w:val="006E19E5"/>
    <w:rsid w:val="006E4DEE"/>
    <w:rsid w:val="006E5E69"/>
    <w:rsid w:val="006E6EF4"/>
    <w:rsid w:val="006F0D1A"/>
    <w:rsid w:val="006F4560"/>
    <w:rsid w:val="006F5A05"/>
    <w:rsid w:val="006F6924"/>
    <w:rsid w:val="006F6D89"/>
    <w:rsid w:val="006F7E7E"/>
    <w:rsid w:val="00700F77"/>
    <w:rsid w:val="00704E3B"/>
    <w:rsid w:val="00704ECD"/>
    <w:rsid w:val="007209D2"/>
    <w:rsid w:val="00724F5C"/>
    <w:rsid w:val="0072704A"/>
    <w:rsid w:val="007278ED"/>
    <w:rsid w:val="00731D20"/>
    <w:rsid w:val="0073351E"/>
    <w:rsid w:val="00737400"/>
    <w:rsid w:val="00742E4A"/>
    <w:rsid w:val="007443FA"/>
    <w:rsid w:val="00747D6C"/>
    <w:rsid w:val="00750D3E"/>
    <w:rsid w:val="0076641F"/>
    <w:rsid w:val="00770AE4"/>
    <w:rsid w:val="00773A81"/>
    <w:rsid w:val="007754E1"/>
    <w:rsid w:val="0078709D"/>
    <w:rsid w:val="00793A2D"/>
    <w:rsid w:val="00793AB4"/>
    <w:rsid w:val="00795D57"/>
    <w:rsid w:val="007963D4"/>
    <w:rsid w:val="007A0065"/>
    <w:rsid w:val="007A13D8"/>
    <w:rsid w:val="007A15B0"/>
    <w:rsid w:val="007A39F8"/>
    <w:rsid w:val="007A7C7C"/>
    <w:rsid w:val="007A7CDC"/>
    <w:rsid w:val="007B2D22"/>
    <w:rsid w:val="007B49DB"/>
    <w:rsid w:val="007C3218"/>
    <w:rsid w:val="007C3C14"/>
    <w:rsid w:val="007C73B8"/>
    <w:rsid w:val="007D4C61"/>
    <w:rsid w:val="007D5D5F"/>
    <w:rsid w:val="007D648D"/>
    <w:rsid w:val="007D71D9"/>
    <w:rsid w:val="007E1691"/>
    <w:rsid w:val="007E2E72"/>
    <w:rsid w:val="007E34D6"/>
    <w:rsid w:val="007E3B8D"/>
    <w:rsid w:val="007E4FD4"/>
    <w:rsid w:val="007F12A6"/>
    <w:rsid w:val="007F2180"/>
    <w:rsid w:val="007F37C2"/>
    <w:rsid w:val="007F4E4D"/>
    <w:rsid w:val="00800B1A"/>
    <w:rsid w:val="008114AC"/>
    <w:rsid w:val="008151AB"/>
    <w:rsid w:val="00816268"/>
    <w:rsid w:val="00824D3A"/>
    <w:rsid w:val="0082648C"/>
    <w:rsid w:val="008337D2"/>
    <w:rsid w:val="008426A3"/>
    <w:rsid w:val="008431B0"/>
    <w:rsid w:val="00847BAD"/>
    <w:rsid w:val="008519E7"/>
    <w:rsid w:val="00852426"/>
    <w:rsid w:val="00852DFB"/>
    <w:rsid w:val="00855787"/>
    <w:rsid w:val="00863414"/>
    <w:rsid w:val="0087012D"/>
    <w:rsid w:val="00872EFD"/>
    <w:rsid w:val="00872EFF"/>
    <w:rsid w:val="00873153"/>
    <w:rsid w:val="00880120"/>
    <w:rsid w:val="00885B21"/>
    <w:rsid w:val="008867BD"/>
    <w:rsid w:val="008929D5"/>
    <w:rsid w:val="00893F98"/>
    <w:rsid w:val="008B0F10"/>
    <w:rsid w:val="008B5763"/>
    <w:rsid w:val="008B5E7F"/>
    <w:rsid w:val="008C279D"/>
    <w:rsid w:val="008C409A"/>
    <w:rsid w:val="008C4986"/>
    <w:rsid w:val="008C775E"/>
    <w:rsid w:val="008D2A17"/>
    <w:rsid w:val="008D509E"/>
    <w:rsid w:val="008D6E73"/>
    <w:rsid w:val="008E18B9"/>
    <w:rsid w:val="008E1ECE"/>
    <w:rsid w:val="008F39ED"/>
    <w:rsid w:val="008F550D"/>
    <w:rsid w:val="0090157C"/>
    <w:rsid w:val="009026B7"/>
    <w:rsid w:val="009032D5"/>
    <w:rsid w:val="00903DEB"/>
    <w:rsid w:val="00912EEB"/>
    <w:rsid w:val="00915EC1"/>
    <w:rsid w:val="009200B3"/>
    <w:rsid w:val="00920A3E"/>
    <w:rsid w:val="00920E84"/>
    <w:rsid w:val="009231DF"/>
    <w:rsid w:val="00925754"/>
    <w:rsid w:val="009345E1"/>
    <w:rsid w:val="009405A1"/>
    <w:rsid w:val="00946C2E"/>
    <w:rsid w:val="00954376"/>
    <w:rsid w:val="0096189A"/>
    <w:rsid w:val="00965075"/>
    <w:rsid w:val="009652E4"/>
    <w:rsid w:val="00967073"/>
    <w:rsid w:val="00977250"/>
    <w:rsid w:val="00992F57"/>
    <w:rsid w:val="00993241"/>
    <w:rsid w:val="009A1015"/>
    <w:rsid w:val="009A124C"/>
    <w:rsid w:val="009A1CE0"/>
    <w:rsid w:val="009A3359"/>
    <w:rsid w:val="009A583F"/>
    <w:rsid w:val="009A6E6E"/>
    <w:rsid w:val="009B0250"/>
    <w:rsid w:val="009B11B9"/>
    <w:rsid w:val="009B1333"/>
    <w:rsid w:val="009B14C9"/>
    <w:rsid w:val="009B364F"/>
    <w:rsid w:val="009B3EF3"/>
    <w:rsid w:val="009B4615"/>
    <w:rsid w:val="009B6185"/>
    <w:rsid w:val="009C6517"/>
    <w:rsid w:val="009D215B"/>
    <w:rsid w:val="009D2551"/>
    <w:rsid w:val="009E0ABD"/>
    <w:rsid w:val="009E31FF"/>
    <w:rsid w:val="009E4301"/>
    <w:rsid w:val="009E51B1"/>
    <w:rsid w:val="009F2CA6"/>
    <w:rsid w:val="00A02F04"/>
    <w:rsid w:val="00A062A8"/>
    <w:rsid w:val="00A14AD6"/>
    <w:rsid w:val="00A224C0"/>
    <w:rsid w:val="00A30790"/>
    <w:rsid w:val="00A30E1E"/>
    <w:rsid w:val="00A32A56"/>
    <w:rsid w:val="00A33AFB"/>
    <w:rsid w:val="00A457D0"/>
    <w:rsid w:val="00A516C7"/>
    <w:rsid w:val="00A52B99"/>
    <w:rsid w:val="00A5323B"/>
    <w:rsid w:val="00A604C7"/>
    <w:rsid w:val="00A60F5A"/>
    <w:rsid w:val="00A62218"/>
    <w:rsid w:val="00A64D87"/>
    <w:rsid w:val="00A741BB"/>
    <w:rsid w:val="00A75A28"/>
    <w:rsid w:val="00A80CB5"/>
    <w:rsid w:val="00A871FB"/>
    <w:rsid w:val="00A95FBC"/>
    <w:rsid w:val="00AB6EAC"/>
    <w:rsid w:val="00AB7A57"/>
    <w:rsid w:val="00AC0FD7"/>
    <w:rsid w:val="00AD3238"/>
    <w:rsid w:val="00AD6E74"/>
    <w:rsid w:val="00AD7100"/>
    <w:rsid w:val="00AD772B"/>
    <w:rsid w:val="00AE48D4"/>
    <w:rsid w:val="00AF68AB"/>
    <w:rsid w:val="00B02133"/>
    <w:rsid w:val="00B035DE"/>
    <w:rsid w:val="00B06283"/>
    <w:rsid w:val="00B15F24"/>
    <w:rsid w:val="00B1681D"/>
    <w:rsid w:val="00B26ACA"/>
    <w:rsid w:val="00B352FC"/>
    <w:rsid w:val="00B35B61"/>
    <w:rsid w:val="00B41499"/>
    <w:rsid w:val="00B41A94"/>
    <w:rsid w:val="00B45C88"/>
    <w:rsid w:val="00B50476"/>
    <w:rsid w:val="00B511FB"/>
    <w:rsid w:val="00B551C1"/>
    <w:rsid w:val="00B60E75"/>
    <w:rsid w:val="00B6522A"/>
    <w:rsid w:val="00B65768"/>
    <w:rsid w:val="00B66592"/>
    <w:rsid w:val="00B6704C"/>
    <w:rsid w:val="00B74D71"/>
    <w:rsid w:val="00B768F2"/>
    <w:rsid w:val="00B81D2A"/>
    <w:rsid w:val="00B83A6E"/>
    <w:rsid w:val="00B845A1"/>
    <w:rsid w:val="00B93E03"/>
    <w:rsid w:val="00B9678D"/>
    <w:rsid w:val="00BA248F"/>
    <w:rsid w:val="00BA6D69"/>
    <w:rsid w:val="00BA7243"/>
    <w:rsid w:val="00BC2AFB"/>
    <w:rsid w:val="00BC4F76"/>
    <w:rsid w:val="00BD039D"/>
    <w:rsid w:val="00BD1685"/>
    <w:rsid w:val="00BD26F5"/>
    <w:rsid w:val="00BE0FBC"/>
    <w:rsid w:val="00BE15E7"/>
    <w:rsid w:val="00BF2317"/>
    <w:rsid w:val="00BF4259"/>
    <w:rsid w:val="00BF4B23"/>
    <w:rsid w:val="00BF59E7"/>
    <w:rsid w:val="00BF629D"/>
    <w:rsid w:val="00C03673"/>
    <w:rsid w:val="00C10FA6"/>
    <w:rsid w:val="00C118F3"/>
    <w:rsid w:val="00C1292A"/>
    <w:rsid w:val="00C13AEB"/>
    <w:rsid w:val="00C174BE"/>
    <w:rsid w:val="00C205F8"/>
    <w:rsid w:val="00C232BE"/>
    <w:rsid w:val="00C33ECF"/>
    <w:rsid w:val="00C34266"/>
    <w:rsid w:val="00C35177"/>
    <w:rsid w:val="00C367C0"/>
    <w:rsid w:val="00C36E16"/>
    <w:rsid w:val="00C413D4"/>
    <w:rsid w:val="00C43322"/>
    <w:rsid w:val="00C43335"/>
    <w:rsid w:val="00C4407C"/>
    <w:rsid w:val="00C451EE"/>
    <w:rsid w:val="00C46B54"/>
    <w:rsid w:val="00C475C6"/>
    <w:rsid w:val="00C516AB"/>
    <w:rsid w:val="00C54C91"/>
    <w:rsid w:val="00C61DE8"/>
    <w:rsid w:val="00C62041"/>
    <w:rsid w:val="00C64ECF"/>
    <w:rsid w:val="00C65268"/>
    <w:rsid w:val="00C700E6"/>
    <w:rsid w:val="00C71F4F"/>
    <w:rsid w:val="00C83677"/>
    <w:rsid w:val="00C8372E"/>
    <w:rsid w:val="00C84180"/>
    <w:rsid w:val="00C84812"/>
    <w:rsid w:val="00C90DF4"/>
    <w:rsid w:val="00C94984"/>
    <w:rsid w:val="00CA3BFF"/>
    <w:rsid w:val="00CA3C92"/>
    <w:rsid w:val="00CB3189"/>
    <w:rsid w:val="00CB73C7"/>
    <w:rsid w:val="00CC35D3"/>
    <w:rsid w:val="00CC4F5C"/>
    <w:rsid w:val="00CD210E"/>
    <w:rsid w:val="00CD3E6A"/>
    <w:rsid w:val="00CE2BA5"/>
    <w:rsid w:val="00CE4416"/>
    <w:rsid w:val="00CE6939"/>
    <w:rsid w:val="00CE7D65"/>
    <w:rsid w:val="00CF29C3"/>
    <w:rsid w:val="00CF4E1F"/>
    <w:rsid w:val="00CF5004"/>
    <w:rsid w:val="00CF5669"/>
    <w:rsid w:val="00CF5D21"/>
    <w:rsid w:val="00CF5F65"/>
    <w:rsid w:val="00D02B93"/>
    <w:rsid w:val="00D05C87"/>
    <w:rsid w:val="00D11C6E"/>
    <w:rsid w:val="00D12D88"/>
    <w:rsid w:val="00D14216"/>
    <w:rsid w:val="00D26089"/>
    <w:rsid w:val="00D30C69"/>
    <w:rsid w:val="00D34529"/>
    <w:rsid w:val="00D36123"/>
    <w:rsid w:val="00D3764E"/>
    <w:rsid w:val="00D41C15"/>
    <w:rsid w:val="00D4501D"/>
    <w:rsid w:val="00D609BB"/>
    <w:rsid w:val="00D65FE9"/>
    <w:rsid w:val="00D72D04"/>
    <w:rsid w:val="00D74A17"/>
    <w:rsid w:val="00D81715"/>
    <w:rsid w:val="00D81D52"/>
    <w:rsid w:val="00D84A23"/>
    <w:rsid w:val="00D8519C"/>
    <w:rsid w:val="00D94A3F"/>
    <w:rsid w:val="00DA21CC"/>
    <w:rsid w:val="00DA423C"/>
    <w:rsid w:val="00DA6794"/>
    <w:rsid w:val="00DB4A71"/>
    <w:rsid w:val="00DB6400"/>
    <w:rsid w:val="00DB709E"/>
    <w:rsid w:val="00DC15F3"/>
    <w:rsid w:val="00DD0AD2"/>
    <w:rsid w:val="00DD3C56"/>
    <w:rsid w:val="00DD6DBF"/>
    <w:rsid w:val="00DE02EB"/>
    <w:rsid w:val="00DE1119"/>
    <w:rsid w:val="00DE31AC"/>
    <w:rsid w:val="00DE6AA4"/>
    <w:rsid w:val="00DE7A9E"/>
    <w:rsid w:val="00DE7EB8"/>
    <w:rsid w:val="00DF1ED2"/>
    <w:rsid w:val="00DF2C05"/>
    <w:rsid w:val="00DF482E"/>
    <w:rsid w:val="00DF516F"/>
    <w:rsid w:val="00DF7E8A"/>
    <w:rsid w:val="00E01557"/>
    <w:rsid w:val="00E0400F"/>
    <w:rsid w:val="00E049A0"/>
    <w:rsid w:val="00E07C8F"/>
    <w:rsid w:val="00E100BB"/>
    <w:rsid w:val="00E10B48"/>
    <w:rsid w:val="00E11D83"/>
    <w:rsid w:val="00E160DA"/>
    <w:rsid w:val="00E16C7E"/>
    <w:rsid w:val="00E16EDF"/>
    <w:rsid w:val="00E23C9E"/>
    <w:rsid w:val="00E23F56"/>
    <w:rsid w:val="00E24E82"/>
    <w:rsid w:val="00E25900"/>
    <w:rsid w:val="00E26883"/>
    <w:rsid w:val="00E33750"/>
    <w:rsid w:val="00E3671F"/>
    <w:rsid w:val="00E416F6"/>
    <w:rsid w:val="00E42371"/>
    <w:rsid w:val="00E423E6"/>
    <w:rsid w:val="00E43391"/>
    <w:rsid w:val="00E449A9"/>
    <w:rsid w:val="00E464E5"/>
    <w:rsid w:val="00E51089"/>
    <w:rsid w:val="00E55124"/>
    <w:rsid w:val="00E55A01"/>
    <w:rsid w:val="00E568A7"/>
    <w:rsid w:val="00E5729E"/>
    <w:rsid w:val="00E7005D"/>
    <w:rsid w:val="00E711F3"/>
    <w:rsid w:val="00E7296C"/>
    <w:rsid w:val="00E72CB5"/>
    <w:rsid w:val="00E73C29"/>
    <w:rsid w:val="00E8259C"/>
    <w:rsid w:val="00E85795"/>
    <w:rsid w:val="00E90D3D"/>
    <w:rsid w:val="00E91760"/>
    <w:rsid w:val="00E91EC4"/>
    <w:rsid w:val="00E96AC8"/>
    <w:rsid w:val="00E96FC0"/>
    <w:rsid w:val="00E97D42"/>
    <w:rsid w:val="00EA2065"/>
    <w:rsid w:val="00EA469F"/>
    <w:rsid w:val="00EA6646"/>
    <w:rsid w:val="00EB213C"/>
    <w:rsid w:val="00EB4F96"/>
    <w:rsid w:val="00EC39D9"/>
    <w:rsid w:val="00EC41FC"/>
    <w:rsid w:val="00EC6F39"/>
    <w:rsid w:val="00ED069F"/>
    <w:rsid w:val="00ED2663"/>
    <w:rsid w:val="00ED328E"/>
    <w:rsid w:val="00ED393A"/>
    <w:rsid w:val="00ED3EA4"/>
    <w:rsid w:val="00ED6FDA"/>
    <w:rsid w:val="00EE0E4C"/>
    <w:rsid w:val="00EE0F0C"/>
    <w:rsid w:val="00EE1067"/>
    <w:rsid w:val="00EE7EFF"/>
    <w:rsid w:val="00EF62AC"/>
    <w:rsid w:val="00EF67C1"/>
    <w:rsid w:val="00F019D9"/>
    <w:rsid w:val="00F04D81"/>
    <w:rsid w:val="00F059F9"/>
    <w:rsid w:val="00F05A79"/>
    <w:rsid w:val="00F11C50"/>
    <w:rsid w:val="00F1585F"/>
    <w:rsid w:val="00F21272"/>
    <w:rsid w:val="00F447C0"/>
    <w:rsid w:val="00F45989"/>
    <w:rsid w:val="00F45E30"/>
    <w:rsid w:val="00F47E6A"/>
    <w:rsid w:val="00F6645E"/>
    <w:rsid w:val="00F73977"/>
    <w:rsid w:val="00F73FC0"/>
    <w:rsid w:val="00F74361"/>
    <w:rsid w:val="00F82ED6"/>
    <w:rsid w:val="00F90E13"/>
    <w:rsid w:val="00F90E90"/>
    <w:rsid w:val="00F91930"/>
    <w:rsid w:val="00F92F1A"/>
    <w:rsid w:val="00F92F41"/>
    <w:rsid w:val="00F95E50"/>
    <w:rsid w:val="00FA1312"/>
    <w:rsid w:val="00FA4808"/>
    <w:rsid w:val="00FB0419"/>
    <w:rsid w:val="00FB57E6"/>
    <w:rsid w:val="00FC5C57"/>
    <w:rsid w:val="00FC7AF3"/>
    <w:rsid w:val="00FD090E"/>
    <w:rsid w:val="00FD2D27"/>
    <w:rsid w:val="00FD30CA"/>
    <w:rsid w:val="00FD3A92"/>
    <w:rsid w:val="00FE395E"/>
    <w:rsid w:val="00FE5A9E"/>
    <w:rsid w:val="00FE64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586013"/>
    <w:pPr>
      <w:spacing w:before="100" w:beforeAutospacing="1" w:after="100" w:afterAutospacing="1" w:line="360" w:lineRule="auto"/>
      <w:ind w:firstLine="708"/>
      <w:contextualSpacing/>
      <w:jc w:val="both"/>
      <w:outlineLvl w:val="1"/>
    </w:pPr>
    <w:rPr>
      <w:bCs/>
      <w:iCs/>
      <w:lang w:val="en-US" w:eastAsia="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5F7A71"/>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5F7A71"/>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lang w:val="es-AR"/>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B81D2A"/>
    <w:rPr>
      <w:sz w:val="16"/>
      <w:szCs w:val="16"/>
    </w:rPr>
  </w:style>
  <w:style w:type="paragraph" w:styleId="Textocomentario">
    <w:name w:val="annotation text"/>
    <w:basedOn w:val="Normal"/>
    <w:link w:val="TextocomentarioCar"/>
    <w:uiPriority w:val="99"/>
    <w:unhideWhenUsed/>
    <w:rsid w:val="00B81D2A"/>
    <w:rPr>
      <w:sz w:val="20"/>
      <w:szCs w:val="20"/>
    </w:rPr>
  </w:style>
  <w:style w:type="character" w:customStyle="1" w:styleId="TextocomentarioCar">
    <w:name w:val="Texto comentario Car"/>
    <w:basedOn w:val="Fuentedeprrafopredeter"/>
    <w:link w:val="Textocomentario"/>
    <w:uiPriority w:val="99"/>
    <w:rsid w:val="00B81D2A"/>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81D2A"/>
    <w:rPr>
      <w:b/>
      <w:bCs/>
    </w:rPr>
  </w:style>
  <w:style w:type="character" w:customStyle="1" w:styleId="AsuntodelcomentarioCar">
    <w:name w:val="Asunto del comentario Car"/>
    <w:basedOn w:val="TextocomentarioCar"/>
    <w:link w:val="Asuntodelcomentario"/>
    <w:uiPriority w:val="99"/>
    <w:semiHidden/>
    <w:rsid w:val="00B81D2A"/>
    <w:rPr>
      <w:rFonts w:ascii="Times New Roman" w:eastAsia="Times New Roman" w:hAnsi="Times New Roman" w:cs="Times New Roman"/>
      <w:b/>
      <w:bCs/>
      <w:sz w:val="20"/>
      <w:szCs w:val="20"/>
      <w:lang w:val="es-ES_tradnl" w:eastAsia="es-ES_tradnl"/>
    </w:rPr>
  </w:style>
  <w:style w:type="paragraph" w:customStyle="1" w:styleId="EndNoteBibliographyTitle">
    <w:name w:val="EndNote Bibliography Title"/>
    <w:basedOn w:val="Normal"/>
    <w:link w:val="EndNoteBibliographyTitleCar"/>
    <w:rsid w:val="00E91760"/>
    <w:pPr>
      <w:jc w:val="center"/>
    </w:pPr>
    <w:rPr>
      <w:noProof/>
    </w:rPr>
  </w:style>
  <w:style w:type="character" w:customStyle="1" w:styleId="EndNoteBibliographyTitleCar">
    <w:name w:val="EndNote Bibliography Title Car"/>
    <w:basedOn w:val="Fuentedeprrafopredeter"/>
    <w:link w:val="EndNoteBibliographyTitle"/>
    <w:rsid w:val="00E91760"/>
    <w:rPr>
      <w:rFonts w:ascii="Times New Roman" w:eastAsia="Times New Roman" w:hAnsi="Times New Roman" w:cs="Times New Roman"/>
      <w:noProof/>
      <w:lang w:val="es-ES_tradnl" w:eastAsia="es-ES_tradnl"/>
    </w:rPr>
  </w:style>
  <w:style w:type="paragraph" w:styleId="Revisin">
    <w:name w:val="Revision"/>
    <w:hidden/>
    <w:uiPriority w:val="99"/>
    <w:semiHidden/>
    <w:rsid w:val="004056CA"/>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73522991">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yperlink" Target="https://doi.org/https://doi.org/10.1037/14341-018" TargetMode="External"/><Relationship Id="rId26" Type="http://schemas.openxmlformats.org/officeDocument/2006/relationships/hyperlink" Target="https://doi.org/10.1037/bul0000012" TargetMode="External"/><Relationship Id="rId39" Type="http://schemas.openxmlformats.org/officeDocument/2006/relationships/header" Target="header1.xml"/><Relationship Id="rId21" Type="http://schemas.openxmlformats.org/officeDocument/2006/relationships/hyperlink" Target="https://doi.org/10.2307/3151312" TargetMode="External"/><Relationship Id="rId34" Type="http://schemas.openxmlformats.org/officeDocument/2006/relationships/hyperlink" Target="https://doi.org/10.1027/1015-5759/a000430"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ijmr.12294" TargetMode="External"/><Relationship Id="rId20" Type="http://schemas.openxmlformats.org/officeDocument/2006/relationships/hyperlink" Target="https://doi.org/10.1007/s11365-014-0333-4" TargetMode="External"/><Relationship Id="rId29" Type="http://schemas.openxmlformats.org/officeDocument/2006/relationships/hyperlink" Target="https://doi.org/10.1002/job.4030130202"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doi.org/10.1207/s15327965pli0501_1" TargetMode="External"/><Relationship Id="rId32" Type="http://schemas.openxmlformats.org/officeDocument/2006/relationships/hyperlink" Target="https://doi.org/10.1111/j.1540-4560.1993.tb01191.x" TargetMode="External"/><Relationship Id="rId37" Type="http://schemas.openxmlformats.org/officeDocument/2006/relationships/hyperlink" Target="https://www.redalyc.org/pdf/284/28442217.pdf"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08/LODJ-05-2017-0113" TargetMode="External"/><Relationship Id="rId23" Type="http://schemas.openxmlformats.org/officeDocument/2006/relationships/hyperlink" Target="https://doi.org/https://doi.org/10.1037/14342-003" TargetMode="External"/><Relationship Id="rId28" Type="http://schemas.openxmlformats.org/officeDocument/2006/relationships/hyperlink" Target="https://doi.org/10.1080/08995605.2023.2218785" TargetMode="External"/><Relationship Id="rId36" Type="http://schemas.openxmlformats.org/officeDocument/2006/relationships/hyperlink" Target="https://doi.org/10.1177/1088868316656701" TargetMode="External"/><Relationship Id="rId10" Type="http://schemas.openxmlformats.org/officeDocument/2006/relationships/image" Target="media/image2.svg"/><Relationship Id="rId19" Type="http://schemas.openxmlformats.org/officeDocument/2006/relationships/hyperlink" Target="https://doi.org/10.1007/s12144-021-02522-9" TargetMode="External"/><Relationship Id="rId31" Type="http://schemas.openxmlformats.org/officeDocument/2006/relationships/hyperlink" Target="https://doi.org/10.3390/ijerph18231255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37/ocp0000062" TargetMode="External"/><Relationship Id="rId22" Type="http://schemas.openxmlformats.org/officeDocument/2006/relationships/hyperlink" Target="https://doi.org/10.3389/fpsyg.2023.1158992" TargetMode="External"/><Relationship Id="rId27" Type="http://schemas.openxmlformats.org/officeDocument/2006/relationships/hyperlink" Target="https://doi.org/10.1186/s40359-021-00700-9" TargetMode="External"/><Relationship Id="rId30" Type="http://schemas.openxmlformats.org/officeDocument/2006/relationships/hyperlink" Target="https://doi.org/10.5093/jwop2019a20" TargetMode="External"/><Relationship Id="rId35" Type="http://schemas.openxmlformats.org/officeDocument/2006/relationships/hyperlink" Target="https://doi.org/10.1080/02678373.2010.495262" TargetMode="External"/><Relationship Id="rId43" Type="http://schemas.openxmlformats.org/officeDocument/2006/relationships/fontTable" Target="fontTable.xml"/><Relationship Id="rId8" Type="http://schemas.openxmlformats.org/officeDocument/2006/relationships/hyperlink" Target="https://sipsych.org/" TargetMode="Externa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hyperlink" Target="https://doi.org/10.1037/0022-3514.93.4.632" TargetMode="External"/><Relationship Id="rId25" Type="http://schemas.openxmlformats.org/officeDocument/2006/relationships/hyperlink" Target="https://doi.org/10.11144/Javeriana.upsy20.ilwe" TargetMode="External"/><Relationship Id="rId33" Type="http://schemas.openxmlformats.org/officeDocument/2006/relationships/hyperlink" Target="https://doi.org/10.1016/j.leaqua.2005.06.007" TargetMode="External"/><Relationship Id="rId38" Type="http://schemas.openxmlformats.org/officeDocument/2006/relationships/hyperlink" Target="https://doi.org/10.3389/fpsyg.2021.72208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15175</Words>
  <Characters>83468</Characters>
  <Application>Microsoft Office Word</Application>
  <DocSecurity>0</DocSecurity>
  <Lines>695</Lines>
  <Paragraphs>196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LAGUIA GONZALEZ</cp:lastModifiedBy>
  <cp:revision>10</cp:revision>
  <cp:lastPrinted>2020-04-16T16:22:00Z</cp:lastPrinted>
  <dcterms:created xsi:type="dcterms:W3CDTF">2023-08-29T09:41:00Z</dcterms:created>
  <dcterms:modified xsi:type="dcterms:W3CDTF">2023-08-29T09:49:00Z</dcterms:modified>
</cp:coreProperties>
</file>