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5F015" w14:textId="77777777" w:rsidR="00D401B7" w:rsidRPr="00EA45FB" w:rsidRDefault="00D401B7" w:rsidP="00D401B7">
      <w:pPr>
        <w:spacing w:line="360" w:lineRule="auto"/>
        <w:jc w:val="center"/>
        <w:rPr>
          <w:b/>
          <w:color w:val="000000" w:themeColor="text1"/>
          <w:lang w:val="en-US"/>
        </w:rPr>
      </w:pPr>
      <w:bookmarkStart w:id="0" w:name="OLE_LINK9"/>
      <w:bookmarkStart w:id="1" w:name="OLE_LINK10"/>
      <w:r w:rsidRPr="00EA45FB">
        <w:rPr>
          <w:b/>
          <w:color w:val="000000" w:themeColor="text1"/>
          <w:lang w:val="en-US"/>
        </w:rPr>
        <w:t>Stress, Quality of Life and Psychological Well-being in Puerto Rican Caregivers of Children with Autism Spectrum Disorder</w:t>
      </w:r>
      <w:bookmarkEnd w:id="0"/>
      <w:bookmarkEnd w:id="1"/>
    </w:p>
    <w:p w14:paraId="041836F7" w14:textId="77777777" w:rsidR="00D401B7" w:rsidRPr="00EA45FB" w:rsidRDefault="00D401B7" w:rsidP="00D401B7">
      <w:pPr>
        <w:rPr>
          <w:rFonts w:ascii="Times" w:hAnsi="Times"/>
          <w:i/>
          <w:sz w:val="28"/>
          <w:szCs w:val="28"/>
          <w:lang w:val="en-US"/>
        </w:rPr>
      </w:pPr>
      <w:r w:rsidRPr="00EA45FB">
        <w:rPr>
          <w:noProof/>
          <w:lang w:val="es-ES" w:eastAsia="es-ES"/>
        </w:rPr>
        <mc:AlternateContent>
          <mc:Choice Requires="wps">
            <w:drawing>
              <wp:anchor distT="4294967295" distB="4294967295" distL="114300" distR="114300" simplePos="0" relativeHeight="251659264" behindDoc="0" locked="0" layoutInCell="1" allowOverlap="1" wp14:anchorId="57D84010" wp14:editId="1E1E9A7A">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71AB782" id="Straight Connector 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" strokecolor="windowText" strokeweight="2pt">
                <o:lock v:ext="edit" shapetype="f"/>
              </v:line>
            </w:pict>
          </mc:Fallback>
        </mc:AlternateContent>
      </w:r>
    </w:p>
    <w:p w14:paraId="30015ECC" w14:textId="77777777" w:rsidR="00D401B7" w:rsidRPr="00EA45FB" w:rsidRDefault="00D401B7" w:rsidP="00D401B7">
      <w:pPr>
        <w:rPr>
          <w:b/>
          <w:sz w:val="20"/>
          <w:szCs w:val="20"/>
          <w:lang w:val="en-US"/>
        </w:rPr>
      </w:pPr>
    </w:p>
    <w:p w14:paraId="3F9E935F" w14:textId="77777777" w:rsidR="00D401B7" w:rsidRPr="00803ADA" w:rsidRDefault="00D401B7" w:rsidP="00D401B7">
      <w:pPr>
        <w:pStyle w:val="TtuloResumen"/>
        <w:rPr>
          <w:sz w:val="24"/>
          <w:szCs w:val="24"/>
        </w:rPr>
      </w:pPr>
      <w:r w:rsidRPr="00803ADA">
        <w:rPr>
          <w:sz w:val="24"/>
          <w:szCs w:val="24"/>
        </w:rPr>
        <w:t>Abstract</w:t>
      </w:r>
    </w:p>
    <w:p w14:paraId="4188867E" w14:textId="77777777" w:rsidR="00D401B7" w:rsidRPr="00EA45FB" w:rsidRDefault="00D401B7" w:rsidP="00D401B7">
      <w:pPr>
        <w:ind w:firstLine="720"/>
        <w:rPr>
          <w:lang w:val="en-US"/>
        </w:rPr>
      </w:pPr>
      <w:r w:rsidRPr="00803ADA">
        <w:rPr>
          <w:lang w:val="en-US"/>
        </w:rPr>
        <w:t>The present study aimed to explore the relationship between the level of stress with psychological factors, such as depression, anxiety, tension, and</w:t>
      </w:r>
      <w:r w:rsidRPr="00EA45FB">
        <w:rPr>
          <w:lang w:val="en-US"/>
        </w:rPr>
        <w:t xml:space="preserve"> somatic symptoms, and the quality of life in a sample of 70 primary caregivers of children with autism between 5 and 18 years in Puerto Rico. The literature has shown the great responsibility caregivers have and how different factors, such as stress and psychological functions, have affected their well-being and quality of life. An online survey was developed where </w:t>
      </w:r>
      <w:r>
        <w:rPr>
          <w:lang w:val="en-US"/>
        </w:rPr>
        <w:t>caregivers</w:t>
      </w:r>
      <w:r w:rsidRPr="00EA45FB">
        <w:rPr>
          <w:lang w:val="en-US"/>
        </w:rPr>
        <w:t xml:space="preserve"> completed the Perceived Stress Scale (PSS), Caregiver Stress Questionnaire (CGSQ), World Health Organization's Brief Quality of Life Questionnaire (WHOQOL-BREF) and Patient Health Questionnaires (PHQ-9, PHQ-15, and GAD-7). The results of the PSS suggest moderate levels of perceived stress; the CGSQ suggests moderate levels of tension; the PHQ-9 suggests mild symptoms of depression; the GAD-7 suggests mild symptoms of anxiety; the PHQ-15 suggests moderate symptoms of somatization; and all the domains of the WHOQOL-BREF suggest a good quality of life in Puerto Rican caregivers of children with autism. The results obtained in the study are consistent with the literature reviewed.</w:t>
      </w:r>
    </w:p>
    <w:p w14:paraId="2D9C6797" w14:textId="77777777" w:rsidR="00D401B7" w:rsidRPr="00EA45FB" w:rsidRDefault="00D401B7" w:rsidP="00D401B7">
      <w:pPr>
        <w:rPr>
          <w:lang w:val="en-US"/>
        </w:rPr>
      </w:pPr>
    </w:p>
    <w:p w14:paraId="643EE132" w14:textId="77777777" w:rsidR="00D401B7" w:rsidRPr="00EA45FB" w:rsidRDefault="00D401B7" w:rsidP="00D401B7">
      <w:pPr>
        <w:rPr>
          <w:b/>
          <w:lang w:val="en-US"/>
        </w:rPr>
      </w:pPr>
      <w:r w:rsidRPr="00EA45FB">
        <w:rPr>
          <w:b/>
          <w:lang w:val="en-US"/>
        </w:rPr>
        <w:t>Keywords</w:t>
      </w:r>
    </w:p>
    <w:p w14:paraId="5B523718" w14:textId="77777777" w:rsidR="00D401B7" w:rsidRPr="00EA45FB" w:rsidRDefault="00D401B7" w:rsidP="00D401B7">
      <w:pPr>
        <w:jc w:val="both"/>
        <w:rPr>
          <w:bCs/>
          <w:lang w:val="en-US"/>
        </w:rPr>
      </w:pPr>
      <w:r w:rsidRPr="00EA45FB">
        <w:rPr>
          <w:bCs/>
          <w:lang w:val="en-US"/>
        </w:rPr>
        <w:t>caregivers; autism; Puerto Rico; perceived stress; quality of life</w:t>
      </w:r>
    </w:p>
    <w:p w14:paraId="7C187E30" w14:textId="77777777" w:rsidR="00D401B7" w:rsidRPr="00EA45FB" w:rsidRDefault="00D401B7" w:rsidP="00D401B7">
      <w:pPr>
        <w:jc w:val="both"/>
        <w:rPr>
          <w:bCs/>
          <w:lang w:val="en-US"/>
        </w:rPr>
      </w:pPr>
    </w:p>
    <w:p w14:paraId="52ADFBE9" w14:textId="77777777" w:rsidR="00D401B7" w:rsidRPr="00EA45FB" w:rsidRDefault="00D401B7" w:rsidP="00D401B7">
      <w:pPr>
        <w:pBdr>
          <w:top w:val="nil"/>
          <w:left w:val="nil"/>
          <w:bottom w:val="nil"/>
          <w:right w:val="nil"/>
          <w:between w:val="nil"/>
        </w:pBdr>
        <w:spacing w:after="120"/>
        <w:jc w:val="center"/>
        <w:rPr>
          <w:b/>
          <w:smallCaps/>
          <w:color w:val="000000"/>
          <w:lang w:val="es-PR"/>
        </w:rPr>
      </w:pPr>
      <w:r w:rsidRPr="00EA45FB">
        <w:rPr>
          <w:b/>
          <w:smallCaps/>
          <w:color w:val="000000"/>
          <w:lang w:val="es-PR"/>
        </w:rPr>
        <w:t>Resumen</w:t>
      </w:r>
    </w:p>
    <w:p w14:paraId="77A5F8E0" w14:textId="77777777" w:rsidR="00D401B7" w:rsidRPr="00EA45FB" w:rsidRDefault="00D401B7" w:rsidP="00D401B7">
      <w:pPr>
        <w:ind w:firstLine="720"/>
        <w:rPr>
          <w:lang w:val="es"/>
        </w:rPr>
      </w:pPr>
      <w:r w:rsidRPr="00062E73">
        <w:rPr>
          <w:lang w:val="es-PR"/>
        </w:rPr>
        <w:t>El presente estudio tuvo como objetivo explorar la relación entre el nivel de estrés con factores psicológicos, tales como depresión, ansiedad, tensión y síntomas somáticos, y la calidad de vida en una muestra de 70 cuidadores primarios de niños con autismo entre 5 y 18 años en Puerto Rico. La literatura ha demostrado la gran responsabilidad que tienen los cuidadores y cómo diferentes factores, como el estrés y las funciones psicológicas, han afectado su bienestar y calidad de vida. Se desarrolló una encuesta en línea donde los cuidadores completaron la Escala de Estrés Percibido (PSS), el Cuestionario de Estrés del Cuidador (CGSQ), el Cuestionario Breve de Calidad de Vida de la Organización Mundial de la Salud (WHOQOL-BREF) y los Cuestionarios de Salud del Paciente (PHQ-9, PHQ-15 y GAD-7). Los resultados del PSS sugieren niveles moderados de estrés percibido; el CGSQ sugiere niveles moderados de tensión; el PHQ-9 sugiere síntomas leves de depresión; el GAD-7 sugiere síntomas leves de ansiedad; el PHQ-15 sugiere síntomas moderados de somatización; y todos los dominios del WHOQOL-BREF sugieren una buena calidad de vida en los cuidadores puertorriqueños de niños con autismo. Los resultados obtenidos en el estudio son consistentes con la literatura revisada.</w:t>
      </w:r>
    </w:p>
    <w:p w14:paraId="3549A469" w14:textId="77777777" w:rsidR="00D401B7" w:rsidRDefault="00D401B7" w:rsidP="00D401B7">
      <w:pPr>
        <w:jc w:val="both"/>
        <w:rPr>
          <w:b/>
          <w:lang w:val="es-PR"/>
        </w:rPr>
      </w:pPr>
    </w:p>
    <w:p w14:paraId="65350D5C" w14:textId="77777777" w:rsidR="00D401B7" w:rsidRPr="00EA45FB" w:rsidRDefault="00D401B7" w:rsidP="00D401B7">
      <w:pPr>
        <w:jc w:val="both"/>
        <w:rPr>
          <w:b/>
          <w:lang w:val="es-PR"/>
        </w:rPr>
      </w:pPr>
      <w:r w:rsidRPr="00EA45FB">
        <w:rPr>
          <w:b/>
          <w:lang w:val="es-PR"/>
        </w:rPr>
        <w:t>Palabras clave</w:t>
      </w:r>
    </w:p>
    <w:p w14:paraId="3F4E6B9F" w14:textId="77777777" w:rsidR="00D401B7" w:rsidRPr="00EA45FB" w:rsidRDefault="00D401B7" w:rsidP="00D401B7">
      <w:pPr>
        <w:rPr>
          <w:b/>
          <w:lang w:val="pt-BR"/>
        </w:rPr>
      </w:pPr>
      <w:r w:rsidRPr="00EA45FB">
        <w:rPr>
          <w:lang w:val="pt-BR"/>
        </w:rPr>
        <w:t>cuidadores; autismo; Puerto Rico; estrés percibido; calidad de vida</w:t>
      </w:r>
    </w:p>
    <w:p w14:paraId="3E838D80" w14:textId="77777777" w:rsidR="00D401B7" w:rsidRDefault="00D401B7" w:rsidP="00D401B7"/>
    <w:p w14:paraId="3F538DA7" w14:textId="66229C73" w:rsidR="00153DC5" w:rsidRPr="00EA45FB" w:rsidRDefault="0059034C" w:rsidP="00D30B80">
      <w:pPr>
        <w:pStyle w:val="Ttuloprincipiodeartculo"/>
        <w:spacing w:line="360" w:lineRule="auto"/>
        <w:contextualSpacing/>
      </w:pPr>
      <w:r w:rsidRPr="00EA45FB">
        <w:br w:type="page"/>
      </w:r>
      <w:r w:rsidR="002B602B" w:rsidRPr="00EA45FB">
        <w:lastRenderedPageBreak/>
        <w:t xml:space="preserve">Estrés, calidad de vida y bienestar psicológico en cuidadores puertorriqueños de </w:t>
      </w:r>
      <w:r w:rsidR="008C5DFE" w:rsidRPr="00EA45FB">
        <w:t>menores</w:t>
      </w:r>
      <w:r w:rsidR="002B602B" w:rsidRPr="00EA45FB">
        <w:t xml:space="preserve"> con trastorno del espectro autista</w:t>
      </w:r>
    </w:p>
    <w:p w14:paraId="4FA726CB" w14:textId="0CA97B8C" w:rsidR="006A1BA2" w:rsidRPr="00EA45FB" w:rsidRDefault="00153DC5" w:rsidP="00D30B80">
      <w:pPr>
        <w:pStyle w:val="Ttulosinternos"/>
        <w:contextualSpacing/>
        <w:rPr>
          <w:bCs/>
        </w:rPr>
      </w:pPr>
      <w:r w:rsidRPr="00EA45FB">
        <w:t>Introduction</w:t>
      </w:r>
    </w:p>
    <w:p w14:paraId="24FDF414" w14:textId="1D32FC32" w:rsidR="004164D2" w:rsidRPr="00EA45FB" w:rsidRDefault="008E5E8C" w:rsidP="00D30B80">
      <w:pPr>
        <w:spacing w:line="360" w:lineRule="auto"/>
        <w:ind w:firstLine="720"/>
        <w:contextualSpacing/>
        <w:rPr>
          <w:color w:val="000000" w:themeColor="text1"/>
          <w:lang w:val="en-US"/>
        </w:rPr>
      </w:pPr>
      <w:r w:rsidRPr="00EA45FB">
        <w:rPr>
          <w:bCs/>
          <w:color w:val="000000" w:themeColor="text1"/>
          <w:lang w:val="en-US"/>
        </w:rPr>
        <w:t>Caregivers</w:t>
      </w:r>
      <w:r w:rsidR="00F033AA" w:rsidRPr="00EA45FB">
        <w:rPr>
          <w:bCs/>
          <w:color w:val="000000" w:themeColor="text1"/>
          <w:lang w:val="en-US"/>
        </w:rPr>
        <w:t xml:space="preserve"> are</w:t>
      </w:r>
      <w:r w:rsidR="004164D2" w:rsidRPr="00EA45FB">
        <w:rPr>
          <w:bCs/>
          <w:color w:val="000000" w:themeColor="text1"/>
          <w:lang w:val="en-US"/>
        </w:rPr>
        <w:t xml:space="preserve"> prone to a lot of stress, regardless of the age or type of </w:t>
      </w:r>
      <w:r w:rsidR="008D6CC6" w:rsidRPr="00EA45FB">
        <w:rPr>
          <w:bCs/>
          <w:color w:val="000000" w:themeColor="text1"/>
          <w:lang w:val="en-US"/>
        </w:rPr>
        <w:t>diagnosis</w:t>
      </w:r>
      <w:r w:rsidR="004164D2" w:rsidRPr="00EA45FB">
        <w:rPr>
          <w:bCs/>
          <w:color w:val="000000" w:themeColor="text1"/>
          <w:lang w:val="en-US"/>
        </w:rPr>
        <w:t xml:space="preserve"> the </w:t>
      </w:r>
      <w:r w:rsidR="002B1BCF">
        <w:rPr>
          <w:bCs/>
          <w:color w:val="000000" w:themeColor="text1"/>
          <w:lang w:val="en-US"/>
        </w:rPr>
        <w:t>person being taken care</w:t>
      </w:r>
      <w:r w:rsidR="002B1BCF" w:rsidRPr="00EA45FB">
        <w:rPr>
          <w:bCs/>
          <w:color w:val="000000" w:themeColor="text1"/>
          <w:lang w:val="en-US"/>
        </w:rPr>
        <w:t xml:space="preserve"> </w:t>
      </w:r>
      <w:r w:rsidR="004164D2" w:rsidRPr="00EA45FB">
        <w:rPr>
          <w:bCs/>
          <w:color w:val="000000" w:themeColor="text1"/>
          <w:lang w:val="en-US"/>
        </w:rPr>
        <w:t>has.</w:t>
      </w:r>
      <w:r w:rsidR="00EF26AF" w:rsidRPr="00EA45FB">
        <w:rPr>
          <w:bCs/>
          <w:color w:val="000000" w:themeColor="text1"/>
          <w:lang w:val="en-US"/>
        </w:rPr>
        <w:t xml:space="preserve"> H</w:t>
      </w:r>
      <w:r w:rsidR="004164D2" w:rsidRPr="00EA45FB">
        <w:rPr>
          <w:bCs/>
          <w:color w:val="000000" w:themeColor="text1"/>
          <w:lang w:val="en-US"/>
        </w:rPr>
        <w:t>igh levels of stress can affect their psycho</w:t>
      </w:r>
      <w:r w:rsidR="004164D2" w:rsidRPr="00EA45FB">
        <w:rPr>
          <w:color w:val="000000" w:themeColor="text1"/>
          <w:lang w:val="en-US"/>
        </w:rPr>
        <w:t>logical</w:t>
      </w:r>
      <w:r w:rsidR="004164D2" w:rsidRPr="00EA45FB">
        <w:rPr>
          <w:bCs/>
          <w:color w:val="000000" w:themeColor="text1"/>
          <w:lang w:val="en-US"/>
        </w:rPr>
        <w:t xml:space="preserve"> functions, and </w:t>
      </w:r>
      <w:r w:rsidR="00F24071" w:rsidRPr="00EA45FB">
        <w:rPr>
          <w:bCs/>
          <w:color w:val="000000" w:themeColor="text1"/>
          <w:lang w:val="en-US"/>
        </w:rPr>
        <w:t>consequently</w:t>
      </w:r>
      <w:r w:rsidR="004164D2" w:rsidRPr="00EA45FB">
        <w:rPr>
          <w:bCs/>
          <w:color w:val="000000" w:themeColor="text1"/>
          <w:lang w:val="en-US"/>
        </w:rPr>
        <w:t xml:space="preserve"> affect their quality of care. If not treated properly, this </w:t>
      </w:r>
      <w:r w:rsidR="00F24071" w:rsidRPr="00EA45FB">
        <w:rPr>
          <w:bCs/>
          <w:color w:val="000000" w:themeColor="text1"/>
          <w:lang w:val="en-US"/>
        </w:rPr>
        <w:t>may</w:t>
      </w:r>
      <w:r w:rsidR="004164D2" w:rsidRPr="00EA45FB">
        <w:rPr>
          <w:bCs/>
          <w:color w:val="000000" w:themeColor="text1"/>
          <w:lang w:val="en-US"/>
        </w:rPr>
        <w:t xml:space="preserve"> cause repercussions </w:t>
      </w:r>
      <w:r w:rsidRPr="00EA45FB">
        <w:rPr>
          <w:bCs/>
          <w:color w:val="000000" w:themeColor="text1"/>
          <w:lang w:val="en-US"/>
        </w:rPr>
        <w:t>for</w:t>
      </w:r>
      <w:r w:rsidR="004164D2" w:rsidRPr="00EA45FB">
        <w:rPr>
          <w:bCs/>
          <w:color w:val="000000" w:themeColor="text1"/>
          <w:lang w:val="en-US"/>
        </w:rPr>
        <w:t xml:space="preserve"> both physical and mental health. </w:t>
      </w:r>
      <w:r w:rsidR="004A3FC9" w:rsidRPr="00EA45FB">
        <w:rPr>
          <w:color w:val="000000" w:themeColor="text1"/>
          <w:lang w:val="en-US"/>
        </w:rPr>
        <w:t>T</w:t>
      </w:r>
      <w:r w:rsidR="004A3FC9" w:rsidRPr="00EA45FB">
        <w:rPr>
          <w:bCs/>
          <w:color w:val="000000" w:themeColor="text1"/>
          <w:lang w:val="en-US"/>
        </w:rPr>
        <w:t xml:space="preserve">o better understand the outcomes and how to better support both parties, </w:t>
      </w:r>
      <w:r w:rsidR="004A3FC9" w:rsidRPr="00EA45FB">
        <w:rPr>
          <w:color w:val="000000" w:themeColor="text1"/>
          <w:lang w:val="en-US"/>
        </w:rPr>
        <w:t xml:space="preserve">it is essential to learn more about those factors that are affecting </w:t>
      </w:r>
      <w:r w:rsidR="00062E73">
        <w:rPr>
          <w:color w:val="000000" w:themeColor="text1"/>
          <w:lang w:val="en-US"/>
        </w:rPr>
        <w:t>the caregiver’s</w:t>
      </w:r>
      <w:r w:rsidR="004A3FC9" w:rsidRPr="00EA45FB">
        <w:rPr>
          <w:color w:val="000000" w:themeColor="text1"/>
          <w:lang w:val="en-US"/>
        </w:rPr>
        <w:t xml:space="preserve"> </w:t>
      </w:r>
      <w:r w:rsidR="00F53354" w:rsidRPr="00EA45FB">
        <w:rPr>
          <w:color w:val="000000" w:themeColor="text1"/>
          <w:lang w:val="en-US"/>
        </w:rPr>
        <w:t>well-being</w:t>
      </w:r>
      <w:r w:rsidR="004A3FC9" w:rsidRPr="00EA45FB">
        <w:rPr>
          <w:color w:val="000000" w:themeColor="text1"/>
          <w:lang w:val="en-US"/>
        </w:rPr>
        <w:t xml:space="preserve"> and </w:t>
      </w:r>
      <w:r w:rsidR="00F53354" w:rsidRPr="00EA45FB">
        <w:rPr>
          <w:color w:val="000000" w:themeColor="text1"/>
          <w:lang w:val="en-US"/>
        </w:rPr>
        <w:t>activities of daily living</w:t>
      </w:r>
      <w:r w:rsidRPr="00EA45FB">
        <w:rPr>
          <w:color w:val="000000" w:themeColor="text1"/>
          <w:lang w:val="en-US"/>
        </w:rPr>
        <w:t xml:space="preserve">. </w:t>
      </w:r>
      <w:r w:rsidR="002B1BCF">
        <w:rPr>
          <w:color w:val="000000" w:themeColor="text1"/>
          <w:lang w:val="en-US"/>
        </w:rPr>
        <w:t>This investigation aimed</w:t>
      </w:r>
      <w:r w:rsidR="002B1BCF" w:rsidRPr="00EA45FB">
        <w:rPr>
          <w:color w:val="000000" w:themeColor="text1"/>
          <w:lang w:val="en-US"/>
        </w:rPr>
        <w:t xml:space="preserve"> </w:t>
      </w:r>
      <w:r w:rsidR="004164D2" w:rsidRPr="00EA45FB">
        <w:rPr>
          <w:color w:val="000000" w:themeColor="text1"/>
          <w:lang w:val="en-US"/>
        </w:rPr>
        <w:t>to study the relationship between the level of stress</w:t>
      </w:r>
      <w:r w:rsidR="004A3FC9" w:rsidRPr="00EA45FB">
        <w:rPr>
          <w:color w:val="000000" w:themeColor="text1"/>
          <w:lang w:val="en-US"/>
        </w:rPr>
        <w:t xml:space="preserve"> with the</w:t>
      </w:r>
      <w:r w:rsidR="004164D2" w:rsidRPr="00EA45FB">
        <w:rPr>
          <w:color w:val="000000" w:themeColor="text1"/>
          <w:lang w:val="en-US"/>
        </w:rPr>
        <w:t xml:space="preserve"> quality of life and psychological factors, such as depression, anxiety, strain, and somatic symptoms, in caregivers of </w:t>
      </w:r>
      <w:r w:rsidR="00F53354" w:rsidRPr="00EA45FB">
        <w:rPr>
          <w:color w:val="000000" w:themeColor="text1"/>
          <w:lang w:val="en-US"/>
        </w:rPr>
        <w:t>children</w:t>
      </w:r>
      <w:r w:rsidR="004164D2" w:rsidRPr="00EA45FB">
        <w:rPr>
          <w:color w:val="000000" w:themeColor="text1"/>
          <w:lang w:val="en-US"/>
        </w:rPr>
        <w:t xml:space="preserve"> with </w:t>
      </w:r>
      <w:r w:rsidR="00F033AA" w:rsidRPr="00EA45FB">
        <w:rPr>
          <w:color w:val="000000" w:themeColor="text1"/>
          <w:lang w:val="en-US"/>
        </w:rPr>
        <w:t>autism spectrum disorder (</w:t>
      </w:r>
      <w:r w:rsidR="004164D2" w:rsidRPr="00EA45FB">
        <w:rPr>
          <w:color w:val="000000" w:themeColor="text1"/>
          <w:lang w:val="en-US"/>
        </w:rPr>
        <w:t>ASD</w:t>
      </w:r>
      <w:r w:rsidR="00F033AA" w:rsidRPr="00EA45FB">
        <w:rPr>
          <w:color w:val="000000" w:themeColor="text1"/>
          <w:lang w:val="en-US"/>
        </w:rPr>
        <w:t>)</w:t>
      </w:r>
      <w:r w:rsidR="004164D2" w:rsidRPr="00EA45FB">
        <w:rPr>
          <w:color w:val="000000" w:themeColor="text1"/>
          <w:lang w:val="en-US"/>
        </w:rPr>
        <w:t xml:space="preserve"> in Puerto Rico</w:t>
      </w:r>
      <w:r w:rsidR="00F033AA" w:rsidRPr="00EA45FB">
        <w:rPr>
          <w:color w:val="000000" w:themeColor="text1"/>
          <w:lang w:val="en-US"/>
        </w:rPr>
        <w:t>.</w:t>
      </w:r>
    </w:p>
    <w:p w14:paraId="780CB0D8" w14:textId="4D401742" w:rsidR="004E43B3" w:rsidRPr="004E43B3" w:rsidRDefault="00A71B3A" w:rsidP="00D30B80">
      <w:pPr>
        <w:spacing w:line="360" w:lineRule="auto"/>
        <w:ind w:firstLine="720"/>
        <w:contextualSpacing/>
        <w:rPr>
          <w:color w:val="000000" w:themeColor="text1"/>
          <w:lang w:val="en-US"/>
        </w:rPr>
      </w:pPr>
      <w:r w:rsidRPr="00EA45FB">
        <w:rPr>
          <w:color w:val="000000" w:themeColor="text1"/>
          <w:lang w:val="en-US"/>
        </w:rPr>
        <w:t>Having a neurodevelopmental disorder would imply that</w:t>
      </w:r>
      <w:r w:rsidR="00D13B05" w:rsidRPr="00EA45FB">
        <w:rPr>
          <w:color w:val="FF0000"/>
          <w:lang w:val="en-US"/>
        </w:rPr>
        <w:t xml:space="preserve"> </w:t>
      </w:r>
      <w:r w:rsidRPr="00EA45FB">
        <w:rPr>
          <w:color w:val="000000" w:themeColor="text1"/>
          <w:lang w:val="en-US"/>
        </w:rPr>
        <w:t xml:space="preserve">the individual might need someone </w:t>
      </w:r>
      <w:r w:rsidR="002B1BCF">
        <w:rPr>
          <w:color w:val="000000" w:themeColor="text1"/>
          <w:lang w:val="en-US"/>
        </w:rPr>
        <w:t>to</w:t>
      </w:r>
      <w:r w:rsidRPr="00EA45FB">
        <w:rPr>
          <w:color w:val="000000" w:themeColor="text1"/>
          <w:lang w:val="en-US"/>
        </w:rPr>
        <w:t xml:space="preserve"> help them perform their </w:t>
      </w:r>
      <w:r w:rsidR="002B1BCF" w:rsidRPr="00EA45FB">
        <w:rPr>
          <w:color w:val="000000" w:themeColor="text1"/>
          <w:lang w:val="en-US"/>
        </w:rPr>
        <w:t xml:space="preserve">activities </w:t>
      </w:r>
      <w:r w:rsidR="002B1BCF">
        <w:rPr>
          <w:color w:val="000000" w:themeColor="text1"/>
          <w:lang w:val="en-US"/>
        </w:rPr>
        <w:t xml:space="preserve">of </w:t>
      </w:r>
      <w:r w:rsidRPr="00EA45FB">
        <w:rPr>
          <w:color w:val="000000" w:themeColor="text1"/>
          <w:lang w:val="en-US"/>
        </w:rPr>
        <w:t xml:space="preserve">daily </w:t>
      </w:r>
      <w:r w:rsidR="002B1BCF">
        <w:rPr>
          <w:color w:val="000000" w:themeColor="text1"/>
          <w:lang w:val="en-US"/>
        </w:rPr>
        <w:t xml:space="preserve">living </w:t>
      </w:r>
      <w:r w:rsidRPr="00EA45FB">
        <w:rPr>
          <w:color w:val="000000" w:themeColor="text1"/>
          <w:lang w:val="en-US"/>
        </w:rPr>
        <w:t xml:space="preserve">and meet their basic needs. According to the </w:t>
      </w:r>
      <w:r w:rsidRPr="00EA45FB">
        <w:rPr>
          <w:i/>
          <w:color w:val="000000" w:themeColor="text1"/>
          <w:lang w:val="en-US"/>
        </w:rPr>
        <w:t>Diagnostic and Statistical Manual of Mental Disorders, Fifth Edition</w:t>
      </w:r>
      <w:r w:rsidR="008E5E8C" w:rsidRPr="00EA45FB">
        <w:rPr>
          <w:i/>
          <w:color w:val="000000" w:themeColor="text1"/>
          <w:lang w:val="en-US"/>
        </w:rPr>
        <w:t>, Text Revision</w:t>
      </w:r>
      <w:r w:rsidRPr="00EA45FB">
        <w:rPr>
          <w:color w:val="000000" w:themeColor="text1"/>
          <w:lang w:val="en-US"/>
        </w:rPr>
        <w:t xml:space="preserve"> (DSM-5</w:t>
      </w:r>
      <w:r w:rsidR="008E5E8C" w:rsidRPr="00EA45FB">
        <w:rPr>
          <w:color w:val="000000" w:themeColor="text1"/>
          <w:lang w:val="en-US"/>
        </w:rPr>
        <w:t>-TR</w:t>
      </w:r>
      <w:r w:rsidR="008E0478" w:rsidRPr="00EA45FB">
        <w:rPr>
          <w:color w:val="000000" w:themeColor="text1"/>
          <w:lang w:val="en-US"/>
        </w:rPr>
        <w:t xml:space="preserve">; </w:t>
      </w:r>
      <w:r w:rsidRPr="00EA45FB">
        <w:rPr>
          <w:color w:val="000000" w:themeColor="text1"/>
          <w:lang w:val="en-US"/>
        </w:rPr>
        <w:t>American Psychiatric Association, 20</w:t>
      </w:r>
      <w:r w:rsidR="008E5E8C" w:rsidRPr="00EA45FB">
        <w:rPr>
          <w:color w:val="000000" w:themeColor="text1"/>
          <w:lang w:val="en-US"/>
        </w:rPr>
        <w:t>22</w:t>
      </w:r>
      <w:r w:rsidRPr="00EA45FB">
        <w:rPr>
          <w:color w:val="000000" w:themeColor="text1"/>
          <w:lang w:val="en-US"/>
        </w:rPr>
        <w:t xml:space="preserve">) a neurodevelopmental disorder is a condition that has an onset in the developmental period, and it is characterized by developmental deficits that produce impairments in personal, social, academic, or occupational functioning. ASD falls under </w:t>
      </w:r>
      <w:r w:rsidR="00F53354" w:rsidRPr="00EA45FB">
        <w:rPr>
          <w:color w:val="000000" w:themeColor="text1"/>
          <w:lang w:val="en-US"/>
        </w:rPr>
        <w:t>this</w:t>
      </w:r>
      <w:r w:rsidRPr="00EA45FB">
        <w:rPr>
          <w:color w:val="000000" w:themeColor="text1"/>
          <w:lang w:val="en-US"/>
        </w:rPr>
        <w:t xml:space="preserve"> category </w:t>
      </w:r>
      <w:r w:rsidR="00F53354" w:rsidRPr="00EA45FB">
        <w:rPr>
          <w:color w:val="000000" w:themeColor="text1"/>
          <w:lang w:val="en-US"/>
        </w:rPr>
        <w:t>and</w:t>
      </w:r>
      <w:r w:rsidR="008E0478" w:rsidRPr="00EA45FB">
        <w:rPr>
          <w:color w:val="000000" w:themeColor="text1"/>
          <w:lang w:val="en-US"/>
        </w:rPr>
        <w:t xml:space="preserve"> is</w:t>
      </w:r>
      <w:r w:rsidRPr="00EA45FB">
        <w:rPr>
          <w:color w:val="000000" w:themeColor="text1"/>
          <w:lang w:val="en-US"/>
        </w:rPr>
        <w:t xml:space="preserve"> characterized by deficits in social communication, social </w:t>
      </w:r>
      <w:r w:rsidRPr="003C0F5B">
        <w:rPr>
          <w:color w:val="000000" w:themeColor="text1"/>
          <w:lang w:val="en-US"/>
        </w:rPr>
        <w:t xml:space="preserve">interaction, and restricted repetitive patterns of behavior </w:t>
      </w:r>
      <w:r w:rsidR="00F23EFF" w:rsidRPr="003C0F5B">
        <w:rPr>
          <w:color w:val="000000" w:themeColor="text1"/>
          <w:lang w:val="en-US"/>
        </w:rPr>
        <w:t xml:space="preserve">and </w:t>
      </w:r>
      <w:r w:rsidRPr="003C0F5B">
        <w:rPr>
          <w:color w:val="000000" w:themeColor="text1"/>
          <w:lang w:val="en-US"/>
        </w:rPr>
        <w:t xml:space="preserve">interests </w:t>
      </w:r>
      <w:r w:rsidR="008E0478" w:rsidRPr="003C0F5B">
        <w:rPr>
          <w:color w:val="000000" w:themeColor="text1"/>
          <w:lang w:val="en-US"/>
        </w:rPr>
        <w:t>(Nik Adib et al., 2019)</w:t>
      </w:r>
      <w:r w:rsidRPr="003C0F5B">
        <w:rPr>
          <w:color w:val="000000" w:themeColor="text1"/>
          <w:lang w:val="en-US"/>
        </w:rPr>
        <w:t>.</w:t>
      </w:r>
      <w:r w:rsidR="00F53354" w:rsidRPr="003C0F5B">
        <w:rPr>
          <w:color w:val="000000" w:themeColor="text1"/>
          <w:lang w:val="en-US"/>
        </w:rPr>
        <w:t xml:space="preserve"> </w:t>
      </w:r>
      <w:r w:rsidR="00310A05">
        <w:rPr>
          <w:color w:val="000000" w:themeColor="text1"/>
          <w:lang w:val="en-US"/>
        </w:rPr>
        <w:t xml:space="preserve">These deficits in a child </w:t>
      </w:r>
      <w:r w:rsidR="004E43B3" w:rsidRPr="004E43B3">
        <w:rPr>
          <w:color w:val="000000" w:themeColor="text1"/>
          <w:lang w:val="en-US"/>
        </w:rPr>
        <w:t xml:space="preserve">with </w:t>
      </w:r>
      <w:r w:rsidR="00310A05">
        <w:rPr>
          <w:color w:val="000000" w:themeColor="text1"/>
          <w:lang w:val="en-US"/>
        </w:rPr>
        <w:t>ASD</w:t>
      </w:r>
      <w:r w:rsidR="00310A05" w:rsidRPr="004E43B3">
        <w:rPr>
          <w:color w:val="000000" w:themeColor="text1"/>
          <w:lang w:val="en-US"/>
        </w:rPr>
        <w:t xml:space="preserve"> </w:t>
      </w:r>
      <w:r w:rsidR="004E43B3" w:rsidRPr="004E43B3">
        <w:rPr>
          <w:color w:val="000000" w:themeColor="text1"/>
          <w:lang w:val="en-US"/>
        </w:rPr>
        <w:t>can also negatively affect parent caregivers (Silveira-Zaldivara et. al., 2021).</w:t>
      </w:r>
      <w:r w:rsidR="004E43B3">
        <w:rPr>
          <w:color w:val="000000" w:themeColor="text1"/>
          <w:lang w:val="en-US"/>
        </w:rPr>
        <w:t xml:space="preserve"> </w:t>
      </w:r>
      <w:r w:rsidR="003C0F5B" w:rsidRPr="003C0F5B">
        <w:rPr>
          <w:lang w:val="en-US"/>
        </w:rPr>
        <w:t xml:space="preserve">Individuals with </w:t>
      </w:r>
      <w:r w:rsidR="00310A05">
        <w:rPr>
          <w:lang w:val="en-US"/>
        </w:rPr>
        <w:t>ASD</w:t>
      </w:r>
      <w:r w:rsidR="00310A05" w:rsidRPr="003C0F5B">
        <w:rPr>
          <w:lang w:val="en-US"/>
        </w:rPr>
        <w:t xml:space="preserve"> </w:t>
      </w:r>
      <w:r w:rsidR="003C0F5B" w:rsidRPr="003C0F5B">
        <w:rPr>
          <w:lang w:val="en-US"/>
        </w:rPr>
        <w:t xml:space="preserve">habitually struggle to efficaciously perform some </w:t>
      </w:r>
      <w:r w:rsidR="00310A05" w:rsidRPr="003C0F5B">
        <w:rPr>
          <w:lang w:val="en-US"/>
        </w:rPr>
        <w:t xml:space="preserve">activities </w:t>
      </w:r>
      <w:r w:rsidR="00310A05">
        <w:rPr>
          <w:lang w:val="en-US"/>
        </w:rPr>
        <w:t xml:space="preserve">of </w:t>
      </w:r>
      <w:r w:rsidR="003C0F5B" w:rsidRPr="003C0F5B">
        <w:rPr>
          <w:lang w:val="en-US"/>
        </w:rPr>
        <w:t>daily living (Hayek &amp; McIntyre, 2019)</w:t>
      </w:r>
      <w:r w:rsidR="003C0F5B" w:rsidRPr="003C0F5B">
        <w:rPr>
          <w:color w:val="000000" w:themeColor="text1"/>
          <w:lang w:val="en-US"/>
        </w:rPr>
        <w:t xml:space="preserve">. </w:t>
      </w:r>
      <w:r w:rsidR="007324B4" w:rsidRPr="003C0F5B">
        <w:rPr>
          <w:color w:val="000000" w:themeColor="text1"/>
          <w:lang w:val="en-US"/>
        </w:rPr>
        <w:t>When</w:t>
      </w:r>
      <w:r w:rsidR="00F23EFF" w:rsidRPr="003C0F5B">
        <w:rPr>
          <w:color w:val="000000" w:themeColor="text1"/>
          <w:lang w:val="en-US"/>
        </w:rPr>
        <w:t xml:space="preserve"> compared to children with other developmental disorders, </w:t>
      </w:r>
      <w:r w:rsidRPr="003C0F5B">
        <w:rPr>
          <w:color w:val="000000" w:themeColor="text1"/>
          <w:lang w:val="en-US"/>
        </w:rPr>
        <w:t xml:space="preserve">children with ASD have </w:t>
      </w:r>
      <w:r w:rsidR="00F23EFF" w:rsidRPr="003C0F5B">
        <w:rPr>
          <w:color w:val="000000" w:themeColor="text1"/>
          <w:lang w:val="en-US"/>
        </w:rPr>
        <w:t>shown</w:t>
      </w:r>
      <w:r w:rsidRPr="003C0F5B">
        <w:rPr>
          <w:color w:val="000000" w:themeColor="text1"/>
          <w:lang w:val="en-US"/>
        </w:rPr>
        <w:t xml:space="preserve"> difficulty completing daily living tasks, and </w:t>
      </w:r>
      <w:r w:rsidR="008E5E8C" w:rsidRPr="003C0F5B">
        <w:rPr>
          <w:color w:val="000000" w:themeColor="text1"/>
          <w:lang w:val="en-US"/>
        </w:rPr>
        <w:t>present</w:t>
      </w:r>
      <w:r w:rsidRPr="003C0F5B">
        <w:rPr>
          <w:color w:val="000000" w:themeColor="text1"/>
          <w:lang w:val="en-US"/>
        </w:rPr>
        <w:t xml:space="preserve"> serious maladaptive behaviors (e.g., temper tantrums, impulsivity, poor eye contact)</w:t>
      </w:r>
      <w:r w:rsidR="00F23EFF" w:rsidRPr="003C0F5B">
        <w:rPr>
          <w:color w:val="000000" w:themeColor="text1"/>
          <w:lang w:val="en-US"/>
        </w:rPr>
        <w:t xml:space="preserve"> (Gillham et al., 2000)</w:t>
      </w:r>
      <w:r w:rsidRPr="003C0F5B">
        <w:rPr>
          <w:color w:val="000000" w:themeColor="text1"/>
          <w:lang w:val="en-US"/>
        </w:rPr>
        <w:t xml:space="preserve">. </w:t>
      </w:r>
      <w:r w:rsidR="008E0478" w:rsidRPr="003C0F5B">
        <w:rPr>
          <w:color w:val="000000" w:themeColor="text1"/>
          <w:lang w:val="en-US"/>
        </w:rPr>
        <w:t>As a result,</w:t>
      </w:r>
      <w:r w:rsidR="00F033AA" w:rsidRPr="003C0F5B">
        <w:rPr>
          <w:color w:val="000000" w:themeColor="text1"/>
          <w:lang w:val="en-US"/>
        </w:rPr>
        <w:t xml:space="preserve"> </w:t>
      </w:r>
      <w:r w:rsidRPr="003C0F5B">
        <w:rPr>
          <w:color w:val="000000" w:themeColor="text1"/>
          <w:lang w:val="en-US"/>
        </w:rPr>
        <w:t xml:space="preserve">most </w:t>
      </w:r>
      <w:r w:rsidR="008E0478" w:rsidRPr="003C0F5B">
        <w:rPr>
          <w:color w:val="000000" w:themeColor="text1"/>
          <w:lang w:val="en-US"/>
        </w:rPr>
        <w:t>children</w:t>
      </w:r>
      <w:r w:rsidRPr="003C0F5B">
        <w:rPr>
          <w:color w:val="000000" w:themeColor="text1"/>
          <w:lang w:val="en-US"/>
        </w:rPr>
        <w:t xml:space="preserve"> with ASD are under the </w:t>
      </w:r>
      <w:r w:rsidR="00310A05">
        <w:rPr>
          <w:color w:val="000000" w:themeColor="text1"/>
          <w:lang w:val="en-US"/>
        </w:rPr>
        <w:t xml:space="preserve">constant </w:t>
      </w:r>
      <w:r w:rsidRPr="003C0F5B">
        <w:rPr>
          <w:color w:val="000000" w:themeColor="text1"/>
          <w:lang w:val="en-US"/>
        </w:rPr>
        <w:t>supervision of a caregiver.</w:t>
      </w:r>
      <w:r w:rsidR="00F033AA" w:rsidRPr="003C0F5B">
        <w:rPr>
          <w:color w:val="000000" w:themeColor="text1"/>
          <w:lang w:val="en-US"/>
        </w:rPr>
        <w:t xml:space="preserve"> </w:t>
      </w:r>
    </w:p>
    <w:p w14:paraId="02D554CC" w14:textId="77777777" w:rsidR="004E43B3" w:rsidRDefault="004E43B3" w:rsidP="00D30B80">
      <w:pPr>
        <w:spacing w:line="360" w:lineRule="auto"/>
        <w:contextualSpacing/>
        <w:rPr>
          <w:color w:val="000000" w:themeColor="text1"/>
          <w:lang w:val="en-US"/>
        </w:rPr>
      </w:pPr>
    </w:p>
    <w:p w14:paraId="5234DF43" w14:textId="77777777" w:rsidR="00D30B80" w:rsidRDefault="00D30B80" w:rsidP="00D30B80">
      <w:pPr>
        <w:spacing w:line="360" w:lineRule="auto"/>
        <w:contextualSpacing/>
        <w:rPr>
          <w:b/>
          <w:bCs/>
          <w:i/>
          <w:iCs/>
          <w:color w:val="000000" w:themeColor="text1"/>
          <w:lang w:val="en-US"/>
        </w:rPr>
      </w:pPr>
    </w:p>
    <w:p w14:paraId="50428046" w14:textId="77777777" w:rsidR="00D30B80" w:rsidRDefault="00D30B80" w:rsidP="00D30B80">
      <w:pPr>
        <w:spacing w:line="360" w:lineRule="auto"/>
        <w:contextualSpacing/>
        <w:rPr>
          <w:b/>
          <w:bCs/>
          <w:i/>
          <w:iCs/>
          <w:color w:val="000000" w:themeColor="text1"/>
          <w:lang w:val="en-US"/>
        </w:rPr>
      </w:pPr>
    </w:p>
    <w:p w14:paraId="640E98FA" w14:textId="5165FA5C" w:rsidR="004870FC" w:rsidRPr="00EA45FB" w:rsidRDefault="004870FC" w:rsidP="00D30B80">
      <w:pPr>
        <w:spacing w:line="360" w:lineRule="auto"/>
        <w:contextualSpacing/>
        <w:rPr>
          <w:b/>
          <w:bCs/>
          <w:i/>
          <w:iCs/>
          <w:color w:val="000000" w:themeColor="text1"/>
          <w:lang w:val="en-US"/>
        </w:rPr>
      </w:pPr>
      <w:r w:rsidRPr="00EA45FB">
        <w:rPr>
          <w:b/>
          <w:bCs/>
          <w:i/>
          <w:iCs/>
          <w:color w:val="000000" w:themeColor="text1"/>
          <w:lang w:val="en-US"/>
        </w:rPr>
        <w:lastRenderedPageBreak/>
        <w:t>What is a caregiver?</w:t>
      </w:r>
    </w:p>
    <w:p w14:paraId="3725D605" w14:textId="0BB28497" w:rsidR="00746855" w:rsidRPr="00746855" w:rsidRDefault="00A71B3A" w:rsidP="00D30B80">
      <w:pPr>
        <w:spacing w:line="360" w:lineRule="auto"/>
        <w:ind w:firstLine="720"/>
        <w:contextualSpacing/>
        <w:rPr>
          <w:color w:val="000000" w:themeColor="text1"/>
          <w:lang w:val="en-US"/>
        </w:rPr>
      </w:pPr>
      <w:r w:rsidRPr="00EA45FB">
        <w:rPr>
          <w:color w:val="000000" w:themeColor="text1"/>
          <w:lang w:val="en-US"/>
        </w:rPr>
        <w:t xml:space="preserve">Donnchadha (2017) defines </w:t>
      </w:r>
      <w:r w:rsidR="008E5E8C" w:rsidRPr="00EA45FB">
        <w:rPr>
          <w:color w:val="000000" w:themeColor="text1"/>
          <w:lang w:val="en-US"/>
        </w:rPr>
        <w:t xml:space="preserve">a </w:t>
      </w:r>
      <w:r w:rsidRPr="00EA45FB">
        <w:rPr>
          <w:iCs/>
          <w:color w:val="000000" w:themeColor="text1"/>
          <w:lang w:val="en-US"/>
        </w:rPr>
        <w:t>caregiver</w:t>
      </w:r>
      <w:r w:rsidRPr="00EA45FB">
        <w:rPr>
          <w:color w:val="000000" w:themeColor="text1"/>
          <w:lang w:val="en-US"/>
        </w:rPr>
        <w:t xml:space="preserve"> as any professional employed to support the needs of service users, </w:t>
      </w:r>
      <w:r w:rsidR="00083552" w:rsidRPr="00EA45FB">
        <w:rPr>
          <w:color w:val="000000" w:themeColor="text1"/>
          <w:lang w:val="en-US"/>
        </w:rPr>
        <w:t>as are</w:t>
      </w:r>
      <w:r w:rsidRPr="00EA45FB">
        <w:rPr>
          <w:color w:val="000000" w:themeColor="text1"/>
          <w:lang w:val="en-US"/>
        </w:rPr>
        <w:t xml:space="preserve"> parent</w:t>
      </w:r>
      <w:r w:rsidR="00083552" w:rsidRPr="00EA45FB">
        <w:rPr>
          <w:color w:val="000000" w:themeColor="text1"/>
          <w:lang w:val="en-US"/>
        </w:rPr>
        <w:t>s</w:t>
      </w:r>
      <w:r w:rsidRPr="00EA45FB">
        <w:rPr>
          <w:color w:val="000000" w:themeColor="text1"/>
          <w:lang w:val="en-US"/>
        </w:rPr>
        <w:t xml:space="preserve"> or family member</w:t>
      </w:r>
      <w:r w:rsidR="00083552" w:rsidRPr="00EA45FB">
        <w:rPr>
          <w:color w:val="000000" w:themeColor="text1"/>
          <w:lang w:val="en-US"/>
        </w:rPr>
        <w:t>s</w:t>
      </w:r>
      <w:r w:rsidRPr="00EA45FB">
        <w:rPr>
          <w:color w:val="000000" w:themeColor="text1"/>
          <w:lang w:val="en-US"/>
        </w:rPr>
        <w:t xml:space="preserve"> who might also care for an individual with high support needs. </w:t>
      </w:r>
      <w:r w:rsidR="00F24071" w:rsidRPr="00EA45FB">
        <w:rPr>
          <w:iCs/>
          <w:color w:val="000000" w:themeColor="text1"/>
          <w:lang w:val="en-US"/>
        </w:rPr>
        <w:t>A p</w:t>
      </w:r>
      <w:r w:rsidRPr="00EA45FB">
        <w:rPr>
          <w:iCs/>
          <w:color w:val="000000" w:themeColor="text1"/>
          <w:lang w:val="en-US"/>
        </w:rPr>
        <w:t>rimary caregiver</w:t>
      </w:r>
      <w:r w:rsidRPr="00EA45FB">
        <w:rPr>
          <w:color w:val="000000" w:themeColor="text1"/>
          <w:lang w:val="en-US"/>
        </w:rPr>
        <w:t xml:space="preserve"> refers to a person that is primarily responsible for the development of the child and most involved in taking care of </w:t>
      </w:r>
      <w:r w:rsidR="003B4099" w:rsidRPr="00EA45FB">
        <w:rPr>
          <w:color w:val="000000" w:themeColor="text1"/>
          <w:lang w:val="en-US"/>
        </w:rPr>
        <w:t>them</w:t>
      </w:r>
      <w:r w:rsidRPr="00EA45FB">
        <w:rPr>
          <w:color w:val="000000" w:themeColor="text1"/>
          <w:lang w:val="en-US"/>
        </w:rPr>
        <w:t xml:space="preserve">, whether during hospitalization, specialist consultation, or any clinical intervention (Nik Adib et al., 2019). </w:t>
      </w:r>
      <w:r w:rsidR="00746855" w:rsidRPr="00746855">
        <w:rPr>
          <w:color w:val="000000" w:themeColor="text1"/>
          <w:lang w:val="en-US"/>
        </w:rPr>
        <w:t xml:space="preserve">The caregiver role can be demanding and will last as long as it is needed, which </w:t>
      </w:r>
      <w:r w:rsidR="00746855">
        <w:rPr>
          <w:color w:val="000000" w:themeColor="text1"/>
          <w:lang w:val="en-US"/>
        </w:rPr>
        <w:t>could</w:t>
      </w:r>
      <w:r w:rsidR="00746855" w:rsidRPr="00746855">
        <w:rPr>
          <w:color w:val="000000" w:themeColor="text1"/>
          <w:lang w:val="en-US"/>
        </w:rPr>
        <w:t xml:space="preserve"> </w:t>
      </w:r>
      <w:r w:rsidR="00746855" w:rsidRPr="00EA45FB">
        <w:rPr>
          <w:color w:val="000000" w:themeColor="text1"/>
          <w:lang w:val="en-US"/>
        </w:rPr>
        <w:t>affect their well-being</w:t>
      </w:r>
      <w:r w:rsidRPr="00EA45FB">
        <w:rPr>
          <w:color w:val="000000" w:themeColor="text1"/>
          <w:lang w:val="en-US"/>
        </w:rPr>
        <w:t>.</w:t>
      </w:r>
      <w:r w:rsidR="005E1507" w:rsidRPr="00EA45FB">
        <w:rPr>
          <w:color w:val="000000" w:themeColor="text1"/>
          <w:lang w:val="en-US"/>
        </w:rPr>
        <w:t xml:space="preserve"> </w:t>
      </w:r>
      <w:r w:rsidR="00746855" w:rsidRPr="00746855">
        <w:rPr>
          <w:color w:val="000000" w:themeColor="text1"/>
          <w:lang w:val="en-US"/>
        </w:rPr>
        <w:t xml:space="preserve">Aside from the typical demands of parenting, caregivers of children with ASD also have added demands which can lead to increased stress, physiological changes, </w:t>
      </w:r>
      <w:r w:rsidR="004E43B3">
        <w:rPr>
          <w:color w:val="000000" w:themeColor="text1"/>
          <w:lang w:val="en-US"/>
        </w:rPr>
        <w:t xml:space="preserve">and </w:t>
      </w:r>
      <w:r w:rsidR="00746855" w:rsidRPr="00746855">
        <w:rPr>
          <w:color w:val="000000" w:themeColor="text1"/>
          <w:lang w:val="en-US"/>
        </w:rPr>
        <w:t xml:space="preserve">serious health risks, such as depression </w:t>
      </w:r>
      <w:r w:rsidR="004E43B3">
        <w:rPr>
          <w:color w:val="000000" w:themeColor="text1"/>
          <w:lang w:val="en-US"/>
        </w:rPr>
        <w:t>(</w:t>
      </w:r>
      <w:r w:rsidR="004E43B3" w:rsidRPr="004E43B3">
        <w:rPr>
          <w:color w:val="000000" w:themeColor="text1"/>
          <w:lang w:val="en-US"/>
        </w:rPr>
        <w:t>Whitmore</w:t>
      </w:r>
      <w:r w:rsidR="004E43B3">
        <w:rPr>
          <w:color w:val="000000" w:themeColor="text1"/>
          <w:lang w:val="en-US"/>
        </w:rPr>
        <w:t>, 2016).</w:t>
      </w:r>
    </w:p>
    <w:p w14:paraId="41905A94" w14:textId="77777777" w:rsidR="00746855" w:rsidRPr="00746855" w:rsidRDefault="00746855" w:rsidP="00D30B80">
      <w:pPr>
        <w:spacing w:line="360" w:lineRule="auto"/>
        <w:ind w:firstLine="720"/>
        <w:contextualSpacing/>
        <w:rPr>
          <w:color w:val="000000" w:themeColor="text1"/>
          <w:lang w:val="en-US"/>
        </w:rPr>
      </w:pPr>
    </w:p>
    <w:p w14:paraId="445489AF" w14:textId="21F09310" w:rsidR="004870FC" w:rsidRPr="00EA45FB" w:rsidRDefault="004870FC" w:rsidP="00D30B80">
      <w:pPr>
        <w:spacing w:line="360" w:lineRule="auto"/>
        <w:contextualSpacing/>
        <w:rPr>
          <w:b/>
          <w:bCs/>
          <w:i/>
          <w:iCs/>
          <w:color w:val="000000" w:themeColor="text1"/>
          <w:lang w:val="en-US"/>
        </w:rPr>
      </w:pPr>
      <w:r w:rsidRPr="00EA45FB">
        <w:rPr>
          <w:b/>
          <w:bCs/>
          <w:i/>
          <w:iCs/>
          <w:color w:val="000000" w:themeColor="text1"/>
          <w:lang w:val="en-US"/>
        </w:rPr>
        <w:t>Stress and Caregivers</w:t>
      </w:r>
    </w:p>
    <w:p w14:paraId="65C2ABA1" w14:textId="325E9B72" w:rsidR="005B57ED" w:rsidRPr="004E43B3" w:rsidRDefault="004870FC" w:rsidP="00D30B80">
      <w:pPr>
        <w:spacing w:line="360" w:lineRule="auto"/>
        <w:ind w:firstLine="720"/>
        <w:contextualSpacing/>
        <w:rPr>
          <w:b/>
          <w:bCs/>
          <w:i/>
          <w:iCs/>
          <w:color w:val="000000" w:themeColor="text1"/>
          <w:lang w:val="en-US"/>
        </w:rPr>
      </w:pPr>
      <w:r w:rsidRPr="00EA45FB">
        <w:rPr>
          <w:color w:val="000000" w:themeColor="text1"/>
          <w:lang w:val="en-US"/>
        </w:rPr>
        <w:t xml:space="preserve">Providing care to someone with a neurodevelopmental disorder requires patience, attention, </w:t>
      </w:r>
      <w:r w:rsidR="000C3FCD" w:rsidRPr="00EA45FB">
        <w:rPr>
          <w:color w:val="000000" w:themeColor="text1"/>
          <w:lang w:val="en-US"/>
        </w:rPr>
        <w:t xml:space="preserve">dedication, </w:t>
      </w:r>
      <w:r w:rsidRPr="00EA45FB">
        <w:rPr>
          <w:color w:val="000000" w:themeColor="text1"/>
          <w:lang w:val="en-US"/>
        </w:rPr>
        <w:t xml:space="preserve">and </w:t>
      </w:r>
      <w:r w:rsidR="00694BA8" w:rsidRPr="00EA45FB">
        <w:rPr>
          <w:color w:val="000000" w:themeColor="text1"/>
          <w:lang w:val="en-US"/>
        </w:rPr>
        <w:t>time,</w:t>
      </w:r>
      <w:r w:rsidRPr="00EA45FB">
        <w:rPr>
          <w:color w:val="000000" w:themeColor="text1"/>
          <w:lang w:val="en-US"/>
        </w:rPr>
        <w:t xml:space="preserve"> which can be overwhelming. </w:t>
      </w:r>
      <w:r w:rsidR="00765EA6" w:rsidRPr="00EA45FB">
        <w:rPr>
          <w:color w:val="000000" w:themeColor="text1"/>
          <w:lang w:val="en-US"/>
        </w:rPr>
        <w:t>Aiding an individual with ASD can lead to higher stress levels than caring for a child without a developmental disorder (Ludlow et al, 2012).</w:t>
      </w:r>
      <w:r w:rsidR="00765EA6">
        <w:rPr>
          <w:color w:val="000000" w:themeColor="text1"/>
          <w:lang w:val="en-US"/>
        </w:rPr>
        <w:t xml:space="preserve"> </w:t>
      </w:r>
      <w:r w:rsidR="00C26E3E">
        <w:rPr>
          <w:color w:val="000000" w:themeColor="text1"/>
          <w:lang w:val="en-US"/>
        </w:rPr>
        <w:t xml:space="preserve">The </w:t>
      </w:r>
      <w:r w:rsidR="006556D0" w:rsidRPr="00EA45FB">
        <w:rPr>
          <w:color w:val="000000" w:themeColor="text1"/>
          <w:lang w:val="en-US"/>
        </w:rPr>
        <w:t xml:space="preserve">American Psychological Association (n.d.) defines </w:t>
      </w:r>
      <w:r w:rsidR="006556D0" w:rsidRPr="00EA45FB">
        <w:rPr>
          <w:bCs/>
          <w:color w:val="000000" w:themeColor="text1"/>
          <w:lang w:val="en-US"/>
        </w:rPr>
        <w:t>stress</w:t>
      </w:r>
      <w:r w:rsidR="006556D0" w:rsidRPr="00EA45FB">
        <w:rPr>
          <w:bCs/>
          <w:i/>
          <w:iCs/>
          <w:color w:val="000000" w:themeColor="text1"/>
          <w:lang w:val="en-US"/>
        </w:rPr>
        <w:t xml:space="preserve"> </w:t>
      </w:r>
      <w:r w:rsidR="006556D0" w:rsidRPr="00EA45FB">
        <w:rPr>
          <w:bCs/>
          <w:color w:val="000000" w:themeColor="text1"/>
          <w:lang w:val="en-US"/>
        </w:rPr>
        <w:t>as a physiological or psychological resp</w:t>
      </w:r>
      <w:r w:rsidR="006556D0" w:rsidRPr="003C0F5B">
        <w:rPr>
          <w:bCs/>
          <w:color w:val="000000" w:themeColor="text1"/>
          <w:lang w:val="en-US"/>
        </w:rPr>
        <w:t xml:space="preserve">onse to internal or external </w:t>
      </w:r>
      <w:r w:rsidR="00310A05">
        <w:rPr>
          <w:bCs/>
          <w:color w:val="000000" w:themeColor="text1"/>
          <w:lang w:val="en-US"/>
        </w:rPr>
        <w:t>pressure</w:t>
      </w:r>
      <w:r w:rsidR="00310A05" w:rsidRPr="003C0F5B">
        <w:rPr>
          <w:bCs/>
          <w:color w:val="000000" w:themeColor="text1"/>
          <w:lang w:val="en-US"/>
        </w:rPr>
        <w:t xml:space="preserve"> </w:t>
      </w:r>
      <w:r w:rsidR="006556D0" w:rsidRPr="003C0F5B">
        <w:rPr>
          <w:bCs/>
          <w:color w:val="000000" w:themeColor="text1"/>
          <w:lang w:val="en-US"/>
        </w:rPr>
        <w:t xml:space="preserve">that involves changes affecting nearly every system of the body, influencing how people feel and behave. </w:t>
      </w:r>
      <w:r w:rsidR="00AE5C7B" w:rsidRPr="00AE5C7B">
        <w:rPr>
          <w:color w:val="000000" w:themeColor="text1"/>
          <w:lang w:val="en-US"/>
        </w:rPr>
        <w:t>Autism-related behaviors, like impaired social communication and cognitive skills, may contribute to parenting stress</w:t>
      </w:r>
      <w:r w:rsidR="00AE5C7B">
        <w:rPr>
          <w:color w:val="000000" w:themeColor="text1"/>
          <w:lang w:val="en-US"/>
        </w:rPr>
        <w:t xml:space="preserve"> (</w:t>
      </w:r>
      <w:r w:rsidR="00AE5C7B" w:rsidRPr="00AE5C7B">
        <w:rPr>
          <w:color w:val="000000" w:themeColor="text1"/>
          <w:lang w:val="en-US"/>
        </w:rPr>
        <w:t>Olson</w:t>
      </w:r>
      <w:r w:rsidR="00AE5C7B">
        <w:rPr>
          <w:color w:val="000000" w:themeColor="text1"/>
          <w:lang w:val="en-US"/>
        </w:rPr>
        <w:t xml:space="preserve"> et. al., 2022). </w:t>
      </w:r>
      <w:r w:rsidR="00C4546B" w:rsidRPr="003C0F5B">
        <w:rPr>
          <w:color w:val="000000" w:themeColor="text1"/>
          <w:lang w:val="en-US"/>
        </w:rPr>
        <w:t>Parental stress and psychological well-being have been regularly predicted by the significance of the child’s conduct (Subke et. al., 2020).</w:t>
      </w:r>
      <w:r w:rsidR="00C4546B">
        <w:rPr>
          <w:color w:val="000000" w:themeColor="text1"/>
          <w:lang w:val="en-US"/>
        </w:rPr>
        <w:t xml:space="preserve"> </w:t>
      </w:r>
      <w:r w:rsidR="00C326A9" w:rsidRPr="00EA45FB">
        <w:rPr>
          <w:color w:val="000000" w:themeColor="text1"/>
          <w:lang w:val="en-US"/>
        </w:rPr>
        <w:t>In a study conducted by Nik Adib et al. (2019), 227 primary caregivers of children with ASD were recruited to examine their level of perceived stress and their predictors</w:t>
      </w:r>
      <w:r w:rsidR="003F0B58" w:rsidRPr="00EA45FB">
        <w:rPr>
          <w:color w:val="000000" w:themeColor="text1"/>
          <w:lang w:val="en-US"/>
        </w:rPr>
        <w:t xml:space="preserve"> using t</w:t>
      </w:r>
      <w:r w:rsidR="00C326A9" w:rsidRPr="00EA45FB">
        <w:rPr>
          <w:color w:val="000000" w:themeColor="text1"/>
          <w:lang w:val="en-US"/>
        </w:rPr>
        <w:t>he Perceived Stress Scale-10 Items (PSS-10). The results showed that caregivers of ASD child</w:t>
      </w:r>
      <w:r w:rsidR="003F0B58" w:rsidRPr="00EA45FB">
        <w:rPr>
          <w:color w:val="000000" w:themeColor="text1"/>
          <w:lang w:val="en-US"/>
        </w:rPr>
        <w:t>ren</w:t>
      </w:r>
      <w:r w:rsidR="00C326A9" w:rsidRPr="00EA45FB">
        <w:rPr>
          <w:color w:val="000000" w:themeColor="text1"/>
          <w:lang w:val="en-US"/>
        </w:rPr>
        <w:t xml:space="preserve"> perceived significant stress while taking care of their </w:t>
      </w:r>
      <w:r w:rsidR="004E43B3" w:rsidRPr="00EA45FB">
        <w:rPr>
          <w:color w:val="000000" w:themeColor="text1"/>
          <w:lang w:val="en-US"/>
        </w:rPr>
        <w:t>children.</w:t>
      </w:r>
      <w:r w:rsidR="00C326A9" w:rsidRPr="00EA45FB">
        <w:rPr>
          <w:color w:val="000000" w:themeColor="text1"/>
          <w:lang w:val="en-US"/>
        </w:rPr>
        <w:t xml:space="preserve"> </w:t>
      </w:r>
      <w:r w:rsidR="004E43B3" w:rsidRPr="004E43B3">
        <w:rPr>
          <w:color w:val="000000" w:themeColor="text1"/>
          <w:lang w:val="en-US"/>
        </w:rPr>
        <w:t xml:space="preserve">Caregivers under stress are also </w:t>
      </w:r>
      <w:r w:rsidR="00310A05" w:rsidRPr="004E43B3">
        <w:rPr>
          <w:color w:val="000000" w:themeColor="text1"/>
          <w:lang w:val="en-US"/>
        </w:rPr>
        <w:t>likely</w:t>
      </w:r>
      <w:r w:rsidR="004E43B3" w:rsidRPr="004E43B3">
        <w:rPr>
          <w:color w:val="000000" w:themeColor="text1"/>
          <w:lang w:val="en-US"/>
        </w:rPr>
        <w:t xml:space="preserve"> to have trouble caring for their child</w:t>
      </w:r>
      <w:r w:rsidR="004E43B3">
        <w:rPr>
          <w:color w:val="000000" w:themeColor="text1"/>
          <w:lang w:val="en-US"/>
        </w:rPr>
        <w:t xml:space="preserve"> (</w:t>
      </w:r>
      <w:r w:rsidR="004E43B3" w:rsidRPr="004E43B3">
        <w:rPr>
          <w:color w:val="000000" w:themeColor="text1"/>
          <w:lang w:val="en-US"/>
        </w:rPr>
        <w:t>Whitmore</w:t>
      </w:r>
      <w:r w:rsidR="004E43B3">
        <w:rPr>
          <w:color w:val="000000" w:themeColor="text1"/>
          <w:lang w:val="en-US"/>
        </w:rPr>
        <w:t>, 2016).</w:t>
      </w:r>
      <w:r w:rsidR="004E43B3" w:rsidRPr="00EA45FB">
        <w:rPr>
          <w:color w:val="000000" w:themeColor="text1"/>
          <w:lang w:val="en-US"/>
        </w:rPr>
        <w:t xml:space="preserve"> This</w:t>
      </w:r>
      <w:r w:rsidR="000C2051" w:rsidRPr="00EA45FB">
        <w:rPr>
          <w:color w:val="000000" w:themeColor="text1"/>
          <w:lang w:val="en-US"/>
        </w:rPr>
        <w:t xml:space="preserve"> type of o</w:t>
      </w:r>
      <w:r w:rsidRPr="00EA45FB">
        <w:rPr>
          <w:color w:val="000000" w:themeColor="text1"/>
          <w:lang w:val="en-US"/>
        </w:rPr>
        <w:t>ngoing stress can turn into a major problem in terms of mental health, such as the development of anxiety, depression,</w:t>
      </w:r>
      <w:r w:rsidR="002B32E4" w:rsidRPr="00EA45FB">
        <w:rPr>
          <w:color w:val="000000" w:themeColor="text1"/>
          <w:lang w:val="en-US"/>
        </w:rPr>
        <w:t xml:space="preserve"> strain,</w:t>
      </w:r>
      <w:r w:rsidRPr="00EA45FB">
        <w:rPr>
          <w:color w:val="000000" w:themeColor="text1"/>
          <w:lang w:val="en-US"/>
        </w:rPr>
        <w:t xml:space="preserve"> and somatic symptoms.</w:t>
      </w:r>
    </w:p>
    <w:p w14:paraId="476899EC" w14:textId="77777777" w:rsidR="002E7849" w:rsidRPr="00EA45FB" w:rsidRDefault="002E7849" w:rsidP="00D30B80">
      <w:pPr>
        <w:spacing w:line="360" w:lineRule="auto"/>
        <w:contextualSpacing/>
        <w:rPr>
          <w:b/>
          <w:bCs/>
          <w:i/>
          <w:iCs/>
          <w:color w:val="000000" w:themeColor="text1"/>
          <w:lang w:val="en-US"/>
        </w:rPr>
      </w:pPr>
    </w:p>
    <w:p w14:paraId="4F209229" w14:textId="71222EC1" w:rsidR="004870FC" w:rsidRPr="00EA45FB" w:rsidRDefault="005B57ED" w:rsidP="00D30B80">
      <w:pPr>
        <w:spacing w:line="360" w:lineRule="auto"/>
        <w:contextualSpacing/>
        <w:rPr>
          <w:b/>
          <w:bCs/>
          <w:i/>
          <w:iCs/>
          <w:color w:val="000000" w:themeColor="text1"/>
          <w:lang w:val="en-US"/>
        </w:rPr>
      </w:pPr>
      <w:r w:rsidRPr="00EA45FB">
        <w:rPr>
          <w:b/>
          <w:bCs/>
          <w:i/>
          <w:iCs/>
          <w:color w:val="000000" w:themeColor="text1"/>
          <w:lang w:val="en-US"/>
        </w:rPr>
        <w:t xml:space="preserve">Strain, </w:t>
      </w:r>
      <w:r w:rsidR="004870FC" w:rsidRPr="00EA45FB">
        <w:rPr>
          <w:b/>
          <w:bCs/>
          <w:i/>
          <w:iCs/>
          <w:color w:val="000000" w:themeColor="text1"/>
          <w:lang w:val="en-US"/>
        </w:rPr>
        <w:t>Depression, Anxiety</w:t>
      </w:r>
      <w:r w:rsidR="002B32E4" w:rsidRPr="00EA45FB">
        <w:rPr>
          <w:b/>
          <w:bCs/>
          <w:i/>
          <w:iCs/>
          <w:color w:val="000000" w:themeColor="text1"/>
          <w:lang w:val="en-US"/>
        </w:rPr>
        <w:t xml:space="preserve">, </w:t>
      </w:r>
      <w:r w:rsidR="004870FC" w:rsidRPr="00EA45FB">
        <w:rPr>
          <w:b/>
          <w:bCs/>
          <w:i/>
          <w:iCs/>
          <w:color w:val="000000" w:themeColor="text1"/>
          <w:lang w:val="en-US"/>
        </w:rPr>
        <w:t>and Somatic Symptoms</w:t>
      </w:r>
    </w:p>
    <w:p w14:paraId="2B0C91D8" w14:textId="785F6A0E" w:rsidR="00C326A9" w:rsidRPr="00EA45FB" w:rsidRDefault="004870FC" w:rsidP="00D30B80">
      <w:pPr>
        <w:spacing w:line="360" w:lineRule="auto"/>
        <w:ind w:firstLine="720"/>
        <w:contextualSpacing/>
        <w:rPr>
          <w:color w:val="000000" w:themeColor="text1"/>
          <w:lang w:val="en-US"/>
        </w:rPr>
      </w:pPr>
      <w:r w:rsidRPr="00EA45FB">
        <w:rPr>
          <w:color w:val="000000" w:themeColor="text1"/>
          <w:lang w:val="en-US"/>
        </w:rPr>
        <w:t xml:space="preserve">In many cases, the </w:t>
      </w:r>
      <w:r w:rsidR="00310A05">
        <w:rPr>
          <w:color w:val="000000" w:themeColor="text1"/>
          <w:lang w:val="en-US"/>
        </w:rPr>
        <w:t xml:space="preserve">clinical </w:t>
      </w:r>
      <w:r w:rsidRPr="00EA45FB">
        <w:rPr>
          <w:color w:val="000000" w:themeColor="text1"/>
          <w:lang w:val="en-US"/>
        </w:rPr>
        <w:t xml:space="preserve">symptoms that caregivers develop go unnoticed. In addition to having high levels of perceived stress, caregivers can also experience high levels of depression, </w:t>
      </w:r>
      <w:r w:rsidRPr="00EA45FB">
        <w:rPr>
          <w:color w:val="000000" w:themeColor="text1"/>
          <w:lang w:val="en-US"/>
        </w:rPr>
        <w:lastRenderedPageBreak/>
        <w:t>anxiety, strain, and/or somatic symptoms.</w:t>
      </w:r>
      <w:r w:rsidR="006556D0" w:rsidRPr="00EA45FB">
        <w:rPr>
          <w:color w:val="000000" w:themeColor="text1"/>
          <w:lang w:val="en-US"/>
        </w:rPr>
        <w:t xml:space="preserve"> </w:t>
      </w:r>
      <w:r w:rsidR="002B32E4" w:rsidRPr="00EA45FB">
        <w:rPr>
          <w:color w:val="000000" w:themeColor="text1"/>
          <w:lang w:val="en-US"/>
        </w:rPr>
        <w:t xml:space="preserve">The American Psychological Association (n.d.) defines strain </w:t>
      </w:r>
      <w:r w:rsidR="00D13B05" w:rsidRPr="00EA45FB">
        <w:rPr>
          <w:color w:val="000000" w:themeColor="text1"/>
          <w:lang w:val="en-US"/>
        </w:rPr>
        <w:t xml:space="preserve">as </w:t>
      </w:r>
      <w:r w:rsidR="002B32E4" w:rsidRPr="00EA45FB">
        <w:rPr>
          <w:color w:val="000000" w:themeColor="text1"/>
          <w:lang w:val="en-US"/>
        </w:rPr>
        <w:t xml:space="preserve">the state of a system on which excessive demands are made, such as psychological strain which is usually due to an emotional overload. While </w:t>
      </w:r>
      <w:r w:rsidR="006556D0" w:rsidRPr="00EA45FB">
        <w:rPr>
          <w:color w:val="000000" w:themeColor="text1"/>
          <w:lang w:val="en-US"/>
        </w:rPr>
        <w:t xml:space="preserve">somatic symptoms </w:t>
      </w:r>
      <w:r w:rsidR="00256411" w:rsidRPr="00EA45FB">
        <w:rPr>
          <w:color w:val="000000" w:themeColor="text1"/>
          <w:lang w:val="en-US"/>
        </w:rPr>
        <w:t>are</w:t>
      </w:r>
      <w:r w:rsidR="00D13B05" w:rsidRPr="00EA45FB">
        <w:rPr>
          <w:color w:val="000000" w:themeColor="text1"/>
          <w:lang w:val="en-US"/>
        </w:rPr>
        <w:t xml:space="preserve"> defined </w:t>
      </w:r>
      <w:r w:rsidR="006556D0" w:rsidRPr="00EA45FB">
        <w:rPr>
          <w:color w:val="000000" w:themeColor="text1"/>
          <w:lang w:val="en-US"/>
        </w:rPr>
        <w:t xml:space="preserve">as symptoms, like physical or emotional pain, that </w:t>
      </w:r>
      <w:r w:rsidR="000C31E2" w:rsidRPr="00EA45FB">
        <w:rPr>
          <w:color w:val="000000" w:themeColor="text1"/>
          <w:lang w:val="en-US"/>
        </w:rPr>
        <w:t>cause</w:t>
      </w:r>
      <w:r w:rsidR="006556D0" w:rsidRPr="00EA45FB">
        <w:rPr>
          <w:color w:val="000000" w:themeColor="text1"/>
          <w:lang w:val="en-US"/>
        </w:rPr>
        <w:t xml:space="preserve"> distress or impair daily function.</w:t>
      </w:r>
      <w:r w:rsidR="006556D0" w:rsidRPr="00EA45FB">
        <w:rPr>
          <w:rFonts w:ascii="Helvetica Neue" w:hAnsi="Helvetica Neue"/>
          <w:color w:val="000000" w:themeColor="text1"/>
          <w:lang w:val="en-US"/>
        </w:rPr>
        <w:t xml:space="preserve"> </w:t>
      </w:r>
      <w:r w:rsidR="00D13B05" w:rsidRPr="00EA45FB">
        <w:rPr>
          <w:color w:val="000000" w:themeColor="text1"/>
          <w:lang w:val="en-US"/>
        </w:rPr>
        <w:t>In caregivers, these symptoms are expressions of emotional difficulties that summarize complex psychological, family, and social interactions that are challenging and stressful for the individual</w:t>
      </w:r>
      <w:r w:rsidR="00E54C4D" w:rsidRPr="00EA45FB">
        <w:rPr>
          <w:color w:val="000000" w:themeColor="text1"/>
          <w:lang w:val="en-US"/>
        </w:rPr>
        <w:t xml:space="preserve"> </w:t>
      </w:r>
      <w:r w:rsidRPr="00EA45FB">
        <w:rPr>
          <w:color w:val="000000" w:themeColor="text1"/>
          <w:lang w:val="en-US"/>
        </w:rPr>
        <w:t>(</w:t>
      </w:r>
      <w:r w:rsidRPr="00EA45FB">
        <w:rPr>
          <w:lang w:val="en-US"/>
        </w:rPr>
        <w:t>Romero &amp; Cuba, 2013).</w:t>
      </w:r>
      <w:r w:rsidR="00B34BB4" w:rsidRPr="00EA45FB">
        <w:rPr>
          <w:lang w:val="en-US"/>
        </w:rPr>
        <w:t xml:space="preserve"> </w:t>
      </w:r>
      <w:r w:rsidR="00C326A9" w:rsidRPr="00EA45FB">
        <w:rPr>
          <w:lang w:val="en-US"/>
        </w:rPr>
        <w:t>Romero and Cuba (2013)</w:t>
      </w:r>
      <w:r w:rsidR="00F53354" w:rsidRPr="00EA45FB">
        <w:rPr>
          <w:lang w:val="en-US"/>
        </w:rPr>
        <w:t xml:space="preserve"> </w:t>
      </w:r>
      <w:r w:rsidR="00C326A9" w:rsidRPr="00EA45FB">
        <w:rPr>
          <w:lang w:val="en-US"/>
        </w:rPr>
        <w:t>sought to determine the relationship between the development of somatic symptoms and the presence of overload in caregivers of geriatric patients. A total of 93 individuals participated in the study, where all presented somatic symptoms while 90.3% (</w:t>
      </w:r>
      <w:r w:rsidR="00C326A9" w:rsidRPr="00EA45FB">
        <w:rPr>
          <w:i/>
          <w:iCs/>
          <w:lang w:val="en-US"/>
        </w:rPr>
        <w:t>n</w:t>
      </w:r>
      <w:r w:rsidR="00C326A9" w:rsidRPr="00EA45FB">
        <w:rPr>
          <w:lang w:val="en-US"/>
        </w:rPr>
        <w:t>=84) of caregivers presented some degree of overload. The results showed an association between the presence of overload and the development of somatic symptoms.</w:t>
      </w:r>
    </w:p>
    <w:p w14:paraId="09470749" w14:textId="30A1B692" w:rsidR="005B57ED" w:rsidRPr="00EA45FB" w:rsidRDefault="00B34BB4" w:rsidP="00D30B80">
      <w:pPr>
        <w:spacing w:line="360" w:lineRule="auto"/>
        <w:ind w:firstLine="720"/>
        <w:contextualSpacing/>
        <w:rPr>
          <w:color w:val="000000" w:themeColor="text1"/>
          <w:lang w:val="en-US"/>
        </w:rPr>
      </w:pPr>
      <w:r w:rsidRPr="00EA45FB">
        <w:rPr>
          <w:color w:val="000000" w:themeColor="text1"/>
          <w:lang w:val="en-US"/>
        </w:rPr>
        <w:t>The American Psychological Association (n.d.) defines depression as a negative affective state, ranging from unhappiness and discontent to an extreme feeling of sadness</w:t>
      </w:r>
      <w:r w:rsidR="00D13B05" w:rsidRPr="00EA45FB">
        <w:rPr>
          <w:color w:val="000000" w:themeColor="text1"/>
          <w:lang w:val="en-US"/>
        </w:rPr>
        <w:t xml:space="preserve"> and pessimism</w:t>
      </w:r>
      <w:r w:rsidRPr="00EA45FB">
        <w:rPr>
          <w:color w:val="000000" w:themeColor="text1"/>
          <w:lang w:val="en-US"/>
        </w:rPr>
        <w:t xml:space="preserve">, that interferes with daily life. While anxiety is defined as an emotion characterized by </w:t>
      </w:r>
      <w:r w:rsidR="00D13B05" w:rsidRPr="00EA45FB">
        <w:rPr>
          <w:color w:val="000000" w:themeColor="text1"/>
          <w:lang w:val="en-US"/>
        </w:rPr>
        <w:t>discomfort</w:t>
      </w:r>
      <w:r w:rsidRPr="00EA45FB">
        <w:rPr>
          <w:color w:val="000000" w:themeColor="text1"/>
          <w:lang w:val="en-US"/>
        </w:rPr>
        <w:t xml:space="preserve"> and somatic symptoms of tension in which an individual anticipates</w:t>
      </w:r>
      <w:r w:rsidR="00D13B05" w:rsidRPr="00EA45FB">
        <w:rPr>
          <w:color w:val="000000" w:themeColor="text1"/>
          <w:lang w:val="en-US"/>
        </w:rPr>
        <w:t xml:space="preserve"> a</w:t>
      </w:r>
      <w:r w:rsidRPr="00EA45FB">
        <w:rPr>
          <w:color w:val="000000" w:themeColor="text1"/>
          <w:lang w:val="en-US"/>
        </w:rPr>
        <w:t xml:space="preserve"> </w:t>
      </w:r>
      <w:r w:rsidR="00D13B05" w:rsidRPr="00EA45FB">
        <w:rPr>
          <w:color w:val="000000" w:themeColor="text1"/>
          <w:lang w:val="en-US"/>
        </w:rPr>
        <w:t>forthcoming</w:t>
      </w:r>
      <w:r w:rsidRPr="00EA45FB">
        <w:rPr>
          <w:color w:val="000000" w:themeColor="text1"/>
          <w:lang w:val="en-US"/>
        </w:rPr>
        <w:t xml:space="preserve"> danger</w:t>
      </w:r>
      <w:r w:rsidR="00D13B05" w:rsidRPr="00EA45FB">
        <w:rPr>
          <w:color w:val="000000" w:themeColor="text1"/>
          <w:lang w:val="en-US"/>
        </w:rPr>
        <w:t xml:space="preserve"> or </w:t>
      </w:r>
      <w:r w:rsidRPr="00EA45FB">
        <w:rPr>
          <w:color w:val="000000" w:themeColor="text1"/>
          <w:lang w:val="en-US"/>
        </w:rPr>
        <w:t>catastrophe (American Psychological Association, n.d.). Almansour et al. (2013)</w:t>
      </w:r>
      <w:r w:rsidR="00F53354" w:rsidRPr="00EA45FB">
        <w:rPr>
          <w:color w:val="000000" w:themeColor="text1"/>
          <w:lang w:val="en-US"/>
        </w:rPr>
        <w:t xml:space="preserve"> </w:t>
      </w:r>
      <w:r w:rsidRPr="00EA45FB">
        <w:rPr>
          <w:color w:val="000000" w:themeColor="text1"/>
          <w:lang w:val="en-US"/>
        </w:rPr>
        <w:t>conclude</w:t>
      </w:r>
      <w:r w:rsidR="00F53354" w:rsidRPr="00EA45FB">
        <w:rPr>
          <w:color w:val="000000" w:themeColor="text1"/>
          <w:lang w:val="en-US"/>
        </w:rPr>
        <w:t>d</w:t>
      </w:r>
      <w:r w:rsidRPr="00EA45FB">
        <w:rPr>
          <w:color w:val="000000" w:themeColor="text1"/>
          <w:lang w:val="en-US"/>
        </w:rPr>
        <w:t xml:space="preserve"> that ASD is associated with stress in parents and caregivers</w:t>
      </w:r>
      <w:r w:rsidR="00F53354" w:rsidRPr="00EA45FB">
        <w:rPr>
          <w:color w:val="000000" w:themeColor="text1"/>
          <w:lang w:val="en-US"/>
        </w:rPr>
        <w:t>. T</w:t>
      </w:r>
      <w:r w:rsidRPr="00EA45FB">
        <w:rPr>
          <w:color w:val="000000" w:themeColor="text1"/>
          <w:lang w:val="en-US"/>
        </w:rPr>
        <w:t>he demands placed on parents who care for a child with ASD contribute to a higher overall incidence of depression and anxiety</w:t>
      </w:r>
      <w:r w:rsidR="00A96916">
        <w:rPr>
          <w:color w:val="000000" w:themeColor="text1"/>
          <w:lang w:val="en-US"/>
        </w:rPr>
        <w:t>,</w:t>
      </w:r>
      <w:r w:rsidRPr="00EA45FB">
        <w:rPr>
          <w:color w:val="000000" w:themeColor="text1"/>
          <w:lang w:val="en-US"/>
        </w:rPr>
        <w:t xml:space="preserve"> which also negatively affect the</w:t>
      </w:r>
      <w:r w:rsidR="00A96916">
        <w:rPr>
          <w:color w:val="000000" w:themeColor="text1"/>
          <w:lang w:val="en-US"/>
        </w:rPr>
        <w:t>ir</w:t>
      </w:r>
      <w:r w:rsidRPr="00EA45FB">
        <w:rPr>
          <w:color w:val="000000" w:themeColor="text1"/>
          <w:lang w:val="en-US"/>
        </w:rPr>
        <w:t xml:space="preserve"> quality of family life. </w:t>
      </w:r>
      <w:r w:rsidR="003400D6" w:rsidRPr="00EA45FB">
        <w:rPr>
          <w:color w:val="000000" w:themeColor="text1"/>
          <w:lang w:val="en-US"/>
        </w:rPr>
        <w:t xml:space="preserve">These levels of stress, anxiety and depression were greater when compared to parents of children without </w:t>
      </w:r>
      <w:r w:rsidR="00A96916">
        <w:rPr>
          <w:color w:val="000000" w:themeColor="text1"/>
          <w:lang w:val="en-US"/>
        </w:rPr>
        <w:t>ASD</w:t>
      </w:r>
      <w:r w:rsidR="003400D6" w:rsidRPr="00EA45FB">
        <w:rPr>
          <w:color w:val="000000" w:themeColor="text1"/>
          <w:lang w:val="en-US"/>
        </w:rPr>
        <w:t>.</w:t>
      </w:r>
    </w:p>
    <w:p w14:paraId="727916B8" w14:textId="77777777" w:rsidR="002E7849" w:rsidRPr="00EA45FB" w:rsidRDefault="002E7849" w:rsidP="00D30B80">
      <w:pPr>
        <w:spacing w:line="360" w:lineRule="auto"/>
        <w:contextualSpacing/>
        <w:rPr>
          <w:b/>
          <w:bCs/>
          <w:i/>
          <w:iCs/>
          <w:color w:val="000000" w:themeColor="text1"/>
          <w:lang w:val="en-US"/>
        </w:rPr>
      </w:pPr>
    </w:p>
    <w:p w14:paraId="2ECD5280" w14:textId="2040D6B1" w:rsidR="00B34BB4" w:rsidRPr="00EA45FB" w:rsidRDefault="00B34BB4" w:rsidP="00D30B80">
      <w:pPr>
        <w:spacing w:line="360" w:lineRule="auto"/>
        <w:contextualSpacing/>
        <w:rPr>
          <w:b/>
          <w:bCs/>
          <w:i/>
          <w:iCs/>
          <w:color w:val="000000" w:themeColor="text1"/>
          <w:lang w:val="en-US"/>
        </w:rPr>
      </w:pPr>
      <w:r w:rsidRPr="00EA45FB">
        <w:rPr>
          <w:b/>
          <w:bCs/>
          <w:i/>
          <w:iCs/>
          <w:color w:val="000000" w:themeColor="text1"/>
          <w:lang w:val="en-US"/>
        </w:rPr>
        <w:t>Caregiver</w:t>
      </w:r>
      <w:r w:rsidR="00E54C4D" w:rsidRPr="00EA45FB">
        <w:rPr>
          <w:b/>
          <w:bCs/>
          <w:i/>
          <w:iCs/>
          <w:color w:val="000000" w:themeColor="text1"/>
          <w:lang w:val="en-US"/>
        </w:rPr>
        <w:t>’</w:t>
      </w:r>
      <w:r w:rsidRPr="00EA45FB">
        <w:rPr>
          <w:b/>
          <w:bCs/>
          <w:i/>
          <w:iCs/>
          <w:color w:val="000000" w:themeColor="text1"/>
          <w:lang w:val="en-US"/>
        </w:rPr>
        <w:t>s Quality of Life</w:t>
      </w:r>
    </w:p>
    <w:p w14:paraId="75CA0D52" w14:textId="578DF6FB" w:rsidR="00AE5C7B" w:rsidRDefault="00B34BB4" w:rsidP="00D30B80">
      <w:pPr>
        <w:spacing w:line="360" w:lineRule="auto"/>
        <w:contextualSpacing/>
        <w:rPr>
          <w:color w:val="000000" w:themeColor="text1"/>
          <w:lang w:val="en-US"/>
        </w:rPr>
      </w:pPr>
      <w:r w:rsidRPr="00EA45FB">
        <w:rPr>
          <w:b/>
          <w:bCs/>
          <w:color w:val="000000" w:themeColor="text1"/>
          <w:lang w:val="en-US"/>
        </w:rPr>
        <w:tab/>
      </w:r>
      <w:r w:rsidR="008E7ED3" w:rsidRPr="003C0F5B">
        <w:rPr>
          <w:color w:val="000000" w:themeColor="text1"/>
          <w:lang w:val="en-US"/>
        </w:rPr>
        <w:t xml:space="preserve">Caring for a child with ASD could impact the caregiver’s quality of life (Ten Hoopen et. al., 2022). </w:t>
      </w:r>
      <w:r w:rsidR="00A06F82" w:rsidRPr="006B6566">
        <w:rPr>
          <w:color w:val="000000" w:themeColor="text1"/>
          <w:lang w:val="en-US"/>
        </w:rPr>
        <w:t>The</w:t>
      </w:r>
      <w:r w:rsidR="00A06F82" w:rsidRPr="006B6566">
        <w:rPr>
          <w:b/>
          <w:bCs/>
          <w:color w:val="000000" w:themeColor="text1"/>
          <w:lang w:val="en-US"/>
        </w:rPr>
        <w:t xml:space="preserve"> </w:t>
      </w:r>
      <w:r w:rsidR="00A06F82" w:rsidRPr="006B6566">
        <w:rPr>
          <w:color w:val="000000" w:themeColor="text1"/>
          <w:lang w:val="en-US"/>
        </w:rPr>
        <w:t xml:space="preserve">World Health Organization (WHO; ‎2012) defines quality of life as an individual's insight of their position in life in the context of the culture and value systems in which they live. Quality of life is a broad concept that incorporates the factors of physical health, psychological state, level of independence, social relationships, personal beliefs, and their connection with the environment (World Health Organization, ‎2012). Each of these components can be related to caregiver burden. Ten Hoopen et. al. (2022) concluded that caregivers of children with ASD seem to be at risk for a lower health-related quality of life and internalizing problems, such as </w:t>
      </w:r>
      <w:r w:rsidR="00A06F82" w:rsidRPr="006B6566">
        <w:rPr>
          <w:color w:val="000000" w:themeColor="text1"/>
          <w:lang w:val="en-US"/>
        </w:rPr>
        <w:lastRenderedPageBreak/>
        <w:t>anxiety, depression, and somatic complaints.</w:t>
      </w:r>
      <w:r w:rsidR="00A06F82">
        <w:rPr>
          <w:color w:val="000000" w:themeColor="text1"/>
          <w:lang w:val="en-US"/>
        </w:rPr>
        <w:t xml:space="preserve"> </w:t>
      </w:r>
      <w:r w:rsidR="008E7ED3" w:rsidRPr="003C0F5B">
        <w:rPr>
          <w:color w:val="000000" w:themeColor="text1"/>
          <w:lang w:val="en-US"/>
        </w:rPr>
        <w:t xml:space="preserve">Providing constant care to a </w:t>
      </w:r>
      <w:r w:rsidR="00A96916">
        <w:rPr>
          <w:color w:val="000000" w:themeColor="text1"/>
          <w:lang w:val="en-US"/>
        </w:rPr>
        <w:t>person</w:t>
      </w:r>
      <w:r w:rsidR="00A96916" w:rsidRPr="003C0F5B">
        <w:rPr>
          <w:color w:val="000000" w:themeColor="text1"/>
          <w:lang w:val="en-US"/>
        </w:rPr>
        <w:t xml:space="preserve"> </w:t>
      </w:r>
      <w:r w:rsidR="008E7ED3" w:rsidRPr="003C0F5B">
        <w:rPr>
          <w:color w:val="000000" w:themeColor="text1"/>
          <w:lang w:val="en-US"/>
        </w:rPr>
        <w:t xml:space="preserve">over a long period of time often has repercussions on their health (e.g., emotional exhaustion, somatic symptoms, or other disorders) and quality of life. </w:t>
      </w:r>
      <w:r w:rsidR="00A06F82" w:rsidRPr="006B6566">
        <w:rPr>
          <w:color w:val="000000" w:themeColor="text1"/>
          <w:lang w:val="en-US"/>
        </w:rPr>
        <w:t>This can be challenging and could represent a very substantial change in their lives for which they could be unprepared.</w:t>
      </w:r>
    </w:p>
    <w:p w14:paraId="3C1C2A41" w14:textId="77777777" w:rsidR="00A96916" w:rsidRDefault="00A96916" w:rsidP="00D30B80">
      <w:pPr>
        <w:spacing w:line="360" w:lineRule="auto"/>
        <w:contextualSpacing/>
        <w:rPr>
          <w:b/>
          <w:bCs/>
          <w:i/>
          <w:iCs/>
          <w:color w:val="000000" w:themeColor="text1"/>
          <w:lang w:val="en-US"/>
        </w:rPr>
      </w:pPr>
    </w:p>
    <w:p w14:paraId="199FE9E9" w14:textId="334368E7" w:rsidR="00B34BB4" w:rsidRPr="00AE5C7B" w:rsidRDefault="00B34BB4" w:rsidP="00D30B80">
      <w:pPr>
        <w:spacing w:line="360" w:lineRule="auto"/>
        <w:contextualSpacing/>
        <w:rPr>
          <w:color w:val="000000" w:themeColor="text1"/>
          <w:lang w:val="en-US"/>
        </w:rPr>
      </w:pPr>
      <w:r w:rsidRPr="00EA45FB">
        <w:rPr>
          <w:b/>
          <w:bCs/>
          <w:i/>
          <w:iCs/>
          <w:color w:val="000000" w:themeColor="text1"/>
          <w:lang w:val="en-US"/>
        </w:rPr>
        <w:t>Studies in Puerto Rico</w:t>
      </w:r>
    </w:p>
    <w:p w14:paraId="003F9A6C" w14:textId="14512890" w:rsidR="006B6566" w:rsidRDefault="00B34BB4" w:rsidP="00D30B80">
      <w:pPr>
        <w:spacing w:line="360" w:lineRule="auto"/>
        <w:contextualSpacing/>
        <w:rPr>
          <w:color w:val="000000" w:themeColor="text1"/>
          <w:lang w:val="en-US"/>
        </w:rPr>
      </w:pPr>
      <w:r w:rsidRPr="00EA45FB">
        <w:rPr>
          <w:i/>
          <w:iCs/>
          <w:color w:val="000000" w:themeColor="text1"/>
          <w:lang w:val="en-US"/>
        </w:rPr>
        <w:t>Prevalence of ASD</w:t>
      </w:r>
      <w:r w:rsidRPr="00EA45FB">
        <w:rPr>
          <w:color w:val="000000" w:themeColor="text1"/>
          <w:lang w:val="en-US"/>
        </w:rPr>
        <w:br/>
      </w:r>
      <w:r w:rsidRPr="00EA45FB">
        <w:rPr>
          <w:b/>
          <w:bCs/>
          <w:color w:val="000000" w:themeColor="text1"/>
          <w:lang w:val="en-US"/>
        </w:rPr>
        <w:tab/>
      </w:r>
      <w:r w:rsidR="00E037B6" w:rsidRPr="00EA45FB">
        <w:rPr>
          <w:color w:val="000000" w:themeColor="text1"/>
          <w:lang w:val="en-US"/>
        </w:rPr>
        <w:t>Scientific literature was difficult to find</w:t>
      </w:r>
      <w:r w:rsidRPr="00EA45FB">
        <w:rPr>
          <w:color w:val="000000" w:themeColor="text1"/>
          <w:lang w:val="en-US"/>
        </w:rPr>
        <w:t xml:space="preserve"> in Puerto Rico on caregivers of </w:t>
      </w:r>
      <w:r w:rsidR="00E037B6" w:rsidRPr="00EA45FB">
        <w:rPr>
          <w:color w:val="000000" w:themeColor="text1"/>
          <w:lang w:val="en-US"/>
        </w:rPr>
        <w:t>children</w:t>
      </w:r>
      <w:r w:rsidRPr="00EA45FB">
        <w:rPr>
          <w:color w:val="000000" w:themeColor="text1"/>
          <w:lang w:val="en-US"/>
        </w:rPr>
        <w:t xml:space="preserve"> with ASD or </w:t>
      </w:r>
      <w:r w:rsidR="0027696C" w:rsidRPr="00EA45FB">
        <w:rPr>
          <w:color w:val="000000" w:themeColor="text1"/>
          <w:lang w:val="en-US"/>
        </w:rPr>
        <w:t xml:space="preserve">a </w:t>
      </w:r>
      <w:r w:rsidRPr="00EA45FB">
        <w:rPr>
          <w:color w:val="000000" w:themeColor="text1"/>
          <w:lang w:val="en-US"/>
        </w:rPr>
        <w:t xml:space="preserve">related </w:t>
      </w:r>
      <w:r w:rsidR="0027696C" w:rsidRPr="00EA45FB">
        <w:rPr>
          <w:color w:val="000000" w:themeColor="text1"/>
          <w:lang w:val="en-US"/>
        </w:rPr>
        <w:t>topic</w:t>
      </w:r>
      <w:r w:rsidRPr="00EA45FB">
        <w:rPr>
          <w:color w:val="000000" w:themeColor="text1"/>
          <w:lang w:val="en-US"/>
        </w:rPr>
        <w:t xml:space="preserve">. </w:t>
      </w:r>
      <w:r w:rsidR="006B6566">
        <w:rPr>
          <w:color w:val="000000" w:themeColor="text1"/>
          <w:lang w:val="en-US"/>
        </w:rPr>
        <w:t xml:space="preserve">Most of the studies concentrate on the prevalence of ASD. Cordero et al. (2012) completed a </w:t>
      </w:r>
      <w:r w:rsidR="006B6566" w:rsidRPr="00EA45FB">
        <w:rPr>
          <w:color w:val="000000" w:themeColor="text1"/>
          <w:lang w:val="en-US"/>
        </w:rPr>
        <w:t>telephone survey</w:t>
      </w:r>
      <w:r w:rsidR="006B6566">
        <w:rPr>
          <w:color w:val="000000" w:themeColor="text1"/>
          <w:lang w:val="en-US"/>
        </w:rPr>
        <w:t xml:space="preserve"> on </w:t>
      </w:r>
      <w:r w:rsidR="006B6566" w:rsidRPr="00EA45FB">
        <w:rPr>
          <w:color w:val="000000" w:themeColor="text1"/>
          <w:lang w:val="en-US"/>
        </w:rPr>
        <w:t>46,957 random calls</w:t>
      </w:r>
      <w:r w:rsidR="006B6566">
        <w:rPr>
          <w:color w:val="000000" w:themeColor="text1"/>
          <w:lang w:val="en-US"/>
        </w:rPr>
        <w:t xml:space="preserve"> to determine the prevalence of ASD. A total of</w:t>
      </w:r>
      <w:r w:rsidR="0051497E">
        <w:rPr>
          <w:color w:val="000000" w:themeColor="text1"/>
          <w:lang w:val="en-US"/>
        </w:rPr>
        <w:t xml:space="preserve"> </w:t>
      </w:r>
      <w:r w:rsidR="0051497E" w:rsidRPr="00EA45FB">
        <w:rPr>
          <w:color w:val="000000" w:themeColor="text1"/>
          <w:lang w:val="en-US"/>
        </w:rPr>
        <w:t>5,727 indicated that at least one child</w:t>
      </w:r>
      <w:r w:rsidR="0051497E">
        <w:rPr>
          <w:color w:val="000000" w:themeColor="text1"/>
          <w:lang w:val="en-US"/>
        </w:rPr>
        <w:t xml:space="preserve"> with ASD</w:t>
      </w:r>
      <w:r w:rsidR="0051497E" w:rsidRPr="00EA45FB">
        <w:rPr>
          <w:color w:val="000000" w:themeColor="text1"/>
          <w:lang w:val="en-US"/>
        </w:rPr>
        <w:t xml:space="preserve"> lived in their home between the ages of 4 to 17 years.</w:t>
      </w:r>
      <w:r w:rsidR="0051497E" w:rsidRPr="0051497E">
        <w:rPr>
          <w:color w:val="000000" w:themeColor="text1"/>
          <w:lang w:val="en-US"/>
        </w:rPr>
        <w:t xml:space="preserve"> </w:t>
      </w:r>
      <w:r w:rsidR="0051497E" w:rsidRPr="00EA45FB">
        <w:rPr>
          <w:color w:val="000000" w:themeColor="text1"/>
          <w:lang w:val="en-US"/>
        </w:rPr>
        <w:t>Among those interviewed, 75% were mothers, 14% fathers, and 11% were some other relatives</w:t>
      </w:r>
      <w:r w:rsidR="0051497E">
        <w:rPr>
          <w:color w:val="000000" w:themeColor="text1"/>
          <w:lang w:val="en-US"/>
        </w:rPr>
        <w:t>. The authors reported that</w:t>
      </w:r>
      <w:r w:rsidR="0051497E" w:rsidRPr="0051497E">
        <w:rPr>
          <w:color w:val="000000" w:themeColor="text1"/>
          <w:lang w:val="en-US"/>
        </w:rPr>
        <w:t xml:space="preserve"> </w:t>
      </w:r>
      <w:r w:rsidR="0051497E" w:rsidRPr="00EA45FB">
        <w:rPr>
          <w:color w:val="000000" w:themeColor="text1"/>
          <w:lang w:val="en-US"/>
        </w:rPr>
        <w:t>in children between the ages of 4 to17 years, the weighted prevalence of ASD was 1.62%. It was estimated that between the ages of 0</w:t>
      </w:r>
      <w:r w:rsidR="0051497E">
        <w:rPr>
          <w:color w:val="000000" w:themeColor="text1"/>
          <w:lang w:val="en-US"/>
        </w:rPr>
        <w:t xml:space="preserve"> to </w:t>
      </w:r>
      <w:r w:rsidR="0051497E" w:rsidRPr="00EA45FB">
        <w:rPr>
          <w:color w:val="000000" w:themeColor="text1"/>
          <w:lang w:val="en-US"/>
        </w:rPr>
        <w:t>3 years there are about 2,890 children with ASD and that between the ages of 4</w:t>
      </w:r>
      <w:r w:rsidR="0051497E">
        <w:rPr>
          <w:color w:val="000000" w:themeColor="text1"/>
          <w:lang w:val="en-US"/>
        </w:rPr>
        <w:t xml:space="preserve"> to </w:t>
      </w:r>
      <w:r w:rsidR="0051497E" w:rsidRPr="00EA45FB">
        <w:rPr>
          <w:color w:val="000000" w:themeColor="text1"/>
          <w:lang w:val="en-US"/>
        </w:rPr>
        <w:t>17 years there are about 11,743. The estimate of individuals 18 years or older with ASD in Puerto Rico was between 19,695 and 21,822.</w:t>
      </w:r>
      <w:r w:rsidR="0051497E">
        <w:rPr>
          <w:color w:val="000000" w:themeColor="text1"/>
          <w:lang w:val="en-US"/>
        </w:rPr>
        <w:t xml:space="preserve"> </w:t>
      </w:r>
    </w:p>
    <w:p w14:paraId="1E745EB5" w14:textId="11448866" w:rsidR="001A150B" w:rsidRPr="00EA45FB" w:rsidRDefault="00E661F6" w:rsidP="00D30B80">
      <w:pPr>
        <w:spacing w:line="360" w:lineRule="auto"/>
        <w:ind w:firstLine="720"/>
        <w:contextualSpacing/>
        <w:rPr>
          <w:color w:val="000000" w:themeColor="text1"/>
          <w:lang w:val="en-US"/>
        </w:rPr>
      </w:pPr>
      <w:r w:rsidRPr="00EA45FB">
        <w:rPr>
          <w:color w:val="000000" w:themeColor="text1"/>
          <w:lang w:val="en-US"/>
        </w:rPr>
        <w:t xml:space="preserve">This </w:t>
      </w:r>
      <w:r w:rsidR="0051497E">
        <w:rPr>
          <w:color w:val="000000" w:themeColor="text1"/>
          <w:lang w:val="en-US"/>
        </w:rPr>
        <w:t>data re</w:t>
      </w:r>
      <w:r w:rsidRPr="00EA45FB">
        <w:rPr>
          <w:color w:val="000000" w:themeColor="text1"/>
          <w:lang w:val="en-US"/>
        </w:rPr>
        <w:t xml:space="preserve">presents </w:t>
      </w:r>
      <w:r w:rsidR="0051497E">
        <w:rPr>
          <w:color w:val="000000" w:themeColor="text1"/>
          <w:lang w:val="en-US"/>
        </w:rPr>
        <w:t>a</w:t>
      </w:r>
      <w:r w:rsidR="0051497E" w:rsidRPr="00EA45FB">
        <w:rPr>
          <w:color w:val="000000" w:themeColor="text1"/>
          <w:lang w:val="en-US"/>
        </w:rPr>
        <w:t xml:space="preserve"> </w:t>
      </w:r>
      <w:r w:rsidRPr="00EA45FB">
        <w:rPr>
          <w:color w:val="000000" w:themeColor="text1"/>
          <w:lang w:val="en-US"/>
        </w:rPr>
        <w:t xml:space="preserve">high prevalence of children with ASD in Puerto Rico, who, due to their young age, require </w:t>
      </w:r>
      <w:r w:rsidR="00E037B6" w:rsidRPr="00EA45FB">
        <w:rPr>
          <w:color w:val="000000" w:themeColor="text1"/>
          <w:lang w:val="en-US"/>
        </w:rPr>
        <w:t xml:space="preserve">the presence </w:t>
      </w:r>
      <w:r w:rsidRPr="00EA45FB">
        <w:rPr>
          <w:color w:val="000000" w:themeColor="text1"/>
          <w:lang w:val="en-US"/>
        </w:rPr>
        <w:t xml:space="preserve">of a caregiver. </w:t>
      </w:r>
      <w:r w:rsidR="007D533D" w:rsidRPr="00EA45FB">
        <w:rPr>
          <w:color w:val="000000" w:themeColor="text1"/>
          <w:lang w:val="en-US"/>
        </w:rPr>
        <w:t>By conducting a study on caregivers, it was possible to learn more about the great responsibility that caregivers have and how different factors, such as stress and its influence on psychological functions, have affected their well-being and quality of life. The</w:t>
      </w:r>
      <w:r w:rsidR="00E037B6" w:rsidRPr="00EA45FB">
        <w:rPr>
          <w:color w:val="000000" w:themeColor="text1"/>
          <w:lang w:val="en-US"/>
        </w:rPr>
        <w:t xml:space="preserve"> present</w:t>
      </w:r>
      <w:r w:rsidR="007D533D" w:rsidRPr="00EA45FB">
        <w:rPr>
          <w:color w:val="000000" w:themeColor="text1"/>
          <w:lang w:val="en-US"/>
        </w:rPr>
        <w:t xml:space="preserve"> study </w:t>
      </w:r>
      <w:r w:rsidR="00A96916">
        <w:rPr>
          <w:color w:val="000000" w:themeColor="text1"/>
          <w:lang w:val="en-US"/>
        </w:rPr>
        <w:t xml:space="preserve">also </w:t>
      </w:r>
      <w:r w:rsidR="007D533D" w:rsidRPr="00EA45FB">
        <w:rPr>
          <w:color w:val="000000" w:themeColor="text1"/>
          <w:lang w:val="en-US"/>
        </w:rPr>
        <w:t>provided a clearer picture of the profile of these caregivers.</w:t>
      </w:r>
    </w:p>
    <w:p w14:paraId="7342CE19" w14:textId="77777777" w:rsidR="002E7849" w:rsidRPr="00EA45FB" w:rsidRDefault="002E7849" w:rsidP="00D30B80">
      <w:pPr>
        <w:spacing w:line="360" w:lineRule="auto"/>
        <w:contextualSpacing/>
        <w:rPr>
          <w:b/>
          <w:bCs/>
          <w:i/>
          <w:iCs/>
          <w:color w:val="000000" w:themeColor="text1"/>
          <w:lang w:val="en-US"/>
        </w:rPr>
      </w:pPr>
    </w:p>
    <w:p w14:paraId="68A1A72B" w14:textId="2DCED80A" w:rsidR="002B32E4" w:rsidRPr="00EA45FB" w:rsidRDefault="001A150B" w:rsidP="00D30B80">
      <w:pPr>
        <w:spacing w:line="360" w:lineRule="auto"/>
        <w:contextualSpacing/>
        <w:rPr>
          <w:b/>
          <w:bCs/>
          <w:i/>
          <w:iCs/>
          <w:color w:val="000000" w:themeColor="text1"/>
          <w:lang w:val="en-US"/>
        </w:rPr>
      </w:pPr>
      <w:r w:rsidRPr="00EA45FB">
        <w:rPr>
          <w:b/>
          <w:bCs/>
          <w:i/>
          <w:iCs/>
          <w:color w:val="000000" w:themeColor="text1"/>
          <w:lang w:val="en-US"/>
        </w:rPr>
        <w:t>Hypothesis</w:t>
      </w:r>
    </w:p>
    <w:p w14:paraId="05FB048D" w14:textId="4385C5A6" w:rsidR="001A150B" w:rsidRPr="00EA45FB" w:rsidRDefault="001A150B" w:rsidP="00D30B80">
      <w:pPr>
        <w:spacing w:line="360" w:lineRule="auto"/>
        <w:ind w:firstLine="720"/>
        <w:contextualSpacing/>
        <w:rPr>
          <w:bCs/>
          <w:color w:val="000000" w:themeColor="text1"/>
          <w:lang w:val="en-US"/>
        </w:rPr>
      </w:pPr>
      <w:r w:rsidRPr="00EA45FB">
        <w:rPr>
          <w:bCs/>
          <w:color w:val="000000" w:themeColor="text1"/>
          <w:lang w:val="en-US"/>
        </w:rPr>
        <w:t xml:space="preserve">The dependent variables in this study </w:t>
      </w:r>
      <w:r w:rsidR="00E54C4D" w:rsidRPr="00EA45FB">
        <w:rPr>
          <w:bCs/>
          <w:color w:val="000000" w:themeColor="text1"/>
          <w:lang w:val="en-US"/>
        </w:rPr>
        <w:t>were</w:t>
      </w:r>
      <w:r w:rsidRPr="00EA45FB">
        <w:rPr>
          <w:bCs/>
          <w:color w:val="000000" w:themeColor="text1"/>
          <w:lang w:val="en-US"/>
        </w:rPr>
        <w:t xml:space="preserve"> quality of life and psycho</w:t>
      </w:r>
      <w:r w:rsidRPr="00EA45FB">
        <w:rPr>
          <w:color w:val="000000" w:themeColor="text1"/>
          <w:lang w:val="en-US"/>
        </w:rPr>
        <w:t>logical</w:t>
      </w:r>
      <w:r w:rsidRPr="00EA45FB">
        <w:rPr>
          <w:bCs/>
          <w:color w:val="000000" w:themeColor="text1"/>
          <w:lang w:val="en-US"/>
        </w:rPr>
        <w:t xml:space="preserve"> functions, while the independent variable </w:t>
      </w:r>
      <w:r w:rsidR="00EA2387" w:rsidRPr="00EA45FB">
        <w:rPr>
          <w:bCs/>
          <w:color w:val="000000" w:themeColor="text1"/>
          <w:lang w:val="en-US"/>
        </w:rPr>
        <w:t>was</w:t>
      </w:r>
      <w:r w:rsidRPr="00EA45FB">
        <w:rPr>
          <w:bCs/>
          <w:color w:val="000000" w:themeColor="text1"/>
          <w:lang w:val="en-US"/>
        </w:rPr>
        <w:t xml:space="preserve"> the level of stress. </w:t>
      </w:r>
      <w:r w:rsidR="00C77A6B" w:rsidRPr="00EA45FB">
        <w:rPr>
          <w:bCs/>
          <w:color w:val="000000" w:themeColor="text1"/>
          <w:lang w:val="en-US"/>
        </w:rPr>
        <w:t>It was</w:t>
      </w:r>
      <w:r w:rsidRPr="00EA45FB">
        <w:rPr>
          <w:bCs/>
          <w:color w:val="000000" w:themeColor="text1"/>
          <w:lang w:val="en-US"/>
        </w:rPr>
        <w:t xml:space="preserve"> hypothesized that the perceived stress, </w:t>
      </w:r>
      <w:r w:rsidRPr="00EA45FB">
        <w:rPr>
          <w:color w:val="000000" w:themeColor="text1"/>
          <w:lang w:val="en-US"/>
        </w:rPr>
        <w:t xml:space="preserve">caregiver strain, anxiety, depressive, </w:t>
      </w:r>
      <w:r w:rsidR="005B57ED" w:rsidRPr="00EA45FB">
        <w:rPr>
          <w:color w:val="000000" w:themeColor="text1"/>
          <w:lang w:val="en-US"/>
        </w:rPr>
        <w:t xml:space="preserve">and </w:t>
      </w:r>
      <w:r w:rsidRPr="00EA45FB">
        <w:rPr>
          <w:color w:val="000000" w:themeColor="text1"/>
          <w:lang w:val="en-US"/>
        </w:rPr>
        <w:t>somatic symptomology levels</w:t>
      </w:r>
      <w:r w:rsidRPr="00EA45FB">
        <w:rPr>
          <w:bCs/>
          <w:color w:val="000000" w:themeColor="text1"/>
          <w:lang w:val="en-US"/>
        </w:rPr>
        <w:t xml:space="preserve"> </w:t>
      </w:r>
      <w:r w:rsidR="00A96916">
        <w:rPr>
          <w:bCs/>
          <w:color w:val="000000" w:themeColor="text1"/>
          <w:lang w:val="en-US"/>
        </w:rPr>
        <w:t>would</w:t>
      </w:r>
      <w:r w:rsidR="00A96916" w:rsidRPr="00EA45FB">
        <w:rPr>
          <w:bCs/>
          <w:color w:val="000000" w:themeColor="text1"/>
          <w:lang w:val="en-US"/>
        </w:rPr>
        <w:t xml:space="preserve"> </w:t>
      </w:r>
      <w:r w:rsidRPr="00EA45FB">
        <w:rPr>
          <w:bCs/>
          <w:color w:val="000000" w:themeColor="text1"/>
          <w:lang w:val="en-US"/>
        </w:rPr>
        <w:t xml:space="preserve">be higher than normal in caregivers of </w:t>
      </w:r>
      <w:r w:rsidR="001C4EBD" w:rsidRPr="00EA45FB">
        <w:rPr>
          <w:bCs/>
          <w:color w:val="000000" w:themeColor="text1"/>
          <w:lang w:val="en-US"/>
        </w:rPr>
        <w:t xml:space="preserve">children </w:t>
      </w:r>
      <w:r w:rsidRPr="00EA45FB">
        <w:rPr>
          <w:bCs/>
          <w:color w:val="000000" w:themeColor="text1"/>
          <w:lang w:val="en-US"/>
        </w:rPr>
        <w:t>with ASD in Puerto Rico</w:t>
      </w:r>
      <w:r w:rsidR="005B57ED" w:rsidRPr="00EA45FB">
        <w:rPr>
          <w:bCs/>
          <w:color w:val="000000" w:themeColor="text1"/>
          <w:lang w:val="en-US"/>
        </w:rPr>
        <w:t>. While the quality of life will be lower than normal</w:t>
      </w:r>
      <w:r w:rsidR="001C4EBD" w:rsidRPr="00EA45FB">
        <w:rPr>
          <w:bCs/>
          <w:color w:val="000000" w:themeColor="text1"/>
          <w:lang w:val="en-US"/>
        </w:rPr>
        <w:t>.</w:t>
      </w:r>
    </w:p>
    <w:p w14:paraId="71E07595" w14:textId="554FF7EF" w:rsidR="00B9711C" w:rsidRPr="00B9711C" w:rsidRDefault="005B57ED" w:rsidP="00D30B80">
      <w:pPr>
        <w:spacing w:line="360" w:lineRule="auto"/>
        <w:ind w:firstLine="720"/>
        <w:contextualSpacing/>
        <w:rPr>
          <w:bCs/>
          <w:color w:val="000000" w:themeColor="text1"/>
          <w:lang w:val="en-US"/>
        </w:rPr>
      </w:pPr>
      <w:r w:rsidRPr="00EA45FB">
        <w:rPr>
          <w:bCs/>
          <w:color w:val="000000" w:themeColor="text1"/>
          <w:lang w:val="en-US"/>
        </w:rPr>
        <w:lastRenderedPageBreak/>
        <w:t xml:space="preserve">On the other hand, </w:t>
      </w:r>
      <w:r w:rsidR="005A6DB4" w:rsidRPr="00EA45FB">
        <w:rPr>
          <w:bCs/>
          <w:color w:val="000000" w:themeColor="text1"/>
          <w:lang w:val="en-US"/>
        </w:rPr>
        <w:t>i</w:t>
      </w:r>
      <w:r w:rsidR="00C77A6B" w:rsidRPr="00EA45FB">
        <w:rPr>
          <w:bCs/>
          <w:color w:val="000000" w:themeColor="text1"/>
          <w:lang w:val="en-US"/>
        </w:rPr>
        <w:t xml:space="preserve">t was </w:t>
      </w:r>
      <w:r w:rsidRPr="00EA45FB">
        <w:rPr>
          <w:bCs/>
          <w:color w:val="000000" w:themeColor="text1"/>
          <w:lang w:val="en-US"/>
        </w:rPr>
        <w:t>also hypothesized that t</w:t>
      </w:r>
      <w:r w:rsidR="001A150B" w:rsidRPr="00EA45FB">
        <w:rPr>
          <w:bCs/>
          <w:color w:val="000000" w:themeColor="text1"/>
          <w:lang w:val="en-US"/>
        </w:rPr>
        <w:t xml:space="preserve">here is a </w:t>
      </w:r>
      <w:r w:rsidRPr="00EA45FB">
        <w:rPr>
          <w:bCs/>
          <w:color w:val="000000" w:themeColor="text1"/>
          <w:lang w:val="en-US"/>
        </w:rPr>
        <w:t>positive relationship between the perceived level of stress and</w:t>
      </w:r>
      <w:r w:rsidRPr="00EA45FB">
        <w:rPr>
          <w:color w:val="000000" w:themeColor="text1"/>
          <w:lang w:val="en-US"/>
        </w:rPr>
        <w:t xml:space="preserve"> the </w:t>
      </w:r>
      <w:r w:rsidRPr="00EA45FB">
        <w:rPr>
          <w:bCs/>
          <w:color w:val="000000" w:themeColor="text1"/>
          <w:lang w:val="en-US"/>
        </w:rPr>
        <w:t xml:space="preserve">anxiety, </w:t>
      </w:r>
      <w:r w:rsidRPr="00EA45FB">
        <w:rPr>
          <w:color w:val="000000" w:themeColor="text1"/>
          <w:lang w:val="en-US"/>
        </w:rPr>
        <w:t xml:space="preserve">depressive, somatic </w:t>
      </w:r>
      <w:r w:rsidR="0051497E" w:rsidRPr="00EA45FB">
        <w:rPr>
          <w:color w:val="000000" w:themeColor="text1"/>
          <w:lang w:val="en-US"/>
        </w:rPr>
        <w:t>symptomology,</w:t>
      </w:r>
      <w:r w:rsidRPr="00EA45FB">
        <w:rPr>
          <w:bCs/>
          <w:color w:val="000000" w:themeColor="text1"/>
          <w:lang w:val="en-US"/>
        </w:rPr>
        <w:t xml:space="preserve"> and </w:t>
      </w:r>
      <w:r w:rsidRPr="00EA45FB">
        <w:rPr>
          <w:color w:val="000000" w:themeColor="text1"/>
          <w:lang w:val="en-US"/>
        </w:rPr>
        <w:t>caregiver strain</w:t>
      </w:r>
      <w:r w:rsidRPr="00EA45FB">
        <w:rPr>
          <w:bCs/>
          <w:color w:val="000000" w:themeColor="text1"/>
          <w:lang w:val="en-US"/>
        </w:rPr>
        <w:t xml:space="preserve"> levels in caregivers of </w:t>
      </w:r>
      <w:r w:rsidR="001C4EBD" w:rsidRPr="00EA45FB">
        <w:rPr>
          <w:bCs/>
          <w:color w:val="000000" w:themeColor="text1"/>
          <w:lang w:val="en-US"/>
        </w:rPr>
        <w:t xml:space="preserve">children </w:t>
      </w:r>
      <w:r w:rsidRPr="00EA45FB">
        <w:rPr>
          <w:bCs/>
          <w:color w:val="000000" w:themeColor="text1"/>
          <w:lang w:val="en-US"/>
        </w:rPr>
        <w:t xml:space="preserve">with ASD in Puerto Rico. Similarly, there is a </w:t>
      </w:r>
      <w:r w:rsidR="001A150B" w:rsidRPr="00EA45FB">
        <w:rPr>
          <w:bCs/>
          <w:color w:val="000000" w:themeColor="text1"/>
          <w:lang w:val="en-US"/>
        </w:rPr>
        <w:t>negative relationship between the perceived level of stress and the quality of life.</w:t>
      </w:r>
    </w:p>
    <w:p w14:paraId="05D49E2C" w14:textId="77777777" w:rsidR="00D30B80" w:rsidRDefault="00D30B80" w:rsidP="00D30B80">
      <w:pPr>
        <w:spacing w:line="360" w:lineRule="auto"/>
        <w:contextualSpacing/>
        <w:rPr>
          <w:b/>
          <w:i/>
          <w:iCs/>
          <w:color w:val="000000" w:themeColor="text1"/>
          <w:lang w:val="en-US"/>
        </w:rPr>
      </w:pPr>
    </w:p>
    <w:p w14:paraId="7B0364A7" w14:textId="77E77732" w:rsidR="006556D0" w:rsidRPr="00EA45FB" w:rsidRDefault="006556D0" w:rsidP="00D30B80">
      <w:pPr>
        <w:spacing w:line="360" w:lineRule="auto"/>
        <w:contextualSpacing/>
        <w:rPr>
          <w:b/>
          <w:i/>
          <w:iCs/>
          <w:color w:val="000000" w:themeColor="text1"/>
          <w:lang w:val="en-US"/>
        </w:rPr>
      </w:pPr>
      <w:r w:rsidRPr="00EA45FB">
        <w:rPr>
          <w:b/>
          <w:i/>
          <w:iCs/>
          <w:color w:val="000000" w:themeColor="text1"/>
          <w:lang w:val="en-US"/>
        </w:rPr>
        <w:t xml:space="preserve">Justification </w:t>
      </w:r>
    </w:p>
    <w:p w14:paraId="14204D2E" w14:textId="4B0BDACD" w:rsidR="002E7849" w:rsidRPr="00EA45FB" w:rsidRDefault="006556D0" w:rsidP="00D30B80">
      <w:pPr>
        <w:spacing w:line="360" w:lineRule="auto"/>
        <w:ind w:firstLine="720"/>
        <w:contextualSpacing/>
        <w:rPr>
          <w:bCs/>
          <w:color w:val="000000" w:themeColor="text1"/>
          <w:lang w:val="en-US"/>
        </w:rPr>
      </w:pPr>
      <w:r w:rsidRPr="00EA45FB">
        <w:rPr>
          <w:bCs/>
          <w:color w:val="000000" w:themeColor="text1"/>
          <w:lang w:val="en-US"/>
        </w:rPr>
        <w:t>Scientific literature on caregivers, of any condition, is limited</w:t>
      </w:r>
      <w:r w:rsidR="00A96916">
        <w:rPr>
          <w:bCs/>
          <w:color w:val="000000" w:themeColor="text1"/>
          <w:lang w:val="en-US"/>
        </w:rPr>
        <w:t xml:space="preserve"> in Puerto Rico</w:t>
      </w:r>
      <w:r w:rsidRPr="00EA45FB">
        <w:rPr>
          <w:bCs/>
          <w:color w:val="000000" w:themeColor="text1"/>
          <w:lang w:val="en-US"/>
        </w:rPr>
        <w:t xml:space="preserve">. </w:t>
      </w:r>
      <w:r w:rsidR="00B34BB4" w:rsidRPr="00EA45FB">
        <w:rPr>
          <w:bCs/>
          <w:color w:val="000000" w:themeColor="text1"/>
          <w:lang w:val="en-US"/>
        </w:rPr>
        <w:t xml:space="preserve">When looking for literature on caregivers of individuals with ASD, not much was found. </w:t>
      </w:r>
      <w:r w:rsidR="00395BEA" w:rsidRPr="00EA45FB">
        <w:rPr>
          <w:bCs/>
          <w:color w:val="000000" w:themeColor="text1"/>
          <w:lang w:val="en-US"/>
        </w:rPr>
        <w:t xml:space="preserve">Most of the research in caregivers </w:t>
      </w:r>
      <w:r w:rsidR="00B34BB4" w:rsidRPr="00EA45FB">
        <w:rPr>
          <w:bCs/>
          <w:color w:val="000000" w:themeColor="text1"/>
          <w:lang w:val="en-US"/>
        </w:rPr>
        <w:t>has been conducted in populations in which the care recipient has dementia and/or Alzheimer’s</w:t>
      </w:r>
      <w:r w:rsidR="00395BEA" w:rsidRPr="00EA45FB">
        <w:rPr>
          <w:bCs/>
          <w:color w:val="000000" w:themeColor="text1"/>
          <w:lang w:val="en-US"/>
        </w:rPr>
        <w:t xml:space="preserve"> </w:t>
      </w:r>
      <w:r w:rsidR="00B34BB4" w:rsidRPr="00EA45FB">
        <w:rPr>
          <w:bCs/>
          <w:color w:val="000000" w:themeColor="text1"/>
          <w:lang w:val="en-US"/>
        </w:rPr>
        <w:t xml:space="preserve">(Romero-Martínez et al., 2017). Although it is a very important issue, it lacks literature review and research studies. More research on caregivers is needed, especially with caregivers of individuals with ASD. </w:t>
      </w:r>
      <w:r w:rsidR="004164D2" w:rsidRPr="00EA45FB">
        <w:rPr>
          <w:bCs/>
          <w:color w:val="000000" w:themeColor="text1"/>
          <w:lang w:val="en-US"/>
        </w:rPr>
        <w:t xml:space="preserve">For this reason, the proposed study is </w:t>
      </w:r>
      <w:r w:rsidR="00E54C4D" w:rsidRPr="00EA45FB">
        <w:rPr>
          <w:bCs/>
          <w:color w:val="000000" w:themeColor="text1"/>
          <w:lang w:val="en-US"/>
        </w:rPr>
        <w:t xml:space="preserve">of </w:t>
      </w:r>
      <w:r w:rsidR="004164D2" w:rsidRPr="00EA45FB">
        <w:rPr>
          <w:bCs/>
          <w:color w:val="000000" w:themeColor="text1"/>
          <w:lang w:val="en-US"/>
        </w:rPr>
        <w:t>relevan</w:t>
      </w:r>
      <w:r w:rsidR="00E54C4D" w:rsidRPr="00EA45FB">
        <w:rPr>
          <w:bCs/>
          <w:color w:val="000000" w:themeColor="text1"/>
          <w:lang w:val="en-US"/>
        </w:rPr>
        <w:t>ce</w:t>
      </w:r>
      <w:r w:rsidR="004164D2" w:rsidRPr="00EA45FB">
        <w:rPr>
          <w:bCs/>
          <w:color w:val="000000" w:themeColor="text1"/>
          <w:lang w:val="en-US"/>
        </w:rPr>
        <w:t xml:space="preserve"> </w:t>
      </w:r>
      <w:r w:rsidR="00395BEA" w:rsidRPr="00EA45FB">
        <w:rPr>
          <w:bCs/>
          <w:color w:val="000000" w:themeColor="text1"/>
          <w:lang w:val="en-US"/>
        </w:rPr>
        <w:t>since</w:t>
      </w:r>
      <w:r w:rsidR="004164D2" w:rsidRPr="00EA45FB">
        <w:rPr>
          <w:bCs/>
          <w:color w:val="000000" w:themeColor="text1"/>
          <w:lang w:val="en-US"/>
        </w:rPr>
        <w:t xml:space="preserve"> it will be </w:t>
      </w:r>
      <w:r w:rsidR="00E54C4D" w:rsidRPr="00EA45FB">
        <w:rPr>
          <w:bCs/>
          <w:color w:val="000000" w:themeColor="text1"/>
          <w:lang w:val="en-US"/>
        </w:rPr>
        <w:t>analyzing</w:t>
      </w:r>
      <w:r w:rsidR="004164D2" w:rsidRPr="00EA45FB">
        <w:rPr>
          <w:bCs/>
          <w:color w:val="000000" w:themeColor="text1"/>
          <w:lang w:val="en-US"/>
        </w:rPr>
        <w:t xml:space="preserve"> how the relationship between stress factors, qua</w:t>
      </w:r>
      <w:r w:rsidR="004164D2" w:rsidRPr="00EA45FB">
        <w:rPr>
          <w:color w:val="000000" w:themeColor="text1"/>
          <w:lang w:val="en-US"/>
        </w:rPr>
        <w:t>lity of life</w:t>
      </w:r>
      <w:r w:rsidR="004164D2" w:rsidRPr="00EA45FB">
        <w:rPr>
          <w:bCs/>
          <w:color w:val="000000" w:themeColor="text1"/>
          <w:lang w:val="en-US"/>
        </w:rPr>
        <w:t xml:space="preserve"> and psychological factors, such as depression, anxiety, strain, and somatic symptoms, affect caregivers of individuals with ASD in Puerto Rico. By studying this relationship, we can get an idea of ​​those psycho</w:t>
      </w:r>
      <w:r w:rsidR="004164D2" w:rsidRPr="00EA45FB">
        <w:rPr>
          <w:color w:val="000000" w:themeColor="text1"/>
          <w:lang w:val="en-US"/>
        </w:rPr>
        <w:t>logical</w:t>
      </w:r>
      <w:r w:rsidR="004164D2" w:rsidRPr="00EA45FB">
        <w:rPr>
          <w:bCs/>
          <w:color w:val="000000" w:themeColor="text1"/>
          <w:lang w:val="en-US"/>
        </w:rPr>
        <w:t xml:space="preserve"> functions that have been affected by stress.</w:t>
      </w:r>
      <w:r w:rsidR="00C326A9" w:rsidRPr="00EA45FB">
        <w:rPr>
          <w:bCs/>
          <w:color w:val="000000" w:themeColor="text1"/>
          <w:lang w:val="en-US"/>
        </w:rPr>
        <w:t xml:space="preserve"> </w:t>
      </w:r>
    </w:p>
    <w:p w14:paraId="2254AC27" w14:textId="7E6AD906" w:rsidR="006F7E7E" w:rsidRPr="00EA45FB" w:rsidRDefault="001516ED" w:rsidP="00D30B80">
      <w:pPr>
        <w:pStyle w:val="Ttulosinternos"/>
        <w:contextualSpacing/>
      </w:pPr>
      <w:r w:rsidRPr="00EA45FB">
        <w:t>Method</w:t>
      </w:r>
    </w:p>
    <w:p w14:paraId="2F19162A" w14:textId="58968C22" w:rsidR="006F7E7E" w:rsidRPr="00EA45FB" w:rsidRDefault="005B5614" w:rsidP="00D30B80">
      <w:pPr>
        <w:pStyle w:val="SubtituloInterno"/>
        <w:spacing w:before="0" w:beforeAutospacing="0" w:after="0" w:afterAutospacing="0"/>
        <w:rPr>
          <w:rFonts w:eastAsia="Calibri"/>
        </w:rPr>
      </w:pPr>
      <w:r w:rsidRPr="00EA45FB">
        <w:rPr>
          <w:rFonts w:eastAsia="Calibri"/>
        </w:rPr>
        <w:t>Participants</w:t>
      </w:r>
    </w:p>
    <w:p w14:paraId="3FDEF70F" w14:textId="32E06852" w:rsidR="005A3ED6" w:rsidRPr="00EA45FB" w:rsidRDefault="005A3ED6" w:rsidP="00D30B80">
      <w:pPr>
        <w:pStyle w:val="Prrafocomn"/>
        <w:rPr>
          <w:rFonts w:eastAsia="Calibri"/>
          <w:lang w:eastAsia="en-US"/>
        </w:rPr>
      </w:pPr>
      <w:r w:rsidRPr="00EA45FB">
        <w:rPr>
          <w:rFonts w:eastAsia="Calibri"/>
          <w:lang w:eastAsia="en-US"/>
        </w:rPr>
        <w:t>A total of 120 caregivers of children with ASD completed the survey, in which 70 caregivers met the required criteria to participate in the study</w:t>
      </w:r>
      <w:r w:rsidR="004F7178" w:rsidRPr="00EA45FB">
        <w:rPr>
          <w:rFonts w:eastAsia="Calibri"/>
          <w:lang w:eastAsia="en-US"/>
        </w:rPr>
        <w:t xml:space="preserve"> and completed the sociodemographic questionnaire</w:t>
      </w:r>
      <w:r w:rsidRPr="00EA45FB">
        <w:rPr>
          <w:rFonts w:eastAsia="Calibri"/>
          <w:lang w:eastAsia="en-US"/>
        </w:rPr>
        <w:t xml:space="preserve">. </w:t>
      </w:r>
      <w:r w:rsidR="002D468D" w:rsidRPr="00EA45FB">
        <w:rPr>
          <w:rFonts w:eastAsia="Calibri"/>
          <w:lang w:eastAsia="en-US"/>
        </w:rPr>
        <w:t xml:space="preserve">However, as they were completing the instruments, the number of </w:t>
      </w:r>
      <w:r w:rsidR="00A94861" w:rsidRPr="00EA45FB">
        <w:rPr>
          <w:rFonts w:eastAsia="Calibri"/>
          <w:lang w:eastAsia="en-US"/>
        </w:rPr>
        <w:t>caregivers</w:t>
      </w:r>
      <w:r w:rsidR="002D468D" w:rsidRPr="00EA45FB">
        <w:rPr>
          <w:rFonts w:eastAsia="Calibri"/>
          <w:lang w:eastAsia="en-US"/>
        </w:rPr>
        <w:t xml:space="preserve"> who reached the end decreased from 65 to 57 </w:t>
      </w:r>
      <w:r w:rsidR="00A94861" w:rsidRPr="00EA45FB">
        <w:rPr>
          <w:rFonts w:eastAsia="Calibri"/>
          <w:lang w:eastAsia="en-US"/>
        </w:rPr>
        <w:t>participants</w:t>
      </w:r>
      <w:r w:rsidR="002D468D" w:rsidRPr="00EA45FB">
        <w:rPr>
          <w:rFonts w:eastAsia="Calibri"/>
          <w:lang w:eastAsia="en-US"/>
        </w:rPr>
        <w:t xml:space="preserve">. </w:t>
      </w:r>
      <w:r w:rsidRPr="00EA45FB">
        <w:rPr>
          <w:rFonts w:eastAsia="Calibri"/>
          <w:lang w:eastAsia="en-US"/>
        </w:rPr>
        <w:t xml:space="preserve">To participate, </w:t>
      </w:r>
      <w:r w:rsidR="00A94861" w:rsidRPr="00EA45FB">
        <w:rPr>
          <w:rFonts w:eastAsia="Calibri"/>
          <w:lang w:eastAsia="en-US"/>
        </w:rPr>
        <w:t>they</w:t>
      </w:r>
      <w:r w:rsidRPr="00EA45FB">
        <w:rPr>
          <w:rFonts w:eastAsia="Calibri"/>
          <w:lang w:eastAsia="en-US"/>
        </w:rPr>
        <w:t xml:space="preserve"> had to meet the following inclusion criteria: a) Be the primary caregiver of a </w:t>
      </w:r>
      <w:r w:rsidR="002B5DCB" w:rsidRPr="00EA45FB">
        <w:rPr>
          <w:rFonts w:eastAsia="Calibri"/>
          <w:lang w:eastAsia="en-US"/>
        </w:rPr>
        <w:t>child</w:t>
      </w:r>
      <w:r w:rsidRPr="00EA45FB">
        <w:rPr>
          <w:rFonts w:eastAsia="Calibri"/>
          <w:lang w:eastAsia="en-US"/>
        </w:rPr>
        <w:t>, between the ages of 5 to 18 years old</w:t>
      </w:r>
      <w:r w:rsidR="002B5DCB" w:rsidRPr="00EA45FB">
        <w:rPr>
          <w:rFonts w:eastAsia="Calibri"/>
          <w:lang w:eastAsia="en-US"/>
        </w:rPr>
        <w:t>,</w:t>
      </w:r>
      <w:r w:rsidRPr="00EA45FB">
        <w:rPr>
          <w:rFonts w:eastAsia="Calibri"/>
          <w:lang w:eastAsia="en-US"/>
        </w:rPr>
        <w:t xml:space="preserve"> with ASD, b) been exercising the role of caregiver for a minimum of 2 years, c) have access to an electronic device with internet service, d) be between 21 years and 60 years old, e) be Puerto Rican and live in Puerto Rico, f) speak and understand the Spanish language, g) not have hearing and/or visual difficulties, h) and cannot have a severe psychopathological disorder at the time of the study, such as Psychotic Disorders, Bipolar Disorder, Post-Traumatic Stress Disorder, substance-related or addictive disorder, or a Neurological Disorder, that may impede the interview process and completion of instruments. Those who did not meet the requirements did not participate in the </w:t>
      </w:r>
      <w:r w:rsidRPr="00EA45FB">
        <w:rPr>
          <w:rFonts w:eastAsia="Calibri"/>
          <w:lang w:eastAsia="en-US"/>
        </w:rPr>
        <w:lastRenderedPageBreak/>
        <w:t>study and, therefore, the data collected was not used and were eliminated.</w:t>
      </w:r>
      <w:r w:rsidR="00DD1B28" w:rsidRPr="00EA45FB">
        <w:rPr>
          <w:rFonts w:eastAsia="Calibri"/>
          <w:lang w:eastAsia="en-US"/>
        </w:rPr>
        <w:t xml:space="preserve"> Participation in this study carried no known risks or benefits of any kind.</w:t>
      </w:r>
    </w:p>
    <w:p w14:paraId="67B8CB72" w14:textId="6E225EEC" w:rsidR="005A3ED6" w:rsidRPr="00EA45FB" w:rsidRDefault="005A3ED6" w:rsidP="00D30B80">
      <w:pPr>
        <w:pStyle w:val="Prrafocomn"/>
        <w:rPr>
          <w:rFonts w:eastAsia="Calibri"/>
          <w:lang w:eastAsia="en-US"/>
        </w:rPr>
      </w:pPr>
      <w:r w:rsidRPr="00EA45FB">
        <w:rPr>
          <w:bCs/>
          <w:color w:val="000000" w:themeColor="text1"/>
        </w:rPr>
        <w:t xml:space="preserve">The sample was obtained through recruitment flyers that were distributed throughout social networks, such as Facebook, and sent via email to the university community. The flyers had information about the purpose of the research, inclusion criteria, contact information of the researchers and a QR-Code that led them to the online survey. In addition, </w:t>
      </w:r>
      <w:r w:rsidRPr="00EA45FB">
        <w:rPr>
          <w:bCs/>
          <w:i/>
          <w:iCs/>
          <w:color w:val="000000" w:themeColor="text1"/>
        </w:rPr>
        <w:t xml:space="preserve">Alianza de Autismo de Puerto Rico </w:t>
      </w:r>
      <w:r w:rsidRPr="00EA45FB">
        <w:rPr>
          <w:bCs/>
          <w:color w:val="000000" w:themeColor="text1"/>
        </w:rPr>
        <w:t>(Puerto Rico Autism Alliance), a nonprofit organization made up of dedicated parents whose primary mission is to improve the lives of people affected by ASD in Puerto Rico</w:t>
      </w:r>
      <w:bookmarkStart w:id="2" w:name="OLE_LINK1"/>
      <w:bookmarkStart w:id="3" w:name="OLE_LINK2"/>
      <w:r w:rsidRPr="00EA45FB">
        <w:rPr>
          <w:bCs/>
          <w:color w:val="000000" w:themeColor="text1"/>
        </w:rPr>
        <w:t>,</w:t>
      </w:r>
      <w:bookmarkEnd w:id="2"/>
      <w:bookmarkEnd w:id="3"/>
      <w:r w:rsidR="00E54C4D" w:rsidRPr="00EA45FB">
        <w:rPr>
          <w:bCs/>
          <w:color w:val="000000" w:themeColor="text1"/>
        </w:rPr>
        <w:t xml:space="preserve"> granted authorization to distribute the information</w:t>
      </w:r>
      <w:r w:rsidRPr="00EA45FB">
        <w:rPr>
          <w:bCs/>
          <w:color w:val="000000" w:themeColor="text1"/>
        </w:rPr>
        <w:t>. Others that were contacted</w:t>
      </w:r>
      <w:r w:rsidR="00BA5405" w:rsidRPr="00EA45FB">
        <w:rPr>
          <w:bCs/>
          <w:color w:val="000000" w:themeColor="text1"/>
        </w:rPr>
        <w:t xml:space="preserve"> </w:t>
      </w:r>
      <w:r w:rsidR="00E54C4D" w:rsidRPr="00EA45FB">
        <w:rPr>
          <w:bCs/>
          <w:color w:val="000000" w:themeColor="text1"/>
        </w:rPr>
        <w:t>were</w:t>
      </w:r>
      <w:r w:rsidRPr="00EA45FB">
        <w:rPr>
          <w:bCs/>
          <w:color w:val="000000" w:themeColor="text1"/>
        </w:rPr>
        <w:t xml:space="preserve"> the Gersh Academy in Puerto Rico, a bilingual specialized school for children and young adults, between the ages 5-21, diagnosed with ASD. </w:t>
      </w:r>
    </w:p>
    <w:p w14:paraId="2C8CDB29" w14:textId="745D0935" w:rsidR="009B5D85" w:rsidRPr="00EA45FB" w:rsidRDefault="005A3ED6" w:rsidP="00D30B80">
      <w:pPr>
        <w:spacing w:line="360" w:lineRule="auto"/>
        <w:ind w:firstLine="720"/>
        <w:contextualSpacing/>
        <w:rPr>
          <w:rFonts w:eastAsia="Calibri"/>
          <w:lang w:val="en-US" w:eastAsia="en-US"/>
        </w:rPr>
      </w:pPr>
      <w:r w:rsidRPr="00EA45FB">
        <w:rPr>
          <w:rFonts w:eastAsia="Calibri"/>
          <w:lang w:val="en-US" w:eastAsia="en-US"/>
        </w:rPr>
        <w:t>The sample consisted mostly of women (</w:t>
      </w:r>
      <w:r w:rsidRPr="00EA45FB">
        <w:rPr>
          <w:rFonts w:eastAsia="Calibri"/>
          <w:i/>
          <w:iCs/>
          <w:lang w:val="en-US" w:eastAsia="en-US"/>
        </w:rPr>
        <w:t>n</w:t>
      </w:r>
      <w:r w:rsidRPr="00EA45FB">
        <w:rPr>
          <w:rFonts w:eastAsia="Calibri"/>
          <w:lang w:val="en-US" w:eastAsia="en-US"/>
        </w:rPr>
        <w:t>=68; 97.1%) between the ages of 21 and 60 years. A 45.7% (</w:t>
      </w:r>
      <w:r w:rsidRPr="00EA45FB">
        <w:rPr>
          <w:rFonts w:eastAsia="Calibri"/>
          <w:i/>
          <w:iCs/>
          <w:lang w:val="en-US" w:eastAsia="en-US"/>
        </w:rPr>
        <w:t>n</w:t>
      </w:r>
      <w:r w:rsidRPr="00EA45FB">
        <w:rPr>
          <w:rFonts w:eastAsia="Calibri"/>
          <w:lang w:val="en-US" w:eastAsia="en-US"/>
        </w:rPr>
        <w:t>=32) of the sample indicated they were working full time while 42.9% (</w:t>
      </w:r>
      <w:r w:rsidRPr="00EA45FB">
        <w:rPr>
          <w:rFonts w:eastAsia="Calibri"/>
          <w:i/>
          <w:iCs/>
          <w:lang w:val="en-US" w:eastAsia="en-US"/>
        </w:rPr>
        <w:t>n</w:t>
      </w:r>
      <w:r w:rsidRPr="00EA45FB">
        <w:rPr>
          <w:rFonts w:eastAsia="Calibri"/>
          <w:lang w:val="en-US" w:eastAsia="en-US"/>
        </w:rPr>
        <w:t>=30) indicated they were not working. A 95.7% (</w:t>
      </w:r>
      <w:r w:rsidRPr="00EA45FB">
        <w:rPr>
          <w:rFonts w:eastAsia="Calibri"/>
          <w:i/>
          <w:iCs/>
          <w:lang w:val="en-US" w:eastAsia="en-US"/>
        </w:rPr>
        <w:t>n</w:t>
      </w:r>
      <w:r w:rsidRPr="00EA45FB">
        <w:rPr>
          <w:rFonts w:eastAsia="Calibri"/>
          <w:lang w:val="en-US" w:eastAsia="en-US"/>
        </w:rPr>
        <w:t xml:space="preserve">=67) identified themselves as the mother of </w:t>
      </w:r>
      <w:r w:rsidR="003B4099" w:rsidRPr="00EA45FB">
        <w:rPr>
          <w:rFonts w:eastAsia="Calibri"/>
          <w:lang w:val="en-US" w:eastAsia="en-US"/>
        </w:rPr>
        <w:t>a</w:t>
      </w:r>
      <w:r w:rsidRPr="00EA45FB">
        <w:rPr>
          <w:rFonts w:eastAsia="Calibri"/>
          <w:lang w:val="en-US" w:eastAsia="en-US"/>
        </w:rPr>
        <w:t xml:space="preserve"> </w:t>
      </w:r>
      <w:r w:rsidR="003B4099" w:rsidRPr="00EA45FB">
        <w:rPr>
          <w:rFonts w:eastAsia="Calibri"/>
          <w:lang w:val="en-US" w:eastAsia="en-US"/>
        </w:rPr>
        <w:t>child</w:t>
      </w:r>
      <w:r w:rsidRPr="00EA45FB">
        <w:rPr>
          <w:rFonts w:eastAsia="Calibri"/>
          <w:lang w:val="en-US" w:eastAsia="en-US"/>
        </w:rPr>
        <w:t xml:space="preserve"> with </w:t>
      </w:r>
      <w:r w:rsidR="00C25A4F">
        <w:rPr>
          <w:rFonts w:eastAsia="Calibri"/>
          <w:lang w:val="en-US" w:eastAsia="en-US"/>
        </w:rPr>
        <w:t>ASD</w:t>
      </w:r>
      <w:r w:rsidRPr="00EA45FB">
        <w:rPr>
          <w:rFonts w:eastAsia="Calibri"/>
          <w:lang w:val="en-US" w:eastAsia="en-US"/>
        </w:rPr>
        <w:t>, 2.9% (</w:t>
      </w:r>
      <w:r w:rsidRPr="00EA45FB">
        <w:rPr>
          <w:rFonts w:eastAsia="Calibri"/>
          <w:i/>
          <w:iCs/>
          <w:lang w:val="en-US" w:eastAsia="en-US"/>
        </w:rPr>
        <w:t>n</w:t>
      </w:r>
      <w:r w:rsidRPr="00EA45FB">
        <w:rPr>
          <w:rFonts w:eastAsia="Calibri"/>
          <w:lang w:val="en-US" w:eastAsia="en-US"/>
        </w:rPr>
        <w:t>=2) as the father, and 1.4% (</w:t>
      </w:r>
      <w:r w:rsidRPr="00EA45FB">
        <w:rPr>
          <w:rFonts w:eastAsia="Calibri"/>
          <w:i/>
          <w:iCs/>
          <w:lang w:val="en-US" w:eastAsia="en-US"/>
        </w:rPr>
        <w:t>n</w:t>
      </w:r>
      <w:r w:rsidRPr="00EA45FB">
        <w:rPr>
          <w:rFonts w:eastAsia="Calibri"/>
          <w:lang w:val="en-US" w:eastAsia="en-US"/>
        </w:rPr>
        <w:t xml:space="preserve">=1) as the guardian. </w:t>
      </w:r>
      <w:r w:rsidR="000C31E2" w:rsidRPr="00EA45FB">
        <w:rPr>
          <w:rFonts w:eastAsia="Calibri"/>
          <w:lang w:val="en-US" w:eastAsia="en-US"/>
        </w:rPr>
        <w:t>An</w:t>
      </w:r>
      <w:r w:rsidRPr="00EA45FB">
        <w:rPr>
          <w:rFonts w:eastAsia="Calibri"/>
          <w:lang w:val="en-US" w:eastAsia="en-US"/>
        </w:rPr>
        <w:t xml:space="preserve"> 87.1% (</w:t>
      </w:r>
      <w:r w:rsidRPr="00EA45FB">
        <w:rPr>
          <w:rFonts w:eastAsia="Calibri"/>
          <w:i/>
          <w:iCs/>
          <w:lang w:val="en-US" w:eastAsia="en-US"/>
        </w:rPr>
        <w:t>n</w:t>
      </w:r>
      <w:r w:rsidRPr="00EA45FB">
        <w:rPr>
          <w:rFonts w:eastAsia="Calibri"/>
          <w:lang w:val="en-US" w:eastAsia="en-US"/>
        </w:rPr>
        <w:t>=61) of the caregivers indicated having one child with ASD, 8.6% (</w:t>
      </w:r>
      <w:r w:rsidRPr="00EA45FB">
        <w:rPr>
          <w:rFonts w:eastAsia="Calibri"/>
          <w:i/>
          <w:iCs/>
          <w:lang w:val="en-US" w:eastAsia="en-US"/>
        </w:rPr>
        <w:t>n</w:t>
      </w:r>
      <w:r w:rsidRPr="00EA45FB">
        <w:rPr>
          <w:rFonts w:eastAsia="Calibri"/>
          <w:lang w:val="en-US" w:eastAsia="en-US"/>
        </w:rPr>
        <w:t>=6) indicated having 2 children with ASD, and 1.4% (</w:t>
      </w:r>
      <w:r w:rsidRPr="00EA45FB">
        <w:rPr>
          <w:rFonts w:eastAsia="Calibri"/>
          <w:i/>
          <w:iCs/>
          <w:lang w:val="en-US" w:eastAsia="en-US"/>
        </w:rPr>
        <w:t>n</w:t>
      </w:r>
      <w:r w:rsidRPr="00EA45FB">
        <w:rPr>
          <w:rFonts w:eastAsia="Calibri"/>
          <w:lang w:val="en-US" w:eastAsia="en-US"/>
        </w:rPr>
        <w:t>=1) indicated having 3 or more children with ASD. The ages of the children with ASD were between 5 and 18 years old. According to the caregivers, 21.4% (</w:t>
      </w:r>
      <w:r w:rsidRPr="00EA45FB">
        <w:rPr>
          <w:rFonts w:eastAsia="Calibri"/>
          <w:i/>
          <w:iCs/>
          <w:lang w:val="en-US" w:eastAsia="en-US"/>
        </w:rPr>
        <w:t>n</w:t>
      </w:r>
      <w:r w:rsidRPr="00EA45FB">
        <w:rPr>
          <w:rFonts w:eastAsia="Calibri"/>
          <w:lang w:val="en-US" w:eastAsia="en-US"/>
        </w:rPr>
        <w:t>=15) of their children with ASD identified as female, 72.9% (</w:t>
      </w:r>
      <w:r w:rsidRPr="00EA45FB">
        <w:rPr>
          <w:rFonts w:eastAsia="Calibri"/>
          <w:i/>
          <w:iCs/>
          <w:lang w:val="en-US" w:eastAsia="en-US"/>
        </w:rPr>
        <w:t>n</w:t>
      </w:r>
      <w:r w:rsidRPr="00EA45FB">
        <w:rPr>
          <w:rFonts w:eastAsia="Calibri"/>
          <w:lang w:val="en-US" w:eastAsia="en-US"/>
        </w:rPr>
        <w:t>=51) identified as male and 5.7% (</w:t>
      </w:r>
      <w:r w:rsidRPr="00EA45FB">
        <w:rPr>
          <w:rFonts w:eastAsia="Calibri"/>
          <w:i/>
          <w:iCs/>
          <w:lang w:val="en-US" w:eastAsia="en-US"/>
        </w:rPr>
        <w:t>n</w:t>
      </w:r>
      <w:r w:rsidRPr="00EA45FB">
        <w:rPr>
          <w:rFonts w:eastAsia="Calibri"/>
          <w:lang w:val="en-US" w:eastAsia="en-US"/>
        </w:rPr>
        <w:t>=4) identified as non-binary.</w:t>
      </w:r>
    </w:p>
    <w:p w14:paraId="283B597D" w14:textId="77777777" w:rsidR="009B5D85" w:rsidRPr="00EA45FB" w:rsidRDefault="009B5D85" w:rsidP="00D05D3B">
      <w:pPr>
        <w:pStyle w:val="NormalWeb"/>
        <w:rPr>
          <w:b/>
          <w:bCs/>
          <w:sz w:val="20"/>
          <w:szCs w:val="20"/>
          <w:lang w:val="en-US"/>
        </w:rPr>
      </w:pPr>
      <w:r w:rsidRPr="00EA45FB">
        <w:rPr>
          <w:b/>
          <w:bCs/>
          <w:sz w:val="20"/>
          <w:szCs w:val="20"/>
          <w:lang w:val="en-US"/>
        </w:rPr>
        <w:t xml:space="preserve">Table 1. </w:t>
      </w:r>
    </w:p>
    <w:p w14:paraId="7A796DD9" w14:textId="340E6B69" w:rsidR="009B5D85" w:rsidRPr="00EA45FB" w:rsidRDefault="009B5D85" w:rsidP="00D05D3B">
      <w:pPr>
        <w:pStyle w:val="NormalWeb"/>
        <w:rPr>
          <w:i/>
          <w:iCs/>
          <w:sz w:val="20"/>
          <w:szCs w:val="20"/>
          <w:lang w:val="en-US"/>
        </w:rPr>
      </w:pPr>
      <w:r w:rsidRPr="00EA45FB">
        <w:rPr>
          <w:i/>
          <w:iCs/>
          <w:sz w:val="20"/>
          <w:szCs w:val="20"/>
          <w:lang w:val="en-US"/>
        </w:rPr>
        <w:t>Demographic characteristics of the study population.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2"/>
        <w:gridCol w:w="1911"/>
        <w:gridCol w:w="13"/>
        <w:gridCol w:w="1924"/>
      </w:tblGrid>
      <w:tr w:rsidR="009B5D85" w:rsidRPr="00EA45FB" w14:paraId="7273DBFF" w14:textId="77777777" w:rsidTr="005A6DB4">
        <w:trPr>
          <w:trHeight w:val="20"/>
        </w:trPr>
        <w:tc>
          <w:tcPr>
            <w:tcW w:w="2944" w:type="pct"/>
            <w:tcBorders>
              <w:top w:val="single" w:sz="4" w:space="0" w:color="auto"/>
              <w:bottom w:val="single" w:sz="4" w:space="0" w:color="auto"/>
            </w:tcBorders>
            <w:vAlign w:val="center"/>
          </w:tcPr>
          <w:p w14:paraId="1F782707" w14:textId="77777777" w:rsidR="009B5D85" w:rsidRPr="00EA45FB" w:rsidRDefault="009B5D85" w:rsidP="00D05D3B">
            <w:pPr>
              <w:contextualSpacing/>
              <w:jc w:val="center"/>
              <w:rPr>
                <w:sz w:val="20"/>
                <w:szCs w:val="20"/>
                <w:lang w:val="en-US"/>
              </w:rPr>
            </w:pPr>
          </w:p>
        </w:tc>
        <w:tc>
          <w:tcPr>
            <w:tcW w:w="1021" w:type="pct"/>
            <w:tcBorders>
              <w:top w:val="single" w:sz="4" w:space="0" w:color="auto"/>
              <w:bottom w:val="single" w:sz="4" w:space="0" w:color="auto"/>
            </w:tcBorders>
            <w:vAlign w:val="center"/>
          </w:tcPr>
          <w:p w14:paraId="5F7E017F" w14:textId="77777777" w:rsidR="009B5D85" w:rsidRPr="00EA45FB" w:rsidRDefault="009B5D85" w:rsidP="00D05D3B">
            <w:pPr>
              <w:contextualSpacing/>
              <w:jc w:val="center"/>
              <w:rPr>
                <w:b/>
                <w:bCs/>
                <w:i/>
                <w:iCs/>
                <w:sz w:val="20"/>
                <w:szCs w:val="20"/>
                <w:lang w:val="en-US"/>
              </w:rPr>
            </w:pPr>
            <w:r w:rsidRPr="00EA45FB">
              <w:rPr>
                <w:b/>
                <w:bCs/>
                <w:i/>
                <w:iCs/>
                <w:sz w:val="20"/>
                <w:szCs w:val="20"/>
                <w:lang w:val="en-US"/>
              </w:rPr>
              <w:t>n</w:t>
            </w:r>
          </w:p>
        </w:tc>
        <w:tc>
          <w:tcPr>
            <w:tcW w:w="1035" w:type="pct"/>
            <w:gridSpan w:val="2"/>
            <w:tcBorders>
              <w:top w:val="single" w:sz="4" w:space="0" w:color="auto"/>
              <w:bottom w:val="single" w:sz="4" w:space="0" w:color="auto"/>
            </w:tcBorders>
            <w:vAlign w:val="center"/>
          </w:tcPr>
          <w:p w14:paraId="000C49B2" w14:textId="77777777" w:rsidR="009B5D85" w:rsidRPr="00EA45FB" w:rsidRDefault="009B5D85" w:rsidP="00D05D3B">
            <w:pPr>
              <w:contextualSpacing/>
              <w:jc w:val="center"/>
              <w:rPr>
                <w:b/>
                <w:bCs/>
                <w:sz w:val="20"/>
                <w:szCs w:val="20"/>
                <w:lang w:val="en-US"/>
              </w:rPr>
            </w:pPr>
            <w:r w:rsidRPr="00EA45FB">
              <w:rPr>
                <w:b/>
                <w:bCs/>
                <w:sz w:val="20"/>
                <w:szCs w:val="20"/>
                <w:lang w:val="en-US"/>
              </w:rPr>
              <w:t>%</w:t>
            </w:r>
          </w:p>
        </w:tc>
      </w:tr>
      <w:tr w:rsidR="009B5D85" w:rsidRPr="00EA45FB" w14:paraId="629955F4" w14:textId="77777777" w:rsidTr="005A6DB4">
        <w:tc>
          <w:tcPr>
            <w:tcW w:w="2944" w:type="pct"/>
          </w:tcPr>
          <w:p w14:paraId="61CBB787" w14:textId="77777777" w:rsidR="009B5D85" w:rsidRPr="00EA45FB" w:rsidRDefault="009B5D85" w:rsidP="00D05D3B">
            <w:pPr>
              <w:ind w:left="360" w:hanging="360"/>
              <w:contextualSpacing/>
              <w:rPr>
                <w:sz w:val="20"/>
                <w:szCs w:val="20"/>
                <w:lang w:val="en-US"/>
              </w:rPr>
            </w:pPr>
            <w:r w:rsidRPr="00EA45FB">
              <w:rPr>
                <w:sz w:val="20"/>
                <w:szCs w:val="20"/>
                <w:lang w:val="en-US"/>
              </w:rPr>
              <w:t>Gender</w:t>
            </w:r>
          </w:p>
        </w:tc>
        <w:tc>
          <w:tcPr>
            <w:tcW w:w="1028" w:type="pct"/>
            <w:gridSpan w:val="2"/>
            <w:tcBorders>
              <w:top w:val="single" w:sz="4" w:space="0" w:color="auto"/>
            </w:tcBorders>
          </w:tcPr>
          <w:p w14:paraId="5F4CA144" w14:textId="77777777" w:rsidR="009B5D85" w:rsidRPr="00EA45FB" w:rsidRDefault="009B5D85" w:rsidP="00D05D3B">
            <w:pPr>
              <w:contextualSpacing/>
              <w:jc w:val="center"/>
              <w:rPr>
                <w:sz w:val="20"/>
                <w:szCs w:val="20"/>
                <w:lang w:val="en-US"/>
              </w:rPr>
            </w:pPr>
          </w:p>
        </w:tc>
        <w:tc>
          <w:tcPr>
            <w:tcW w:w="1028" w:type="pct"/>
            <w:tcBorders>
              <w:top w:val="single" w:sz="4" w:space="0" w:color="auto"/>
            </w:tcBorders>
          </w:tcPr>
          <w:p w14:paraId="19D384C6" w14:textId="77777777" w:rsidR="009B5D85" w:rsidRPr="00EA45FB" w:rsidRDefault="009B5D85" w:rsidP="00D05D3B">
            <w:pPr>
              <w:contextualSpacing/>
              <w:jc w:val="center"/>
              <w:rPr>
                <w:sz w:val="20"/>
                <w:szCs w:val="20"/>
                <w:lang w:val="en-US"/>
              </w:rPr>
            </w:pPr>
          </w:p>
        </w:tc>
      </w:tr>
      <w:tr w:rsidR="009B5D85" w:rsidRPr="00EA45FB" w14:paraId="126CD927" w14:textId="77777777" w:rsidTr="00F22230">
        <w:tc>
          <w:tcPr>
            <w:tcW w:w="2944" w:type="pct"/>
          </w:tcPr>
          <w:p w14:paraId="2F834A0F" w14:textId="77777777" w:rsidR="009B5D85" w:rsidRPr="00EA45FB" w:rsidRDefault="009B5D85" w:rsidP="00D05D3B">
            <w:pPr>
              <w:ind w:left="720"/>
              <w:contextualSpacing/>
              <w:rPr>
                <w:sz w:val="20"/>
                <w:szCs w:val="20"/>
                <w:lang w:val="en-US"/>
              </w:rPr>
            </w:pPr>
            <w:r w:rsidRPr="00EA45FB">
              <w:rPr>
                <w:sz w:val="20"/>
                <w:szCs w:val="20"/>
                <w:lang w:val="en-US"/>
              </w:rPr>
              <w:t>Female</w:t>
            </w:r>
          </w:p>
        </w:tc>
        <w:tc>
          <w:tcPr>
            <w:tcW w:w="1028" w:type="pct"/>
            <w:gridSpan w:val="2"/>
          </w:tcPr>
          <w:p w14:paraId="5ABCE1D0" w14:textId="77777777" w:rsidR="009B5D85" w:rsidRPr="00EA45FB" w:rsidRDefault="009B5D85" w:rsidP="00D05D3B">
            <w:pPr>
              <w:contextualSpacing/>
              <w:jc w:val="center"/>
              <w:rPr>
                <w:sz w:val="20"/>
                <w:szCs w:val="20"/>
                <w:lang w:val="en-US"/>
              </w:rPr>
            </w:pPr>
            <w:r w:rsidRPr="00EA45FB">
              <w:rPr>
                <w:sz w:val="20"/>
                <w:szCs w:val="20"/>
                <w:lang w:val="en-US"/>
              </w:rPr>
              <w:t>68</w:t>
            </w:r>
          </w:p>
        </w:tc>
        <w:tc>
          <w:tcPr>
            <w:tcW w:w="1028" w:type="pct"/>
          </w:tcPr>
          <w:p w14:paraId="1B2FC387" w14:textId="77777777" w:rsidR="009B5D85" w:rsidRPr="00EA45FB" w:rsidRDefault="009B5D85" w:rsidP="00D05D3B">
            <w:pPr>
              <w:contextualSpacing/>
              <w:jc w:val="center"/>
              <w:rPr>
                <w:sz w:val="20"/>
                <w:szCs w:val="20"/>
                <w:lang w:val="en-US"/>
              </w:rPr>
            </w:pPr>
            <w:r w:rsidRPr="00EA45FB">
              <w:rPr>
                <w:sz w:val="20"/>
                <w:szCs w:val="20"/>
                <w:lang w:val="en-US"/>
              </w:rPr>
              <w:t>97.1</w:t>
            </w:r>
          </w:p>
        </w:tc>
      </w:tr>
      <w:tr w:rsidR="009B5D85" w:rsidRPr="00EA45FB" w14:paraId="22595DE8" w14:textId="77777777" w:rsidTr="008E27F2">
        <w:trPr>
          <w:trHeight w:val="165"/>
        </w:trPr>
        <w:tc>
          <w:tcPr>
            <w:tcW w:w="2944" w:type="pct"/>
          </w:tcPr>
          <w:p w14:paraId="74D36F1A" w14:textId="77777777" w:rsidR="009B5D85" w:rsidRPr="00EA45FB" w:rsidRDefault="009B5D85" w:rsidP="00D05D3B">
            <w:pPr>
              <w:ind w:left="720"/>
              <w:contextualSpacing/>
              <w:rPr>
                <w:sz w:val="20"/>
                <w:szCs w:val="20"/>
                <w:lang w:val="en-US"/>
              </w:rPr>
            </w:pPr>
            <w:r w:rsidRPr="00EA45FB">
              <w:rPr>
                <w:sz w:val="20"/>
                <w:szCs w:val="20"/>
                <w:lang w:val="en-US"/>
              </w:rPr>
              <w:t>Male</w:t>
            </w:r>
          </w:p>
        </w:tc>
        <w:tc>
          <w:tcPr>
            <w:tcW w:w="1028" w:type="pct"/>
            <w:gridSpan w:val="2"/>
          </w:tcPr>
          <w:p w14:paraId="6E5A32A7" w14:textId="77777777" w:rsidR="009B5D85" w:rsidRPr="00EA45FB" w:rsidRDefault="009B5D85" w:rsidP="00D05D3B">
            <w:pPr>
              <w:contextualSpacing/>
              <w:jc w:val="center"/>
              <w:rPr>
                <w:sz w:val="20"/>
                <w:szCs w:val="20"/>
                <w:lang w:val="en-US"/>
              </w:rPr>
            </w:pPr>
            <w:r w:rsidRPr="00EA45FB">
              <w:rPr>
                <w:sz w:val="20"/>
                <w:szCs w:val="20"/>
                <w:lang w:val="en-US"/>
              </w:rPr>
              <w:t>2</w:t>
            </w:r>
          </w:p>
        </w:tc>
        <w:tc>
          <w:tcPr>
            <w:tcW w:w="1028" w:type="pct"/>
          </w:tcPr>
          <w:p w14:paraId="15561467" w14:textId="77777777" w:rsidR="009B5D85" w:rsidRPr="00EA45FB" w:rsidRDefault="009B5D85" w:rsidP="00D05D3B">
            <w:pPr>
              <w:contextualSpacing/>
              <w:jc w:val="center"/>
              <w:rPr>
                <w:sz w:val="20"/>
                <w:szCs w:val="20"/>
                <w:lang w:val="en-US"/>
              </w:rPr>
            </w:pPr>
            <w:r w:rsidRPr="00EA45FB">
              <w:rPr>
                <w:sz w:val="20"/>
                <w:szCs w:val="20"/>
                <w:lang w:val="en-US"/>
              </w:rPr>
              <w:t>2.9</w:t>
            </w:r>
          </w:p>
        </w:tc>
      </w:tr>
      <w:tr w:rsidR="009B5D85" w:rsidRPr="00EA45FB" w14:paraId="4F727E60" w14:textId="77777777" w:rsidTr="008E27F2">
        <w:trPr>
          <w:trHeight w:val="149"/>
        </w:trPr>
        <w:tc>
          <w:tcPr>
            <w:tcW w:w="2944" w:type="pct"/>
          </w:tcPr>
          <w:p w14:paraId="59744062" w14:textId="77777777" w:rsidR="009B5D85" w:rsidRPr="00EA45FB" w:rsidRDefault="009B5D85" w:rsidP="00D05D3B">
            <w:pPr>
              <w:ind w:left="360" w:hanging="360"/>
              <w:contextualSpacing/>
              <w:rPr>
                <w:sz w:val="20"/>
                <w:szCs w:val="20"/>
                <w:lang w:val="en-US"/>
              </w:rPr>
            </w:pPr>
            <w:r w:rsidRPr="00EA45FB">
              <w:rPr>
                <w:sz w:val="20"/>
                <w:szCs w:val="20"/>
                <w:lang w:val="en-US"/>
              </w:rPr>
              <w:t>Ag</w:t>
            </w:r>
            <w:r w:rsidRPr="00EA45FB">
              <w:rPr>
                <w:sz w:val="20"/>
                <w:szCs w:val="20"/>
              </w:rPr>
              <w:t>e</w:t>
            </w:r>
          </w:p>
        </w:tc>
        <w:tc>
          <w:tcPr>
            <w:tcW w:w="1028" w:type="pct"/>
            <w:gridSpan w:val="2"/>
          </w:tcPr>
          <w:p w14:paraId="5BD6C4CB" w14:textId="77777777" w:rsidR="009B5D85" w:rsidRPr="00EA45FB" w:rsidRDefault="009B5D85" w:rsidP="00D05D3B">
            <w:pPr>
              <w:contextualSpacing/>
              <w:jc w:val="center"/>
              <w:rPr>
                <w:sz w:val="20"/>
                <w:szCs w:val="20"/>
                <w:lang w:val="en-US"/>
              </w:rPr>
            </w:pPr>
          </w:p>
        </w:tc>
        <w:tc>
          <w:tcPr>
            <w:tcW w:w="1028" w:type="pct"/>
          </w:tcPr>
          <w:p w14:paraId="59488DBD" w14:textId="77777777" w:rsidR="009B5D85" w:rsidRPr="00EA45FB" w:rsidRDefault="009B5D85" w:rsidP="00D05D3B">
            <w:pPr>
              <w:contextualSpacing/>
              <w:jc w:val="center"/>
              <w:rPr>
                <w:sz w:val="20"/>
                <w:szCs w:val="20"/>
                <w:lang w:val="en-US"/>
              </w:rPr>
            </w:pPr>
          </w:p>
        </w:tc>
      </w:tr>
      <w:tr w:rsidR="009B5D85" w:rsidRPr="00EA45FB" w14:paraId="0C29DA94" w14:textId="77777777" w:rsidTr="00F22230">
        <w:tc>
          <w:tcPr>
            <w:tcW w:w="2944" w:type="pct"/>
          </w:tcPr>
          <w:p w14:paraId="7667063C" w14:textId="77777777" w:rsidR="009B5D85" w:rsidRPr="00EA45FB" w:rsidRDefault="009B5D85" w:rsidP="00D05D3B">
            <w:pPr>
              <w:ind w:left="360" w:firstLine="380"/>
              <w:contextualSpacing/>
              <w:rPr>
                <w:sz w:val="20"/>
                <w:szCs w:val="20"/>
                <w:lang w:val="en-US"/>
              </w:rPr>
            </w:pPr>
            <w:r w:rsidRPr="00EA45FB">
              <w:rPr>
                <w:sz w:val="20"/>
                <w:szCs w:val="20"/>
                <w:lang w:val="en-US"/>
              </w:rPr>
              <w:t>Between 21 – 30 years</w:t>
            </w:r>
          </w:p>
        </w:tc>
        <w:tc>
          <w:tcPr>
            <w:tcW w:w="1028" w:type="pct"/>
            <w:gridSpan w:val="2"/>
          </w:tcPr>
          <w:p w14:paraId="69671212" w14:textId="77777777" w:rsidR="009B5D85" w:rsidRPr="00EA45FB" w:rsidRDefault="009B5D85" w:rsidP="00D05D3B">
            <w:pPr>
              <w:contextualSpacing/>
              <w:jc w:val="center"/>
              <w:rPr>
                <w:sz w:val="20"/>
                <w:szCs w:val="20"/>
                <w:lang w:val="en-US"/>
              </w:rPr>
            </w:pPr>
            <w:r w:rsidRPr="00EA45FB">
              <w:rPr>
                <w:sz w:val="20"/>
                <w:szCs w:val="20"/>
                <w:lang w:val="en-US"/>
              </w:rPr>
              <w:t>6</w:t>
            </w:r>
          </w:p>
        </w:tc>
        <w:tc>
          <w:tcPr>
            <w:tcW w:w="1028" w:type="pct"/>
          </w:tcPr>
          <w:p w14:paraId="322D3A7F" w14:textId="77777777" w:rsidR="009B5D85" w:rsidRPr="00EA45FB" w:rsidRDefault="009B5D85" w:rsidP="00D05D3B">
            <w:pPr>
              <w:contextualSpacing/>
              <w:jc w:val="center"/>
              <w:rPr>
                <w:sz w:val="20"/>
                <w:szCs w:val="20"/>
                <w:lang w:val="en-US"/>
              </w:rPr>
            </w:pPr>
            <w:r w:rsidRPr="00EA45FB">
              <w:rPr>
                <w:sz w:val="20"/>
                <w:szCs w:val="20"/>
                <w:lang w:val="en-US"/>
              </w:rPr>
              <w:t>8.6</w:t>
            </w:r>
          </w:p>
        </w:tc>
      </w:tr>
      <w:tr w:rsidR="009B5D85" w:rsidRPr="00EA45FB" w14:paraId="1500E1B6" w14:textId="77777777" w:rsidTr="00F22230">
        <w:tc>
          <w:tcPr>
            <w:tcW w:w="2944" w:type="pct"/>
          </w:tcPr>
          <w:p w14:paraId="3CB31B56" w14:textId="77777777" w:rsidR="009B5D85" w:rsidRPr="00EA45FB" w:rsidRDefault="009B5D85" w:rsidP="00D05D3B">
            <w:pPr>
              <w:ind w:left="360" w:firstLine="380"/>
              <w:contextualSpacing/>
              <w:rPr>
                <w:sz w:val="20"/>
                <w:szCs w:val="20"/>
                <w:lang w:val="en-US"/>
              </w:rPr>
            </w:pPr>
            <w:r w:rsidRPr="00EA45FB">
              <w:rPr>
                <w:sz w:val="20"/>
                <w:szCs w:val="20"/>
                <w:lang w:val="en-US"/>
              </w:rPr>
              <w:t>Between 31 – 40 years</w:t>
            </w:r>
          </w:p>
        </w:tc>
        <w:tc>
          <w:tcPr>
            <w:tcW w:w="1028" w:type="pct"/>
            <w:gridSpan w:val="2"/>
          </w:tcPr>
          <w:p w14:paraId="3E2C753B" w14:textId="77777777" w:rsidR="009B5D85" w:rsidRPr="00EA45FB" w:rsidRDefault="009B5D85" w:rsidP="00D05D3B">
            <w:pPr>
              <w:contextualSpacing/>
              <w:jc w:val="center"/>
              <w:rPr>
                <w:sz w:val="20"/>
                <w:szCs w:val="20"/>
                <w:lang w:val="en-US"/>
              </w:rPr>
            </w:pPr>
            <w:r w:rsidRPr="00EA45FB">
              <w:rPr>
                <w:sz w:val="20"/>
                <w:szCs w:val="20"/>
                <w:lang w:val="en-US"/>
              </w:rPr>
              <w:t>26</w:t>
            </w:r>
          </w:p>
        </w:tc>
        <w:tc>
          <w:tcPr>
            <w:tcW w:w="1028" w:type="pct"/>
          </w:tcPr>
          <w:p w14:paraId="4A9A1ABF" w14:textId="77777777" w:rsidR="009B5D85" w:rsidRPr="00EA45FB" w:rsidRDefault="009B5D85" w:rsidP="00D05D3B">
            <w:pPr>
              <w:contextualSpacing/>
              <w:jc w:val="center"/>
              <w:rPr>
                <w:sz w:val="20"/>
                <w:szCs w:val="20"/>
                <w:lang w:val="en-US"/>
              </w:rPr>
            </w:pPr>
            <w:r w:rsidRPr="00EA45FB">
              <w:rPr>
                <w:sz w:val="20"/>
                <w:szCs w:val="20"/>
                <w:lang w:val="en-US"/>
              </w:rPr>
              <w:t>37.1</w:t>
            </w:r>
          </w:p>
        </w:tc>
      </w:tr>
      <w:tr w:rsidR="009B5D85" w:rsidRPr="00EA45FB" w14:paraId="4F2DD743" w14:textId="77777777" w:rsidTr="00F22230">
        <w:tc>
          <w:tcPr>
            <w:tcW w:w="2944" w:type="pct"/>
          </w:tcPr>
          <w:p w14:paraId="5DDFD22A" w14:textId="77777777" w:rsidR="009B5D85" w:rsidRPr="00EA45FB" w:rsidRDefault="009B5D85" w:rsidP="00D05D3B">
            <w:pPr>
              <w:ind w:left="360" w:firstLine="380"/>
              <w:contextualSpacing/>
              <w:rPr>
                <w:sz w:val="20"/>
                <w:szCs w:val="20"/>
                <w:lang w:val="en-US"/>
              </w:rPr>
            </w:pPr>
            <w:r w:rsidRPr="00EA45FB">
              <w:rPr>
                <w:sz w:val="20"/>
                <w:szCs w:val="20"/>
                <w:lang w:val="en-US"/>
              </w:rPr>
              <w:t>Between 41 – 50 years</w:t>
            </w:r>
          </w:p>
        </w:tc>
        <w:tc>
          <w:tcPr>
            <w:tcW w:w="1028" w:type="pct"/>
            <w:gridSpan w:val="2"/>
          </w:tcPr>
          <w:p w14:paraId="6E8E874C" w14:textId="77777777" w:rsidR="009B5D85" w:rsidRPr="00EA45FB" w:rsidRDefault="009B5D85" w:rsidP="00D05D3B">
            <w:pPr>
              <w:contextualSpacing/>
              <w:jc w:val="center"/>
              <w:rPr>
                <w:sz w:val="20"/>
                <w:szCs w:val="20"/>
                <w:lang w:val="en-US"/>
              </w:rPr>
            </w:pPr>
            <w:r w:rsidRPr="00EA45FB">
              <w:rPr>
                <w:sz w:val="20"/>
                <w:szCs w:val="20"/>
                <w:lang w:val="en-US"/>
              </w:rPr>
              <w:t>28</w:t>
            </w:r>
          </w:p>
        </w:tc>
        <w:tc>
          <w:tcPr>
            <w:tcW w:w="1028" w:type="pct"/>
          </w:tcPr>
          <w:p w14:paraId="6CE959FB" w14:textId="77777777" w:rsidR="009B5D85" w:rsidRPr="00EA45FB" w:rsidRDefault="009B5D85" w:rsidP="00D05D3B">
            <w:pPr>
              <w:contextualSpacing/>
              <w:jc w:val="center"/>
              <w:rPr>
                <w:sz w:val="20"/>
                <w:szCs w:val="20"/>
                <w:lang w:val="en-US"/>
              </w:rPr>
            </w:pPr>
            <w:r w:rsidRPr="00EA45FB">
              <w:rPr>
                <w:sz w:val="20"/>
                <w:szCs w:val="20"/>
                <w:lang w:val="en-US"/>
              </w:rPr>
              <w:t>40.0</w:t>
            </w:r>
          </w:p>
        </w:tc>
      </w:tr>
      <w:tr w:rsidR="009B5D85" w:rsidRPr="00EA45FB" w14:paraId="2B18CB26" w14:textId="77777777" w:rsidTr="00F22230">
        <w:tc>
          <w:tcPr>
            <w:tcW w:w="2944" w:type="pct"/>
          </w:tcPr>
          <w:p w14:paraId="2CA80087" w14:textId="77777777" w:rsidR="009B5D85" w:rsidRPr="00EA45FB" w:rsidRDefault="009B5D85" w:rsidP="00D05D3B">
            <w:pPr>
              <w:ind w:left="360" w:firstLine="380"/>
              <w:contextualSpacing/>
              <w:rPr>
                <w:sz w:val="20"/>
                <w:szCs w:val="20"/>
                <w:lang w:val="en-US"/>
              </w:rPr>
            </w:pPr>
            <w:r w:rsidRPr="00EA45FB">
              <w:rPr>
                <w:sz w:val="20"/>
                <w:szCs w:val="20"/>
                <w:lang w:val="en-US"/>
              </w:rPr>
              <w:t>Between 51 – 60 years</w:t>
            </w:r>
          </w:p>
        </w:tc>
        <w:tc>
          <w:tcPr>
            <w:tcW w:w="1028" w:type="pct"/>
            <w:gridSpan w:val="2"/>
          </w:tcPr>
          <w:p w14:paraId="4429170E" w14:textId="77777777" w:rsidR="009B5D85" w:rsidRPr="00EA45FB" w:rsidRDefault="009B5D85" w:rsidP="00D05D3B">
            <w:pPr>
              <w:contextualSpacing/>
              <w:jc w:val="center"/>
              <w:rPr>
                <w:sz w:val="20"/>
                <w:szCs w:val="20"/>
                <w:lang w:val="en-US"/>
              </w:rPr>
            </w:pPr>
            <w:r w:rsidRPr="00EA45FB">
              <w:rPr>
                <w:sz w:val="20"/>
                <w:szCs w:val="20"/>
                <w:lang w:val="en-US"/>
              </w:rPr>
              <w:t>10</w:t>
            </w:r>
          </w:p>
        </w:tc>
        <w:tc>
          <w:tcPr>
            <w:tcW w:w="1028" w:type="pct"/>
          </w:tcPr>
          <w:p w14:paraId="77665005" w14:textId="77777777" w:rsidR="009B5D85" w:rsidRPr="00EA45FB" w:rsidRDefault="009B5D85" w:rsidP="00D05D3B">
            <w:pPr>
              <w:contextualSpacing/>
              <w:jc w:val="center"/>
              <w:rPr>
                <w:sz w:val="20"/>
                <w:szCs w:val="20"/>
                <w:lang w:val="en-US"/>
              </w:rPr>
            </w:pPr>
            <w:r w:rsidRPr="00EA45FB">
              <w:rPr>
                <w:sz w:val="20"/>
                <w:szCs w:val="20"/>
                <w:lang w:val="en-US"/>
              </w:rPr>
              <w:t>14.3</w:t>
            </w:r>
          </w:p>
        </w:tc>
      </w:tr>
      <w:tr w:rsidR="009B5D85" w:rsidRPr="00EA45FB" w14:paraId="1E2FD6F2" w14:textId="77777777" w:rsidTr="00F22230">
        <w:tc>
          <w:tcPr>
            <w:tcW w:w="2944" w:type="pct"/>
          </w:tcPr>
          <w:p w14:paraId="71364A0B" w14:textId="77777777" w:rsidR="009B5D85" w:rsidRPr="00EA45FB" w:rsidRDefault="009B5D85" w:rsidP="00D05D3B">
            <w:pPr>
              <w:ind w:left="360" w:hanging="360"/>
              <w:contextualSpacing/>
              <w:rPr>
                <w:sz w:val="20"/>
                <w:szCs w:val="20"/>
                <w:lang w:val="en-US"/>
              </w:rPr>
            </w:pPr>
            <w:r w:rsidRPr="00EA45FB">
              <w:rPr>
                <w:sz w:val="20"/>
                <w:szCs w:val="20"/>
              </w:rPr>
              <w:t>Marital status</w:t>
            </w:r>
          </w:p>
        </w:tc>
        <w:tc>
          <w:tcPr>
            <w:tcW w:w="1028" w:type="pct"/>
            <w:gridSpan w:val="2"/>
          </w:tcPr>
          <w:p w14:paraId="4AC36EA6" w14:textId="77777777" w:rsidR="009B5D85" w:rsidRPr="00EA45FB" w:rsidRDefault="009B5D85" w:rsidP="00D05D3B">
            <w:pPr>
              <w:contextualSpacing/>
              <w:jc w:val="center"/>
              <w:rPr>
                <w:sz w:val="20"/>
                <w:szCs w:val="20"/>
                <w:lang w:val="en-US"/>
              </w:rPr>
            </w:pPr>
          </w:p>
        </w:tc>
        <w:tc>
          <w:tcPr>
            <w:tcW w:w="1028" w:type="pct"/>
          </w:tcPr>
          <w:p w14:paraId="4678AA73" w14:textId="77777777" w:rsidR="009B5D85" w:rsidRPr="00EA45FB" w:rsidRDefault="009B5D85" w:rsidP="00D05D3B">
            <w:pPr>
              <w:contextualSpacing/>
              <w:jc w:val="center"/>
              <w:rPr>
                <w:sz w:val="20"/>
                <w:szCs w:val="20"/>
                <w:lang w:val="en-US"/>
              </w:rPr>
            </w:pPr>
          </w:p>
        </w:tc>
      </w:tr>
      <w:tr w:rsidR="009B5D85" w:rsidRPr="00EA45FB" w14:paraId="5C3C5671" w14:textId="77777777" w:rsidTr="00F22230">
        <w:tc>
          <w:tcPr>
            <w:tcW w:w="2944" w:type="pct"/>
          </w:tcPr>
          <w:p w14:paraId="2C55BB3C" w14:textId="77777777" w:rsidR="009B5D85" w:rsidRPr="00EA45FB" w:rsidRDefault="009B5D85" w:rsidP="00D05D3B">
            <w:pPr>
              <w:ind w:left="1080" w:hanging="360"/>
              <w:contextualSpacing/>
              <w:rPr>
                <w:sz w:val="20"/>
                <w:szCs w:val="20"/>
                <w:lang w:val="en-US"/>
              </w:rPr>
            </w:pPr>
            <w:r w:rsidRPr="00EA45FB">
              <w:rPr>
                <w:sz w:val="20"/>
                <w:szCs w:val="20"/>
              </w:rPr>
              <w:t>Single</w:t>
            </w:r>
          </w:p>
        </w:tc>
        <w:tc>
          <w:tcPr>
            <w:tcW w:w="1028" w:type="pct"/>
            <w:gridSpan w:val="2"/>
          </w:tcPr>
          <w:p w14:paraId="6FFCC4E9" w14:textId="77777777" w:rsidR="009B5D85" w:rsidRPr="00EA45FB" w:rsidRDefault="009B5D85" w:rsidP="00D05D3B">
            <w:pPr>
              <w:contextualSpacing/>
              <w:jc w:val="center"/>
              <w:rPr>
                <w:sz w:val="20"/>
                <w:szCs w:val="20"/>
                <w:lang w:val="en-US"/>
              </w:rPr>
            </w:pPr>
            <w:r w:rsidRPr="00EA45FB">
              <w:rPr>
                <w:sz w:val="20"/>
                <w:szCs w:val="20"/>
                <w:lang w:val="en-US"/>
              </w:rPr>
              <w:t>1</w:t>
            </w:r>
            <w:r w:rsidRPr="00EA45FB">
              <w:rPr>
                <w:sz w:val="20"/>
                <w:szCs w:val="20"/>
              </w:rPr>
              <w:t>1</w:t>
            </w:r>
          </w:p>
        </w:tc>
        <w:tc>
          <w:tcPr>
            <w:tcW w:w="1028" w:type="pct"/>
          </w:tcPr>
          <w:p w14:paraId="4F1B0FDC" w14:textId="77777777" w:rsidR="009B5D85" w:rsidRPr="00EA45FB" w:rsidRDefault="009B5D85" w:rsidP="00D05D3B">
            <w:pPr>
              <w:contextualSpacing/>
              <w:jc w:val="center"/>
              <w:rPr>
                <w:sz w:val="20"/>
                <w:szCs w:val="20"/>
                <w:lang w:val="en-US"/>
              </w:rPr>
            </w:pPr>
            <w:r w:rsidRPr="00EA45FB">
              <w:rPr>
                <w:sz w:val="20"/>
                <w:szCs w:val="20"/>
              </w:rPr>
              <w:t>15.7</w:t>
            </w:r>
          </w:p>
        </w:tc>
      </w:tr>
      <w:tr w:rsidR="009B5D85" w:rsidRPr="00EA45FB" w14:paraId="0B5971FC" w14:textId="77777777" w:rsidTr="00F22230">
        <w:tc>
          <w:tcPr>
            <w:tcW w:w="2944" w:type="pct"/>
          </w:tcPr>
          <w:p w14:paraId="11CD1FFE" w14:textId="77777777" w:rsidR="009B5D85" w:rsidRPr="00EA45FB" w:rsidRDefault="009B5D85" w:rsidP="00D05D3B">
            <w:pPr>
              <w:ind w:left="1080" w:hanging="360"/>
              <w:contextualSpacing/>
              <w:rPr>
                <w:sz w:val="20"/>
                <w:szCs w:val="20"/>
                <w:lang w:val="en-US"/>
              </w:rPr>
            </w:pPr>
            <w:r w:rsidRPr="00EA45FB">
              <w:rPr>
                <w:sz w:val="20"/>
                <w:szCs w:val="20"/>
              </w:rPr>
              <w:t>Married</w:t>
            </w:r>
          </w:p>
        </w:tc>
        <w:tc>
          <w:tcPr>
            <w:tcW w:w="1028" w:type="pct"/>
            <w:gridSpan w:val="2"/>
          </w:tcPr>
          <w:p w14:paraId="05511F2E" w14:textId="77777777" w:rsidR="009B5D85" w:rsidRPr="00EA45FB" w:rsidRDefault="009B5D85" w:rsidP="00D05D3B">
            <w:pPr>
              <w:contextualSpacing/>
              <w:jc w:val="center"/>
              <w:rPr>
                <w:sz w:val="20"/>
                <w:szCs w:val="20"/>
                <w:lang w:val="en-US"/>
              </w:rPr>
            </w:pPr>
            <w:r w:rsidRPr="00EA45FB">
              <w:rPr>
                <w:sz w:val="20"/>
                <w:szCs w:val="20"/>
              </w:rPr>
              <w:t>32</w:t>
            </w:r>
          </w:p>
        </w:tc>
        <w:tc>
          <w:tcPr>
            <w:tcW w:w="1028" w:type="pct"/>
          </w:tcPr>
          <w:p w14:paraId="1425DB44" w14:textId="77777777" w:rsidR="009B5D85" w:rsidRPr="00EA45FB" w:rsidRDefault="009B5D85" w:rsidP="00D05D3B">
            <w:pPr>
              <w:contextualSpacing/>
              <w:jc w:val="center"/>
              <w:rPr>
                <w:sz w:val="20"/>
                <w:szCs w:val="20"/>
                <w:lang w:val="en-US"/>
              </w:rPr>
            </w:pPr>
            <w:r w:rsidRPr="00EA45FB">
              <w:rPr>
                <w:sz w:val="20"/>
                <w:szCs w:val="20"/>
              </w:rPr>
              <w:t>45.7</w:t>
            </w:r>
          </w:p>
        </w:tc>
      </w:tr>
      <w:tr w:rsidR="009B5D85" w:rsidRPr="00EA45FB" w14:paraId="44656ED0" w14:textId="77777777" w:rsidTr="00F22230">
        <w:tc>
          <w:tcPr>
            <w:tcW w:w="2944" w:type="pct"/>
          </w:tcPr>
          <w:p w14:paraId="01767F75" w14:textId="77777777" w:rsidR="009B5D85" w:rsidRPr="00EA45FB" w:rsidRDefault="009B5D85" w:rsidP="00D05D3B">
            <w:pPr>
              <w:ind w:left="1080" w:hanging="360"/>
              <w:contextualSpacing/>
              <w:rPr>
                <w:sz w:val="20"/>
                <w:szCs w:val="20"/>
                <w:lang w:val="en-US"/>
              </w:rPr>
            </w:pPr>
            <w:r w:rsidRPr="00EA45FB">
              <w:rPr>
                <w:sz w:val="20"/>
                <w:szCs w:val="20"/>
              </w:rPr>
              <w:t>Divorced</w:t>
            </w:r>
          </w:p>
        </w:tc>
        <w:tc>
          <w:tcPr>
            <w:tcW w:w="1028" w:type="pct"/>
            <w:gridSpan w:val="2"/>
          </w:tcPr>
          <w:p w14:paraId="3A0453BE" w14:textId="77777777" w:rsidR="009B5D85" w:rsidRPr="00EA45FB" w:rsidRDefault="009B5D85" w:rsidP="00D05D3B">
            <w:pPr>
              <w:contextualSpacing/>
              <w:jc w:val="center"/>
              <w:rPr>
                <w:sz w:val="20"/>
                <w:szCs w:val="20"/>
                <w:lang w:val="en-US"/>
              </w:rPr>
            </w:pPr>
            <w:r w:rsidRPr="00EA45FB">
              <w:rPr>
                <w:sz w:val="20"/>
                <w:szCs w:val="20"/>
                <w:lang w:val="en-US"/>
              </w:rPr>
              <w:t>1</w:t>
            </w:r>
            <w:r w:rsidRPr="00EA45FB">
              <w:rPr>
                <w:sz w:val="20"/>
                <w:szCs w:val="20"/>
              </w:rPr>
              <w:t>0</w:t>
            </w:r>
          </w:p>
        </w:tc>
        <w:tc>
          <w:tcPr>
            <w:tcW w:w="1028" w:type="pct"/>
          </w:tcPr>
          <w:p w14:paraId="530D6841" w14:textId="77777777" w:rsidR="009B5D85" w:rsidRPr="00EA45FB" w:rsidRDefault="009B5D85" w:rsidP="00D05D3B">
            <w:pPr>
              <w:contextualSpacing/>
              <w:jc w:val="center"/>
              <w:rPr>
                <w:sz w:val="20"/>
                <w:szCs w:val="20"/>
                <w:lang w:val="en-US"/>
              </w:rPr>
            </w:pPr>
            <w:r w:rsidRPr="00EA45FB">
              <w:rPr>
                <w:sz w:val="20"/>
                <w:szCs w:val="20"/>
              </w:rPr>
              <w:t>14.3</w:t>
            </w:r>
          </w:p>
        </w:tc>
      </w:tr>
      <w:tr w:rsidR="009B5D85" w:rsidRPr="00EA45FB" w14:paraId="17CB760D" w14:textId="77777777" w:rsidTr="00F22230">
        <w:tc>
          <w:tcPr>
            <w:tcW w:w="2944" w:type="pct"/>
          </w:tcPr>
          <w:p w14:paraId="0258FC4E" w14:textId="77777777" w:rsidR="009B5D85" w:rsidRPr="00EA45FB" w:rsidRDefault="009B5D85" w:rsidP="00D05D3B">
            <w:pPr>
              <w:ind w:left="1080" w:hanging="360"/>
              <w:contextualSpacing/>
              <w:rPr>
                <w:sz w:val="20"/>
                <w:szCs w:val="20"/>
                <w:lang w:val="en-US"/>
              </w:rPr>
            </w:pPr>
            <w:r w:rsidRPr="00EA45FB">
              <w:rPr>
                <w:sz w:val="20"/>
                <w:szCs w:val="20"/>
              </w:rPr>
              <w:t>Living with partner</w:t>
            </w:r>
          </w:p>
        </w:tc>
        <w:tc>
          <w:tcPr>
            <w:tcW w:w="1028" w:type="pct"/>
            <w:gridSpan w:val="2"/>
          </w:tcPr>
          <w:p w14:paraId="2AD3EE8A" w14:textId="77777777" w:rsidR="009B5D85" w:rsidRPr="00EA45FB" w:rsidRDefault="009B5D85" w:rsidP="00D05D3B">
            <w:pPr>
              <w:contextualSpacing/>
              <w:jc w:val="center"/>
              <w:rPr>
                <w:sz w:val="20"/>
                <w:szCs w:val="20"/>
                <w:lang w:val="en-US"/>
              </w:rPr>
            </w:pPr>
            <w:r w:rsidRPr="00EA45FB">
              <w:rPr>
                <w:sz w:val="20"/>
                <w:szCs w:val="20"/>
              </w:rPr>
              <w:t>17</w:t>
            </w:r>
          </w:p>
        </w:tc>
        <w:tc>
          <w:tcPr>
            <w:tcW w:w="1028" w:type="pct"/>
          </w:tcPr>
          <w:p w14:paraId="1F72F270" w14:textId="77777777" w:rsidR="009B5D85" w:rsidRPr="00EA45FB" w:rsidRDefault="009B5D85" w:rsidP="00D05D3B">
            <w:pPr>
              <w:contextualSpacing/>
              <w:jc w:val="center"/>
              <w:rPr>
                <w:sz w:val="20"/>
                <w:szCs w:val="20"/>
                <w:lang w:val="en-US"/>
              </w:rPr>
            </w:pPr>
            <w:r w:rsidRPr="00EA45FB">
              <w:rPr>
                <w:sz w:val="20"/>
                <w:szCs w:val="20"/>
              </w:rPr>
              <w:t>24.3</w:t>
            </w:r>
          </w:p>
        </w:tc>
      </w:tr>
      <w:tr w:rsidR="009B5D85" w:rsidRPr="00EA45FB" w14:paraId="2AF2D716" w14:textId="77777777" w:rsidTr="00F22230">
        <w:tc>
          <w:tcPr>
            <w:tcW w:w="2944" w:type="pct"/>
          </w:tcPr>
          <w:p w14:paraId="737C8F82" w14:textId="77777777" w:rsidR="009B5D85" w:rsidRPr="00EA45FB" w:rsidRDefault="009B5D85" w:rsidP="00D05D3B">
            <w:pPr>
              <w:ind w:left="360" w:hanging="360"/>
              <w:contextualSpacing/>
              <w:rPr>
                <w:sz w:val="20"/>
                <w:szCs w:val="20"/>
                <w:lang w:val="en-US"/>
              </w:rPr>
            </w:pPr>
            <w:r w:rsidRPr="00EA45FB">
              <w:rPr>
                <w:sz w:val="20"/>
                <w:szCs w:val="20"/>
              </w:rPr>
              <w:t>Highest academic degree</w:t>
            </w:r>
          </w:p>
        </w:tc>
        <w:tc>
          <w:tcPr>
            <w:tcW w:w="1028" w:type="pct"/>
            <w:gridSpan w:val="2"/>
          </w:tcPr>
          <w:p w14:paraId="0C9A76AD" w14:textId="77777777" w:rsidR="009B5D85" w:rsidRPr="00EA45FB" w:rsidRDefault="009B5D85" w:rsidP="00D05D3B">
            <w:pPr>
              <w:contextualSpacing/>
              <w:jc w:val="center"/>
              <w:rPr>
                <w:sz w:val="20"/>
                <w:szCs w:val="20"/>
                <w:lang w:val="en-US"/>
              </w:rPr>
            </w:pPr>
          </w:p>
        </w:tc>
        <w:tc>
          <w:tcPr>
            <w:tcW w:w="1028" w:type="pct"/>
          </w:tcPr>
          <w:p w14:paraId="1CC7757C" w14:textId="77777777" w:rsidR="009B5D85" w:rsidRPr="00EA45FB" w:rsidRDefault="009B5D85" w:rsidP="00D05D3B">
            <w:pPr>
              <w:contextualSpacing/>
              <w:jc w:val="center"/>
              <w:rPr>
                <w:sz w:val="20"/>
                <w:szCs w:val="20"/>
                <w:lang w:val="en-US"/>
              </w:rPr>
            </w:pPr>
          </w:p>
        </w:tc>
      </w:tr>
      <w:tr w:rsidR="009B5D85" w:rsidRPr="00EA45FB" w14:paraId="131804E3" w14:textId="77777777" w:rsidTr="00F22230">
        <w:tc>
          <w:tcPr>
            <w:tcW w:w="2944" w:type="pct"/>
          </w:tcPr>
          <w:p w14:paraId="413233F2" w14:textId="77777777" w:rsidR="009B5D85" w:rsidRPr="00EA45FB" w:rsidRDefault="009B5D85" w:rsidP="00D05D3B">
            <w:pPr>
              <w:ind w:left="1080" w:hanging="360"/>
              <w:contextualSpacing/>
              <w:rPr>
                <w:sz w:val="20"/>
                <w:szCs w:val="20"/>
                <w:lang w:val="en-US"/>
              </w:rPr>
            </w:pPr>
            <w:r w:rsidRPr="00EA45FB">
              <w:rPr>
                <w:sz w:val="20"/>
                <w:szCs w:val="20"/>
              </w:rPr>
              <w:t>High School</w:t>
            </w:r>
          </w:p>
        </w:tc>
        <w:tc>
          <w:tcPr>
            <w:tcW w:w="1028" w:type="pct"/>
            <w:gridSpan w:val="2"/>
          </w:tcPr>
          <w:p w14:paraId="3DFF934C" w14:textId="77777777" w:rsidR="009B5D85" w:rsidRPr="00EA45FB" w:rsidRDefault="009B5D85" w:rsidP="00D05D3B">
            <w:pPr>
              <w:contextualSpacing/>
              <w:jc w:val="center"/>
              <w:rPr>
                <w:sz w:val="20"/>
                <w:szCs w:val="20"/>
                <w:lang w:val="en-US"/>
              </w:rPr>
            </w:pPr>
            <w:r w:rsidRPr="00EA45FB">
              <w:rPr>
                <w:sz w:val="20"/>
                <w:szCs w:val="20"/>
              </w:rPr>
              <w:t>13</w:t>
            </w:r>
          </w:p>
        </w:tc>
        <w:tc>
          <w:tcPr>
            <w:tcW w:w="1028" w:type="pct"/>
          </w:tcPr>
          <w:p w14:paraId="10C28FEC" w14:textId="77777777" w:rsidR="009B5D85" w:rsidRPr="00EA45FB" w:rsidRDefault="009B5D85" w:rsidP="00D05D3B">
            <w:pPr>
              <w:contextualSpacing/>
              <w:jc w:val="center"/>
              <w:rPr>
                <w:sz w:val="20"/>
                <w:szCs w:val="20"/>
                <w:lang w:val="en-US"/>
              </w:rPr>
            </w:pPr>
            <w:r w:rsidRPr="00EA45FB">
              <w:rPr>
                <w:sz w:val="20"/>
                <w:szCs w:val="20"/>
              </w:rPr>
              <w:t>18.6</w:t>
            </w:r>
          </w:p>
        </w:tc>
      </w:tr>
      <w:tr w:rsidR="009B5D85" w:rsidRPr="00EA45FB" w14:paraId="4E090B1B" w14:textId="77777777" w:rsidTr="00F22230">
        <w:tc>
          <w:tcPr>
            <w:tcW w:w="2944" w:type="pct"/>
          </w:tcPr>
          <w:p w14:paraId="1B803C21" w14:textId="77777777" w:rsidR="009B5D85" w:rsidRPr="00EA45FB" w:rsidRDefault="009B5D85" w:rsidP="00D05D3B">
            <w:pPr>
              <w:ind w:left="1080" w:hanging="360"/>
              <w:contextualSpacing/>
              <w:rPr>
                <w:sz w:val="20"/>
                <w:szCs w:val="20"/>
                <w:lang w:val="en-US"/>
              </w:rPr>
            </w:pPr>
            <w:r w:rsidRPr="00EA45FB">
              <w:rPr>
                <w:sz w:val="20"/>
                <w:szCs w:val="20"/>
              </w:rPr>
              <w:t>Associate’s degree</w:t>
            </w:r>
          </w:p>
        </w:tc>
        <w:tc>
          <w:tcPr>
            <w:tcW w:w="1028" w:type="pct"/>
            <w:gridSpan w:val="2"/>
          </w:tcPr>
          <w:p w14:paraId="218F724A" w14:textId="77777777" w:rsidR="009B5D85" w:rsidRPr="00EA45FB" w:rsidRDefault="009B5D85" w:rsidP="00D05D3B">
            <w:pPr>
              <w:contextualSpacing/>
              <w:jc w:val="center"/>
              <w:rPr>
                <w:sz w:val="20"/>
                <w:szCs w:val="20"/>
                <w:lang w:val="en-US"/>
              </w:rPr>
            </w:pPr>
            <w:r w:rsidRPr="00EA45FB">
              <w:rPr>
                <w:sz w:val="20"/>
                <w:szCs w:val="20"/>
                <w:lang w:val="en-US"/>
              </w:rPr>
              <w:t>1</w:t>
            </w:r>
            <w:r w:rsidRPr="00EA45FB">
              <w:rPr>
                <w:sz w:val="20"/>
                <w:szCs w:val="20"/>
              </w:rPr>
              <w:t>0</w:t>
            </w:r>
          </w:p>
        </w:tc>
        <w:tc>
          <w:tcPr>
            <w:tcW w:w="1028" w:type="pct"/>
          </w:tcPr>
          <w:p w14:paraId="1720527C" w14:textId="77777777" w:rsidR="009B5D85" w:rsidRPr="00EA45FB" w:rsidRDefault="009B5D85" w:rsidP="00D05D3B">
            <w:pPr>
              <w:contextualSpacing/>
              <w:jc w:val="center"/>
              <w:rPr>
                <w:sz w:val="20"/>
                <w:szCs w:val="20"/>
                <w:lang w:val="en-US"/>
              </w:rPr>
            </w:pPr>
            <w:r w:rsidRPr="00EA45FB">
              <w:rPr>
                <w:sz w:val="20"/>
                <w:szCs w:val="20"/>
              </w:rPr>
              <w:t>14.3</w:t>
            </w:r>
          </w:p>
        </w:tc>
      </w:tr>
      <w:tr w:rsidR="009B5D85" w:rsidRPr="00EA45FB" w14:paraId="0FBD0E92" w14:textId="77777777" w:rsidTr="00F22230">
        <w:tc>
          <w:tcPr>
            <w:tcW w:w="2944" w:type="pct"/>
          </w:tcPr>
          <w:p w14:paraId="4BFBDD28" w14:textId="77777777" w:rsidR="009B5D85" w:rsidRPr="00EA45FB" w:rsidRDefault="009B5D85" w:rsidP="00D05D3B">
            <w:pPr>
              <w:ind w:left="1080" w:hanging="360"/>
              <w:contextualSpacing/>
              <w:rPr>
                <w:sz w:val="20"/>
                <w:szCs w:val="20"/>
                <w:lang w:val="en-US"/>
              </w:rPr>
            </w:pPr>
            <w:r w:rsidRPr="00EA45FB">
              <w:rPr>
                <w:sz w:val="20"/>
                <w:szCs w:val="20"/>
              </w:rPr>
              <w:t>Bachelor’s degree</w:t>
            </w:r>
          </w:p>
        </w:tc>
        <w:tc>
          <w:tcPr>
            <w:tcW w:w="1028" w:type="pct"/>
            <w:gridSpan w:val="2"/>
          </w:tcPr>
          <w:p w14:paraId="186012E9" w14:textId="77777777" w:rsidR="009B5D85" w:rsidRPr="00EA45FB" w:rsidRDefault="009B5D85" w:rsidP="00D05D3B">
            <w:pPr>
              <w:contextualSpacing/>
              <w:jc w:val="center"/>
              <w:rPr>
                <w:sz w:val="20"/>
                <w:szCs w:val="20"/>
                <w:lang w:val="en-US"/>
              </w:rPr>
            </w:pPr>
            <w:r w:rsidRPr="00EA45FB">
              <w:rPr>
                <w:sz w:val="20"/>
                <w:szCs w:val="20"/>
              </w:rPr>
              <w:t>30</w:t>
            </w:r>
          </w:p>
        </w:tc>
        <w:tc>
          <w:tcPr>
            <w:tcW w:w="1028" w:type="pct"/>
          </w:tcPr>
          <w:p w14:paraId="38C24425" w14:textId="77777777" w:rsidR="009B5D85" w:rsidRPr="00EA45FB" w:rsidRDefault="009B5D85" w:rsidP="00D05D3B">
            <w:pPr>
              <w:contextualSpacing/>
              <w:jc w:val="center"/>
              <w:rPr>
                <w:sz w:val="20"/>
                <w:szCs w:val="20"/>
                <w:lang w:val="en-US"/>
              </w:rPr>
            </w:pPr>
            <w:r w:rsidRPr="00EA45FB">
              <w:rPr>
                <w:sz w:val="20"/>
                <w:szCs w:val="20"/>
              </w:rPr>
              <w:t>42.9</w:t>
            </w:r>
          </w:p>
        </w:tc>
      </w:tr>
      <w:tr w:rsidR="009B5D85" w:rsidRPr="00EA45FB" w14:paraId="68099CC9" w14:textId="77777777" w:rsidTr="00F22230">
        <w:tc>
          <w:tcPr>
            <w:tcW w:w="2944" w:type="pct"/>
          </w:tcPr>
          <w:p w14:paraId="62E4A352" w14:textId="77777777" w:rsidR="009B5D85" w:rsidRPr="00EA45FB" w:rsidRDefault="009B5D85" w:rsidP="00D05D3B">
            <w:pPr>
              <w:ind w:left="1080" w:hanging="360"/>
              <w:contextualSpacing/>
              <w:rPr>
                <w:sz w:val="20"/>
                <w:szCs w:val="20"/>
                <w:lang w:val="en-US"/>
              </w:rPr>
            </w:pPr>
            <w:r w:rsidRPr="00EA45FB">
              <w:rPr>
                <w:sz w:val="20"/>
                <w:szCs w:val="20"/>
              </w:rPr>
              <w:lastRenderedPageBreak/>
              <w:t>Master’s degree</w:t>
            </w:r>
          </w:p>
        </w:tc>
        <w:tc>
          <w:tcPr>
            <w:tcW w:w="1028" w:type="pct"/>
            <w:gridSpan w:val="2"/>
          </w:tcPr>
          <w:p w14:paraId="785A680A" w14:textId="77777777" w:rsidR="009B5D85" w:rsidRPr="00EA45FB" w:rsidRDefault="009B5D85" w:rsidP="00D05D3B">
            <w:pPr>
              <w:contextualSpacing/>
              <w:jc w:val="center"/>
              <w:rPr>
                <w:sz w:val="20"/>
                <w:szCs w:val="20"/>
                <w:lang w:val="en-US"/>
              </w:rPr>
            </w:pPr>
            <w:r w:rsidRPr="00EA45FB">
              <w:rPr>
                <w:sz w:val="20"/>
                <w:szCs w:val="20"/>
              </w:rPr>
              <w:t>13</w:t>
            </w:r>
          </w:p>
        </w:tc>
        <w:tc>
          <w:tcPr>
            <w:tcW w:w="1028" w:type="pct"/>
          </w:tcPr>
          <w:p w14:paraId="3F562D03" w14:textId="77777777" w:rsidR="009B5D85" w:rsidRPr="00EA45FB" w:rsidRDefault="009B5D85" w:rsidP="00D05D3B">
            <w:pPr>
              <w:contextualSpacing/>
              <w:jc w:val="center"/>
              <w:rPr>
                <w:sz w:val="20"/>
                <w:szCs w:val="20"/>
                <w:lang w:val="en-US"/>
              </w:rPr>
            </w:pPr>
            <w:r w:rsidRPr="00EA45FB">
              <w:rPr>
                <w:sz w:val="20"/>
                <w:szCs w:val="20"/>
              </w:rPr>
              <w:t>18.6</w:t>
            </w:r>
          </w:p>
        </w:tc>
      </w:tr>
      <w:tr w:rsidR="009B5D85" w:rsidRPr="00EA45FB" w14:paraId="4E10E4FC" w14:textId="77777777" w:rsidTr="00F22230">
        <w:tc>
          <w:tcPr>
            <w:tcW w:w="2944" w:type="pct"/>
          </w:tcPr>
          <w:p w14:paraId="53D0BCE9" w14:textId="77777777" w:rsidR="009B5D85" w:rsidRPr="00EA45FB" w:rsidRDefault="009B5D85" w:rsidP="00D05D3B">
            <w:pPr>
              <w:ind w:left="1080" w:hanging="360"/>
              <w:contextualSpacing/>
              <w:rPr>
                <w:sz w:val="20"/>
                <w:szCs w:val="20"/>
                <w:lang w:val="en-US"/>
              </w:rPr>
            </w:pPr>
            <w:r w:rsidRPr="00EA45FB">
              <w:rPr>
                <w:sz w:val="20"/>
                <w:szCs w:val="20"/>
              </w:rPr>
              <w:t>Doctorate</w:t>
            </w:r>
          </w:p>
        </w:tc>
        <w:tc>
          <w:tcPr>
            <w:tcW w:w="1028" w:type="pct"/>
            <w:gridSpan w:val="2"/>
          </w:tcPr>
          <w:p w14:paraId="09EC1415" w14:textId="77777777" w:rsidR="009B5D85" w:rsidRPr="00EA45FB" w:rsidRDefault="009B5D85" w:rsidP="00D05D3B">
            <w:pPr>
              <w:contextualSpacing/>
              <w:jc w:val="center"/>
              <w:rPr>
                <w:sz w:val="20"/>
                <w:szCs w:val="20"/>
                <w:lang w:val="en-US"/>
              </w:rPr>
            </w:pPr>
            <w:r w:rsidRPr="00EA45FB">
              <w:rPr>
                <w:sz w:val="20"/>
                <w:szCs w:val="20"/>
              </w:rPr>
              <w:t>4</w:t>
            </w:r>
          </w:p>
        </w:tc>
        <w:tc>
          <w:tcPr>
            <w:tcW w:w="1028" w:type="pct"/>
          </w:tcPr>
          <w:p w14:paraId="40CB3083" w14:textId="77777777" w:rsidR="009B5D85" w:rsidRPr="00EA45FB" w:rsidRDefault="009B5D85" w:rsidP="00D05D3B">
            <w:pPr>
              <w:contextualSpacing/>
              <w:jc w:val="center"/>
              <w:rPr>
                <w:sz w:val="20"/>
                <w:szCs w:val="20"/>
                <w:lang w:val="en-US"/>
              </w:rPr>
            </w:pPr>
            <w:r w:rsidRPr="00EA45FB">
              <w:rPr>
                <w:sz w:val="20"/>
                <w:szCs w:val="20"/>
              </w:rPr>
              <w:t>5.7</w:t>
            </w:r>
          </w:p>
        </w:tc>
      </w:tr>
      <w:tr w:rsidR="009B5D85" w:rsidRPr="00EA45FB" w14:paraId="65984BA3" w14:textId="77777777" w:rsidTr="00F22230">
        <w:tc>
          <w:tcPr>
            <w:tcW w:w="2944" w:type="pct"/>
          </w:tcPr>
          <w:p w14:paraId="792D77C0" w14:textId="77777777" w:rsidR="009B5D85" w:rsidRPr="00EA45FB" w:rsidRDefault="009B5D85" w:rsidP="00D05D3B">
            <w:pPr>
              <w:ind w:left="360" w:hanging="360"/>
              <w:contextualSpacing/>
              <w:rPr>
                <w:sz w:val="20"/>
                <w:szCs w:val="20"/>
                <w:lang w:val="en-US"/>
              </w:rPr>
            </w:pPr>
            <w:r w:rsidRPr="00EA45FB">
              <w:rPr>
                <w:sz w:val="20"/>
                <w:szCs w:val="20"/>
              </w:rPr>
              <w:t>Employment status</w:t>
            </w:r>
          </w:p>
        </w:tc>
        <w:tc>
          <w:tcPr>
            <w:tcW w:w="1028" w:type="pct"/>
            <w:gridSpan w:val="2"/>
          </w:tcPr>
          <w:p w14:paraId="605809A4" w14:textId="77777777" w:rsidR="009B5D85" w:rsidRPr="00EA45FB" w:rsidRDefault="009B5D85" w:rsidP="00D05D3B">
            <w:pPr>
              <w:contextualSpacing/>
              <w:jc w:val="center"/>
              <w:rPr>
                <w:sz w:val="20"/>
                <w:szCs w:val="20"/>
                <w:lang w:val="en-US"/>
              </w:rPr>
            </w:pPr>
          </w:p>
        </w:tc>
        <w:tc>
          <w:tcPr>
            <w:tcW w:w="1028" w:type="pct"/>
          </w:tcPr>
          <w:p w14:paraId="2C76D363" w14:textId="77777777" w:rsidR="009B5D85" w:rsidRPr="00EA45FB" w:rsidRDefault="009B5D85" w:rsidP="00D05D3B">
            <w:pPr>
              <w:contextualSpacing/>
              <w:jc w:val="center"/>
              <w:rPr>
                <w:sz w:val="20"/>
                <w:szCs w:val="20"/>
                <w:lang w:val="en-US"/>
              </w:rPr>
            </w:pPr>
          </w:p>
        </w:tc>
      </w:tr>
      <w:tr w:rsidR="009B5D85" w:rsidRPr="00EA45FB" w14:paraId="11C2B4E6" w14:textId="77777777" w:rsidTr="00F22230">
        <w:tc>
          <w:tcPr>
            <w:tcW w:w="2944" w:type="pct"/>
          </w:tcPr>
          <w:p w14:paraId="1E9AA1C8" w14:textId="77777777" w:rsidR="009B5D85" w:rsidRPr="00EA45FB" w:rsidRDefault="009B5D85" w:rsidP="00D05D3B">
            <w:pPr>
              <w:ind w:left="1080" w:hanging="360"/>
              <w:contextualSpacing/>
              <w:rPr>
                <w:sz w:val="20"/>
                <w:szCs w:val="20"/>
                <w:lang w:val="en-US"/>
              </w:rPr>
            </w:pPr>
            <w:r w:rsidRPr="00EA45FB">
              <w:rPr>
                <w:sz w:val="20"/>
                <w:szCs w:val="20"/>
              </w:rPr>
              <w:t>Part-time</w:t>
            </w:r>
          </w:p>
        </w:tc>
        <w:tc>
          <w:tcPr>
            <w:tcW w:w="1028" w:type="pct"/>
            <w:gridSpan w:val="2"/>
          </w:tcPr>
          <w:p w14:paraId="2D3D28E9" w14:textId="77777777" w:rsidR="009B5D85" w:rsidRPr="00EA45FB" w:rsidRDefault="009B5D85" w:rsidP="00D05D3B">
            <w:pPr>
              <w:contextualSpacing/>
              <w:jc w:val="center"/>
              <w:rPr>
                <w:sz w:val="20"/>
                <w:szCs w:val="20"/>
                <w:lang w:val="en-US"/>
              </w:rPr>
            </w:pPr>
            <w:r w:rsidRPr="00EA45FB">
              <w:rPr>
                <w:sz w:val="20"/>
                <w:szCs w:val="20"/>
                <w:lang w:val="en-US"/>
              </w:rPr>
              <w:t>62</w:t>
            </w:r>
          </w:p>
        </w:tc>
        <w:tc>
          <w:tcPr>
            <w:tcW w:w="1028" w:type="pct"/>
          </w:tcPr>
          <w:p w14:paraId="1E572F6A" w14:textId="77777777" w:rsidR="009B5D85" w:rsidRPr="00EA45FB" w:rsidRDefault="009B5D85" w:rsidP="00D05D3B">
            <w:pPr>
              <w:contextualSpacing/>
              <w:jc w:val="center"/>
              <w:rPr>
                <w:sz w:val="20"/>
                <w:szCs w:val="20"/>
                <w:lang w:val="en-US"/>
              </w:rPr>
            </w:pPr>
            <w:r w:rsidRPr="00EA45FB">
              <w:rPr>
                <w:sz w:val="20"/>
                <w:szCs w:val="20"/>
                <w:lang w:val="en-US"/>
              </w:rPr>
              <w:t>23.3</w:t>
            </w:r>
          </w:p>
        </w:tc>
      </w:tr>
      <w:tr w:rsidR="009B5D85" w:rsidRPr="00EA45FB" w14:paraId="4DA36C2D" w14:textId="77777777" w:rsidTr="00F22230">
        <w:tc>
          <w:tcPr>
            <w:tcW w:w="2944" w:type="pct"/>
          </w:tcPr>
          <w:p w14:paraId="75A2A8A7" w14:textId="77777777" w:rsidR="009B5D85" w:rsidRPr="00EA45FB" w:rsidRDefault="009B5D85" w:rsidP="00D05D3B">
            <w:pPr>
              <w:ind w:left="1080" w:hanging="360"/>
              <w:contextualSpacing/>
              <w:rPr>
                <w:sz w:val="20"/>
                <w:szCs w:val="20"/>
                <w:lang w:val="en-US"/>
              </w:rPr>
            </w:pPr>
            <w:r w:rsidRPr="00EA45FB">
              <w:rPr>
                <w:sz w:val="20"/>
                <w:szCs w:val="20"/>
              </w:rPr>
              <w:t>Full-time</w:t>
            </w:r>
          </w:p>
        </w:tc>
        <w:tc>
          <w:tcPr>
            <w:tcW w:w="1028" w:type="pct"/>
            <w:gridSpan w:val="2"/>
          </w:tcPr>
          <w:p w14:paraId="7C2D0B58" w14:textId="77777777" w:rsidR="009B5D85" w:rsidRPr="00EA45FB" w:rsidRDefault="009B5D85" w:rsidP="00D05D3B">
            <w:pPr>
              <w:contextualSpacing/>
              <w:jc w:val="center"/>
              <w:rPr>
                <w:sz w:val="20"/>
                <w:szCs w:val="20"/>
                <w:lang w:val="en-US"/>
              </w:rPr>
            </w:pPr>
            <w:r w:rsidRPr="00EA45FB">
              <w:rPr>
                <w:sz w:val="20"/>
                <w:szCs w:val="20"/>
                <w:lang w:val="en-US"/>
              </w:rPr>
              <w:t>105</w:t>
            </w:r>
          </w:p>
        </w:tc>
        <w:tc>
          <w:tcPr>
            <w:tcW w:w="1028" w:type="pct"/>
          </w:tcPr>
          <w:p w14:paraId="671938C3" w14:textId="77777777" w:rsidR="009B5D85" w:rsidRPr="00EA45FB" w:rsidRDefault="009B5D85" w:rsidP="00D05D3B">
            <w:pPr>
              <w:contextualSpacing/>
              <w:jc w:val="center"/>
              <w:rPr>
                <w:sz w:val="20"/>
                <w:szCs w:val="20"/>
                <w:lang w:val="en-US"/>
              </w:rPr>
            </w:pPr>
            <w:r w:rsidRPr="00EA45FB">
              <w:rPr>
                <w:sz w:val="20"/>
                <w:szCs w:val="20"/>
                <w:lang w:val="en-US"/>
              </w:rPr>
              <w:t>39.5</w:t>
            </w:r>
          </w:p>
        </w:tc>
      </w:tr>
      <w:tr w:rsidR="009B5D85" w:rsidRPr="00EA45FB" w14:paraId="43FB3C22" w14:textId="77777777" w:rsidTr="00F22230">
        <w:tc>
          <w:tcPr>
            <w:tcW w:w="2944" w:type="pct"/>
          </w:tcPr>
          <w:p w14:paraId="1179E44D" w14:textId="77777777" w:rsidR="009B5D85" w:rsidRPr="00EA45FB" w:rsidRDefault="009B5D85" w:rsidP="00D05D3B">
            <w:pPr>
              <w:ind w:left="1080" w:hanging="360"/>
              <w:contextualSpacing/>
              <w:rPr>
                <w:sz w:val="20"/>
                <w:szCs w:val="20"/>
                <w:lang w:val="en-US"/>
              </w:rPr>
            </w:pPr>
            <w:r w:rsidRPr="00EA45FB">
              <w:rPr>
                <w:sz w:val="20"/>
                <w:szCs w:val="20"/>
              </w:rPr>
              <w:t>Not working</w:t>
            </w:r>
          </w:p>
        </w:tc>
        <w:tc>
          <w:tcPr>
            <w:tcW w:w="1028" w:type="pct"/>
            <w:gridSpan w:val="2"/>
          </w:tcPr>
          <w:p w14:paraId="0C380B4F" w14:textId="77777777" w:rsidR="009B5D85" w:rsidRPr="00EA45FB" w:rsidRDefault="009B5D85" w:rsidP="00D05D3B">
            <w:pPr>
              <w:contextualSpacing/>
              <w:jc w:val="center"/>
              <w:rPr>
                <w:sz w:val="20"/>
                <w:szCs w:val="20"/>
                <w:lang w:val="en-US"/>
              </w:rPr>
            </w:pPr>
            <w:r w:rsidRPr="00EA45FB">
              <w:rPr>
                <w:sz w:val="20"/>
                <w:szCs w:val="20"/>
                <w:lang w:val="en-US"/>
              </w:rPr>
              <w:t>98</w:t>
            </w:r>
          </w:p>
        </w:tc>
        <w:tc>
          <w:tcPr>
            <w:tcW w:w="1028" w:type="pct"/>
          </w:tcPr>
          <w:p w14:paraId="5D16850D" w14:textId="77777777" w:rsidR="009B5D85" w:rsidRPr="00EA45FB" w:rsidRDefault="009B5D85" w:rsidP="00D05D3B">
            <w:pPr>
              <w:contextualSpacing/>
              <w:jc w:val="center"/>
              <w:rPr>
                <w:sz w:val="20"/>
                <w:szCs w:val="20"/>
                <w:lang w:val="en-US"/>
              </w:rPr>
            </w:pPr>
            <w:r w:rsidRPr="00EA45FB">
              <w:rPr>
                <w:sz w:val="20"/>
                <w:szCs w:val="20"/>
                <w:lang w:val="en-US"/>
              </w:rPr>
              <w:t>36.8</w:t>
            </w:r>
          </w:p>
        </w:tc>
      </w:tr>
      <w:tr w:rsidR="009B5D85" w:rsidRPr="00EA45FB" w14:paraId="33939FD0" w14:textId="77777777" w:rsidTr="00F22230">
        <w:tc>
          <w:tcPr>
            <w:tcW w:w="2944" w:type="pct"/>
          </w:tcPr>
          <w:p w14:paraId="183EBA39" w14:textId="77777777" w:rsidR="009B5D85" w:rsidRPr="00EA45FB" w:rsidRDefault="009B5D85" w:rsidP="00D05D3B">
            <w:pPr>
              <w:ind w:left="360" w:hanging="360"/>
              <w:contextualSpacing/>
              <w:rPr>
                <w:sz w:val="20"/>
                <w:szCs w:val="20"/>
                <w:lang w:val="en-US"/>
              </w:rPr>
            </w:pPr>
            <w:r w:rsidRPr="00EA45FB">
              <w:rPr>
                <w:sz w:val="20"/>
                <w:szCs w:val="20"/>
              </w:rPr>
              <w:t>Academic status</w:t>
            </w:r>
          </w:p>
        </w:tc>
        <w:tc>
          <w:tcPr>
            <w:tcW w:w="1028" w:type="pct"/>
            <w:gridSpan w:val="2"/>
          </w:tcPr>
          <w:p w14:paraId="397AD654" w14:textId="77777777" w:rsidR="009B5D85" w:rsidRPr="00EA45FB" w:rsidRDefault="009B5D85" w:rsidP="00D05D3B">
            <w:pPr>
              <w:contextualSpacing/>
              <w:jc w:val="center"/>
              <w:rPr>
                <w:sz w:val="20"/>
                <w:szCs w:val="20"/>
                <w:lang w:val="en-US"/>
              </w:rPr>
            </w:pPr>
          </w:p>
        </w:tc>
        <w:tc>
          <w:tcPr>
            <w:tcW w:w="1028" w:type="pct"/>
          </w:tcPr>
          <w:p w14:paraId="387D2224" w14:textId="77777777" w:rsidR="009B5D85" w:rsidRPr="00EA45FB" w:rsidRDefault="009B5D85" w:rsidP="00D05D3B">
            <w:pPr>
              <w:contextualSpacing/>
              <w:jc w:val="center"/>
              <w:rPr>
                <w:sz w:val="20"/>
                <w:szCs w:val="20"/>
                <w:lang w:val="en-US"/>
              </w:rPr>
            </w:pPr>
          </w:p>
        </w:tc>
      </w:tr>
      <w:tr w:rsidR="009B5D85" w:rsidRPr="00EA45FB" w14:paraId="1B081981" w14:textId="77777777" w:rsidTr="00F22230">
        <w:tc>
          <w:tcPr>
            <w:tcW w:w="2944" w:type="pct"/>
          </w:tcPr>
          <w:p w14:paraId="4166B525" w14:textId="77777777" w:rsidR="009B5D85" w:rsidRPr="00EA45FB" w:rsidRDefault="009B5D85" w:rsidP="00D05D3B">
            <w:pPr>
              <w:ind w:left="720"/>
              <w:contextualSpacing/>
              <w:rPr>
                <w:sz w:val="20"/>
                <w:szCs w:val="20"/>
                <w:lang w:val="en-US"/>
              </w:rPr>
            </w:pPr>
            <w:r w:rsidRPr="00EA45FB">
              <w:rPr>
                <w:sz w:val="20"/>
                <w:szCs w:val="20"/>
              </w:rPr>
              <w:t>Part-time</w:t>
            </w:r>
          </w:p>
        </w:tc>
        <w:tc>
          <w:tcPr>
            <w:tcW w:w="1028" w:type="pct"/>
            <w:gridSpan w:val="2"/>
          </w:tcPr>
          <w:p w14:paraId="1C402A54" w14:textId="77777777" w:rsidR="009B5D85" w:rsidRPr="00EA45FB" w:rsidRDefault="009B5D85" w:rsidP="00D05D3B">
            <w:pPr>
              <w:contextualSpacing/>
              <w:jc w:val="center"/>
              <w:rPr>
                <w:sz w:val="20"/>
                <w:szCs w:val="20"/>
                <w:lang w:val="en-US"/>
              </w:rPr>
            </w:pPr>
            <w:r w:rsidRPr="00EA45FB">
              <w:rPr>
                <w:sz w:val="20"/>
                <w:szCs w:val="20"/>
                <w:lang w:val="en-US"/>
              </w:rPr>
              <w:t>20</w:t>
            </w:r>
          </w:p>
        </w:tc>
        <w:tc>
          <w:tcPr>
            <w:tcW w:w="1028" w:type="pct"/>
          </w:tcPr>
          <w:p w14:paraId="64A4A2D8" w14:textId="77777777" w:rsidR="009B5D85" w:rsidRPr="00EA45FB" w:rsidRDefault="009B5D85" w:rsidP="00D05D3B">
            <w:pPr>
              <w:contextualSpacing/>
              <w:jc w:val="center"/>
              <w:rPr>
                <w:sz w:val="20"/>
                <w:szCs w:val="20"/>
                <w:lang w:val="en-US"/>
              </w:rPr>
            </w:pPr>
            <w:r w:rsidRPr="00EA45FB">
              <w:rPr>
                <w:sz w:val="20"/>
                <w:szCs w:val="20"/>
                <w:lang w:val="en-US"/>
              </w:rPr>
              <w:t>7.5</w:t>
            </w:r>
          </w:p>
        </w:tc>
      </w:tr>
      <w:tr w:rsidR="009B5D85" w:rsidRPr="00EA45FB" w14:paraId="46F9CD9E" w14:textId="77777777" w:rsidTr="00F22230">
        <w:tc>
          <w:tcPr>
            <w:tcW w:w="2944" w:type="pct"/>
          </w:tcPr>
          <w:p w14:paraId="20C725F5" w14:textId="77777777" w:rsidR="009B5D85" w:rsidRPr="00EA45FB" w:rsidRDefault="009B5D85" w:rsidP="00D05D3B">
            <w:pPr>
              <w:ind w:left="720"/>
              <w:contextualSpacing/>
              <w:rPr>
                <w:sz w:val="20"/>
                <w:szCs w:val="20"/>
                <w:lang w:val="en-US"/>
              </w:rPr>
            </w:pPr>
            <w:r w:rsidRPr="00EA45FB">
              <w:rPr>
                <w:sz w:val="20"/>
                <w:szCs w:val="20"/>
              </w:rPr>
              <w:t>Full-time</w:t>
            </w:r>
          </w:p>
        </w:tc>
        <w:tc>
          <w:tcPr>
            <w:tcW w:w="1028" w:type="pct"/>
            <w:gridSpan w:val="2"/>
          </w:tcPr>
          <w:p w14:paraId="1307F568" w14:textId="77777777" w:rsidR="009B5D85" w:rsidRPr="00EA45FB" w:rsidRDefault="009B5D85" w:rsidP="00D05D3B">
            <w:pPr>
              <w:contextualSpacing/>
              <w:jc w:val="center"/>
              <w:rPr>
                <w:sz w:val="20"/>
                <w:szCs w:val="20"/>
                <w:lang w:val="en-US"/>
              </w:rPr>
            </w:pPr>
            <w:r w:rsidRPr="00EA45FB">
              <w:rPr>
                <w:sz w:val="20"/>
                <w:szCs w:val="20"/>
                <w:lang w:val="en-US"/>
              </w:rPr>
              <w:t>110</w:t>
            </w:r>
          </w:p>
        </w:tc>
        <w:tc>
          <w:tcPr>
            <w:tcW w:w="1028" w:type="pct"/>
          </w:tcPr>
          <w:p w14:paraId="335E629C" w14:textId="77777777" w:rsidR="009B5D85" w:rsidRPr="00EA45FB" w:rsidRDefault="009B5D85" w:rsidP="00D05D3B">
            <w:pPr>
              <w:contextualSpacing/>
              <w:jc w:val="center"/>
              <w:rPr>
                <w:sz w:val="20"/>
                <w:szCs w:val="20"/>
                <w:lang w:val="en-US"/>
              </w:rPr>
            </w:pPr>
            <w:r w:rsidRPr="00EA45FB">
              <w:rPr>
                <w:sz w:val="20"/>
                <w:szCs w:val="20"/>
                <w:lang w:val="en-US"/>
              </w:rPr>
              <w:t>41.4</w:t>
            </w:r>
          </w:p>
        </w:tc>
      </w:tr>
      <w:tr w:rsidR="009B5D85" w:rsidRPr="00EA45FB" w14:paraId="4EE0FCA5" w14:textId="77777777" w:rsidTr="00F22230">
        <w:tc>
          <w:tcPr>
            <w:tcW w:w="2944" w:type="pct"/>
          </w:tcPr>
          <w:p w14:paraId="78520328" w14:textId="77777777" w:rsidR="009B5D85" w:rsidRPr="00EA45FB" w:rsidRDefault="009B5D85" w:rsidP="00D05D3B">
            <w:pPr>
              <w:ind w:left="720"/>
              <w:contextualSpacing/>
              <w:rPr>
                <w:sz w:val="20"/>
                <w:szCs w:val="20"/>
                <w:lang w:val="en-US"/>
              </w:rPr>
            </w:pPr>
            <w:r w:rsidRPr="00EA45FB">
              <w:rPr>
                <w:sz w:val="20"/>
                <w:szCs w:val="20"/>
              </w:rPr>
              <w:t>Not studying</w:t>
            </w:r>
          </w:p>
        </w:tc>
        <w:tc>
          <w:tcPr>
            <w:tcW w:w="1028" w:type="pct"/>
            <w:gridSpan w:val="2"/>
          </w:tcPr>
          <w:p w14:paraId="7D5010C9" w14:textId="77777777" w:rsidR="009B5D85" w:rsidRPr="00EA45FB" w:rsidRDefault="009B5D85" w:rsidP="00D05D3B">
            <w:pPr>
              <w:contextualSpacing/>
              <w:jc w:val="center"/>
              <w:rPr>
                <w:sz w:val="20"/>
                <w:szCs w:val="20"/>
                <w:lang w:val="en-US"/>
              </w:rPr>
            </w:pPr>
            <w:r w:rsidRPr="00EA45FB">
              <w:rPr>
                <w:sz w:val="20"/>
                <w:szCs w:val="20"/>
                <w:lang w:val="en-US"/>
              </w:rPr>
              <w:t>134</w:t>
            </w:r>
          </w:p>
        </w:tc>
        <w:tc>
          <w:tcPr>
            <w:tcW w:w="1028" w:type="pct"/>
          </w:tcPr>
          <w:p w14:paraId="03A0E795" w14:textId="77777777" w:rsidR="009B5D85" w:rsidRPr="00EA45FB" w:rsidRDefault="009B5D85" w:rsidP="00D05D3B">
            <w:pPr>
              <w:contextualSpacing/>
              <w:jc w:val="center"/>
              <w:rPr>
                <w:sz w:val="20"/>
                <w:szCs w:val="20"/>
                <w:lang w:val="en-US"/>
              </w:rPr>
            </w:pPr>
            <w:r w:rsidRPr="00EA45FB">
              <w:rPr>
                <w:sz w:val="20"/>
                <w:szCs w:val="20"/>
                <w:lang w:val="en-US"/>
              </w:rPr>
              <w:t>50.4</w:t>
            </w:r>
          </w:p>
        </w:tc>
      </w:tr>
      <w:tr w:rsidR="009B5D85" w:rsidRPr="00EA45FB" w14:paraId="28A777B0" w14:textId="77777777" w:rsidTr="00F22230">
        <w:tc>
          <w:tcPr>
            <w:tcW w:w="2944" w:type="pct"/>
          </w:tcPr>
          <w:p w14:paraId="284924A7" w14:textId="617831D8" w:rsidR="009B5D85" w:rsidRPr="00EA45FB" w:rsidRDefault="009B5D85" w:rsidP="00D05D3B">
            <w:pPr>
              <w:ind w:left="720" w:hanging="680"/>
              <w:contextualSpacing/>
              <w:rPr>
                <w:sz w:val="20"/>
                <w:szCs w:val="20"/>
                <w:lang w:val="en-US"/>
              </w:rPr>
            </w:pPr>
            <w:r w:rsidRPr="00EA45FB">
              <w:rPr>
                <w:sz w:val="20"/>
                <w:szCs w:val="20"/>
                <w:lang w:val="en-US"/>
              </w:rPr>
              <w:t xml:space="preserve">Relation </w:t>
            </w:r>
            <w:r w:rsidR="008E27F2" w:rsidRPr="00EA45FB">
              <w:rPr>
                <w:sz w:val="20"/>
                <w:szCs w:val="20"/>
                <w:lang w:val="en-US"/>
              </w:rPr>
              <w:t xml:space="preserve">to </w:t>
            </w:r>
            <w:r w:rsidRPr="00EA45FB">
              <w:rPr>
                <w:sz w:val="20"/>
                <w:szCs w:val="20"/>
                <w:lang w:val="en-US"/>
              </w:rPr>
              <w:t>ASD</w:t>
            </w:r>
            <w:r w:rsidR="008E27F2" w:rsidRPr="00EA45FB">
              <w:rPr>
                <w:sz w:val="20"/>
                <w:szCs w:val="20"/>
                <w:lang w:val="en-US"/>
              </w:rPr>
              <w:t xml:space="preserve"> child</w:t>
            </w:r>
          </w:p>
        </w:tc>
        <w:tc>
          <w:tcPr>
            <w:tcW w:w="1028" w:type="pct"/>
            <w:gridSpan w:val="2"/>
          </w:tcPr>
          <w:p w14:paraId="190FE4ED" w14:textId="77777777" w:rsidR="009B5D85" w:rsidRPr="00EA45FB" w:rsidRDefault="009B5D85" w:rsidP="00D05D3B">
            <w:pPr>
              <w:contextualSpacing/>
              <w:jc w:val="center"/>
              <w:rPr>
                <w:sz w:val="20"/>
                <w:szCs w:val="20"/>
                <w:lang w:val="en-US"/>
              </w:rPr>
            </w:pPr>
          </w:p>
        </w:tc>
        <w:tc>
          <w:tcPr>
            <w:tcW w:w="1028" w:type="pct"/>
          </w:tcPr>
          <w:p w14:paraId="11CE0BCD" w14:textId="77777777" w:rsidR="009B5D85" w:rsidRPr="00EA45FB" w:rsidRDefault="009B5D85" w:rsidP="00D05D3B">
            <w:pPr>
              <w:contextualSpacing/>
              <w:jc w:val="center"/>
              <w:rPr>
                <w:sz w:val="20"/>
                <w:szCs w:val="20"/>
                <w:lang w:val="en-US"/>
              </w:rPr>
            </w:pPr>
          </w:p>
        </w:tc>
      </w:tr>
      <w:tr w:rsidR="009B5D85" w:rsidRPr="00EA45FB" w14:paraId="33B968D1" w14:textId="77777777" w:rsidTr="00F22230">
        <w:tc>
          <w:tcPr>
            <w:tcW w:w="2944" w:type="pct"/>
          </w:tcPr>
          <w:p w14:paraId="3BA767F7" w14:textId="77777777" w:rsidR="009B5D85" w:rsidRPr="00EA45FB" w:rsidRDefault="009B5D85" w:rsidP="00D05D3B">
            <w:pPr>
              <w:ind w:left="720"/>
              <w:contextualSpacing/>
              <w:rPr>
                <w:sz w:val="20"/>
                <w:szCs w:val="20"/>
              </w:rPr>
            </w:pPr>
            <w:r w:rsidRPr="00EA45FB">
              <w:rPr>
                <w:sz w:val="20"/>
                <w:szCs w:val="20"/>
              </w:rPr>
              <w:t>Mother</w:t>
            </w:r>
          </w:p>
        </w:tc>
        <w:tc>
          <w:tcPr>
            <w:tcW w:w="1028" w:type="pct"/>
            <w:gridSpan w:val="2"/>
          </w:tcPr>
          <w:p w14:paraId="204C3E15" w14:textId="77777777" w:rsidR="009B5D85" w:rsidRPr="00EA45FB" w:rsidRDefault="009B5D85" w:rsidP="00D05D3B">
            <w:pPr>
              <w:contextualSpacing/>
              <w:jc w:val="center"/>
              <w:rPr>
                <w:sz w:val="20"/>
                <w:szCs w:val="20"/>
              </w:rPr>
            </w:pPr>
            <w:r w:rsidRPr="00EA45FB">
              <w:rPr>
                <w:sz w:val="20"/>
                <w:szCs w:val="20"/>
              </w:rPr>
              <w:t>67</w:t>
            </w:r>
          </w:p>
        </w:tc>
        <w:tc>
          <w:tcPr>
            <w:tcW w:w="1028" w:type="pct"/>
          </w:tcPr>
          <w:p w14:paraId="27F66CD1" w14:textId="77777777" w:rsidR="009B5D85" w:rsidRPr="00EA45FB" w:rsidRDefault="009B5D85" w:rsidP="00D05D3B">
            <w:pPr>
              <w:contextualSpacing/>
              <w:jc w:val="center"/>
              <w:rPr>
                <w:sz w:val="20"/>
                <w:szCs w:val="20"/>
              </w:rPr>
            </w:pPr>
            <w:r w:rsidRPr="00EA45FB">
              <w:rPr>
                <w:sz w:val="20"/>
                <w:szCs w:val="20"/>
              </w:rPr>
              <w:t>95.7</w:t>
            </w:r>
          </w:p>
        </w:tc>
      </w:tr>
      <w:tr w:rsidR="009B5D85" w:rsidRPr="00EA45FB" w14:paraId="0AC088C1" w14:textId="77777777" w:rsidTr="00F22230">
        <w:tc>
          <w:tcPr>
            <w:tcW w:w="2944" w:type="pct"/>
          </w:tcPr>
          <w:p w14:paraId="6AF6DA10" w14:textId="77777777" w:rsidR="009B5D85" w:rsidRPr="00EA45FB" w:rsidRDefault="009B5D85" w:rsidP="00D05D3B">
            <w:pPr>
              <w:ind w:left="720"/>
              <w:contextualSpacing/>
              <w:rPr>
                <w:sz w:val="20"/>
                <w:szCs w:val="20"/>
              </w:rPr>
            </w:pPr>
            <w:r w:rsidRPr="00EA45FB">
              <w:rPr>
                <w:sz w:val="20"/>
                <w:szCs w:val="20"/>
              </w:rPr>
              <w:t>Father</w:t>
            </w:r>
          </w:p>
        </w:tc>
        <w:tc>
          <w:tcPr>
            <w:tcW w:w="1028" w:type="pct"/>
            <w:gridSpan w:val="2"/>
          </w:tcPr>
          <w:p w14:paraId="1B18843C" w14:textId="77777777" w:rsidR="009B5D85" w:rsidRPr="00EA45FB" w:rsidRDefault="009B5D85" w:rsidP="00D05D3B">
            <w:pPr>
              <w:contextualSpacing/>
              <w:jc w:val="center"/>
              <w:rPr>
                <w:sz w:val="20"/>
                <w:szCs w:val="20"/>
              </w:rPr>
            </w:pPr>
            <w:r w:rsidRPr="00EA45FB">
              <w:rPr>
                <w:sz w:val="20"/>
                <w:szCs w:val="20"/>
              </w:rPr>
              <w:t>2</w:t>
            </w:r>
          </w:p>
        </w:tc>
        <w:tc>
          <w:tcPr>
            <w:tcW w:w="1028" w:type="pct"/>
          </w:tcPr>
          <w:p w14:paraId="1695C558" w14:textId="77777777" w:rsidR="009B5D85" w:rsidRPr="00EA45FB" w:rsidRDefault="009B5D85" w:rsidP="00D05D3B">
            <w:pPr>
              <w:contextualSpacing/>
              <w:jc w:val="center"/>
              <w:rPr>
                <w:sz w:val="20"/>
                <w:szCs w:val="20"/>
              </w:rPr>
            </w:pPr>
            <w:r w:rsidRPr="00EA45FB">
              <w:rPr>
                <w:sz w:val="20"/>
                <w:szCs w:val="20"/>
              </w:rPr>
              <w:t>2.9</w:t>
            </w:r>
          </w:p>
        </w:tc>
      </w:tr>
      <w:tr w:rsidR="009B5D85" w:rsidRPr="00EA45FB" w14:paraId="51D13AC4" w14:textId="77777777" w:rsidTr="00F22230">
        <w:tc>
          <w:tcPr>
            <w:tcW w:w="2944" w:type="pct"/>
          </w:tcPr>
          <w:p w14:paraId="174B080B" w14:textId="77777777" w:rsidR="009B5D85" w:rsidRPr="00EA45FB" w:rsidRDefault="009B5D85" w:rsidP="00D05D3B">
            <w:pPr>
              <w:ind w:left="720"/>
              <w:contextualSpacing/>
              <w:rPr>
                <w:sz w:val="20"/>
                <w:szCs w:val="20"/>
              </w:rPr>
            </w:pPr>
            <w:r w:rsidRPr="00EA45FB">
              <w:rPr>
                <w:sz w:val="20"/>
                <w:szCs w:val="20"/>
              </w:rPr>
              <w:t>Other (e.g., Guardian)</w:t>
            </w:r>
          </w:p>
        </w:tc>
        <w:tc>
          <w:tcPr>
            <w:tcW w:w="1028" w:type="pct"/>
            <w:gridSpan w:val="2"/>
          </w:tcPr>
          <w:p w14:paraId="34803CC1" w14:textId="77777777" w:rsidR="009B5D85" w:rsidRPr="00EA45FB" w:rsidRDefault="009B5D85" w:rsidP="00D05D3B">
            <w:pPr>
              <w:contextualSpacing/>
              <w:jc w:val="center"/>
              <w:rPr>
                <w:sz w:val="20"/>
                <w:szCs w:val="20"/>
              </w:rPr>
            </w:pPr>
            <w:r w:rsidRPr="00EA45FB">
              <w:rPr>
                <w:sz w:val="20"/>
                <w:szCs w:val="20"/>
              </w:rPr>
              <w:t>1</w:t>
            </w:r>
          </w:p>
        </w:tc>
        <w:tc>
          <w:tcPr>
            <w:tcW w:w="1028" w:type="pct"/>
          </w:tcPr>
          <w:p w14:paraId="36A778C7" w14:textId="77777777" w:rsidR="009B5D85" w:rsidRPr="00EA45FB" w:rsidRDefault="009B5D85" w:rsidP="00D05D3B">
            <w:pPr>
              <w:contextualSpacing/>
              <w:jc w:val="center"/>
              <w:rPr>
                <w:sz w:val="20"/>
                <w:szCs w:val="20"/>
              </w:rPr>
            </w:pPr>
            <w:r w:rsidRPr="00EA45FB">
              <w:rPr>
                <w:sz w:val="20"/>
                <w:szCs w:val="20"/>
              </w:rPr>
              <w:t>1.4</w:t>
            </w:r>
          </w:p>
        </w:tc>
      </w:tr>
      <w:tr w:rsidR="009B5D85" w:rsidRPr="00EA45FB" w14:paraId="274D7355" w14:textId="77777777" w:rsidTr="00F22230">
        <w:tc>
          <w:tcPr>
            <w:tcW w:w="2944" w:type="pct"/>
          </w:tcPr>
          <w:p w14:paraId="62C84E30" w14:textId="7AECF03D" w:rsidR="009B5D85" w:rsidRPr="00EA45FB" w:rsidRDefault="009B5D85" w:rsidP="00D05D3B">
            <w:pPr>
              <w:ind w:left="720" w:hanging="680"/>
              <w:contextualSpacing/>
              <w:rPr>
                <w:sz w:val="20"/>
                <w:szCs w:val="20"/>
                <w:lang w:val="en-US"/>
              </w:rPr>
            </w:pPr>
            <w:r w:rsidRPr="00EA45FB">
              <w:rPr>
                <w:sz w:val="20"/>
                <w:szCs w:val="20"/>
                <w:lang w:val="en-US"/>
              </w:rPr>
              <w:t>Number of ASD</w:t>
            </w:r>
            <w:r w:rsidR="008E27F2" w:rsidRPr="00EA45FB">
              <w:rPr>
                <w:sz w:val="20"/>
                <w:szCs w:val="20"/>
                <w:lang w:val="en-US"/>
              </w:rPr>
              <w:t xml:space="preserve"> child</w:t>
            </w:r>
          </w:p>
        </w:tc>
        <w:tc>
          <w:tcPr>
            <w:tcW w:w="1028" w:type="pct"/>
            <w:gridSpan w:val="2"/>
          </w:tcPr>
          <w:p w14:paraId="396C713D" w14:textId="77777777" w:rsidR="009B5D85" w:rsidRPr="00EA45FB" w:rsidRDefault="009B5D85" w:rsidP="00D05D3B">
            <w:pPr>
              <w:contextualSpacing/>
              <w:jc w:val="center"/>
              <w:rPr>
                <w:sz w:val="20"/>
                <w:szCs w:val="20"/>
                <w:lang w:val="en-US"/>
              </w:rPr>
            </w:pPr>
          </w:p>
        </w:tc>
        <w:tc>
          <w:tcPr>
            <w:tcW w:w="1028" w:type="pct"/>
          </w:tcPr>
          <w:p w14:paraId="1040F6EC" w14:textId="77777777" w:rsidR="009B5D85" w:rsidRPr="00EA45FB" w:rsidRDefault="009B5D85" w:rsidP="00D05D3B">
            <w:pPr>
              <w:contextualSpacing/>
              <w:jc w:val="center"/>
              <w:rPr>
                <w:sz w:val="20"/>
                <w:szCs w:val="20"/>
                <w:lang w:val="en-US"/>
              </w:rPr>
            </w:pPr>
          </w:p>
        </w:tc>
      </w:tr>
      <w:tr w:rsidR="009B5D85" w:rsidRPr="00EA45FB" w14:paraId="5C991914" w14:textId="77777777" w:rsidTr="00F22230">
        <w:tc>
          <w:tcPr>
            <w:tcW w:w="2944" w:type="pct"/>
          </w:tcPr>
          <w:p w14:paraId="614E552D" w14:textId="77777777" w:rsidR="009B5D85" w:rsidRPr="00EA45FB" w:rsidRDefault="009B5D85" w:rsidP="00D05D3B">
            <w:pPr>
              <w:ind w:left="720"/>
              <w:contextualSpacing/>
              <w:rPr>
                <w:sz w:val="20"/>
                <w:szCs w:val="20"/>
              </w:rPr>
            </w:pPr>
            <w:r w:rsidRPr="00EA45FB">
              <w:rPr>
                <w:sz w:val="20"/>
                <w:szCs w:val="20"/>
              </w:rPr>
              <w:t>1</w:t>
            </w:r>
          </w:p>
        </w:tc>
        <w:tc>
          <w:tcPr>
            <w:tcW w:w="1028" w:type="pct"/>
            <w:gridSpan w:val="2"/>
          </w:tcPr>
          <w:p w14:paraId="15267C43" w14:textId="77777777" w:rsidR="009B5D85" w:rsidRPr="00EA45FB" w:rsidRDefault="009B5D85" w:rsidP="00D05D3B">
            <w:pPr>
              <w:contextualSpacing/>
              <w:jc w:val="center"/>
              <w:rPr>
                <w:sz w:val="20"/>
                <w:szCs w:val="20"/>
              </w:rPr>
            </w:pPr>
            <w:r w:rsidRPr="00EA45FB">
              <w:rPr>
                <w:sz w:val="20"/>
                <w:szCs w:val="20"/>
              </w:rPr>
              <w:t>61</w:t>
            </w:r>
          </w:p>
        </w:tc>
        <w:tc>
          <w:tcPr>
            <w:tcW w:w="1028" w:type="pct"/>
          </w:tcPr>
          <w:p w14:paraId="0079D2D0" w14:textId="77777777" w:rsidR="009B5D85" w:rsidRPr="00EA45FB" w:rsidRDefault="009B5D85" w:rsidP="00D05D3B">
            <w:pPr>
              <w:contextualSpacing/>
              <w:jc w:val="center"/>
              <w:rPr>
                <w:sz w:val="20"/>
                <w:szCs w:val="20"/>
              </w:rPr>
            </w:pPr>
            <w:r w:rsidRPr="00EA45FB">
              <w:rPr>
                <w:sz w:val="20"/>
                <w:szCs w:val="20"/>
              </w:rPr>
              <w:t>87.1</w:t>
            </w:r>
          </w:p>
        </w:tc>
      </w:tr>
      <w:tr w:rsidR="009B5D85" w:rsidRPr="00EA45FB" w14:paraId="5366CD68" w14:textId="77777777" w:rsidTr="00F22230">
        <w:tc>
          <w:tcPr>
            <w:tcW w:w="2944" w:type="pct"/>
          </w:tcPr>
          <w:p w14:paraId="7863F1D9" w14:textId="77777777" w:rsidR="009B5D85" w:rsidRPr="00EA45FB" w:rsidRDefault="009B5D85" w:rsidP="00D05D3B">
            <w:pPr>
              <w:ind w:left="720"/>
              <w:contextualSpacing/>
              <w:rPr>
                <w:sz w:val="20"/>
                <w:szCs w:val="20"/>
              </w:rPr>
            </w:pPr>
            <w:r w:rsidRPr="00EA45FB">
              <w:rPr>
                <w:sz w:val="20"/>
                <w:szCs w:val="20"/>
              </w:rPr>
              <w:t>2</w:t>
            </w:r>
          </w:p>
        </w:tc>
        <w:tc>
          <w:tcPr>
            <w:tcW w:w="1028" w:type="pct"/>
            <w:gridSpan w:val="2"/>
          </w:tcPr>
          <w:p w14:paraId="2D42187B" w14:textId="77777777" w:rsidR="009B5D85" w:rsidRPr="00EA45FB" w:rsidRDefault="009B5D85" w:rsidP="00D05D3B">
            <w:pPr>
              <w:contextualSpacing/>
              <w:jc w:val="center"/>
              <w:rPr>
                <w:sz w:val="20"/>
                <w:szCs w:val="20"/>
              </w:rPr>
            </w:pPr>
            <w:r w:rsidRPr="00EA45FB">
              <w:rPr>
                <w:sz w:val="20"/>
                <w:szCs w:val="20"/>
              </w:rPr>
              <w:t>6</w:t>
            </w:r>
          </w:p>
        </w:tc>
        <w:tc>
          <w:tcPr>
            <w:tcW w:w="1028" w:type="pct"/>
          </w:tcPr>
          <w:p w14:paraId="5BB1E9E5" w14:textId="77777777" w:rsidR="009B5D85" w:rsidRPr="00EA45FB" w:rsidRDefault="009B5D85" w:rsidP="00D05D3B">
            <w:pPr>
              <w:contextualSpacing/>
              <w:jc w:val="center"/>
              <w:rPr>
                <w:sz w:val="20"/>
                <w:szCs w:val="20"/>
              </w:rPr>
            </w:pPr>
            <w:r w:rsidRPr="00EA45FB">
              <w:rPr>
                <w:sz w:val="20"/>
                <w:szCs w:val="20"/>
              </w:rPr>
              <w:t>8.6</w:t>
            </w:r>
          </w:p>
        </w:tc>
      </w:tr>
      <w:tr w:rsidR="009B5D85" w:rsidRPr="00EA45FB" w14:paraId="71F9EB50" w14:textId="77777777" w:rsidTr="00F22230">
        <w:tc>
          <w:tcPr>
            <w:tcW w:w="2944" w:type="pct"/>
          </w:tcPr>
          <w:p w14:paraId="29E2F91B" w14:textId="77777777" w:rsidR="009B5D85" w:rsidRPr="00EA45FB" w:rsidRDefault="009B5D85" w:rsidP="00D05D3B">
            <w:pPr>
              <w:ind w:left="720"/>
              <w:contextualSpacing/>
              <w:rPr>
                <w:sz w:val="20"/>
                <w:szCs w:val="20"/>
              </w:rPr>
            </w:pPr>
            <w:r w:rsidRPr="00EA45FB">
              <w:rPr>
                <w:sz w:val="20"/>
                <w:szCs w:val="20"/>
              </w:rPr>
              <w:t>3 or more</w:t>
            </w:r>
          </w:p>
        </w:tc>
        <w:tc>
          <w:tcPr>
            <w:tcW w:w="1028" w:type="pct"/>
            <w:gridSpan w:val="2"/>
          </w:tcPr>
          <w:p w14:paraId="037B50FC" w14:textId="77777777" w:rsidR="009B5D85" w:rsidRPr="00EA45FB" w:rsidRDefault="009B5D85" w:rsidP="00D05D3B">
            <w:pPr>
              <w:contextualSpacing/>
              <w:jc w:val="center"/>
              <w:rPr>
                <w:sz w:val="20"/>
                <w:szCs w:val="20"/>
              </w:rPr>
            </w:pPr>
            <w:r w:rsidRPr="00EA45FB">
              <w:rPr>
                <w:sz w:val="20"/>
                <w:szCs w:val="20"/>
              </w:rPr>
              <w:t>1</w:t>
            </w:r>
          </w:p>
        </w:tc>
        <w:tc>
          <w:tcPr>
            <w:tcW w:w="1028" w:type="pct"/>
          </w:tcPr>
          <w:p w14:paraId="2CDE94A9" w14:textId="77777777" w:rsidR="009B5D85" w:rsidRPr="00EA45FB" w:rsidRDefault="009B5D85" w:rsidP="00D05D3B">
            <w:pPr>
              <w:contextualSpacing/>
              <w:jc w:val="center"/>
              <w:rPr>
                <w:sz w:val="20"/>
                <w:szCs w:val="20"/>
              </w:rPr>
            </w:pPr>
            <w:r w:rsidRPr="00EA45FB">
              <w:rPr>
                <w:sz w:val="20"/>
                <w:szCs w:val="20"/>
              </w:rPr>
              <w:t>1.4</w:t>
            </w:r>
          </w:p>
        </w:tc>
      </w:tr>
      <w:tr w:rsidR="009B5D85" w:rsidRPr="00EA45FB" w14:paraId="05955893" w14:textId="77777777" w:rsidTr="00F22230">
        <w:tc>
          <w:tcPr>
            <w:tcW w:w="2944" w:type="pct"/>
          </w:tcPr>
          <w:p w14:paraId="1BC546B0" w14:textId="692AC990" w:rsidR="009B5D85" w:rsidRPr="00EA45FB" w:rsidRDefault="009B5D85" w:rsidP="00D05D3B">
            <w:pPr>
              <w:ind w:left="720" w:hanging="680"/>
              <w:contextualSpacing/>
              <w:rPr>
                <w:sz w:val="20"/>
                <w:szCs w:val="20"/>
                <w:lang w:val="en-US"/>
              </w:rPr>
            </w:pPr>
            <w:r w:rsidRPr="00EA45FB">
              <w:rPr>
                <w:sz w:val="20"/>
                <w:szCs w:val="20"/>
                <w:lang w:val="en-US"/>
              </w:rPr>
              <w:t>Gender of ASD</w:t>
            </w:r>
            <w:r w:rsidR="008E27F2" w:rsidRPr="00EA45FB">
              <w:rPr>
                <w:sz w:val="20"/>
                <w:szCs w:val="20"/>
                <w:lang w:val="en-US"/>
              </w:rPr>
              <w:t xml:space="preserve"> child</w:t>
            </w:r>
          </w:p>
        </w:tc>
        <w:tc>
          <w:tcPr>
            <w:tcW w:w="1028" w:type="pct"/>
            <w:gridSpan w:val="2"/>
          </w:tcPr>
          <w:p w14:paraId="7A3593B1" w14:textId="77777777" w:rsidR="009B5D85" w:rsidRPr="00EA45FB" w:rsidRDefault="009B5D85" w:rsidP="00D05D3B">
            <w:pPr>
              <w:contextualSpacing/>
              <w:jc w:val="center"/>
              <w:rPr>
                <w:sz w:val="20"/>
                <w:szCs w:val="20"/>
                <w:lang w:val="en-US"/>
              </w:rPr>
            </w:pPr>
          </w:p>
        </w:tc>
        <w:tc>
          <w:tcPr>
            <w:tcW w:w="1028" w:type="pct"/>
          </w:tcPr>
          <w:p w14:paraId="746FF19F" w14:textId="77777777" w:rsidR="009B5D85" w:rsidRPr="00EA45FB" w:rsidRDefault="009B5D85" w:rsidP="00D05D3B">
            <w:pPr>
              <w:contextualSpacing/>
              <w:jc w:val="center"/>
              <w:rPr>
                <w:sz w:val="20"/>
                <w:szCs w:val="20"/>
                <w:lang w:val="en-US"/>
              </w:rPr>
            </w:pPr>
          </w:p>
        </w:tc>
      </w:tr>
      <w:tr w:rsidR="009B5D85" w:rsidRPr="00EA45FB" w14:paraId="2899F04D" w14:textId="77777777" w:rsidTr="00F22230">
        <w:tc>
          <w:tcPr>
            <w:tcW w:w="2944" w:type="pct"/>
          </w:tcPr>
          <w:p w14:paraId="4D73C3F6" w14:textId="77777777" w:rsidR="009B5D85" w:rsidRPr="00EA45FB" w:rsidRDefault="009B5D85" w:rsidP="00D05D3B">
            <w:pPr>
              <w:ind w:left="720"/>
              <w:contextualSpacing/>
              <w:rPr>
                <w:sz w:val="20"/>
                <w:szCs w:val="20"/>
              </w:rPr>
            </w:pPr>
            <w:r w:rsidRPr="00EA45FB">
              <w:rPr>
                <w:sz w:val="20"/>
                <w:szCs w:val="20"/>
              </w:rPr>
              <w:t>Female</w:t>
            </w:r>
          </w:p>
        </w:tc>
        <w:tc>
          <w:tcPr>
            <w:tcW w:w="1028" w:type="pct"/>
            <w:gridSpan w:val="2"/>
          </w:tcPr>
          <w:p w14:paraId="6D3195EC" w14:textId="77777777" w:rsidR="009B5D85" w:rsidRPr="00EA45FB" w:rsidRDefault="009B5D85" w:rsidP="00D05D3B">
            <w:pPr>
              <w:contextualSpacing/>
              <w:jc w:val="center"/>
              <w:rPr>
                <w:sz w:val="20"/>
                <w:szCs w:val="20"/>
              </w:rPr>
            </w:pPr>
            <w:r w:rsidRPr="00EA45FB">
              <w:rPr>
                <w:sz w:val="20"/>
                <w:szCs w:val="20"/>
              </w:rPr>
              <w:t>15</w:t>
            </w:r>
          </w:p>
        </w:tc>
        <w:tc>
          <w:tcPr>
            <w:tcW w:w="1028" w:type="pct"/>
          </w:tcPr>
          <w:p w14:paraId="22516B9B" w14:textId="77777777" w:rsidR="009B5D85" w:rsidRPr="00EA45FB" w:rsidRDefault="009B5D85" w:rsidP="00D05D3B">
            <w:pPr>
              <w:contextualSpacing/>
              <w:jc w:val="center"/>
              <w:rPr>
                <w:sz w:val="20"/>
                <w:szCs w:val="20"/>
              </w:rPr>
            </w:pPr>
            <w:r w:rsidRPr="00EA45FB">
              <w:rPr>
                <w:sz w:val="20"/>
                <w:szCs w:val="20"/>
              </w:rPr>
              <w:t>21.4</w:t>
            </w:r>
          </w:p>
        </w:tc>
      </w:tr>
      <w:tr w:rsidR="009B5D85" w:rsidRPr="00EA45FB" w14:paraId="42B822B3" w14:textId="77777777" w:rsidTr="00F22230">
        <w:tc>
          <w:tcPr>
            <w:tcW w:w="2944" w:type="pct"/>
          </w:tcPr>
          <w:p w14:paraId="34A48F64" w14:textId="77777777" w:rsidR="009B5D85" w:rsidRPr="00EA45FB" w:rsidRDefault="009B5D85" w:rsidP="00D05D3B">
            <w:pPr>
              <w:ind w:left="720"/>
              <w:contextualSpacing/>
              <w:rPr>
                <w:sz w:val="20"/>
                <w:szCs w:val="20"/>
              </w:rPr>
            </w:pPr>
            <w:r w:rsidRPr="00EA45FB">
              <w:rPr>
                <w:sz w:val="20"/>
                <w:szCs w:val="20"/>
              </w:rPr>
              <w:t>Male</w:t>
            </w:r>
          </w:p>
        </w:tc>
        <w:tc>
          <w:tcPr>
            <w:tcW w:w="1028" w:type="pct"/>
            <w:gridSpan w:val="2"/>
          </w:tcPr>
          <w:p w14:paraId="281DCBDE" w14:textId="77777777" w:rsidR="009B5D85" w:rsidRPr="00EA45FB" w:rsidRDefault="009B5D85" w:rsidP="00D05D3B">
            <w:pPr>
              <w:contextualSpacing/>
              <w:jc w:val="center"/>
              <w:rPr>
                <w:sz w:val="20"/>
                <w:szCs w:val="20"/>
              </w:rPr>
            </w:pPr>
            <w:r w:rsidRPr="00EA45FB">
              <w:rPr>
                <w:sz w:val="20"/>
                <w:szCs w:val="20"/>
              </w:rPr>
              <w:t>51</w:t>
            </w:r>
          </w:p>
        </w:tc>
        <w:tc>
          <w:tcPr>
            <w:tcW w:w="1028" w:type="pct"/>
          </w:tcPr>
          <w:p w14:paraId="1A22C3A4" w14:textId="77777777" w:rsidR="009B5D85" w:rsidRPr="00EA45FB" w:rsidRDefault="009B5D85" w:rsidP="00D05D3B">
            <w:pPr>
              <w:contextualSpacing/>
              <w:jc w:val="center"/>
              <w:rPr>
                <w:sz w:val="20"/>
                <w:szCs w:val="20"/>
              </w:rPr>
            </w:pPr>
            <w:r w:rsidRPr="00EA45FB">
              <w:rPr>
                <w:sz w:val="20"/>
                <w:szCs w:val="20"/>
              </w:rPr>
              <w:t>72.9</w:t>
            </w:r>
          </w:p>
        </w:tc>
      </w:tr>
      <w:tr w:rsidR="009B5D85" w:rsidRPr="00EA45FB" w14:paraId="6070A301" w14:textId="77777777" w:rsidTr="00F22230">
        <w:tc>
          <w:tcPr>
            <w:tcW w:w="2944" w:type="pct"/>
            <w:tcBorders>
              <w:bottom w:val="single" w:sz="4" w:space="0" w:color="auto"/>
            </w:tcBorders>
          </w:tcPr>
          <w:p w14:paraId="2D1808BE" w14:textId="77777777" w:rsidR="009B5D85" w:rsidRPr="00EA45FB" w:rsidRDefault="009B5D85" w:rsidP="00D05D3B">
            <w:pPr>
              <w:ind w:left="720"/>
              <w:contextualSpacing/>
              <w:rPr>
                <w:sz w:val="20"/>
                <w:szCs w:val="20"/>
              </w:rPr>
            </w:pPr>
            <w:r w:rsidRPr="00EA45FB">
              <w:rPr>
                <w:sz w:val="20"/>
                <w:szCs w:val="20"/>
              </w:rPr>
              <w:t>Non-binary</w:t>
            </w:r>
          </w:p>
        </w:tc>
        <w:tc>
          <w:tcPr>
            <w:tcW w:w="1028" w:type="pct"/>
            <w:gridSpan w:val="2"/>
            <w:tcBorders>
              <w:bottom w:val="single" w:sz="4" w:space="0" w:color="auto"/>
            </w:tcBorders>
          </w:tcPr>
          <w:p w14:paraId="0E142117" w14:textId="77777777" w:rsidR="009B5D85" w:rsidRPr="00EA45FB" w:rsidRDefault="009B5D85" w:rsidP="00D05D3B">
            <w:pPr>
              <w:contextualSpacing/>
              <w:jc w:val="center"/>
              <w:rPr>
                <w:sz w:val="20"/>
                <w:szCs w:val="20"/>
              </w:rPr>
            </w:pPr>
            <w:r w:rsidRPr="00EA45FB">
              <w:rPr>
                <w:sz w:val="20"/>
                <w:szCs w:val="20"/>
              </w:rPr>
              <w:t>4</w:t>
            </w:r>
          </w:p>
        </w:tc>
        <w:tc>
          <w:tcPr>
            <w:tcW w:w="1028" w:type="pct"/>
            <w:tcBorders>
              <w:bottom w:val="single" w:sz="4" w:space="0" w:color="auto"/>
            </w:tcBorders>
          </w:tcPr>
          <w:p w14:paraId="35462E72" w14:textId="77777777" w:rsidR="009B5D85" w:rsidRPr="00EA45FB" w:rsidRDefault="009B5D85" w:rsidP="00D05D3B">
            <w:pPr>
              <w:contextualSpacing/>
              <w:jc w:val="center"/>
              <w:rPr>
                <w:sz w:val="20"/>
                <w:szCs w:val="20"/>
              </w:rPr>
            </w:pPr>
            <w:r w:rsidRPr="00EA45FB">
              <w:rPr>
                <w:sz w:val="20"/>
                <w:szCs w:val="20"/>
              </w:rPr>
              <w:t>5.7</w:t>
            </w:r>
          </w:p>
        </w:tc>
      </w:tr>
    </w:tbl>
    <w:p w14:paraId="5C2A442A" w14:textId="77777777" w:rsidR="009B5D85" w:rsidRPr="00EA45FB" w:rsidRDefault="009B5D85" w:rsidP="009B5D85">
      <w:pPr>
        <w:rPr>
          <w:lang w:val="en-US"/>
        </w:rPr>
      </w:pPr>
    </w:p>
    <w:p w14:paraId="0FA29A56" w14:textId="77777777" w:rsidR="006F7E7E" w:rsidRPr="00EA45FB" w:rsidRDefault="00507B29" w:rsidP="00D30B80">
      <w:pPr>
        <w:pStyle w:val="SubtituloInterno"/>
        <w:spacing w:after="0" w:afterAutospacing="0"/>
      </w:pPr>
      <w:r w:rsidRPr="00EA45FB">
        <w:t>Design</w:t>
      </w:r>
    </w:p>
    <w:p w14:paraId="291B4135" w14:textId="34D680FC" w:rsidR="009A0ADD" w:rsidRPr="00EA45FB" w:rsidRDefault="009A0ADD" w:rsidP="00D30B80">
      <w:pPr>
        <w:spacing w:line="360" w:lineRule="auto"/>
        <w:ind w:firstLine="720"/>
        <w:contextualSpacing/>
        <w:rPr>
          <w:bCs/>
          <w:color w:val="000000" w:themeColor="text1"/>
          <w:lang w:val="en-US"/>
        </w:rPr>
      </w:pPr>
      <w:r w:rsidRPr="00EA45FB">
        <w:rPr>
          <w:bCs/>
          <w:color w:val="000000" w:themeColor="text1"/>
          <w:lang w:val="en-US"/>
        </w:rPr>
        <w:t xml:space="preserve">A quantitative, non-experimental, design of descriptive and </w:t>
      </w:r>
      <w:r w:rsidR="00D17DEE" w:rsidRPr="00EA45FB">
        <w:rPr>
          <w:bCs/>
          <w:color w:val="000000" w:themeColor="text1"/>
          <w:lang w:val="en-US"/>
        </w:rPr>
        <w:t xml:space="preserve">simple </w:t>
      </w:r>
      <w:r w:rsidRPr="00EA45FB">
        <w:rPr>
          <w:bCs/>
          <w:color w:val="000000" w:themeColor="text1"/>
          <w:lang w:val="en-US"/>
        </w:rPr>
        <w:t>correlational research was used in the study. The dependent variables in this study were quality of life and the psycho</w:t>
      </w:r>
      <w:r w:rsidRPr="00EA45FB">
        <w:rPr>
          <w:color w:val="000000" w:themeColor="text1"/>
          <w:lang w:val="en-US"/>
        </w:rPr>
        <w:t>logical</w:t>
      </w:r>
      <w:r w:rsidRPr="00EA45FB">
        <w:rPr>
          <w:bCs/>
          <w:color w:val="000000" w:themeColor="text1"/>
          <w:lang w:val="en-US"/>
        </w:rPr>
        <w:t xml:space="preserve"> functions, while the independent variable was the level of stress. It is a non-experimental design since the variables were not being controlled or manipulated. A correlational </w:t>
      </w:r>
      <w:r w:rsidR="002B5DCB" w:rsidRPr="00EA45FB">
        <w:rPr>
          <w:bCs/>
          <w:color w:val="000000" w:themeColor="text1"/>
          <w:lang w:val="en-US"/>
        </w:rPr>
        <w:t>analysis</w:t>
      </w:r>
      <w:r w:rsidRPr="00EA45FB">
        <w:rPr>
          <w:bCs/>
          <w:color w:val="000000" w:themeColor="text1"/>
          <w:lang w:val="en-US"/>
        </w:rPr>
        <w:t xml:space="preserve"> was carried out where the relationships between the measurements of the different variables obtained </w:t>
      </w:r>
      <w:r w:rsidR="00300D6D" w:rsidRPr="00EA45FB">
        <w:rPr>
          <w:bCs/>
          <w:color w:val="000000" w:themeColor="text1"/>
          <w:lang w:val="en-US"/>
        </w:rPr>
        <w:t>were</w:t>
      </w:r>
      <w:r w:rsidRPr="00EA45FB">
        <w:rPr>
          <w:bCs/>
          <w:color w:val="000000" w:themeColor="text1"/>
          <w:lang w:val="en-US"/>
        </w:rPr>
        <w:t xml:space="preserve"> </w:t>
      </w:r>
      <w:r w:rsidR="0049411E" w:rsidRPr="00EA45FB">
        <w:rPr>
          <w:bCs/>
          <w:color w:val="000000" w:themeColor="text1"/>
          <w:lang w:val="en-US"/>
        </w:rPr>
        <w:t>studied</w:t>
      </w:r>
      <w:r w:rsidRPr="00EA45FB">
        <w:rPr>
          <w:bCs/>
          <w:color w:val="000000" w:themeColor="text1"/>
          <w:lang w:val="en-US"/>
        </w:rPr>
        <w:t>. This design allowed to examine the relationship between the level of stress, qua</w:t>
      </w:r>
      <w:r w:rsidRPr="00EA45FB">
        <w:rPr>
          <w:color w:val="000000" w:themeColor="text1"/>
          <w:lang w:val="en-US"/>
        </w:rPr>
        <w:t>lity of life</w:t>
      </w:r>
      <w:r w:rsidRPr="00EA45FB">
        <w:rPr>
          <w:bCs/>
          <w:color w:val="000000" w:themeColor="text1"/>
          <w:lang w:val="en-US"/>
        </w:rPr>
        <w:t xml:space="preserve"> and the psy</w:t>
      </w:r>
      <w:r w:rsidRPr="00EA45FB">
        <w:rPr>
          <w:color w:val="000000" w:themeColor="text1"/>
          <w:lang w:val="en-US"/>
        </w:rPr>
        <w:t>chological</w:t>
      </w:r>
      <w:r w:rsidRPr="00EA45FB">
        <w:rPr>
          <w:bCs/>
          <w:color w:val="000000" w:themeColor="text1"/>
          <w:lang w:val="en-US"/>
        </w:rPr>
        <w:t xml:space="preserve"> functions of caregivers of </w:t>
      </w:r>
      <w:r w:rsidR="002B5DCB" w:rsidRPr="00EA45FB">
        <w:rPr>
          <w:bCs/>
          <w:color w:val="000000" w:themeColor="text1"/>
          <w:lang w:val="en-US"/>
        </w:rPr>
        <w:t>children</w:t>
      </w:r>
      <w:r w:rsidRPr="00EA45FB">
        <w:rPr>
          <w:bCs/>
          <w:color w:val="000000" w:themeColor="text1"/>
          <w:lang w:val="en-US"/>
        </w:rPr>
        <w:t xml:space="preserve"> with ASD in Puerto Rico. It also allowed to gather the necessary information to describe the population and the data to describe the relationship. </w:t>
      </w:r>
    </w:p>
    <w:p w14:paraId="526EC9AE" w14:textId="0E347080" w:rsidR="00507B29" w:rsidRPr="00EA45FB" w:rsidRDefault="00C6168F" w:rsidP="00D30B80">
      <w:pPr>
        <w:pStyle w:val="SubtituloInterno"/>
        <w:spacing w:after="0" w:afterAutospacing="0"/>
      </w:pPr>
      <w:r w:rsidRPr="00EA45FB">
        <w:t>Instruments</w:t>
      </w:r>
    </w:p>
    <w:p w14:paraId="05A6BF80" w14:textId="33A558B0" w:rsidR="003353A8" w:rsidRPr="00EA45FB" w:rsidRDefault="003353A8" w:rsidP="00D30B80">
      <w:pPr>
        <w:spacing w:line="360" w:lineRule="auto"/>
        <w:contextualSpacing/>
        <w:rPr>
          <w:bCs/>
          <w:color w:val="000000" w:themeColor="text1"/>
          <w:lang w:val="en-US"/>
        </w:rPr>
      </w:pPr>
      <w:r w:rsidRPr="00EA45FB">
        <w:rPr>
          <w:bCs/>
          <w:color w:val="000000" w:themeColor="text1"/>
          <w:lang w:val="en-US"/>
        </w:rPr>
        <w:tab/>
      </w:r>
      <w:r w:rsidR="00EC7545" w:rsidRPr="00EA45FB">
        <w:rPr>
          <w:lang w:val="en-US"/>
        </w:rPr>
        <w:t>An</w:t>
      </w:r>
      <w:r w:rsidRPr="00EA45FB">
        <w:rPr>
          <w:lang w:val="en-US"/>
        </w:rPr>
        <w:t xml:space="preserve"> online survey was developed </w:t>
      </w:r>
      <w:r w:rsidRPr="00EA45FB">
        <w:rPr>
          <w:bCs/>
          <w:color w:val="000000" w:themeColor="text1"/>
          <w:lang w:val="en-US"/>
        </w:rPr>
        <w:t xml:space="preserve">to study the relationship between stress level, quality of life and psychological functions of caregivers of </w:t>
      </w:r>
      <w:r w:rsidR="002B5DCB" w:rsidRPr="00EA45FB">
        <w:rPr>
          <w:bCs/>
          <w:color w:val="000000" w:themeColor="text1"/>
          <w:lang w:val="en-US"/>
        </w:rPr>
        <w:t>children</w:t>
      </w:r>
      <w:r w:rsidRPr="00EA45FB">
        <w:rPr>
          <w:bCs/>
          <w:color w:val="000000" w:themeColor="text1"/>
          <w:lang w:val="en-US"/>
        </w:rPr>
        <w:t xml:space="preserve"> with ASD in Puerto Rico. </w:t>
      </w:r>
      <w:r w:rsidR="001D48AB" w:rsidRPr="00EA45FB">
        <w:rPr>
          <w:bCs/>
          <w:color w:val="000000" w:themeColor="text1"/>
          <w:lang w:val="en-US"/>
        </w:rPr>
        <w:t>T</w:t>
      </w:r>
      <w:r w:rsidRPr="00EA45FB">
        <w:rPr>
          <w:bCs/>
          <w:color w:val="000000" w:themeColor="text1"/>
          <w:lang w:val="en-US"/>
        </w:rPr>
        <w:t>h</w:t>
      </w:r>
      <w:r w:rsidR="00B60F85" w:rsidRPr="00EA45FB">
        <w:rPr>
          <w:bCs/>
          <w:color w:val="000000" w:themeColor="text1"/>
          <w:lang w:val="en-US"/>
        </w:rPr>
        <w:t>e areas that were explored were</w:t>
      </w:r>
      <w:r w:rsidRPr="00EA45FB">
        <w:rPr>
          <w:bCs/>
          <w:color w:val="000000" w:themeColor="text1"/>
          <w:lang w:val="en-US"/>
        </w:rPr>
        <w:t xml:space="preserve"> </w:t>
      </w:r>
      <w:r w:rsidR="003C5A88" w:rsidRPr="00EA45FB">
        <w:rPr>
          <w:bCs/>
          <w:color w:val="000000" w:themeColor="text1"/>
          <w:lang w:val="en-US"/>
        </w:rPr>
        <w:t xml:space="preserve">the </w:t>
      </w:r>
      <w:r w:rsidRPr="00EA45FB">
        <w:rPr>
          <w:bCs/>
          <w:color w:val="000000" w:themeColor="text1"/>
          <w:lang w:val="en-US"/>
        </w:rPr>
        <w:t xml:space="preserve">sociodemographic data of the caregiver and the individual with ASD who they </w:t>
      </w:r>
      <w:r w:rsidR="00EC7545" w:rsidRPr="00EA45FB">
        <w:rPr>
          <w:bCs/>
          <w:color w:val="000000" w:themeColor="text1"/>
          <w:lang w:val="en-US"/>
        </w:rPr>
        <w:t>took</w:t>
      </w:r>
      <w:r w:rsidRPr="00EA45FB">
        <w:rPr>
          <w:bCs/>
          <w:color w:val="000000" w:themeColor="text1"/>
          <w:lang w:val="en-US"/>
        </w:rPr>
        <w:t xml:space="preserve"> care </w:t>
      </w:r>
      <w:r w:rsidR="00EC7545" w:rsidRPr="00EA45FB">
        <w:rPr>
          <w:bCs/>
          <w:color w:val="000000" w:themeColor="text1"/>
          <w:lang w:val="en-US"/>
        </w:rPr>
        <w:t>of</w:t>
      </w:r>
      <w:r w:rsidR="001D48AB" w:rsidRPr="00EA45FB">
        <w:rPr>
          <w:bCs/>
          <w:color w:val="000000" w:themeColor="text1"/>
          <w:lang w:val="en-US"/>
        </w:rPr>
        <w:t>, as well as the</w:t>
      </w:r>
      <w:r w:rsidRPr="00EA45FB">
        <w:rPr>
          <w:bCs/>
          <w:color w:val="000000" w:themeColor="text1"/>
          <w:lang w:val="en-US"/>
        </w:rPr>
        <w:t xml:space="preserve"> caregiver's stress, strain, somatic symptoms, depression and anxiety levels and their quality of </w:t>
      </w:r>
      <w:r w:rsidR="00B60F85" w:rsidRPr="00EA45FB">
        <w:rPr>
          <w:bCs/>
          <w:color w:val="000000" w:themeColor="text1"/>
          <w:lang w:val="en-US"/>
        </w:rPr>
        <w:t>life.</w:t>
      </w:r>
      <w:r w:rsidRPr="00EA45FB">
        <w:rPr>
          <w:bCs/>
          <w:color w:val="000000" w:themeColor="text1"/>
          <w:lang w:val="en-US"/>
        </w:rPr>
        <w:t xml:space="preserve"> </w:t>
      </w:r>
      <w:r w:rsidR="003C5A88" w:rsidRPr="00EA45FB">
        <w:rPr>
          <w:bCs/>
          <w:color w:val="000000" w:themeColor="text1"/>
          <w:lang w:val="en-US"/>
        </w:rPr>
        <w:t>The administration of instruments was divided into two sections: Sociodemographic Questionnaire and Psychological Assessments.</w:t>
      </w:r>
    </w:p>
    <w:p w14:paraId="21B5F12F" w14:textId="5C4497FE" w:rsidR="003C5A88" w:rsidRPr="00EA45FB" w:rsidRDefault="00EC7545" w:rsidP="00D30B80">
      <w:pPr>
        <w:spacing w:line="360" w:lineRule="auto"/>
        <w:ind w:firstLine="720"/>
        <w:contextualSpacing/>
        <w:rPr>
          <w:b/>
          <w:bCs/>
          <w:color w:val="000000" w:themeColor="text1"/>
          <w:lang w:val="en-US"/>
        </w:rPr>
      </w:pPr>
      <w:r w:rsidRPr="00EA45FB">
        <w:rPr>
          <w:bCs/>
          <w:color w:val="000000" w:themeColor="text1"/>
          <w:lang w:val="en-US"/>
        </w:rPr>
        <w:lastRenderedPageBreak/>
        <w:t xml:space="preserve">The sociodemographic questionnaire </w:t>
      </w:r>
      <w:r w:rsidR="004106F4" w:rsidRPr="00EA45FB">
        <w:rPr>
          <w:bCs/>
          <w:color w:val="000000" w:themeColor="text1"/>
          <w:lang w:val="en-US"/>
        </w:rPr>
        <w:t>included</w:t>
      </w:r>
      <w:r w:rsidRPr="00EA45FB">
        <w:rPr>
          <w:bCs/>
          <w:color w:val="000000" w:themeColor="text1"/>
          <w:lang w:val="en-US"/>
        </w:rPr>
        <w:t xml:space="preserve"> </w:t>
      </w:r>
      <w:r w:rsidR="004106F4" w:rsidRPr="00EA45FB">
        <w:rPr>
          <w:bCs/>
          <w:color w:val="000000" w:themeColor="text1"/>
          <w:lang w:val="en-US"/>
        </w:rPr>
        <w:t>c</w:t>
      </w:r>
      <w:r w:rsidRPr="00EA45FB">
        <w:rPr>
          <w:bCs/>
          <w:color w:val="000000" w:themeColor="text1"/>
          <w:lang w:val="en-US"/>
        </w:rPr>
        <w:t xml:space="preserve">losed questions about the </w:t>
      </w:r>
      <w:r w:rsidR="003C5A88" w:rsidRPr="00EA45FB">
        <w:rPr>
          <w:bCs/>
          <w:color w:val="000000" w:themeColor="text1"/>
          <w:lang w:val="en-US"/>
        </w:rPr>
        <w:t xml:space="preserve">caregiver and </w:t>
      </w:r>
      <w:r w:rsidR="003C5A88" w:rsidRPr="00EA45FB">
        <w:rPr>
          <w:color w:val="000000" w:themeColor="text1"/>
          <w:lang w:val="en-US"/>
        </w:rPr>
        <w:t>the individual with ASD</w:t>
      </w:r>
      <w:r w:rsidRPr="00EA45FB">
        <w:rPr>
          <w:bCs/>
          <w:color w:val="000000" w:themeColor="text1"/>
          <w:lang w:val="en-US"/>
        </w:rPr>
        <w:t xml:space="preserve">, </w:t>
      </w:r>
      <w:r w:rsidR="003C5A88" w:rsidRPr="00EA45FB">
        <w:rPr>
          <w:bCs/>
          <w:color w:val="000000" w:themeColor="text1"/>
          <w:lang w:val="en-US"/>
        </w:rPr>
        <w:t xml:space="preserve">such as age, </w:t>
      </w:r>
      <w:r w:rsidRPr="00EA45FB">
        <w:rPr>
          <w:bCs/>
          <w:color w:val="000000" w:themeColor="text1"/>
          <w:lang w:val="en-US"/>
        </w:rPr>
        <w:t xml:space="preserve">gender, marital status, work status, number of individuals with ASD they take care of, </w:t>
      </w:r>
      <w:r w:rsidR="003C5A88" w:rsidRPr="00EA45FB">
        <w:rPr>
          <w:bCs/>
          <w:color w:val="000000" w:themeColor="text1"/>
          <w:lang w:val="en-US"/>
        </w:rPr>
        <w:t xml:space="preserve">among others. The psychological evaluations section consisted of the administration of individual scales, in Spanish, that measured stress (Perceived Stress Scale), strain (Caregiver Strain Questionnaire), somatic symptoms (Patient Health Questionnaire of 15-items), depression (Patient Health Questionnaire </w:t>
      </w:r>
      <w:r w:rsidR="003C5A88" w:rsidRPr="00EA45FB">
        <w:rPr>
          <w:color w:val="000000" w:themeColor="text1"/>
          <w:lang w:val="en-US"/>
        </w:rPr>
        <w:t>of 9-items</w:t>
      </w:r>
      <w:r w:rsidR="003C5A88" w:rsidRPr="00EA45FB">
        <w:rPr>
          <w:bCs/>
          <w:color w:val="000000" w:themeColor="text1"/>
          <w:lang w:val="en-US"/>
        </w:rPr>
        <w:t xml:space="preserve">), anxiety (General Anxiety Disorder Questionnaire </w:t>
      </w:r>
      <w:r w:rsidR="003C5A88" w:rsidRPr="00EA45FB">
        <w:rPr>
          <w:color w:val="000000" w:themeColor="text1"/>
          <w:lang w:val="en-US"/>
        </w:rPr>
        <w:t>of 7-items</w:t>
      </w:r>
      <w:r w:rsidR="003C5A88" w:rsidRPr="00EA45FB">
        <w:rPr>
          <w:bCs/>
          <w:color w:val="000000" w:themeColor="text1"/>
          <w:lang w:val="en-US"/>
        </w:rPr>
        <w:t>) and the quality of life (</w:t>
      </w:r>
      <w:r w:rsidR="003C5A88" w:rsidRPr="00EA45FB">
        <w:rPr>
          <w:color w:val="000000" w:themeColor="text1"/>
          <w:lang w:val="en-US"/>
        </w:rPr>
        <w:t xml:space="preserve">World Health Organization Quality of Life questionnaire) </w:t>
      </w:r>
      <w:r w:rsidR="003C5A88" w:rsidRPr="00EA45FB">
        <w:rPr>
          <w:bCs/>
          <w:color w:val="000000" w:themeColor="text1"/>
          <w:lang w:val="en-US"/>
        </w:rPr>
        <w:t>of the caregiver.</w:t>
      </w:r>
      <w:r w:rsidR="003C5A88" w:rsidRPr="00EA45FB">
        <w:rPr>
          <w:color w:val="000000" w:themeColor="text1"/>
          <w:lang w:val="en-US"/>
        </w:rPr>
        <w:t xml:space="preserve"> </w:t>
      </w:r>
    </w:p>
    <w:p w14:paraId="077F9ADE" w14:textId="77777777" w:rsidR="00DD1B28" w:rsidRPr="00EA45FB" w:rsidRDefault="00DD1B28" w:rsidP="00D30B80">
      <w:pPr>
        <w:spacing w:line="360" w:lineRule="auto"/>
        <w:contextualSpacing/>
        <w:rPr>
          <w:i/>
          <w:iCs/>
          <w:color w:val="000000" w:themeColor="text1"/>
          <w:lang w:val="en-US"/>
        </w:rPr>
      </w:pPr>
    </w:p>
    <w:p w14:paraId="2E0C0C6A" w14:textId="34B7BAA2" w:rsidR="003C5A88" w:rsidRPr="00EA45FB" w:rsidRDefault="003C5A88" w:rsidP="00D30B80">
      <w:pPr>
        <w:spacing w:line="360" w:lineRule="auto"/>
        <w:contextualSpacing/>
        <w:rPr>
          <w:i/>
          <w:iCs/>
          <w:color w:val="000000" w:themeColor="text1"/>
          <w:lang w:val="en-US"/>
        </w:rPr>
      </w:pPr>
      <w:r w:rsidRPr="00EA45FB">
        <w:rPr>
          <w:i/>
          <w:iCs/>
          <w:color w:val="000000" w:themeColor="text1"/>
          <w:lang w:val="en-US"/>
        </w:rPr>
        <w:t>Perceived Stress Scale (PSS)</w:t>
      </w:r>
    </w:p>
    <w:p w14:paraId="1F450EC2" w14:textId="49D8F37F" w:rsidR="003C5A88" w:rsidRPr="00EA45FB" w:rsidRDefault="003C5A88" w:rsidP="00D30B80">
      <w:pPr>
        <w:spacing w:line="360" w:lineRule="auto"/>
        <w:contextualSpacing/>
        <w:rPr>
          <w:color w:val="000000" w:themeColor="text1"/>
          <w:lang w:val="en-US"/>
        </w:rPr>
      </w:pPr>
      <w:r w:rsidRPr="00EA45FB">
        <w:rPr>
          <w:color w:val="000000" w:themeColor="text1"/>
          <w:lang w:val="en-US"/>
        </w:rPr>
        <w:tab/>
        <w:t xml:space="preserve">The Perceived Stress Scale (PSS) was developed by Sheldon Cohen, Tom Kamarck and Robin Mermelstein (1983). This 14-items scale measures the perception of stress and is one of the most widely used psychological instruments to assess the effects of stress. </w:t>
      </w:r>
      <w:r w:rsidR="00450F0E" w:rsidRPr="00EA45FB">
        <w:rPr>
          <w:color w:val="000000" w:themeColor="text1"/>
          <w:lang w:val="en-US"/>
        </w:rPr>
        <w:t xml:space="preserve">It is a self-report instrument and questions are based on feelings and thoughts in the last month. </w:t>
      </w:r>
      <w:r w:rsidRPr="00EA45FB">
        <w:rPr>
          <w:color w:val="000000" w:themeColor="text1"/>
          <w:lang w:val="en-US"/>
        </w:rPr>
        <w:t>The European Spanish version of the scale, that was validated by Dr. Eduardo Remor, was used for this study</w:t>
      </w:r>
      <w:r w:rsidR="00450F0E" w:rsidRPr="00EA45FB">
        <w:rPr>
          <w:color w:val="000000" w:themeColor="text1"/>
          <w:lang w:val="en-US"/>
        </w:rPr>
        <w:t>.</w:t>
      </w:r>
      <w:r w:rsidRPr="00EA45FB">
        <w:rPr>
          <w:color w:val="000000" w:themeColor="text1"/>
          <w:lang w:val="en-US"/>
        </w:rPr>
        <w:t xml:space="preserve"> Remor (2006) conducted a study using a sample of 440 Spanish adults. The internal consistency was </w:t>
      </w:r>
      <w:r w:rsidRPr="00EA45FB">
        <w:rPr>
          <w:color w:val="000000" w:themeColor="text1"/>
        </w:rPr>
        <w:t>α</w:t>
      </w:r>
      <w:r w:rsidRPr="00EA45FB">
        <w:rPr>
          <w:color w:val="000000" w:themeColor="text1"/>
          <w:lang w:val="en-US"/>
        </w:rPr>
        <w:t xml:space="preserve"> = .81, and the test-retest was r = .73 and it demonstrated adequate reliability with concurrent validity and sensitivity. </w:t>
      </w:r>
    </w:p>
    <w:p w14:paraId="42C5AE2D" w14:textId="77777777" w:rsidR="00DD1B28" w:rsidRPr="00EA45FB" w:rsidRDefault="00DD1B28" w:rsidP="00D30B80">
      <w:pPr>
        <w:spacing w:line="360" w:lineRule="auto"/>
        <w:contextualSpacing/>
        <w:rPr>
          <w:i/>
          <w:iCs/>
          <w:color w:val="000000" w:themeColor="text1"/>
          <w:lang w:val="en-US"/>
        </w:rPr>
      </w:pPr>
    </w:p>
    <w:p w14:paraId="6958DC1E" w14:textId="33E0666A" w:rsidR="00450F0E" w:rsidRPr="00EA45FB" w:rsidRDefault="00450F0E" w:rsidP="00D30B80">
      <w:pPr>
        <w:spacing w:line="360" w:lineRule="auto"/>
        <w:contextualSpacing/>
        <w:rPr>
          <w:i/>
          <w:iCs/>
          <w:color w:val="000000" w:themeColor="text1"/>
          <w:lang w:val="en-US"/>
        </w:rPr>
      </w:pPr>
      <w:r w:rsidRPr="00EA45FB">
        <w:rPr>
          <w:i/>
          <w:iCs/>
          <w:color w:val="000000" w:themeColor="text1"/>
          <w:lang w:val="en-US"/>
        </w:rPr>
        <w:t>Caregiver Strain Questionnaire (CGSQ)</w:t>
      </w:r>
    </w:p>
    <w:p w14:paraId="2095DB83" w14:textId="7E54C444" w:rsidR="003A639B" w:rsidRPr="00D30B80" w:rsidRDefault="00450F0E" w:rsidP="00D30B80">
      <w:pPr>
        <w:spacing w:line="360" w:lineRule="auto"/>
        <w:ind w:firstLine="720"/>
        <w:contextualSpacing/>
        <w:rPr>
          <w:color w:val="000000" w:themeColor="text1"/>
          <w:lang w:val="en-US"/>
        </w:rPr>
      </w:pPr>
      <w:r w:rsidRPr="00EA45FB">
        <w:rPr>
          <w:color w:val="000000" w:themeColor="text1"/>
          <w:lang w:val="en-US"/>
        </w:rPr>
        <w:t xml:space="preserve">The Caregiver Strain Questionnaire of 21-items (CGSQ-21) was developed by Brannan, Heflinger &amp; Bickman (1997). The CGSQ differs from previous measures in that it asks specifically about the impact of caring for a child with emotional and behavioral problems (Brannan et al., 1997). The 13-item version (CGSQ-13) of the questionnaire, which was translated into Spanish by the same authors, was used. Like the original version of the CGSQ-21, this 13-item questionnaire </w:t>
      </w:r>
      <w:r w:rsidRPr="00EA45FB">
        <w:rPr>
          <w:color w:val="111111"/>
          <w:lang w:val="en-US"/>
        </w:rPr>
        <w:t>assess</w:t>
      </w:r>
      <w:r w:rsidR="00300D6D" w:rsidRPr="00EA45FB">
        <w:rPr>
          <w:color w:val="111111"/>
          <w:lang w:val="en-US"/>
        </w:rPr>
        <w:t>es</w:t>
      </w:r>
      <w:r w:rsidRPr="00EA45FB">
        <w:rPr>
          <w:color w:val="111111"/>
          <w:lang w:val="en-US"/>
        </w:rPr>
        <w:t xml:space="preserve"> the extent to which caregivers and families were affected in the past 6 months (Brannan &amp; Heflinger, 2006)</w:t>
      </w:r>
      <w:r w:rsidRPr="00EA45FB">
        <w:rPr>
          <w:color w:val="000000" w:themeColor="text1"/>
          <w:lang w:val="en-US"/>
        </w:rPr>
        <w:t>. The CGSQ-13 is a self-report measure of strain experiences by caregivers of children, between the ages of 5 to 18 years, with emotional and behavioral problems. In a study by Khanna et al. (201</w:t>
      </w:r>
      <w:r w:rsidR="009D0D32" w:rsidRPr="00EA45FB">
        <w:rPr>
          <w:color w:val="000000" w:themeColor="text1"/>
          <w:lang w:val="en-US"/>
        </w:rPr>
        <w:t>1</w:t>
      </w:r>
      <w:r w:rsidRPr="00EA45FB">
        <w:rPr>
          <w:color w:val="000000" w:themeColor="text1"/>
          <w:lang w:val="en-US"/>
        </w:rPr>
        <w:t xml:space="preserve">) to test the psychometric properties of the Caregiver Strain Questionnaire (CGSQ-21) among caregivers of children with ASD, data was collected from 304 primary caregivers of children with ASD. This questionnaire was found to be </w:t>
      </w:r>
      <w:r w:rsidRPr="00EA45FB">
        <w:rPr>
          <w:color w:val="000000" w:themeColor="text1"/>
          <w:lang w:val="en-US"/>
        </w:rPr>
        <w:lastRenderedPageBreak/>
        <w:t xml:space="preserve">a reliable and a valid instrument to assess </w:t>
      </w:r>
      <w:r w:rsidR="00300D6D" w:rsidRPr="00EA45FB">
        <w:rPr>
          <w:color w:val="000000" w:themeColor="text1"/>
          <w:lang w:val="en-US"/>
        </w:rPr>
        <w:t xml:space="preserve">the </w:t>
      </w:r>
      <w:r w:rsidRPr="00EA45FB">
        <w:rPr>
          <w:color w:val="000000" w:themeColor="text1"/>
          <w:lang w:val="en-US"/>
        </w:rPr>
        <w:t xml:space="preserve">burden among caregivers of children with ASD, </w:t>
      </w:r>
      <w:r w:rsidRPr="00EA45FB">
        <w:rPr>
          <w:color w:val="000000" w:themeColor="text1"/>
        </w:rPr>
        <w:t>α</w:t>
      </w:r>
      <w:r w:rsidRPr="00EA45FB">
        <w:rPr>
          <w:color w:val="000000" w:themeColor="text1"/>
          <w:lang w:val="en-US"/>
        </w:rPr>
        <w:t>=0.94.</w:t>
      </w:r>
      <w:bookmarkStart w:id="4" w:name="OLE_LINK5"/>
      <w:bookmarkStart w:id="5" w:name="OLE_LINK6"/>
    </w:p>
    <w:p w14:paraId="7DDBBE95" w14:textId="77777777" w:rsidR="003A639B" w:rsidRDefault="003A639B" w:rsidP="00D30B80">
      <w:pPr>
        <w:spacing w:line="360" w:lineRule="auto"/>
        <w:contextualSpacing/>
        <w:rPr>
          <w:i/>
          <w:iCs/>
          <w:color w:val="000000" w:themeColor="text1"/>
          <w:lang w:val="en-US"/>
        </w:rPr>
      </w:pPr>
    </w:p>
    <w:p w14:paraId="0573DC15" w14:textId="1FEA62C4" w:rsidR="00450F0E" w:rsidRPr="00AE5C7B" w:rsidRDefault="00450F0E" w:rsidP="00D30B80">
      <w:pPr>
        <w:spacing w:line="360" w:lineRule="auto"/>
        <w:contextualSpacing/>
        <w:rPr>
          <w:color w:val="000000" w:themeColor="text1"/>
          <w:lang w:val="en-US"/>
        </w:rPr>
      </w:pPr>
      <w:r w:rsidRPr="00EA45FB">
        <w:rPr>
          <w:i/>
          <w:iCs/>
          <w:color w:val="000000" w:themeColor="text1"/>
          <w:lang w:val="en-US"/>
        </w:rPr>
        <w:t>Patient Health Questionnaire (PHQ-9)</w:t>
      </w:r>
    </w:p>
    <w:bookmarkEnd w:id="4"/>
    <w:bookmarkEnd w:id="5"/>
    <w:p w14:paraId="6BBABE79" w14:textId="17C185F1" w:rsidR="00450F0E" w:rsidRPr="00EA45FB" w:rsidRDefault="00450F0E" w:rsidP="00D30B80">
      <w:pPr>
        <w:spacing w:line="360" w:lineRule="auto"/>
        <w:contextualSpacing/>
        <w:rPr>
          <w:color w:val="000000" w:themeColor="text1"/>
          <w:lang w:val="en-US"/>
        </w:rPr>
      </w:pPr>
      <w:r w:rsidRPr="00EA45FB">
        <w:rPr>
          <w:b/>
          <w:bCs/>
          <w:color w:val="000000" w:themeColor="text1"/>
          <w:lang w:val="en-US"/>
        </w:rPr>
        <w:tab/>
      </w:r>
      <w:r w:rsidRPr="00EA45FB">
        <w:rPr>
          <w:color w:val="000000" w:themeColor="text1"/>
          <w:lang w:val="en-US"/>
        </w:rPr>
        <w:t xml:space="preserve">The Spanish version of the PHQ-9, developed by Kroenke, Spitzer, and Williams (2001), </w:t>
      </w:r>
      <w:r w:rsidR="00704647" w:rsidRPr="00EA45FB">
        <w:rPr>
          <w:color w:val="000000" w:themeColor="text1"/>
          <w:lang w:val="en-US"/>
        </w:rPr>
        <w:t>was</w:t>
      </w:r>
      <w:r w:rsidRPr="00EA45FB">
        <w:rPr>
          <w:color w:val="000000" w:themeColor="text1"/>
          <w:lang w:val="en-US"/>
        </w:rPr>
        <w:t xml:space="preserve"> used.</w:t>
      </w:r>
      <w:r w:rsidR="000D0696">
        <w:rPr>
          <w:color w:val="000000" w:themeColor="text1"/>
          <w:lang w:val="en-US"/>
        </w:rPr>
        <w:t xml:space="preserve"> </w:t>
      </w:r>
      <w:r w:rsidRPr="00EA45FB">
        <w:rPr>
          <w:color w:val="000000" w:themeColor="text1"/>
          <w:lang w:val="en-US"/>
        </w:rPr>
        <w:t>The PHQ-9 is a 9-item self-report measure that is used to assess depression severity and criteria for a major depressive episode (Gonz</w:t>
      </w:r>
      <w:r w:rsidR="00F44F36">
        <w:rPr>
          <w:color w:val="000000" w:themeColor="text1"/>
          <w:lang w:val="en-US"/>
        </w:rPr>
        <w:t>á</w:t>
      </w:r>
      <w:r w:rsidRPr="00EA45FB">
        <w:rPr>
          <w:color w:val="000000" w:themeColor="text1"/>
          <w:lang w:val="en-US"/>
        </w:rPr>
        <w:t>lez-Rivera, 2019). Gonz</w:t>
      </w:r>
      <w:r w:rsidR="00F44F36">
        <w:rPr>
          <w:color w:val="000000" w:themeColor="text1"/>
          <w:lang w:val="en-US"/>
        </w:rPr>
        <w:t>á</w:t>
      </w:r>
      <w:r w:rsidRPr="00EA45FB">
        <w:rPr>
          <w:color w:val="000000" w:themeColor="text1"/>
          <w:lang w:val="en-US"/>
        </w:rPr>
        <w:t xml:space="preserve">lez-Rivera (2019) conducted a study with 352 participants from the Puerto Rican LGBT + community, to obtain the psychometric properties of the Patient Health Questionnaire (PHQ-8 and PHQ-9) in a sample of the Hispanic LGBT + community. The results showed internal validity in the PHQ-9, with a Cronbach alpha of </w:t>
      </w:r>
      <w:r w:rsidRPr="00EA45FB">
        <w:rPr>
          <w:color w:val="000000" w:themeColor="text1"/>
        </w:rPr>
        <w:t>α</w:t>
      </w:r>
      <w:r w:rsidRPr="00EA45FB">
        <w:rPr>
          <w:color w:val="000000" w:themeColor="text1"/>
          <w:lang w:val="en-US"/>
        </w:rPr>
        <w:t>=0.89.</w:t>
      </w:r>
    </w:p>
    <w:p w14:paraId="21E8D463" w14:textId="762A2A1B" w:rsidR="00C6168F" w:rsidRPr="00EA45FB" w:rsidRDefault="00C6168F" w:rsidP="00D30B80">
      <w:pPr>
        <w:pStyle w:val="Prrafocomn"/>
        <w:ind w:firstLine="0"/>
        <w:rPr>
          <w:color w:val="000000" w:themeColor="text1"/>
        </w:rPr>
      </w:pPr>
    </w:p>
    <w:p w14:paraId="7A17E4F1" w14:textId="77777777" w:rsidR="00450F0E" w:rsidRPr="00EA45FB" w:rsidRDefault="00450F0E" w:rsidP="00D30B80">
      <w:pPr>
        <w:spacing w:line="360" w:lineRule="auto"/>
        <w:contextualSpacing/>
        <w:rPr>
          <w:i/>
          <w:iCs/>
          <w:color w:val="000000" w:themeColor="text1"/>
          <w:lang w:val="en-US"/>
        </w:rPr>
      </w:pPr>
      <w:r w:rsidRPr="00EA45FB">
        <w:rPr>
          <w:i/>
          <w:iCs/>
          <w:color w:val="000000" w:themeColor="text1"/>
          <w:lang w:val="en-US"/>
        </w:rPr>
        <w:t>General Anxiety Disorder (GAD-7) questionnaire</w:t>
      </w:r>
      <w:r w:rsidRPr="00EA45FB">
        <w:rPr>
          <w:i/>
          <w:iCs/>
          <w:color w:val="000000" w:themeColor="text1"/>
          <w:lang w:val="en-US"/>
        </w:rPr>
        <w:tab/>
      </w:r>
    </w:p>
    <w:p w14:paraId="68AAC36C" w14:textId="6D893D8D" w:rsidR="00450F0E" w:rsidRPr="00EA45FB" w:rsidRDefault="00450F0E" w:rsidP="00D30B80">
      <w:pPr>
        <w:pStyle w:val="Prrafocomn"/>
        <w:ind w:firstLine="720"/>
        <w:rPr>
          <w:color w:val="000000" w:themeColor="text1"/>
        </w:rPr>
      </w:pPr>
      <w:r w:rsidRPr="00EA45FB">
        <w:rPr>
          <w:color w:val="000000" w:themeColor="text1"/>
        </w:rPr>
        <w:t xml:space="preserve">The Spanish version of the GAD-7, developed by Spitzer, Kroenke, Williams, &amp; Lowe (2006), </w:t>
      </w:r>
      <w:r w:rsidR="00704647" w:rsidRPr="00EA45FB">
        <w:rPr>
          <w:color w:val="000000" w:themeColor="text1"/>
        </w:rPr>
        <w:t>was</w:t>
      </w:r>
      <w:r w:rsidRPr="00EA45FB">
        <w:rPr>
          <w:color w:val="000000" w:themeColor="text1"/>
        </w:rPr>
        <w:t xml:space="preserve"> used. The GAD-7 is a 7-item self-report measure of anxiety symptoms. Pagán-Torres et al. (2020) conducted a study to examine the psychometric properties and factor structure of the Generalized Anxiety Disorder-7 (GAD-7) in a general sample of 302 Puerto Rican adults. The results showed an excellent internal consistency in the GAD-7, with a Cronbach alpha of α = 0.92.</w:t>
      </w:r>
    </w:p>
    <w:p w14:paraId="0DD56384" w14:textId="4E57708E" w:rsidR="00450F0E" w:rsidRPr="00EA45FB" w:rsidRDefault="00450F0E" w:rsidP="00D30B80">
      <w:pPr>
        <w:pStyle w:val="Prrafocomn"/>
        <w:ind w:firstLine="0"/>
        <w:rPr>
          <w:color w:val="000000" w:themeColor="text1"/>
        </w:rPr>
      </w:pPr>
    </w:p>
    <w:p w14:paraId="292A43FA" w14:textId="77777777" w:rsidR="00450F0E" w:rsidRPr="00EA45FB" w:rsidRDefault="00450F0E" w:rsidP="00D30B80">
      <w:pPr>
        <w:spacing w:line="360" w:lineRule="auto"/>
        <w:contextualSpacing/>
        <w:rPr>
          <w:i/>
          <w:iCs/>
          <w:color w:val="000000" w:themeColor="text1"/>
          <w:lang w:val="en-US"/>
        </w:rPr>
      </w:pPr>
      <w:r w:rsidRPr="00EA45FB">
        <w:rPr>
          <w:i/>
          <w:iCs/>
          <w:color w:val="000000" w:themeColor="text1"/>
          <w:lang w:val="en-US"/>
        </w:rPr>
        <w:t>Patient Health Questionnaire (PHQ-15)</w:t>
      </w:r>
    </w:p>
    <w:p w14:paraId="35291317" w14:textId="49987689" w:rsidR="00DD1B28" w:rsidRPr="00EA45FB" w:rsidRDefault="00450F0E" w:rsidP="00D30B80">
      <w:pPr>
        <w:spacing w:line="360" w:lineRule="auto"/>
        <w:ind w:firstLine="720"/>
        <w:contextualSpacing/>
        <w:rPr>
          <w:color w:val="000000" w:themeColor="text1"/>
          <w:lang w:val="en-US"/>
        </w:rPr>
      </w:pPr>
      <w:r w:rsidRPr="00EA45FB">
        <w:rPr>
          <w:color w:val="000000" w:themeColor="text1"/>
          <w:lang w:val="en-US"/>
        </w:rPr>
        <w:t>The Spanish version of the PHQ-15, developed by Kroenke, Spitzer, and Williams (2002), w</w:t>
      </w:r>
      <w:r w:rsidR="00704647" w:rsidRPr="00EA45FB">
        <w:rPr>
          <w:color w:val="000000" w:themeColor="text1"/>
          <w:lang w:val="en-US"/>
        </w:rPr>
        <w:t xml:space="preserve">as </w:t>
      </w:r>
      <w:r w:rsidRPr="00EA45FB">
        <w:rPr>
          <w:color w:val="000000" w:themeColor="text1"/>
          <w:lang w:val="en-US"/>
        </w:rPr>
        <w:t>used</w:t>
      </w:r>
      <w:r w:rsidR="00704647" w:rsidRPr="00EA45FB">
        <w:rPr>
          <w:color w:val="000000" w:themeColor="text1"/>
          <w:lang w:val="en-US"/>
        </w:rPr>
        <w:t xml:space="preserve">. </w:t>
      </w:r>
      <w:bookmarkStart w:id="6" w:name="OLE_LINK7"/>
      <w:bookmarkStart w:id="7" w:name="OLE_LINK8"/>
      <w:r w:rsidRPr="00EA45FB">
        <w:rPr>
          <w:color w:val="000000" w:themeColor="text1"/>
          <w:lang w:val="en-US"/>
        </w:rPr>
        <w:t xml:space="preserve">The PHQ-15 is a 15-item self-report measure that is used to assess </w:t>
      </w:r>
      <w:r w:rsidRPr="00EA45FB">
        <w:rPr>
          <w:lang w:val="en-US"/>
        </w:rPr>
        <w:t>somatic symptom severity.</w:t>
      </w:r>
      <w:bookmarkEnd w:id="6"/>
      <w:bookmarkEnd w:id="7"/>
      <w:r w:rsidRPr="00EA45FB">
        <w:rPr>
          <w:lang w:val="en-US"/>
        </w:rPr>
        <w:t xml:space="preserve"> </w:t>
      </w:r>
      <w:r w:rsidRPr="00EA45FB">
        <w:rPr>
          <w:color w:val="000000" w:themeColor="text1"/>
          <w:shd w:val="clear" w:color="auto" w:fill="FFFFFF"/>
          <w:lang w:val="en-US"/>
        </w:rPr>
        <w:t>Interian</w:t>
      </w:r>
      <w:r w:rsidRPr="00EA45FB">
        <w:rPr>
          <w:color w:val="000000" w:themeColor="text1"/>
          <w:lang w:val="en-US"/>
        </w:rPr>
        <w:t xml:space="preserve"> et al. (2006) conducted a study to examine the validity of the PHQ-15 in a sample of 172 participants, in which 117 were Hispanics and 55 were non-Hispanics, with high levels of medically unexplained symptoms. A 65% (n=111) of the assessments were conducted in Spanish with Spanish translations of the measure (</w:t>
      </w:r>
      <w:r w:rsidRPr="00EA45FB">
        <w:rPr>
          <w:color w:val="000000" w:themeColor="text1"/>
          <w:shd w:val="clear" w:color="auto" w:fill="FFFFFF"/>
          <w:lang w:val="en-US"/>
        </w:rPr>
        <w:t>Interian</w:t>
      </w:r>
      <w:r w:rsidRPr="00EA45FB">
        <w:rPr>
          <w:color w:val="000000" w:themeColor="text1"/>
          <w:lang w:val="en-US"/>
        </w:rPr>
        <w:t xml:space="preserve"> et al., 2006). The results showed identical levels, with the Hispanic and non-Hispanic subgroups, of internal reliability of the PHQ-15, with a Cronbach alpha of </w:t>
      </w:r>
      <w:r w:rsidRPr="00EA45FB">
        <w:rPr>
          <w:color w:val="000000" w:themeColor="text1"/>
        </w:rPr>
        <w:t>α</w:t>
      </w:r>
      <w:r w:rsidRPr="00EA45FB">
        <w:rPr>
          <w:color w:val="000000" w:themeColor="text1"/>
          <w:lang w:val="en-US"/>
        </w:rPr>
        <w:t xml:space="preserve"> = 0.79.</w:t>
      </w:r>
    </w:p>
    <w:p w14:paraId="2D578477" w14:textId="77777777" w:rsidR="0051497E" w:rsidRDefault="0051497E" w:rsidP="00D30B80">
      <w:pPr>
        <w:spacing w:line="360" w:lineRule="auto"/>
        <w:contextualSpacing/>
        <w:rPr>
          <w:i/>
          <w:iCs/>
          <w:color w:val="000000" w:themeColor="text1"/>
          <w:lang w:val="en-US"/>
        </w:rPr>
      </w:pPr>
    </w:p>
    <w:p w14:paraId="64E9CADB" w14:textId="77777777" w:rsidR="00D30B80" w:rsidRDefault="00D30B80" w:rsidP="00D30B80">
      <w:pPr>
        <w:spacing w:line="360" w:lineRule="auto"/>
        <w:contextualSpacing/>
        <w:rPr>
          <w:i/>
          <w:iCs/>
          <w:color w:val="000000" w:themeColor="text1"/>
          <w:lang w:val="en-US"/>
        </w:rPr>
      </w:pPr>
    </w:p>
    <w:p w14:paraId="520842B6" w14:textId="77777777" w:rsidR="00D30B80" w:rsidRDefault="00D30B80" w:rsidP="00D30B80">
      <w:pPr>
        <w:spacing w:line="360" w:lineRule="auto"/>
        <w:contextualSpacing/>
        <w:rPr>
          <w:i/>
          <w:iCs/>
          <w:color w:val="000000" w:themeColor="text1"/>
          <w:lang w:val="en-US"/>
        </w:rPr>
      </w:pPr>
    </w:p>
    <w:p w14:paraId="093AD58E" w14:textId="36603DB8" w:rsidR="00450F0E" w:rsidRPr="00EA45FB" w:rsidRDefault="00450F0E" w:rsidP="00D30B80">
      <w:pPr>
        <w:spacing w:line="360" w:lineRule="auto"/>
        <w:contextualSpacing/>
        <w:rPr>
          <w:color w:val="000000" w:themeColor="text1"/>
          <w:lang w:val="en-US"/>
        </w:rPr>
      </w:pPr>
      <w:r w:rsidRPr="00EA45FB">
        <w:rPr>
          <w:i/>
          <w:iCs/>
          <w:color w:val="000000" w:themeColor="text1"/>
          <w:lang w:val="en-US"/>
        </w:rPr>
        <w:lastRenderedPageBreak/>
        <w:t>W</w:t>
      </w:r>
      <w:r w:rsidRPr="00EA45FB">
        <w:rPr>
          <w:i/>
          <w:iCs/>
          <w:lang w:val="en-US"/>
        </w:rPr>
        <w:t xml:space="preserve">orld Health Organization </w:t>
      </w:r>
      <w:r w:rsidRPr="00EA45FB">
        <w:rPr>
          <w:i/>
          <w:iCs/>
          <w:color w:val="000000" w:themeColor="text1"/>
          <w:lang w:val="en-US"/>
        </w:rPr>
        <w:t>Quality of Life (WHOQOL-BREF) questionnaire</w:t>
      </w:r>
    </w:p>
    <w:p w14:paraId="08F8B18B" w14:textId="74FBCF09" w:rsidR="00450F0E" w:rsidRPr="00EA45FB" w:rsidRDefault="00450F0E" w:rsidP="00D30B80">
      <w:pPr>
        <w:spacing w:line="360" w:lineRule="auto"/>
        <w:ind w:firstLine="720"/>
        <w:contextualSpacing/>
        <w:rPr>
          <w:color w:val="000000" w:themeColor="text1"/>
          <w:lang w:val="en-US"/>
        </w:rPr>
      </w:pPr>
      <w:r w:rsidRPr="00EA45FB">
        <w:rPr>
          <w:color w:val="000000" w:themeColor="text1"/>
          <w:lang w:val="en-US"/>
        </w:rPr>
        <w:t>The W</w:t>
      </w:r>
      <w:r w:rsidRPr="00EA45FB">
        <w:rPr>
          <w:lang w:val="en-US"/>
        </w:rPr>
        <w:t>orld Health Organization (WHO; 1998) developed “</w:t>
      </w:r>
      <w:r w:rsidRPr="00EA45FB">
        <w:rPr>
          <w:color w:val="000000" w:themeColor="text1"/>
          <w:lang w:val="en-US"/>
        </w:rPr>
        <w:t xml:space="preserve">an assessment of a multi-dimensional concept incorporating the individual's perception of health status, psycho-social status and other aspects of life”. In other words, an </w:t>
      </w:r>
      <w:r w:rsidRPr="00EA45FB">
        <w:rPr>
          <w:lang w:val="en-US"/>
        </w:rPr>
        <w:t xml:space="preserve">instrument to measure the </w:t>
      </w:r>
      <w:r w:rsidRPr="00EA45FB">
        <w:rPr>
          <w:color w:val="000000" w:themeColor="text1"/>
          <w:lang w:val="en-US"/>
        </w:rPr>
        <w:t>quality of life (QoL). They developed a short version (WHOQOL-BREF) with 24</w:t>
      </w:r>
      <w:r w:rsidR="00300D6D" w:rsidRPr="00EA45FB">
        <w:rPr>
          <w:color w:val="000000" w:themeColor="text1"/>
          <w:lang w:val="en-US"/>
        </w:rPr>
        <w:t xml:space="preserve"> </w:t>
      </w:r>
      <w:r w:rsidRPr="00EA45FB">
        <w:rPr>
          <w:color w:val="000000" w:themeColor="text1"/>
          <w:lang w:val="en-US"/>
        </w:rPr>
        <w:t xml:space="preserve">items. The European Spanish version of the WHOQOL-BREF </w:t>
      </w:r>
      <w:r w:rsidR="00704647" w:rsidRPr="00EA45FB">
        <w:rPr>
          <w:color w:val="000000" w:themeColor="text1"/>
          <w:lang w:val="en-US"/>
        </w:rPr>
        <w:t>was</w:t>
      </w:r>
      <w:r w:rsidRPr="00EA45FB">
        <w:rPr>
          <w:color w:val="000000" w:themeColor="text1"/>
          <w:lang w:val="en-US"/>
        </w:rPr>
        <w:t xml:space="preserve"> used for this study</w:t>
      </w:r>
      <w:r w:rsidR="00704647" w:rsidRPr="00EA45FB">
        <w:rPr>
          <w:color w:val="000000" w:themeColor="text1"/>
          <w:lang w:val="en-US"/>
        </w:rPr>
        <w:t xml:space="preserve">, </w:t>
      </w:r>
      <w:r w:rsidRPr="00EA45FB">
        <w:rPr>
          <w:color w:val="000000" w:themeColor="text1"/>
          <w:lang w:val="en-US"/>
        </w:rPr>
        <w:t xml:space="preserve">which was developed and validated in Spanish by Dr. Lucas-Carrasco (2012). </w:t>
      </w:r>
      <w:r w:rsidR="00D2777B" w:rsidRPr="00EA45FB">
        <w:rPr>
          <w:color w:val="000000" w:themeColor="text1"/>
          <w:lang w:val="en-US"/>
        </w:rPr>
        <w:t>This is a public and free domain</w:t>
      </w:r>
      <w:r w:rsidR="00414B22">
        <w:rPr>
          <w:color w:val="000000" w:themeColor="text1"/>
          <w:lang w:val="en-US"/>
        </w:rPr>
        <w:t xml:space="preserve"> instrument</w:t>
      </w:r>
      <w:r w:rsidR="00D2777B" w:rsidRPr="00EA45FB">
        <w:rPr>
          <w:color w:val="000000" w:themeColor="text1"/>
          <w:lang w:val="en-US"/>
        </w:rPr>
        <w:t xml:space="preserve">. </w:t>
      </w:r>
      <w:r w:rsidRPr="00EA45FB">
        <w:rPr>
          <w:color w:val="000000" w:themeColor="text1"/>
          <w:lang w:val="en-US"/>
        </w:rPr>
        <w:t xml:space="preserve">“The WHOQOL-BREF comprised of 24 items covering four domains (physical, psychological, social relationships, and environment) plus two unscored questions about overall QOL and satisfaction with health.” (Lucas-Carrasco, 2012). In the study developed by Lucas-Carrasco (2012), 524 Spanish subjects participated in the field trial; of whom 207 patients had physical health conditions, 216 patients had schizophrenia (not psychotically active) and 101 persons didn’t </w:t>
      </w:r>
      <w:r w:rsidR="00E06671">
        <w:rPr>
          <w:color w:val="000000" w:themeColor="text1"/>
          <w:lang w:val="en-US"/>
        </w:rPr>
        <w:t>have</w:t>
      </w:r>
      <w:r w:rsidRPr="00EA45FB">
        <w:rPr>
          <w:color w:val="000000" w:themeColor="text1"/>
          <w:lang w:val="en-US"/>
        </w:rPr>
        <w:t xml:space="preserve"> health problems. This questionnaire was found to be a reliable and valid instrument to assess “patients with health physical conditions, </w:t>
      </w:r>
      <w:r w:rsidRPr="00EA45FB">
        <w:rPr>
          <w:i/>
          <w:iCs/>
          <w:color w:val="000000" w:themeColor="text1"/>
          <w:lang w:val="en-US"/>
        </w:rPr>
        <w:t>well</w:t>
      </w:r>
      <w:r w:rsidRPr="00EA45FB">
        <w:rPr>
          <w:color w:val="000000" w:themeColor="text1"/>
          <w:lang w:val="en-US"/>
        </w:rPr>
        <w:t xml:space="preserve"> subjects, and patients with schizophrenia” (Lucas-Carrasco, 2012).</w:t>
      </w:r>
      <w:r w:rsidR="00300D6D" w:rsidRPr="00EA45FB">
        <w:rPr>
          <w:color w:val="000000" w:themeColor="text1"/>
          <w:lang w:val="en-US"/>
        </w:rPr>
        <w:t xml:space="preserve"> </w:t>
      </w:r>
      <w:r w:rsidRPr="00EA45FB">
        <w:rPr>
          <w:color w:val="000000" w:themeColor="text1"/>
          <w:lang w:val="en-US"/>
        </w:rPr>
        <w:t xml:space="preserve">Cronbach’s alpha values were acceptable for the three groups studied, going from </w:t>
      </w:r>
      <w:r w:rsidRPr="00EA45FB">
        <w:rPr>
          <w:color w:val="000000" w:themeColor="text1"/>
        </w:rPr>
        <w:t>α</w:t>
      </w:r>
      <w:r w:rsidRPr="00EA45FB">
        <w:rPr>
          <w:color w:val="000000" w:themeColor="text1"/>
          <w:lang w:val="en-US"/>
        </w:rPr>
        <w:t xml:space="preserve">=0.74 (psychological) to </w:t>
      </w:r>
      <w:r w:rsidRPr="00EA45FB">
        <w:rPr>
          <w:color w:val="000000" w:themeColor="text1"/>
        </w:rPr>
        <w:t>α</w:t>
      </w:r>
      <w:r w:rsidRPr="00EA45FB">
        <w:rPr>
          <w:color w:val="000000" w:themeColor="text1"/>
          <w:lang w:val="en-US"/>
        </w:rPr>
        <w:t>=0.80 (physical), except for the psychological domain among healthy people (</w:t>
      </w:r>
      <w:r w:rsidRPr="00EA45FB">
        <w:rPr>
          <w:color w:val="000000" w:themeColor="text1"/>
        </w:rPr>
        <w:t>α</w:t>
      </w:r>
      <w:r w:rsidRPr="00EA45FB">
        <w:rPr>
          <w:color w:val="000000" w:themeColor="text1"/>
          <w:lang w:val="en-US"/>
        </w:rPr>
        <w:t>=0.69).</w:t>
      </w:r>
    </w:p>
    <w:p w14:paraId="788EC80D" w14:textId="75407081" w:rsidR="004C1FD8" w:rsidRPr="00EA45FB" w:rsidRDefault="007C3C14" w:rsidP="00D30B80">
      <w:pPr>
        <w:pStyle w:val="SubtituloInterno"/>
        <w:spacing w:after="0" w:afterAutospacing="0"/>
      </w:pPr>
      <w:r w:rsidRPr="00EA45FB">
        <w:t xml:space="preserve">Procedure </w:t>
      </w:r>
    </w:p>
    <w:p w14:paraId="5C0611D8" w14:textId="010BDA2E" w:rsidR="00704647" w:rsidRPr="00EA45FB" w:rsidRDefault="00704647" w:rsidP="00D30B80">
      <w:pPr>
        <w:spacing w:line="360" w:lineRule="auto"/>
        <w:ind w:firstLine="720"/>
        <w:contextualSpacing/>
        <w:rPr>
          <w:bCs/>
          <w:color w:val="000000" w:themeColor="text1"/>
          <w:lang w:val="en-US"/>
        </w:rPr>
      </w:pPr>
      <w:r w:rsidRPr="00EA45FB">
        <w:rPr>
          <w:color w:val="000000" w:themeColor="text1"/>
          <w:lang w:val="en-US"/>
        </w:rPr>
        <w:t xml:space="preserve">The research study </w:t>
      </w:r>
      <w:r w:rsidR="00357208" w:rsidRPr="00EA45FB">
        <w:rPr>
          <w:color w:val="000000" w:themeColor="text1"/>
          <w:lang w:val="en-US"/>
        </w:rPr>
        <w:t>was</w:t>
      </w:r>
      <w:r w:rsidRPr="00EA45FB">
        <w:rPr>
          <w:color w:val="000000" w:themeColor="text1"/>
          <w:lang w:val="en-US"/>
        </w:rPr>
        <w:t xml:space="preserve"> </w:t>
      </w:r>
      <w:r w:rsidR="00C25A4F">
        <w:rPr>
          <w:color w:val="000000" w:themeColor="text1"/>
          <w:lang w:val="en-US"/>
        </w:rPr>
        <w:t>conducted</w:t>
      </w:r>
      <w:r w:rsidR="00C25A4F" w:rsidRPr="00EA45FB">
        <w:rPr>
          <w:color w:val="000000" w:themeColor="text1"/>
          <w:lang w:val="en-US"/>
        </w:rPr>
        <w:t xml:space="preserve"> </w:t>
      </w:r>
      <w:r w:rsidRPr="00EA45FB">
        <w:rPr>
          <w:color w:val="000000" w:themeColor="text1"/>
          <w:lang w:val="en-US"/>
        </w:rPr>
        <w:t xml:space="preserve">via </w:t>
      </w:r>
      <w:r w:rsidR="00357208" w:rsidRPr="00EA45FB">
        <w:rPr>
          <w:i/>
          <w:iCs/>
          <w:color w:val="000000" w:themeColor="text1"/>
          <w:lang w:val="en-US"/>
        </w:rPr>
        <w:t>Qualtrics</w:t>
      </w:r>
      <w:r w:rsidRPr="00EA45FB">
        <w:rPr>
          <w:color w:val="000000" w:themeColor="text1"/>
          <w:lang w:val="en-US"/>
        </w:rPr>
        <w:t xml:space="preserve">, </w:t>
      </w:r>
      <w:r w:rsidR="006938A5" w:rsidRPr="00EA45FB">
        <w:rPr>
          <w:color w:val="000000" w:themeColor="text1"/>
          <w:lang w:val="en-US"/>
        </w:rPr>
        <w:t>a secure online survey platform</w:t>
      </w:r>
      <w:r w:rsidRPr="00EA45FB">
        <w:rPr>
          <w:color w:val="000000" w:themeColor="text1"/>
          <w:lang w:val="en-US"/>
        </w:rPr>
        <w:t xml:space="preserve">. </w:t>
      </w:r>
      <w:r w:rsidRPr="00EA45FB">
        <w:rPr>
          <w:bCs/>
          <w:color w:val="000000" w:themeColor="text1"/>
          <w:lang w:val="en-US"/>
        </w:rPr>
        <w:t xml:space="preserve">Once the research </w:t>
      </w:r>
      <w:r w:rsidR="00357208" w:rsidRPr="00EA45FB">
        <w:rPr>
          <w:bCs/>
          <w:color w:val="000000" w:themeColor="text1"/>
          <w:lang w:val="en-US"/>
        </w:rPr>
        <w:t>was</w:t>
      </w:r>
      <w:r w:rsidRPr="00EA45FB">
        <w:rPr>
          <w:bCs/>
          <w:color w:val="000000" w:themeColor="text1"/>
          <w:lang w:val="en-US"/>
        </w:rPr>
        <w:t xml:space="preserve"> approved by the Institutional Review Board (IRB)</w:t>
      </w:r>
      <w:r w:rsidR="00357208" w:rsidRPr="00EA45FB">
        <w:rPr>
          <w:bCs/>
          <w:color w:val="000000" w:themeColor="text1"/>
          <w:lang w:val="en-US"/>
        </w:rPr>
        <w:t xml:space="preserve"> (protocol number: SP 22-14)</w:t>
      </w:r>
      <w:r w:rsidRPr="00EA45FB">
        <w:rPr>
          <w:bCs/>
          <w:color w:val="000000" w:themeColor="text1"/>
          <w:lang w:val="en-US"/>
        </w:rPr>
        <w:t xml:space="preserve"> of the </w:t>
      </w:r>
      <w:r w:rsidR="00264833" w:rsidRPr="00EA45FB">
        <w:rPr>
          <w:bCs/>
          <w:color w:val="000000" w:themeColor="text1"/>
          <w:lang w:val="en-US"/>
        </w:rPr>
        <w:t>u</w:t>
      </w:r>
      <w:r w:rsidRPr="00EA45FB">
        <w:rPr>
          <w:bCs/>
          <w:color w:val="000000" w:themeColor="text1"/>
          <w:lang w:val="en-US"/>
        </w:rPr>
        <w:t xml:space="preserve">niversity, recruitment flyers </w:t>
      </w:r>
      <w:r w:rsidR="00357208" w:rsidRPr="00EA45FB">
        <w:rPr>
          <w:bCs/>
          <w:color w:val="000000" w:themeColor="text1"/>
          <w:lang w:val="en-US"/>
        </w:rPr>
        <w:t>were</w:t>
      </w:r>
      <w:r w:rsidRPr="00EA45FB">
        <w:rPr>
          <w:bCs/>
          <w:color w:val="000000" w:themeColor="text1"/>
          <w:lang w:val="en-US"/>
        </w:rPr>
        <w:t xml:space="preserve"> distributed through the university</w:t>
      </w:r>
      <w:r w:rsidR="00357208" w:rsidRPr="00EA45FB">
        <w:rPr>
          <w:bCs/>
          <w:color w:val="000000" w:themeColor="text1"/>
          <w:lang w:val="en-US"/>
        </w:rPr>
        <w:t>, organizations,</w:t>
      </w:r>
      <w:r w:rsidRPr="00EA45FB">
        <w:rPr>
          <w:bCs/>
          <w:color w:val="000000" w:themeColor="text1"/>
          <w:lang w:val="en-US"/>
        </w:rPr>
        <w:t xml:space="preserve"> and social networks, with information about the study</w:t>
      </w:r>
      <w:r w:rsidR="00357208" w:rsidRPr="00EA45FB">
        <w:rPr>
          <w:bCs/>
          <w:color w:val="000000" w:themeColor="text1"/>
          <w:lang w:val="en-US"/>
        </w:rPr>
        <w:t xml:space="preserve"> </w:t>
      </w:r>
      <w:r w:rsidRPr="00EA45FB">
        <w:rPr>
          <w:bCs/>
          <w:color w:val="000000" w:themeColor="text1"/>
          <w:lang w:val="en-US"/>
        </w:rPr>
        <w:t xml:space="preserve">and a QR-Code that led them to the online survey. </w:t>
      </w:r>
      <w:r w:rsidR="006938A5" w:rsidRPr="00EA45FB">
        <w:rPr>
          <w:color w:val="000000" w:themeColor="text1"/>
          <w:lang w:val="en-US"/>
        </w:rPr>
        <w:t>Before starting the survey, the participants that</w:t>
      </w:r>
      <w:r w:rsidR="006938A5" w:rsidRPr="00EA45FB">
        <w:rPr>
          <w:lang w:val="en-US"/>
        </w:rPr>
        <w:t xml:space="preserve"> accessed the link were given an initial screening to assess whether they meet the inclusion criteria. Those who didn’t me</w:t>
      </w:r>
      <w:r w:rsidR="00300D6D" w:rsidRPr="00EA45FB">
        <w:rPr>
          <w:lang w:val="en-US"/>
        </w:rPr>
        <w:t>e</w:t>
      </w:r>
      <w:r w:rsidR="006938A5" w:rsidRPr="00EA45FB">
        <w:rPr>
          <w:lang w:val="en-US"/>
        </w:rPr>
        <w:t xml:space="preserve">t the inclusion criteria were directed to the end of the survey and were not able to participate. </w:t>
      </w:r>
      <w:r w:rsidR="006938A5" w:rsidRPr="00EA45FB">
        <w:rPr>
          <w:color w:val="000000" w:themeColor="text1"/>
          <w:lang w:val="en-US"/>
        </w:rPr>
        <w:t xml:space="preserve">If </w:t>
      </w:r>
      <w:r w:rsidR="006938A5" w:rsidRPr="00EA45FB">
        <w:rPr>
          <w:bCs/>
          <w:color w:val="000000" w:themeColor="text1"/>
          <w:lang w:val="en-US"/>
        </w:rPr>
        <w:t>they met all the criteria</w:t>
      </w:r>
      <w:r w:rsidR="006938A5" w:rsidRPr="00EA45FB">
        <w:rPr>
          <w:color w:val="000000" w:themeColor="text1"/>
          <w:lang w:val="en-US"/>
        </w:rPr>
        <w:t xml:space="preserve">, they were provided with an electronic </w:t>
      </w:r>
      <w:r w:rsidR="006938A5" w:rsidRPr="00EA45FB">
        <w:rPr>
          <w:bCs/>
          <w:color w:val="000000" w:themeColor="text1"/>
          <w:lang w:val="en-US"/>
        </w:rPr>
        <w:t xml:space="preserve">informed consent form </w:t>
      </w:r>
      <w:r w:rsidR="006938A5" w:rsidRPr="00EA45FB">
        <w:rPr>
          <w:color w:val="000000" w:themeColor="text1"/>
          <w:lang w:val="en-US"/>
        </w:rPr>
        <w:t>notifying them of their rights as a research participant.</w:t>
      </w:r>
      <w:r w:rsidR="006938A5" w:rsidRPr="00EA45FB">
        <w:rPr>
          <w:lang w:val="en-US"/>
        </w:rPr>
        <w:t xml:space="preserve"> </w:t>
      </w:r>
      <w:r w:rsidRPr="00EA45FB">
        <w:rPr>
          <w:bCs/>
          <w:color w:val="000000" w:themeColor="text1"/>
          <w:lang w:val="en-US"/>
        </w:rPr>
        <w:t xml:space="preserve">After reading the consent form, depending </w:t>
      </w:r>
      <w:r w:rsidRPr="00EA45FB">
        <w:rPr>
          <w:lang w:val="en-US"/>
        </w:rPr>
        <w:t>on the voluntary decision of the participant by choosing “agree to participate” or “do not agree to participate”, they either receive</w:t>
      </w:r>
      <w:r w:rsidR="006938A5" w:rsidRPr="00EA45FB">
        <w:rPr>
          <w:lang w:val="en-US"/>
        </w:rPr>
        <w:t>d</w:t>
      </w:r>
      <w:r w:rsidRPr="00EA45FB">
        <w:rPr>
          <w:lang w:val="en-US"/>
        </w:rPr>
        <w:t xml:space="preserve"> access to the content of the questionnaire or </w:t>
      </w:r>
      <w:r w:rsidR="006938A5" w:rsidRPr="00EA45FB">
        <w:rPr>
          <w:lang w:val="en-US"/>
        </w:rPr>
        <w:t>were</w:t>
      </w:r>
      <w:r w:rsidRPr="00EA45FB">
        <w:rPr>
          <w:lang w:val="en-US"/>
        </w:rPr>
        <w:t xml:space="preserve"> directed to the end of it.</w:t>
      </w:r>
      <w:r w:rsidR="006938A5" w:rsidRPr="00EA45FB">
        <w:rPr>
          <w:lang w:val="en-US"/>
        </w:rPr>
        <w:t xml:space="preserve"> </w:t>
      </w:r>
      <w:r w:rsidR="003436AD" w:rsidRPr="00EA45FB">
        <w:rPr>
          <w:bCs/>
          <w:color w:val="000000" w:themeColor="text1"/>
          <w:lang w:val="en-US"/>
        </w:rPr>
        <w:t xml:space="preserve"> </w:t>
      </w:r>
      <w:r w:rsidRPr="00EA45FB">
        <w:rPr>
          <w:bCs/>
          <w:color w:val="000000" w:themeColor="text1"/>
          <w:lang w:val="en-US"/>
        </w:rPr>
        <w:t xml:space="preserve">All </w:t>
      </w:r>
      <w:r w:rsidR="006938A5" w:rsidRPr="00EA45FB">
        <w:rPr>
          <w:bCs/>
          <w:color w:val="000000" w:themeColor="text1"/>
          <w:lang w:val="en-US"/>
        </w:rPr>
        <w:t>those who</w:t>
      </w:r>
      <w:r w:rsidRPr="00EA45FB">
        <w:rPr>
          <w:bCs/>
          <w:color w:val="000000" w:themeColor="text1"/>
          <w:lang w:val="en-US"/>
        </w:rPr>
        <w:t xml:space="preserve"> participate</w:t>
      </w:r>
      <w:r w:rsidR="006938A5" w:rsidRPr="00EA45FB">
        <w:rPr>
          <w:bCs/>
          <w:color w:val="000000" w:themeColor="text1"/>
          <w:lang w:val="en-US"/>
        </w:rPr>
        <w:t>d</w:t>
      </w:r>
      <w:r w:rsidRPr="00EA45FB">
        <w:rPr>
          <w:bCs/>
          <w:color w:val="000000" w:themeColor="text1"/>
          <w:lang w:val="en-US"/>
        </w:rPr>
        <w:t xml:space="preserve"> </w:t>
      </w:r>
      <w:r w:rsidR="006938A5" w:rsidRPr="00EA45FB">
        <w:rPr>
          <w:bCs/>
          <w:color w:val="000000" w:themeColor="text1"/>
          <w:lang w:val="en-US"/>
        </w:rPr>
        <w:t>were</w:t>
      </w:r>
      <w:r w:rsidRPr="00EA45FB">
        <w:rPr>
          <w:bCs/>
          <w:color w:val="000000" w:themeColor="text1"/>
          <w:lang w:val="en-US"/>
        </w:rPr>
        <w:t xml:space="preserve"> explained, </w:t>
      </w:r>
      <w:r w:rsidRPr="00EA45FB">
        <w:rPr>
          <w:color w:val="000000" w:themeColor="text1"/>
          <w:lang w:val="en-US"/>
        </w:rPr>
        <w:t>clearly and concisely</w:t>
      </w:r>
      <w:r w:rsidRPr="00EA45FB">
        <w:rPr>
          <w:bCs/>
          <w:color w:val="000000" w:themeColor="text1"/>
          <w:lang w:val="en-US"/>
        </w:rPr>
        <w:t xml:space="preserve">, </w:t>
      </w:r>
      <w:r w:rsidR="00C25A4F">
        <w:rPr>
          <w:bCs/>
          <w:color w:val="000000" w:themeColor="text1"/>
          <w:lang w:val="en-US"/>
        </w:rPr>
        <w:t xml:space="preserve">of </w:t>
      </w:r>
      <w:r w:rsidRPr="00EA45FB">
        <w:rPr>
          <w:bCs/>
          <w:color w:val="000000" w:themeColor="text1"/>
          <w:lang w:val="en-US"/>
        </w:rPr>
        <w:t xml:space="preserve">the process of the </w:t>
      </w:r>
      <w:r w:rsidRPr="00EA45FB">
        <w:rPr>
          <w:bCs/>
          <w:color w:val="000000" w:themeColor="text1"/>
          <w:lang w:val="en-US"/>
        </w:rPr>
        <w:lastRenderedPageBreak/>
        <w:t>investigation, which consist</w:t>
      </w:r>
      <w:r w:rsidR="006938A5" w:rsidRPr="00EA45FB">
        <w:rPr>
          <w:bCs/>
          <w:color w:val="000000" w:themeColor="text1"/>
          <w:lang w:val="en-US"/>
        </w:rPr>
        <w:t>ed</w:t>
      </w:r>
      <w:r w:rsidRPr="00EA45FB">
        <w:rPr>
          <w:bCs/>
          <w:color w:val="000000" w:themeColor="text1"/>
          <w:lang w:val="en-US"/>
        </w:rPr>
        <w:t xml:space="preserve"> of answering a series of questions about their socio-demographic data, and scales to assess their levels of stress, strain, depression, anxiety, and somatic symptoms, as well as their quality of life. The</w:t>
      </w:r>
      <w:r w:rsidR="00C25A4F">
        <w:rPr>
          <w:bCs/>
          <w:color w:val="000000" w:themeColor="text1"/>
          <w:lang w:val="en-US"/>
        </w:rPr>
        <w:t>ir</w:t>
      </w:r>
      <w:r w:rsidRPr="00EA45FB">
        <w:rPr>
          <w:bCs/>
          <w:color w:val="000000" w:themeColor="text1"/>
          <w:lang w:val="en-US"/>
        </w:rPr>
        <w:t xml:space="preserve"> entire </w:t>
      </w:r>
      <w:r w:rsidR="00C25A4F">
        <w:rPr>
          <w:bCs/>
          <w:color w:val="000000" w:themeColor="text1"/>
          <w:lang w:val="en-US"/>
        </w:rPr>
        <w:t xml:space="preserve">participation </w:t>
      </w:r>
      <w:r w:rsidRPr="00EA45FB">
        <w:rPr>
          <w:bCs/>
          <w:color w:val="000000" w:themeColor="text1"/>
          <w:lang w:val="en-US"/>
        </w:rPr>
        <w:t>last</w:t>
      </w:r>
      <w:r w:rsidR="006938A5" w:rsidRPr="00EA45FB">
        <w:rPr>
          <w:bCs/>
          <w:color w:val="000000" w:themeColor="text1"/>
          <w:lang w:val="en-US"/>
        </w:rPr>
        <w:t>ed</w:t>
      </w:r>
      <w:r w:rsidRPr="00EA45FB">
        <w:rPr>
          <w:bCs/>
          <w:color w:val="000000" w:themeColor="text1"/>
          <w:lang w:val="en-US"/>
        </w:rPr>
        <w:t xml:space="preserve"> approximately 30 minutes. </w:t>
      </w:r>
      <w:r w:rsidR="006938A5" w:rsidRPr="00EA45FB">
        <w:rPr>
          <w:color w:val="000000" w:themeColor="text1"/>
          <w:lang w:val="en-US"/>
        </w:rPr>
        <w:t xml:space="preserve">They were explained that they had every right to withdraw from the investigation at any time </w:t>
      </w:r>
      <w:r w:rsidR="00C25A4F" w:rsidRPr="00EA45FB">
        <w:rPr>
          <w:color w:val="000000" w:themeColor="text1"/>
          <w:lang w:val="en-US"/>
        </w:rPr>
        <w:t xml:space="preserve">without </w:t>
      </w:r>
      <w:r w:rsidR="00C25A4F">
        <w:rPr>
          <w:color w:val="000000" w:themeColor="text1"/>
          <w:lang w:val="en-US"/>
        </w:rPr>
        <w:t xml:space="preserve">any </w:t>
      </w:r>
      <w:r w:rsidR="006938A5" w:rsidRPr="00EA45FB">
        <w:rPr>
          <w:color w:val="000000" w:themeColor="text1"/>
          <w:lang w:val="en-US"/>
        </w:rPr>
        <w:t xml:space="preserve">penalty. If they cancel the consent form, no information provided by them was going be used or disclosed. </w:t>
      </w:r>
      <w:r w:rsidRPr="00EA45FB">
        <w:rPr>
          <w:bCs/>
          <w:color w:val="000000" w:themeColor="text1"/>
          <w:lang w:val="en-US"/>
        </w:rPr>
        <w:t xml:space="preserve">Once completed, the data </w:t>
      </w:r>
      <w:r w:rsidR="006938A5" w:rsidRPr="00EA45FB">
        <w:rPr>
          <w:bCs/>
          <w:color w:val="000000" w:themeColor="text1"/>
          <w:lang w:val="en-US"/>
        </w:rPr>
        <w:t>was</w:t>
      </w:r>
      <w:r w:rsidRPr="00EA45FB">
        <w:rPr>
          <w:bCs/>
          <w:color w:val="000000" w:themeColor="text1"/>
          <w:lang w:val="en-US"/>
        </w:rPr>
        <w:t xml:space="preserve"> analyzed </w:t>
      </w:r>
      <w:r w:rsidR="00C25A4F">
        <w:rPr>
          <w:bCs/>
          <w:color w:val="000000" w:themeColor="text1"/>
          <w:lang w:val="en-US"/>
        </w:rPr>
        <w:t>using</w:t>
      </w:r>
      <w:r w:rsidRPr="00EA45FB">
        <w:rPr>
          <w:bCs/>
          <w:color w:val="000000" w:themeColor="text1"/>
          <w:lang w:val="en-US"/>
        </w:rPr>
        <w:t xml:space="preserve"> </w:t>
      </w:r>
      <w:r w:rsidR="00300D6D" w:rsidRPr="00EA45FB">
        <w:rPr>
          <w:color w:val="000000" w:themeColor="text1"/>
          <w:lang w:val="en-US"/>
        </w:rPr>
        <w:t>IBM SPSS Statistics 28.0</w:t>
      </w:r>
      <w:r w:rsidRPr="00EA45FB">
        <w:rPr>
          <w:lang w:val="en-US"/>
        </w:rPr>
        <w:t xml:space="preserve">.  </w:t>
      </w:r>
    </w:p>
    <w:p w14:paraId="0F4ED851" w14:textId="2D17256A" w:rsidR="007C3C14" w:rsidRPr="00EA45FB" w:rsidRDefault="007C3C14" w:rsidP="00D30B80">
      <w:pPr>
        <w:pStyle w:val="SubtituloInterno"/>
        <w:spacing w:after="0" w:afterAutospacing="0"/>
      </w:pPr>
      <w:r w:rsidRPr="00EA45FB">
        <w:t>Data analysis</w:t>
      </w:r>
    </w:p>
    <w:p w14:paraId="13042CB5" w14:textId="70FBF8DF" w:rsidR="00704647" w:rsidRPr="00EA45FB" w:rsidRDefault="00704647" w:rsidP="00D30B80">
      <w:pPr>
        <w:spacing w:line="360" w:lineRule="auto"/>
        <w:ind w:firstLine="708"/>
        <w:contextualSpacing/>
        <w:rPr>
          <w:color w:val="000000" w:themeColor="text1"/>
          <w:lang w:val="en-US"/>
        </w:rPr>
      </w:pPr>
      <w:r w:rsidRPr="00EA45FB">
        <w:rPr>
          <w:color w:val="000000" w:themeColor="text1"/>
          <w:lang w:val="en-US"/>
        </w:rPr>
        <w:t xml:space="preserve">The collected data was </w:t>
      </w:r>
      <w:r w:rsidR="00300D6D" w:rsidRPr="00EA45FB">
        <w:rPr>
          <w:color w:val="000000" w:themeColor="text1"/>
          <w:lang w:val="en-US"/>
        </w:rPr>
        <w:t xml:space="preserve">exported to </w:t>
      </w:r>
      <w:r w:rsidRPr="00EA45FB">
        <w:rPr>
          <w:color w:val="000000" w:themeColor="text1"/>
          <w:lang w:val="en-US"/>
        </w:rPr>
        <w:t xml:space="preserve">and analyzed </w:t>
      </w:r>
      <w:r w:rsidR="00E06671">
        <w:rPr>
          <w:color w:val="000000" w:themeColor="text1"/>
          <w:lang w:val="en-US"/>
        </w:rPr>
        <w:t>by</w:t>
      </w:r>
      <w:r w:rsidRPr="00EA45FB">
        <w:rPr>
          <w:color w:val="000000" w:themeColor="text1"/>
          <w:lang w:val="en-US"/>
        </w:rPr>
        <w:t xml:space="preserve"> </w:t>
      </w:r>
      <w:r w:rsidR="009D0D32" w:rsidRPr="00EA45FB">
        <w:rPr>
          <w:color w:val="000000" w:themeColor="text1"/>
          <w:lang w:val="en-US"/>
        </w:rPr>
        <w:t>IBM SPSS Statistics 28.0</w:t>
      </w:r>
      <w:r w:rsidRPr="00EA45FB">
        <w:rPr>
          <w:color w:val="000000" w:themeColor="text1"/>
          <w:lang w:val="en-US"/>
        </w:rPr>
        <w:t>. The statistical analysis for the study described the sample and identified the relationship between the level of stress, quality of life and the psychological functions, such as depression, anxiety, somatic symptoms, and strain, of caregivers of individuals</w:t>
      </w:r>
      <w:r w:rsidRPr="00EA45FB">
        <w:rPr>
          <w:b/>
          <w:bCs/>
          <w:color w:val="000000" w:themeColor="text1"/>
          <w:lang w:val="en-US"/>
        </w:rPr>
        <w:t xml:space="preserve"> </w:t>
      </w:r>
      <w:r w:rsidRPr="00EA45FB">
        <w:rPr>
          <w:color w:val="000000" w:themeColor="text1"/>
          <w:lang w:val="en-US"/>
        </w:rPr>
        <w:t>with ASD in Puerto Rico. For this, a descriptive and a simple correlational analysis was carried out</w:t>
      </w:r>
      <w:r w:rsidR="00300D6D" w:rsidRPr="00EA45FB">
        <w:rPr>
          <w:color w:val="000000" w:themeColor="text1"/>
          <w:lang w:val="en-US"/>
        </w:rPr>
        <w:t xml:space="preserve">. </w:t>
      </w:r>
      <w:r w:rsidRPr="00EA45FB">
        <w:rPr>
          <w:color w:val="000000" w:themeColor="text1"/>
          <w:lang w:val="en-US"/>
        </w:rPr>
        <w:t>A continuous measurement scale was used and, therefore, the Pearson (r) correlation coefficient. Furthermore, a descriptive analysis of frequency</w:t>
      </w:r>
      <w:r w:rsidR="00C25A4F">
        <w:rPr>
          <w:color w:val="000000" w:themeColor="text1"/>
          <w:lang w:val="en-US"/>
        </w:rPr>
        <w:t xml:space="preserve"> was used</w:t>
      </w:r>
      <w:r w:rsidRPr="00EA45FB">
        <w:rPr>
          <w:color w:val="000000" w:themeColor="text1"/>
          <w:lang w:val="en-US"/>
        </w:rPr>
        <w:t>.</w:t>
      </w:r>
    </w:p>
    <w:p w14:paraId="281E63EE" w14:textId="3F847D0A" w:rsidR="00073ACD" w:rsidRPr="00EA45FB" w:rsidRDefault="004C1FD8" w:rsidP="00D30B80">
      <w:pPr>
        <w:pStyle w:val="SubtituloInterno"/>
        <w:spacing w:after="0" w:afterAutospacing="0"/>
      </w:pPr>
      <w:r w:rsidRPr="00EA45FB">
        <w:t>Ethical considerations</w:t>
      </w:r>
    </w:p>
    <w:p w14:paraId="0DF87B14" w14:textId="21F42499" w:rsidR="000D0696" w:rsidRPr="00D30B80" w:rsidRDefault="00073ACD" w:rsidP="00D30B80">
      <w:pPr>
        <w:pStyle w:val="Prrafocomn"/>
        <w:rPr>
          <w:color w:val="7030A0"/>
        </w:rPr>
      </w:pPr>
      <w:r w:rsidRPr="00EA45FB">
        <w:rPr>
          <w:bCs/>
          <w:color w:val="000000" w:themeColor="text1"/>
        </w:rPr>
        <w:t xml:space="preserve">The required process to request Institutional Review Board (IRB) approval was completed. </w:t>
      </w:r>
      <w:r w:rsidRPr="00EA45FB">
        <w:rPr>
          <w:color w:val="000000" w:themeColor="text1"/>
        </w:rPr>
        <w:t>Participants were provided with an informed consent form notifying them of their rights as a research participant.</w:t>
      </w:r>
      <w:r w:rsidRPr="00EA45FB">
        <w:rPr>
          <w:bCs/>
          <w:color w:val="000000" w:themeColor="text1"/>
        </w:rPr>
        <w:t xml:space="preserve"> It was ensured that it was completely voluntarily, there was no obligation to participate, and that their confidentiality was guaranteed. If they had any questions or concern</w:t>
      </w:r>
      <w:r w:rsidR="00300D6D" w:rsidRPr="00EA45FB">
        <w:rPr>
          <w:bCs/>
          <w:color w:val="000000" w:themeColor="text1"/>
        </w:rPr>
        <w:t>s</w:t>
      </w:r>
      <w:r w:rsidRPr="00EA45FB">
        <w:rPr>
          <w:bCs/>
          <w:color w:val="000000" w:themeColor="text1"/>
        </w:rPr>
        <w:t xml:space="preserve"> about the study, they could contact the main researcher via email. </w:t>
      </w:r>
      <w:r w:rsidRPr="00EA45FB">
        <w:rPr>
          <w:color w:val="000000" w:themeColor="text1"/>
        </w:rPr>
        <w:t xml:space="preserve">It was explained, clearly and concisely, that it </w:t>
      </w:r>
      <w:r w:rsidR="003548C8">
        <w:rPr>
          <w:color w:val="000000" w:themeColor="text1"/>
        </w:rPr>
        <w:t>was</w:t>
      </w:r>
      <w:r w:rsidR="003548C8" w:rsidRPr="00EA45FB">
        <w:rPr>
          <w:color w:val="000000" w:themeColor="text1"/>
        </w:rPr>
        <w:t xml:space="preserve"> </w:t>
      </w:r>
      <w:r w:rsidRPr="00EA45FB">
        <w:rPr>
          <w:color w:val="000000" w:themeColor="text1"/>
        </w:rPr>
        <w:t xml:space="preserve">completely voluntary and that they had every right to withdraw from the investigation at any time without </w:t>
      </w:r>
      <w:r w:rsidR="003548C8">
        <w:rPr>
          <w:color w:val="000000" w:themeColor="text1"/>
        </w:rPr>
        <w:t xml:space="preserve">any </w:t>
      </w:r>
      <w:r w:rsidRPr="00EA45FB">
        <w:rPr>
          <w:color w:val="000000" w:themeColor="text1"/>
        </w:rPr>
        <w:t xml:space="preserve">penalty. In addition, it was explained to the </w:t>
      </w:r>
      <w:r w:rsidR="000C31E2" w:rsidRPr="00EA45FB">
        <w:rPr>
          <w:color w:val="000000" w:themeColor="text1"/>
        </w:rPr>
        <w:t>participants</w:t>
      </w:r>
      <w:r w:rsidRPr="00EA45FB">
        <w:rPr>
          <w:color w:val="000000" w:themeColor="text1"/>
        </w:rPr>
        <w:t xml:space="preserve"> that all the information they offer</w:t>
      </w:r>
      <w:r w:rsidR="00300D6D" w:rsidRPr="00EA45FB">
        <w:rPr>
          <w:color w:val="000000" w:themeColor="text1"/>
        </w:rPr>
        <w:t>ed</w:t>
      </w:r>
      <w:r w:rsidRPr="00EA45FB">
        <w:rPr>
          <w:color w:val="000000" w:themeColor="text1"/>
        </w:rPr>
        <w:t xml:space="preserve"> </w:t>
      </w:r>
      <w:r w:rsidR="0082379E" w:rsidRPr="00EA45FB">
        <w:rPr>
          <w:color w:val="000000" w:themeColor="text1"/>
        </w:rPr>
        <w:t>was</w:t>
      </w:r>
      <w:r w:rsidRPr="00EA45FB">
        <w:rPr>
          <w:color w:val="000000" w:themeColor="text1"/>
        </w:rPr>
        <w:t xml:space="preserve"> completely confidential, </w:t>
      </w:r>
      <w:proofErr w:type="gramStart"/>
      <w:r w:rsidRPr="00EA45FB">
        <w:rPr>
          <w:color w:val="000000" w:themeColor="text1"/>
        </w:rPr>
        <w:t>as long as</w:t>
      </w:r>
      <w:proofErr w:type="gramEnd"/>
      <w:r w:rsidRPr="00EA45FB">
        <w:rPr>
          <w:color w:val="000000" w:themeColor="text1"/>
        </w:rPr>
        <w:t xml:space="preserve"> there </w:t>
      </w:r>
      <w:r w:rsidR="00300D6D" w:rsidRPr="00EA45FB">
        <w:rPr>
          <w:color w:val="000000" w:themeColor="text1"/>
        </w:rPr>
        <w:t>was</w:t>
      </w:r>
      <w:r w:rsidRPr="00EA45FB">
        <w:rPr>
          <w:color w:val="000000" w:themeColor="text1"/>
        </w:rPr>
        <w:t xml:space="preserve"> no risk of harming themselves or others. If a situation </w:t>
      </w:r>
      <w:r w:rsidR="003548C8" w:rsidRPr="00EA45FB">
        <w:rPr>
          <w:color w:val="000000" w:themeColor="text1"/>
        </w:rPr>
        <w:t>occur</w:t>
      </w:r>
      <w:r w:rsidR="003548C8">
        <w:rPr>
          <w:color w:val="000000" w:themeColor="text1"/>
        </w:rPr>
        <w:t>red</w:t>
      </w:r>
      <w:r w:rsidRPr="00EA45FB">
        <w:rPr>
          <w:color w:val="000000" w:themeColor="text1"/>
        </w:rPr>
        <w:t xml:space="preserve"> in which confidentiality must be broken, the main investigator </w:t>
      </w:r>
      <w:r w:rsidR="003548C8">
        <w:rPr>
          <w:color w:val="000000" w:themeColor="text1"/>
        </w:rPr>
        <w:t>would</w:t>
      </w:r>
      <w:r w:rsidR="003548C8" w:rsidRPr="00EA45FB">
        <w:rPr>
          <w:color w:val="000000" w:themeColor="text1"/>
        </w:rPr>
        <w:t xml:space="preserve"> </w:t>
      </w:r>
      <w:r w:rsidRPr="00EA45FB">
        <w:rPr>
          <w:color w:val="000000" w:themeColor="text1"/>
        </w:rPr>
        <w:t>intervene, and the participant will be notified of the protocol to follow.</w:t>
      </w:r>
      <w:r w:rsidR="00754B09" w:rsidRPr="00EA45FB">
        <w:rPr>
          <w:color w:val="000000" w:themeColor="text1"/>
        </w:rPr>
        <w:t xml:space="preserve"> Participating in this study involve</w:t>
      </w:r>
      <w:r w:rsidR="003548C8">
        <w:rPr>
          <w:color w:val="000000" w:themeColor="text1"/>
        </w:rPr>
        <w:t>d</w:t>
      </w:r>
      <w:r w:rsidR="00754B09" w:rsidRPr="00EA45FB">
        <w:rPr>
          <w:color w:val="000000" w:themeColor="text1"/>
        </w:rPr>
        <w:t xml:space="preserve"> no known risk or benefit of any kind. If there </w:t>
      </w:r>
      <w:r w:rsidR="003548C8">
        <w:rPr>
          <w:color w:val="000000" w:themeColor="text1"/>
        </w:rPr>
        <w:t>was</w:t>
      </w:r>
      <w:r w:rsidR="003548C8" w:rsidRPr="00EA45FB">
        <w:rPr>
          <w:color w:val="000000" w:themeColor="text1"/>
        </w:rPr>
        <w:t xml:space="preserve"> </w:t>
      </w:r>
      <w:r w:rsidR="00754B09" w:rsidRPr="00EA45FB">
        <w:rPr>
          <w:color w:val="000000" w:themeColor="text1"/>
        </w:rPr>
        <w:t xml:space="preserve">a possible risk and /or benefit, it </w:t>
      </w:r>
      <w:r w:rsidR="003548C8">
        <w:rPr>
          <w:color w:val="000000" w:themeColor="text1"/>
        </w:rPr>
        <w:t>would</w:t>
      </w:r>
      <w:r w:rsidR="003548C8" w:rsidRPr="00EA45FB">
        <w:rPr>
          <w:color w:val="000000" w:themeColor="text1"/>
        </w:rPr>
        <w:t xml:space="preserve"> </w:t>
      </w:r>
      <w:r w:rsidR="00754B09" w:rsidRPr="00EA45FB">
        <w:rPr>
          <w:color w:val="000000" w:themeColor="text1"/>
        </w:rPr>
        <w:t xml:space="preserve">be indicated. If an adverse event related to the study </w:t>
      </w:r>
      <w:r w:rsidR="003A639B" w:rsidRPr="00EA45FB">
        <w:rPr>
          <w:color w:val="000000" w:themeColor="text1"/>
        </w:rPr>
        <w:t>occur</w:t>
      </w:r>
      <w:r w:rsidR="003A639B">
        <w:rPr>
          <w:color w:val="000000" w:themeColor="text1"/>
        </w:rPr>
        <w:t>red</w:t>
      </w:r>
      <w:r w:rsidR="00754B09" w:rsidRPr="00EA45FB">
        <w:rPr>
          <w:color w:val="000000" w:themeColor="text1"/>
        </w:rPr>
        <w:t xml:space="preserve">, the participant will be given an emergency center contact sheet and be referred, by the principal investigator, to the university psychological clinic, or other nearby agency or clinic, where they </w:t>
      </w:r>
      <w:r w:rsidR="003548C8">
        <w:rPr>
          <w:color w:val="000000" w:themeColor="text1"/>
        </w:rPr>
        <w:lastRenderedPageBreak/>
        <w:t>could</w:t>
      </w:r>
      <w:r w:rsidR="003548C8" w:rsidRPr="00EA45FB">
        <w:rPr>
          <w:color w:val="000000" w:themeColor="text1"/>
        </w:rPr>
        <w:t xml:space="preserve"> receive</w:t>
      </w:r>
      <w:r w:rsidR="00754B09" w:rsidRPr="00EA45FB">
        <w:rPr>
          <w:color w:val="000000" w:themeColor="text1"/>
        </w:rPr>
        <w:t xml:space="preserve"> psychological services. Authorization to referred participants to the university psychological clinic was requested and authorized by the director of the clinic. </w:t>
      </w:r>
    </w:p>
    <w:p w14:paraId="00B8BC05" w14:textId="3C43BEB8" w:rsidR="00D4354B" w:rsidRPr="00EA45FB" w:rsidRDefault="005B5614" w:rsidP="00D30B80">
      <w:pPr>
        <w:pStyle w:val="Ttulosinternos"/>
        <w:contextualSpacing/>
      </w:pPr>
      <w:r w:rsidRPr="00EA45FB">
        <w:t>Results</w:t>
      </w:r>
    </w:p>
    <w:p w14:paraId="25D332B2" w14:textId="635AAE09" w:rsidR="00D4354B" w:rsidRPr="00EA45FB" w:rsidRDefault="006A0FF6" w:rsidP="00D30B80">
      <w:pPr>
        <w:pStyle w:val="Prrafocomn"/>
      </w:pPr>
      <w:r w:rsidRPr="00EA45FB">
        <w:t>The Perceived Stress Scale (PSS) is assessed with a 5-point Likert score,</w:t>
      </w:r>
      <w:r w:rsidRPr="00EA45FB">
        <w:rPr>
          <w:color w:val="000000" w:themeColor="text1"/>
        </w:rPr>
        <w:t xml:space="preserve"> ranging from “never (0)”, “almost never (1)”, “once in a while (2)”, “often (3)”, and “very often (4)”. The score of the PSS is obtained by reversing the score on the seven positive items of the scale (item 4, 5, 6, 7, 9, 10, and 13) as follows 0=4, 1=3 ,2=2, 3=1, and 4=0 and then adding the scores of the 14 items</w:t>
      </w:r>
      <w:r w:rsidR="001648E7" w:rsidRPr="00EA45FB">
        <w:rPr>
          <w:color w:val="000000" w:themeColor="text1"/>
        </w:rPr>
        <w:t>; a</w:t>
      </w:r>
      <w:r w:rsidRPr="00EA45FB">
        <w:rPr>
          <w:color w:val="000000" w:themeColor="text1"/>
        </w:rPr>
        <w:t xml:space="preserve"> high score indicates a high level of perceived stress. </w:t>
      </w:r>
      <w:r w:rsidRPr="00EA45FB">
        <w:t>A total of 65 caregivers completed the scale. Moderate levels of stress were found in Puerto Rican caregivers of individuals with ASD (μ =24.67, σ =7.75).</w:t>
      </w:r>
      <w:r w:rsidR="00D4354B" w:rsidRPr="00EA45FB">
        <w:t xml:space="preserve"> </w:t>
      </w:r>
    </w:p>
    <w:p w14:paraId="47853855" w14:textId="60B957B7" w:rsidR="00575541" w:rsidRPr="00EA45FB" w:rsidRDefault="0045131A" w:rsidP="00D30B80">
      <w:pPr>
        <w:pStyle w:val="Prrafocomn"/>
      </w:pPr>
      <w:r w:rsidRPr="00EA45FB">
        <w:t xml:space="preserve">The Caregiver Strain Questionnaire (CGSQ) uses a 5-point Likert score, ranging from "not at all (1)" to "very much (5)" a problem. The total score is calculated as the sum of the three subscales. Objective strain is calculated as the mean of 6 items, externalized subjective strain is calculated as the mean of 3 items, and internalized subjective strain is calculated as the mean of 4 items. A total of 63 caregivers completed the scale. Moderate levels of </w:t>
      </w:r>
      <w:r w:rsidR="003A639B">
        <w:t>strain</w:t>
      </w:r>
      <w:r w:rsidRPr="00EA45FB">
        <w:t xml:space="preserve"> were found in Puerto Rican caregivers of individuals with ASD (μ =2.59, σ =0.79).</w:t>
      </w:r>
    </w:p>
    <w:p w14:paraId="075B9508" w14:textId="258F77E9" w:rsidR="00575541" w:rsidRPr="00EA45FB" w:rsidRDefault="00D2777B" w:rsidP="00D30B80">
      <w:pPr>
        <w:pStyle w:val="Prrafocomn"/>
      </w:pPr>
      <w:r w:rsidRPr="00EA45FB">
        <w:t>The Patient Health Questionnaire-9 (PHQ-9) uses a 4-point Likert-type score, ranging from "not at all (0)" to "almost every day (3)." The score can range from 0 to 27; if the score is between 0-4 the severity is minimal, 5-9 is mild, 10-14 is moderate, 15-19 is moderately severe, and 20-27 is severe. A total of 58 caregivers completed the scale. Mild levels of depression were found in Puerto Rican caregivers of individuals with ASD (μ =9.00, σ =6.29). However, an 18.6% (n=13) of caregivers reported having thoughts of death or intentions of harming themselves in some way.</w:t>
      </w:r>
    </w:p>
    <w:p w14:paraId="0BF7EDF4" w14:textId="46F2EBBF" w:rsidR="00D2777B" w:rsidRPr="00EA45FB" w:rsidRDefault="00D2777B" w:rsidP="00D30B80">
      <w:pPr>
        <w:pStyle w:val="Prrafocomn"/>
      </w:pPr>
      <w:r w:rsidRPr="00EA45FB">
        <w:t xml:space="preserve">The General Anxiety Disorder Questionnaire-7 (GAD-7) uses a </w:t>
      </w:r>
      <w:r w:rsidRPr="00EA45FB">
        <w:rPr>
          <w:color w:val="000000" w:themeColor="text1"/>
        </w:rPr>
        <w:t>4-point Likert score, ranging from "not at all (0)" to "almost every day (3)". Scoring can range from 0 to 21; if scoring is between 0–4 the severity is minimal, from 5-9 is mild, from 10-14 is moderate and from 15-21 is severe.</w:t>
      </w:r>
      <w:r w:rsidRPr="00EA45FB">
        <w:t xml:space="preserve"> A total of 58 caregivers completed the scale. Mild anxiety levels were found in Puerto Rican caregivers of individuals with ASD (μ =8.84, σ =5.31).</w:t>
      </w:r>
    </w:p>
    <w:p w14:paraId="633BCC02" w14:textId="6F28D97F" w:rsidR="00D2777B" w:rsidRPr="00EA45FB" w:rsidRDefault="00D2777B" w:rsidP="00D30B80">
      <w:pPr>
        <w:pStyle w:val="Prrafocomn"/>
      </w:pPr>
      <w:r w:rsidRPr="00EA45FB">
        <w:t xml:space="preserve">The Patient Health Questionnaire-15 (PHQ-15) uses a </w:t>
      </w:r>
      <w:r w:rsidRPr="00EA45FB">
        <w:rPr>
          <w:color w:val="000000" w:themeColor="text1"/>
        </w:rPr>
        <w:t>3-point Likert score, ranging from "n</w:t>
      </w:r>
      <w:r w:rsidRPr="00EA45FB">
        <w:t>ot bothered at all</w:t>
      </w:r>
      <w:r w:rsidRPr="00EA45FB">
        <w:rPr>
          <w:color w:val="000000" w:themeColor="text1"/>
        </w:rPr>
        <w:t xml:space="preserve"> (0)" to "b</w:t>
      </w:r>
      <w:r w:rsidRPr="00EA45FB">
        <w:t xml:space="preserve">othered a lot </w:t>
      </w:r>
      <w:r w:rsidRPr="00EA45FB">
        <w:rPr>
          <w:color w:val="000000" w:themeColor="text1"/>
        </w:rPr>
        <w:t xml:space="preserve">(2)". Scoring can range from 0 to 30; if scoring is between 0–4 the severity is </w:t>
      </w:r>
      <w:r w:rsidRPr="00EA45FB">
        <w:t>minimal</w:t>
      </w:r>
      <w:r w:rsidRPr="00EA45FB">
        <w:rPr>
          <w:color w:val="000000" w:themeColor="text1"/>
        </w:rPr>
        <w:t xml:space="preserve">, from 5-9 is </w:t>
      </w:r>
      <w:r w:rsidRPr="00EA45FB">
        <w:t>low</w:t>
      </w:r>
      <w:r w:rsidRPr="00EA45FB">
        <w:rPr>
          <w:color w:val="000000" w:themeColor="text1"/>
        </w:rPr>
        <w:t xml:space="preserve">, from 10-14 is </w:t>
      </w:r>
      <w:r w:rsidRPr="00EA45FB">
        <w:t>medium</w:t>
      </w:r>
      <w:r w:rsidRPr="00EA45FB">
        <w:rPr>
          <w:color w:val="000000" w:themeColor="text1"/>
        </w:rPr>
        <w:t xml:space="preserve"> and from 15-30 is a </w:t>
      </w:r>
      <w:r w:rsidRPr="00EA45FB">
        <w:lastRenderedPageBreak/>
        <w:t>high somatic symptom severity</w:t>
      </w:r>
      <w:r w:rsidRPr="00EA45FB">
        <w:rPr>
          <w:color w:val="000000" w:themeColor="text1"/>
        </w:rPr>
        <w:t>.</w:t>
      </w:r>
      <w:r w:rsidRPr="00EA45FB">
        <w:t xml:space="preserve"> A total of 52 caregivers completed the scale. Moderate somatic symptom levels were found in Puerto Rican caregivers of individuals with ASD (μ =11.86, σ =7.00).</w:t>
      </w:r>
    </w:p>
    <w:p w14:paraId="6879BF04" w14:textId="23209377" w:rsidR="00D2777B" w:rsidRPr="00EA45FB" w:rsidRDefault="00D2777B" w:rsidP="00D30B80">
      <w:pPr>
        <w:pStyle w:val="Prrafocomn"/>
      </w:pPr>
      <w:r w:rsidRPr="00EA45FB">
        <w:t xml:space="preserve">The World Health Organization Quality of Life Questionnaire (WHOQOL) uses </w:t>
      </w:r>
      <w:r w:rsidRPr="00EA45FB">
        <w:rPr>
          <w:color w:val="000000" w:themeColor="text1"/>
        </w:rPr>
        <w:t>5-point Likert, with domain scores ranging from 4 to 20</w:t>
      </w:r>
      <w:r w:rsidR="00D058D6" w:rsidRPr="00EA45FB">
        <w:rPr>
          <w:color w:val="000000" w:themeColor="text1"/>
        </w:rPr>
        <w:t>; h</w:t>
      </w:r>
      <w:r w:rsidRPr="00EA45FB">
        <w:rPr>
          <w:color w:val="000000" w:themeColor="text1"/>
        </w:rPr>
        <w:t>ighest scores represent a higher quality of life.</w:t>
      </w:r>
      <w:r w:rsidRPr="00EA45FB">
        <w:t xml:space="preserve"> </w:t>
      </w:r>
      <w:r w:rsidR="00AB43D7" w:rsidRPr="00EA45FB">
        <w:t>The values indicated in the study by Hadning &amp; Ainii (2021) were used to establish the cut-off points.</w:t>
      </w:r>
      <w:r w:rsidR="00AB43D7" w:rsidRPr="00EA45FB">
        <w:rPr>
          <w:b/>
          <w:bCs/>
        </w:rPr>
        <w:t xml:space="preserve"> </w:t>
      </w:r>
      <w:r w:rsidRPr="00EA45FB">
        <w:t>This instrument is divided into four domains. The physical health domain includes items on mobility, daily activities, functional capacity, energy, pain, and sleep (μ = 55.14, σ =16.01). The psychological domain measures include self-image, negative thoughts, positive attitudes, self-esteem, mindset, learning ability, memory concentration, religion, and mental state (μ =51.16, σ =18.54). The social relationships domain contains questions on personal relationships, social support, and sex life (μ =49.41, σ =22.49). The environmental health domain covers questions related to financial resources, safety, health and social services, the physical environment in which one lives, opportunities to acquire new skills and knowledge, leisure, general environment (noise, air pollution, etc.), and transportation (μ =52.37, σ =16.23). A total of 57 caregivers completed the scale. The results obtained showed a good quality of life, in all domains, in Puerto Rican caregivers of individuals with ASD.</w:t>
      </w:r>
    </w:p>
    <w:p w14:paraId="76C022EB" w14:textId="77777777" w:rsidR="00BC689A" w:rsidRPr="00EA45FB" w:rsidRDefault="00BC689A" w:rsidP="00D05D3B">
      <w:pPr>
        <w:pStyle w:val="NormalWeb"/>
        <w:rPr>
          <w:b/>
          <w:bCs/>
          <w:sz w:val="20"/>
          <w:szCs w:val="20"/>
          <w:lang w:val="en-US"/>
        </w:rPr>
      </w:pPr>
      <w:r w:rsidRPr="00EA45FB">
        <w:rPr>
          <w:b/>
          <w:bCs/>
          <w:sz w:val="20"/>
          <w:szCs w:val="20"/>
          <w:lang w:val="en-US"/>
        </w:rPr>
        <w:t xml:space="preserve">Table 2. </w:t>
      </w:r>
    </w:p>
    <w:p w14:paraId="4408830A" w14:textId="109F2C7D" w:rsidR="00BC689A" w:rsidRPr="00EA45FB" w:rsidRDefault="00EA45FB" w:rsidP="00D05D3B">
      <w:pPr>
        <w:pStyle w:val="NormalWeb"/>
        <w:rPr>
          <w:i/>
          <w:iCs/>
          <w:sz w:val="20"/>
          <w:szCs w:val="20"/>
          <w:lang w:val="en-US"/>
        </w:rPr>
      </w:pPr>
      <w:r>
        <w:rPr>
          <w:i/>
          <w:iCs/>
          <w:sz w:val="20"/>
          <w:szCs w:val="20"/>
          <w:lang w:val="en-US"/>
        </w:rPr>
        <w:t xml:space="preserve">Descriptive statistics of the </w:t>
      </w:r>
      <w:r w:rsidRPr="00D72F2D">
        <w:rPr>
          <w:i/>
          <w:iCs/>
          <w:sz w:val="20"/>
          <w:szCs w:val="20"/>
          <w:lang w:val="en-US"/>
        </w:rPr>
        <w:t>administered</w:t>
      </w:r>
      <w:r>
        <w:rPr>
          <w:i/>
          <w:iCs/>
          <w:sz w:val="20"/>
          <w:szCs w:val="20"/>
          <w:lang w:val="en-US"/>
        </w:rPr>
        <w:t xml:space="preserve"> instruments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9"/>
        <w:gridCol w:w="1350"/>
        <w:gridCol w:w="10"/>
        <w:gridCol w:w="1362"/>
        <w:gridCol w:w="1367"/>
        <w:gridCol w:w="1372"/>
      </w:tblGrid>
      <w:tr w:rsidR="00CE2216" w:rsidRPr="00EA45FB" w14:paraId="1241B17D" w14:textId="269432AB" w:rsidTr="005A6DB4">
        <w:trPr>
          <w:trHeight w:val="20"/>
        </w:trPr>
        <w:tc>
          <w:tcPr>
            <w:tcW w:w="2084" w:type="pct"/>
            <w:tcBorders>
              <w:top w:val="single" w:sz="4" w:space="0" w:color="auto"/>
              <w:bottom w:val="single" w:sz="4" w:space="0" w:color="auto"/>
            </w:tcBorders>
            <w:vAlign w:val="center"/>
          </w:tcPr>
          <w:p w14:paraId="1597DF3E" w14:textId="77777777" w:rsidR="00CE2216" w:rsidRPr="00EA45FB" w:rsidRDefault="00CE2216" w:rsidP="00D05D3B">
            <w:pPr>
              <w:jc w:val="center"/>
              <w:rPr>
                <w:sz w:val="20"/>
                <w:szCs w:val="20"/>
                <w:lang w:val="en-US"/>
              </w:rPr>
            </w:pPr>
          </w:p>
        </w:tc>
        <w:tc>
          <w:tcPr>
            <w:tcW w:w="722" w:type="pct"/>
            <w:tcBorders>
              <w:top w:val="single" w:sz="4" w:space="0" w:color="auto"/>
              <w:bottom w:val="single" w:sz="4" w:space="0" w:color="auto"/>
            </w:tcBorders>
            <w:vAlign w:val="center"/>
          </w:tcPr>
          <w:p w14:paraId="7E5C015F" w14:textId="77777777" w:rsidR="00CE2216" w:rsidRPr="00EA45FB" w:rsidRDefault="00CE2216" w:rsidP="00D05D3B">
            <w:pPr>
              <w:jc w:val="center"/>
              <w:rPr>
                <w:b/>
                <w:bCs/>
                <w:i/>
                <w:iCs/>
                <w:sz w:val="20"/>
                <w:szCs w:val="20"/>
              </w:rPr>
            </w:pPr>
            <w:r w:rsidRPr="00EA45FB">
              <w:rPr>
                <w:b/>
                <w:bCs/>
                <w:i/>
                <w:iCs/>
                <w:sz w:val="20"/>
                <w:szCs w:val="20"/>
              </w:rPr>
              <w:t>n</w:t>
            </w:r>
          </w:p>
        </w:tc>
        <w:tc>
          <w:tcPr>
            <w:tcW w:w="734" w:type="pct"/>
            <w:gridSpan w:val="2"/>
            <w:tcBorders>
              <w:top w:val="single" w:sz="4" w:space="0" w:color="auto"/>
              <w:bottom w:val="single" w:sz="4" w:space="0" w:color="auto"/>
            </w:tcBorders>
            <w:vAlign w:val="center"/>
          </w:tcPr>
          <w:p w14:paraId="2AAD8E07" w14:textId="77777777" w:rsidR="00CE2216" w:rsidRPr="00EA45FB" w:rsidRDefault="00CE2216" w:rsidP="00D05D3B">
            <w:pPr>
              <w:jc w:val="center"/>
              <w:rPr>
                <w:b/>
                <w:bCs/>
                <w:sz w:val="20"/>
                <w:szCs w:val="20"/>
              </w:rPr>
            </w:pPr>
            <w:r w:rsidRPr="00EA45FB">
              <w:rPr>
                <w:b/>
                <w:bCs/>
                <w:sz w:val="20"/>
                <w:szCs w:val="20"/>
              </w:rPr>
              <w:t>M (</w:t>
            </w:r>
            <w:r w:rsidRPr="00EA45FB">
              <w:rPr>
                <w:color w:val="202124"/>
                <w:shd w:val="clear" w:color="auto" w:fill="FFFFFF"/>
              </w:rPr>
              <w:t>μ)</w:t>
            </w:r>
          </w:p>
        </w:tc>
        <w:tc>
          <w:tcPr>
            <w:tcW w:w="731" w:type="pct"/>
            <w:tcBorders>
              <w:top w:val="single" w:sz="4" w:space="0" w:color="auto"/>
              <w:bottom w:val="single" w:sz="4" w:space="0" w:color="auto"/>
            </w:tcBorders>
          </w:tcPr>
          <w:p w14:paraId="5F2E6767" w14:textId="77777777" w:rsidR="00CE2216" w:rsidRPr="00EA45FB" w:rsidRDefault="00CE2216" w:rsidP="00D05D3B">
            <w:pPr>
              <w:jc w:val="center"/>
              <w:rPr>
                <w:b/>
                <w:bCs/>
                <w:sz w:val="20"/>
                <w:szCs w:val="20"/>
              </w:rPr>
            </w:pPr>
            <w:r w:rsidRPr="00EA45FB">
              <w:rPr>
                <w:b/>
                <w:bCs/>
                <w:sz w:val="20"/>
                <w:szCs w:val="20"/>
              </w:rPr>
              <w:t>SD (</w:t>
            </w:r>
            <w:r w:rsidRPr="00EA45FB">
              <w:rPr>
                <w:color w:val="202124"/>
                <w:shd w:val="clear" w:color="auto" w:fill="FFFFFF"/>
              </w:rPr>
              <w:t>σ)</w:t>
            </w:r>
          </w:p>
        </w:tc>
        <w:tc>
          <w:tcPr>
            <w:tcW w:w="729" w:type="pct"/>
            <w:tcBorders>
              <w:top w:val="single" w:sz="4" w:space="0" w:color="auto"/>
              <w:bottom w:val="single" w:sz="4" w:space="0" w:color="auto"/>
            </w:tcBorders>
          </w:tcPr>
          <w:p w14:paraId="1E68A1DD" w14:textId="2762366F" w:rsidR="00CE2216" w:rsidRPr="00EA45FB" w:rsidRDefault="00E35B85" w:rsidP="00D05D3B">
            <w:pPr>
              <w:jc w:val="center"/>
              <w:rPr>
                <w:b/>
                <w:bCs/>
                <w:sz w:val="20"/>
                <w:szCs w:val="20"/>
              </w:rPr>
            </w:pPr>
            <w:r w:rsidRPr="00EA45FB">
              <w:rPr>
                <w:b/>
                <w:bCs/>
                <w:sz w:val="20"/>
                <w:szCs w:val="20"/>
              </w:rPr>
              <w:t>Classification</w:t>
            </w:r>
          </w:p>
        </w:tc>
      </w:tr>
      <w:tr w:rsidR="00CE2216" w:rsidRPr="00EA45FB" w14:paraId="54A4A291" w14:textId="2F1669A9" w:rsidTr="005A6DB4">
        <w:tc>
          <w:tcPr>
            <w:tcW w:w="2084" w:type="pct"/>
          </w:tcPr>
          <w:p w14:paraId="7D42BE6E" w14:textId="77777777" w:rsidR="00CE2216" w:rsidRPr="00EA45FB" w:rsidRDefault="00CE2216" w:rsidP="00D05D3B">
            <w:pPr>
              <w:ind w:left="360" w:hanging="360"/>
              <w:rPr>
                <w:sz w:val="20"/>
                <w:szCs w:val="20"/>
              </w:rPr>
            </w:pPr>
            <w:r w:rsidRPr="00EA45FB">
              <w:rPr>
                <w:sz w:val="20"/>
                <w:szCs w:val="20"/>
              </w:rPr>
              <w:t>PSS</w:t>
            </w:r>
          </w:p>
        </w:tc>
        <w:tc>
          <w:tcPr>
            <w:tcW w:w="728" w:type="pct"/>
            <w:gridSpan w:val="2"/>
            <w:tcBorders>
              <w:top w:val="single" w:sz="4" w:space="0" w:color="auto"/>
            </w:tcBorders>
          </w:tcPr>
          <w:p w14:paraId="049080BE" w14:textId="77777777" w:rsidR="00CE2216" w:rsidRPr="00EA45FB" w:rsidRDefault="00CE2216" w:rsidP="00D05D3B">
            <w:pPr>
              <w:jc w:val="center"/>
              <w:rPr>
                <w:sz w:val="20"/>
                <w:szCs w:val="20"/>
              </w:rPr>
            </w:pPr>
            <w:r w:rsidRPr="00EA45FB">
              <w:rPr>
                <w:sz w:val="20"/>
                <w:szCs w:val="20"/>
              </w:rPr>
              <w:t>65</w:t>
            </w:r>
          </w:p>
        </w:tc>
        <w:tc>
          <w:tcPr>
            <w:tcW w:w="728" w:type="pct"/>
            <w:tcBorders>
              <w:top w:val="single" w:sz="4" w:space="0" w:color="auto"/>
            </w:tcBorders>
          </w:tcPr>
          <w:p w14:paraId="36A7B963" w14:textId="77777777" w:rsidR="00CE2216" w:rsidRPr="00EA45FB" w:rsidRDefault="00CE2216" w:rsidP="00D05D3B">
            <w:pPr>
              <w:jc w:val="center"/>
              <w:rPr>
                <w:sz w:val="20"/>
                <w:szCs w:val="20"/>
              </w:rPr>
            </w:pPr>
            <w:r w:rsidRPr="00EA45FB">
              <w:rPr>
                <w:sz w:val="20"/>
                <w:szCs w:val="20"/>
              </w:rPr>
              <w:t>24.67</w:t>
            </w:r>
          </w:p>
        </w:tc>
        <w:tc>
          <w:tcPr>
            <w:tcW w:w="731" w:type="pct"/>
            <w:tcBorders>
              <w:top w:val="single" w:sz="4" w:space="0" w:color="auto"/>
            </w:tcBorders>
          </w:tcPr>
          <w:p w14:paraId="5B7FE5ED" w14:textId="77777777" w:rsidR="00CE2216" w:rsidRPr="00EA45FB" w:rsidRDefault="00CE2216" w:rsidP="00D05D3B">
            <w:pPr>
              <w:jc w:val="center"/>
              <w:rPr>
                <w:sz w:val="20"/>
                <w:szCs w:val="20"/>
              </w:rPr>
            </w:pPr>
            <w:r w:rsidRPr="00EA45FB">
              <w:rPr>
                <w:sz w:val="20"/>
                <w:szCs w:val="20"/>
              </w:rPr>
              <w:t>7.75</w:t>
            </w:r>
          </w:p>
        </w:tc>
        <w:tc>
          <w:tcPr>
            <w:tcW w:w="729" w:type="pct"/>
            <w:tcBorders>
              <w:top w:val="single" w:sz="4" w:space="0" w:color="auto"/>
            </w:tcBorders>
          </w:tcPr>
          <w:p w14:paraId="09E05216" w14:textId="0B443D00" w:rsidR="00CE2216" w:rsidRPr="00EA45FB" w:rsidRDefault="00CE2216" w:rsidP="00D05D3B">
            <w:pPr>
              <w:jc w:val="center"/>
              <w:rPr>
                <w:sz w:val="20"/>
                <w:szCs w:val="20"/>
              </w:rPr>
            </w:pPr>
            <w:r w:rsidRPr="00EA45FB">
              <w:rPr>
                <w:sz w:val="20"/>
                <w:szCs w:val="20"/>
              </w:rPr>
              <w:t>Moderate</w:t>
            </w:r>
          </w:p>
        </w:tc>
      </w:tr>
      <w:tr w:rsidR="00CE2216" w:rsidRPr="00EA45FB" w14:paraId="427AC27F" w14:textId="7DB9D9B9" w:rsidTr="00CE2216">
        <w:tc>
          <w:tcPr>
            <w:tcW w:w="2084" w:type="pct"/>
          </w:tcPr>
          <w:p w14:paraId="4AFD7CFA" w14:textId="77777777" w:rsidR="00CE2216" w:rsidRPr="00EA45FB" w:rsidRDefault="00CE2216" w:rsidP="00D05D3B">
            <w:pPr>
              <w:ind w:left="360" w:hanging="360"/>
              <w:rPr>
                <w:sz w:val="20"/>
                <w:szCs w:val="20"/>
              </w:rPr>
            </w:pPr>
            <w:r w:rsidRPr="00EA45FB">
              <w:rPr>
                <w:sz w:val="20"/>
                <w:szCs w:val="20"/>
              </w:rPr>
              <w:t>CSGQ</w:t>
            </w:r>
          </w:p>
        </w:tc>
        <w:tc>
          <w:tcPr>
            <w:tcW w:w="728" w:type="pct"/>
            <w:gridSpan w:val="2"/>
          </w:tcPr>
          <w:p w14:paraId="79B056A9" w14:textId="77777777" w:rsidR="00CE2216" w:rsidRPr="00EA45FB" w:rsidRDefault="00CE2216" w:rsidP="00D05D3B">
            <w:pPr>
              <w:jc w:val="center"/>
              <w:rPr>
                <w:sz w:val="20"/>
                <w:szCs w:val="20"/>
              </w:rPr>
            </w:pPr>
            <w:r w:rsidRPr="00EA45FB">
              <w:rPr>
                <w:sz w:val="20"/>
                <w:szCs w:val="20"/>
              </w:rPr>
              <w:t>63</w:t>
            </w:r>
          </w:p>
        </w:tc>
        <w:tc>
          <w:tcPr>
            <w:tcW w:w="728" w:type="pct"/>
          </w:tcPr>
          <w:p w14:paraId="7CF99B69" w14:textId="77777777" w:rsidR="00CE2216" w:rsidRPr="00EA45FB" w:rsidRDefault="00CE2216" w:rsidP="00D05D3B">
            <w:pPr>
              <w:jc w:val="center"/>
              <w:rPr>
                <w:sz w:val="20"/>
                <w:szCs w:val="20"/>
              </w:rPr>
            </w:pPr>
            <w:r w:rsidRPr="00EA45FB">
              <w:rPr>
                <w:sz w:val="20"/>
                <w:szCs w:val="20"/>
              </w:rPr>
              <w:t>2.59</w:t>
            </w:r>
          </w:p>
        </w:tc>
        <w:tc>
          <w:tcPr>
            <w:tcW w:w="731" w:type="pct"/>
          </w:tcPr>
          <w:p w14:paraId="0ECBFB77" w14:textId="77777777" w:rsidR="00CE2216" w:rsidRPr="00EA45FB" w:rsidRDefault="00CE2216" w:rsidP="00D05D3B">
            <w:pPr>
              <w:jc w:val="center"/>
              <w:rPr>
                <w:sz w:val="20"/>
                <w:szCs w:val="20"/>
              </w:rPr>
            </w:pPr>
            <w:r w:rsidRPr="00EA45FB">
              <w:rPr>
                <w:sz w:val="20"/>
                <w:szCs w:val="20"/>
              </w:rPr>
              <w:t>0.79</w:t>
            </w:r>
          </w:p>
        </w:tc>
        <w:tc>
          <w:tcPr>
            <w:tcW w:w="729" w:type="pct"/>
          </w:tcPr>
          <w:p w14:paraId="5DE29633" w14:textId="70D77605" w:rsidR="00CE2216" w:rsidRPr="00EA45FB" w:rsidRDefault="00CE2216" w:rsidP="00D05D3B">
            <w:pPr>
              <w:jc w:val="center"/>
              <w:rPr>
                <w:sz w:val="20"/>
                <w:szCs w:val="20"/>
              </w:rPr>
            </w:pPr>
            <w:r w:rsidRPr="00EA45FB">
              <w:rPr>
                <w:sz w:val="20"/>
                <w:szCs w:val="20"/>
              </w:rPr>
              <w:t>Moderate</w:t>
            </w:r>
          </w:p>
        </w:tc>
      </w:tr>
      <w:tr w:rsidR="00CE2216" w:rsidRPr="00EA45FB" w14:paraId="01B2FFFE" w14:textId="58A91671" w:rsidTr="00CE2216">
        <w:tc>
          <w:tcPr>
            <w:tcW w:w="2084" w:type="pct"/>
          </w:tcPr>
          <w:p w14:paraId="7A8459CD" w14:textId="77777777" w:rsidR="00CE2216" w:rsidRPr="00EA45FB" w:rsidRDefault="00CE2216" w:rsidP="00D05D3B">
            <w:pPr>
              <w:ind w:left="360" w:hanging="360"/>
              <w:rPr>
                <w:sz w:val="20"/>
                <w:szCs w:val="20"/>
              </w:rPr>
            </w:pPr>
            <w:r w:rsidRPr="00EA45FB">
              <w:rPr>
                <w:sz w:val="20"/>
                <w:szCs w:val="20"/>
              </w:rPr>
              <w:t>PHQ-9</w:t>
            </w:r>
          </w:p>
        </w:tc>
        <w:tc>
          <w:tcPr>
            <w:tcW w:w="728" w:type="pct"/>
            <w:gridSpan w:val="2"/>
          </w:tcPr>
          <w:p w14:paraId="4275FB3E" w14:textId="77777777" w:rsidR="00CE2216" w:rsidRPr="00EA45FB" w:rsidRDefault="00CE2216" w:rsidP="00D05D3B">
            <w:pPr>
              <w:jc w:val="center"/>
              <w:rPr>
                <w:sz w:val="20"/>
                <w:szCs w:val="20"/>
              </w:rPr>
            </w:pPr>
            <w:r w:rsidRPr="00EA45FB">
              <w:rPr>
                <w:sz w:val="20"/>
                <w:szCs w:val="20"/>
              </w:rPr>
              <w:t>58</w:t>
            </w:r>
          </w:p>
        </w:tc>
        <w:tc>
          <w:tcPr>
            <w:tcW w:w="728" w:type="pct"/>
          </w:tcPr>
          <w:p w14:paraId="43345769" w14:textId="77777777" w:rsidR="00CE2216" w:rsidRPr="00EA45FB" w:rsidRDefault="00CE2216" w:rsidP="00D05D3B">
            <w:pPr>
              <w:jc w:val="center"/>
              <w:rPr>
                <w:sz w:val="20"/>
                <w:szCs w:val="20"/>
              </w:rPr>
            </w:pPr>
            <w:r w:rsidRPr="00EA45FB">
              <w:rPr>
                <w:sz w:val="20"/>
                <w:szCs w:val="20"/>
              </w:rPr>
              <w:t>9.00</w:t>
            </w:r>
          </w:p>
        </w:tc>
        <w:tc>
          <w:tcPr>
            <w:tcW w:w="731" w:type="pct"/>
          </w:tcPr>
          <w:p w14:paraId="4A0A2179" w14:textId="77777777" w:rsidR="00CE2216" w:rsidRPr="00EA45FB" w:rsidRDefault="00CE2216" w:rsidP="00D05D3B">
            <w:pPr>
              <w:jc w:val="center"/>
              <w:rPr>
                <w:sz w:val="20"/>
                <w:szCs w:val="20"/>
              </w:rPr>
            </w:pPr>
            <w:r w:rsidRPr="00EA45FB">
              <w:rPr>
                <w:sz w:val="20"/>
                <w:szCs w:val="20"/>
              </w:rPr>
              <w:t>6.29</w:t>
            </w:r>
          </w:p>
        </w:tc>
        <w:tc>
          <w:tcPr>
            <w:tcW w:w="729" w:type="pct"/>
          </w:tcPr>
          <w:p w14:paraId="69CEC6D0" w14:textId="1B7A3DBB" w:rsidR="00CE2216" w:rsidRPr="00EA45FB" w:rsidRDefault="00CE2216" w:rsidP="00D05D3B">
            <w:pPr>
              <w:jc w:val="center"/>
              <w:rPr>
                <w:sz w:val="20"/>
                <w:szCs w:val="20"/>
              </w:rPr>
            </w:pPr>
            <w:r w:rsidRPr="00EA45FB">
              <w:rPr>
                <w:sz w:val="20"/>
                <w:szCs w:val="20"/>
              </w:rPr>
              <w:t>Mild</w:t>
            </w:r>
          </w:p>
        </w:tc>
      </w:tr>
      <w:tr w:rsidR="00CE2216" w:rsidRPr="00EA45FB" w14:paraId="2A342D51" w14:textId="3CAE0AA1" w:rsidTr="00CE2216">
        <w:tc>
          <w:tcPr>
            <w:tcW w:w="2084" w:type="pct"/>
          </w:tcPr>
          <w:p w14:paraId="4B136F5E" w14:textId="77777777" w:rsidR="00CE2216" w:rsidRPr="00EA45FB" w:rsidRDefault="00CE2216" w:rsidP="00D05D3B">
            <w:pPr>
              <w:ind w:left="360" w:hanging="360"/>
              <w:rPr>
                <w:sz w:val="20"/>
                <w:szCs w:val="20"/>
              </w:rPr>
            </w:pPr>
            <w:r w:rsidRPr="00EA45FB">
              <w:rPr>
                <w:sz w:val="20"/>
                <w:szCs w:val="20"/>
              </w:rPr>
              <w:t>GAD-7</w:t>
            </w:r>
          </w:p>
        </w:tc>
        <w:tc>
          <w:tcPr>
            <w:tcW w:w="728" w:type="pct"/>
            <w:gridSpan w:val="2"/>
          </w:tcPr>
          <w:p w14:paraId="43A4368D" w14:textId="77777777" w:rsidR="00CE2216" w:rsidRPr="00EA45FB" w:rsidRDefault="00CE2216" w:rsidP="00D05D3B">
            <w:pPr>
              <w:jc w:val="center"/>
              <w:rPr>
                <w:sz w:val="20"/>
                <w:szCs w:val="20"/>
              </w:rPr>
            </w:pPr>
            <w:r w:rsidRPr="00EA45FB">
              <w:rPr>
                <w:sz w:val="20"/>
                <w:szCs w:val="20"/>
              </w:rPr>
              <w:t>58</w:t>
            </w:r>
          </w:p>
        </w:tc>
        <w:tc>
          <w:tcPr>
            <w:tcW w:w="728" w:type="pct"/>
          </w:tcPr>
          <w:p w14:paraId="0DCDA20E" w14:textId="77777777" w:rsidR="00CE2216" w:rsidRPr="00EA45FB" w:rsidRDefault="00CE2216" w:rsidP="00D05D3B">
            <w:pPr>
              <w:jc w:val="center"/>
              <w:rPr>
                <w:sz w:val="20"/>
                <w:szCs w:val="20"/>
              </w:rPr>
            </w:pPr>
            <w:r w:rsidRPr="00EA45FB">
              <w:rPr>
                <w:sz w:val="20"/>
                <w:szCs w:val="20"/>
              </w:rPr>
              <w:t>8.84</w:t>
            </w:r>
          </w:p>
        </w:tc>
        <w:tc>
          <w:tcPr>
            <w:tcW w:w="731" w:type="pct"/>
          </w:tcPr>
          <w:p w14:paraId="24CEBCF8" w14:textId="77777777" w:rsidR="00CE2216" w:rsidRPr="00EA45FB" w:rsidRDefault="00CE2216" w:rsidP="00D05D3B">
            <w:pPr>
              <w:jc w:val="center"/>
              <w:rPr>
                <w:sz w:val="20"/>
                <w:szCs w:val="20"/>
              </w:rPr>
            </w:pPr>
            <w:r w:rsidRPr="00EA45FB">
              <w:rPr>
                <w:sz w:val="20"/>
                <w:szCs w:val="20"/>
              </w:rPr>
              <w:t>5.31</w:t>
            </w:r>
          </w:p>
        </w:tc>
        <w:tc>
          <w:tcPr>
            <w:tcW w:w="729" w:type="pct"/>
          </w:tcPr>
          <w:p w14:paraId="7BDA9FFF" w14:textId="28112D3A" w:rsidR="00CE2216" w:rsidRPr="00EA45FB" w:rsidRDefault="00CE2216" w:rsidP="00D05D3B">
            <w:pPr>
              <w:jc w:val="center"/>
              <w:rPr>
                <w:sz w:val="20"/>
                <w:szCs w:val="20"/>
              </w:rPr>
            </w:pPr>
            <w:r w:rsidRPr="00EA45FB">
              <w:rPr>
                <w:sz w:val="20"/>
                <w:szCs w:val="20"/>
              </w:rPr>
              <w:t>Mild</w:t>
            </w:r>
          </w:p>
        </w:tc>
      </w:tr>
      <w:tr w:rsidR="00CE2216" w:rsidRPr="00EA45FB" w14:paraId="3562BA7E" w14:textId="0D38EDDB" w:rsidTr="00CE2216">
        <w:tc>
          <w:tcPr>
            <w:tcW w:w="2084" w:type="pct"/>
          </w:tcPr>
          <w:p w14:paraId="2EBB513F" w14:textId="77777777" w:rsidR="00CE2216" w:rsidRPr="00EA45FB" w:rsidRDefault="00CE2216" w:rsidP="00D05D3B">
            <w:pPr>
              <w:ind w:left="360" w:hanging="360"/>
              <w:rPr>
                <w:sz w:val="20"/>
                <w:szCs w:val="20"/>
              </w:rPr>
            </w:pPr>
            <w:r w:rsidRPr="00EA45FB">
              <w:rPr>
                <w:sz w:val="20"/>
                <w:szCs w:val="20"/>
              </w:rPr>
              <w:t>PHQ-15</w:t>
            </w:r>
          </w:p>
        </w:tc>
        <w:tc>
          <w:tcPr>
            <w:tcW w:w="728" w:type="pct"/>
            <w:gridSpan w:val="2"/>
          </w:tcPr>
          <w:p w14:paraId="6328A90A" w14:textId="77777777" w:rsidR="00CE2216" w:rsidRPr="00EA45FB" w:rsidRDefault="00CE2216" w:rsidP="00D05D3B">
            <w:pPr>
              <w:jc w:val="center"/>
              <w:rPr>
                <w:sz w:val="20"/>
                <w:szCs w:val="20"/>
              </w:rPr>
            </w:pPr>
            <w:r w:rsidRPr="00EA45FB">
              <w:rPr>
                <w:sz w:val="20"/>
                <w:szCs w:val="20"/>
              </w:rPr>
              <w:t>52</w:t>
            </w:r>
          </w:p>
        </w:tc>
        <w:tc>
          <w:tcPr>
            <w:tcW w:w="728" w:type="pct"/>
          </w:tcPr>
          <w:p w14:paraId="29E9C597" w14:textId="77777777" w:rsidR="00CE2216" w:rsidRPr="00EA45FB" w:rsidRDefault="00CE2216" w:rsidP="00D05D3B">
            <w:pPr>
              <w:jc w:val="center"/>
              <w:rPr>
                <w:sz w:val="20"/>
                <w:szCs w:val="20"/>
              </w:rPr>
            </w:pPr>
            <w:r w:rsidRPr="00EA45FB">
              <w:rPr>
                <w:sz w:val="20"/>
                <w:szCs w:val="20"/>
              </w:rPr>
              <w:t>11.86</w:t>
            </w:r>
          </w:p>
        </w:tc>
        <w:tc>
          <w:tcPr>
            <w:tcW w:w="731" w:type="pct"/>
          </w:tcPr>
          <w:p w14:paraId="084E0D59" w14:textId="77777777" w:rsidR="00CE2216" w:rsidRPr="00EA45FB" w:rsidRDefault="00CE2216" w:rsidP="00D05D3B">
            <w:pPr>
              <w:jc w:val="center"/>
              <w:rPr>
                <w:sz w:val="20"/>
                <w:szCs w:val="20"/>
              </w:rPr>
            </w:pPr>
            <w:r w:rsidRPr="00EA45FB">
              <w:rPr>
                <w:sz w:val="20"/>
                <w:szCs w:val="20"/>
              </w:rPr>
              <w:t>7.00</w:t>
            </w:r>
          </w:p>
        </w:tc>
        <w:tc>
          <w:tcPr>
            <w:tcW w:w="729" w:type="pct"/>
          </w:tcPr>
          <w:p w14:paraId="5C09938B" w14:textId="3600E136" w:rsidR="00CE2216" w:rsidRPr="00EA45FB" w:rsidRDefault="00CE2216" w:rsidP="00D05D3B">
            <w:pPr>
              <w:jc w:val="center"/>
              <w:rPr>
                <w:sz w:val="20"/>
                <w:szCs w:val="20"/>
              </w:rPr>
            </w:pPr>
            <w:r w:rsidRPr="00EA45FB">
              <w:rPr>
                <w:sz w:val="20"/>
                <w:szCs w:val="20"/>
              </w:rPr>
              <w:t>Mild</w:t>
            </w:r>
          </w:p>
        </w:tc>
      </w:tr>
      <w:tr w:rsidR="00CE2216" w:rsidRPr="00EA45FB" w14:paraId="64355006" w14:textId="766E230B" w:rsidTr="00CE2216">
        <w:tc>
          <w:tcPr>
            <w:tcW w:w="2084" w:type="pct"/>
          </w:tcPr>
          <w:p w14:paraId="27993F3A" w14:textId="77777777" w:rsidR="00CE2216" w:rsidRPr="00EA45FB" w:rsidRDefault="00CE2216" w:rsidP="00D05D3B">
            <w:pPr>
              <w:ind w:left="360" w:hanging="360"/>
              <w:rPr>
                <w:sz w:val="20"/>
                <w:szCs w:val="20"/>
              </w:rPr>
            </w:pPr>
            <w:r w:rsidRPr="00EA45FB">
              <w:rPr>
                <w:sz w:val="20"/>
                <w:szCs w:val="20"/>
              </w:rPr>
              <w:t>WHOQOL-BREF</w:t>
            </w:r>
          </w:p>
        </w:tc>
        <w:tc>
          <w:tcPr>
            <w:tcW w:w="728" w:type="pct"/>
            <w:gridSpan w:val="2"/>
          </w:tcPr>
          <w:p w14:paraId="3D1B6A8A" w14:textId="5ACCB7F9" w:rsidR="00CE2216" w:rsidRPr="00EA45FB" w:rsidRDefault="00CE2216" w:rsidP="00D05D3B">
            <w:pPr>
              <w:jc w:val="center"/>
              <w:rPr>
                <w:sz w:val="20"/>
                <w:szCs w:val="20"/>
              </w:rPr>
            </w:pPr>
            <w:r w:rsidRPr="00EA45FB">
              <w:rPr>
                <w:sz w:val="20"/>
                <w:szCs w:val="20"/>
              </w:rPr>
              <w:t>-</w:t>
            </w:r>
          </w:p>
        </w:tc>
        <w:tc>
          <w:tcPr>
            <w:tcW w:w="728" w:type="pct"/>
          </w:tcPr>
          <w:p w14:paraId="5FD2FB22" w14:textId="7ABA9FC0" w:rsidR="00CE2216" w:rsidRPr="00EA45FB" w:rsidRDefault="00CE2216" w:rsidP="00D05D3B">
            <w:pPr>
              <w:jc w:val="center"/>
              <w:rPr>
                <w:sz w:val="20"/>
                <w:szCs w:val="20"/>
              </w:rPr>
            </w:pPr>
            <w:r w:rsidRPr="00EA45FB">
              <w:rPr>
                <w:sz w:val="20"/>
                <w:szCs w:val="20"/>
              </w:rPr>
              <w:t>-</w:t>
            </w:r>
          </w:p>
        </w:tc>
        <w:tc>
          <w:tcPr>
            <w:tcW w:w="731" w:type="pct"/>
          </w:tcPr>
          <w:p w14:paraId="3BF940BC" w14:textId="648F6FD9" w:rsidR="00CE2216" w:rsidRPr="00EA45FB" w:rsidRDefault="00CE2216" w:rsidP="00D05D3B">
            <w:pPr>
              <w:jc w:val="center"/>
              <w:rPr>
                <w:sz w:val="20"/>
                <w:szCs w:val="20"/>
              </w:rPr>
            </w:pPr>
            <w:r w:rsidRPr="00EA45FB">
              <w:rPr>
                <w:sz w:val="20"/>
                <w:szCs w:val="20"/>
              </w:rPr>
              <w:t>-</w:t>
            </w:r>
          </w:p>
        </w:tc>
        <w:tc>
          <w:tcPr>
            <w:tcW w:w="729" w:type="pct"/>
          </w:tcPr>
          <w:p w14:paraId="7A435E3F" w14:textId="6DC2D5A2" w:rsidR="00CE2216" w:rsidRPr="00EA45FB" w:rsidRDefault="00CE2216" w:rsidP="00D05D3B">
            <w:pPr>
              <w:jc w:val="center"/>
              <w:rPr>
                <w:sz w:val="20"/>
                <w:szCs w:val="20"/>
              </w:rPr>
            </w:pPr>
            <w:r w:rsidRPr="00EA45FB">
              <w:rPr>
                <w:sz w:val="20"/>
                <w:szCs w:val="20"/>
              </w:rPr>
              <w:t>-</w:t>
            </w:r>
          </w:p>
        </w:tc>
      </w:tr>
      <w:tr w:rsidR="00CE2216" w:rsidRPr="00EA45FB" w14:paraId="13FA80F3" w14:textId="05837D78" w:rsidTr="00CE2216">
        <w:tc>
          <w:tcPr>
            <w:tcW w:w="2084" w:type="pct"/>
          </w:tcPr>
          <w:p w14:paraId="6C4BED50" w14:textId="77777777" w:rsidR="00CE2216" w:rsidRPr="00EA45FB" w:rsidRDefault="00CE2216" w:rsidP="00D05D3B">
            <w:pPr>
              <w:ind w:left="720"/>
              <w:rPr>
                <w:sz w:val="20"/>
                <w:szCs w:val="20"/>
              </w:rPr>
            </w:pPr>
            <w:r w:rsidRPr="00EA45FB">
              <w:rPr>
                <w:sz w:val="20"/>
                <w:szCs w:val="20"/>
              </w:rPr>
              <w:t>Physical health domain</w:t>
            </w:r>
          </w:p>
        </w:tc>
        <w:tc>
          <w:tcPr>
            <w:tcW w:w="728" w:type="pct"/>
            <w:gridSpan w:val="2"/>
          </w:tcPr>
          <w:p w14:paraId="37DC0EEC" w14:textId="77777777" w:rsidR="00CE2216" w:rsidRPr="00EA45FB" w:rsidRDefault="00CE2216" w:rsidP="00D05D3B">
            <w:pPr>
              <w:jc w:val="center"/>
              <w:rPr>
                <w:sz w:val="20"/>
                <w:szCs w:val="20"/>
              </w:rPr>
            </w:pPr>
            <w:r w:rsidRPr="00EA45FB">
              <w:rPr>
                <w:sz w:val="20"/>
                <w:szCs w:val="20"/>
              </w:rPr>
              <w:t>57</w:t>
            </w:r>
          </w:p>
        </w:tc>
        <w:tc>
          <w:tcPr>
            <w:tcW w:w="728" w:type="pct"/>
          </w:tcPr>
          <w:p w14:paraId="10354D21" w14:textId="77777777" w:rsidR="00CE2216" w:rsidRPr="00EA45FB" w:rsidRDefault="00CE2216" w:rsidP="00D05D3B">
            <w:pPr>
              <w:jc w:val="center"/>
              <w:rPr>
                <w:sz w:val="20"/>
                <w:szCs w:val="20"/>
              </w:rPr>
            </w:pPr>
            <w:r w:rsidRPr="00EA45FB">
              <w:rPr>
                <w:sz w:val="20"/>
                <w:szCs w:val="20"/>
              </w:rPr>
              <w:t>55.14</w:t>
            </w:r>
          </w:p>
        </w:tc>
        <w:tc>
          <w:tcPr>
            <w:tcW w:w="731" w:type="pct"/>
          </w:tcPr>
          <w:p w14:paraId="67DC92D9" w14:textId="77777777" w:rsidR="00CE2216" w:rsidRPr="00EA45FB" w:rsidRDefault="00CE2216" w:rsidP="00D05D3B">
            <w:pPr>
              <w:jc w:val="center"/>
              <w:rPr>
                <w:sz w:val="20"/>
                <w:szCs w:val="20"/>
              </w:rPr>
            </w:pPr>
            <w:r w:rsidRPr="00EA45FB">
              <w:rPr>
                <w:sz w:val="20"/>
                <w:szCs w:val="20"/>
              </w:rPr>
              <w:t>16.01</w:t>
            </w:r>
          </w:p>
        </w:tc>
        <w:tc>
          <w:tcPr>
            <w:tcW w:w="729" w:type="pct"/>
          </w:tcPr>
          <w:p w14:paraId="20710B55" w14:textId="14D7800D" w:rsidR="00CE2216" w:rsidRPr="00EA45FB" w:rsidRDefault="00CE2216" w:rsidP="00D05D3B">
            <w:pPr>
              <w:jc w:val="center"/>
              <w:rPr>
                <w:sz w:val="20"/>
                <w:szCs w:val="20"/>
              </w:rPr>
            </w:pPr>
            <w:r w:rsidRPr="00EA45FB">
              <w:rPr>
                <w:sz w:val="20"/>
                <w:szCs w:val="20"/>
              </w:rPr>
              <w:t>Moderate</w:t>
            </w:r>
          </w:p>
        </w:tc>
      </w:tr>
      <w:tr w:rsidR="00CE2216" w:rsidRPr="00EA45FB" w14:paraId="3361D9ED" w14:textId="2BCC9233" w:rsidTr="00CE2216">
        <w:tc>
          <w:tcPr>
            <w:tcW w:w="2084" w:type="pct"/>
          </w:tcPr>
          <w:p w14:paraId="0C31B642" w14:textId="77777777" w:rsidR="00CE2216" w:rsidRPr="00EA45FB" w:rsidRDefault="00CE2216" w:rsidP="00D05D3B">
            <w:pPr>
              <w:ind w:left="720"/>
              <w:rPr>
                <w:sz w:val="20"/>
                <w:szCs w:val="20"/>
              </w:rPr>
            </w:pPr>
            <w:r w:rsidRPr="00EA45FB">
              <w:rPr>
                <w:sz w:val="20"/>
                <w:szCs w:val="20"/>
              </w:rPr>
              <w:t>Psychological domain</w:t>
            </w:r>
          </w:p>
        </w:tc>
        <w:tc>
          <w:tcPr>
            <w:tcW w:w="728" w:type="pct"/>
            <w:gridSpan w:val="2"/>
          </w:tcPr>
          <w:p w14:paraId="6A29BC7E" w14:textId="77777777" w:rsidR="00CE2216" w:rsidRPr="00EA45FB" w:rsidRDefault="00CE2216" w:rsidP="00D05D3B">
            <w:pPr>
              <w:jc w:val="center"/>
              <w:rPr>
                <w:sz w:val="20"/>
                <w:szCs w:val="20"/>
              </w:rPr>
            </w:pPr>
            <w:r w:rsidRPr="00EA45FB">
              <w:rPr>
                <w:sz w:val="20"/>
                <w:szCs w:val="20"/>
              </w:rPr>
              <w:t>57</w:t>
            </w:r>
          </w:p>
        </w:tc>
        <w:tc>
          <w:tcPr>
            <w:tcW w:w="728" w:type="pct"/>
          </w:tcPr>
          <w:p w14:paraId="5E3128A8" w14:textId="77777777" w:rsidR="00CE2216" w:rsidRPr="00EA45FB" w:rsidRDefault="00CE2216" w:rsidP="00D05D3B">
            <w:pPr>
              <w:jc w:val="center"/>
              <w:rPr>
                <w:sz w:val="20"/>
                <w:szCs w:val="20"/>
              </w:rPr>
            </w:pPr>
            <w:r w:rsidRPr="00EA45FB">
              <w:rPr>
                <w:sz w:val="20"/>
                <w:szCs w:val="20"/>
              </w:rPr>
              <w:t>51.16</w:t>
            </w:r>
          </w:p>
        </w:tc>
        <w:tc>
          <w:tcPr>
            <w:tcW w:w="731" w:type="pct"/>
          </w:tcPr>
          <w:p w14:paraId="1EF18AAD" w14:textId="77777777" w:rsidR="00CE2216" w:rsidRPr="00EA45FB" w:rsidRDefault="00CE2216" w:rsidP="00D05D3B">
            <w:pPr>
              <w:jc w:val="center"/>
              <w:rPr>
                <w:sz w:val="20"/>
                <w:szCs w:val="20"/>
              </w:rPr>
            </w:pPr>
            <w:r w:rsidRPr="00EA45FB">
              <w:rPr>
                <w:sz w:val="20"/>
                <w:szCs w:val="20"/>
              </w:rPr>
              <w:t>18.54</w:t>
            </w:r>
          </w:p>
        </w:tc>
        <w:tc>
          <w:tcPr>
            <w:tcW w:w="729" w:type="pct"/>
          </w:tcPr>
          <w:p w14:paraId="62116B98" w14:textId="2A582B4C" w:rsidR="00CE2216" w:rsidRPr="00EA45FB" w:rsidRDefault="00CE2216" w:rsidP="00D05D3B">
            <w:pPr>
              <w:jc w:val="center"/>
              <w:rPr>
                <w:sz w:val="20"/>
                <w:szCs w:val="20"/>
              </w:rPr>
            </w:pPr>
            <w:r w:rsidRPr="00EA45FB">
              <w:rPr>
                <w:sz w:val="20"/>
                <w:szCs w:val="20"/>
              </w:rPr>
              <w:t>Moderate</w:t>
            </w:r>
          </w:p>
        </w:tc>
      </w:tr>
      <w:tr w:rsidR="00CE2216" w:rsidRPr="00EA45FB" w14:paraId="76D0235F" w14:textId="5159817B" w:rsidTr="00CE2216">
        <w:tc>
          <w:tcPr>
            <w:tcW w:w="2084" w:type="pct"/>
          </w:tcPr>
          <w:p w14:paraId="4BF23316" w14:textId="77777777" w:rsidR="00CE2216" w:rsidRPr="00EA45FB" w:rsidRDefault="00CE2216" w:rsidP="00D05D3B">
            <w:pPr>
              <w:ind w:left="720"/>
              <w:rPr>
                <w:sz w:val="20"/>
                <w:szCs w:val="20"/>
              </w:rPr>
            </w:pPr>
            <w:r w:rsidRPr="00EA45FB">
              <w:rPr>
                <w:sz w:val="20"/>
                <w:szCs w:val="20"/>
              </w:rPr>
              <w:t>Social relationships domain</w:t>
            </w:r>
          </w:p>
        </w:tc>
        <w:tc>
          <w:tcPr>
            <w:tcW w:w="728" w:type="pct"/>
            <w:gridSpan w:val="2"/>
          </w:tcPr>
          <w:p w14:paraId="259EB29A" w14:textId="77777777" w:rsidR="00CE2216" w:rsidRPr="00EA45FB" w:rsidRDefault="00CE2216" w:rsidP="00D05D3B">
            <w:pPr>
              <w:jc w:val="center"/>
              <w:rPr>
                <w:sz w:val="20"/>
                <w:szCs w:val="20"/>
              </w:rPr>
            </w:pPr>
            <w:r w:rsidRPr="00EA45FB">
              <w:rPr>
                <w:sz w:val="20"/>
                <w:szCs w:val="20"/>
              </w:rPr>
              <w:t>57</w:t>
            </w:r>
          </w:p>
        </w:tc>
        <w:tc>
          <w:tcPr>
            <w:tcW w:w="728" w:type="pct"/>
          </w:tcPr>
          <w:p w14:paraId="54368F17" w14:textId="77777777" w:rsidR="00CE2216" w:rsidRPr="00EA45FB" w:rsidRDefault="00CE2216" w:rsidP="00D05D3B">
            <w:pPr>
              <w:jc w:val="center"/>
              <w:rPr>
                <w:sz w:val="20"/>
                <w:szCs w:val="20"/>
              </w:rPr>
            </w:pPr>
            <w:r w:rsidRPr="00EA45FB">
              <w:rPr>
                <w:sz w:val="20"/>
                <w:szCs w:val="20"/>
              </w:rPr>
              <w:t>49.41</w:t>
            </w:r>
          </w:p>
        </w:tc>
        <w:tc>
          <w:tcPr>
            <w:tcW w:w="731" w:type="pct"/>
          </w:tcPr>
          <w:p w14:paraId="4C1C5AB1" w14:textId="77777777" w:rsidR="00CE2216" w:rsidRPr="00EA45FB" w:rsidRDefault="00CE2216" w:rsidP="00D05D3B">
            <w:pPr>
              <w:jc w:val="center"/>
              <w:rPr>
                <w:sz w:val="20"/>
                <w:szCs w:val="20"/>
              </w:rPr>
            </w:pPr>
            <w:r w:rsidRPr="00EA45FB">
              <w:rPr>
                <w:sz w:val="20"/>
                <w:szCs w:val="20"/>
              </w:rPr>
              <w:t>22.49</w:t>
            </w:r>
          </w:p>
        </w:tc>
        <w:tc>
          <w:tcPr>
            <w:tcW w:w="729" w:type="pct"/>
          </w:tcPr>
          <w:p w14:paraId="71C92EA9" w14:textId="1381BB68" w:rsidR="00CE2216" w:rsidRPr="00EA45FB" w:rsidRDefault="00CE2216" w:rsidP="00D05D3B">
            <w:pPr>
              <w:jc w:val="center"/>
              <w:rPr>
                <w:sz w:val="20"/>
                <w:szCs w:val="20"/>
              </w:rPr>
            </w:pPr>
            <w:r w:rsidRPr="00EA45FB">
              <w:rPr>
                <w:sz w:val="20"/>
                <w:szCs w:val="20"/>
              </w:rPr>
              <w:t>Moderate</w:t>
            </w:r>
          </w:p>
        </w:tc>
      </w:tr>
      <w:tr w:rsidR="00CE2216" w:rsidRPr="00EA45FB" w14:paraId="2DA74CD1" w14:textId="4E100793" w:rsidTr="00CE2216">
        <w:tc>
          <w:tcPr>
            <w:tcW w:w="2084" w:type="pct"/>
            <w:tcBorders>
              <w:bottom w:val="single" w:sz="4" w:space="0" w:color="auto"/>
            </w:tcBorders>
          </w:tcPr>
          <w:p w14:paraId="29E9E302" w14:textId="77777777" w:rsidR="00CE2216" w:rsidRPr="00EA45FB" w:rsidRDefault="00CE2216" w:rsidP="00D05D3B">
            <w:pPr>
              <w:ind w:left="720"/>
              <w:rPr>
                <w:sz w:val="20"/>
                <w:szCs w:val="20"/>
              </w:rPr>
            </w:pPr>
            <w:r w:rsidRPr="00EA45FB">
              <w:rPr>
                <w:sz w:val="20"/>
                <w:szCs w:val="20"/>
              </w:rPr>
              <w:t>Environmental health domain</w:t>
            </w:r>
          </w:p>
        </w:tc>
        <w:tc>
          <w:tcPr>
            <w:tcW w:w="728" w:type="pct"/>
            <w:gridSpan w:val="2"/>
            <w:tcBorders>
              <w:bottom w:val="single" w:sz="4" w:space="0" w:color="auto"/>
            </w:tcBorders>
          </w:tcPr>
          <w:p w14:paraId="0CB681FF" w14:textId="77777777" w:rsidR="00CE2216" w:rsidRPr="00EA45FB" w:rsidRDefault="00CE2216" w:rsidP="00D05D3B">
            <w:pPr>
              <w:jc w:val="center"/>
              <w:rPr>
                <w:sz w:val="20"/>
                <w:szCs w:val="20"/>
              </w:rPr>
            </w:pPr>
            <w:r w:rsidRPr="00EA45FB">
              <w:rPr>
                <w:sz w:val="20"/>
                <w:szCs w:val="20"/>
              </w:rPr>
              <w:t>57</w:t>
            </w:r>
          </w:p>
        </w:tc>
        <w:tc>
          <w:tcPr>
            <w:tcW w:w="728" w:type="pct"/>
            <w:tcBorders>
              <w:bottom w:val="single" w:sz="4" w:space="0" w:color="auto"/>
            </w:tcBorders>
          </w:tcPr>
          <w:p w14:paraId="50A5C4F0" w14:textId="77777777" w:rsidR="00CE2216" w:rsidRPr="00EA45FB" w:rsidRDefault="00CE2216" w:rsidP="00D05D3B">
            <w:pPr>
              <w:jc w:val="center"/>
              <w:rPr>
                <w:sz w:val="20"/>
                <w:szCs w:val="20"/>
              </w:rPr>
            </w:pPr>
            <w:r w:rsidRPr="00EA45FB">
              <w:rPr>
                <w:sz w:val="20"/>
                <w:szCs w:val="20"/>
              </w:rPr>
              <w:t>52.37</w:t>
            </w:r>
          </w:p>
        </w:tc>
        <w:tc>
          <w:tcPr>
            <w:tcW w:w="731" w:type="pct"/>
            <w:tcBorders>
              <w:bottom w:val="single" w:sz="4" w:space="0" w:color="auto"/>
            </w:tcBorders>
          </w:tcPr>
          <w:p w14:paraId="028118F6" w14:textId="77777777" w:rsidR="00CE2216" w:rsidRPr="00EA45FB" w:rsidRDefault="00CE2216" w:rsidP="00D05D3B">
            <w:pPr>
              <w:jc w:val="center"/>
              <w:rPr>
                <w:sz w:val="20"/>
                <w:szCs w:val="20"/>
              </w:rPr>
            </w:pPr>
            <w:r w:rsidRPr="00EA45FB">
              <w:rPr>
                <w:sz w:val="20"/>
                <w:szCs w:val="20"/>
              </w:rPr>
              <w:t>16.23</w:t>
            </w:r>
          </w:p>
        </w:tc>
        <w:tc>
          <w:tcPr>
            <w:tcW w:w="729" w:type="pct"/>
            <w:tcBorders>
              <w:bottom w:val="single" w:sz="4" w:space="0" w:color="auto"/>
            </w:tcBorders>
          </w:tcPr>
          <w:p w14:paraId="57FF67BF" w14:textId="72FF527B" w:rsidR="00CE2216" w:rsidRPr="00EA45FB" w:rsidRDefault="00CE2216" w:rsidP="00D05D3B">
            <w:pPr>
              <w:jc w:val="center"/>
              <w:rPr>
                <w:sz w:val="20"/>
                <w:szCs w:val="20"/>
              </w:rPr>
            </w:pPr>
            <w:r w:rsidRPr="00EA45FB">
              <w:rPr>
                <w:sz w:val="20"/>
                <w:szCs w:val="20"/>
              </w:rPr>
              <w:t>Moderate</w:t>
            </w:r>
          </w:p>
        </w:tc>
      </w:tr>
    </w:tbl>
    <w:p w14:paraId="4ED43154" w14:textId="73274DBB" w:rsidR="004740E3" w:rsidRPr="00EA45FB" w:rsidRDefault="00BC689A" w:rsidP="00D05D3B">
      <w:pPr>
        <w:rPr>
          <w:i/>
          <w:iCs/>
          <w:sz w:val="20"/>
          <w:szCs w:val="20"/>
          <w:lang w:val="en-US"/>
        </w:rPr>
      </w:pPr>
      <w:r w:rsidRPr="00EA45FB">
        <w:rPr>
          <w:i/>
          <w:iCs/>
          <w:sz w:val="20"/>
          <w:szCs w:val="20"/>
          <w:lang w:val="en-US"/>
        </w:rPr>
        <w:t>Note. Abbreviations used in the table: PSS=Perceived Stress Scale; CGSQ=Caregiver Strain Questionnaire; PHQ-9=Patient Health Questionnaire-9; GAD-7=General Anxiety Disorder Questionnaire-</w:t>
      </w:r>
      <w:r w:rsidR="003548C8">
        <w:rPr>
          <w:i/>
          <w:iCs/>
          <w:sz w:val="20"/>
          <w:szCs w:val="20"/>
          <w:lang w:val="en-US"/>
        </w:rPr>
        <w:t>7;</w:t>
      </w:r>
      <w:r w:rsidRPr="00EA45FB">
        <w:rPr>
          <w:i/>
          <w:iCs/>
          <w:sz w:val="20"/>
          <w:szCs w:val="20"/>
          <w:lang w:val="en-US"/>
        </w:rPr>
        <w:t xml:space="preserve"> PHQ-15=Patient Health Questionnaire-15; WHOQOL-BREF=World Health Organization Quality of Life Questionnaire</w:t>
      </w:r>
      <w:r w:rsidRPr="00EA45FB">
        <w:rPr>
          <w:sz w:val="20"/>
          <w:szCs w:val="20"/>
          <w:lang w:val="en-US"/>
        </w:rPr>
        <w:t xml:space="preserve"> </w:t>
      </w:r>
      <w:r w:rsidRPr="00EA45FB">
        <w:rPr>
          <w:i/>
          <w:iCs/>
          <w:sz w:val="20"/>
          <w:szCs w:val="20"/>
          <w:lang w:val="en-US"/>
        </w:rPr>
        <w:t>Brief Version;</w:t>
      </w:r>
      <w:r w:rsidRPr="00EA45FB">
        <w:rPr>
          <w:sz w:val="20"/>
          <w:szCs w:val="20"/>
          <w:lang w:val="en-US"/>
        </w:rPr>
        <w:t xml:space="preserve"> </w:t>
      </w:r>
      <w:r w:rsidRPr="00EA45FB">
        <w:rPr>
          <w:i/>
          <w:iCs/>
          <w:sz w:val="20"/>
          <w:szCs w:val="20"/>
          <w:lang w:val="en-US"/>
        </w:rPr>
        <w:t>M=Mean; SD=Standard Deviation.</w:t>
      </w:r>
    </w:p>
    <w:p w14:paraId="4D6276F8" w14:textId="77777777" w:rsidR="00D05D3B" w:rsidRPr="00EA45FB" w:rsidRDefault="00D05D3B" w:rsidP="00D05D3B">
      <w:pPr>
        <w:rPr>
          <w:i/>
          <w:iCs/>
          <w:sz w:val="20"/>
          <w:szCs w:val="20"/>
          <w:lang w:val="en-US"/>
        </w:rPr>
      </w:pPr>
    </w:p>
    <w:p w14:paraId="0C6A87B4" w14:textId="189DB55F" w:rsidR="00F73F1E" w:rsidRPr="00EA45FB" w:rsidRDefault="00F73F1E" w:rsidP="00D30B80">
      <w:pPr>
        <w:pStyle w:val="Prrafocomn"/>
        <w:ind w:firstLine="709"/>
      </w:pPr>
      <w:r w:rsidRPr="00EA45FB">
        <w:t xml:space="preserve">A correlation analysis was performed to determine the interaction between the perceived stress with quality of life and psychological factors, such as depression, anxiety, and somatic symptoms, of Puerto Rican caregivers of children between 5 and 18 years of age with autism in Puerto Rico. Perceived stress presented a moderately positive relationship with the psychological </w:t>
      </w:r>
      <w:r w:rsidRPr="00EA45FB">
        <w:lastRenderedPageBreak/>
        <w:t>factor of somatic symptoms (r</w:t>
      </w:r>
      <w:r w:rsidRPr="00EA45FB">
        <w:rPr>
          <w:vertAlign w:val="superscript"/>
        </w:rPr>
        <w:t>2</w:t>
      </w:r>
      <w:r w:rsidRPr="00EA45FB">
        <w:t>=-0.489). Similarly, a highly positive relationship was found between perceived stress and the psychological factors of depression (r</w:t>
      </w:r>
      <w:r w:rsidRPr="00EA45FB">
        <w:rPr>
          <w:vertAlign w:val="superscript"/>
        </w:rPr>
        <w:t>2</w:t>
      </w:r>
      <w:r w:rsidRPr="00EA45FB">
        <w:t>=0.663) and anxiety (r</w:t>
      </w:r>
      <w:r w:rsidRPr="00EA45FB">
        <w:rPr>
          <w:vertAlign w:val="superscript"/>
        </w:rPr>
        <w:t>2</w:t>
      </w:r>
      <w:r w:rsidRPr="00EA45FB">
        <w:t>=0.597). Similarly, a highly positive relationship was found between perceived stress and tension (r</w:t>
      </w:r>
      <w:r w:rsidRPr="00EA45FB">
        <w:rPr>
          <w:vertAlign w:val="superscript"/>
        </w:rPr>
        <w:t>2</w:t>
      </w:r>
      <w:r w:rsidRPr="00EA45FB">
        <w:t xml:space="preserve">=0.559) presented by Puerto Rican caregivers of </w:t>
      </w:r>
      <w:r w:rsidR="003B4099" w:rsidRPr="00EA45FB">
        <w:t>children</w:t>
      </w:r>
      <w:r w:rsidRPr="00EA45FB">
        <w:t xml:space="preserve"> with autism in Puerto Rico. A moderately negative relationship was found between perceived stress and the social domain of quality of life (r</w:t>
      </w:r>
      <w:r w:rsidRPr="00EA45FB">
        <w:rPr>
          <w:vertAlign w:val="superscript"/>
        </w:rPr>
        <w:t>2</w:t>
      </w:r>
      <w:r w:rsidRPr="00EA45FB">
        <w:t>=-0.498). As for the environmental (r</w:t>
      </w:r>
      <w:r w:rsidRPr="00EA45FB">
        <w:rPr>
          <w:vertAlign w:val="superscript"/>
        </w:rPr>
        <w:t>2</w:t>
      </w:r>
      <w:r w:rsidRPr="00EA45FB">
        <w:t>=-0.524), physical (r</w:t>
      </w:r>
      <w:r w:rsidRPr="00EA45FB">
        <w:rPr>
          <w:vertAlign w:val="superscript"/>
        </w:rPr>
        <w:t>2</w:t>
      </w:r>
      <w:r w:rsidRPr="00EA45FB">
        <w:t>=-0.766) and psychological (r</w:t>
      </w:r>
      <w:r w:rsidRPr="00EA45FB">
        <w:rPr>
          <w:vertAlign w:val="superscript"/>
        </w:rPr>
        <w:t>2</w:t>
      </w:r>
      <w:r w:rsidRPr="00EA45FB">
        <w:t>=-0.720) domains of quality of life, a highly negative relationship was found.</w:t>
      </w:r>
    </w:p>
    <w:p w14:paraId="30EFC131" w14:textId="77777777" w:rsidR="00D05D3B" w:rsidRPr="00EA45FB" w:rsidRDefault="00D05D3B" w:rsidP="00D05D3B">
      <w:pPr>
        <w:pStyle w:val="NormalWeb"/>
        <w:rPr>
          <w:b/>
          <w:bCs/>
          <w:sz w:val="20"/>
          <w:szCs w:val="20"/>
          <w:lang w:val="en-US"/>
        </w:rPr>
      </w:pPr>
      <w:r w:rsidRPr="00EA45FB">
        <w:rPr>
          <w:b/>
          <w:bCs/>
          <w:sz w:val="20"/>
          <w:szCs w:val="20"/>
          <w:lang w:val="en-US"/>
        </w:rPr>
        <w:t xml:space="preserve">Table 3. </w:t>
      </w:r>
    </w:p>
    <w:p w14:paraId="78D34F03" w14:textId="77777777" w:rsidR="00D05D3B" w:rsidRPr="00EA45FB" w:rsidRDefault="00D05D3B" w:rsidP="00D05D3B">
      <w:pPr>
        <w:pStyle w:val="NormalWeb"/>
        <w:rPr>
          <w:i/>
          <w:iCs/>
          <w:sz w:val="20"/>
          <w:szCs w:val="20"/>
          <w:lang w:val="en-US"/>
        </w:rPr>
      </w:pPr>
      <w:r w:rsidRPr="00EA45FB">
        <w:rPr>
          <w:i/>
          <w:iCs/>
          <w:sz w:val="20"/>
          <w:szCs w:val="20"/>
          <w:lang w:val="en-US"/>
        </w:rPr>
        <w:t>Correlation analysis with Perceived Stress Scale (PSS)</w:t>
      </w:r>
    </w:p>
    <w:tbl>
      <w:tblPr>
        <w:tblStyle w:val="TableGrid"/>
        <w:tblW w:w="32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8"/>
        <w:gridCol w:w="1584"/>
        <w:gridCol w:w="11"/>
      </w:tblGrid>
      <w:tr w:rsidR="00D05D3B" w:rsidRPr="00EA45FB" w14:paraId="78A443D6" w14:textId="77777777" w:rsidTr="005A6DB4">
        <w:trPr>
          <w:gridAfter w:val="1"/>
          <w:wAfter w:w="9" w:type="pct"/>
          <w:trHeight w:val="20"/>
        </w:trPr>
        <w:tc>
          <w:tcPr>
            <w:tcW w:w="3706" w:type="pct"/>
            <w:tcBorders>
              <w:top w:val="single" w:sz="4" w:space="0" w:color="auto"/>
              <w:bottom w:val="single" w:sz="4" w:space="0" w:color="auto"/>
            </w:tcBorders>
            <w:vAlign w:val="center"/>
          </w:tcPr>
          <w:p w14:paraId="5D8B261A" w14:textId="77777777" w:rsidR="00D05D3B" w:rsidRPr="00EA45FB" w:rsidRDefault="00D05D3B" w:rsidP="00D05D3B">
            <w:pPr>
              <w:jc w:val="center"/>
              <w:rPr>
                <w:sz w:val="20"/>
                <w:szCs w:val="20"/>
                <w:lang w:val="en-US"/>
              </w:rPr>
            </w:pPr>
          </w:p>
        </w:tc>
        <w:tc>
          <w:tcPr>
            <w:tcW w:w="1285" w:type="pct"/>
            <w:tcBorders>
              <w:top w:val="single" w:sz="4" w:space="0" w:color="auto"/>
              <w:bottom w:val="single" w:sz="4" w:space="0" w:color="auto"/>
            </w:tcBorders>
            <w:vAlign w:val="center"/>
          </w:tcPr>
          <w:p w14:paraId="3E41AD5B" w14:textId="77777777" w:rsidR="00D05D3B" w:rsidRPr="00EA45FB" w:rsidRDefault="00D05D3B" w:rsidP="00D05D3B">
            <w:pPr>
              <w:jc w:val="center"/>
              <w:rPr>
                <w:b/>
                <w:bCs/>
                <w:sz w:val="20"/>
                <w:szCs w:val="20"/>
                <w:vertAlign w:val="superscript"/>
              </w:rPr>
            </w:pPr>
            <w:r w:rsidRPr="00EA45FB">
              <w:rPr>
                <w:b/>
                <w:bCs/>
                <w:sz w:val="20"/>
                <w:szCs w:val="20"/>
              </w:rPr>
              <w:t>r</w:t>
            </w:r>
            <w:r w:rsidRPr="00EA45FB">
              <w:rPr>
                <w:b/>
                <w:bCs/>
                <w:sz w:val="20"/>
                <w:szCs w:val="20"/>
                <w:vertAlign w:val="superscript"/>
              </w:rPr>
              <w:t>2</w:t>
            </w:r>
          </w:p>
        </w:tc>
      </w:tr>
      <w:tr w:rsidR="00D05D3B" w:rsidRPr="00EA45FB" w14:paraId="0E3BF81A" w14:textId="77777777" w:rsidTr="00F22230">
        <w:tc>
          <w:tcPr>
            <w:tcW w:w="3706" w:type="pct"/>
          </w:tcPr>
          <w:p w14:paraId="50CB6965" w14:textId="77777777" w:rsidR="00D05D3B" w:rsidRPr="00EA45FB" w:rsidRDefault="00D05D3B" w:rsidP="00D05D3B">
            <w:pPr>
              <w:ind w:left="360" w:hanging="360"/>
              <w:rPr>
                <w:sz w:val="20"/>
                <w:szCs w:val="20"/>
              </w:rPr>
            </w:pPr>
            <w:r w:rsidRPr="00EA45FB">
              <w:rPr>
                <w:sz w:val="20"/>
                <w:szCs w:val="20"/>
              </w:rPr>
              <w:t>PSS</w:t>
            </w:r>
          </w:p>
        </w:tc>
        <w:tc>
          <w:tcPr>
            <w:tcW w:w="1294" w:type="pct"/>
            <w:gridSpan w:val="2"/>
          </w:tcPr>
          <w:p w14:paraId="26971CE3" w14:textId="77777777" w:rsidR="00D05D3B" w:rsidRPr="00EA45FB" w:rsidRDefault="00D05D3B" w:rsidP="00D05D3B">
            <w:pPr>
              <w:jc w:val="center"/>
              <w:rPr>
                <w:sz w:val="20"/>
                <w:szCs w:val="20"/>
              </w:rPr>
            </w:pPr>
            <w:r w:rsidRPr="00EA45FB">
              <w:rPr>
                <w:sz w:val="20"/>
                <w:szCs w:val="20"/>
              </w:rPr>
              <w:t>-</w:t>
            </w:r>
          </w:p>
        </w:tc>
      </w:tr>
      <w:tr w:rsidR="00D05D3B" w:rsidRPr="00EA45FB" w14:paraId="0A403DDB" w14:textId="77777777" w:rsidTr="00F22230">
        <w:tc>
          <w:tcPr>
            <w:tcW w:w="3706" w:type="pct"/>
          </w:tcPr>
          <w:p w14:paraId="2DA9A36F" w14:textId="77777777" w:rsidR="00D05D3B" w:rsidRPr="00EA45FB" w:rsidRDefault="00D05D3B" w:rsidP="00D05D3B">
            <w:pPr>
              <w:ind w:left="360" w:hanging="360"/>
              <w:rPr>
                <w:sz w:val="20"/>
                <w:szCs w:val="20"/>
              </w:rPr>
            </w:pPr>
            <w:r w:rsidRPr="00EA45FB">
              <w:rPr>
                <w:sz w:val="20"/>
                <w:szCs w:val="20"/>
              </w:rPr>
              <w:t>CSGQ</w:t>
            </w:r>
          </w:p>
        </w:tc>
        <w:tc>
          <w:tcPr>
            <w:tcW w:w="1294" w:type="pct"/>
            <w:gridSpan w:val="2"/>
          </w:tcPr>
          <w:p w14:paraId="5FEFB6AF" w14:textId="42AE58ED" w:rsidR="00D05D3B" w:rsidRPr="00EA45FB" w:rsidRDefault="00D05D3B" w:rsidP="00D05D3B">
            <w:pPr>
              <w:jc w:val="center"/>
              <w:rPr>
                <w:sz w:val="20"/>
                <w:szCs w:val="20"/>
              </w:rPr>
            </w:pPr>
            <w:r w:rsidRPr="00EA45FB">
              <w:rPr>
                <w:sz w:val="20"/>
                <w:szCs w:val="20"/>
              </w:rPr>
              <w:t>0.559</w:t>
            </w:r>
            <w:r w:rsidR="00E35B85" w:rsidRPr="00EA45FB">
              <w:rPr>
                <w:sz w:val="20"/>
                <w:szCs w:val="20"/>
              </w:rPr>
              <w:t>**</w:t>
            </w:r>
          </w:p>
        </w:tc>
      </w:tr>
      <w:tr w:rsidR="00D05D3B" w:rsidRPr="00EA45FB" w14:paraId="05E30455" w14:textId="77777777" w:rsidTr="00F22230">
        <w:tc>
          <w:tcPr>
            <w:tcW w:w="3706" w:type="pct"/>
          </w:tcPr>
          <w:p w14:paraId="5D91ABB6" w14:textId="77777777" w:rsidR="00D05D3B" w:rsidRPr="00EA45FB" w:rsidRDefault="00D05D3B" w:rsidP="00D05D3B">
            <w:pPr>
              <w:ind w:left="360" w:hanging="360"/>
              <w:rPr>
                <w:sz w:val="20"/>
                <w:szCs w:val="20"/>
              </w:rPr>
            </w:pPr>
            <w:r w:rsidRPr="00EA45FB">
              <w:rPr>
                <w:sz w:val="20"/>
                <w:szCs w:val="20"/>
              </w:rPr>
              <w:t>PHQ-9</w:t>
            </w:r>
          </w:p>
        </w:tc>
        <w:tc>
          <w:tcPr>
            <w:tcW w:w="1294" w:type="pct"/>
            <w:gridSpan w:val="2"/>
          </w:tcPr>
          <w:p w14:paraId="387544F4" w14:textId="658251CE" w:rsidR="00D05D3B" w:rsidRPr="00EA45FB" w:rsidRDefault="00D05D3B" w:rsidP="00D05D3B">
            <w:pPr>
              <w:jc w:val="center"/>
              <w:rPr>
                <w:sz w:val="20"/>
                <w:szCs w:val="20"/>
              </w:rPr>
            </w:pPr>
            <w:r w:rsidRPr="00EA45FB">
              <w:rPr>
                <w:sz w:val="20"/>
                <w:szCs w:val="20"/>
              </w:rPr>
              <w:t>0.663</w:t>
            </w:r>
            <w:r w:rsidR="00E35B85" w:rsidRPr="00EA45FB">
              <w:rPr>
                <w:sz w:val="20"/>
                <w:szCs w:val="20"/>
              </w:rPr>
              <w:t>**</w:t>
            </w:r>
          </w:p>
        </w:tc>
      </w:tr>
      <w:tr w:rsidR="00D05D3B" w:rsidRPr="00EA45FB" w14:paraId="47C4953D" w14:textId="77777777" w:rsidTr="00F22230">
        <w:tc>
          <w:tcPr>
            <w:tcW w:w="3706" w:type="pct"/>
          </w:tcPr>
          <w:p w14:paraId="7129F37D" w14:textId="77777777" w:rsidR="00D05D3B" w:rsidRPr="00EA45FB" w:rsidRDefault="00D05D3B" w:rsidP="00D05D3B">
            <w:pPr>
              <w:ind w:left="360" w:hanging="360"/>
              <w:rPr>
                <w:sz w:val="20"/>
                <w:szCs w:val="20"/>
              </w:rPr>
            </w:pPr>
            <w:r w:rsidRPr="00EA45FB">
              <w:rPr>
                <w:sz w:val="20"/>
                <w:szCs w:val="20"/>
              </w:rPr>
              <w:t>GAD-7</w:t>
            </w:r>
          </w:p>
        </w:tc>
        <w:tc>
          <w:tcPr>
            <w:tcW w:w="1294" w:type="pct"/>
            <w:gridSpan w:val="2"/>
          </w:tcPr>
          <w:p w14:paraId="716EEE9B" w14:textId="4F82AF00" w:rsidR="00D05D3B" w:rsidRPr="00EA45FB" w:rsidRDefault="00D05D3B" w:rsidP="00D05D3B">
            <w:pPr>
              <w:jc w:val="center"/>
              <w:rPr>
                <w:sz w:val="20"/>
                <w:szCs w:val="20"/>
              </w:rPr>
            </w:pPr>
            <w:r w:rsidRPr="00EA45FB">
              <w:rPr>
                <w:sz w:val="20"/>
                <w:szCs w:val="20"/>
              </w:rPr>
              <w:t>0.597</w:t>
            </w:r>
            <w:r w:rsidR="00E35B85" w:rsidRPr="00EA45FB">
              <w:rPr>
                <w:sz w:val="20"/>
                <w:szCs w:val="20"/>
              </w:rPr>
              <w:t>**</w:t>
            </w:r>
          </w:p>
        </w:tc>
      </w:tr>
      <w:tr w:rsidR="00D05D3B" w:rsidRPr="00EA45FB" w14:paraId="44A8663E" w14:textId="77777777" w:rsidTr="00F22230">
        <w:tc>
          <w:tcPr>
            <w:tcW w:w="3706" w:type="pct"/>
          </w:tcPr>
          <w:p w14:paraId="5B9E1269" w14:textId="77777777" w:rsidR="00D05D3B" w:rsidRPr="00EA45FB" w:rsidRDefault="00D05D3B" w:rsidP="00D05D3B">
            <w:pPr>
              <w:ind w:left="360" w:hanging="360"/>
              <w:rPr>
                <w:sz w:val="20"/>
                <w:szCs w:val="20"/>
              </w:rPr>
            </w:pPr>
            <w:r w:rsidRPr="00EA45FB">
              <w:rPr>
                <w:sz w:val="20"/>
                <w:szCs w:val="20"/>
              </w:rPr>
              <w:t>PHQ-15</w:t>
            </w:r>
          </w:p>
        </w:tc>
        <w:tc>
          <w:tcPr>
            <w:tcW w:w="1294" w:type="pct"/>
            <w:gridSpan w:val="2"/>
          </w:tcPr>
          <w:p w14:paraId="5A352A66" w14:textId="541260CA" w:rsidR="00D05D3B" w:rsidRPr="00EA45FB" w:rsidRDefault="00D05D3B" w:rsidP="00D05D3B">
            <w:pPr>
              <w:jc w:val="center"/>
              <w:rPr>
                <w:sz w:val="20"/>
                <w:szCs w:val="20"/>
              </w:rPr>
            </w:pPr>
            <w:r w:rsidRPr="00EA45FB">
              <w:rPr>
                <w:sz w:val="20"/>
                <w:szCs w:val="20"/>
              </w:rPr>
              <w:t>0.489</w:t>
            </w:r>
            <w:r w:rsidR="00E35B85" w:rsidRPr="00EA45FB">
              <w:rPr>
                <w:sz w:val="20"/>
                <w:szCs w:val="20"/>
              </w:rPr>
              <w:t>**</w:t>
            </w:r>
          </w:p>
        </w:tc>
      </w:tr>
      <w:tr w:rsidR="00D05D3B" w:rsidRPr="00EA45FB" w14:paraId="5C66BFB9" w14:textId="77777777" w:rsidTr="00F22230">
        <w:tc>
          <w:tcPr>
            <w:tcW w:w="3706" w:type="pct"/>
          </w:tcPr>
          <w:p w14:paraId="0B67348A" w14:textId="77777777" w:rsidR="00D05D3B" w:rsidRPr="00EA45FB" w:rsidRDefault="00D05D3B" w:rsidP="00D05D3B">
            <w:pPr>
              <w:ind w:left="360" w:hanging="360"/>
              <w:rPr>
                <w:sz w:val="20"/>
                <w:szCs w:val="20"/>
              </w:rPr>
            </w:pPr>
            <w:r w:rsidRPr="00EA45FB">
              <w:rPr>
                <w:sz w:val="20"/>
                <w:szCs w:val="20"/>
              </w:rPr>
              <w:t>WHOQOL-BREF</w:t>
            </w:r>
          </w:p>
        </w:tc>
        <w:tc>
          <w:tcPr>
            <w:tcW w:w="1294" w:type="pct"/>
            <w:gridSpan w:val="2"/>
          </w:tcPr>
          <w:p w14:paraId="115747B6" w14:textId="7EDD413C" w:rsidR="00D05D3B" w:rsidRPr="00EA45FB" w:rsidRDefault="00CE2216" w:rsidP="00D05D3B">
            <w:pPr>
              <w:jc w:val="center"/>
              <w:rPr>
                <w:sz w:val="20"/>
                <w:szCs w:val="20"/>
              </w:rPr>
            </w:pPr>
            <w:r w:rsidRPr="00EA45FB">
              <w:rPr>
                <w:sz w:val="20"/>
                <w:szCs w:val="20"/>
              </w:rPr>
              <w:t>-</w:t>
            </w:r>
          </w:p>
        </w:tc>
      </w:tr>
      <w:tr w:rsidR="00D05D3B" w:rsidRPr="00EA45FB" w14:paraId="40AD7564" w14:textId="77777777" w:rsidTr="00F22230">
        <w:tc>
          <w:tcPr>
            <w:tcW w:w="3706" w:type="pct"/>
          </w:tcPr>
          <w:p w14:paraId="6CD5F54B" w14:textId="77777777" w:rsidR="00D05D3B" w:rsidRPr="00EA45FB" w:rsidRDefault="00D05D3B" w:rsidP="00D05D3B">
            <w:pPr>
              <w:ind w:left="720"/>
              <w:rPr>
                <w:sz w:val="20"/>
                <w:szCs w:val="20"/>
              </w:rPr>
            </w:pPr>
            <w:r w:rsidRPr="00EA45FB">
              <w:rPr>
                <w:sz w:val="20"/>
                <w:szCs w:val="20"/>
              </w:rPr>
              <w:t>Physical health domain</w:t>
            </w:r>
          </w:p>
        </w:tc>
        <w:tc>
          <w:tcPr>
            <w:tcW w:w="1294" w:type="pct"/>
            <w:gridSpan w:val="2"/>
          </w:tcPr>
          <w:p w14:paraId="67303D53" w14:textId="152DEDCB" w:rsidR="00D05D3B" w:rsidRPr="00EA45FB" w:rsidRDefault="00D05D3B" w:rsidP="00D05D3B">
            <w:pPr>
              <w:jc w:val="center"/>
              <w:rPr>
                <w:sz w:val="20"/>
                <w:szCs w:val="20"/>
              </w:rPr>
            </w:pPr>
            <w:r w:rsidRPr="00EA45FB">
              <w:rPr>
                <w:sz w:val="20"/>
                <w:szCs w:val="20"/>
              </w:rPr>
              <w:t>-0.766</w:t>
            </w:r>
            <w:r w:rsidR="00E35B85" w:rsidRPr="00EA45FB">
              <w:rPr>
                <w:sz w:val="20"/>
                <w:szCs w:val="20"/>
              </w:rPr>
              <w:t>**</w:t>
            </w:r>
          </w:p>
        </w:tc>
      </w:tr>
      <w:tr w:rsidR="00D05D3B" w:rsidRPr="00EA45FB" w14:paraId="344AF10D" w14:textId="77777777" w:rsidTr="00F22230">
        <w:tc>
          <w:tcPr>
            <w:tcW w:w="3706" w:type="pct"/>
          </w:tcPr>
          <w:p w14:paraId="597D47CE" w14:textId="77777777" w:rsidR="00D05D3B" w:rsidRPr="00EA45FB" w:rsidRDefault="00D05D3B" w:rsidP="00D05D3B">
            <w:pPr>
              <w:ind w:left="720"/>
              <w:rPr>
                <w:sz w:val="20"/>
                <w:szCs w:val="20"/>
              </w:rPr>
            </w:pPr>
            <w:r w:rsidRPr="00EA45FB">
              <w:rPr>
                <w:sz w:val="20"/>
                <w:szCs w:val="20"/>
              </w:rPr>
              <w:t>Psychological domain</w:t>
            </w:r>
          </w:p>
        </w:tc>
        <w:tc>
          <w:tcPr>
            <w:tcW w:w="1294" w:type="pct"/>
            <w:gridSpan w:val="2"/>
          </w:tcPr>
          <w:p w14:paraId="363898CE" w14:textId="3E8F5B4A" w:rsidR="00D05D3B" w:rsidRPr="00EA45FB" w:rsidRDefault="00D05D3B" w:rsidP="00D05D3B">
            <w:pPr>
              <w:jc w:val="center"/>
              <w:rPr>
                <w:sz w:val="20"/>
                <w:szCs w:val="20"/>
              </w:rPr>
            </w:pPr>
            <w:r w:rsidRPr="00EA45FB">
              <w:rPr>
                <w:sz w:val="20"/>
                <w:szCs w:val="20"/>
              </w:rPr>
              <w:t>-0.720</w:t>
            </w:r>
            <w:r w:rsidR="00E35B85" w:rsidRPr="00EA45FB">
              <w:rPr>
                <w:sz w:val="20"/>
                <w:szCs w:val="20"/>
              </w:rPr>
              <w:t>**</w:t>
            </w:r>
          </w:p>
        </w:tc>
      </w:tr>
      <w:tr w:rsidR="00D05D3B" w:rsidRPr="00EA45FB" w14:paraId="72BFA7FD" w14:textId="77777777" w:rsidTr="00F22230">
        <w:tc>
          <w:tcPr>
            <w:tcW w:w="3706" w:type="pct"/>
          </w:tcPr>
          <w:p w14:paraId="3A0E4DE0" w14:textId="77777777" w:rsidR="00D05D3B" w:rsidRPr="00EA45FB" w:rsidRDefault="00D05D3B" w:rsidP="00D05D3B">
            <w:pPr>
              <w:ind w:left="720"/>
              <w:rPr>
                <w:sz w:val="20"/>
                <w:szCs w:val="20"/>
              </w:rPr>
            </w:pPr>
            <w:r w:rsidRPr="00EA45FB">
              <w:rPr>
                <w:sz w:val="20"/>
                <w:szCs w:val="20"/>
              </w:rPr>
              <w:t>Social relationships domain</w:t>
            </w:r>
          </w:p>
        </w:tc>
        <w:tc>
          <w:tcPr>
            <w:tcW w:w="1294" w:type="pct"/>
            <w:gridSpan w:val="2"/>
          </w:tcPr>
          <w:p w14:paraId="51CE4F29" w14:textId="5B12A40C" w:rsidR="00D05D3B" w:rsidRPr="00EA45FB" w:rsidRDefault="00D05D3B" w:rsidP="00D05D3B">
            <w:pPr>
              <w:jc w:val="center"/>
              <w:rPr>
                <w:sz w:val="20"/>
                <w:szCs w:val="20"/>
              </w:rPr>
            </w:pPr>
            <w:r w:rsidRPr="00EA45FB">
              <w:rPr>
                <w:sz w:val="20"/>
                <w:szCs w:val="20"/>
              </w:rPr>
              <w:t>-0.498</w:t>
            </w:r>
            <w:r w:rsidR="00E35B85" w:rsidRPr="00EA45FB">
              <w:rPr>
                <w:sz w:val="20"/>
                <w:szCs w:val="20"/>
              </w:rPr>
              <w:t>**</w:t>
            </w:r>
          </w:p>
        </w:tc>
      </w:tr>
      <w:tr w:rsidR="00D05D3B" w:rsidRPr="00EA45FB" w14:paraId="77F9D9E9" w14:textId="77777777" w:rsidTr="00F22230">
        <w:tc>
          <w:tcPr>
            <w:tcW w:w="3706" w:type="pct"/>
            <w:tcBorders>
              <w:bottom w:val="single" w:sz="4" w:space="0" w:color="auto"/>
            </w:tcBorders>
          </w:tcPr>
          <w:p w14:paraId="3D9C9BC8" w14:textId="77777777" w:rsidR="00D05D3B" w:rsidRPr="00EA45FB" w:rsidRDefault="00D05D3B" w:rsidP="00D05D3B">
            <w:pPr>
              <w:ind w:left="720"/>
              <w:rPr>
                <w:sz w:val="20"/>
                <w:szCs w:val="20"/>
              </w:rPr>
            </w:pPr>
            <w:r w:rsidRPr="00EA45FB">
              <w:rPr>
                <w:sz w:val="20"/>
                <w:szCs w:val="20"/>
              </w:rPr>
              <w:t>Environmental health domain</w:t>
            </w:r>
          </w:p>
        </w:tc>
        <w:tc>
          <w:tcPr>
            <w:tcW w:w="1294" w:type="pct"/>
            <w:gridSpan w:val="2"/>
            <w:tcBorders>
              <w:bottom w:val="single" w:sz="4" w:space="0" w:color="auto"/>
            </w:tcBorders>
          </w:tcPr>
          <w:p w14:paraId="3C111FB3" w14:textId="417E91A0" w:rsidR="00D05D3B" w:rsidRPr="00EA45FB" w:rsidRDefault="00D05D3B" w:rsidP="00D05D3B">
            <w:pPr>
              <w:jc w:val="center"/>
              <w:rPr>
                <w:sz w:val="20"/>
                <w:szCs w:val="20"/>
              </w:rPr>
            </w:pPr>
            <w:r w:rsidRPr="00EA45FB">
              <w:rPr>
                <w:sz w:val="20"/>
                <w:szCs w:val="20"/>
              </w:rPr>
              <w:t>-0.524</w:t>
            </w:r>
            <w:r w:rsidR="00E35B85" w:rsidRPr="00EA45FB">
              <w:rPr>
                <w:sz w:val="20"/>
                <w:szCs w:val="20"/>
              </w:rPr>
              <w:t>**</w:t>
            </w:r>
          </w:p>
        </w:tc>
      </w:tr>
    </w:tbl>
    <w:p w14:paraId="574B611E" w14:textId="0BFADCA4" w:rsidR="00D05D3B" w:rsidRPr="00EA45FB" w:rsidRDefault="00D05D3B" w:rsidP="00D05D3B">
      <w:pPr>
        <w:rPr>
          <w:i/>
          <w:iCs/>
          <w:sz w:val="20"/>
          <w:szCs w:val="20"/>
          <w:lang w:val="en-US"/>
        </w:rPr>
      </w:pPr>
      <w:r w:rsidRPr="00EA45FB">
        <w:rPr>
          <w:i/>
          <w:iCs/>
          <w:sz w:val="20"/>
          <w:szCs w:val="20"/>
          <w:lang w:val="en-US"/>
        </w:rPr>
        <w:t xml:space="preserve">Note. </w:t>
      </w:r>
      <w:r w:rsidR="00E35B85" w:rsidRPr="00EA45FB">
        <w:rPr>
          <w:i/>
          <w:iCs/>
          <w:sz w:val="20"/>
          <w:szCs w:val="20"/>
          <w:lang w:val="en-US"/>
        </w:rPr>
        <w:t>**</w:t>
      </w:r>
      <w:r w:rsidRPr="00EA45FB">
        <w:rPr>
          <w:i/>
          <w:iCs/>
          <w:sz w:val="20"/>
          <w:szCs w:val="20"/>
          <w:lang w:val="en-US"/>
        </w:rPr>
        <w:t xml:space="preserve">Correlation is significant at the p&lt;0.01 level (2-tailed). </w:t>
      </w:r>
    </w:p>
    <w:p w14:paraId="380E01DF" w14:textId="1E49B276" w:rsidR="00F73F1E" w:rsidRDefault="00D05D3B" w:rsidP="00D30B80">
      <w:pPr>
        <w:rPr>
          <w:i/>
          <w:iCs/>
          <w:sz w:val="20"/>
          <w:szCs w:val="20"/>
          <w:lang w:val="en-US"/>
        </w:rPr>
      </w:pPr>
      <w:r w:rsidRPr="00EA45FB">
        <w:rPr>
          <w:i/>
          <w:iCs/>
          <w:sz w:val="20"/>
          <w:szCs w:val="20"/>
          <w:lang w:val="en-US"/>
        </w:rPr>
        <w:t>Abbreviations used in the table: PSS=Perceived Stress Scale; CGSQ=Caregiver Strain Questionnaire; PHQ-9=Patient Health Questionnaire-9; GAD-7=General Anxiety Disorder Questionnaire</w:t>
      </w:r>
      <w:r w:rsidR="00256411" w:rsidRPr="00EA45FB">
        <w:rPr>
          <w:i/>
          <w:iCs/>
          <w:sz w:val="20"/>
          <w:szCs w:val="20"/>
          <w:lang w:val="en-US"/>
        </w:rPr>
        <w:t>-7</w:t>
      </w:r>
      <w:r w:rsidR="00CE2216" w:rsidRPr="00EA45FB">
        <w:rPr>
          <w:i/>
          <w:iCs/>
          <w:sz w:val="20"/>
          <w:szCs w:val="20"/>
          <w:lang w:val="en-US"/>
        </w:rPr>
        <w:t>,</w:t>
      </w:r>
      <w:r w:rsidRPr="00EA45FB">
        <w:rPr>
          <w:i/>
          <w:iCs/>
          <w:sz w:val="20"/>
          <w:szCs w:val="20"/>
          <w:lang w:val="en-US"/>
        </w:rPr>
        <w:t xml:space="preserve"> PHQ-15=Patient Health Questionnaire-15; WHOQOL-BREF=</w:t>
      </w:r>
      <w:r w:rsidR="00D058D6" w:rsidRPr="00EA45FB">
        <w:rPr>
          <w:i/>
          <w:iCs/>
          <w:sz w:val="20"/>
          <w:szCs w:val="20"/>
          <w:lang w:val="en-US"/>
        </w:rPr>
        <w:t xml:space="preserve"> World Health Organization Quality of Life Questionnaire</w:t>
      </w:r>
      <w:r w:rsidR="00D058D6" w:rsidRPr="00EA45FB">
        <w:rPr>
          <w:sz w:val="20"/>
          <w:szCs w:val="20"/>
          <w:lang w:val="en-US"/>
        </w:rPr>
        <w:t xml:space="preserve"> </w:t>
      </w:r>
      <w:r w:rsidR="00D058D6" w:rsidRPr="00EA45FB">
        <w:rPr>
          <w:i/>
          <w:iCs/>
          <w:sz w:val="20"/>
          <w:szCs w:val="20"/>
          <w:lang w:val="en-US"/>
        </w:rPr>
        <w:t>Brief Version</w:t>
      </w:r>
    </w:p>
    <w:p w14:paraId="7A600AD0" w14:textId="77777777" w:rsidR="00D30B80" w:rsidRPr="00D30B80" w:rsidRDefault="00D30B80" w:rsidP="00D30B80">
      <w:pPr>
        <w:rPr>
          <w:i/>
          <w:iCs/>
          <w:sz w:val="20"/>
          <w:szCs w:val="20"/>
          <w:lang w:val="en-US"/>
        </w:rPr>
      </w:pPr>
    </w:p>
    <w:p w14:paraId="220C813D" w14:textId="0773D7D8" w:rsidR="00CE7D65" w:rsidRPr="00EA45FB" w:rsidRDefault="00CE7D65" w:rsidP="00D30B80">
      <w:pPr>
        <w:pStyle w:val="Ttulosinternos"/>
        <w:contextualSpacing/>
      </w:pPr>
      <w:r w:rsidRPr="00EA45FB">
        <w:t>Discussion</w:t>
      </w:r>
    </w:p>
    <w:p w14:paraId="3F5F673D" w14:textId="77777777" w:rsidR="007A08C9" w:rsidRPr="00EA45FB" w:rsidRDefault="007A08C9" w:rsidP="00D30B80">
      <w:pPr>
        <w:spacing w:line="360" w:lineRule="auto"/>
        <w:ind w:firstLine="720"/>
        <w:contextualSpacing/>
        <w:rPr>
          <w:lang w:val="en-US"/>
        </w:rPr>
      </w:pPr>
      <w:r w:rsidRPr="00EA45FB">
        <w:rPr>
          <w:lang w:val="en-US"/>
        </w:rPr>
        <w:t xml:space="preserve">Originally, it was hypothesized that there would be high levels of </w:t>
      </w:r>
      <w:r w:rsidRPr="00EA45FB">
        <w:rPr>
          <w:bCs/>
          <w:color w:val="000000" w:themeColor="text1"/>
          <w:lang w:val="en-US"/>
        </w:rPr>
        <w:t xml:space="preserve">stress, </w:t>
      </w:r>
      <w:r w:rsidRPr="00EA45FB">
        <w:rPr>
          <w:color w:val="000000" w:themeColor="text1"/>
          <w:lang w:val="en-US"/>
        </w:rPr>
        <w:t xml:space="preserve">caregiver strain, anxiety, depressive, and somatic symptomology, </w:t>
      </w:r>
      <w:r w:rsidRPr="00EA45FB">
        <w:rPr>
          <w:lang w:val="en-US"/>
        </w:rPr>
        <w:t>and a low level of</w:t>
      </w:r>
      <w:r w:rsidRPr="00EA45FB">
        <w:rPr>
          <w:b/>
          <w:bCs/>
          <w:lang w:val="en-US"/>
        </w:rPr>
        <w:t xml:space="preserve"> </w:t>
      </w:r>
      <w:r w:rsidRPr="00EA45FB">
        <w:rPr>
          <w:bCs/>
          <w:color w:val="000000" w:themeColor="text1"/>
          <w:lang w:val="en-US"/>
        </w:rPr>
        <w:t>quality of life in caregivers of children with ASD in Puerto Rico</w:t>
      </w:r>
      <w:r w:rsidRPr="00EA45FB">
        <w:rPr>
          <w:b/>
          <w:bCs/>
          <w:lang w:val="en-US"/>
        </w:rPr>
        <w:t xml:space="preserve">. </w:t>
      </w:r>
      <w:r w:rsidRPr="00EA45FB">
        <w:rPr>
          <w:lang w:val="en-US"/>
        </w:rPr>
        <w:t xml:space="preserve">However, it was found that all these variables were at a moderate level rather than the extremes it was anticipated. This can be seen in Table 2. </w:t>
      </w:r>
      <w:r w:rsidRPr="00EA45FB">
        <w:rPr>
          <w:color w:val="202124"/>
          <w:shd w:val="clear" w:color="auto" w:fill="FFFFFF"/>
          <w:lang w:val="en-US"/>
        </w:rPr>
        <w:t xml:space="preserve">Alternatively, </w:t>
      </w:r>
      <w:r w:rsidRPr="00EA45FB">
        <w:rPr>
          <w:lang w:val="en-US"/>
        </w:rPr>
        <w:t xml:space="preserve">when looking at the correlation between perceived stress and the rest of the variables it was found the hypotheses to be accurate. It is shown in Table 3 how a positive relationship was found with </w:t>
      </w:r>
      <w:r w:rsidRPr="00EA45FB">
        <w:rPr>
          <w:bCs/>
          <w:color w:val="000000" w:themeColor="text1"/>
          <w:lang w:val="en-US"/>
        </w:rPr>
        <w:t xml:space="preserve">stress, </w:t>
      </w:r>
      <w:r w:rsidRPr="00EA45FB">
        <w:rPr>
          <w:color w:val="000000" w:themeColor="text1"/>
          <w:lang w:val="en-US"/>
        </w:rPr>
        <w:t>caregiver strain, anxiety, depressive, and somatic symptomology</w:t>
      </w:r>
      <w:r w:rsidRPr="00EA45FB">
        <w:rPr>
          <w:lang w:val="en-US"/>
        </w:rPr>
        <w:t xml:space="preserve">. While a negative relationship was found with the different domains of </w:t>
      </w:r>
      <w:r w:rsidRPr="00EA45FB">
        <w:rPr>
          <w:bCs/>
          <w:color w:val="000000" w:themeColor="text1"/>
          <w:lang w:val="en-US"/>
        </w:rPr>
        <w:t>quality of life</w:t>
      </w:r>
      <w:r w:rsidRPr="00EA45FB">
        <w:rPr>
          <w:lang w:val="en-US"/>
        </w:rPr>
        <w:t>.</w:t>
      </w:r>
    </w:p>
    <w:p w14:paraId="7378A459" w14:textId="45FABC8F" w:rsidR="00391183" w:rsidRPr="003C0F5B" w:rsidRDefault="007A08C9" w:rsidP="00D30B80">
      <w:pPr>
        <w:spacing w:line="360" w:lineRule="auto"/>
        <w:ind w:firstLine="720"/>
        <w:contextualSpacing/>
        <w:rPr>
          <w:color w:val="000000" w:themeColor="text1"/>
          <w:lang w:val="en-US"/>
        </w:rPr>
      </w:pPr>
      <w:r w:rsidRPr="00EA45FB">
        <w:rPr>
          <w:lang w:val="en-US"/>
        </w:rPr>
        <w:t>The results of this study are in line with other studies that have looked at these variables individually, such as stress, somatic</w:t>
      </w:r>
      <w:r w:rsidR="005A6DB4" w:rsidRPr="00EA45FB">
        <w:rPr>
          <w:lang w:val="en-US"/>
        </w:rPr>
        <w:t xml:space="preserve"> symptoms</w:t>
      </w:r>
      <w:r w:rsidRPr="00EA45FB">
        <w:rPr>
          <w:lang w:val="en-US"/>
        </w:rPr>
        <w:t xml:space="preserve">, </w:t>
      </w:r>
      <w:r w:rsidR="005A6DB4" w:rsidRPr="00EA45FB">
        <w:rPr>
          <w:lang w:val="en-US"/>
        </w:rPr>
        <w:t>depression,</w:t>
      </w:r>
      <w:r w:rsidRPr="00EA45FB">
        <w:rPr>
          <w:lang w:val="en-US"/>
        </w:rPr>
        <w:t xml:space="preserve"> and anxiety, in caregivers. Like this study, </w:t>
      </w:r>
      <w:r w:rsidR="005A6DB4" w:rsidRPr="00EA45FB">
        <w:rPr>
          <w:lang w:val="en-US"/>
        </w:rPr>
        <w:t xml:space="preserve">other studies have also found how these variables affect the </w:t>
      </w:r>
      <w:r w:rsidR="00992A28" w:rsidRPr="00EA45FB">
        <w:rPr>
          <w:lang w:val="en-US"/>
        </w:rPr>
        <w:t>well-being</w:t>
      </w:r>
      <w:r w:rsidR="005A6DB4" w:rsidRPr="00EA45FB">
        <w:rPr>
          <w:lang w:val="en-US"/>
        </w:rPr>
        <w:t xml:space="preserve"> of the population </w:t>
      </w:r>
      <w:r w:rsidR="005A6DB4" w:rsidRPr="00EA45FB">
        <w:rPr>
          <w:lang w:val="en-US"/>
        </w:rPr>
        <w:lastRenderedPageBreak/>
        <w:t xml:space="preserve">studied (Nik Adib et al., 2019; Romero &amp; Cuba, 201; Almansour et al., 2013). </w:t>
      </w:r>
      <w:r w:rsidRPr="00EA45FB">
        <w:rPr>
          <w:lang w:val="en-US"/>
        </w:rPr>
        <w:t>Thus, it was possible to confirm the prevalence of these variables with the caregiver population. Even though previous studies have analyzed these variables separately, no studies were found in which the relationship between the variables was analyzed. This study showed a clear correlation between perceived stress and</w:t>
      </w:r>
      <w:r w:rsidRPr="00EA45FB">
        <w:rPr>
          <w:bCs/>
          <w:color w:val="000000" w:themeColor="text1"/>
          <w:lang w:val="en-US"/>
        </w:rPr>
        <w:t xml:space="preserve"> </w:t>
      </w:r>
      <w:r w:rsidRPr="00EA45FB">
        <w:rPr>
          <w:color w:val="000000" w:themeColor="text1"/>
          <w:lang w:val="en-US"/>
        </w:rPr>
        <w:t>caregiver strain, anxiety, depressi</w:t>
      </w:r>
      <w:r w:rsidR="003548C8">
        <w:rPr>
          <w:color w:val="000000" w:themeColor="text1"/>
          <w:lang w:val="en-US"/>
        </w:rPr>
        <w:t>on</w:t>
      </w:r>
      <w:r w:rsidRPr="00EA45FB">
        <w:rPr>
          <w:color w:val="000000" w:themeColor="text1"/>
          <w:lang w:val="en-US"/>
        </w:rPr>
        <w:t>, somatic symptomology</w:t>
      </w:r>
      <w:r w:rsidRPr="00EA45FB">
        <w:rPr>
          <w:lang w:val="en-US"/>
        </w:rPr>
        <w:t xml:space="preserve">, and quality of life. Although they were found at a moderate level instead of the expected high level, this could be due to several factors that we did not consider. As </w:t>
      </w:r>
      <w:r w:rsidRPr="00EA45FB">
        <w:rPr>
          <w:color w:val="000000" w:themeColor="text1"/>
          <w:lang w:val="en-US"/>
        </w:rPr>
        <w:t xml:space="preserve">Nik Adib et al. (2019) mentioned, </w:t>
      </w:r>
      <w:r w:rsidR="00992A28" w:rsidRPr="00EA45FB">
        <w:rPr>
          <w:color w:val="000000" w:themeColor="text1"/>
          <w:lang w:val="en-US"/>
        </w:rPr>
        <w:t>there</w:t>
      </w:r>
      <w:r w:rsidRPr="00EA45FB">
        <w:rPr>
          <w:color w:val="000000" w:themeColor="text1"/>
          <w:lang w:val="en-US"/>
        </w:rPr>
        <w:t xml:space="preserve"> are certain factors that have been shown to interact with stress (e.g., lack of transportation, distance to a place, etc.). </w:t>
      </w:r>
      <w:r w:rsidR="00391183">
        <w:rPr>
          <w:color w:val="000000" w:themeColor="text1"/>
          <w:lang w:val="en-US"/>
        </w:rPr>
        <w:t>T</w:t>
      </w:r>
      <w:r w:rsidRPr="00EA45FB">
        <w:rPr>
          <w:color w:val="000000" w:themeColor="text1"/>
          <w:lang w:val="en-US"/>
        </w:rPr>
        <w:t xml:space="preserve">here may </w:t>
      </w:r>
      <w:r w:rsidR="00391183">
        <w:rPr>
          <w:color w:val="000000" w:themeColor="text1"/>
          <w:lang w:val="en-US"/>
        </w:rPr>
        <w:t xml:space="preserve">have </w:t>
      </w:r>
      <w:r w:rsidRPr="00EA45FB">
        <w:rPr>
          <w:color w:val="000000" w:themeColor="text1"/>
          <w:lang w:val="en-US"/>
        </w:rPr>
        <w:t>be</w:t>
      </w:r>
      <w:r w:rsidR="00391183">
        <w:rPr>
          <w:color w:val="000000" w:themeColor="text1"/>
          <w:lang w:val="en-US"/>
        </w:rPr>
        <w:t>en</w:t>
      </w:r>
      <w:r w:rsidRPr="00EA45FB">
        <w:rPr>
          <w:color w:val="000000" w:themeColor="text1"/>
          <w:lang w:val="en-US"/>
        </w:rPr>
        <w:t xml:space="preserve"> factors that help</w:t>
      </w:r>
      <w:r w:rsidR="00391183">
        <w:rPr>
          <w:color w:val="000000" w:themeColor="text1"/>
          <w:lang w:val="en-US"/>
        </w:rPr>
        <w:t>ed</w:t>
      </w:r>
      <w:r w:rsidRPr="00EA45FB">
        <w:rPr>
          <w:color w:val="000000" w:themeColor="text1"/>
          <w:lang w:val="en-US"/>
        </w:rPr>
        <w:t xml:space="preserve"> manage the high level of stress, such as </w:t>
      </w:r>
      <w:r w:rsidRPr="003C0F5B">
        <w:rPr>
          <w:color w:val="000000" w:themeColor="text1"/>
          <w:lang w:val="en-US"/>
        </w:rPr>
        <w:t xml:space="preserve">coping skills (e.g., exercise, meditation, time management, etc.). </w:t>
      </w:r>
      <w:r w:rsidR="00C26E3E" w:rsidRPr="00C26E3E">
        <w:rPr>
          <w:color w:val="000000" w:themeColor="text1"/>
          <w:lang w:val="en-US"/>
        </w:rPr>
        <w:t>Coping strategies can help you manage certain stressful situations and, in turn, improve your quality of life</w:t>
      </w:r>
      <w:r w:rsidR="00C26E3E">
        <w:rPr>
          <w:color w:val="000000" w:themeColor="text1"/>
          <w:lang w:val="en-US"/>
        </w:rPr>
        <w:t xml:space="preserve"> (</w:t>
      </w:r>
      <w:r w:rsidR="00C26E3E" w:rsidRPr="00C26E3E">
        <w:rPr>
          <w:color w:val="000000" w:themeColor="text1"/>
          <w:lang w:val="en-US"/>
        </w:rPr>
        <w:t>ALBusaidi</w:t>
      </w:r>
      <w:r w:rsidR="00C26E3E">
        <w:rPr>
          <w:color w:val="000000" w:themeColor="text1"/>
          <w:lang w:val="en-US"/>
        </w:rPr>
        <w:t xml:space="preserve"> et. al., 2022)</w:t>
      </w:r>
      <w:r w:rsidR="00C26E3E" w:rsidRPr="00C26E3E">
        <w:rPr>
          <w:color w:val="000000" w:themeColor="text1"/>
          <w:lang w:val="en-US"/>
        </w:rPr>
        <w:t>.</w:t>
      </w:r>
      <w:r w:rsidR="00C26E3E">
        <w:rPr>
          <w:color w:val="000000" w:themeColor="text1"/>
          <w:lang w:val="en-US"/>
        </w:rPr>
        <w:t xml:space="preserve"> </w:t>
      </w:r>
      <w:r w:rsidRPr="003C0F5B">
        <w:rPr>
          <w:color w:val="000000" w:themeColor="text1"/>
          <w:lang w:val="en-US"/>
        </w:rPr>
        <w:t xml:space="preserve">Another factor that is important to consider is the support network, specifically at the cultural level. As Puerto Ricans we have what is called </w:t>
      </w:r>
      <w:r w:rsidRPr="003C0F5B">
        <w:rPr>
          <w:i/>
          <w:iCs/>
          <w:color w:val="000000" w:themeColor="text1"/>
          <w:lang w:val="en-US"/>
        </w:rPr>
        <w:t>familism</w:t>
      </w:r>
      <w:r w:rsidR="00081C26" w:rsidRPr="003C0F5B">
        <w:rPr>
          <w:i/>
          <w:iCs/>
          <w:color w:val="000000" w:themeColor="text1"/>
          <w:lang w:val="en-US"/>
        </w:rPr>
        <w:t>o</w:t>
      </w:r>
      <w:r w:rsidR="00081C26" w:rsidRPr="003C0F5B">
        <w:rPr>
          <w:color w:val="000000" w:themeColor="text1"/>
          <w:lang w:val="en-US"/>
        </w:rPr>
        <w:t>. This is characterized by a sense of loyalty to the family, in which family members can depend on one another (</w:t>
      </w:r>
      <w:r w:rsidR="00081C26" w:rsidRPr="003C0F5B">
        <w:rPr>
          <w:color w:val="000000" w:themeColor="text1"/>
          <w:shd w:val="clear" w:color="auto" w:fill="FFFFFF"/>
          <w:lang w:val="en-US"/>
        </w:rPr>
        <w:t>Rivero-Vergne &amp; Berrios, 2020)</w:t>
      </w:r>
      <w:r w:rsidR="00081C26" w:rsidRPr="003C0F5B">
        <w:rPr>
          <w:color w:val="000000" w:themeColor="text1"/>
          <w:lang w:val="en-US"/>
        </w:rPr>
        <w:t xml:space="preserve">; a type of support network. </w:t>
      </w:r>
      <w:r w:rsidRPr="003C0F5B">
        <w:rPr>
          <w:color w:val="000000" w:themeColor="text1"/>
          <w:lang w:val="en-US"/>
        </w:rPr>
        <w:t>An example of this is the help in the care of a child.</w:t>
      </w:r>
      <w:r w:rsidR="00081C26" w:rsidRPr="003C0F5B">
        <w:rPr>
          <w:color w:val="000000" w:themeColor="text1"/>
          <w:lang w:val="en-US"/>
        </w:rPr>
        <w:t xml:space="preserve"> </w:t>
      </w:r>
    </w:p>
    <w:p w14:paraId="006C2F99" w14:textId="29F095C2" w:rsidR="007D0BAB" w:rsidRPr="00391183" w:rsidRDefault="00910CFF" w:rsidP="00D30B80">
      <w:pPr>
        <w:spacing w:line="360" w:lineRule="auto"/>
        <w:ind w:firstLine="720"/>
        <w:contextualSpacing/>
        <w:rPr>
          <w:color w:val="000000" w:themeColor="text1"/>
          <w:lang w:val="en-US"/>
        </w:rPr>
      </w:pPr>
      <w:r w:rsidRPr="003C0F5B">
        <w:rPr>
          <w:lang w:val="en-US"/>
        </w:rPr>
        <w:t>The</w:t>
      </w:r>
      <w:r>
        <w:rPr>
          <w:lang w:val="en-US"/>
        </w:rPr>
        <w:t xml:space="preserve"> concerns</w:t>
      </w:r>
      <w:r w:rsidRPr="003C0F5B">
        <w:rPr>
          <w:lang w:val="en-US"/>
        </w:rPr>
        <w:t xml:space="preserve"> of caregivers of individuals with ASD </w:t>
      </w:r>
      <w:r w:rsidR="007D0BAB" w:rsidRPr="003C0F5B">
        <w:rPr>
          <w:lang w:val="en-US"/>
        </w:rPr>
        <w:t xml:space="preserve">should continue to be </w:t>
      </w:r>
      <w:r>
        <w:rPr>
          <w:lang w:val="en-US"/>
        </w:rPr>
        <w:t>studied</w:t>
      </w:r>
      <w:r w:rsidR="007D0BAB" w:rsidRPr="003C0F5B">
        <w:rPr>
          <w:lang w:val="en-US"/>
        </w:rPr>
        <w:t xml:space="preserve">. For this, the age range should be expanded to adulthood and not </w:t>
      </w:r>
      <w:r w:rsidR="00391183" w:rsidRPr="003C0F5B">
        <w:rPr>
          <w:lang w:val="en-US"/>
        </w:rPr>
        <w:t xml:space="preserve">be </w:t>
      </w:r>
      <w:r w:rsidR="007D0BAB" w:rsidRPr="003C0F5B">
        <w:rPr>
          <w:lang w:val="en-US"/>
        </w:rPr>
        <w:t>limited to children</w:t>
      </w:r>
      <w:r>
        <w:rPr>
          <w:lang w:val="en-US"/>
        </w:rPr>
        <w:t xml:space="preserve"> with ASD</w:t>
      </w:r>
      <w:r w:rsidR="007D0BAB" w:rsidRPr="003C0F5B">
        <w:rPr>
          <w:lang w:val="en-US"/>
        </w:rPr>
        <w:t xml:space="preserve">. </w:t>
      </w:r>
      <w:r w:rsidR="00391183" w:rsidRPr="003C0F5B">
        <w:rPr>
          <w:lang w:val="en-US"/>
        </w:rPr>
        <w:t>Similarly</w:t>
      </w:r>
      <w:r w:rsidR="007D0BAB" w:rsidRPr="003C0F5B">
        <w:rPr>
          <w:lang w:val="en-US"/>
        </w:rPr>
        <w:t>, how different factors interact with the stress caregivers face in different situations. In this way, we can know the needs that the caregivers require and determine necessary support network</w:t>
      </w:r>
      <w:r w:rsidR="00391183" w:rsidRPr="003C0F5B">
        <w:rPr>
          <w:lang w:val="en-US"/>
        </w:rPr>
        <w:t>s</w:t>
      </w:r>
      <w:r w:rsidR="007D0BAB" w:rsidRPr="003C0F5B">
        <w:rPr>
          <w:lang w:val="en-US"/>
        </w:rPr>
        <w:t xml:space="preserve">. Thus, we can </w:t>
      </w:r>
      <w:r w:rsidR="00391183" w:rsidRPr="003C0F5B">
        <w:rPr>
          <w:lang w:val="en-US"/>
        </w:rPr>
        <w:t>do psychoeducation</w:t>
      </w:r>
      <w:r w:rsidR="007D0BAB" w:rsidRPr="003C0F5B">
        <w:rPr>
          <w:lang w:val="en-US"/>
        </w:rPr>
        <w:t xml:space="preserve">, not only </w:t>
      </w:r>
      <w:r w:rsidR="00391183" w:rsidRPr="003C0F5B">
        <w:rPr>
          <w:lang w:val="en-US"/>
        </w:rPr>
        <w:t xml:space="preserve">to </w:t>
      </w:r>
      <w:r w:rsidR="007D0BAB" w:rsidRPr="003C0F5B">
        <w:rPr>
          <w:lang w:val="en-US"/>
        </w:rPr>
        <w:t xml:space="preserve">caregivers, but also </w:t>
      </w:r>
      <w:r w:rsidR="000A454E" w:rsidRPr="003C0F5B">
        <w:rPr>
          <w:lang w:val="en-US"/>
        </w:rPr>
        <w:t xml:space="preserve">to </w:t>
      </w:r>
      <w:r w:rsidR="007D0BAB" w:rsidRPr="003C0F5B">
        <w:rPr>
          <w:lang w:val="en-US"/>
        </w:rPr>
        <w:t>health professionals.</w:t>
      </w:r>
      <w:r w:rsidR="007D0BAB" w:rsidRPr="007D0BAB">
        <w:rPr>
          <w:lang w:val="en-US"/>
        </w:rPr>
        <w:t xml:space="preserve"> </w:t>
      </w:r>
    </w:p>
    <w:p w14:paraId="0D81F411" w14:textId="77777777" w:rsidR="007D0BAB" w:rsidRPr="00EA45FB" w:rsidRDefault="007D0BAB" w:rsidP="007A08C9">
      <w:pPr>
        <w:spacing w:line="360" w:lineRule="auto"/>
        <w:ind w:firstLine="720"/>
        <w:rPr>
          <w:lang w:val="en-US"/>
        </w:rPr>
      </w:pPr>
    </w:p>
    <w:p w14:paraId="13FA8237" w14:textId="16D1E219" w:rsidR="007E3B8D" w:rsidRDefault="007E3B8D" w:rsidP="00C8738D">
      <w:pPr>
        <w:pStyle w:val="Prrafocomn"/>
        <w:ind w:firstLine="0"/>
        <w:rPr>
          <w:color w:val="7030A0"/>
        </w:rPr>
      </w:pPr>
    </w:p>
    <w:p w14:paraId="5C8CA88D" w14:textId="77777777" w:rsidR="00C8738D" w:rsidRPr="00EA45FB" w:rsidRDefault="00C8738D" w:rsidP="00C8738D">
      <w:pPr>
        <w:pStyle w:val="Prrafocomn"/>
        <w:ind w:firstLine="0"/>
        <w:rPr>
          <w:color w:val="7030A0"/>
        </w:rPr>
      </w:pPr>
    </w:p>
    <w:p w14:paraId="66536EB8" w14:textId="77777777" w:rsidR="003A639B" w:rsidRDefault="003A639B">
      <w:pPr>
        <w:rPr>
          <w:b/>
          <w:bCs/>
          <w:lang w:val="en-US"/>
        </w:rPr>
      </w:pPr>
      <w:r w:rsidRPr="009A2E37">
        <w:rPr>
          <w:b/>
          <w:bCs/>
          <w:lang w:val="en-US"/>
        </w:rPr>
        <w:br w:type="page"/>
      </w:r>
    </w:p>
    <w:p w14:paraId="2E2DA350" w14:textId="034AC425" w:rsidR="002B644E" w:rsidRPr="00EA45FB" w:rsidRDefault="00073ACD" w:rsidP="007A08C9">
      <w:pPr>
        <w:pStyle w:val="Prrafocomn"/>
        <w:ind w:firstLine="0"/>
        <w:jc w:val="center"/>
        <w:rPr>
          <w:b/>
          <w:bCs/>
        </w:rPr>
      </w:pPr>
      <w:r w:rsidRPr="00EA45FB">
        <w:rPr>
          <w:b/>
          <w:bCs/>
        </w:rPr>
        <w:lastRenderedPageBreak/>
        <w:t>References</w:t>
      </w:r>
    </w:p>
    <w:p w14:paraId="29C27A26" w14:textId="31708B87" w:rsidR="00FD2AAD" w:rsidRPr="00846E6B" w:rsidRDefault="00FD2AAD" w:rsidP="007A08C9">
      <w:pPr>
        <w:spacing w:line="360" w:lineRule="auto"/>
        <w:ind w:left="720" w:hanging="720"/>
        <w:rPr>
          <w:color w:val="000000" w:themeColor="text1"/>
          <w:lang w:val="es-PR"/>
        </w:rPr>
      </w:pPr>
      <w:r w:rsidRPr="00EA45FB">
        <w:rPr>
          <w:color w:val="000000" w:themeColor="text1"/>
          <w:lang w:val="en-US"/>
        </w:rPr>
        <w:t xml:space="preserve">Almansour, M.A., Alateeq, M.A., Alzahrani, M.K., Algeffari, M.A., &amp; Alhomaidan, H.T. (2013). Depression and anxiety among parents and caregivers of autistic spectral disorder children. </w:t>
      </w:r>
      <w:r w:rsidRPr="00EA45FB">
        <w:rPr>
          <w:i/>
          <w:color w:val="000000" w:themeColor="text1"/>
          <w:lang w:val="en-US"/>
        </w:rPr>
        <w:t>Neurosciences</w:t>
      </w:r>
      <w:r w:rsidRPr="00EA45FB">
        <w:rPr>
          <w:color w:val="000000" w:themeColor="text1"/>
          <w:lang w:val="en-US"/>
        </w:rPr>
        <w:t xml:space="preserve">, </w:t>
      </w:r>
      <w:r w:rsidRPr="00EA45FB">
        <w:rPr>
          <w:i/>
          <w:color w:val="000000" w:themeColor="text1"/>
          <w:lang w:val="en-US"/>
        </w:rPr>
        <w:t>18</w:t>
      </w:r>
      <w:r w:rsidRPr="00EA45FB">
        <w:rPr>
          <w:color w:val="000000" w:themeColor="text1"/>
          <w:lang w:val="en-US"/>
        </w:rPr>
        <w:t>(1), 58-63.</w:t>
      </w:r>
      <w:r w:rsidR="003A639B">
        <w:rPr>
          <w:color w:val="000000" w:themeColor="text1"/>
          <w:lang w:val="en-US"/>
        </w:rPr>
        <w:t xml:space="preserve"> </w:t>
      </w:r>
      <w:hyperlink r:id="rId8" w:history="1">
        <w:r w:rsidR="00846E6B" w:rsidRPr="00846E6B">
          <w:rPr>
            <w:rStyle w:val="Hyperlink"/>
            <w:lang w:val="es-PR"/>
          </w:rPr>
          <w:t>https://doi.org/10.2147/NDT.S107103</w:t>
        </w:r>
      </w:hyperlink>
    </w:p>
    <w:p w14:paraId="5B1E4EED" w14:textId="1F51266B" w:rsidR="00C26E3E" w:rsidRDefault="00C26E3E" w:rsidP="00FD2AAD">
      <w:pPr>
        <w:shd w:val="clear" w:color="auto" w:fill="FFFFFF"/>
        <w:spacing w:line="360" w:lineRule="auto"/>
        <w:ind w:left="720" w:hanging="720"/>
        <w:rPr>
          <w:color w:val="000000" w:themeColor="text1"/>
          <w:lang w:val="en-US"/>
        </w:rPr>
      </w:pPr>
      <w:r w:rsidRPr="00846E6B">
        <w:rPr>
          <w:color w:val="000000" w:themeColor="text1"/>
          <w:lang w:val="es-PR"/>
        </w:rPr>
        <w:t xml:space="preserve">ALBusaidi, A. M. S., ALMasroori, S. A. S., Awladthani, B. M. S., ALKhaldi, S. A., Al Alawi, N., &amp; Al Salmani, A. A. (2022). </w:t>
      </w:r>
      <w:r w:rsidRPr="00C26E3E">
        <w:rPr>
          <w:color w:val="000000" w:themeColor="text1"/>
          <w:lang w:val="en-US"/>
        </w:rPr>
        <w:t xml:space="preserve">Quality of life and coping strategies used by parents of children with autism spectrum disorder in Oman. Autism &amp; developmental language impairments, 7, 23969415221142262. </w:t>
      </w:r>
      <w:hyperlink r:id="rId9" w:history="1">
        <w:r w:rsidRPr="00D36411">
          <w:rPr>
            <w:rStyle w:val="Hyperlink"/>
            <w:lang w:val="en-US"/>
          </w:rPr>
          <w:t>https://doi.org/10.1177/23969415221142262</w:t>
        </w:r>
      </w:hyperlink>
      <w:r>
        <w:rPr>
          <w:color w:val="000000" w:themeColor="text1"/>
          <w:lang w:val="en-US"/>
        </w:rPr>
        <w:t xml:space="preserve"> </w:t>
      </w:r>
    </w:p>
    <w:p w14:paraId="4EFE6F05" w14:textId="2D4C1715" w:rsidR="008E5E8C" w:rsidRPr="00EA45FB" w:rsidRDefault="008E5E8C" w:rsidP="00FD2AAD">
      <w:pPr>
        <w:shd w:val="clear" w:color="auto" w:fill="FFFFFF"/>
        <w:spacing w:line="360" w:lineRule="auto"/>
        <w:ind w:left="720" w:hanging="720"/>
        <w:rPr>
          <w:color w:val="000000" w:themeColor="text1"/>
          <w:lang w:val="en-US"/>
        </w:rPr>
      </w:pPr>
      <w:r w:rsidRPr="00EA45FB">
        <w:rPr>
          <w:color w:val="000000" w:themeColor="text1"/>
          <w:lang w:val="en-US"/>
        </w:rPr>
        <w:t>American Psychiatric Association. (2022). </w:t>
      </w:r>
      <w:r w:rsidRPr="00EA45FB">
        <w:rPr>
          <w:i/>
          <w:iCs/>
          <w:color w:val="000000" w:themeColor="text1"/>
          <w:lang w:val="en-US"/>
        </w:rPr>
        <w:t>Diagnostic and statistical manual of mental disorders</w:t>
      </w:r>
      <w:r w:rsidRPr="00EA45FB">
        <w:rPr>
          <w:color w:val="000000" w:themeColor="text1"/>
          <w:lang w:val="en-US"/>
        </w:rPr>
        <w:t> (5th ed., text rev.). </w:t>
      </w:r>
      <w:hyperlink r:id="rId10" w:tgtFrame="_blank" w:history="1">
        <w:r w:rsidRPr="00EA45FB">
          <w:rPr>
            <w:rStyle w:val="Hyperlink"/>
            <w:lang w:val="en-US"/>
          </w:rPr>
          <w:t>https://doi.org/10.1176/appi.books.9780890425787</w:t>
        </w:r>
      </w:hyperlink>
    </w:p>
    <w:p w14:paraId="12EC46C7" w14:textId="26CE2F6F" w:rsidR="00FD2AAD" w:rsidRPr="00EA45FB" w:rsidRDefault="00FD2AAD" w:rsidP="00FD2AAD">
      <w:pPr>
        <w:shd w:val="clear" w:color="auto" w:fill="FFFFFF"/>
        <w:spacing w:line="360" w:lineRule="auto"/>
        <w:ind w:left="720" w:hanging="720"/>
        <w:rPr>
          <w:lang w:val="en-US"/>
        </w:rPr>
      </w:pPr>
      <w:r w:rsidRPr="00EA45FB">
        <w:rPr>
          <w:lang w:val="en-US"/>
        </w:rPr>
        <w:t xml:space="preserve">American Psychological Association. (n.d.). </w:t>
      </w:r>
      <w:r w:rsidRPr="00EA45FB">
        <w:rPr>
          <w:i/>
          <w:iCs/>
          <w:lang w:val="en-US"/>
        </w:rPr>
        <w:t>Anxiety</w:t>
      </w:r>
      <w:r w:rsidRPr="00EA45FB">
        <w:rPr>
          <w:lang w:val="en-US"/>
        </w:rPr>
        <w:t xml:space="preserve">. APA Dictionary of Psychology. </w:t>
      </w:r>
      <w:hyperlink r:id="rId11" w:history="1">
        <w:r w:rsidRPr="00EA45FB">
          <w:rPr>
            <w:rStyle w:val="Hyperlink"/>
            <w:lang w:val="en-US"/>
          </w:rPr>
          <w:t>https://dictionary.apa.org/anxiety</w:t>
        </w:r>
      </w:hyperlink>
      <w:r w:rsidRPr="00EA45FB">
        <w:rPr>
          <w:lang w:val="en-US"/>
        </w:rPr>
        <w:t xml:space="preserve"> </w:t>
      </w:r>
    </w:p>
    <w:p w14:paraId="0D63FFB0" w14:textId="77777777" w:rsidR="00FD2AAD" w:rsidRPr="00EA45FB" w:rsidRDefault="00FD2AAD" w:rsidP="00FD2AAD">
      <w:pPr>
        <w:shd w:val="clear" w:color="auto" w:fill="FFFFFF"/>
        <w:spacing w:line="360" w:lineRule="auto"/>
        <w:ind w:left="720" w:hanging="720"/>
        <w:rPr>
          <w:color w:val="000000" w:themeColor="text1"/>
          <w:lang w:val="en-US"/>
        </w:rPr>
      </w:pPr>
      <w:r w:rsidRPr="00EA45FB">
        <w:rPr>
          <w:lang w:val="en-US"/>
        </w:rPr>
        <w:t xml:space="preserve">American Psychological Association. (n.d.). </w:t>
      </w:r>
      <w:r w:rsidRPr="00EA45FB">
        <w:rPr>
          <w:i/>
          <w:iCs/>
          <w:lang w:val="en-US"/>
        </w:rPr>
        <w:t>Depression</w:t>
      </w:r>
      <w:r w:rsidRPr="00EA45FB">
        <w:rPr>
          <w:lang w:val="en-US"/>
        </w:rPr>
        <w:t xml:space="preserve">. APA Dictionary of Psychology. </w:t>
      </w:r>
      <w:hyperlink r:id="rId12" w:history="1">
        <w:r w:rsidRPr="00EA45FB">
          <w:rPr>
            <w:rStyle w:val="Hyperlink"/>
            <w:lang w:val="en-US"/>
          </w:rPr>
          <w:t>https://dictionary.apa.org/depression</w:t>
        </w:r>
      </w:hyperlink>
      <w:r w:rsidRPr="00EA45FB">
        <w:rPr>
          <w:color w:val="000000" w:themeColor="text1"/>
          <w:lang w:val="en-US"/>
        </w:rPr>
        <w:t xml:space="preserve"> </w:t>
      </w:r>
    </w:p>
    <w:p w14:paraId="5054A9AD" w14:textId="77777777" w:rsidR="00FD2AAD" w:rsidRPr="00EA45FB" w:rsidRDefault="00FD2AAD" w:rsidP="00FD2AAD">
      <w:pPr>
        <w:shd w:val="clear" w:color="auto" w:fill="FFFFFF"/>
        <w:spacing w:line="360" w:lineRule="auto"/>
        <w:ind w:left="720" w:hanging="720"/>
        <w:rPr>
          <w:color w:val="000000" w:themeColor="text1"/>
          <w:lang w:val="en-US"/>
        </w:rPr>
      </w:pPr>
      <w:r w:rsidRPr="00EA45FB">
        <w:rPr>
          <w:lang w:val="en-US"/>
        </w:rPr>
        <w:t xml:space="preserve">American Psychological Association. (n.d.). </w:t>
      </w:r>
      <w:r w:rsidRPr="00EA45FB">
        <w:rPr>
          <w:i/>
          <w:iCs/>
          <w:lang w:val="en-US"/>
        </w:rPr>
        <w:t>Quality of Life</w:t>
      </w:r>
      <w:r w:rsidRPr="00EA45FB">
        <w:rPr>
          <w:lang w:val="en-US"/>
        </w:rPr>
        <w:t xml:space="preserve">. APA Dictionary of Psychology. </w:t>
      </w:r>
      <w:hyperlink r:id="rId13" w:history="1">
        <w:r w:rsidRPr="00EA45FB">
          <w:rPr>
            <w:rStyle w:val="Hyperlink"/>
            <w:lang w:val="en-US"/>
          </w:rPr>
          <w:t>https://dictionary.apa.org/quality-of-life</w:t>
        </w:r>
      </w:hyperlink>
      <w:r w:rsidRPr="00EA45FB">
        <w:rPr>
          <w:lang w:val="en-US"/>
        </w:rPr>
        <w:t xml:space="preserve"> </w:t>
      </w:r>
    </w:p>
    <w:p w14:paraId="5AFE282A" w14:textId="77777777" w:rsidR="00FD2AAD" w:rsidRPr="00EA45FB" w:rsidRDefault="00FD2AAD" w:rsidP="00FD2AAD">
      <w:pPr>
        <w:shd w:val="clear" w:color="auto" w:fill="FFFFFF"/>
        <w:spacing w:line="360" w:lineRule="auto"/>
        <w:ind w:left="720" w:hanging="720"/>
        <w:rPr>
          <w:color w:val="000000" w:themeColor="text1"/>
          <w:lang w:val="en-US"/>
        </w:rPr>
      </w:pPr>
      <w:r w:rsidRPr="00EA45FB">
        <w:rPr>
          <w:lang w:val="en-US"/>
        </w:rPr>
        <w:t xml:space="preserve">American Psychological Association. (n.d.). </w:t>
      </w:r>
      <w:r w:rsidRPr="00EA45FB">
        <w:rPr>
          <w:i/>
          <w:iCs/>
          <w:lang w:val="en-US"/>
        </w:rPr>
        <w:t>Somatic Symptom Disorder</w:t>
      </w:r>
      <w:r w:rsidRPr="00EA45FB">
        <w:rPr>
          <w:lang w:val="en-US"/>
        </w:rPr>
        <w:t xml:space="preserve">. APA Dictionary of Psychology. </w:t>
      </w:r>
      <w:hyperlink r:id="rId14" w:history="1">
        <w:r w:rsidRPr="00EA45FB">
          <w:rPr>
            <w:rStyle w:val="Hyperlink"/>
            <w:lang w:val="en-US"/>
          </w:rPr>
          <w:t>https://dictionary.apa.org/somatic-symptom-disorder</w:t>
        </w:r>
      </w:hyperlink>
      <w:r w:rsidRPr="00EA45FB">
        <w:rPr>
          <w:lang w:val="en-US"/>
        </w:rPr>
        <w:t xml:space="preserve"> </w:t>
      </w:r>
    </w:p>
    <w:p w14:paraId="6357B6B0" w14:textId="77777777" w:rsidR="00FD2AAD" w:rsidRPr="00EA45FB" w:rsidRDefault="00FD2AAD" w:rsidP="00FD2AAD">
      <w:pPr>
        <w:shd w:val="clear" w:color="auto" w:fill="FFFFFF"/>
        <w:spacing w:line="360" w:lineRule="auto"/>
        <w:ind w:left="720" w:hanging="720"/>
        <w:rPr>
          <w:color w:val="000000" w:themeColor="text1"/>
          <w:lang w:val="en-US"/>
        </w:rPr>
      </w:pPr>
      <w:r w:rsidRPr="00EA45FB">
        <w:rPr>
          <w:lang w:val="en-US"/>
        </w:rPr>
        <w:t xml:space="preserve">American Psychological Association. (n.d.). </w:t>
      </w:r>
      <w:r w:rsidRPr="00EA45FB">
        <w:rPr>
          <w:i/>
          <w:iCs/>
          <w:lang w:val="en-US"/>
        </w:rPr>
        <w:t>Strain</w:t>
      </w:r>
      <w:r w:rsidRPr="00EA45FB">
        <w:rPr>
          <w:lang w:val="en-US"/>
        </w:rPr>
        <w:t xml:space="preserve">. APA Dictionary of Psychology. </w:t>
      </w:r>
      <w:hyperlink r:id="rId15" w:history="1">
        <w:r w:rsidRPr="00EA45FB">
          <w:rPr>
            <w:rStyle w:val="Hyperlink"/>
            <w:lang w:val="en-US"/>
          </w:rPr>
          <w:t>https://dictionary.apa.org/strain</w:t>
        </w:r>
      </w:hyperlink>
      <w:r w:rsidRPr="00EA45FB">
        <w:rPr>
          <w:lang w:val="en-US"/>
        </w:rPr>
        <w:t xml:space="preserve"> </w:t>
      </w:r>
    </w:p>
    <w:p w14:paraId="37085933" w14:textId="77777777" w:rsidR="00FD2AAD" w:rsidRPr="00EA45FB" w:rsidRDefault="00FD2AAD" w:rsidP="00FD2AAD">
      <w:pPr>
        <w:shd w:val="clear" w:color="auto" w:fill="FFFFFF"/>
        <w:spacing w:line="360" w:lineRule="auto"/>
        <w:ind w:left="720" w:hanging="720"/>
        <w:rPr>
          <w:rStyle w:val="Hyperlink"/>
          <w:color w:val="000000" w:themeColor="text1"/>
          <w:lang w:val="en-US"/>
        </w:rPr>
      </w:pPr>
      <w:r w:rsidRPr="00EA45FB">
        <w:rPr>
          <w:lang w:val="en-US"/>
        </w:rPr>
        <w:t xml:space="preserve">American Psychological Association. (n.d.). </w:t>
      </w:r>
      <w:r w:rsidRPr="00EA45FB">
        <w:rPr>
          <w:i/>
          <w:iCs/>
          <w:lang w:val="en-US"/>
        </w:rPr>
        <w:t>Stress</w:t>
      </w:r>
      <w:r w:rsidRPr="00EA45FB">
        <w:rPr>
          <w:lang w:val="en-US"/>
        </w:rPr>
        <w:t xml:space="preserve">. APA Dictionary of Psychology. </w:t>
      </w:r>
      <w:hyperlink r:id="rId16" w:history="1">
        <w:r w:rsidRPr="00EA45FB">
          <w:rPr>
            <w:rStyle w:val="Hyperlink"/>
            <w:lang w:val="en-US"/>
          </w:rPr>
          <w:t>https://dictionary.apa.org/stress</w:t>
        </w:r>
      </w:hyperlink>
    </w:p>
    <w:p w14:paraId="5652DC82" w14:textId="77777777" w:rsidR="00FD2AAD" w:rsidRPr="00EA45FB" w:rsidRDefault="00FD2AAD" w:rsidP="00FD2AAD">
      <w:pPr>
        <w:shd w:val="clear" w:color="auto" w:fill="FFFFFF"/>
        <w:spacing w:line="360" w:lineRule="auto"/>
        <w:ind w:left="720" w:hanging="720"/>
        <w:rPr>
          <w:color w:val="000000" w:themeColor="text1"/>
          <w:lang w:val="en-US"/>
        </w:rPr>
      </w:pPr>
      <w:r w:rsidRPr="00EA45FB">
        <w:rPr>
          <w:color w:val="000000" w:themeColor="text1"/>
          <w:shd w:val="clear" w:color="auto" w:fill="FFFFFF"/>
          <w:lang w:val="en-US"/>
        </w:rPr>
        <w:t>Brannan, A. M., &amp; Heflinger, C. A. (2006). Caregiver, Child, Family, and Service System Contributors to Caregiver Strain in Two Child Mental Health Service Systems.</w:t>
      </w:r>
      <w:r w:rsidRPr="00EA45FB">
        <w:rPr>
          <w:i/>
          <w:iCs/>
          <w:color w:val="000000" w:themeColor="text1"/>
          <w:shd w:val="clear" w:color="auto" w:fill="FFFFFF"/>
          <w:lang w:val="en-US"/>
        </w:rPr>
        <w:t xml:space="preserve"> The Journal of Behavioral Health Services &amp; Research, 33</w:t>
      </w:r>
      <w:r w:rsidRPr="00EA45FB">
        <w:rPr>
          <w:color w:val="000000" w:themeColor="text1"/>
          <w:shd w:val="clear" w:color="auto" w:fill="FFFFFF"/>
          <w:lang w:val="en-US"/>
        </w:rPr>
        <w:t>(4), 408–422</w:t>
      </w:r>
      <w:r w:rsidRPr="00EA45FB">
        <w:rPr>
          <w:i/>
          <w:iCs/>
          <w:color w:val="000000" w:themeColor="text1"/>
          <w:shd w:val="clear" w:color="auto" w:fill="FFFFFF"/>
          <w:lang w:val="en-US"/>
        </w:rPr>
        <w:t>.</w:t>
      </w:r>
      <w:r w:rsidRPr="00EA45FB">
        <w:rPr>
          <w:color w:val="000000" w:themeColor="text1"/>
          <w:shd w:val="clear" w:color="auto" w:fill="FFFFFF"/>
          <w:lang w:val="en-US"/>
        </w:rPr>
        <w:t> </w:t>
      </w:r>
      <w:hyperlink r:id="rId17" w:history="1">
        <w:r w:rsidRPr="00EA45FB">
          <w:rPr>
            <w:rStyle w:val="Hyperlink"/>
            <w:bCs/>
            <w:shd w:val="clear" w:color="auto" w:fill="FFFFFF"/>
            <w:lang w:val="en-US"/>
          </w:rPr>
          <w:t>https://doi.org/</w:t>
        </w:r>
        <w:r w:rsidRPr="00EA45FB">
          <w:rPr>
            <w:rStyle w:val="Hyperlink"/>
            <w:shd w:val="clear" w:color="auto" w:fill="FFFFFF"/>
            <w:lang w:val="en-US"/>
          </w:rPr>
          <w:t>10.1007/s11414-006-9035-1</w:t>
        </w:r>
      </w:hyperlink>
      <w:r w:rsidRPr="00EA45FB">
        <w:rPr>
          <w:color w:val="000000" w:themeColor="text1"/>
          <w:shd w:val="clear" w:color="auto" w:fill="FFFFFF"/>
          <w:lang w:val="en-US"/>
        </w:rPr>
        <w:t xml:space="preserve"> </w:t>
      </w:r>
    </w:p>
    <w:p w14:paraId="43E23F0B" w14:textId="77777777" w:rsidR="00FD2AAD" w:rsidRPr="00EA45FB" w:rsidRDefault="00FD2AAD" w:rsidP="00FD2AAD">
      <w:pPr>
        <w:spacing w:line="360" w:lineRule="auto"/>
        <w:ind w:left="720" w:hanging="720"/>
        <w:rPr>
          <w:color w:val="000000" w:themeColor="text1"/>
          <w:shd w:val="clear" w:color="auto" w:fill="FFFFFF"/>
          <w:lang w:val="en-US"/>
        </w:rPr>
      </w:pPr>
      <w:r w:rsidRPr="00EA45FB">
        <w:rPr>
          <w:color w:val="000000" w:themeColor="text1"/>
          <w:lang w:val="en-US"/>
        </w:rPr>
        <w:t xml:space="preserve">Brannan, A. M., Heflinger, C. A., &amp; Bickman, L. (1997). The Caregiver Strain Questionnaire: Measuring the impact on the family of living with a child with serious emotional disturbance. </w:t>
      </w:r>
      <w:r w:rsidRPr="00EA45FB">
        <w:rPr>
          <w:i/>
          <w:iCs/>
          <w:color w:val="000000" w:themeColor="text1"/>
          <w:lang w:val="en-US"/>
        </w:rPr>
        <w:t>Journal of Emotional and Behavioral Disorders</w:t>
      </w:r>
      <w:r w:rsidRPr="00EA45FB">
        <w:rPr>
          <w:color w:val="000000" w:themeColor="text1"/>
          <w:lang w:val="en-US"/>
        </w:rPr>
        <w:t xml:space="preserve">, </w:t>
      </w:r>
      <w:r w:rsidRPr="00EA45FB">
        <w:rPr>
          <w:i/>
          <w:iCs/>
          <w:color w:val="000000" w:themeColor="text1"/>
          <w:lang w:val="en-US"/>
        </w:rPr>
        <w:t>5</w:t>
      </w:r>
      <w:r w:rsidRPr="00EA45FB">
        <w:rPr>
          <w:color w:val="000000" w:themeColor="text1"/>
          <w:lang w:val="en-US"/>
        </w:rPr>
        <w:t xml:space="preserve">(4), 212-222. </w:t>
      </w:r>
      <w:hyperlink r:id="rId18" w:history="1">
        <w:r w:rsidRPr="00EA45FB">
          <w:rPr>
            <w:rStyle w:val="Hyperlink"/>
            <w:shd w:val="clear" w:color="auto" w:fill="FFFFFF"/>
            <w:lang w:val="en-US"/>
          </w:rPr>
          <w:t>https://doi.org/</w:t>
        </w:r>
        <w:r w:rsidRPr="00EA45FB">
          <w:rPr>
            <w:rStyle w:val="Hyperlink"/>
            <w:lang w:val="en-US"/>
          </w:rPr>
          <w:t>10.1177/106342669700500404</w:t>
        </w:r>
      </w:hyperlink>
      <w:r w:rsidRPr="00EA45FB">
        <w:rPr>
          <w:color w:val="000000" w:themeColor="text1"/>
          <w:lang w:val="en-US"/>
        </w:rPr>
        <w:t xml:space="preserve">  </w:t>
      </w:r>
    </w:p>
    <w:p w14:paraId="59995E57" w14:textId="77777777" w:rsidR="00FD2AAD" w:rsidRPr="00EA45FB" w:rsidRDefault="00FD2AAD" w:rsidP="00FD2AAD">
      <w:pPr>
        <w:spacing w:line="360" w:lineRule="auto"/>
        <w:ind w:left="720" w:hanging="720"/>
        <w:rPr>
          <w:color w:val="000000" w:themeColor="text1"/>
          <w:shd w:val="clear" w:color="auto" w:fill="FFFFFF"/>
          <w:lang w:val="en-US"/>
        </w:rPr>
      </w:pPr>
      <w:r w:rsidRPr="00EA45FB">
        <w:rPr>
          <w:color w:val="000000" w:themeColor="text1"/>
          <w:shd w:val="clear" w:color="auto" w:fill="FFFFFF"/>
          <w:lang w:val="en-US"/>
        </w:rPr>
        <w:lastRenderedPageBreak/>
        <w:t>Cohen, S., Kamarck, T., &amp; Mermelstein, R. (1983). A Global Measure of Perceived Stress. </w:t>
      </w:r>
      <w:r w:rsidRPr="00EA45FB">
        <w:rPr>
          <w:i/>
          <w:iCs/>
          <w:color w:val="000000" w:themeColor="text1"/>
          <w:shd w:val="clear" w:color="auto" w:fill="FFFFFF"/>
          <w:lang w:val="en-US"/>
        </w:rPr>
        <w:t>Journal of Health and Social Behavior,</w:t>
      </w:r>
      <w:r w:rsidRPr="00EA45FB">
        <w:rPr>
          <w:color w:val="000000" w:themeColor="text1"/>
          <w:shd w:val="clear" w:color="auto" w:fill="FFFFFF"/>
          <w:lang w:val="en-US"/>
        </w:rPr>
        <w:t> </w:t>
      </w:r>
      <w:r w:rsidRPr="00EA45FB">
        <w:rPr>
          <w:i/>
          <w:iCs/>
          <w:color w:val="000000" w:themeColor="text1"/>
          <w:shd w:val="clear" w:color="auto" w:fill="FFFFFF"/>
          <w:lang w:val="en-US"/>
        </w:rPr>
        <w:t>24</w:t>
      </w:r>
      <w:r w:rsidRPr="00EA45FB">
        <w:rPr>
          <w:color w:val="000000" w:themeColor="text1"/>
          <w:shd w:val="clear" w:color="auto" w:fill="FFFFFF"/>
          <w:lang w:val="en-US"/>
        </w:rPr>
        <w:t xml:space="preserve">(4), 385-396. </w:t>
      </w:r>
      <w:hyperlink r:id="rId19" w:history="1">
        <w:r w:rsidRPr="00EA45FB">
          <w:rPr>
            <w:rStyle w:val="Hyperlink"/>
            <w:lang w:val="en-US"/>
          </w:rPr>
          <w:t>https://doi.org/</w:t>
        </w:r>
        <w:r w:rsidRPr="00EA45FB">
          <w:rPr>
            <w:rStyle w:val="Hyperlink"/>
            <w:shd w:val="clear" w:color="auto" w:fill="FFFFFF"/>
            <w:lang w:val="en-US"/>
          </w:rPr>
          <w:t>10.2307/2136404</w:t>
        </w:r>
      </w:hyperlink>
      <w:r w:rsidRPr="00EA45FB">
        <w:rPr>
          <w:color w:val="000000" w:themeColor="text1"/>
          <w:shd w:val="clear" w:color="auto" w:fill="FFFFFF"/>
          <w:lang w:val="en-US"/>
        </w:rPr>
        <w:t xml:space="preserve"> </w:t>
      </w:r>
    </w:p>
    <w:p w14:paraId="6BC5052C" w14:textId="77777777" w:rsidR="00FD2AAD" w:rsidRPr="00EA45FB" w:rsidRDefault="00FD2AAD" w:rsidP="00FD2AAD">
      <w:pPr>
        <w:spacing w:line="360" w:lineRule="auto"/>
        <w:ind w:left="720" w:hanging="720"/>
        <w:rPr>
          <w:color w:val="000000" w:themeColor="text1"/>
          <w:lang w:val="es-PR"/>
        </w:rPr>
      </w:pPr>
      <w:r w:rsidRPr="00846E6B">
        <w:rPr>
          <w:color w:val="000000" w:themeColor="text1"/>
          <w:lang w:val="en-US"/>
        </w:rPr>
        <w:t xml:space="preserve">Cordero, J.F., Alonso-Amador, A., Mattei, H. &amp; Torres, I.M. (2012). </w:t>
      </w:r>
      <w:r w:rsidRPr="00EA45FB">
        <w:rPr>
          <w:i/>
          <w:iCs/>
          <w:color w:val="000000" w:themeColor="text1"/>
          <w:lang w:val="es-PR"/>
        </w:rPr>
        <w:t>Prevalencia de Autismo en la Niñez en Puerto Rico: Informe de Resultados de la Encuesta del 2011</w:t>
      </w:r>
      <w:r w:rsidRPr="00EA45FB">
        <w:rPr>
          <w:color w:val="000000" w:themeColor="text1"/>
          <w:lang w:val="es-PR"/>
        </w:rPr>
        <w:t xml:space="preserve">. Departamento de Salud, Gobierno de Puerto Rico. </w:t>
      </w:r>
      <w:hyperlink r:id="rId20" w:history="1">
        <w:r w:rsidRPr="00EA45FB">
          <w:rPr>
            <w:rStyle w:val="Hyperlink"/>
            <w:lang w:val="es-PR"/>
          </w:rPr>
          <w:t>http://www.salud.gov.pr/Sobre-tu-Salud/Documents/Autismo/InformeEncuestaAutismoFinal2012.pdf</w:t>
        </w:r>
      </w:hyperlink>
      <w:r w:rsidRPr="00EA45FB">
        <w:rPr>
          <w:color w:val="000000" w:themeColor="text1"/>
          <w:lang w:val="es-PR"/>
        </w:rPr>
        <w:t xml:space="preserve"> </w:t>
      </w:r>
    </w:p>
    <w:p w14:paraId="23E28DB1" w14:textId="77777777" w:rsidR="00FD2AAD" w:rsidRPr="00EA45FB" w:rsidRDefault="00FD2AAD" w:rsidP="00FD2AAD">
      <w:pPr>
        <w:shd w:val="clear" w:color="auto" w:fill="FFFFFF"/>
        <w:spacing w:line="360" w:lineRule="auto"/>
        <w:ind w:left="660" w:hanging="660"/>
        <w:rPr>
          <w:color w:val="000000" w:themeColor="text1"/>
          <w:lang w:val="en-US"/>
        </w:rPr>
      </w:pPr>
      <w:r w:rsidRPr="00EA45FB">
        <w:rPr>
          <w:color w:val="000000" w:themeColor="text1"/>
          <w:lang w:val="en-US"/>
        </w:rPr>
        <w:t xml:space="preserve">Donnchadha, S.O. (2017). Stress in Caregivers of Individuals with Intellectual or Developmental Disabilities: A Systematic Review of Mindfulness-Based Interventions. </w:t>
      </w:r>
      <w:r w:rsidRPr="00EA45FB">
        <w:rPr>
          <w:i/>
          <w:color w:val="000000" w:themeColor="text1"/>
          <w:lang w:val="en-US"/>
        </w:rPr>
        <w:t>Journal of Applied Research in Intellectual Disabilities</w:t>
      </w:r>
      <w:r w:rsidRPr="00EA45FB">
        <w:rPr>
          <w:color w:val="000000" w:themeColor="text1"/>
          <w:lang w:val="en-US"/>
        </w:rPr>
        <w:t xml:space="preserve">, </w:t>
      </w:r>
      <w:r w:rsidRPr="00EA45FB">
        <w:rPr>
          <w:i/>
          <w:color w:val="000000" w:themeColor="text1"/>
          <w:lang w:val="en-US"/>
        </w:rPr>
        <w:t>31</w:t>
      </w:r>
      <w:r w:rsidRPr="00EA45FB">
        <w:rPr>
          <w:color w:val="000000" w:themeColor="text1"/>
          <w:lang w:val="en-US"/>
        </w:rPr>
        <w:t xml:space="preserve">(2), 181–192. </w:t>
      </w:r>
      <w:hyperlink r:id="rId21" w:history="1">
        <w:r w:rsidRPr="00EA45FB">
          <w:rPr>
            <w:rStyle w:val="Hyperlink"/>
            <w:lang w:val="en-US"/>
          </w:rPr>
          <w:t>https://doi.org/10.1111/jar.12398</w:t>
        </w:r>
      </w:hyperlink>
      <w:r w:rsidRPr="00EA45FB">
        <w:rPr>
          <w:color w:val="000000" w:themeColor="text1"/>
          <w:lang w:val="en-US"/>
        </w:rPr>
        <w:t xml:space="preserve"> </w:t>
      </w:r>
    </w:p>
    <w:p w14:paraId="19E0BD40" w14:textId="77777777" w:rsidR="00FD2AAD" w:rsidRPr="00EA45FB" w:rsidRDefault="00FD2AAD" w:rsidP="00FD2AAD">
      <w:pPr>
        <w:shd w:val="clear" w:color="auto" w:fill="FFFFFF"/>
        <w:spacing w:line="360" w:lineRule="auto"/>
        <w:ind w:left="660" w:hanging="660"/>
        <w:rPr>
          <w:color w:val="000000" w:themeColor="text1"/>
          <w:lang w:val="en-US"/>
        </w:rPr>
      </w:pPr>
      <w:r w:rsidRPr="003C0F5B">
        <w:rPr>
          <w:color w:val="000000" w:themeColor="text1"/>
          <w:lang w:val="en-US"/>
        </w:rPr>
        <w:t xml:space="preserve">Gillham, J.E., Carter, A.S., Volkmar, F.R., &amp; Sparrow, S.S. (2000). Toward a Developmental Operational Definition of Autism. </w:t>
      </w:r>
      <w:r w:rsidRPr="003C0F5B">
        <w:rPr>
          <w:i/>
          <w:iCs/>
          <w:color w:val="000000" w:themeColor="text1"/>
          <w:lang w:val="en-US"/>
        </w:rPr>
        <w:t>Journal of Autism and Developmental Disorders, 30</w:t>
      </w:r>
      <w:r w:rsidRPr="003C0F5B">
        <w:rPr>
          <w:color w:val="000000" w:themeColor="text1"/>
          <w:lang w:val="en-US"/>
        </w:rPr>
        <w:t xml:space="preserve">(4), 269-278. </w:t>
      </w:r>
      <w:hyperlink r:id="rId22" w:history="1">
        <w:r w:rsidRPr="003C0F5B">
          <w:rPr>
            <w:rStyle w:val="Hyperlink"/>
            <w:shd w:val="clear" w:color="auto" w:fill="FCFCFC"/>
            <w:lang w:val="en-US"/>
          </w:rPr>
          <w:t>https://doi.org/10.1023/A:1005571115268</w:t>
        </w:r>
      </w:hyperlink>
      <w:r w:rsidRPr="00EA45FB">
        <w:rPr>
          <w:color w:val="000000" w:themeColor="text1"/>
          <w:shd w:val="clear" w:color="auto" w:fill="FCFCFC"/>
          <w:lang w:val="en-US"/>
        </w:rPr>
        <w:t xml:space="preserve"> </w:t>
      </w:r>
    </w:p>
    <w:p w14:paraId="5DC90E19" w14:textId="77777777" w:rsidR="00FD2AAD" w:rsidRPr="00EA45FB" w:rsidRDefault="00FD2AAD" w:rsidP="00FD2AAD">
      <w:pPr>
        <w:spacing w:line="360" w:lineRule="auto"/>
        <w:ind w:left="720" w:hanging="720"/>
        <w:rPr>
          <w:color w:val="000000" w:themeColor="text1"/>
          <w:lang w:val="en-US"/>
        </w:rPr>
      </w:pPr>
      <w:r w:rsidRPr="00EA45FB">
        <w:rPr>
          <w:color w:val="000000" w:themeColor="text1"/>
          <w:lang w:val="en-US"/>
        </w:rPr>
        <w:t xml:space="preserve">González-Rivera, J.A. (2019). Validation and dimensionality of patient health questionnaire for depression (PHQ-8 and PHQ-9) in Hispanic LGBT+ community. </w:t>
      </w:r>
      <w:r w:rsidRPr="00EA45FB">
        <w:rPr>
          <w:i/>
          <w:iCs/>
          <w:color w:val="000000" w:themeColor="text1"/>
          <w:lang w:val="en-US"/>
        </w:rPr>
        <w:t>International Journal of Recent Scientific Research, 10</w:t>
      </w:r>
      <w:r w:rsidRPr="00EA45FB">
        <w:rPr>
          <w:color w:val="000000" w:themeColor="text1"/>
          <w:lang w:val="en-US"/>
        </w:rPr>
        <w:t xml:space="preserve">(12), 36670-36676. </w:t>
      </w:r>
      <w:hyperlink r:id="rId23" w:history="1">
        <w:r w:rsidRPr="00EA45FB">
          <w:rPr>
            <w:rStyle w:val="Hyperlink"/>
            <w:lang w:val="en-US"/>
          </w:rPr>
          <w:t>http://dx.doi.org/10.24327/ijrsr.2019.1012.4970</w:t>
        </w:r>
      </w:hyperlink>
      <w:r w:rsidRPr="00EA45FB">
        <w:rPr>
          <w:color w:val="000000" w:themeColor="text1"/>
          <w:lang w:val="en-US"/>
        </w:rPr>
        <w:t xml:space="preserve">   </w:t>
      </w:r>
    </w:p>
    <w:p w14:paraId="1639B8B5" w14:textId="77777777" w:rsidR="007F79D2" w:rsidRDefault="00FD2AAD" w:rsidP="007F79D2">
      <w:pPr>
        <w:spacing w:line="360" w:lineRule="auto"/>
        <w:ind w:left="720" w:hanging="720"/>
        <w:rPr>
          <w:rStyle w:val="Hyperlink"/>
          <w:rFonts w:ascii="Times" w:eastAsiaTheme="minorHAnsi" w:hAnsi="Times" w:cs="Times"/>
          <w:lang w:val="en-US" w:eastAsia="en-US"/>
        </w:rPr>
      </w:pPr>
      <w:r w:rsidRPr="00EA45FB">
        <w:rPr>
          <w:rFonts w:ascii="Times" w:eastAsiaTheme="minorHAnsi" w:hAnsi="Times" w:cs="Times"/>
          <w:lang w:val="en-US" w:eastAsia="en-US"/>
        </w:rPr>
        <w:t xml:space="preserve">Hadning, I., &amp; Ainii, N. Q. (2021). An Analysis of Health Workers’ quality of life in Indonesia during COVID-19 pandemic. </w:t>
      </w:r>
      <w:r w:rsidRPr="00EA45FB">
        <w:rPr>
          <w:rFonts w:ascii="Times" w:eastAsiaTheme="minorHAnsi" w:hAnsi="Times" w:cs="Times"/>
          <w:i/>
          <w:iCs/>
          <w:lang w:val="en-US" w:eastAsia="en-US"/>
        </w:rPr>
        <w:t>Advances in Health Sciences Research</w:t>
      </w:r>
      <w:r w:rsidRPr="00EA45FB">
        <w:rPr>
          <w:rFonts w:ascii="Times" w:eastAsiaTheme="minorHAnsi" w:hAnsi="Times" w:cs="Times"/>
          <w:lang w:val="en-US" w:eastAsia="en-US"/>
        </w:rPr>
        <w:t xml:space="preserve">, </w:t>
      </w:r>
      <w:r w:rsidRPr="00EA45FB">
        <w:rPr>
          <w:rFonts w:ascii="Times" w:eastAsiaTheme="minorHAnsi" w:hAnsi="Times" w:cs="Times"/>
          <w:i/>
          <w:iCs/>
          <w:lang w:val="en-US" w:eastAsia="en-US"/>
        </w:rPr>
        <w:t>33</w:t>
      </w:r>
      <w:r w:rsidRPr="00EA45FB">
        <w:rPr>
          <w:rFonts w:ascii="Times" w:eastAsiaTheme="minorHAnsi" w:hAnsi="Times" w:cs="Times"/>
          <w:lang w:val="en-US" w:eastAsia="en-US"/>
        </w:rPr>
        <w:t xml:space="preserve">, 425–430. </w:t>
      </w:r>
      <w:hyperlink r:id="rId24" w:history="1">
        <w:r w:rsidRPr="00EA45FB">
          <w:rPr>
            <w:rStyle w:val="Hyperlink"/>
            <w:rFonts w:ascii="Times" w:eastAsiaTheme="minorHAnsi" w:hAnsi="Times" w:cs="Times"/>
            <w:lang w:val="en-US" w:eastAsia="en-US"/>
          </w:rPr>
          <w:t>https://doi.org/10.2991/ahsr.k.210115.085</w:t>
        </w:r>
      </w:hyperlink>
    </w:p>
    <w:p w14:paraId="63A73971" w14:textId="19CA47F8" w:rsidR="007F79D2" w:rsidRPr="007F79D2" w:rsidRDefault="007F79D2" w:rsidP="007F79D2">
      <w:pPr>
        <w:spacing w:line="360" w:lineRule="auto"/>
        <w:ind w:left="720" w:hanging="720"/>
        <w:rPr>
          <w:rFonts w:ascii="Times" w:eastAsiaTheme="minorHAnsi" w:hAnsi="Times" w:cs="Times"/>
          <w:color w:val="0000FF"/>
          <w:u w:val="single"/>
          <w:lang w:val="en-US" w:eastAsia="en-US"/>
        </w:rPr>
      </w:pPr>
      <w:r w:rsidRPr="003C0F5B">
        <w:rPr>
          <w:lang w:val="en-US"/>
        </w:rPr>
        <w:t xml:space="preserve">Hayek, L. &amp; McIntyre, N. (2019). </w:t>
      </w:r>
      <w:r w:rsidRPr="003C0F5B">
        <w:rPr>
          <w:i/>
          <w:iCs/>
          <w:lang w:val="en-US"/>
        </w:rPr>
        <w:t>Supporting Independence in Daily Living Skills</w:t>
      </w:r>
      <w:r w:rsidRPr="003C0F5B">
        <w:rPr>
          <w:lang w:val="en-US"/>
        </w:rPr>
        <w:t xml:space="preserve"> (Autism at-a Glance Brief). Center on Secondary Education for Students with ASD (CSESA). </w:t>
      </w:r>
      <w:hyperlink r:id="rId25" w:history="1">
        <w:r w:rsidRPr="003C0F5B">
          <w:rPr>
            <w:rStyle w:val="Hyperlink"/>
            <w:lang w:val="en-US"/>
          </w:rPr>
          <w:t>https://files.eric.ed.gov/fulltext/ED597320.pdf</w:t>
        </w:r>
      </w:hyperlink>
      <w:r w:rsidRPr="003C0F5B">
        <w:rPr>
          <w:lang w:val="en-US"/>
        </w:rPr>
        <w:t xml:space="preserve"> </w:t>
      </w:r>
    </w:p>
    <w:p w14:paraId="4CBF959B" w14:textId="77777777" w:rsidR="00FD2AAD" w:rsidRPr="00EA45FB" w:rsidRDefault="00FD2AAD" w:rsidP="00FD2AAD">
      <w:pPr>
        <w:spacing w:line="360" w:lineRule="auto"/>
        <w:ind w:left="720" w:hanging="720"/>
        <w:rPr>
          <w:color w:val="000000" w:themeColor="text1"/>
          <w:lang w:val="en-US"/>
        </w:rPr>
      </w:pPr>
      <w:r w:rsidRPr="00EA45FB">
        <w:rPr>
          <w:color w:val="000000" w:themeColor="text1"/>
          <w:shd w:val="clear" w:color="auto" w:fill="FFFFFF"/>
          <w:lang w:val="es-PR"/>
        </w:rPr>
        <w:t xml:space="preserve">Interian, A., Allen, L. A., Gara, M. A., Escobar, J. I., &amp; Díaz-Martínez, A. M. (2006). </w:t>
      </w:r>
      <w:r w:rsidRPr="00EA45FB">
        <w:rPr>
          <w:color w:val="000000" w:themeColor="text1"/>
          <w:shd w:val="clear" w:color="auto" w:fill="FFFFFF"/>
          <w:lang w:val="en-US"/>
        </w:rPr>
        <w:t>Somatic complaints in primary care: further examining the validity of the Patient Health Questionnaire (PHQ-15). </w:t>
      </w:r>
      <w:r w:rsidRPr="00EA45FB">
        <w:rPr>
          <w:i/>
          <w:iCs/>
          <w:color w:val="000000" w:themeColor="text1"/>
          <w:shd w:val="clear" w:color="auto" w:fill="FFFFFF"/>
          <w:lang w:val="en-US"/>
        </w:rPr>
        <w:t>Psychosomatics</w:t>
      </w:r>
      <w:r w:rsidRPr="00EA45FB">
        <w:rPr>
          <w:color w:val="000000" w:themeColor="text1"/>
          <w:shd w:val="clear" w:color="auto" w:fill="FFFFFF"/>
          <w:lang w:val="en-US"/>
        </w:rPr>
        <w:t>, </w:t>
      </w:r>
      <w:r w:rsidRPr="00EA45FB">
        <w:rPr>
          <w:i/>
          <w:iCs/>
          <w:color w:val="000000" w:themeColor="text1"/>
          <w:shd w:val="clear" w:color="auto" w:fill="FFFFFF"/>
          <w:lang w:val="en-US"/>
        </w:rPr>
        <w:t>47</w:t>
      </w:r>
      <w:r w:rsidRPr="00EA45FB">
        <w:rPr>
          <w:color w:val="000000" w:themeColor="text1"/>
          <w:shd w:val="clear" w:color="auto" w:fill="FFFFFF"/>
          <w:lang w:val="en-US"/>
        </w:rPr>
        <w:t xml:space="preserve">(5), 392–398. </w:t>
      </w:r>
      <w:hyperlink r:id="rId26" w:history="1">
        <w:r w:rsidRPr="00EA45FB">
          <w:rPr>
            <w:rStyle w:val="Hyperlink"/>
            <w:shd w:val="clear" w:color="auto" w:fill="FFFFFF"/>
            <w:lang w:val="en-US"/>
          </w:rPr>
          <w:t>https://doi.org/10.1176/appi.psy.47.5.392</w:t>
        </w:r>
      </w:hyperlink>
      <w:r w:rsidRPr="00EA45FB">
        <w:rPr>
          <w:color w:val="000000" w:themeColor="text1"/>
          <w:shd w:val="clear" w:color="auto" w:fill="FFFFFF"/>
          <w:lang w:val="en-US"/>
        </w:rPr>
        <w:t xml:space="preserve"> </w:t>
      </w:r>
    </w:p>
    <w:p w14:paraId="6CDB416F" w14:textId="77777777" w:rsidR="00FD2AAD" w:rsidRPr="00EA45FB" w:rsidRDefault="00FD2AAD" w:rsidP="00FD2AAD">
      <w:pPr>
        <w:spacing w:line="360" w:lineRule="auto"/>
        <w:ind w:left="720" w:hanging="720"/>
        <w:rPr>
          <w:color w:val="000000" w:themeColor="text1"/>
          <w:shd w:val="clear" w:color="auto" w:fill="FFFFFF"/>
          <w:lang w:val="en-US"/>
        </w:rPr>
      </w:pPr>
      <w:r w:rsidRPr="00EA45FB">
        <w:rPr>
          <w:color w:val="000000" w:themeColor="text1"/>
          <w:shd w:val="clear" w:color="auto" w:fill="FFFFFF"/>
          <w:lang w:val="en-US"/>
        </w:rPr>
        <w:t>Khanna, R., Madhavan, S. S., Smith, M. J., Tworek, C., Patrick, J. H., &amp; Becker-Cottrill, B. (2011). </w:t>
      </w:r>
      <w:r w:rsidRPr="00EA45FB">
        <w:rPr>
          <w:i/>
          <w:iCs/>
          <w:color w:val="000000" w:themeColor="text1"/>
          <w:shd w:val="clear" w:color="auto" w:fill="FFFFFF"/>
          <w:lang w:val="en-US"/>
        </w:rPr>
        <w:t xml:space="preserve">Psychometric properties of the Caregiver Strain Questionnaire (CGSQ) among </w:t>
      </w:r>
      <w:r w:rsidRPr="00EA45FB">
        <w:rPr>
          <w:i/>
          <w:iCs/>
          <w:color w:val="000000" w:themeColor="text1"/>
          <w:shd w:val="clear" w:color="auto" w:fill="FFFFFF"/>
          <w:lang w:val="en-US"/>
        </w:rPr>
        <w:lastRenderedPageBreak/>
        <w:t>caregivers of children with autism. Autism, 16</w:t>
      </w:r>
      <w:r w:rsidRPr="00EA45FB">
        <w:rPr>
          <w:color w:val="000000" w:themeColor="text1"/>
          <w:shd w:val="clear" w:color="auto" w:fill="FFFFFF"/>
          <w:lang w:val="en-US"/>
        </w:rPr>
        <w:t>(2), 179–199. </w:t>
      </w:r>
      <w:hyperlink r:id="rId27" w:history="1">
        <w:r w:rsidRPr="00EA45FB">
          <w:rPr>
            <w:rStyle w:val="Hyperlink"/>
            <w:shd w:val="clear" w:color="auto" w:fill="FFFFFF"/>
            <w:lang w:val="en-US"/>
          </w:rPr>
          <w:t>https://doi.org/10.1177/1362361311406143</w:t>
        </w:r>
      </w:hyperlink>
      <w:r w:rsidRPr="00EA45FB">
        <w:rPr>
          <w:color w:val="000000" w:themeColor="text1"/>
          <w:shd w:val="clear" w:color="auto" w:fill="FFFFFF"/>
          <w:lang w:val="en-US"/>
        </w:rPr>
        <w:t xml:space="preserve">  </w:t>
      </w:r>
    </w:p>
    <w:p w14:paraId="326A2F45" w14:textId="77777777" w:rsidR="00FD2AAD" w:rsidRPr="00EA45FB" w:rsidRDefault="00FD2AAD" w:rsidP="00FD2AAD">
      <w:pPr>
        <w:spacing w:line="360" w:lineRule="auto"/>
        <w:ind w:left="720" w:hanging="720"/>
        <w:rPr>
          <w:color w:val="000000" w:themeColor="text1"/>
          <w:shd w:val="clear" w:color="auto" w:fill="FFFFFF"/>
          <w:lang w:val="en-US"/>
        </w:rPr>
      </w:pPr>
      <w:r w:rsidRPr="00EA45FB">
        <w:rPr>
          <w:color w:val="000000" w:themeColor="text1"/>
          <w:shd w:val="clear" w:color="auto" w:fill="FFFFFF"/>
          <w:lang w:val="en-US"/>
        </w:rPr>
        <w:t>Kroenke, K., Spitzer, R. L., &amp; Williams, J. B. (2002). The PHQ-15: validity of a new measure for evaluating the severity of somatic symptoms. </w:t>
      </w:r>
      <w:r w:rsidRPr="00EA45FB">
        <w:rPr>
          <w:i/>
          <w:iCs/>
          <w:color w:val="000000" w:themeColor="text1"/>
          <w:shd w:val="clear" w:color="auto" w:fill="FFFFFF"/>
          <w:lang w:val="en-US"/>
        </w:rPr>
        <w:t>Psychosomatic medicine</w:t>
      </w:r>
      <w:r w:rsidRPr="00EA45FB">
        <w:rPr>
          <w:color w:val="000000" w:themeColor="text1"/>
          <w:shd w:val="clear" w:color="auto" w:fill="FFFFFF"/>
          <w:lang w:val="en-US"/>
        </w:rPr>
        <w:t>, </w:t>
      </w:r>
      <w:r w:rsidRPr="00EA45FB">
        <w:rPr>
          <w:i/>
          <w:iCs/>
          <w:color w:val="000000" w:themeColor="text1"/>
          <w:shd w:val="clear" w:color="auto" w:fill="FFFFFF"/>
          <w:lang w:val="en-US"/>
        </w:rPr>
        <w:t>64</w:t>
      </w:r>
      <w:r w:rsidRPr="00EA45FB">
        <w:rPr>
          <w:color w:val="000000" w:themeColor="text1"/>
          <w:shd w:val="clear" w:color="auto" w:fill="FFFFFF"/>
          <w:lang w:val="en-US"/>
        </w:rPr>
        <w:t xml:space="preserve">(2), 258–266. </w:t>
      </w:r>
      <w:hyperlink r:id="rId28" w:history="1">
        <w:r w:rsidRPr="00EA45FB">
          <w:rPr>
            <w:rStyle w:val="Hyperlink"/>
            <w:shd w:val="clear" w:color="auto" w:fill="FFFFFF"/>
            <w:lang w:val="en-US"/>
          </w:rPr>
          <w:t>https://doi.org/10.1097/00006842-200203000-00008</w:t>
        </w:r>
      </w:hyperlink>
      <w:r w:rsidRPr="00EA45FB">
        <w:rPr>
          <w:color w:val="000000" w:themeColor="text1"/>
          <w:shd w:val="clear" w:color="auto" w:fill="FFFFFF"/>
          <w:lang w:val="en-US"/>
        </w:rPr>
        <w:t xml:space="preserve">  </w:t>
      </w:r>
    </w:p>
    <w:p w14:paraId="2EA42BEE" w14:textId="77777777" w:rsidR="00FD2AAD" w:rsidRPr="00EA45FB" w:rsidRDefault="00FD2AAD" w:rsidP="00FD2AAD">
      <w:pPr>
        <w:spacing w:line="360" w:lineRule="auto"/>
        <w:ind w:left="720" w:hanging="720"/>
        <w:rPr>
          <w:color w:val="000000" w:themeColor="text1"/>
          <w:shd w:val="clear" w:color="auto" w:fill="FFFFFF"/>
          <w:lang w:val="en-US"/>
        </w:rPr>
      </w:pPr>
      <w:r w:rsidRPr="00EA45FB">
        <w:rPr>
          <w:color w:val="000000" w:themeColor="text1"/>
          <w:shd w:val="clear" w:color="auto" w:fill="FFFFFF"/>
          <w:lang w:val="en-US"/>
        </w:rPr>
        <w:t>Kroenke, K., Spitzer, R. L., &amp; Williams, J. B. W. (2001). The PHQ-9: Validity of a brief depression severity measure. </w:t>
      </w:r>
      <w:r w:rsidRPr="00EA45FB">
        <w:rPr>
          <w:rStyle w:val="Emphasis"/>
          <w:color w:val="000000" w:themeColor="text1"/>
          <w:shd w:val="clear" w:color="auto" w:fill="FFFFFF"/>
          <w:lang w:val="en-US"/>
        </w:rPr>
        <w:t>Journal of General Internal Medicine, 16</w:t>
      </w:r>
      <w:r w:rsidRPr="00EA45FB">
        <w:rPr>
          <w:color w:val="000000" w:themeColor="text1"/>
          <w:shd w:val="clear" w:color="auto" w:fill="FFFFFF"/>
          <w:lang w:val="en-US"/>
        </w:rPr>
        <w:t>(9), 606-613. </w:t>
      </w:r>
      <w:hyperlink r:id="rId29" w:history="1">
        <w:r w:rsidRPr="00EA45FB">
          <w:rPr>
            <w:rStyle w:val="Hyperlink"/>
            <w:shd w:val="clear" w:color="auto" w:fill="FFFFFF"/>
            <w:lang w:val="en-US"/>
          </w:rPr>
          <w:t>https://doi.org/10.1046/j.1525-1497.2001.016009606.x</w:t>
        </w:r>
      </w:hyperlink>
      <w:r w:rsidRPr="00EA45FB">
        <w:rPr>
          <w:color w:val="000000" w:themeColor="text1"/>
          <w:shd w:val="clear" w:color="auto" w:fill="FFFFFF"/>
          <w:lang w:val="en-US"/>
        </w:rPr>
        <w:t xml:space="preserve"> </w:t>
      </w:r>
    </w:p>
    <w:p w14:paraId="6B361656" w14:textId="7F6EC3B0" w:rsidR="00FD2AAD" w:rsidRPr="009A2E37" w:rsidRDefault="00FD2AAD" w:rsidP="00FD2AAD">
      <w:pPr>
        <w:spacing w:line="360" w:lineRule="auto"/>
        <w:ind w:left="720" w:hanging="720"/>
        <w:rPr>
          <w:color w:val="000000" w:themeColor="text1"/>
          <w:shd w:val="clear" w:color="auto" w:fill="FFFFFF"/>
        </w:rPr>
      </w:pPr>
      <w:r w:rsidRPr="00EA45FB">
        <w:rPr>
          <w:color w:val="000000" w:themeColor="text1"/>
          <w:shd w:val="clear" w:color="auto" w:fill="FFFFFF"/>
          <w:lang w:val="en-US"/>
        </w:rPr>
        <w:t xml:space="preserve">Lucas-Carrasco, R. (2012). The WHO quality of life (WHOQOL) questionnaire: Spanish development and validation studies. </w:t>
      </w:r>
      <w:r w:rsidRPr="00EA45FB">
        <w:rPr>
          <w:i/>
          <w:iCs/>
          <w:color w:val="000000" w:themeColor="text1"/>
          <w:shd w:val="clear" w:color="auto" w:fill="FFFFFF"/>
          <w:lang w:val="en-US"/>
        </w:rPr>
        <w:t>Quality of life research: an international journal of quality of life aspects of treatment, care, and rehabilitation, 21</w:t>
      </w:r>
      <w:r w:rsidRPr="00EA45FB">
        <w:rPr>
          <w:color w:val="000000" w:themeColor="text1"/>
          <w:shd w:val="clear" w:color="auto" w:fill="FFFFFF"/>
          <w:lang w:val="en-US"/>
        </w:rPr>
        <w:t xml:space="preserve">(1), 161–165. </w:t>
      </w:r>
      <w:hyperlink r:id="rId30" w:history="1">
        <w:r w:rsidR="003A639B" w:rsidRPr="009A2E37">
          <w:rPr>
            <w:rStyle w:val="Hyperlink"/>
            <w:shd w:val="clear" w:color="auto" w:fill="FFFFFF"/>
          </w:rPr>
          <w:t>https://doi.org/10.1007/s11136-011-9926-3</w:t>
        </w:r>
      </w:hyperlink>
      <w:r w:rsidR="003A639B" w:rsidRPr="009A2E37">
        <w:rPr>
          <w:color w:val="000000" w:themeColor="text1"/>
          <w:shd w:val="clear" w:color="auto" w:fill="FFFFFF"/>
        </w:rPr>
        <w:t xml:space="preserve"> </w:t>
      </w:r>
    </w:p>
    <w:p w14:paraId="33B7C0E6" w14:textId="4E39CE39" w:rsidR="00FD2AAD" w:rsidRPr="00EA45FB" w:rsidRDefault="00FD2AAD" w:rsidP="00FD2AAD">
      <w:pPr>
        <w:shd w:val="clear" w:color="auto" w:fill="FFFFFF"/>
        <w:spacing w:line="360" w:lineRule="auto"/>
        <w:ind w:left="660" w:hanging="660"/>
        <w:rPr>
          <w:color w:val="000000" w:themeColor="text1"/>
          <w:lang w:val="en-US"/>
        </w:rPr>
      </w:pPr>
      <w:r w:rsidRPr="009A2E37">
        <w:rPr>
          <w:color w:val="000000" w:themeColor="text1"/>
        </w:rPr>
        <w:t xml:space="preserve">Nik Adib, N.A, Ibrahim, M.I., Ab Rahman, A., Bakar, R.S., Yahaya, N.A., Hussin, S., &amp; Wan Mansor, W.N.A. (2019). </w:t>
      </w:r>
      <w:r w:rsidRPr="00EA45FB">
        <w:rPr>
          <w:color w:val="000000" w:themeColor="text1"/>
          <w:lang w:val="en-US"/>
        </w:rPr>
        <w:t xml:space="preserve">Perceived Stress among Caregivers of Children with Autism Spectrum Disorder: A State-Wide Study. </w:t>
      </w:r>
      <w:r w:rsidRPr="00EA45FB">
        <w:rPr>
          <w:i/>
          <w:color w:val="000000" w:themeColor="text1"/>
          <w:lang w:val="en-US"/>
        </w:rPr>
        <w:t>International Journal of Environmental Research and Public Health</w:t>
      </w:r>
      <w:r w:rsidRPr="00EA45FB">
        <w:rPr>
          <w:color w:val="000000" w:themeColor="text1"/>
          <w:lang w:val="en-US"/>
        </w:rPr>
        <w:t xml:space="preserve">, </w:t>
      </w:r>
      <w:r w:rsidRPr="00EA45FB">
        <w:rPr>
          <w:i/>
          <w:color w:val="000000" w:themeColor="text1"/>
          <w:lang w:val="en-US"/>
        </w:rPr>
        <w:t>16</w:t>
      </w:r>
      <w:r w:rsidRPr="00EA45FB">
        <w:rPr>
          <w:color w:val="000000" w:themeColor="text1"/>
          <w:lang w:val="en-US"/>
        </w:rPr>
        <w:t>(8), 1468.</w:t>
      </w:r>
      <w:r w:rsidR="003A639B">
        <w:rPr>
          <w:color w:val="000000" w:themeColor="text1"/>
          <w:lang w:val="en-US"/>
        </w:rPr>
        <w:t xml:space="preserve"> </w:t>
      </w:r>
      <w:hyperlink r:id="rId31" w:history="1">
        <w:r w:rsidR="003A639B" w:rsidRPr="00651836">
          <w:rPr>
            <w:rStyle w:val="Hyperlink"/>
            <w:lang w:val="en-US"/>
          </w:rPr>
          <w:t>https://doi.org/10.3390/ijerph16081468</w:t>
        </w:r>
      </w:hyperlink>
      <w:r w:rsidR="003A639B">
        <w:rPr>
          <w:color w:val="000000" w:themeColor="text1"/>
          <w:lang w:val="en-US"/>
        </w:rPr>
        <w:t xml:space="preserve"> </w:t>
      </w:r>
    </w:p>
    <w:p w14:paraId="1FD5A5E9" w14:textId="0E7B5EF2" w:rsidR="00AE5C7B" w:rsidRPr="00AE5C7B" w:rsidRDefault="00AE5C7B" w:rsidP="00FD2AAD">
      <w:pPr>
        <w:spacing w:line="360" w:lineRule="auto"/>
        <w:ind w:left="720" w:hanging="720"/>
        <w:rPr>
          <w:color w:val="000000" w:themeColor="text1"/>
          <w:lang w:val="en-US"/>
        </w:rPr>
      </w:pPr>
      <w:r w:rsidRPr="00AE5C7B">
        <w:rPr>
          <w:color w:val="000000" w:themeColor="text1"/>
          <w:lang w:val="en-US"/>
        </w:rPr>
        <w:t xml:space="preserve">Olson, L., Chen, B., Ibarra, C., Wang, T., Mash, L., Linke, A., Kinnear, M., &amp; Fishman, I. (2022). Externalizing Behaviors are Associated with Increased Parenting Stress in Caregivers of Young Children with Autism. Journal of autism and developmental disorders, 52(3), 975–986. </w:t>
      </w:r>
      <w:hyperlink r:id="rId32" w:history="1">
        <w:r w:rsidRPr="00D36411">
          <w:rPr>
            <w:rStyle w:val="Hyperlink"/>
            <w:lang w:val="en-US"/>
          </w:rPr>
          <w:t>https://doi.org/10.1007/s10803-021-04995-w</w:t>
        </w:r>
      </w:hyperlink>
      <w:r>
        <w:rPr>
          <w:color w:val="000000" w:themeColor="text1"/>
          <w:lang w:val="en-US"/>
        </w:rPr>
        <w:t xml:space="preserve"> </w:t>
      </w:r>
    </w:p>
    <w:p w14:paraId="2B6FFA9E" w14:textId="0D9ECAC5" w:rsidR="00FD2AAD" w:rsidRPr="00EA45FB" w:rsidRDefault="00FD2AAD" w:rsidP="00FD2AAD">
      <w:pPr>
        <w:spacing w:line="360" w:lineRule="auto"/>
        <w:ind w:left="720" w:hanging="720"/>
        <w:rPr>
          <w:color w:val="000000" w:themeColor="text1"/>
          <w:lang w:val="en-US"/>
        </w:rPr>
      </w:pPr>
      <w:r w:rsidRPr="00EA45FB">
        <w:rPr>
          <w:color w:val="000000" w:themeColor="text1"/>
          <w:lang w:val="es-PR"/>
        </w:rPr>
        <w:t xml:space="preserve">Pagán-Torres, O.M., González-Rivera, J.A., &amp; Rosario-Hernández, E. (2020). </w:t>
      </w:r>
      <w:r w:rsidRPr="00EA45FB">
        <w:rPr>
          <w:color w:val="000000" w:themeColor="text1"/>
          <w:lang w:val="en-US"/>
        </w:rPr>
        <w:t xml:space="preserve">Reviewing the psychometric properties and factor structure of the General Anxiety Disorder (GAD-7) in a sample of Puerto Rican adults. </w:t>
      </w:r>
      <w:r w:rsidRPr="00EA45FB">
        <w:rPr>
          <w:i/>
          <w:iCs/>
          <w:color w:val="000000" w:themeColor="text1"/>
          <w:lang w:val="en-US"/>
        </w:rPr>
        <w:t>International Journal of Recent Scientific Research, 11</w:t>
      </w:r>
      <w:r w:rsidRPr="00EA45FB">
        <w:rPr>
          <w:color w:val="000000" w:themeColor="text1"/>
          <w:lang w:val="en-US"/>
        </w:rPr>
        <w:t xml:space="preserve">(01), 36885-36888. </w:t>
      </w:r>
      <w:hyperlink r:id="rId33" w:history="1">
        <w:r w:rsidRPr="00EA45FB">
          <w:rPr>
            <w:rStyle w:val="Hyperlink"/>
            <w:lang w:val="en-US"/>
          </w:rPr>
          <w:t>http://dx.doi.org/10.24327/ijrsr.2020.1101.5017</w:t>
        </w:r>
      </w:hyperlink>
      <w:r w:rsidRPr="00EA45FB">
        <w:rPr>
          <w:color w:val="000000" w:themeColor="text1"/>
          <w:lang w:val="en-US"/>
        </w:rPr>
        <w:t xml:space="preserve"> </w:t>
      </w:r>
    </w:p>
    <w:p w14:paraId="24E4A362" w14:textId="4754BC4C" w:rsidR="00D72F2D" w:rsidRDefault="00D72F2D" w:rsidP="00081C26">
      <w:pPr>
        <w:spacing w:line="360" w:lineRule="auto"/>
        <w:ind w:left="720" w:hanging="720"/>
        <w:rPr>
          <w:color w:val="000000" w:themeColor="text1"/>
          <w:shd w:val="clear" w:color="auto" w:fill="FEFEFE"/>
          <w:lang w:val="en-US"/>
        </w:rPr>
      </w:pPr>
      <w:r w:rsidRPr="00E06671">
        <w:rPr>
          <w:color w:val="000000" w:themeColor="text1"/>
          <w:shd w:val="clear" w:color="auto" w:fill="FEFEFE"/>
          <w:lang w:val="en-US"/>
        </w:rPr>
        <w:t xml:space="preserve">Silveira-Zaldivara, T., Özerk, G. ., &amp; Özerk, K. (2021). </w:t>
      </w:r>
      <w:r w:rsidRPr="00D72F2D">
        <w:rPr>
          <w:color w:val="000000" w:themeColor="text1"/>
          <w:shd w:val="clear" w:color="auto" w:fill="FEFEFE"/>
          <w:lang w:val="en-US"/>
        </w:rPr>
        <w:t xml:space="preserve">Developing Social Skills and Social Competence in Children with Autism. </w:t>
      </w:r>
      <w:r w:rsidRPr="00D72F2D">
        <w:rPr>
          <w:i/>
          <w:iCs/>
          <w:color w:val="000000" w:themeColor="text1"/>
          <w:shd w:val="clear" w:color="auto" w:fill="FEFEFE"/>
          <w:lang w:val="en-US"/>
        </w:rPr>
        <w:t>International Electronic Journal of Elementary Education, 13</w:t>
      </w:r>
      <w:r w:rsidRPr="00D72F2D">
        <w:rPr>
          <w:color w:val="000000" w:themeColor="text1"/>
          <w:shd w:val="clear" w:color="auto" w:fill="FEFEFE"/>
          <w:lang w:val="en-US"/>
        </w:rPr>
        <w:t xml:space="preserve">(3). </w:t>
      </w:r>
      <w:hyperlink r:id="rId34" w:history="1">
        <w:r w:rsidRPr="00677245">
          <w:rPr>
            <w:rStyle w:val="Hyperlink"/>
            <w:shd w:val="clear" w:color="auto" w:fill="FEFEFE"/>
            <w:lang w:val="en-US"/>
          </w:rPr>
          <w:t>https://www.iejee.com/index.php/IEJEE/article/view/1485</w:t>
        </w:r>
      </w:hyperlink>
    </w:p>
    <w:p w14:paraId="6AE8462D" w14:textId="1FBF2719" w:rsidR="000D0696" w:rsidRDefault="00FD2AAD" w:rsidP="000D0696">
      <w:pPr>
        <w:spacing w:line="360" w:lineRule="auto"/>
        <w:ind w:left="720" w:hanging="720"/>
        <w:rPr>
          <w:color w:val="000000" w:themeColor="text1"/>
          <w:shd w:val="clear" w:color="auto" w:fill="FFFFFF"/>
          <w:lang w:val="en-US"/>
        </w:rPr>
      </w:pPr>
      <w:r w:rsidRPr="00081C26">
        <w:rPr>
          <w:color w:val="000000" w:themeColor="text1"/>
          <w:shd w:val="clear" w:color="auto" w:fill="FEFEFE"/>
          <w:lang w:val="en-US"/>
        </w:rPr>
        <w:t xml:space="preserve">Remor, E. (2006). Psychometric properties of a European Spanish version of the Perceived Stress Scale (PSS). </w:t>
      </w:r>
      <w:r w:rsidRPr="00081C26">
        <w:rPr>
          <w:i/>
          <w:iCs/>
          <w:color w:val="000000" w:themeColor="text1"/>
          <w:shd w:val="clear" w:color="auto" w:fill="FEFEFE"/>
          <w:lang w:val="en-US"/>
        </w:rPr>
        <w:t>The Spanish Journal of Psychology, 9</w:t>
      </w:r>
      <w:r w:rsidRPr="00081C26">
        <w:rPr>
          <w:color w:val="000000" w:themeColor="text1"/>
          <w:shd w:val="clear" w:color="auto" w:fill="FEFEFE"/>
          <w:lang w:val="en-US"/>
        </w:rPr>
        <w:t xml:space="preserve">(1), 86-93. </w:t>
      </w:r>
      <w:hyperlink r:id="rId35" w:history="1">
        <w:r w:rsidR="00081C26" w:rsidRPr="00677245">
          <w:rPr>
            <w:rStyle w:val="Hyperlink"/>
            <w:lang w:val="en-US"/>
          </w:rPr>
          <w:t>https://doi.org/</w:t>
        </w:r>
        <w:r w:rsidR="00081C26" w:rsidRPr="00677245">
          <w:rPr>
            <w:rStyle w:val="Hyperlink"/>
            <w:bdr w:val="none" w:sz="0" w:space="0" w:color="auto" w:frame="1"/>
            <w:lang w:val="en-US"/>
          </w:rPr>
          <w:t>10.1017/S1138741600006004</w:t>
        </w:r>
      </w:hyperlink>
    </w:p>
    <w:p w14:paraId="007F6BBB" w14:textId="1DB2042D" w:rsidR="000D0696" w:rsidRPr="00846E6B" w:rsidRDefault="000D0696" w:rsidP="00FD2AAD">
      <w:pPr>
        <w:shd w:val="clear" w:color="auto" w:fill="FFFFFF"/>
        <w:spacing w:line="360" w:lineRule="auto"/>
        <w:ind w:left="660" w:hanging="660"/>
        <w:rPr>
          <w:color w:val="000000" w:themeColor="text1"/>
          <w:shd w:val="clear" w:color="auto" w:fill="FFFFFF"/>
          <w:lang w:val="es-PR"/>
        </w:rPr>
      </w:pPr>
      <w:r w:rsidRPr="006B6566">
        <w:rPr>
          <w:color w:val="000000" w:themeColor="text1"/>
          <w:shd w:val="clear" w:color="auto" w:fill="FFFFFF"/>
          <w:lang w:val="en-US"/>
        </w:rPr>
        <w:lastRenderedPageBreak/>
        <w:t xml:space="preserve">Rivero-Vergne, A., &amp; Berrios, R. (2020). </w:t>
      </w:r>
      <w:r w:rsidRPr="000D0696">
        <w:rPr>
          <w:color w:val="000000" w:themeColor="text1"/>
          <w:shd w:val="clear" w:color="auto" w:fill="FFFFFF"/>
          <w:lang w:val="en-US"/>
        </w:rPr>
        <w:t xml:space="preserve">The Enduring Role of the Family in the Happiness of Puerto Ricans. </w:t>
      </w:r>
      <w:r w:rsidRPr="00846E6B">
        <w:rPr>
          <w:color w:val="000000" w:themeColor="text1"/>
          <w:shd w:val="clear" w:color="auto" w:fill="FFFFFF"/>
          <w:lang w:val="es-PR"/>
        </w:rPr>
        <w:t xml:space="preserve">The Qualitative Report, 25(3), 671-687. </w:t>
      </w:r>
      <w:hyperlink r:id="rId36" w:history="1">
        <w:r w:rsidRPr="00846E6B">
          <w:rPr>
            <w:rStyle w:val="Hyperlink"/>
            <w:shd w:val="clear" w:color="auto" w:fill="FFFFFF"/>
            <w:lang w:val="es-PR"/>
          </w:rPr>
          <w:t>https://doi.org/10.46743/2160-3715/2020.3804</w:t>
        </w:r>
      </w:hyperlink>
      <w:r w:rsidRPr="00846E6B">
        <w:rPr>
          <w:color w:val="000000" w:themeColor="text1"/>
          <w:shd w:val="clear" w:color="auto" w:fill="FFFFFF"/>
          <w:lang w:val="es-PR"/>
        </w:rPr>
        <w:t xml:space="preserve"> </w:t>
      </w:r>
    </w:p>
    <w:p w14:paraId="64943CEF" w14:textId="66B31D7F" w:rsidR="00FD2AAD" w:rsidRPr="00EA45FB" w:rsidRDefault="00FD2AAD" w:rsidP="00FD2AAD">
      <w:pPr>
        <w:shd w:val="clear" w:color="auto" w:fill="FFFFFF"/>
        <w:spacing w:line="360" w:lineRule="auto"/>
        <w:ind w:left="660" w:hanging="660"/>
        <w:rPr>
          <w:color w:val="000000" w:themeColor="text1"/>
          <w:lang w:val="es-PR"/>
        </w:rPr>
      </w:pPr>
      <w:r w:rsidRPr="00081C26">
        <w:rPr>
          <w:color w:val="000000" w:themeColor="text1"/>
          <w:lang w:val="es-PR"/>
        </w:rPr>
        <w:t xml:space="preserve">Romero-Martínez, A., Ruiz-Robledillo, N., Sariñana-González, P., de Andrés-García, S., Vitoria-Estruch, S., &amp; Moya-Albiol, L. (2017). </w:t>
      </w:r>
      <w:r w:rsidRPr="00081C26">
        <w:rPr>
          <w:color w:val="000000" w:themeColor="text1"/>
          <w:kern w:val="36"/>
          <w:lang w:val="en-US"/>
        </w:rPr>
        <w:t xml:space="preserve">A cognitive-behavioural intervention improves </w:t>
      </w:r>
      <w:r w:rsidRPr="00EA45FB">
        <w:rPr>
          <w:color w:val="000000" w:themeColor="text1"/>
          <w:kern w:val="36"/>
          <w:lang w:val="en-US"/>
        </w:rPr>
        <w:t xml:space="preserve">cognition in caregivers of people with autism spectrum disorder: A pilot study. </w:t>
      </w:r>
      <w:r w:rsidRPr="00EA45FB">
        <w:rPr>
          <w:i/>
          <w:iCs/>
          <w:color w:val="000000" w:themeColor="text1"/>
          <w:kern w:val="36"/>
          <w:lang w:val="es-PR"/>
        </w:rPr>
        <w:t>Psychosocial Intervention, 26</w:t>
      </w:r>
      <w:r w:rsidRPr="00EA45FB">
        <w:rPr>
          <w:color w:val="000000" w:themeColor="text1"/>
          <w:kern w:val="36"/>
          <w:lang w:val="es-PR"/>
        </w:rPr>
        <w:t xml:space="preserve">(3), 165-170. </w:t>
      </w:r>
      <w:hyperlink r:id="rId37" w:history="1">
        <w:r w:rsidRPr="00EA45FB">
          <w:rPr>
            <w:rStyle w:val="Hyperlink"/>
            <w:lang w:val="es-PR"/>
          </w:rPr>
          <w:t>https://doi.org/10.1016/j.psi.2017.06.002</w:t>
        </w:r>
      </w:hyperlink>
      <w:r w:rsidRPr="00EA45FB">
        <w:rPr>
          <w:color w:val="000000" w:themeColor="text1"/>
          <w:lang w:val="es-PR"/>
        </w:rPr>
        <w:t xml:space="preserve"> </w:t>
      </w:r>
    </w:p>
    <w:p w14:paraId="25F27BFC" w14:textId="77777777" w:rsidR="00FD2AAD" w:rsidRPr="00EA45FB" w:rsidRDefault="00FD2AAD" w:rsidP="00FD2AAD">
      <w:pPr>
        <w:spacing w:line="360" w:lineRule="auto"/>
        <w:ind w:left="720" w:hanging="720"/>
        <w:rPr>
          <w:color w:val="000000" w:themeColor="text1"/>
          <w:shd w:val="clear" w:color="auto" w:fill="FFFFFF"/>
          <w:lang w:val="en-US"/>
        </w:rPr>
      </w:pPr>
      <w:r w:rsidRPr="00EA45FB">
        <w:t xml:space="preserve">Romero, Z., &amp; Cuba, M. (2013). </w:t>
      </w:r>
      <w:r w:rsidRPr="00EA45FB">
        <w:rPr>
          <w:lang w:val="es-PR"/>
        </w:rPr>
        <w:t xml:space="preserve">Síntomas somáticos en cuidadores de Pacientes Geriátricos Con o sin sobrecarga, del área urbano-marginal payet, Independencia, Lima, Perú. </w:t>
      </w:r>
      <w:r w:rsidRPr="00EA45FB">
        <w:rPr>
          <w:i/>
          <w:iCs/>
          <w:lang w:val="en-US"/>
        </w:rPr>
        <w:t>Revista Medica Herediana</w:t>
      </w:r>
      <w:r w:rsidRPr="00EA45FB">
        <w:rPr>
          <w:lang w:val="en-US"/>
        </w:rPr>
        <w:t xml:space="preserve">, </w:t>
      </w:r>
      <w:r w:rsidRPr="00EA45FB">
        <w:rPr>
          <w:i/>
          <w:iCs/>
          <w:lang w:val="en-US"/>
        </w:rPr>
        <w:t>24</w:t>
      </w:r>
      <w:r w:rsidRPr="00EA45FB">
        <w:rPr>
          <w:lang w:val="en-US"/>
        </w:rPr>
        <w:t xml:space="preserve">(3), 204–209. </w:t>
      </w:r>
      <w:hyperlink r:id="rId38" w:history="1">
        <w:r w:rsidRPr="00EA45FB">
          <w:rPr>
            <w:rStyle w:val="Hyperlink"/>
            <w:lang w:val="en-US"/>
          </w:rPr>
          <w:t>https://doi.org/10.20453/rmh.v24i3.315</w:t>
        </w:r>
      </w:hyperlink>
      <w:r w:rsidRPr="00EA45FB">
        <w:rPr>
          <w:lang w:val="en-US"/>
        </w:rPr>
        <w:t xml:space="preserve"> </w:t>
      </w:r>
    </w:p>
    <w:p w14:paraId="132C9897" w14:textId="77777777" w:rsidR="00FD2AAD" w:rsidRPr="00EA45FB" w:rsidRDefault="00FD2AAD" w:rsidP="00FD2AAD">
      <w:pPr>
        <w:spacing w:line="360" w:lineRule="auto"/>
        <w:ind w:left="720" w:hanging="720"/>
        <w:rPr>
          <w:color w:val="000000" w:themeColor="text1"/>
          <w:bdr w:val="none" w:sz="0" w:space="0" w:color="auto" w:frame="1"/>
          <w:lang w:val="en-US"/>
        </w:rPr>
      </w:pPr>
      <w:r w:rsidRPr="00EA45FB">
        <w:rPr>
          <w:color w:val="000000" w:themeColor="text1"/>
          <w:lang w:val="en-US"/>
        </w:rPr>
        <w:t xml:space="preserve">Spitzer, R. L., Kroenke, K., Williams, J. B., &amp; Lowe, B. (2006). A brief measure for assessing generalized anxiety disorder: The GAD-7. </w:t>
      </w:r>
      <w:r w:rsidRPr="00EA45FB">
        <w:rPr>
          <w:i/>
          <w:iCs/>
          <w:color w:val="000000" w:themeColor="text1"/>
          <w:lang w:val="en-US"/>
        </w:rPr>
        <w:t>Archives of Internal Medicine, 166</w:t>
      </w:r>
      <w:r w:rsidRPr="00EA45FB">
        <w:rPr>
          <w:color w:val="000000" w:themeColor="text1"/>
          <w:lang w:val="en-US"/>
        </w:rPr>
        <w:t xml:space="preserve">(10), 1092–1097. </w:t>
      </w:r>
      <w:hyperlink r:id="rId39" w:history="1">
        <w:r w:rsidRPr="00EA45FB">
          <w:rPr>
            <w:rStyle w:val="Hyperlink"/>
            <w:lang w:val="en-US"/>
          </w:rPr>
          <w:t>https://doi.org/10.1001/archinte.166.10.1092</w:t>
        </w:r>
      </w:hyperlink>
      <w:r w:rsidRPr="00EA45FB">
        <w:rPr>
          <w:color w:val="000000" w:themeColor="text1"/>
          <w:lang w:val="en-US"/>
        </w:rPr>
        <w:t xml:space="preserve"> </w:t>
      </w:r>
    </w:p>
    <w:p w14:paraId="567EF1AD" w14:textId="72A39E75" w:rsidR="00C4546B" w:rsidRDefault="00C4546B" w:rsidP="00FD2AAD">
      <w:pPr>
        <w:shd w:val="clear" w:color="auto" w:fill="FFFFFF"/>
        <w:spacing w:line="360" w:lineRule="auto"/>
        <w:ind w:left="660" w:hanging="660"/>
        <w:rPr>
          <w:color w:val="000000" w:themeColor="text1"/>
          <w:lang w:val="en-US"/>
        </w:rPr>
      </w:pPr>
      <w:r w:rsidRPr="00C4546B">
        <w:rPr>
          <w:color w:val="000000" w:themeColor="text1"/>
          <w:lang w:val="en-US"/>
        </w:rPr>
        <w:t xml:space="preserve">Subke, A. A., Khan, A. A., &amp; Alharthi, S. A. (2020). Factors affecting quality of life among parents having a child with autism spectrum disorder in Jeddah, 2019 (cross-sectional study). Journal of Preventive Medicine and Holistic Health, 6(1), 27–36. </w:t>
      </w:r>
      <w:hyperlink r:id="rId40" w:history="1">
        <w:r w:rsidRPr="00677245">
          <w:rPr>
            <w:rStyle w:val="Hyperlink"/>
            <w:lang w:val="en-US"/>
          </w:rPr>
          <w:t>https://doi.org/10.18231/J.JPMHH.2020.006</w:t>
        </w:r>
      </w:hyperlink>
      <w:r>
        <w:rPr>
          <w:color w:val="000000" w:themeColor="text1"/>
          <w:lang w:val="en-US"/>
        </w:rPr>
        <w:t xml:space="preserve"> </w:t>
      </w:r>
    </w:p>
    <w:p w14:paraId="241EA93C" w14:textId="26F31525" w:rsidR="00893015" w:rsidRDefault="00893015" w:rsidP="00FD2AAD">
      <w:pPr>
        <w:shd w:val="clear" w:color="auto" w:fill="FFFFFF"/>
        <w:spacing w:line="360" w:lineRule="auto"/>
        <w:ind w:left="660" w:hanging="660"/>
        <w:rPr>
          <w:color w:val="000000" w:themeColor="text1"/>
          <w:lang w:val="en-US"/>
        </w:rPr>
      </w:pPr>
      <w:r w:rsidRPr="00893015">
        <w:rPr>
          <w:color w:val="000000" w:themeColor="text1"/>
          <w:lang w:val="en-US"/>
        </w:rPr>
        <w:t xml:space="preserve">Ten Hoopen, L. W., de Nijs, P. F. A., Duvekot, J., Greaves-Lord, K., Hillegers, M. H. J., Brouwer, W. B. F., &amp; Hakkaart-van Roijen, L. (2022). Caring for Children with an Autism Spectrum Disorder: Factors Associating with Health- and Care-Related Quality of Life of the Caregivers. </w:t>
      </w:r>
      <w:r w:rsidRPr="00893015">
        <w:rPr>
          <w:i/>
          <w:iCs/>
          <w:color w:val="000000" w:themeColor="text1"/>
          <w:lang w:val="en-US"/>
        </w:rPr>
        <w:t>Journal of autism and developmental disorders, 52</w:t>
      </w:r>
      <w:r w:rsidRPr="00893015">
        <w:rPr>
          <w:color w:val="000000" w:themeColor="text1"/>
          <w:lang w:val="en-US"/>
        </w:rPr>
        <w:t xml:space="preserve">(11), 4665–4678. </w:t>
      </w:r>
      <w:hyperlink r:id="rId41" w:history="1">
        <w:r w:rsidRPr="00677245">
          <w:rPr>
            <w:rStyle w:val="Hyperlink"/>
            <w:lang w:val="en-US"/>
          </w:rPr>
          <w:t>https://doi.org/10.1007/s10803-021-05336-7</w:t>
        </w:r>
      </w:hyperlink>
      <w:r>
        <w:rPr>
          <w:color w:val="000000" w:themeColor="text1"/>
          <w:lang w:val="en-US"/>
        </w:rPr>
        <w:t xml:space="preserve"> </w:t>
      </w:r>
    </w:p>
    <w:p w14:paraId="5FAF89F1" w14:textId="159C4C23" w:rsidR="004E43B3" w:rsidRDefault="004E43B3" w:rsidP="00FD2AAD">
      <w:pPr>
        <w:shd w:val="clear" w:color="auto" w:fill="FFFFFF"/>
        <w:spacing w:line="360" w:lineRule="auto"/>
        <w:ind w:left="660" w:hanging="660"/>
        <w:rPr>
          <w:color w:val="000000" w:themeColor="text1"/>
          <w:lang w:val="en-US"/>
        </w:rPr>
      </w:pPr>
      <w:r w:rsidRPr="004E43B3">
        <w:rPr>
          <w:color w:val="000000" w:themeColor="text1"/>
          <w:lang w:val="en-US"/>
        </w:rPr>
        <w:t>Whitmore</w:t>
      </w:r>
      <w:r w:rsidR="00F44F36">
        <w:rPr>
          <w:color w:val="000000" w:themeColor="text1"/>
          <w:lang w:val="en-US"/>
        </w:rPr>
        <w:t>,</w:t>
      </w:r>
      <w:r w:rsidRPr="004E43B3">
        <w:rPr>
          <w:color w:val="000000" w:themeColor="text1"/>
          <w:lang w:val="en-US"/>
        </w:rPr>
        <w:t xml:space="preserve"> K. E. (2016). Respite Care and Stress Among Caregivers of Children </w:t>
      </w:r>
      <w:r w:rsidR="00532DD5" w:rsidRPr="004E43B3">
        <w:rPr>
          <w:color w:val="000000" w:themeColor="text1"/>
          <w:lang w:val="en-US"/>
        </w:rPr>
        <w:t>with</w:t>
      </w:r>
      <w:r w:rsidRPr="004E43B3">
        <w:rPr>
          <w:color w:val="000000" w:themeColor="text1"/>
          <w:lang w:val="en-US"/>
        </w:rPr>
        <w:t xml:space="preserve"> Autism Spectrum Disorder: An Integrative Review. Journal of pediatric nursing, 31(6), 630–652. </w:t>
      </w:r>
      <w:hyperlink r:id="rId42" w:history="1">
        <w:r w:rsidRPr="00D36411">
          <w:rPr>
            <w:rStyle w:val="Hyperlink"/>
            <w:lang w:val="en-US"/>
          </w:rPr>
          <w:t>https://doi.org/10.1016/j.pedn.2016.07.009</w:t>
        </w:r>
      </w:hyperlink>
      <w:r>
        <w:rPr>
          <w:color w:val="000000" w:themeColor="text1"/>
          <w:lang w:val="en-US"/>
        </w:rPr>
        <w:t xml:space="preserve"> </w:t>
      </w:r>
    </w:p>
    <w:p w14:paraId="30E69B51" w14:textId="154DAB41" w:rsidR="00FD2AAD" w:rsidRPr="0014415E" w:rsidRDefault="00FD2AAD" w:rsidP="00FD2AAD">
      <w:pPr>
        <w:shd w:val="clear" w:color="auto" w:fill="FFFFFF"/>
        <w:spacing w:line="360" w:lineRule="auto"/>
        <w:ind w:left="660" w:hanging="660"/>
        <w:rPr>
          <w:color w:val="000000" w:themeColor="text1"/>
          <w:lang w:val="en-US"/>
        </w:rPr>
      </w:pPr>
      <w:r w:rsidRPr="003C0F5B">
        <w:rPr>
          <w:color w:val="000000" w:themeColor="text1"/>
          <w:lang w:val="en-US"/>
        </w:rPr>
        <w:t>World Health Organization. (‎</w:t>
      </w:r>
      <w:r w:rsidR="003C0F5B" w:rsidRPr="003C0F5B">
        <w:rPr>
          <w:color w:val="000000" w:themeColor="text1"/>
          <w:lang w:val="en-US"/>
        </w:rPr>
        <w:t>2012</w:t>
      </w:r>
      <w:r w:rsidRPr="003C0F5B">
        <w:rPr>
          <w:color w:val="000000" w:themeColor="text1"/>
          <w:lang w:val="en-US"/>
        </w:rPr>
        <w:t xml:space="preserve">)‎. Programme on mental health: WHOQOL user manual, 2012 revision. World Health Organization. </w:t>
      </w:r>
      <w:hyperlink r:id="rId43" w:history="1">
        <w:r w:rsidRPr="003C0F5B">
          <w:rPr>
            <w:rStyle w:val="Hyperlink"/>
            <w:lang w:val="en-US"/>
          </w:rPr>
          <w:t>https://apps.who.int/iris/handle/10665/77932</w:t>
        </w:r>
      </w:hyperlink>
      <w:r w:rsidRPr="0014415E">
        <w:rPr>
          <w:color w:val="000000" w:themeColor="text1"/>
          <w:lang w:val="en-US"/>
        </w:rPr>
        <w:t xml:space="preserve"> </w:t>
      </w:r>
    </w:p>
    <w:p w14:paraId="33B4DD5A" w14:textId="78A32A57" w:rsidR="00C102F9" w:rsidRPr="00073ACD" w:rsidRDefault="00C102F9" w:rsidP="007F79D2">
      <w:pPr>
        <w:pStyle w:val="Prrafocomn"/>
        <w:ind w:firstLine="0"/>
      </w:pPr>
    </w:p>
    <w:sectPr w:rsidR="00C102F9" w:rsidRPr="00073ACD" w:rsidSect="0059034C">
      <w:headerReference w:type="even" r:id="rId44"/>
      <w:headerReference w:type="default" r:id="rId45"/>
      <w:footerReference w:type="default" r:id="rId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EE1E9" w14:textId="77777777" w:rsidR="00622D90" w:rsidRDefault="00622D90" w:rsidP="00C413D4">
      <w:r>
        <w:separator/>
      </w:r>
    </w:p>
  </w:endnote>
  <w:endnote w:type="continuationSeparator" w:id="0">
    <w:p w14:paraId="6AFEBAC1" w14:textId="77777777" w:rsidR="00622D90" w:rsidRDefault="00622D90"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panose1 w:val="02000503000000020004"/>
    <w:charset w:val="00"/>
    <w:family w:val="auto"/>
    <w:pitch w:val="variable"/>
    <w:sig w:usb0="E50002FF" w:usb1="500079DB" w:usb2="00000010" w:usb3="00000000" w:csb0="00000001" w:csb1="00000000"/>
  </w:font>
  <w:font w:name="Times New Roman (Body CS)">
    <w:altName w:val="Times New Roman"/>
    <w:panose1 w:val="020B0604020202020204"/>
    <w:charset w:val="00"/>
    <w:family w:val="roman"/>
    <w:pitch w:val="default"/>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8B845" w14:textId="062BF2F0" w:rsidR="007C3C14" w:rsidRDefault="007C3C14" w:rsidP="002B602B">
    <w:pPr>
      <w:pStyle w:val="Footer"/>
      <w:tabs>
        <w:tab w:val="clear" w:pos="4680"/>
      </w:tabs>
      <w:rPr>
        <w:rStyle w:val="PageNumber"/>
      </w:rPr>
    </w:pPr>
  </w:p>
  <w:p w14:paraId="4E421D5C" w14:textId="77777777" w:rsidR="007C3C14" w:rsidRDefault="007C3C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519F4" w14:textId="77777777" w:rsidR="00622D90" w:rsidRDefault="00622D90" w:rsidP="00C413D4">
      <w:r>
        <w:separator/>
      </w:r>
    </w:p>
  </w:footnote>
  <w:footnote w:type="continuationSeparator" w:id="0">
    <w:p w14:paraId="66A04002" w14:textId="77777777" w:rsidR="00622D90" w:rsidRDefault="00622D90"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20193" w14:textId="4B630487" w:rsidR="007C3C14" w:rsidRPr="00B02133" w:rsidRDefault="007C3C14" w:rsidP="0059034C">
    <w:pPr>
      <w:pStyle w:val="Header"/>
      <w:jc w:val="center"/>
      <w:rPr>
        <w:rFonts w:ascii="Times" w:hAnsi="Times" w:cs="Times New Roman (Body CS)"/>
        <w:iCs/>
        <w:smallCaps/>
        <w:sz w:val="20"/>
        <w:szCs w:val="20"/>
        <w:lang w:val="es-A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9E1FB" w14:textId="4F3DFF79" w:rsidR="007C3C14" w:rsidRPr="00B97008" w:rsidRDefault="007C3C14" w:rsidP="00977250">
    <w:pPr>
      <w:pStyle w:val="Header"/>
      <w:jc w:val="right"/>
      <w:rPr>
        <w:lang w:val="es-P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93678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5EFE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969C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07A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D8F8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140B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5C9F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AEBA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F2DA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6C87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A9F7973"/>
    <w:multiLevelType w:val="hybridMultilevel"/>
    <w:tmpl w:val="7B18A926"/>
    <w:lvl w:ilvl="0" w:tplc="BEC656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C5207D"/>
    <w:multiLevelType w:val="hybridMultilevel"/>
    <w:tmpl w:val="3B8E02C4"/>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2" w15:restartNumberingAfterBreak="0">
    <w:nsid w:val="6EC728C5"/>
    <w:multiLevelType w:val="hybridMultilevel"/>
    <w:tmpl w:val="7D20A51A"/>
    <w:lvl w:ilvl="0" w:tplc="040A000F">
      <w:start w:val="1"/>
      <w:numFmt w:val="decimal"/>
      <w:lvlText w:val="%1."/>
      <w:lvlJc w:val="lef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num w:numId="1" w16cid:durableId="1239824455">
    <w:abstractNumId w:val="4"/>
  </w:num>
  <w:num w:numId="2" w16cid:durableId="1869492521">
    <w:abstractNumId w:val="5"/>
  </w:num>
  <w:num w:numId="3" w16cid:durableId="444083303">
    <w:abstractNumId w:val="6"/>
  </w:num>
  <w:num w:numId="4" w16cid:durableId="1783693575">
    <w:abstractNumId w:val="7"/>
  </w:num>
  <w:num w:numId="5" w16cid:durableId="296762962">
    <w:abstractNumId w:val="9"/>
  </w:num>
  <w:num w:numId="6" w16cid:durableId="1293443764">
    <w:abstractNumId w:val="0"/>
  </w:num>
  <w:num w:numId="7" w16cid:durableId="1065640488">
    <w:abstractNumId w:val="1"/>
  </w:num>
  <w:num w:numId="8" w16cid:durableId="24065920">
    <w:abstractNumId w:val="2"/>
  </w:num>
  <w:num w:numId="9" w16cid:durableId="1611206758">
    <w:abstractNumId w:val="3"/>
  </w:num>
  <w:num w:numId="10" w16cid:durableId="1567644451">
    <w:abstractNumId w:val="8"/>
  </w:num>
  <w:num w:numId="11" w16cid:durableId="1834485104">
    <w:abstractNumId w:val="11"/>
  </w:num>
  <w:num w:numId="12" w16cid:durableId="271862924">
    <w:abstractNumId w:val="12"/>
  </w:num>
  <w:num w:numId="13" w16cid:durableId="18985124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0017E"/>
    <w:rsid w:val="00001B4E"/>
    <w:rsid w:val="00004252"/>
    <w:rsid w:val="0003467A"/>
    <w:rsid w:val="000365CA"/>
    <w:rsid w:val="00045B2D"/>
    <w:rsid w:val="00062E73"/>
    <w:rsid w:val="000721AE"/>
    <w:rsid w:val="00073ACD"/>
    <w:rsid w:val="00076F0A"/>
    <w:rsid w:val="00081C26"/>
    <w:rsid w:val="00083552"/>
    <w:rsid w:val="00096AF4"/>
    <w:rsid w:val="000A454E"/>
    <w:rsid w:val="000C2051"/>
    <w:rsid w:val="000C31E2"/>
    <w:rsid w:val="000C3D22"/>
    <w:rsid w:val="000C3FCD"/>
    <w:rsid w:val="000D0696"/>
    <w:rsid w:val="000F00CA"/>
    <w:rsid w:val="000F25B0"/>
    <w:rsid w:val="001253E7"/>
    <w:rsid w:val="00127870"/>
    <w:rsid w:val="001516ED"/>
    <w:rsid w:val="00152567"/>
    <w:rsid w:val="00153DC5"/>
    <w:rsid w:val="0015691C"/>
    <w:rsid w:val="00157C43"/>
    <w:rsid w:val="001648E7"/>
    <w:rsid w:val="001833B4"/>
    <w:rsid w:val="00187E79"/>
    <w:rsid w:val="00187F72"/>
    <w:rsid w:val="001A150B"/>
    <w:rsid w:val="001A22D2"/>
    <w:rsid w:val="001A5318"/>
    <w:rsid w:val="001C4EBD"/>
    <w:rsid w:val="001D4739"/>
    <w:rsid w:val="001D48AB"/>
    <w:rsid w:val="001F7509"/>
    <w:rsid w:val="002150A2"/>
    <w:rsid w:val="00220F15"/>
    <w:rsid w:val="00234E5C"/>
    <w:rsid w:val="00236D98"/>
    <w:rsid w:val="00246D04"/>
    <w:rsid w:val="00256411"/>
    <w:rsid w:val="002624E0"/>
    <w:rsid w:val="00264833"/>
    <w:rsid w:val="00271502"/>
    <w:rsid w:val="0027696C"/>
    <w:rsid w:val="00276B7A"/>
    <w:rsid w:val="00294547"/>
    <w:rsid w:val="00297AFB"/>
    <w:rsid w:val="002B1BCF"/>
    <w:rsid w:val="002B2297"/>
    <w:rsid w:val="002B32E4"/>
    <w:rsid w:val="002B5DCB"/>
    <w:rsid w:val="002B602B"/>
    <w:rsid w:val="002B644E"/>
    <w:rsid w:val="002B7902"/>
    <w:rsid w:val="002C009C"/>
    <w:rsid w:val="002C1EB1"/>
    <w:rsid w:val="002C3A8D"/>
    <w:rsid w:val="002C7C6D"/>
    <w:rsid w:val="002C7DF0"/>
    <w:rsid w:val="002D1053"/>
    <w:rsid w:val="002D468D"/>
    <w:rsid w:val="002E0320"/>
    <w:rsid w:val="002E7849"/>
    <w:rsid w:val="002F070D"/>
    <w:rsid w:val="002F257B"/>
    <w:rsid w:val="002F38C8"/>
    <w:rsid w:val="00300D6D"/>
    <w:rsid w:val="0030272C"/>
    <w:rsid w:val="00302C5C"/>
    <w:rsid w:val="00310A05"/>
    <w:rsid w:val="003179A9"/>
    <w:rsid w:val="003353A8"/>
    <w:rsid w:val="003400D6"/>
    <w:rsid w:val="003422CC"/>
    <w:rsid w:val="003436AD"/>
    <w:rsid w:val="003548C8"/>
    <w:rsid w:val="00357208"/>
    <w:rsid w:val="0036651D"/>
    <w:rsid w:val="003909A7"/>
    <w:rsid w:val="00391183"/>
    <w:rsid w:val="00395BEA"/>
    <w:rsid w:val="003A639B"/>
    <w:rsid w:val="003B4099"/>
    <w:rsid w:val="003C0F5B"/>
    <w:rsid w:val="003C4AA4"/>
    <w:rsid w:val="003C5A88"/>
    <w:rsid w:val="003D7E5A"/>
    <w:rsid w:val="003E0127"/>
    <w:rsid w:val="003E139C"/>
    <w:rsid w:val="003E4B06"/>
    <w:rsid w:val="003E58AD"/>
    <w:rsid w:val="003F0B58"/>
    <w:rsid w:val="00403982"/>
    <w:rsid w:val="004106F4"/>
    <w:rsid w:val="00414B22"/>
    <w:rsid w:val="004164D2"/>
    <w:rsid w:val="0042142D"/>
    <w:rsid w:val="00430C97"/>
    <w:rsid w:val="00447E89"/>
    <w:rsid w:val="00450F0E"/>
    <w:rsid w:val="0045131A"/>
    <w:rsid w:val="004740E3"/>
    <w:rsid w:val="00475FC0"/>
    <w:rsid w:val="00477F69"/>
    <w:rsid w:val="00483D6B"/>
    <w:rsid w:val="0048651A"/>
    <w:rsid w:val="004870FC"/>
    <w:rsid w:val="00491E9A"/>
    <w:rsid w:val="0049411E"/>
    <w:rsid w:val="004A3FC9"/>
    <w:rsid w:val="004C0823"/>
    <w:rsid w:val="004C1FD8"/>
    <w:rsid w:val="004C2A6E"/>
    <w:rsid w:val="004D5719"/>
    <w:rsid w:val="004E43B3"/>
    <w:rsid w:val="004F39D2"/>
    <w:rsid w:val="004F712E"/>
    <w:rsid w:val="004F7178"/>
    <w:rsid w:val="00505A09"/>
    <w:rsid w:val="00507B29"/>
    <w:rsid w:val="0051497E"/>
    <w:rsid w:val="00532DD5"/>
    <w:rsid w:val="00542090"/>
    <w:rsid w:val="00575541"/>
    <w:rsid w:val="00576894"/>
    <w:rsid w:val="0058110F"/>
    <w:rsid w:val="005813E0"/>
    <w:rsid w:val="0059034C"/>
    <w:rsid w:val="00594317"/>
    <w:rsid w:val="005A346C"/>
    <w:rsid w:val="005A3ED6"/>
    <w:rsid w:val="005A6DB4"/>
    <w:rsid w:val="005B5614"/>
    <w:rsid w:val="005B57ED"/>
    <w:rsid w:val="005D1EFA"/>
    <w:rsid w:val="005E1507"/>
    <w:rsid w:val="005E283A"/>
    <w:rsid w:val="0061199D"/>
    <w:rsid w:val="00622D90"/>
    <w:rsid w:val="00624567"/>
    <w:rsid w:val="00642BD1"/>
    <w:rsid w:val="006556D0"/>
    <w:rsid w:val="006879CF"/>
    <w:rsid w:val="006937D3"/>
    <w:rsid w:val="006938A5"/>
    <w:rsid w:val="00694BA8"/>
    <w:rsid w:val="006A0FF6"/>
    <w:rsid w:val="006A1BA2"/>
    <w:rsid w:val="006B0683"/>
    <w:rsid w:val="006B0812"/>
    <w:rsid w:val="006B088F"/>
    <w:rsid w:val="006B6566"/>
    <w:rsid w:val="006C21BC"/>
    <w:rsid w:val="006C4301"/>
    <w:rsid w:val="006D176D"/>
    <w:rsid w:val="006F2D5A"/>
    <w:rsid w:val="006F6924"/>
    <w:rsid w:val="006F7E7E"/>
    <w:rsid w:val="00700F77"/>
    <w:rsid w:val="00704647"/>
    <w:rsid w:val="00704ECD"/>
    <w:rsid w:val="00724B99"/>
    <w:rsid w:val="00724F5C"/>
    <w:rsid w:val="007324B4"/>
    <w:rsid w:val="0074214E"/>
    <w:rsid w:val="007425CF"/>
    <w:rsid w:val="00742E4A"/>
    <w:rsid w:val="00746855"/>
    <w:rsid w:val="00754B09"/>
    <w:rsid w:val="00765EA6"/>
    <w:rsid w:val="00770AE4"/>
    <w:rsid w:val="00782AAE"/>
    <w:rsid w:val="00782F02"/>
    <w:rsid w:val="0078702D"/>
    <w:rsid w:val="00795D57"/>
    <w:rsid w:val="007A08C9"/>
    <w:rsid w:val="007A7C7C"/>
    <w:rsid w:val="007A7CDC"/>
    <w:rsid w:val="007C3C14"/>
    <w:rsid w:val="007D0BAB"/>
    <w:rsid w:val="007D533D"/>
    <w:rsid w:val="007D612E"/>
    <w:rsid w:val="007E34D6"/>
    <w:rsid w:val="007E3B8D"/>
    <w:rsid w:val="007F71D7"/>
    <w:rsid w:val="007F79D2"/>
    <w:rsid w:val="00800A7A"/>
    <w:rsid w:val="00803ADA"/>
    <w:rsid w:val="008114AC"/>
    <w:rsid w:val="00814CAB"/>
    <w:rsid w:val="008151AB"/>
    <w:rsid w:val="00816268"/>
    <w:rsid w:val="0082025B"/>
    <w:rsid w:val="0082379E"/>
    <w:rsid w:val="00824D3A"/>
    <w:rsid w:val="00833068"/>
    <w:rsid w:val="00846E6B"/>
    <w:rsid w:val="00863414"/>
    <w:rsid w:val="00872EFD"/>
    <w:rsid w:val="00875F74"/>
    <w:rsid w:val="00880120"/>
    <w:rsid w:val="00893015"/>
    <w:rsid w:val="008A175A"/>
    <w:rsid w:val="008B0F10"/>
    <w:rsid w:val="008B5277"/>
    <w:rsid w:val="008C409A"/>
    <w:rsid w:val="008C5DFE"/>
    <w:rsid w:val="008C775E"/>
    <w:rsid w:val="008D509E"/>
    <w:rsid w:val="008D6CC6"/>
    <w:rsid w:val="008E0478"/>
    <w:rsid w:val="008E27F2"/>
    <w:rsid w:val="008E5E8C"/>
    <w:rsid w:val="008E6213"/>
    <w:rsid w:val="008E7ED3"/>
    <w:rsid w:val="008F484E"/>
    <w:rsid w:val="009032D5"/>
    <w:rsid w:val="00903DEB"/>
    <w:rsid w:val="009058DD"/>
    <w:rsid w:val="00910CFF"/>
    <w:rsid w:val="009218F8"/>
    <w:rsid w:val="00922D94"/>
    <w:rsid w:val="00930D77"/>
    <w:rsid w:val="00977250"/>
    <w:rsid w:val="009850BE"/>
    <w:rsid w:val="00992A28"/>
    <w:rsid w:val="00993241"/>
    <w:rsid w:val="009A0ADD"/>
    <w:rsid w:val="009A2E37"/>
    <w:rsid w:val="009A583F"/>
    <w:rsid w:val="009A5B87"/>
    <w:rsid w:val="009B3EF3"/>
    <w:rsid w:val="009B5D85"/>
    <w:rsid w:val="009D0D32"/>
    <w:rsid w:val="009D2551"/>
    <w:rsid w:val="009D69A0"/>
    <w:rsid w:val="009E37BF"/>
    <w:rsid w:val="00A06F82"/>
    <w:rsid w:val="00A14BC2"/>
    <w:rsid w:val="00A30790"/>
    <w:rsid w:val="00A457D0"/>
    <w:rsid w:val="00A516C7"/>
    <w:rsid w:val="00A62218"/>
    <w:rsid w:val="00A71B3A"/>
    <w:rsid w:val="00A72787"/>
    <w:rsid w:val="00A741BB"/>
    <w:rsid w:val="00A76450"/>
    <w:rsid w:val="00A845F5"/>
    <w:rsid w:val="00A871FB"/>
    <w:rsid w:val="00A93146"/>
    <w:rsid w:val="00A94861"/>
    <w:rsid w:val="00A96141"/>
    <w:rsid w:val="00A96916"/>
    <w:rsid w:val="00AB43D7"/>
    <w:rsid w:val="00AD3238"/>
    <w:rsid w:val="00AE1998"/>
    <w:rsid w:val="00AE48D4"/>
    <w:rsid w:val="00AE4F30"/>
    <w:rsid w:val="00AE5C7B"/>
    <w:rsid w:val="00B02133"/>
    <w:rsid w:val="00B06283"/>
    <w:rsid w:val="00B10240"/>
    <w:rsid w:val="00B13A39"/>
    <w:rsid w:val="00B21FB9"/>
    <w:rsid w:val="00B25310"/>
    <w:rsid w:val="00B26B7E"/>
    <w:rsid w:val="00B34BB4"/>
    <w:rsid w:val="00B35B61"/>
    <w:rsid w:val="00B45F7D"/>
    <w:rsid w:val="00B511FB"/>
    <w:rsid w:val="00B60E75"/>
    <w:rsid w:val="00B60F85"/>
    <w:rsid w:val="00B6522A"/>
    <w:rsid w:val="00B74D71"/>
    <w:rsid w:val="00B75390"/>
    <w:rsid w:val="00B83A6E"/>
    <w:rsid w:val="00B845A1"/>
    <w:rsid w:val="00B9678D"/>
    <w:rsid w:val="00B97008"/>
    <w:rsid w:val="00B9711C"/>
    <w:rsid w:val="00BA5405"/>
    <w:rsid w:val="00BA5445"/>
    <w:rsid w:val="00BC2AFB"/>
    <w:rsid w:val="00BC689A"/>
    <w:rsid w:val="00BD26F5"/>
    <w:rsid w:val="00BF59E7"/>
    <w:rsid w:val="00C102F9"/>
    <w:rsid w:val="00C20EA0"/>
    <w:rsid w:val="00C25A4F"/>
    <w:rsid w:val="00C26E3E"/>
    <w:rsid w:val="00C326A9"/>
    <w:rsid w:val="00C36F8D"/>
    <w:rsid w:val="00C413D4"/>
    <w:rsid w:val="00C43335"/>
    <w:rsid w:val="00C4546B"/>
    <w:rsid w:val="00C6168F"/>
    <w:rsid w:val="00C64ECF"/>
    <w:rsid w:val="00C77A6B"/>
    <w:rsid w:val="00C84812"/>
    <w:rsid w:val="00C8738D"/>
    <w:rsid w:val="00C957D7"/>
    <w:rsid w:val="00CA0E00"/>
    <w:rsid w:val="00CA3BFF"/>
    <w:rsid w:val="00CA3C92"/>
    <w:rsid w:val="00CA7EDD"/>
    <w:rsid w:val="00CB330B"/>
    <w:rsid w:val="00CB4371"/>
    <w:rsid w:val="00CB631E"/>
    <w:rsid w:val="00CB6DC2"/>
    <w:rsid w:val="00CD44E0"/>
    <w:rsid w:val="00CE2216"/>
    <w:rsid w:val="00CE7D65"/>
    <w:rsid w:val="00CF4E1F"/>
    <w:rsid w:val="00CF5D21"/>
    <w:rsid w:val="00D058D6"/>
    <w:rsid w:val="00D05D3B"/>
    <w:rsid w:val="00D13B05"/>
    <w:rsid w:val="00D17DEE"/>
    <w:rsid w:val="00D2777B"/>
    <w:rsid w:val="00D30B80"/>
    <w:rsid w:val="00D401B7"/>
    <w:rsid w:val="00D4354B"/>
    <w:rsid w:val="00D44742"/>
    <w:rsid w:val="00D52A3E"/>
    <w:rsid w:val="00D609BB"/>
    <w:rsid w:val="00D72F2D"/>
    <w:rsid w:val="00D94A3F"/>
    <w:rsid w:val="00D97259"/>
    <w:rsid w:val="00DB0BD4"/>
    <w:rsid w:val="00DB4A71"/>
    <w:rsid w:val="00DB6400"/>
    <w:rsid w:val="00DD1B28"/>
    <w:rsid w:val="00DE1119"/>
    <w:rsid w:val="00E037B6"/>
    <w:rsid w:val="00E0572F"/>
    <w:rsid w:val="00E06671"/>
    <w:rsid w:val="00E126EB"/>
    <w:rsid w:val="00E25900"/>
    <w:rsid w:val="00E26883"/>
    <w:rsid w:val="00E35B85"/>
    <w:rsid w:val="00E3671F"/>
    <w:rsid w:val="00E41036"/>
    <w:rsid w:val="00E416F6"/>
    <w:rsid w:val="00E449A9"/>
    <w:rsid w:val="00E462C7"/>
    <w:rsid w:val="00E54C4D"/>
    <w:rsid w:val="00E55124"/>
    <w:rsid w:val="00E64A48"/>
    <w:rsid w:val="00E65EF9"/>
    <w:rsid w:val="00E661F6"/>
    <w:rsid w:val="00E77734"/>
    <w:rsid w:val="00E97D42"/>
    <w:rsid w:val="00EA2387"/>
    <w:rsid w:val="00EA45FB"/>
    <w:rsid w:val="00EA6646"/>
    <w:rsid w:val="00EB213C"/>
    <w:rsid w:val="00EC7545"/>
    <w:rsid w:val="00ED2663"/>
    <w:rsid w:val="00EF26AF"/>
    <w:rsid w:val="00F033AA"/>
    <w:rsid w:val="00F11A57"/>
    <w:rsid w:val="00F21272"/>
    <w:rsid w:val="00F23EFF"/>
    <w:rsid w:val="00F24071"/>
    <w:rsid w:val="00F26302"/>
    <w:rsid w:val="00F37937"/>
    <w:rsid w:val="00F44F36"/>
    <w:rsid w:val="00F53354"/>
    <w:rsid w:val="00F56061"/>
    <w:rsid w:val="00F70C3C"/>
    <w:rsid w:val="00F73F1E"/>
    <w:rsid w:val="00FB0419"/>
    <w:rsid w:val="00FB1E27"/>
    <w:rsid w:val="00FC5C57"/>
    <w:rsid w:val="00FD2AAD"/>
    <w:rsid w:val="00FD2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02D"/>
    <w:rPr>
      <w:rFonts w:ascii="Times New Roman" w:eastAsia="Times New Roman" w:hAnsi="Times New Roman" w:cs="Times New Roman"/>
      <w:lang w:val="es-AR" w:eastAsia="es-ES_tradnl"/>
    </w:rPr>
  </w:style>
  <w:style w:type="paragraph" w:styleId="Heading2">
    <w:name w:val="heading 2"/>
    <w:basedOn w:val="Normal"/>
    <w:next w:val="Normal"/>
    <w:link w:val="Heading2Ch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HeaderChar">
    <w:name w:val="Header Char"/>
    <w:basedOn w:val="DefaultParagraphFont"/>
    <w:link w:val="Header"/>
    <w:uiPriority w:val="99"/>
    <w:rsid w:val="00C413D4"/>
  </w:style>
  <w:style w:type="paragraph" w:styleId="Footer">
    <w:name w:val="footer"/>
    <w:basedOn w:val="Normal"/>
    <w:link w:val="Footer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FooterChar">
    <w:name w:val="Footer Char"/>
    <w:basedOn w:val="DefaultParagraphFont"/>
    <w:link w:val="Footer"/>
    <w:uiPriority w:val="99"/>
    <w:rsid w:val="00C413D4"/>
  </w:style>
  <w:style w:type="character" w:customStyle="1" w:styleId="label3">
    <w:name w:val="label3"/>
    <w:basedOn w:val="DefaultParagraphFont"/>
    <w:rsid w:val="00C413D4"/>
  </w:style>
  <w:style w:type="paragraph" w:styleId="FootnoteText">
    <w:name w:val="footnote text"/>
    <w:basedOn w:val="Normal"/>
    <w:link w:val="FootnoteTextChar"/>
    <w:uiPriority w:val="99"/>
    <w:semiHidden/>
    <w:unhideWhenUsed/>
    <w:rsid w:val="00C413D4"/>
    <w:rPr>
      <w:sz w:val="20"/>
      <w:szCs w:val="20"/>
    </w:rPr>
  </w:style>
  <w:style w:type="character" w:customStyle="1" w:styleId="FootnoteTextChar">
    <w:name w:val="Footnote Text Char"/>
    <w:basedOn w:val="DefaultParagraphFont"/>
    <w:link w:val="FootnoteText"/>
    <w:uiPriority w:val="99"/>
    <w:semiHidden/>
    <w:rsid w:val="00C413D4"/>
    <w:rPr>
      <w:rFonts w:ascii="Times New Roman" w:eastAsia="Times New Roman" w:hAnsi="Times New Roman" w:cs="Times New Roman"/>
      <w:sz w:val="20"/>
      <w:szCs w:val="20"/>
      <w:lang w:val="es-ES_tradnl" w:eastAsia="es-ES_tradnl"/>
    </w:rPr>
  </w:style>
  <w:style w:type="character" w:styleId="FootnoteReference">
    <w:name w:val="footnote reference"/>
    <w:basedOn w:val="DefaultParagraphFont"/>
    <w:uiPriority w:val="99"/>
    <w:semiHidden/>
    <w:unhideWhenUsed/>
    <w:rsid w:val="00C413D4"/>
    <w:rPr>
      <w:vertAlign w:val="superscript"/>
    </w:rPr>
  </w:style>
  <w:style w:type="character" w:styleId="PageNumber">
    <w:name w:val="page number"/>
    <w:basedOn w:val="DefaultParagraphFont"/>
    <w:uiPriority w:val="99"/>
    <w:semiHidden/>
    <w:unhideWhenUsed/>
    <w:rsid w:val="00C413D4"/>
  </w:style>
  <w:style w:type="paragraph" w:styleId="BodyText">
    <w:name w:val="Body Text"/>
    <w:basedOn w:val="Normal"/>
    <w:link w:val="BodyTextChar"/>
    <w:rsid w:val="006F7E7E"/>
    <w:pPr>
      <w:spacing w:line="480" w:lineRule="auto"/>
      <w:ind w:firstLine="540"/>
    </w:pPr>
    <w:rPr>
      <w:szCs w:val="20"/>
      <w:lang w:val="en-US" w:eastAsia="en-US"/>
    </w:rPr>
  </w:style>
  <w:style w:type="character" w:customStyle="1" w:styleId="BodyTextChar">
    <w:name w:val="Body Text Char"/>
    <w:basedOn w:val="DefaultParagraphFont"/>
    <w:link w:val="BodyText"/>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EndnoteText">
    <w:name w:val="endnote text"/>
    <w:basedOn w:val="Normal"/>
    <w:link w:val="EndnoteTextChar"/>
    <w:uiPriority w:val="99"/>
    <w:semiHidden/>
    <w:unhideWhenUsed/>
    <w:rsid w:val="007A7C7C"/>
    <w:rPr>
      <w:sz w:val="20"/>
      <w:szCs w:val="20"/>
    </w:rPr>
  </w:style>
  <w:style w:type="character" w:customStyle="1" w:styleId="EndnoteTextChar">
    <w:name w:val="Endnote Text Char"/>
    <w:basedOn w:val="DefaultParagraphFont"/>
    <w:link w:val="EndnoteText"/>
    <w:uiPriority w:val="99"/>
    <w:semiHidden/>
    <w:rsid w:val="007A7C7C"/>
    <w:rPr>
      <w:rFonts w:ascii="Times New Roman" w:eastAsia="Times New Roman" w:hAnsi="Times New Roman" w:cs="Times New Roman"/>
      <w:sz w:val="20"/>
      <w:szCs w:val="20"/>
      <w:lang w:val="es-ES_tradnl" w:eastAsia="es-ES_tradnl"/>
    </w:rPr>
  </w:style>
  <w:style w:type="character" w:styleId="EndnoteReference">
    <w:name w:val="endnote reference"/>
    <w:basedOn w:val="DefaultParagraphFont"/>
    <w:uiPriority w:val="99"/>
    <w:semiHidden/>
    <w:unhideWhenUsed/>
    <w:rsid w:val="007A7C7C"/>
    <w:rPr>
      <w:vertAlign w:val="superscript"/>
    </w:rPr>
  </w:style>
  <w:style w:type="character" w:styleId="Hyperlink">
    <w:name w:val="Hyperlink"/>
    <w:basedOn w:val="DefaultParagraphFont"/>
    <w:uiPriority w:val="99"/>
    <w:unhideWhenUsed/>
    <w:rsid w:val="00B6522A"/>
    <w:rPr>
      <w:color w:val="0000FF"/>
      <w:u w:val="single"/>
    </w:rPr>
  </w:style>
  <w:style w:type="paragraph" w:styleId="BalloonText">
    <w:name w:val="Balloon Text"/>
    <w:basedOn w:val="Normal"/>
    <w:link w:val="BalloonTextChar"/>
    <w:uiPriority w:val="99"/>
    <w:semiHidden/>
    <w:unhideWhenUsed/>
    <w:rsid w:val="00FB0419"/>
    <w:rPr>
      <w:sz w:val="18"/>
      <w:szCs w:val="18"/>
    </w:rPr>
  </w:style>
  <w:style w:type="character" w:customStyle="1" w:styleId="BalloonTextChar">
    <w:name w:val="Balloon Text Char"/>
    <w:basedOn w:val="DefaultParagraphFont"/>
    <w:link w:val="BalloonText"/>
    <w:uiPriority w:val="99"/>
    <w:semiHidden/>
    <w:rsid w:val="00FB0419"/>
    <w:rPr>
      <w:rFonts w:ascii="Times New Roman" w:eastAsia="Times New Roman" w:hAnsi="Times New Roman" w:cs="Times New Roman"/>
      <w:sz w:val="18"/>
      <w:szCs w:val="18"/>
      <w:lang w:val="es-ES_tradnl" w:eastAsia="es-ES_tradnl"/>
    </w:rPr>
  </w:style>
  <w:style w:type="table" w:styleId="TableGrid">
    <w:name w:val="Table Grid"/>
    <w:basedOn w:val="TableNormal"/>
    <w:uiPriority w:val="39"/>
    <w:qFormat/>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0D0696"/>
    <w:pPr>
      <w:spacing w:before="100" w:beforeAutospacing="1" w:line="360" w:lineRule="auto"/>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062E73"/>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DefaultParagraphFont"/>
    <w:link w:val="Ttulosinternos"/>
    <w:rsid w:val="000D0696"/>
    <w:rPr>
      <w:rFonts w:ascii="Times New Roman" w:eastAsia="Times New Roman" w:hAnsi="Times New Roman" w:cs="Times New Roman"/>
      <w:b/>
    </w:rPr>
  </w:style>
  <w:style w:type="character" w:customStyle="1" w:styleId="Heading2Char">
    <w:name w:val="Heading 2 Char"/>
    <w:basedOn w:val="DefaultParagraphFont"/>
    <w:link w:val="Heading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D401B7"/>
    <w:pPr>
      <w:jc w:val="center"/>
      <w:outlineLvl w:val="0"/>
    </w:pPr>
    <w:rPr>
      <w:lang w:val="pt-BR"/>
    </w:rPr>
  </w:style>
  <w:style w:type="character" w:customStyle="1" w:styleId="TitulodeartculoCar">
    <w:name w:val="Titulo de artículo Car"/>
    <w:basedOn w:val="DefaultParagraphFont"/>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DefaultParagraphFont"/>
    <w:link w:val="Ttuloprincipiodeartculo"/>
    <w:rsid w:val="00D401B7"/>
    <w:rPr>
      <w:rFonts w:ascii="Times New Roman" w:eastAsia="Times New Roman" w:hAnsi="Times New Roman" w:cs="Times New Roman"/>
      <w:lang w:val="pt-BR" w:eastAsia="es-ES_tradnl"/>
    </w:rPr>
  </w:style>
  <w:style w:type="character" w:customStyle="1" w:styleId="TtuloResumenCar">
    <w:name w:val="Título Resumen Car"/>
    <w:basedOn w:val="DefaultParagraphFont"/>
    <w:link w:val="TtuloResumen"/>
    <w:rsid w:val="00062E73"/>
    <w:rPr>
      <w:rFonts w:ascii="Times New Roman" w:eastAsia="Times New Roman" w:hAnsi="Times New Roman" w:cs="Times New Roman"/>
      <w:b/>
      <w:smallCaps/>
      <w:sz w:val="20"/>
      <w:szCs w:val="20"/>
      <w:lang w:val="pt-BR" w:eastAsia="es-ES_tradnl"/>
    </w:rPr>
  </w:style>
  <w:style w:type="character" w:styleId="UnresolvedMention">
    <w:name w:val="Unresolved Mention"/>
    <w:basedOn w:val="DefaultParagraphFont"/>
    <w:uiPriority w:val="99"/>
    <w:semiHidden/>
    <w:unhideWhenUsed/>
    <w:rsid w:val="00EB213C"/>
    <w:rPr>
      <w:color w:val="605E5C"/>
      <w:shd w:val="clear" w:color="auto" w:fill="E1DFDD"/>
    </w:rPr>
  </w:style>
  <w:style w:type="paragraph" w:styleId="NormalWeb">
    <w:name w:val="Normal (Web)"/>
    <w:basedOn w:val="Normal"/>
    <w:uiPriority w:val="99"/>
    <w:unhideWhenUsed/>
    <w:rsid w:val="0048651A"/>
  </w:style>
  <w:style w:type="table" w:customStyle="1" w:styleId="TableNormal1">
    <w:name w:val="Table Normal1"/>
    <w:rsid w:val="00A93146"/>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val="0"/>
      <w:lang w:val="es-AR" w:eastAsia="en-US"/>
    </w:rPr>
  </w:style>
  <w:style w:type="character" w:customStyle="1" w:styleId="SubtituloInterno1Car">
    <w:name w:val="Subtitulo Interno 1 Car"/>
    <w:basedOn w:val="DefaultParagraphFont"/>
    <w:link w:val="SubtituloInterno1"/>
    <w:rsid w:val="0078702D"/>
    <w:rPr>
      <w:rFonts w:ascii="Times New Roman" w:eastAsia="Times New Roman" w:hAnsi="Times New Roman" w:cs="Times New Roman"/>
      <w:i/>
      <w:lang w:val="es-AR"/>
    </w:rPr>
  </w:style>
  <w:style w:type="character" w:styleId="Emphasis">
    <w:name w:val="Emphasis"/>
    <w:basedOn w:val="DefaultParagraphFont"/>
    <w:uiPriority w:val="20"/>
    <w:qFormat/>
    <w:rsid w:val="009D0D32"/>
    <w:rPr>
      <w:i/>
      <w:iCs/>
    </w:rPr>
  </w:style>
  <w:style w:type="character" w:styleId="FollowedHyperlink">
    <w:name w:val="FollowedHyperlink"/>
    <w:basedOn w:val="DefaultParagraphFont"/>
    <w:uiPriority w:val="99"/>
    <w:semiHidden/>
    <w:unhideWhenUsed/>
    <w:rsid w:val="008E5E8C"/>
    <w:rPr>
      <w:color w:val="954F72" w:themeColor="followedHyperlink"/>
      <w:u w:val="single"/>
    </w:rPr>
  </w:style>
  <w:style w:type="character" w:styleId="CommentReference">
    <w:name w:val="annotation reference"/>
    <w:basedOn w:val="DefaultParagraphFont"/>
    <w:uiPriority w:val="99"/>
    <w:semiHidden/>
    <w:unhideWhenUsed/>
    <w:rsid w:val="008E5E8C"/>
    <w:rPr>
      <w:sz w:val="16"/>
      <w:szCs w:val="16"/>
    </w:rPr>
  </w:style>
  <w:style w:type="paragraph" w:styleId="CommentText">
    <w:name w:val="annotation text"/>
    <w:basedOn w:val="Normal"/>
    <w:link w:val="CommentTextChar"/>
    <w:uiPriority w:val="99"/>
    <w:unhideWhenUsed/>
    <w:rsid w:val="008E5E8C"/>
    <w:rPr>
      <w:sz w:val="20"/>
      <w:szCs w:val="20"/>
    </w:rPr>
  </w:style>
  <w:style w:type="character" w:customStyle="1" w:styleId="CommentTextChar">
    <w:name w:val="Comment Text Char"/>
    <w:basedOn w:val="DefaultParagraphFont"/>
    <w:link w:val="CommentText"/>
    <w:uiPriority w:val="99"/>
    <w:rsid w:val="008E5E8C"/>
    <w:rPr>
      <w:rFonts w:ascii="Times New Roman" w:eastAsia="Times New Roman" w:hAnsi="Times New Roman" w:cs="Times New Roman"/>
      <w:sz w:val="20"/>
      <w:szCs w:val="20"/>
      <w:lang w:val="es-AR" w:eastAsia="es-ES_tradnl"/>
    </w:rPr>
  </w:style>
  <w:style w:type="paragraph" w:styleId="CommentSubject">
    <w:name w:val="annotation subject"/>
    <w:basedOn w:val="CommentText"/>
    <w:next w:val="CommentText"/>
    <w:link w:val="CommentSubjectChar"/>
    <w:uiPriority w:val="99"/>
    <w:semiHidden/>
    <w:unhideWhenUsed/>
    <w:rsid w:val="00E54C4D"/>
    <w:rPr>
      <w:b/>
      <w:bCs/>
    </w:rPr>
  </w:style>
  <w:style w:type="character" w:customStyle="1" w:styleId="CommentSubjectChar">
    <w:name w:val="Comment Subject Char"/>
    <w:basedOn w:val="CommentTextChar"/>
    <w:link w:val="CommentSubject"/>
    <w:uiPriority w:val="99"/>
    <w:semiHidden/>
    <w:rsid w:val="00E54C4D"/>
    <w:rPr>
      <w:rFonts w:ascii="Times New Roman" w:eastAsia="Times New Roman" w:hAnsi="Times New Roman" w:cs="Times New Roman"/>
      <w:b/>
      <w:bCs/>
      <w:sz w:val="20"/>
      <w:szCs w:val="20"/>
      <w:lang w:val="es-AR" w:eastAsia="es-ES_tradnl"/>
    </w:rPr>
  </w:style>
  <w:style w:type="paragraph" w:styleId="ListParagraph">
    <w:name w:val="List Paragraph"/>
    <w:basedOn w:val="Normal"/>
    <w:uiPriority w:val="34"/>
    <w:qFormat/>
    <w:rsid w:val="0082379E"/>
    <w:pPr>
      <w:ind w:left="720"/>
      <w:contextualSpacing/>
    </w:pPr>
  </w:style>
  <w:style w:type="paragraph" w:styleId="Revision">
    <w:name w:val="Revision"/>
    <w:hidden/>
    <w:uiPriority w:val="99"/>
    <w:semiHidden/>
    <w:rsid w:val="00A72787"/>
    <w:rPr>
      <w:rFonts w:ascii="Times New Roman" w:eastAsia="Times New Roman" w:hAnsi="Times New Roman" w:cs="Times New Roman"/>
      <w:lang w:val="es-AR"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432937453">
      <w:bodyDiv w:val="1"/>
      <w:marLeft w:val="0"/>
      <w:marRight w:val="0"/>
      <w:marTop w:val="0"/>
      <w:marBottom w:val="0"/>
      <w:divBdr>
        <w:top w:val="none" w:sz="0" w:space="0" w:color="auto"/>
        <w:left w:val="none" w:sz="0" w:space="0" w:color="auto"/>
        <w:bottom w:val="none" w:sz="0" w:space="0" w:color="auto"/>
        <w:right w:val="none" w:sz="0" w:space="0" w:color="auto"/>
      </w:divBdr>
    </w:div>
    <w:div w:id="466365065">
      <w:bodyDiv w:val="1"/>
      <w:marLeft w:val="0"/>
      <w:marRight w:val="0"/>
      <w:marTop w:val="0"/>
      <w:marBottom w:val="0"/>
      <w:divBdr>
        <w:top w:val="none" w:sz="0" w:space="0" w:color="auto"/>
        <w:left w:val="none" w:sz="0" w:space="0" w:color="auto"/>
        <w:bottom w:val="none" w:sz="0" w:space="0" w:color="auto"/>
        <w:right w:val="none" w:sz="0" w:space="0" w:color="auto"/>
      </w:divBdr>
    </w:div>
    <w:div w:id="555704532">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27215052">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17780751">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1991397241">
      <w:bodyDiv w:val="1"/>
      <w:marLeft w:val="0"/>
      <w:marRight w:val="0"/>
      <w:marTop w:val="0"/>
      <w:marBottom w:val="0"/>
      <w:divBdr>
        <w:top w:val="none" w:sz="0" w:space="0" w:color="auto"/>
        <w:left w:val="none" w:sz="0" w:space="0" w:color="auto"/>
        <w:bottom w:val="none" w:sz="0" w:space="0" w:color="auto"/>
        <w:right w:val="none" w:sz="0" w:space="0" w:color="auto"/>
      </w:divBdr>
      <w:divsChild>
        <w:div w:id="1396974331">
          <w:marLeft w:val="0"/>
          <w:marRight w:val="0"/>
          <w:marTop w:val="0"/>
          <w:marBottom w:val="0"/>
          <w:divBdr>
            <w:top w:val="none" w:sz="0" w:space="0" w:color="auto"/>
            <w:left w:val="none" w:sz="0" w:space="0" w:color="auto"/>
            <w:bottom w:val="none" w:sz="0" w:space="0" w:color="auto"/>
            <w:right w:val="none" w:sz="0" w:space="0" w:color="auto"/>
          </w:divBdr>
          <w:divsChild>
            <w:div w:id="1239897947">
              <w:marLeft w:val="0"/>
              <w:marRight w:val="0"/>
              <w:marTop w:val="0"/>
              <w:marBottom w:val="0"/>
              <w:divBdr>
                <w:top w:val="none" w:sz="0" w:space="0" w:color="auto"/>
                <w:left w:val="none" w:sz="0" w:space="0" w:color="auto"/>
                <w:bottom w:val="none" w:sz="0" w:space="0" w:color="auto"/>
                <w:right w:val="none" w:sz="0" w:space="0" w:color="auto"/>
              </w:divBdr>
              <w:divsChild>
                <w:div w:id="2086486416">
                  <w:marLeft w:val="0"/>
                  <w:marRight w:val="0"/>
                  <w:marTop w:val="0"/>
                  <w:marBottom w:val="0"/>
                  <w:divBdr>
                    <w:top w:val="none" w:sz="0" w:space="0" w:color="auto"/>
                    <w:left w:val="none" w:sz="0" w:space="0" w:color="auto"/>
                    <w:bottom w:val="none" w:sz="0" w:space="0" w:color="auto"/>
                    <w:right w:val="none" w:sz="0" w:space="0" w:color="auto"/>
                  </w:divBdr>
                  <w:divsChild>
                    <w:div w:id="114932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962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ctionary.apa.org/quality-of-life" TargetMode="External"/><Relationship Id="rId18" Type="http://schemas.openxmlformats.org/officeDocument/2006/relationships/hyperlink" Target="https://doi.org/10.1177/106342669700500404" TargetMode="External"/><Relationship Id="rId26" Type="http://schemas.openxmlformats.org/officeDocument/2006/relationships/hyperlink" Target="https://doi.org/10.1176/appi.psy.47.5.392" TargetMode="External"/><Relationship Id="rId39" Type="http://schemas.openxmlformats.org/officeDocument/2006/relationships/hyperlink" Target="https://doi.org/10.1001/archinte.166.10.1092" TargetMode="External"/><Relationship Id="rId21" Type="http://schemas.openxmlformats.org/officeDocument/2006/relationships/hyperlink" Target="https://doi.org/10.1111/jar.12398" TargetMode="External"/><Relationship Id="rId34" Type="http://schemas.openxmlformats.org/officeDocument/2006/relationships/hyperlink" Target="https://www.iejee.com/index.php/IEJEE/article/view/1485" TargetMode="External"/><Relationship Id="rId42" Type="http://schemas.openxmlformats.org/officeDocument/2006/relationships/hyperlink" Target="https://doi.org/10.1016/j.pedn.2016.07.009"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ictionary.apa.org/stress" TargetMode="External"/><Relationship Id="rId29" Type="http://schemas.openxmlformats.org/officeDocument/2006/relationships/hyperlink" Target="https://doi.org/10.1046/j.1525-1497.2001.016009606.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ctionary.apa.org/anxiety" TargetMode="External"/><Relationship Id="rId24" Type="http://schemas.openxmlformats.org/officeDocument/2006/relationships/hyperlink" Target="https://doi.org/10.2991/ahsr.k.210115.085" TargetMode="External"/><Relationship Id="rId32" Type="http://schemas.openxmlformats.org/officeDocument/2006/relationships/hyperlink" Target="https://doi.org/10.1007/s10803-021-04995-w" TargetMode="External"/><Relationship Id="rId37" Type="http://schemas.openxmlformats.org/officeDocument/2006/relationships/hyperlink" Target="https://doi.org/10.1016/j.psi.2017.06.002" TargetMode="External"/><Relationship Id="rId40" Type="http://schemas.openxmlformats.org/officeDocument/2006/relationships/hyperlink" Target="https://doi.org/10.18231/J.JPMHH.2020.006"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ictionary.apa.org/strain" TargetMode="External"/><Relationship Id="rId23" Type="http://schemas.openxmlformats.org/officeDocument/2006/relationships/hyperlink" Target="http://dx.doi.org/10.24327/ijrsr.2019.1012.4970" TargetMode="External"/><Relationship Id="rId28" Type="http://schemas.openxmlformats.org/officeDocument/2006/relationships/hyperlink" Target="https://doi.org/10.1097/00006842-200203000-00008" TargetMode="External"/><Relationship Id="rId36" Type="http://schemas.openxmlformats.org/officeDocument/2006/relationships/hyperlink" Target="https://doi.org/10.46743/2160-3715/2020.3804" TargetMode="External"/><Relationship Id="rId10" Type="http://schemas.openxmlformats.org/officeDocument/2006/relationships/hyperlink" Target="https://doi.org/10.1176/appi.books.9780890425787" TargetMode="External"/><Relationship Id="rId19" Type="http://schemas.openxmlformats.org/officeDocument/2006/relationships/hyperlink" Target="https://doi.org/10.2307/2136404" TargetMode="External"/><Relationship Id="rId31" Type="http://schemas.openxmlformats.org/officeDocument/2006/relationships/hyperlink" Target="https://doi.org/10.3390/ijerph16081468"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177/23969415221142262" TargetMode="External"/><Relationship Id="rId14" Type="http://schemas.openxmlformats.org/officeDocument/2006/relationships/hyperlink" Target="https://dictionary.apa.org/somatic-symptom-disorder" TargetMode="External"/><Relationship Id="rId22" Type="http://schemas.openxmlformats.org/officeDocument/2006/relationships/hyperlink" Target="https://doi.org/10.1023/A:1005571115268" TargetMode="External"/><Relationship Id="rId27" Type="http://schemas.openxmlformats.org/officeDocument/2006/relationships/hyperlink" Target="https://doi.org/10.1177/1362361311406143" TargetMode="External"/><Relationship Id="rId30" Type="http://schemas.openxmlformats.org/officeDocument/2006/relationships/hyperlink" Target="https://doi.org/10.1007/s11136-011-9926-3" TargetMode="External"/><Relationship Id="rId35" Type="http://schemas.openxmlformats.org/officeDocument/2006/relationships/hyperlink" Target="https://doi.org/10.1017/S1138741600006004" TargetMode="External"/><Relationship Id="rId43" Type="http://schemas.openxmlformats.org/officeDocument/2006/relationships/hyperlink" Target="https://apps.who.int/iris/handle/10665/77932" TargetMode="External"/><Relationship Id="rId48" Type="http://schemas.openxmlformats.org/officeDocument/2006/relationships/theme" Target="theme/theme1.xml"/><Relationship Id="rId8" Type="http://schemas.openxmlformats.org/officeDocument/2006/relationships/hyperlink" Target="https://doi.org/10.2147/NDT.S107103" TargetMode="External"/><Relationship Id="rId3" Type="http://schemas.openxmlformats.org/officeDocument/2006/relationships/styles" Target="styles.xml"/><Relationship Id="rId12" Type="http://schemas.openxmlformats.org/officeDocument/2006/relationships/hyperlink" Target="https://dictionary.apa.org/depression" TargetMode="External"/><Relationship Id="rId17" Type="http://schemas.openxmlformats.org/officeDocument/2006/relationships/hyperlink" Target="https://doi.org/10.1007/s11414-006-9035-1" TargetMode="External"/><Relationship Id="rId25" Type="http://schemas.openxmlformats.org/officeDocument/2006/relationships/hyperlink" Target="https://files.eric.ed.gov/fulltext/ED597320.pdf" TargetMode="External"/><Relationship Id="rId33" Type="http://schemas.openxmlformats.org/officeDocument/2006/relationships/hyperlink" Target="http://dx.doi.org/10.24327/ijrsr.2020.1101.5017" TargetMode="External"/><Relationship Id="rId38" Type="http://schemas.openxmlformats.org/officeDocument/2006/relationships/hyperlink" Target="https://doi.org/10.20453/rmh.v24i3.315" TargetMode="External"/><Relationship Id="rId46" Type="http://schemas.openxmlformats.org/officeDocument/2006/relationships/footer" Target="footer1.xml"/><Relationship Id="rId20" Type="http://schemas.openxmlformats.org/officeDocument/2006/relationships/hyperlink" Target="http://www.salud.gov.pr/Sobre-tu-Salud/Documents/Autismo/InformeEncuestaAutismoFinal2012.pdf" TargetMode="External"/><Relationship Id="rId41" Type="http://schemas.openxmlformats.org/officeDocument/2006/relationships/hyperlink" Target="https://doi.org/10.1007/s10803-021-0533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D33B0-915B-054D-B36D-9219832A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7265</Words>
  <Characters>41413</Characters>
  <Application>Microsoft Office Word</Application>
  <DocSecurity>0</DocSecurity>
  <Lines>345</Lines>
  <Paragraphs>97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Tristani Silvestrini, Natalia</cp:lastModifiedBy>
  <cp:revision>2</cp:revision>
  <cp:lastPrinted>2020-04-16T16:22:00Z</cp:lastPrinted>
  <dcterms:created xsi:type="dcterms:W3CDTF">2023-07-13T22:08:00Z</dcterms:created>
  <dcterms:modified xsi:type="dcterms:W3CDTF">2023-07-13T22:08:00Z</dcterms:modified>
</cp:coreProperties>
</file>