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1E2F5D57" w:rsidR="00742E4A" w:rsidRPr="00566DC1" w:rsidRDefault="00153DC5" w:rsidP="007C01A1">
      <w:pPr>
        <w:pStyle w:val="Titulodeartculo"/>
        <w:rPr>
          <w:noProof w:val="0"/>
        </w:rPr>
      </w:pPr>
      <w:r w:rsidRPr="00566DC1">
        <w:rPr>
          <w:noProof w:val="0"/>
        </w:rPr>
        <w:t xml:space="preserve"> </w:t>
      </w:r>
      <w:r w:rsidR="007C01A1" w:rsidRPr="00566DC1">
        <w:rPr>
          <w:noProof w:val="0"/>
        </w:rPr>
        <w:t>Impact of peer support on the improvement of Substance-Related Disorders: a scoping review</w:t>
      </w:r>
    </w:p>
    <w:p w14:paraId="166E5255" w14:textId="2E8511A3" w:rsidR="00C413D4" w:rsidRPr="00566DC1" w:rsidRDefault="00C413D4" w:rsidP="00DE1119">
      <w:pPr>
        <w:rPr>
          <w:b/>
        </w:rPr>
      </w:pPr>
    </w:p>
    <w:p w14:paraId="6C942DCA" w14:textId="77777777" w:rsidR="00B845A1" w:rsidRPr="00566DC1" w:rsidRDefault="00B845A1" w:rsidP="00C413D4">
      <w:pPr>
        <w:rPr>
          <w:i/>
          <w:sz w:val="28"/>
          <w:szCs w:val="28"/>
        </w:rPr>
      </w:pPr>
    </w:p>
    <w:p w14:paraId="0BAD9FA3" w14:textId="098C1666" w:rsidR="00C413D4" w:rsidRPr="00566DC1" w:rsidRDefault="00C413D4" w:rsidP="00C413D4">
      <w:pPr>
        <w:rPr>
          <w:rFonts w:ascii="Times" w:hAnsi="Times"/>
          <w:i/>
          <w:sz w:val="28"/>
          <w:szCs w:val="28"/>
        </w:rPr>
      </w:pPr>
      <w:r w:rsidRPr="00566DC1">
        <w:rPr>
          <w:lang w:eastAsia="pt-BR"/>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566DC1" w:rsidRDefault="00C413D4" w:rsidP="00C413D4">
      <w:pPr>
        <w:rPr>
          <w:b/>
          <w:sz w:val="20"/>
          <w:szCs w:val="20"/>
        </w:rPr>
      </w:pPr>
    </w:p>
    <w:p w14:paraId="61F0B918" w14:textId="7AB7DCB9" w:rsidR="00C43335" w:rsidRPr="00566DC1" w:rsidRDefault="00C413D4" w:rsidP="00C43335">
      <w:pPr>
        <w:pStyle w:val="TtuloResumen"/>
        <w:rPr>
          <w:lang w:val="en-US"/>
        </w:rPr>
      </w:pPr>
      <w:r w:rsidRPr="00566DC1">
        <w:rPr>
          <w:lang w:val="en-US"/>
        </w:rPr>
        <w:t>Abstract</w:t>
      </w:r>
    </w:p>
    <w:p w14:paraId="0D0EC210" w14:textId="3B9BACCD" w:rsidR="007C01A1" w:rsidRPr="00566DC1" w:rsidRDefault="005E0113" w:rsidP="004E6302">
      <w:pPr>
        <w:jc w:val="both"/>
        <w:rPr>
          <w:sz w:val="20"/>
          <w:szCs w:val="20"/>
        </w:rPr>
      </w:pPr>
      <w:r w:rsidRPr="00566DC1">
        <w:rPr>
          <w:sz w:val="20"/>
          <w:szCs w:val="20"/>
        </w:rPr>
        <w:t>In 2021, approximately 275 million people globally utilized drugs, with around 32 million grappling with substance use disorders (United Nations Office on Drugs and Crime [UNODC], 2022). Peer support-based treatment, where individuals draw from personal experiences to aid fellow addicts in recovery, has emerged as a promising intervention. Addressing a literature gap, this scoping review delves into the significance and role of peer support in enhancing Substance-Related Disorders. Our analysis encompassed 6 meticulously chosen randomized clinical trials, adhering to the PRISMA-</w:t>
      </w:r>
      <w:proofErr w:type="spellStart"/>
      <w:r w:rsidRPr="00566DC1">
        <w:rPr>
          <w:sz w:val="20"/>
          <w:szCs w:val="20"/>
        </w:rPr>
        <w:t>ScR</w:t>
      </w:r>
      <w:proofErr w:type="spellEnd"/>
      <w:r w:rsidRPr="00566DC1">
        <w:rPr>
          <w:sz w:val="20"/>
          <w:szCs w:val="20"/>
        </w:rPr>
        <w:t xml:space="preserve"> guidelines. These studies explored peer support-based interventions for substance use disorders. Results from the reviewed studies consistently demonstrated positive outcomes post-intervention, primarily evident in improved treatment adherence. However, a significant reduction in substance use was not universally observed. Given the limited number of articles and the complexity of substance use disorders, our findings underscore the necessity for a comprehensive review encompassing not only randomized clinical trials but also diverse research methodologies. This research emphasizes the multifaceted nature of substance-related interventions and underscores the potential of peer support in enhancing treatment outcomes.</w:t>
      </w:r>
    </w:p>
    <w:p w14:paraId="15F12692" w14:textId="77777777" w:rsidR="005E0113" w:rsidRPr="00566DC1" w:rsidRDefault="005E0113" w:rsidP="005E0113">
      <w:pPr>
        <w:rPr>
          <w:b/>
          <w:sz w:val="20"/>
          <w:szCs w:val="20"/>
        </w:rPr>
      </w:pPr>
    </w:p>
    <w:p w14:paraId="0EB33005" w14:textId="59A79512" w:rsidR="00C413D4" w:rsidRPr="00566DC1" w:rsidRDefault="00C413D4" w:rsidP="00C413D4">
      <w:pPr>
        <w:rPr>
          <w:b/>
          <w:sz w:val="20"/>
          <w:szCs w:val="20"/>
        </w:rPr>
      </w:pPr>
      <w:r w:rsidRPr="00566DC1">
        <w:rPr>
          <w:b/>
          <w:sz w:val="20"/>
          <w:szCs w:val="20"/>
        </w:rPr>
        <w:t>Keywords</w:t>
      </w:r>
    </w:p>
    <w:p w14:paraId="3C2A8692" w14:textId="41C4D7F1" w:rsidR="00153DC5" w:rsidRPr="00566DC1" w:rsidRDefault="001121CC" w:rsidP="007A7C7C">
      <w:pPr>
        <w:jc w:val="both"/>
        <w:rPr>
          <w:bCs/>
          <w:sz w:val="20"/>
          <w:szCs w:val="20"/>
        </w:rPr>
      </w:pPr>
      <w:r w:rsidRPr="00566DC1">
        <w:rPr>
          <w:bCs/>
          <w:sz w:val="20"/>
          <w:szCs w:val="20"/>
        </w:rPr>
        <w:t xml:space="preserve">Peer </w:t>
      </w:r>
      <w:proofErr w:type="gramStart"/>
      <w:r w:rsidRPr="00566DC1">
        <w:rPr>
          <w:bCs/>
          <w:sz w:val="20"/>
          <w:szCs w:val="20"/>
        </w:rPr>
        <w:t>support</w:t>
      </w:r>
      <w:r w:rsidRPr="00566DC1">
        <w:rPr>
          <w:bCs/>
          <w:sz w:val="20"/>
          <w:szCs w:val="20"/>
        </w:rPr>
        <w:t>;</w:t>
      </w:r>
      <w:proofErr w:type="gramEnd"/>
      <w:r w:rsidRPr="00566DC1">
        <w:rPr>
          <w:bCs/>
          <w:sz w:val="20"/>
          <w:szCs w:val="20"/>
        </w:rPr>
        <w:t xml:space="preserve"> Substance use disorders</w:t>
      </w:r>
      <w:r w:rsidRPr="00566DC1">
        <w:rPr>
          <w:bCs/>
          <w:sz w:val="20"/>
          <w:szCs w:val="20"/>
        </w:rPr>
        <w:t>;</w:t>
      </w:r>
      <w:r w:rsidRPr="00566DC1">
        <w:rPr>
          <w:bCs/>
          <w:sz w:val="20"/>
          <w:szCs w:val="20"/>
        </w:rPr>
        <w:t xml:space="preserve"> Scoping review</w:t>
      </w:r>
      <w:r w:rsidRPr="00566DC1">
        <w:rPr>
          <w:bCs/>
          <w:sz w:val="20"/>
          <w:szCs w:val="20"/>
        </w:rPr>
        <w:t>;</w:t>
      </w:r>
      <w:r w:rsidRPr="00566DC1">
        <w:rPr>
          <w:bCs/>
          <w:sz w:val="20"/>
          <w:szCs w:val="20"/>
        </w:rPr>
        <w:t xml:space="preserve"> Treatment outcomes</w:t>
      </w:r>
      <w:r w:rsidRPr="00566DC1">
        <w:rPr>
          <w:bCs/>
          <w:sz w:val="20"/>
          <w:szCs w:val="20"/>
        </w:rPr>
        <w:t>;</w:t>
      </w:r>
      <w:r w:rsidRPr="00566DC1">
        <w:rPr>
          <w:bCs/>
          <w:sz w:val="20"/>
          <w:szCs w:val="20"/>
        </w:rPr>
        <w:t xml:space="preserve"> Randomized clinical trials.</w:t>
      </w:r>
    </w:p>
    <w:p w14:paraId="22249D7E" w14:textId="77777777" w:rsidR="001121CC" w:rsidRPr="00566DC1" w:rsidRDefault="001121CC" w:rsidP="007A7C7C">
      <w:pPr>
        <w:jc w:val="both"/>
        <w:rPr>
          <w:bCs/>
          <w:sz w:val="20"/>
          <w:szCs w:val="20"/>
        </w:rPr>
      </w:pPr>
    </w:p>
    <w:p w14:paraId="6356F69D" w14:textId="77777777" w:rsidR="00FA115B" w:rsidRPr="00566DC1" w:rsidRDefault="00FA115B" w:rsidP="007A7C7C">
      <w:pPr>
        <w:jc w:val="both"/>
        <w:rPr>
          <w:bCs/>
          <w:sz w:val="20"/>
          <w:szCs w:val="20"/>
        </w:rPr>
      </w:pPr>
    </w:p>
    <w:p w14:paraId="1BD4FA2D" w14:textId="77777777" w:rsidR="00FA115B" w:rsidRPr="00566DC1" w:rsidRDefault="00FA115B" w:rsidP="007A7C7C">
      <w:pPr>
        <w:jc w:val="both"/>
        <w:rPr>
          <w:bCs/>
          <w:sz w:val="20"/>
          <w:szCs w:val="20"/>
        </w:rPr>
      </w:pPr>
    </w:p>
    <w:p w14:paraId="1D18B459" w14:textId="0BA2D0ED" w:rsidR="009E37BF" w:rsidRPr="00566DC1" w:rsidRDefault="009E37BF" w:rsidP="009E37BF">
      <w:pPr>
        <w:pBdr>
          <w:top w:val="nil"/>
          <w:left w:val="nil"/>
          <w:bottom w:val="nil"/>
          <w:right w:val="nil"/>
          <w:between w:val="nil"/>
        </w:pBdr>
        <w:spacing w:after="120"/>
        <w:jc w:val="center"/>
        <w:rPr>
          <w:b/>
          <w:smallCaps/>
          <w:color w:val="000000"/>
          <w:sz w:val="20"/>
          <w:szCs w:val="20"/>
        </w:rPr>
      </w:pPr>
      <w:proofErr w:type="spellStart"/>
      <w:r w:rsidRPr="00566DC1">
        <w:rPr>
          <w:b/>
          <w:smallCaps/>
          <w:color w:val="000000"/>
          <w:sz w:val="20"/>
          <w:szCs w:val="20"/>
        </w:rPr>
        <w:t>Resumo</w:t>
      </w:r>
      <w:proofErr w:type="spellEnd"/>
    </w:p>
    <w:p w14:paraId="07D9E79B" w14:textId="0E3439E7" w:rsidR="00AC643A" w:rsidRPr="00566DC1" w:rsidRDefault="00AC643A" w:rsidP="00AC643A">
      <w:pPr>
        <w:jc w:val="both"/>
        <w:rPr>
          <w:sz w:val="20"/>
          <w:szCs w:val="20"/>
        </w:rPr>
      </w:pPr>
      <w:r w:rsidRPr="00566DC1">
        <w:rPr>
          <w:sz w:val="20"/>
          <w:szCs w:val="20"/>
        </w:rPr>
        <w:t xml:space="preserve">Em 2021, </w:t>
      </w:r>
      <w:proofErr w:type="spellStart"/>
      <w:r w:rsidRPr="00566DC1">
        <w:rPr>
          <w:sz w:val="20"/>
          <w:szCs w:val="20"/>
        </w:rPr>
        <w:t>aproximadamente</w:t>
      </w:r>
      <w:proofErr w:type="spellEnd"/>
      <w:r w:rsidRPr="00566DC1">
        <w:rPr>
          <w:sz w:val="20"/>
          <w:szCs w:val="20"/>
        </w:rPr>
        <w:t xml:space="preserve"> 275 </w:t>
      </w:r>
      <w:proofErr w:type="spellStart"/>
      <w:r w:rsidRPr="00566DC1">
        <w:rPr>
          <w:sz w:val="20"/>
          <w:szCs w:val="20"/>
        </w:rPr>
        <w:t>milhões</w:t>
      </w:r>
      <w:proofErr w:type="spellEnd"/>
      <w:r w:rsidRPr="00566DC1">
        <w:rPr>
          <w:sz w:val="20"/>
          <w:szCs w:val="20"/>
        </w:rPr>
        <w:t xml:space="preserve"> de </w:t>
      </w:r>
      <w:proofErr w:type="spellStart"/>
      <w:r w:rsidRPr="00566DC1">
        <w:rPr>
          <w:sz w:val="20"/>
          <w:szCs w:val="20"/>
        </w:rPr>
        <w:t>pessoas</w:t>
      </w:r>
      <w:proofErr w:type="spellEnd"/>
      <w:r w:rsidRPr="00566DC1">
        <w:rPr>
          <w:sz w:val="20"/>
          <w:szCs w:val="20"/>
        </w:rPr>
        <w:t xml:space="preserve"> </w:t>
      </w:r>
      <w:proofErr w:type="spellStart"/>
      <w:r w:rsidRPr="00566DC1">
        <w:rPr>
          <w:sz w:val="20"/>
          <w:szCs w:val="20"/>
        </w:rPr>
        <w:t>em</w:t>
      </w:r>
      <w:proofErr w:type="spellEnd"/>
      <w:r w:rsidRPr="00566DC1">
        <w:rPr>
          <w:sz w:val="20"/>
          <w:szCs w:val="20"/>
        </w:rPr>
        <w:t xml:space="preserve"> </w:t>
      </w:r>
      <w:proofErr w:type="spellStart"/>
      <w:r w:rsidRPr="00566DC1">
        <w:rPr>
          <w:sz w:val="20"/>
          <w:szCs w:val="20"/>
        </w:rPr>
        <w:t>todo</w:t>
      </w:r>
      <w:proofErr w:type="spellEnd"/>
      <w:r w:rsidRPr="00566DC1">
        <w:rPr>
          <w:sz w:val="20"/>
          <w:szCs w:val="20"/>
        </w:rPr>
        <w:t xml:space="preserve"> o </w:t>
      </w:r>
      <w:proofErr w:type="spellStart"/>
      <w:r w:rsidRPr="00566DC1">
        <w:rPr>
          <w:sz w:val="20"/>
          <w:szCs w:val="20"/>
        </w:rPr>
        <w:t>mundo</w:t>
      </w:r>
      <w:proofErr w:type="spellEnd"/>
      <w:r w:rsidRPr="00566DC1">
        <w:rPr>
          <w:sz w:val="20"/>
          <w:szCs w:val="20"/>
        </w:rPr>
        <w:t xml:space="preserve"> </w:t>
      </w:r>
      <w:proofErr w:type="spellStart"/>
      <w:r w:rsidRPr="00566DC1">
        <w:rPr>
          <w:sz w:val="20"/>
          <w:szCs w:val="20"/>
        </w:rPr>
        <w:t>usaram</w:t>
      </w:r>
      <w:proofErr w:type="spellEnd"/>
      <w:r w:rsidRPr="00566DC1">
        <w:rPr>
          <w:sz w:val="20"/>
          <w:szCs w:val="20"/>
        </w:rPr>
        <w:t xml:space="preserve"> </w:t>
      </w:r>
      <w:proofErr w:type="spellStart"/>
      <w:r w:rsidRPr="00566DC1">
        <w:rPr>
          <w:sz w:val="20"/>
          <w:szCs w:val="20"/>
        </w:rPr>
        <w:t>drogas</w:t>
      </w:r>
      <w:proofErr w:type="spellEnd"/>
      <w:r w:rsidRPr="00566DC1">
        <w:rPr>
          <w:sz w:val="20"/>
          <w:szCs w:val="20"/>
        </w:rPr>
        <w:t xml:space="preserve">, com </w:t>
      </w:r>
      <w:proofErr w:type="spellStart"/>
      <w:r w:rsidRPr="00566DC1">
        <w:rPr>
          <w:sz w:val="20"/>
          <w:szCs w:val="20"/>
        </w:rPr>
        <w:t>cerca</w:t>
      </w:r>
      <w:proofErr w:type="spellEnd"/>
      <w:r w:rsidRPr="00566DC1">
        <w:rPr>
          <w:sz w:val="20"/>
          <w:szCs w:val="20"/>
        </w:rPr>
        <w:t xml:space="preserve"> de 32 </w:t>
      </w:r>
      <w:proofErr w:type="spellStart"/>
      <w:r w:rsidRPr="00566DC1">
        <w:rPr>
          <w:sz w:val="20"/>
          <w:szCs w:val="20"/>
        </w:rPr>
        <w:t>milhões</w:t>
      </w:r>
      <w:proofErr w:type="spellEnd"/>
      <w:r w:rsidRPr="00566DC1">
        <w:rPr>
          <w:sz w:val="20"/>
          <w:szCs w:val="20"/>
        </w:rPr>
        <w:t xml:space="preserve"> </w:t>
      </w:r>
      <w:proofErr w:type="spellStart"/>
      <w:r w:rsidRPr="00566DC1">
        <w:rPr>
          <w:sz w:val="20"/>
          <w:szCs w:val="20"/>
        </w:rPr>
        <w:t>enfrentando</w:t>
      </w:r>
      <w:proofErr w:type="spellEnd"/>
      <w:r w:rsidRPr="00566DC1">
        <w:rPr>
          <w:sz w:val="20"/>
          <w:szCs w:val="20"/>
        </w:rPr>
        <w:t xml:space="preserve"> </w:t>
      </w:r>
      <w:proofErr w:type="spellStart"/>
      <w:r w:rsidRPr="00566DC1">
        <w:rPr>
          <w:sz w:val="20"/>
          <w:szCs w:val="20"/>
        </w:rPr>
        <w:t>transtornos</w:t>
      </w:r>
      <w:proofErr w:type="spellEnd"/>
      <w:r w:rsidRPr="00566DC1">
        <w:rPr>
          <w:sz w:val="20"/>
          <w:szCs w:val="20"/>
        </w:rPr>
        <w:t xml:space="preserve"> </w:t>
      </w:r>
      <w:proofErr w:type="spellStart"/>
      <w:r w:rsidRPr="00566DC1">
        <w:rPr>
          <w:sz w:val="20"/>
          <w:szCs w:val="20"/>
        </w:rPr>
        <w:t>relacionados</w:t>
      </w:r>
      <w:proofErr w:type="spellEnd"/>
      <w:r w:rsidRPr="00566DC1">
        <w:rPr>
          <w:sz w:val="20"/>
          <w:szCs w:val="20"/>
        </w:rPr>
        <w:t xml:space="preserve"> </w:t>
      </w:r>
      <w:proofErr w:type="spellStart"/>
      <w:r w:rsidRPr="00566DC1">
        <w:rPr>
          <w:sz w:val="20"/>
          <w:szCs w:val="20"/>
        </w:rPr>
        <w:t>ao</w:t>
      </w:r>
      <w:proofErr w:type="spellEnd"/>
      <w:r w:rsidRPr="00566DC1">
        <w:rPr>
          <w:sz w:val="20"/>
          <w:szCs w:val="20"/>
        </w:rPr>
        <w:t xml:space="preserve"> </w:t>
      </w:r>
      <w:proofErr w:type="spellStart"/>
      <w:r w:rsidRPr="00566DC1">
        <w:rPr>
          <w:sz w:val="20"/>
          <w:szCs w:val="20"/>
        </w:rPr>
        <w:t>uso</w:t>
      </w:r>
      <w:proofErr w:type="spellEnd"/>
      <w:r w:rsidRPr="00566DC1">
        <w:rPr>
          <w:sz w:val="20"/>
          <w:szCs w:val="20"/>
        </w:rPr>
        <w:t xml:space="preserve"> de </w:t>
      </w:r>
      <w:proofErr w:type="spellStart"/>
      <w:r w:rsidRPr="00566DC1">
        <w:rPr>
          <w:sz w:val="20"/>
          <w:szCs w:val="20"/>
        </w:rPr>
        <w:t>substâncias</w:t>
      </w:r>
      <w:proofErr w:type="spellEnd"/>
      <w:r w:rsidRPr="00566DC1">
        <w:rPr>
          <w:sz w:val="20"/>
          <w:szCs w:val="20"/>
        </w:rPr>
        <w:t xml:space="preserve"> (</w:t>
      </w:r>
      <w:proofErr w:type="spellStart"/>
      <w:r w:rsidRPr="00566DC1">
        <w:rPr>
          <w:sz w:val="20"/>
          <w:szCs w:val="20"/>
        </w:rPr>
        <w:t>Escritório</w:t>
      </w:r>
      <w:proofErr w:type="spellEnd"/>
      <w:r w:rsidRPr="00566DC1">
        <w:rPr>
          <w:sz w:val="20"/>
          <w:szCs w:val="20"/>
        </w:rPr>
        <w:t xml:space="preserve"> das </w:t>
      </w:r>
      <w:proofErr w:type="spellStart"/>
      <w:r w:rsidRPr="00566DC1">
        <w:rPr>
          <w:sz w:val="20"/>
          <w:szCs w:val="20"/>
        </w:rPr>
        <w:t>Nações</w:t>
      </w:r>
      <w:proofErr w:type="spellEnd"/>
      <w:r w:rsidRPr="00566DC1">
        <w:rPr>
          <w:sz w:val="20"/>
          <w:szCs w:val="20"/>
        </w:rPr>
        <w:t xml:space="preserve"> </w:t>
      </w:r>
      <w:proofErr w:type="spellStart"/>
      <w:r w:rsidRPr="00566DC1">
        <w:rPr>
          <w:sz w:val="20"/>
          <w:szCs w:val="20"/>
        </w:rPr>
        <w:t>Unidas</w:t>
      </w:r>
      <w:proofErr w:type="spellEnd"/>
      <w:r w:rsidRPr="00566DC1">
        <w:rPr>
          <w:sz w:val="20"/>
          <w:szCs w:val="20"/>
        </w:rPr>
        <w:t xml:space="preserve"> </w:t>
      </w:r>
      <w:proofErr w:type="spellStart"/>
      <w:r w:rsidRPr="00566DC1">
        <w:rPr>
          <w:sz w:val="20"/>
          <w:szCs w:val="20"/>
        </w:rPr>
        <w:t>sobre</w:t>
      </w:r>
      <w:proofErr w:type="spellEnd"/>
      <w:r w:rsidRPr="00566DC1">
        <w:rPr>
          <w:sz w:val="20"/>
          <w:szCs w:val="20"/>
        </w:rPr>
        <w:t xml:space="preserve"> Drogas e Crime [UNODC], 2022). O </w:t>
      </w:r>
      <w:proofErr w:type="spellStart"/>
      <w:r w:rsidRPr="00566DC1">
        <w:rPr>
          <w:sz w:val="20"/>
          <w:szCs w:val="20"/>
        </w:rPr>
        <w:t>tratamento</w:t>
      </w:r>
      <w:proofErr w:type="spellEnd"/>
      <w:r w:rsidRPr="00566DC1">
        <w:rPr>
          <w:sz w:val="20"/>
          <w:szCs w:val="20"/>
        </w:rPr>
        <w:t xml:space="preserve"> </w:t>
      </w:r>
      <w:proofErr w:type="spellStart"/>
      <w:r w:rsidRPr="00566DC1">
        <w:rPr>
          <w:sz w:val="20"/>
          <w:szCs w:val="20"/>
        </w:rPr>
        <w:t>baseado</w:t>
      </w:r>
      <w:proofErr w:type="spellEnd"/>
      <w:r w:rsidRPr="00566DC1">
        <w:rPr>
          <w:sz w:val="20"/>
          <w:szCs w:val="20"/>
        </w:rPr>
        <w:t xml:space="preserve"> </w:t>
      </w:r>
      <w:proofErr w:type="spellStart"/>
      <w:r w:rsidRPr="00566DC1">
        <w:rPr>
          <w:sz w:val="20"/>
          <w:szCs w:val="20"/>
        </w:rPr>
        <w:t>em</w:t>
      </w:r>
      <w:proofErr w:type="spellEnd"/>
      <w:r w:rsidRPr="00566DC1">
        <w:rPr>
          <w:sz w:val="20"/>
          <w:szCs w:val="20"/>
        </w:rPr>
        <w:t xml:space="preserve"> </w:t>
      </w:r>
      <w:proofErr w:type="spellStart"/>
      <w:r w:rsidRPr="00566DC1">
        <w:rPr>
          <w:sz w:val="20"/>
          <w:szCs w:val="20"/>
        </w:rPr>
        <w:t>apoio</w:t>
      </w:r>
      <w:proofErr w:type="spellEnd"/>
      <w:r w:rsidRPr="00566DC1">
        <w:rPr>
          <w:sz w:val="20"/>
          <w:szCs w:val="20"/>
        </w:rPr>
        <w:t xml:space="preserve"> entre pares, </w:t>
      </w:r>
      <w:proofErr w:type="spellStart"/>
      <w:r w:rsidRPr="00566DC1">
        <w:rPr>
          <w:sz w:val="20"/>
          <w:szCs w:val="20"/>
        </w:rPr>
        <w:t>onde</w:t>
      </w:r>
      <w:proofErr w:type="spellEnd"/>
      <w:r w:rsidRPr="00566DC1">
        <w:rPr>
          <w:sz w:val="20"/>
          <w:szCs w:val="20"/>
        </w:rPr>
        <w:t xml:space="preserve"> </w:t>
      </w:r>
      <w:proofErr w:type="spellStart"/>
      <w:r w:rsidRPr="00566DC1">
        <w:rPr>
          <w:sz w:val="20"/>
          <w:szCs w:val="20"/>
        </w:rPr>
        <w:t>indivíduos</w:t>
      </w:r>
      <w:proofErr w:type="spellEnd"/>
      <w:r w:rsidRPr="00566DC1">
        <w:rPr>
          <w:sz w:val="20"/>
          <w:szCs w:val="20"/>
        </w:rPr>
        <w:t xml:space="preserve"> </w:t>
      </w:r>
      <w:proofErr w:type="spellStart"/>
      <w:r w:rsidRPr="00566DC1">
        <w:rPr>
          <w:sz w:val="20"/>
          <w:szCs w:val="20"/>
        </w:rPr>
        <w:t>compartilham</w:t>
      </w:r>
      <w:proofErr w:type="spellEnd"/>
      <w:r w:rsidRPr="00566DC1">
        <w:rPr>
          <w:sz w:val="20"/>
          <w:szCs w:val="20"/>
        </w:rPr>
        <w:t xml:space="preserve"> </w:t>
      </w:r>
      <w:proofErr w:type="spellStart"/>
      <w:r w:rsidRPr="00566DC1">
        <w:rPr>
          <w:sz w:val="20"/>
          <w:szCs w:val="20"/>
        </w:rPr>
        <w:t>suas</w:t>
      </w:r>
      <w:proofErr w:type="spellEnd"/>
      <w:r w:rsidRPr="00566DC1">
        <w:rPr>
          <w:sz w:val="20"/>
          <w:szCs w:val="20"/>
        </w:rPr>
        <w:t xml:space="preserve"> </w:t>
      </w:r>
      <w:proofErr w:type="spellStart"/>
      <w:r w:rsidRPr="00566DC1">
        <w:rPr>
          <w:sz w:val="20"/>
          <w:szCs w:val="20"/>
        </w:rPr>
        <w:t>experiências</w:t>
      </w:r>
      <w:proofErr w:type="spellEnd"/>
      <w:r w:rsidRPr="00566DC1">
        <w:rPr>
          <w:sz w:val="20"/>
          <w:szCs w:val="20"/>
        </w:rPr>
        <w:t xml:space="preserve"> para </w:t>
      </w:r>
      <w:proofErr w:type="spellStart"/>
      <w:r w:rsidRPr="00566DC1">
        <w:rPr>
          <w:sz w:val="20"/>
          <w:szCs w:val="20"/>
        </w:rPr>
        <w:t>ajudar</w:t>
      </w:r>
      <w:proofErr w:type="spellEnd"/>
      <w:r w:rsidRPr="00566DC1">
        <w:rPr>
          <w:sz w:val="20"/>
          <w:szCs w:val="20"/>
        </w:rPr>
        <w:t xml:space="preserve"> outros </w:t>
      </w:r>
      <w:proofErr w:type="spellStart"/>
      <w:r w:rsidRPr="00566DC1">
        <w:rPr>
          <w:sz w:val="20"/>
          <w:szCs w:val="20"/>
        </w:rPr>
        <w:t>dependentes</w:t>
      </w:r>
      <w:proofErr w:type="spellEnd"/>
      <w:r w:rsidRPr="00566DC1">
        <w:rPr>
          <w:sz w:val="20"/>
          <w:szCs w:val="20"/>
        </w:rPr>
        <w:t xml:space="preserve"> </w:t>
      </w:r>
      <w:proofErr w:type="spellStart"/>
      <w:r w:rsidRPr="00566DC1">
        <w:rPr>
          <w:sz w:val="20"/>
          <w:szCs w:val="20"/>
        </w:rPr>
        <w:t>em</w:t>
      </w:r>
      <w:proofErr w:type="spellEnd"/>
      <w:r w:rsidRPr="00566DC1">
        <w:rPr>
          <w:sz w:val="20"/>
          <w:szCs w:val="20"/>
        </w:rPr>
        <w:t xml:space="preserve"> </w:t>
      </w:r>
      <w:proofErr w:type="spellStart"/>
      <w:r w:rsidRPr="00566DC1">
        <w:rPr>
          <w:sz w:val="20"/>
          <w:szCs w:val="20"/>
        </w:rPr>
        <w:t>recuperação</w:t>
      </w:r>
      <w:proofErr w:type="spellEnd"/>
      <w:r w:rsidRPr="00566DC1">
        <w:rPr>
          <w:sz w:val="20"/>
          <w:szCs w:val="20"/>
        </w:rPr>
        <w:t xml:space="preserve">, surge </w:t>
      </w:r>
      <w:proofErr w:type="spellStart"/>
      <w:r w:rsidRPr="00566DC1">
        <w:rPr>
          <w:sz w:val="20"/>
          <w:szCs w:val="20"/>
        </w:rPr>
        <w:t>como</w:t>
      </w:r>
      <w:proofErr w:type="spellEnd"/>
      <w:r w:rsidRPr="00566DC1">
        <w:rPr>
          <w:sz w:val="20"/>
          <w:szCs w:val="20"/>
        </w:rPr>
        <w:t xml:space="preserve"> </w:t>
      </w:r>
      <w:proofErr w:type="spellStart"/>
      <w:r w:rsidRPr="00566DC1">
        <w:rPr>
          <w:sz w:val="20"/>
          <w:szCs w:val="20"/>
        </w:rPr>
        <w:t>uma</w:t>
      </w:r>
      <w:proofErr w:type="spellEnd"/>
      <w:r w:rsidRPr="00566DC1">
        <w:rPr>
          <w:sz w:val="20"/>
          <w:szCs w:val="20"/>
        </w:rPr>
        <w:t xml:space="preserve"> </w:t>
      </w:r>
      <w:proofErr w:type="spellStart"/>
      <w:r w:rsidRPr="00566DC1">
        <w:rPr>
          <w:sz w:val="20"/>
          <w:szCs w:val="20"/>
        </w:rPr>
        <w:t>opção</w:t>
      </w:r>
      <w:proofErr w:type="spellEnd"/>
      <w:r w:rsidRPr="00566DC1">
        <w:rPr>
          <w:sz w:val="20"/>
          <w:szCs w:val="20"/>
        </w:rPr>
        <w:t xml:space="preserve"> </w:t>
      </w:r>
      <w:proofErr w:type="spellStart"/>
      <w:r w:rsidRPr="00566DC1">
        <w:rPr>
          <w:sz w:val="20"/>
          <w:szCs w:val="20"/>
        </w:rPr>
        <w:t>promissora</w:t>
      </w:r>
      <w:proofErr w:type="spellEnd"/>
      <w:r w:rsidRPr="00566DC1">
        <w:rPr>
          <w:sz w:val="20"/>
          <w:szCs w:val="20"/>
        </w:rPr>
        <w:t xml:space="preserve">. Este </w:t>
      </w:r>
      <w:proofErr w:type="spellStart"/>
      <w:r w:rsidRPr="00566DC1">
        <w:rPr>
          <w:sz w:val="20"/>
          <w:szCs w:val="20"/>
        </w:rPr>
        <w:t>estudo</w:t>
      </w:r>
      <w:proofErr w:type="spellEnd"/>
      <w:r w:rsidRPr="00566DC1">
        <w:rPr>
          <w:sz w:val="20"/>
          <w:szCs w:val="20"/>
        </w:rPr>
        <w:t xml:space="preserve"> </w:t>
      </w:r>
      <w:proofErr w:type="spellStart"/>
      <w:r w:rsidRPr="00566DC1">
        <w:rPr>
          <w:sz w:val="20"/>
          <w:szCs w:val="20"/>
        </w:rPr>
        <w:t>preenche</w:t>
      </w:r>
      <w:proofErr w:type="spellEnd"/>
      <w:r w:rsidRPr="00566DC1">
        <w:rPr>
          <w:sz w:val="20"/>
          <w:szCs w:val="20"/>
        </w:rPr>
        <w:t xml:space="preserve"> </w:t>
      </w:r>
      <w:proofErr w:type="spellStart"/>
      <w:r w:rsidRPr="00566DC1">
        <w:rPr>
          <w:sz w:val="20"/>
          <w:szCs w:val="20"/>
        </w:rPr>
        <w:t>uma</w:t>
      </w:r>
      <w:proofErr w:type="spellEnd"/>
      <w:r w:rsidRPr="00566DC1">
        <w:rPr>
          <w:sz w:val="20"/>
          <w:szCs w:val="20"/>
        </w:rPr>
        <w:t xml:space="preserve"> lacuna </w:t>
      </w:r>
      <w:proofErr w:type="spellStart"/>
      <w:r w:rsidRPr="00566DC1">
        <w:rPr>
          <w:sz w:val="20"/>
          <w:szCs w:val="20"/>
        </w:rPr>
        <w:t>na</w:t>
      </w:r>
      <w:proofErr w:type="spellEnd"/>
      <w:r w:rsidRPr="00566DC1">
        <w:rPr>
          <w:sz w:val="20"/>
          <w:szCs w:val="20"/>
        </w:rPr>
        <w:t xml:space="preserve"> </w:t>
      </w:r>
      <w:proofErr w:type="spellStart"/>
      <w:r w:rsidRPr="00566DC1">
        <w:rPr>
          <w:sz w:val="20"/>
          <w:szCs w:val="20"/>
        </w:rPr>
        <w:t>literatura</w:t>
      </w:r>
      <w:proofErr w:type="spellEnd"/>
      <w:r w:rsidRPr="00566DC1">
        <w:rPr>
          <w:sz w:val="20"/>
          <w:szCs w:val="20"/>
        </w:rPr>
        <w:t xml:space="preserve"> </w:t>
      </w:r>
      <w:proofErr w:type="spellStart"/>
      <w:r w:rsidRPr="00566DC1">
        <w:rPr>
          <w:sz w:val="20"/>
          <w:szCs w:val="20"/>
        </w:rPr>
        <w:t>ao</w:t>
      </w:r>
      <w:proofErr w:type="spellEnd"/>
      <w:r w:rsidRPr="00566DC1">
        <w:rPr>
          <w:sz w:val="20"/>
          <w:szCs w:val="20"/>
        </w:rPr>
        <w:t xml:space="preserve"> </w:t>
      </w:r>
      <w:proofErr w:type="spellStart"/>
      <w:r w:rsidRPr="00566DC1">
        <w:rPr>
          <w:sz w:val="20"/>
          <w:szCs w:val="20"/>
        </w:rPr>
        <w:t>apresentar</w:t>
      </w:r>
      <w:proofErr w:type="spellEnd"/>
      <w:r w:rsidRPr="00566DC1">
        <w:rPr>
          <w:sz w:val="20"/>
          <w:szCs w:val="20"/>
        </w:rPr>
        <w:t xml:space="preserve"> </w:t>
      </w:r>
      <w:proofErr w:type="spellStart"/>
      <w:r w:rsidRPr="00566DC1">
        <w:rPr>
          <w:sz w:val="20"/>
          <w:szCs w:val="20"/>
        </w:rPr>
        <w:t>os</w:t>
      </w:r>
      <w:proofErr w:type="spellEnd"/>
      <w:r w:rsidRPr="00566DC1">
        <w:rPr>
          <w:sz w:val="20"/>
          <w:szCs w:val="20"/>
        </w:rPr>
        <w:t xml:space="preserve"> </w:t>
      </w:r>
      <w:proofErr w:type="spellStart"/>
      <w:r w:rsidRPr="00566DC1">
        <w:rPr>
          <w:sz w:val="20"/>
          <w:szCs w:val="20"/>
        </w:rPr>
        <w:t>resultados</w:t>
      </w:r>
      <w:proofErr w:type="spellEnd"/>
      <w:r w:rsidRPr="00566DC1">
        <w:rPr>
          <w:sz w:val="20"/>
          <w:szCs w:val="20"/>
        </w:rPr>
        <w:t xml:space="preserve"> de </w:t>
      </w:r>
      <w:proofErr w:type="spellStart"/>
      <w:r w:rsidRPr="00566DC1">
        <w:rPr>
          <w:sz w:val="20"/>
          <w:szCs w:val="20"/>
        </w:rPr>
        <w:t>uma</w:t>
      </w:r>
      <w:proofErr w:type="spellEnd"/>
      <w:r w:rsidRPr="00566DC1">
        <w:rPr>
          <w:sz w:val="20"/>
          <w:szCs w:val="20"/>
        </w:rPr>
        <w:t xml:space="preserve"> </w:t>
      </w:r>
      <w:proofErr w:type="spellStart"/>
      <w:r w:rsidRPr="00566DC1">
        <w:rPr>
          <w:sz w:val="20"/>
          <w:szCs w:val="20"/>
        </w:rPr>
        <w:t>revisão</w:t>
      </w:r>
      <w:proofErr w:type="spellEnd"/>
      <w:r w:rsidRPr="00566DC1">
        <w:rPr>
          <w:sz w:val="20"/>
          <w:szCs w:val="20"/>
        </w:rPr>
        <w:t xml:space="preserve"> </w:t>
      </w:r>
      <w:proofErr w:type="spellStart"/>
      <w:r w:rsidRPr="00566DC1">
        <w:rPr>
          <w:sz w:val="20"/>
          <w:szCs w:val="20"/>
        </w:rPr>
        <w:t>abrangente</w:t>
      </w:r>
      <w:proofErr w:type="spellEnd"/>
      <w:r w:rsidRPr="00566DC1">
        <w:rPr>
          <w:sz w:val="20"/>
          <w:szCs w:val="20"/>
        </w:rPr>
        <w:t xml:space="preserve"> que </w:t>
      </w:r>
      <w:proofErr w:type="spellStart"/>
      <w:r w:rsidRPr="00566DC1">
        <w:rPr>
          <w:sz w:val="20"/>
          <w:szCs w:val="20"/>
        </w:rPr>
        <w:t>examina</w:t>
      </w:r>
      <w:proofErr w:type="spellEnd"/>
      <w:r w:rsidRPr="00566DC1">
        <w:rPr>
          <w:sz w:val="20"/>
          <w:szCs w:val="20"/>
        </w:rPr>
        <w:t xml:space="preserve"> </w:t>
      </w:r>
      <w:proofErr w:type="gramStart"/>
      <w:r w:rsidRPr="00566DC1">
        <w:rPr>
          <w:sz w:val="20"/>
          <w:szCs w:val="20"/>
        </w:rPr>
        <w:t>a</w:t>
      </w:r>
      <w:proofErr w:type="gramEnd"/>
      <w:r w:rsidRPr="00566DC1">
        <w:rPr>
          <w:sz w:val="20"/>
          <w:szCs w:val="20"/>
        </w:rPr>
        <w:t xml:space="preserve"> </w:t>
      </w:r>
      <w:proofErr w:type="spellStart"/>
      <w:r w:rsidRPr="00566DC1">
        <w:rPr>
          <w:sz w:val="20"/>
          <w:szCs w:val="20"/>
        </w:rPr>
        <w:t>importância</w:t>
      </w:r>
      <w:proofErr w:type="spellEnd"/>
      <w:r w:rsidRPr="00566DC1">
        <w:rPr>
          <w:sz w:val="20"/>
          <w:szCs w:val="20"/>
        </w:rPr>
        <w:t xml:space="preserve"> do </w:t>
      </w:r>
      <w:proofErr w:type="spellStart"/>
      <w:r w:rsidRPr="00566DC1">
        <w:rPr>
          <w:sz w:val="20"/>
          <w:szCs w:val="20"/>
        </w:rPr>
        <w:t>apoio</w:t>
      </w:r>
      <w:proofErr w:type="spellEnd"/>
      <w:r w:rsidRPr="00566DC1">
        <w:rPr>
          <w:sz w:val="20"/>
          <w:szCs w:val="20"/>
        </w:rPr>
        <w:t xml:space="preserve"> entre pares </w:t>
      </w:r>
      <w:proofErr w:type="spellStart"/>
      <w:r w:rsidRPr="00566DC1">
        <w:rPr>
          <w:sz w:val="20"/>
          <w:szCs w:val="20"/>
        </w:rPr>
        <w:t>na</w:t>
      </w:r>
      <w:proofErr w:type="spellEnd"/>
      <w:r w:rsidRPr="00566DC1">
        <w:rPr>
          <w:sz w:val="20"/>
          <w:szCs w:val="20"/>
        </w:rPr>
        <w:t xml:space="preserve"> </w:t>
      </w:r>
      <w:proofErr w:type="spellStart"/>
      <w:r w:rsidRPr="00566DC1">
        <w:rPr>
          <w:sz w:val="20"/>
          <w:szCs w:val="20"/>
        </w:rPr>
        <w:t>melhoria</w:t>
      </w:r>
      <w:proofErr w:type="spellEnd"/>
      <w:r w:rsidRPr="00566DC1">
        <w:rPr>
          <w:sz w:val="20"/>
          <w:szCs w:val="20"/>
        </w:rPr>
        <w:t xml:space="preserve"> dos </w:t>
      </w:r>
      <w:proofErr w:type="spellStart"/>
      <w:r w:rsidRPr="00566DC1">
        <w:rPr>
          <w:sz w:val="20"/>
          <w:szCs w:val="20"/>
        </w:rPr>
        <w:t>Transtornos</w:t>
      </w:r>
      <w:proofErr w:type="spellEnd"/>
      <w:r w:rsidRPr="00566DC1">
        <w:rPr>
          <w:sz w:val="20"/>
          <w:szCs w:val="20"/>
        </w:rPr>
        <w:t xml:space="preserve"> </w:t>
      </w:r>
      <w:proofErr w:type="spellStart"/>
      <w:r w:rsidRPr="00566DC1">
        <w:rPr>
          <w:sz w:val="20"/>
          <w:szCs w:val="20"/>
        </w:rPr>
        <w:t>Relacionados</w:t>
      </w:r>
      <w:proofErr w:type="spellEnd"/>
      <w:r w:rsidRPr="00566DC1">
        <w:rPr>
          <w:sz w:val="20"/>
          <w:szCs w:val="20"/>
        </w:rPr>
        <w:t xml:space="preserve"> </w:t>
      </w:r>
      <w:proofErr w:type="spellStart"/>
      <w:r w:rsidRPr="00566DC1">
        <w:rPr>
          <w:sz w:val="20"/>
          <w:szCs w:val="20"/>
        </w:rPr>
        <w:t>ao</w:t>
      </w:r>
      <w:proofErr w:type="spellEnd"/>
      <w:r w:rsidRPr="00566DC1">
        <w:rPr>
          <w:sz w:val="20"/>
          <w:szCs w:val="20"/>
        </w:rPr>
        <w:t xml:space="preserve"> Uso de </w:t>
      </w:r>
      <w:proofErr w:type="spellStart"/>
      <w:r w:rsidRPr="00566DC1">
        <w:rPr>
          <w:sz w:val="20"/>
          <w:szCs w:val="20"/>
        </w:rPr>
        <w:t>Substâncias</w:t>
      </w:r>
      <w:proofErr w:type="spellEnd"/>
      <w:r w:rsidRPr="00566DC1">
        <w:rPr>
          <w:sz w:val="20"/>
          <w:szCs w:val="20"/>
        </w:rPr>
        <w:t xml:space="preserve">. </w:t>
      </w:r>
      <w:proofErr w:type="spellStart"/>
      <w:r w:rsidRPr="00566DC1">
        <w:rPr>
          <w:sz w:val="20"/>
          <w:szCs w:val="20"/>
        </w:rPr>
        <w:t>Analisamos</w:t>
      </w:r>
      <w:proofErr w:type="spellEnd"/>
      <w:r w:rsidRPr="00566DC1">
        <w:rPr>
          <w:sz w:val="20"/>
          <w:szCs w:val="20"/>
        </w:rPr>
        <w:t xml:space="preserve"> 6 </w:t>
      </w:r>
      <w:proofErr w:type="spellStart"/>
      <w:r w:rsidRPr="00566DC1">
        <w:rPr>
          <w:sz w:val="20"/>
          <w:szCs w:val="20"/>
        </w:rPr>
        <w:t>ensaios</w:t>
      </w:r>
      <w:proofErr w:type="spellEnd"/>
      <w:r w:rsidRPr="00566DC1">
        <w:rPr>
          <w:sz w:val="20"/>
          <w:szCs w:val="20"/>
        </w:rPr>
        <w:t xml:space="preserve"> </w:t>
      </w:r>
      <w:proofErr w:type="spellStart"/>
      <w:r w:rsidRPr="00566DC1">
        <w:rPr>
          <w:sz w:val="20"/>
          <w:szCs w:val="20"/>
        </w:rPr>
        <w:t>clínicos</w:t>
      </w:r>
      <w:proofErr w:type="spellEnd"/>
      <w:r w:rsidRPr="00566DC1">
        <w:rPr>
          <w:sz w:val="20"/>
          <w:szCs w:val="20"/>
        </w:rPr>
        <w:t xml:space="preserve"> </w:t>
      </w:r>
      <w:proofErr w:type="spellStart"/>
      <w:r w:rsidRPr="00566DC1">
        <w:rPr>
          <w:sz w:val="20"/>
          <w:szCs w:val="20"/>
        </w:rPr>
        <w:t>randomizados</w:t>
      </w:r>
      <w:proofErr w:type="spellEnd"/>
      <w:r w:rsidRPr="00566DC1">
        <w:rPr>
          <w:sz w:val="20"/>
          <w:szCs w:val="20"/>
        </w:rPr>
        <w:t xml:space="preserve"> </w:t>
      </w:r>
      <w:proofErr w:type="spellStart"/>
      <w:r w:rsidRPr="00566DC1">
        <w:rPr>
          <w:sz w:val="20"/>
          <w:szCs w:val="20"/>
        </w:rPr>
        <w:t>após</w:t>
      </w:r>
      <w:proofErr w:type="spellEnd"/>
      <w:r w:rsidRPr="00566DC1">
        <w:rPr>
          <w:sz w:val="20"/>
          <w:szCs w:val="20"/>
        </w:rPr>
        <w:t xml:space="preserve"> </w:t>
      </w:r>
      <w:proofErr w:type="spellStart"/>
      <w:r w:rsidRPr="00566DC1">
        <w:rPr>
          <w:sz w:val="20"/>
          <w:szCs w:val="20"/>
        </w:rPr>
        <w:t>uma</w:t>
      </w:r>
      <w:proofErr w:type="spellEnd"/>
      <w:r w:rsidRPr="00566DC1">
        <w:rPr>
          <w:sz w:val="20"/>
          <w:szCs w:val="20"/>
        </w:rPr>
        <w:t xml:space="preserve"> </w:t>
      </w:r>
      <w:proofErr w:type="spellStart"/>
      <w:r w:rsidRPr="00566DC1">
        <w:rPr>
          <w:sz w:val="20"/>
          <w:szCs w:val="20"/>
        </w:rPr>
        <w:t>busca</w:t>
      </w:r>
      <w:proofErr w:type="spellEnd"/>
      <w:r w:rsidRPr="00566DC1">
        <w:rPr>
          <w:sz w:val="20"/>
          <w:szCs w:val="20"/>
        </w:rPr>
        <w:t xml:space="preserve"> </w:t>
      </w:r>
      <w:proofErr w:type="spellStart"/>
      <w:r w:rsidRPr="00566DC1">
        <w:rPr>
          <w:sz w:val="20"/>
          <w:szCs w:val="20"/>
        </w:rPr>
        <w:t>meticulosa</w:t>
      </w:r>
      <w:proofErr w:type="spellEnd"/>
      <w:r w:rsidRPr="00566DC1">
        <w:rPr>
          <w:sz w:val="20"/>
          <w:szCs w:val="20"/>
        </w:rPr>
        <w:t xml:space="preserve">, </w:t>
      </w:r>
      <w:proofErr w:type="spellStart"/>
      <w:r w:rsidRPr="00566DC1">
        <w:rPr>
          <w:sz w:val="20"/>
          <w:szCs w:val="20"/>
        </w:rPr>
        <w:t>seguindo</w:t>
      </w:r>
      <w:proofErr w:type="spellEnd"/>
      <w:r w:rsidRPr="00566DC1">
        <w:rPr>
          <w:sz w:val="20"/>
          <w:szCs w:val="20"/>
        </w:rPr>
        <w:t xml:space="preserve"> as </w:t>
      </w:r>
      <w:proofErr w:type="spellStart"/>
      <w:r w:rsidRPr="00566DC1">
        <w:rPr>
          <w:sz w:val="20"/>
          <w:szCs w:val="20"/>
        </w:rPr>
        <w:t>diretrizes</w:t>
      </w:r>
      <w:proofErr w:type="spellEnd"/>
      <w:r w:rsidRPr="00566DC1">
        <w:rPr>
          <w:sz w:val="20"/>
          <w:szCs w:val="20"/>
        </w:rPr>
        <w:t xml:space="preserve"> PRISMA-</w:t>
      </w:r>
      <w:proofErr w:type="spellStart"/>
      <w:r w:rsidRPr="00566DC1">
        <w:rPr>
          <w:sz w:val="20"/>
          <w:szCs w:val="20"/>
        </w:rPr>
        <w:t>ScR.</w:t>
      </w:r>
      <w:proofErr w:type="spellEnd"/>
      <w:r w:rsidRPr="00566DC1">
        <w:rPr>
          <w:sz w:val="20"/>
          <w:szCs w:val="20"/>
        </w:rPr>
        <w:t xml:space="preserve"> Estes </w:t>
      </w:r>
      <w:proofErr w:type="spellStart"/>
      <w:r w:rsidRPr="00566DC1">
        <w:rPr>
          <w:sz w:val="20"/>
          <w:szCs w:val="20"/>
        </w:rPr>
        <w:t>estudos</w:t>
      </w:r>
      <w:proofErr w:type="spellEnd"/>
      <w:r w:rsidRPr="00566DC1">
        <w:rPr>
          <w:sz w:val="20"/>
          <w:szCs w:val="20"/>
        </w:rPr>
        <w:t xml:space="preserve"> </w:t>
      </w:r>
      <w:proofErr w:type="spellStart"/>
      <w:r w:rsidRPr="00566DC1">
        <w:rPr>
          <w:sz w:val="20"/>
          <w:szCs w:val="20"/>
        </w:rPr>
        <w:t>examinaram</w:t>
      </w:r>
      <w:proofErr w:type="spellEnd"/>
      <w:r w:rsidRPr="00566DC1">
        <w:rPr>
          <w:sz w:val="20"/>
          <w:szCs w:val="20"/>
        </w:rPr>
        <w:t xml:space="preserve"> </w:t>
      </w:r>
      <w:proofErr w:type="spellStart"/>
      <w:r w:rsidRPr="00566DC1">
        <w:rPr>
          <w:sz w:val="20"/>
          <w:szCs w:val="20"/>
        </w:rPr>
        <w:t>intervenções</w:t>
      </w:r>
      <w:proofErr w:type="spellEnd"/>
      <w:r w:rsidRPr="00566DC1">
        <w:rPr>
          <w:sz w:val="20"/>
          <w:szCs w:val="20"/>
        </w:rPr>
        <w:t xml:space="preserve"> </w:t>
      </w:r>
      <w:proofErr w:type="spellStart"/>
      <w:r w:rsidRPr="00566DC1">
        <w:rPr>
          <w:sz w:val="20"/>
          <w:szCs w:val="20"/>
        </w:rPr>
        <w:t>baseadas</w:t>
      </w:r>
      <w:proofErr w:type="spellEnd"/>
      <w:r w:rsidRPr="00566DC1">
        <w:rPr>
          <w:sz w:val="20"/>
          <w:szCs w:val="20"/>
        </w:rPr>
        <w:t xml:space="preserve"> </w:t>
      </w:r>
      <w:proofErr w:type="spellStart"/>
      <w:r w:rsidRPr="00566DC1">
        <w:rPr>
          <w:sz w:val="20"/>
          <w:szCs w:val="20"/>
        </w:rPr>
        <w:t>em</w:t>
      </w:r>
      <w:proofErr w:type="spellEnd"/>
      <w:r w:rsidRPr="00566DC1">
        <w:rPr>
          <w:sz w:val="20"/>
          <w:szCs w:val="20"/>
        </w:rPr>
        <w:t xml:space="preserve"> </w:t>
      </w:r>
      <w:proofErr w:type="spellStart"/>
      <w:r w:rsidRPr="00566DC1">
        <w:rPr>
          <w:sz w:val="20"/>
          <w:szCs w:val="20"/>
        </w:rPr>
        <w:t>apoio</w:t>
      </w:r>
      <w:proofErr w:type="spellEnd"/>
      <w:r w:rsidRPr="00566DC1">
        <w:rPr>
          <w:sz w:val="20"/>
          <w:szCs w:val="20"/>
        </w:rPr>
        <w:t xml:space="preserve"> entre pares para </w:t>
      </w:r>
      <w:proofErr w:type="spellStart"/>
      <w:r w:rsidRPr="00566DC1">
        <w:rPr>
          <w:sz w:val="20"/>
          <w:szCs w:val="20"/>
        </w:rPr>
        <w:t>transtornos</w:t>
      </w:r>
      <w:proofErr w:type="spellEnd"/>
      <w:r w:rsidRPr="00566DC1">
        <w:rPr>
          <w:sz w:val="20"/>
          <w:szCs w:val="20"/>
        </w:rPr>
        <w:t xml:space="preserve"> </w:t>
      </w:r>
      <w:proofErr w:type="spellStart"/>
      <w:r w:rsidR="00775232" w:rsidRPr="00566DC1">
        <w:rPr>
          <w:sz w:val="20"/>
          <w:szCs w:val="20"/>
        </w:rPr>
        <w:t>por</w:t>
      </w:r>
      <w:proofErr w:type="spellEnd"/>
      <w:r w:rsidRPr="00566DC1">
        <w:rPr>
          <w:sz w:val="20"/>
          <w:szCs w:val="20"/>
        </w:rPr>
        <w:t xml:space="preserve"> </w:t>
      </w:r>
      <w:proofErr w:type="spellStart"/>
      <w:r w:rsidRPr="00566DC1">
        <w:rPr>
          <w:sz w:val="20"/>
          <w:szCs w:val="20"/>
        </w:rPr>
        <w:t>uso</w:t>
      </w:r>
      <w:proofErr w:type="spellEnd"/>
      <w:r w:rsidRPr="00566DC1">
        <w:rPr>
          <w:sz w:val="20"/>
          <w:szCs w:val="20"/>
        </w:rPr>
        <w:t xml:space="preserve"> de </w:t>
      </w:r>
      <w:proofErr w:type="spellStart"/>
      <w:r w:rsidRPr="00566DC1">
        <w:rPr>
          <w:sz w:val="20"/>
          <w:szCs w:val="20"/>
        </w:rPr>
        <w:t>substâncias</w:t>
      </w:r>
      <w:proofErr w:type="spellEnd"/>
      <w:r w:rsidRPr="00566DC1">
        <w:rPr>
          <w:sz w:val="20"/>
          <w:szCs w:val="20"/>
        </w:rPr>
        <w:t xml:space="preserve">. Todos </w:t>
      </w:r>
      <w:proofErr w:type="spellStart"/>
      <w:r w:rsidRPr="00566DC1">
        <w:rPr>
          <w:sz w:val="20"/>
          <w:szCs w:val="20"/>
        </w:rPr>
        <w:t>os</w:t>
      </w:r>
      <w:proofErr w:type="spellEnd"/>
      <w:r w:rsidRPr="00566DC1">
        <w:rPr>
          <w:sz w:val="20"/>
          <w:szCs w:val="20"/>
        </w:rPr>
        <w:t xml:space="preserve"> </w:t>
      </w:r>
      <w:proofErr w:type="spellStart"/>
      <w:r w:rsidRPr="00566DC1">
        <w:rPr>
          <w:sz w:val="20"/>
          <w:szCs w:val="20"/>
        </w:rPr>
        <w:t>estudos</w:t>
      </w:r>
      <w:proofErr w:type="spellEnd"/>
      <w:r w:rsidRPr="00566DC1">
        <w:rPr>
          <w:sz w:val="20"/>
          <w:szCs w:val="20"/>
        </w:rPr>
        <w:t xml:space="preserve"> </w:t>
      </w:r>
      <w:proofErr w:type="spellStart"/>
      <w:r w:rsidRPr="00566DC1">
        <w:rPr>
          <w:sz w:val="20"/>
          <w:szCs w:val="20"/>
        </w:rPr>
        <w:t>mostraram</w:t>
      </w:r>
      <w:proofErr w:type="spellEnd"/>
      <w:r w:rsidRPr="00566DC1">
        <w:rPr>
          <w:sz w:val="20"/>
          <w:szCs w:val="20"/>
        </w:rPr>
        <w:t xml:space="preserve"> </w:t>
      </w:r>
      <w:proofErr w:type="spellStart"/>
      <w:r w:rsidRPr="00566DC1">
        <w:rPr>
          <w:sz w:val="20"/>
          <w:szCs w:val="20"/>
        </w:rPr>
        <w:t>melhorias</w:t>
      </w:r>
      <w:proofErr w:type="spellEnd"/>
      <w:r w:rsidRPr="00566DC1">
        <w:rPr>
          <w:sz w:val="20"/>
          <w:szCs w:val="20"/>
        </w:rPr>
        <w:t xml:space="preserve"> </w:t>
      </w:r>
      <w:proofErr w:type="spellStart"/>
      <w:r w:rsidRPr="00566DC1">
        <w:rPr>
          <w:sz w:val="20"/>
          <w:szCs w:val="20"/>
        </w:rPr>
        <w:t>após</w:t>
      </w:r>
      <w:proofErr w:type="spellEnd"/>
      <w:r w:rsidRPr="00566DC1">
        <w:rPr>
          <w:sz w:val="20"/>
          <w:szCs w:val="20"/>
        </w:rPr>
        <w:t xml:space="preserve"> </w:t>
      </w:r>
      <w:proofErr w:type="gramStart"/>
      <w:r w:rsidRPr="00566DC1">
        <w:rPr>
          <w:sz w:val="20"/>
          <w:szCs w:val="20"/>
        </w:rPr>
        <w:t>a</w:t>
      </w:r>
      <w:proofErr w:type="gramEnd"/>
      <w:r w:rsidRPr="00566DC1">
        <w:rPr>
          <w:sz w:val="20"/>
          <w:szCs w:val="20"/>
        </w:rPr>
        <w:t xml:space="preserve"> </w:t>
      </w:r>
      <w:proofErr w:type="spellStart"/>
      <w:r w:rsidRPr="00566DC1">
        <w:rPr>
          <w:sz w:val="20"/>
          <w:szCs w:val="20"/>
        </w:rPr>
        <w:t>intervenção</w:t>
      </w:r>
      <w:proofErr w:type="spellEnd"/>
      <w:r w:rsidRPr="00566DC1">
        <w:rPr>
          <w:sz w:val="20"/>
          <w:szCs w:val="20"/>
        </w:rPr>
        <w:t xml:space="preserve"> com </w:t>
      </w:r>
      <w:proofErr w:type="spellStart"/>
      <w:r w:rsidR="00775232" w:rsidRPr="00566DC1">
        <w:rPr>
          <w:sz w:val="20"/>
          <w:szCs w:val="20"/>
        </w:rPr>
        <w:t>suporte</w:t>
      </w:r>
      <w:proofErr w:type="spellEnd"/>
      <w:r w:rsidR="00775232" w:rsidRPr="00566DC1">
        <w:rPr>
          <w:sz w:val="20"/>
          <w:szCs w:val="20"/>
        </w:rPr>
        <w:t xml:space="preserve"> social</w:t>
      </w:r>
      <w:r w:rsidRPr="00566DC1">
        <w:rPr>
          <w:sz w:val="20"/>
          <w:szCs w:val="20"/>
        </w:rPr>
        <w:t xml:space="preserve"> entre pares, </w:t>
      </w:r>
      <w:proofErr w:type="spellStart"/>
      <w:r w:rsidRPr="00566DC1">
        <w:rPr>
          <w:sz w:val="20"/>
          <w:szCs w:val="20"/>
        </w:rPr>
        <w:t>indicando</w:t>
      </w:r>
      <w:proofErr w:type="spellEnd"/>
      <w:r w:rsidRPr="00566DC1">
        <w:rPr>
          <w:sz w:val="20"/>
          <w:szCs w:val="20"/>
        </w:rPr>
        <w:t xml:space="preserve"> </w:t>
      </w:r>
      <w:proofErr w:type="spellStart"/>
      <w:r w:rsidRPr="00566DC1">
        <w:rPr>
          <w:sz w:val="20"/>
          <w:szCs w:val="20"/>
        </w:rPr>
        <w:t>maior</w:t>
      </w:r>
      <w:proofErr w:type="spellEnd"/>
      <w:r w:rsidRPr="00566DC1">
        <w:rPr>
          <w:sz w:val="20"/>
          <w:szCs w:val="20"/>
        </w:rPr>
        <w:t xml:space="preserve"> </w:t>
      </w:r>
      <w:proofErr w:type="spellStart"/>
      <w:r w:rsidRPr="00566DC1">
        <w:rPr>
          <w:sz w:val="20"/>
          <w:szCs w:val="20"/>
        </w:rPr>
        <w:t>adesão</w:t>
      </w:r>
      <w:proofErr w:type="spellEnd"/>
      <w:r w:rsidRPr="00566DC1">
        <w:rPr>
          <w:sz w:val="20"/>
          <w:szCs w:val="20"/>
        </w:rPr>
        <w:t xml:space="preserve"> </w:t>
      </w:r>
      <w:proofErr w:type="spellStart"/>
      <w:r w:rsidRPr="00566DC1">
        <w:rPr>
          <w:sz w:val="20"/>
          <w:szCs w:val="20"/>
        </w:rPr>
        <w:t>ao</w:t>
      </w:r>
      <w:proofErr w:type="spellEnd"/>
      <w:r w:rsidRPr="00566DC1">
        <w:rPr>
          <w:sz w:val="20"/>
          <w:szCs w:val="20"/>
        </w:rPr>
        <w:t xml:space="preserve"> </w:t>
      </w:r>
      <w:proofErr w:type="spellStart"/>
      <w:r w:rsidRPr="00566DC1">
        <w:rPr>
          <w:sz w:val="20"/>
          <w:szCs w:val="20"/>
        </w:rPr>
        <w:t>tratamento</w:t>
      </w:r>
      <w:proofErr w:type="spellEnd"/>
      <w:r w:rsidRPr="00566DC1">
        <w:rPr>
          <w:sz w:val="20"/>
          <w:szCs w:val="20"/>
        </w:rPr>
        <w:t xml:space="preserve">, </w:t>
      </w:r>
      <w:proofErr w:type="spellStart"/>
      <w:r w:rsidRPr="00566DC1">
        <w:rPr>
          <w:sz w:val="20"/>
          <w:szCs w:val="20"/>
        </w:rPr>
        <w:t>embora</w:t>
      </w:r>
      <w:proofErr w:type="spellEnd"/>
      <w:r w:rsidRPr="00566DC1">
        <w:rPr>
          <w:sz w:val="20"/>
          <w:szCs w:val="20"/>
        </w:rPr>
        <w:t xml:space="preserve"> </w:t>
      </w:r>
      <w:proofErr w:type="spellStart"/>
      <w:r w:rsidRPr="00566DC1">
        <w:rPr>
          <w:sz w:val="20"/>
          <w:szCs w:val="20"/>
        </w:rPr>
        <w:t>não</w:t>
      </w:r>
      <w:proofErr w:type="spellEnd"/>
      <w:r w:rsidRPr="00566DC1">
        <w:rPr>
          <w:sz w:val="20"/>
          <w:szCs w:val="20"/>
        </w:rPr>
        <w:t xml:space="preserve"> </w:t>
      </w:r>
      <w:proofErr w:type="spellStart"/>
      <w:r w:rsidRPr="00566DC1">
        <w:rPr>
          <w:sz w:val="20"/>
          <w:szCs w:val="20"/>
        </w:rPr>
        <w:t>necessariamente</w:t>
      </w:r>
      <w:proofErr w:type="spellEnd"/>
      <w:r w:rsidRPr="00566DC1">
        <w:rPr>
          <w:sz w:val="20"/>
          <w:szCs w:val="20"/>
        </w:rPr>
        <w:t xml:space="preserve"> </w:t>
      </w:r>
      <w:proofErr w:type="spellStart"/>
      <w:r w:rsidRPr="00566DC1">
        <w:rPr>
          <w:sz w:val="20"/>
          <w:szCs w:val="20"/>
        </w:rPr>
        <w:t>uma</w:t>
      </w:r>
      <w:proofErr w:type="spellEnd"/>
      <w:r w:rsidRPr="00566DC1">
        <w:rPr>
          <w:sz w:val="20"/>
          <w:szCs w:val="20"/>
        </w:rPr>
        <w:t xml:space="preserve"> </w:t>
      </w:r>
      <w:proofErr w:type="spellStart"/>
      <w:r w:rsidRPr="00566DC1">
        <w:rPr>
          <w:sz w:val="20"/>
          <w:szCs w:val="20"/>
        </w:rPr>
        <w:t>redução</w:t>
      </w:r>
      <w:proofErr w:type="spellEnd"/>
      <w:r w:rsidRPr="00566DC1">
        <w:rPr>
          <w:sz w:val="20"/>
          <w:szCs w:val="20"/>
        </w:rPr>
        <w:t xml:space="preserve"> no </w:t>
      </w:r>
      <w:proofErr w:type="spellStart"/>
      <w:r w:rsidRPr="00566DC1">
        <w:rPr>
          <w:sz w:val="20"/>
          <w:szCs w:val="20"/>
        </w:rPr>
        <w:t>uso</w:t>
      </w:r>
      <w:proofErr w:type="spellEnd"/>
      <w:r w:rsidRPr="00566DC1">
        <w:rPr>
          <w:sz w:val="20"/>
          <w:szCs w:val="20"/>
        </w:rPr>
        <w:t xml:space="preserve"> de </w:t>
      </w:r>
      <w:proofErr w:type="spellStart"/>
      <w:r w:rsidRPr="00566DC1">
        <w:rPr>
          <w:sz w:val="20"/>
          <w:szCs w:val="20"/>
        </w:rPr>
        <w:t>substâncias</w:t>
      </w:r>
      <w:proofErr w:type="spellEnd"/>
      <w:r w:rsidRPr="00566DC1">
        <w:rPr>
          <w:sz w:val="20"/>
          <w:szCs w:val="20"/>
        </w:rPr>
        <w:t xml:space="preserve">. Dados </w:t>
      </w:r>
      <w:proofErr w:type="spellStart"/>
      <w:r w:rsidRPr="00566DC1">
        <w:rPr>
          <w:sz w:val="20"/>
          <w:szCs w:val="20"/>
        </w:rPr>
        <w:t>observados</w:t>
      </w:r>
      <w:proofErr w:type="spellEnd"/>
      <w:r w:rsidRPr="00566DC1">
        <w:rPr>
          <w:sz w:val="20"/>
          <w:szCs w:val="20"/>
        </w:rPr>
        <w:t xml:space="preserve"> e a </w:t>
      </w:r>
      <w:proofErr w:type="spellStart"/>
      <w:r w:rsidRPr="00566DC1">
        <w:rPr>
          <w:sz w:val="20"/>
          <w:szCs w:val="20"/>
        </w:rPr>
        <w:t>complexidade</w:t>
      </w:r>
      <w:proofErr w:type="spellEnd"/>
      <w:r w:rsidRPr="00566DC1">
        <w:rPr>
          <w:sz w:val="20"/>
          <w:szCs w:val="20"/>
        </w:rPr>
        <w:t xml:space="preserve"> dos </w:t>
      </w:r>
      <w:proofErr w:type="spellStart"/>
      <w:r w:rsidRPr="00566DC1">
        <w:rPr>
          <w:sz w:val="20"/>
          <w:szCs w:val="20"/>
        </w:rPr>
        <w:t>transtornos</w:t>
      </w:r>
      <w:proofErr w:type="spellEnd"/>
      <w:r w:rsidRPr="00566DC1">
        <w:rPr>
          <w:sz w:val="20"/>
          <w:szCs w:val="20"/>
        </w:rPr>
        <w:t xml:space="preserve"> </w:t>
      </w:r>
      <w:proofErr w:type="spellStart"/>
      <w:r w:rsidRPr="00566DC1">
        <w:rPr>
          <w:sz w:val="20"/>
          <w:szCs w:val="20"/>
        </w:rPr>
        <w:t>relacionados</w:t>
      </w:r>
      <w:proofErr w:type="spellEnd"/>
      <w:r w:rsidRPr="00566DC1">
        <w:rPr>
          <w:sz w:val="20"/>
          <w:szCs w:val="20"/>
        </w:rPr>
        <w:t xml:space="preserve"> </w:t>
      </w:r>
      <w:proofErr w:type="spellStart"/>
      <w:r w:rsidRPr="00566DC1">
        <w:rPr>
          <w:sz w:val="20"/>
          <w:szCs w:val="20"/>
        </w:rPr>
        <w:t>ao</w:t>
      </w:r>
      <w:proofErr w:type="spellEnd"/>
      <w:r w:rsidRPr="00566DC1">
        <w:rPr>
          <w:sz w:val="20"/>
          <w:szCs w:val="20"/>
        </w:rPr>
        <w:t xml:space="preserve"> </w:t>
      </w:r>
      <w:proofErr w:type="spellStart"/>
      <w:r w:rsidRPr="00566DC1">
        <w:rPr>
          <w:sz w:val="20"/>
          <w:szCs w:val="20"/>
        </w:rPr>
        <w:t>uso</w:t>
      </w:r>
      <w:proofErr w:type="spellEnd"/>
      <w:r w:rsidRPr="00566DC1">
        <w:rPr>
          <w:sz w:val="20"/>
          <w:szCs w:val="20"/>
        </w:rPr>
        <w:t xml:space="preserve"> de </w:t>
      </w:r>
      <w:proofErr w:type="spellStart"/>
      <w:r w:rsidRPr="00566DC1">
        <w:rPr>
          <w:sz w:val="20"/>
          <w:szCs w:val="20"/>
        </w:rPr>
        <w:t>substâncias</w:t>
      </w:r>
      <w:proofErr w:type="spellEnd"/>
      <w:r w:rsidRPr="00566DC1">
        <w:rPr>
          <w:sz w:val="20"/>
          <w:szCs w:val="20"/>
        </w:rPr>
        <w:t xml:space="preserve"> </w:t>
      </w:r>
      <w:proofErr w:type="spellStart"/>
      <w:r w:rsidRPr="00566DC1">
        <w:rPr>
          <w:sz w:val="20"/>
          <w:szCs w:val="20"/>
        </w:rPr>
        <w:t>destacam</w:t>
      </w:r>
      <w:proofErr w:type="spellEnd"/>
      <w:r w:rsidRPr="00566DC1">
        <w:rPr>
          <w:sz w:val="20"/>
          <w:szCs w:val="20"/>
        </w:rPr>
        <w:t xml:space="preserve"> a </w:t>
      </w:r>
      <w:proofErr w:type="spellStart"/>
      <w:r w:rsidRPr="00566DC1">
        <w:rPr>
          <w:sz w:val="20"/>
          <w:szCs w:val="20"/>
        </w:rPr>
        <w:t>necessidade</w:t>
      </w:r>
      <w:proofErr w:type="spellEnd"/>
      <w:r w:rsidRPr="00566DC1">
        <w:rPr>
          <w:sz w:val="20"/>
          <w:szCs w:val="20"/>
        </w:rPr>
        <w:t xml:space="preserve"> de </w:t>
      </w:r>
      <w:proofErr w:type="spellStart"/>
      <w:r w:rsidRPr="00566DC1">
        <w:rPr>
          <w:sz w:val="20"/>
          <w:szCs w:val="20"/>
        </w:rPr>
        <w:t>revisões</w:t>
      </w:r>
      <w:proofErr w:type="spellEnd"/>
      <w:r w:rsidRPr="00566DC1">
        <w:rPr>
          <w:sz w:val="20"/>
          <w:szCs w:val="20"/>
        </w:rPr>
        <w:t xml:space="preserve"> </w:t>
      </w:r>
      <w:proofErr w:type="spellStart"/>
      <w:r w:rsidRPr="00566DC1">
        <w:rPr>
          <w:sz w:val="20"/>
          <w:szCs w:val="20"/>
        </w:rPr>
        <w:t>abrangentes</w:t>
      </w:r>
      <w:proofErr w:type="spellEnd"/>
      <w:r w:rsidRPr="00566DC1">
        <w:rPr>
          <w:sz w:val="20"/>
          <w:szCs w:val="20"/>
        </w:rPr>
        <w:t xml:space="preserve"> que </w:t>
      </w:r>
      <w:proofErr w:type="spellStart"/>
      <w:r w:rsidRPr="00566DC1">
        <w:rPr>
          <w:sz w:val="20"/>
          <w:szCs w:val="20"/>
        </w:rPr>
        <w:t>englobem</w:t>
      </w:r>
      <w:proofErr w:type="spellEnd"/>
      <w:r w:rsidRPr="00566DC1">
        <w:rPr>
          <w:sz w:val="20"/>
          <w:szCs w:val="20"/>
        </w:rPr>
        <w:t xml:space="preserve"> </w:t>
      </w:r>
      <w:proofErr w:type="spellStart"/>
      <w:r w:rsidRPr="00566DC1">
        <w:rPr>
          <w:sz w:val="20"/>
          <w:szCs w:val="20"/>
        </w:rPr>
        <w:t>diversos</w:t>
      </w:r>
      <w:proofErr w:type="spellEnd"/>
      <w:r w:rsidRPr="00566DC1">
        <w:rPr>
          <w:sz w:val="20"/>
          <w:szCs w:val="20"/>
        </w:rPr>
        <w:t xml:space="preserve"> </w:t>
      </w:r>
      <w:proofErr w:type="spellStart"/>
      <w:r w:rsidRPr="00566DC1">
        <w:rPr>
          <w:sz w:val="20"/>
          <w:szCs w:val="20"/>
        </w:rPr>
        <w:t>tipos</w:t>
      </w:r>
      <w:proofErr w:type="spellEnd"/>
      <w:r w:rsidRPr="00566DC1">
        <w:rPr>
          <w:sz w:val="20"/>
          <w:szCs w:val="20"/>
        </w:rPr>
        <w:t xml:space="preserve"> de </w:t>
      </w:r>
      <w:proofErr w:type="spellStart"/>
      <w:r w:rsidRPr="00566DC1">
        <w:rPr>
          <w:sz w:val="20"/>
          <w:szCs w:val="20"/>
        </w:rPr>
        <w:t>pesquisa</w:t>
      </w:r>
      <w:proofErr w:type="spellEnd"/>
      <w:r w:rsidRPr="00566DC1">
        <w:rPr>
          <w:sz w:val="20"/>
          <w:szCs w:val="20"/>
        </w:rPr>
        <w:t xml:space="preserve">, </w:t>
      </w:r>
      <w:proofErr w:type="spellStart"/>
      <w:r w:rsidRPr="00566DC1">
        <w:rPr>
          <w:sz w:val="20"/>
          <w:szCs w:val="20"/>
        </w:rPr>
        <w:t>não</w:t>
      </w:r>
      <w:proofErr w:type="spellEnd"/>
      <w:r w:rsidRPr="00566DC1">
        <w:rPr>
          <w:sz w:val="20"/>
          <w:szCs w:val="20"/>
        </w:rPr>
        <w:t xml:space="preserve"> </w:t>
      </w:r>
      <w:proofErr w:type="spellStart"/>
      <w:r w:rsidRPr="00566DC1">
        <w:rPr>
          <w:sz w:val="20"/>
          <w:szCs w:val="20"/>
        </w:rPr>
        <w:t>apenas</w:t>
      </w:r>
      <w:proofErr w:type="spellEnd"/>
      <w:r w:rsidRPr="00566DC1">
        <w:rPr>
          <w:sz w:val="20"/>
          <w:szCs w:val="20"/>
        </w:rPr>
        <w:t xml:space="preserve"> </w:t>
      </w:r>
      <w:proofErr w:type="spellStart"/>
      <w:r w:rsidRPr="00566DC1">
        <w:rPr>
          <w:sz w:val="20"/>
          <w:szCs w:val="20"/>
        </w:rPr>
        <w:t>ensaios</w:t>
      </w:r>
      <w:proofErr w:type="spellEnd"/>
      <w:r w:rsidRPr="00566DC1">
        <w:rPr>
          <w:sz w:val="20"/>
          <w:szCs w:val="20"/>
        </w:rPr>
        <w:t xml:space="preserve"> </w:t>
      </w:r>
      <w:proofErr w:type="spellStart"/>
      <w:r w:rsidRPr="00566DC1">
        <w:rPr>
          <w:sz w:val="20"/>
          <w:szCs w:val="20"/>
        </w:rPr>
        <w:t>clínicos</w:t>
      </w:r>
      <w:proofErr w:type="spellEnd"/>
      <w:r w:rsidRPr="00566DC1">
        <w:rPr>
          <w:sz w:val="20"/>
          <w:szCs w:val="20"/>
        </w:rPr>
        <w:t xml:space="preserve"> </w:t>
      </w:r>
      <w:proofErr w:type="spellStart"/>
      <w:r w:rsidRPr="00566DC1">
        <w:rPr>
          <w:sz w:val="20"/>
          <w:szCs w:val="20"/>
        </w:rPr>
        <w:t>randomizados</w:t>
      </w:r>
      <w:proofErr w:type="spellEnd"/>
      <w:r w:rsidRPr="00566DC1">
        <w:rPr>
          <w:sz w:val="20"/>
          <w:szCs w:val="20"/>
        </w:rPr>
        <w:t xml:space="preserve">. Este </w:t>
      </w:r>
      <w:proofErr w:type="spellStart"/>
      <w:r w:rsidRPr="00566DC1">
        <w:rPr>
          <w:sz w:val="20"/>
          <w:szCs w:val="20"/>
        </w:rPr>
        <w:t>estudo</w:t>
      </w:r>
      <w:proofErr w:type="spellEnd"/>
      <w:r w:rsidRPr="00566DC1">
        <w:rPr>
          <w:sz w:val="20"/>
          <w:szCs w:val="20"/>
        </w:rPr>
        <w:t xml:space="preserve"> </w:t>
      </w:r>
      <w:proofErr w:type="spellStart"/>
      <w:r w:rsidRPr="00566DC1">
        <w:rPr>
          <w:sz w:val="20"/>
          <w:szCs w:val="20"/>
        </w:rPr>
        <w:t>enfatiza</w:t>
      </w:r>
      <w:proofErr w:type="spellEnd"/>
      <w:r w:rsidRPr="00566DC1">
        <w:rPr>
          <w:sz w:val="20"/>
          <w:szCs w:val="20"/>
        </w:rPr>
        <w:t xml:space="preserve"> a </w:t>
      </w:r>
      <w:proofErr w:type="spellStart"/>
      <w:r w:rsidRPr="00566DC1">
        <w:rPr>
          <w:sz w:val="20"/>
          <w:szCs w:val="20"/>
        </w:rPr>
        <w:t>complexidade</w:t>
      </w:r>
      <w:proofErr w:type="spellEnd"/>
      <w:r w:rsidRPr="00566DC1">
        <w:rPr>
          <w:sz w:val="20"/>
          <w:szCs w:val="20"/>
        </w:rPr>
        <w:t xml:space="preserve"> das </w:t>
      </w:r>
      <w:proofErr w:type="spellStart"/>
      <w:r w:rsidRPr="00566DC1">
        <w:rPr>
          <w:sz w:val="20"/>
          <w:szCs w:val="20"/>
        </w:rPr>
        <w:t>intervenções</w:t>
      </w:r>
      <w:proofErr w:type="spellEnd"/>
      <w:r w:rsidRPr="00566DC1">
        <w:rPr>
          <w:sz w:val="20"/>
          <w:szCs w:val="20"/>
        </w:rPr>
        <w:t xml:space="preserve"> </w:t>
      </w:r>
      <w:proofErr w:type="spellStart"/>
      <w:r w:rsidRPr="00566DC1">
        <w:rPr>
          <w:sz w:val="20"/>
          <w:szCs w:val="20"/>
        </w:rPr>
        <w:t>relacionadas</w:t>
      </w:r>
      <w:proofErr w:type="spellEnd"/>
      <w:r w:rsidRPr="00566DC1">
        <w:rPr>
          <w:sz w:val="20"/>
          <w:szCs w:val="20"/>
        </w:rPr>
        <w:t xml:space="preserve"> a </w:t>
      </w:r>
      <w:proofErr w:type="spellStart"/>
      <w:r w:rsidRPr="00566DC1">
        <w:rPr>
          <w:sz w:val="20"/>
          <w:szCs w:val="20"/>
        </w:rPr>
        <w:t>substâncias</w:t>
      </w:r>
      <w:proofErr w:type="spellEnd"/>
      <w:r w:rsidRPr="00566DC1">
        <w:rPr>
          <w:sz w:val="20"/>
          <w:szCs w:val="20"/>
        </w:rPr>
        <w:t xml:space="preserve"> e </w:t>
      </w:r>
      <w:proofErr w:type="spellStart"/>
      <w:r w:rsidRPr="00566DC1">
        <w:rPr>
          <w:sz w:val="20"/>
          <w:szCs w:val="20"/>
        </w:rPr>
        <w:t>destaca</w:t>
      </w:r>
      <w:proofErr w:type="spellEnd"/>
      <w:r w:rsidRPr="00566DC1">
        <w:rPr>
          <w:sz w:val="20"/>
          <w:szCs w:val="20"/>
        </w:rPr>
        <w:t xml:space="preserve"> o </w:t>
      </w:r>
      <w:proofErr w:type="spellStart"/>
      <w:r w:rsidRPr="00566DC1">
        <w:rPr>
          <w:sz w:val="20"/>
          <w:szCs w:val="20"/>
        </w:rPr>
        <w:t>potencial</w:t>
      </w:r>
      <w:proofErr w:type="spellEnd"/>
      <w:r w:rsidRPr="00566DC1">
        <w:rPr>
          <w:sz w:val="20"/>
          <w:szCs w:val="20"/>
        </w:rPr>
        <w:t xml:space="preserve"> do </w:t>
      </w:r>
      <w:proofErr w:type="spellStart"/>
      <w:r w:rsidRPr="00566DC1">
        <w:rPr>
          <w:sz w:val="20"/>
          <w:szCs w:val="20"/>
        </w:rPr>
        <w:t>apoio</w:t>
      </w:r>
      <w:proofErr w:type="spellEnd"/>
      <w:r w:rsidRPr="00566DC1">
        <w:rPr>
          <w:sz w:val="20"/>
          <w:szCs w:val="20"/>
        </w:rPr>
        <w:t xml:space="preserve"> entre pares para </w:t>
      </w:r>
      <w:proofErr w:type="spellStart"/>
      <w:r w:rsidRPr="00566DC1">
        <w:rPr>
          <w:sz w:val="20"/>
          <w:szCs w:val="20"/>
        </w:rPr>
        <w:t>aprimorar</w:t>
      </w:r>
      <w:proofErr w:type="spellEnd"/>
      <w:r w:rsidRPr="00566DC1">
        <w:rPr>
          <w:sz w:val="20"/>
          <w:szCs w:val="20"/>
        </w:rPr>
        <w:t xml:space="preserve"> </w:t>
      </w:r>
      <w:proofErr w:type="spellStart"/>
      <w:r w:rsidRPr="00566DC1">
        <w:rPr>
          <w:sz w:val="20"/>
          <w:szCs w:val="20"/>
        </w:rPr>
        <w:t>os</w:t>
      </w:r>
      <w:proofErr w:type="spellEnd"/>
      <w:r w:rsidRPr="00566DC1">
        <w:rPr>
          <w:sz w:val="20"/>
          <w:szCs w:val="20"/>
        </w:rPr>
        <w:t xml:space="preserve"> </w:t>
      </w:r>
      <w:proofErr w:type="spellStart"/>
      <w:r w:rsidRPr="00566DC1">
        <w:rPr>
          <w:sz w:val="20"/>
          <w:szCs w:val="20"/>
        </w:rPr>
        <w:t>resultados</w:t>
      </w:r>
      <w:proofErr w:type="spellEnd"/>
      <w:r w:rsidRPr="00566DC1">
        <w:rPr>
          <w:sz w:val="20"/>
          <w:szCs w:val="20"/>
        </w:rPr>
        <w:t xml:space="preserve"> do </w:t>
      </w:r>
      <w:proofErr w:type="spellStart"/>
      <w:r w:rsidRPr="00566DC1">
        <w:rPr>
          <w:sz w:val="20"/>
          <w:szCs w:val="20"/>
        </w:rPr>
        <w:t>tratamento</w:t>
      </w:r>
      <w:proofErr w:type="spellEnd"/>
      <w:r w:rsidRPr="00566DC1">
        <w:rPr>
          <w:sz w:val="20"/>
          <w:szCs w:val="20"/>
        </w:rPr>
        <w:t>.</w:t>
      </w:r>
    </w:p>
    <w:p w14:paraId="2D835A27" w14:textId="77777777" w:rsidR="00AC643A" w:rsidRPr="00566DC1" w:rsidRDefault="00AC643A" w:rsidP="00AC643A">
      <w:pPr>
        <w:jc w:val="both"/>
        <w:rPr>
          <w:sz w:val="20"/>
          <w:szCs w:val="20"/>
        </w:rPr>
      </w:pPr>
    </w:p>
    <w:p w14:paraId="126AA7B0" w14:textId="4D96CEAB" w:rsidR="009E37BF" w:rsidRPr="00566DC1" w:rsidRDefault="00B11D1B" w:rsidP="00AC643A">
      <w:pPr>
        <w:jc w:val="both"/>
        <w:rPr>
          <w:b/>
          <w:sz w:val="20"/>
          <w:szCs w:val="20"/>
        </w:rPr>
      </w:pPr>
      <w:proofErr w:type="spellStart"/>
      <w:r w:rsidRPr="00566DC1">
        <w:rPr>
          <w:b/>
          <w:sz w:val="20"/>
          <w:szCs w:val="20"/>
        </w:rPr>
        <w:t>Palavras-chave</w:t>
      </w:r>
      <w:proofErr w:type="spellEnd"/>
    </w:p>
    <w:p w14:paraId="3B35E00C" w14:textId="19E2B336" w:rsidR="00483D6B" w:rsidRPr="00566DC1" w:rsidRDefault="00775232" w:rsidP="00B6522A">
      <w:pPr>
        <w:rPr>
          <w:b/>
        </w:rPr>
      </w:pPr>
      <w:proofErr w:type="spellStart"/>
      <w:r w:rsidRPr="00566DC1">
        <w:rPr>
          <w:bCs/>
          <w:sz w:val="20"/>
          <w:szCs w:val="20"/>
        </w:rPr>
        <w:t>Apoio</w:t>
      </w:r>
      <w:proofErr w:type="spellEnd"/>
      <w:r w:rsidRPr="00566DC1">
        <w:rPr>
          <w:bCs/>
          <w:sz w:val="20"/>
          <w:szCs w:val="20"/>
        </w:rPr>
        <w:t xml:space="preserve"> entre pares</w:t>
      </w:r>
      <w:r w:rsidRPr="00566DC1">
        <w:rPr>
          <w:bCs/>
          <w:sz w:val="20"/>
          <w:szCs w:val="20"/>
        </w:rPr>
        <w:t>;</w:t>
      </w:r>
      <w:r w:rsidRPr="00566DC1">
        <w:rPr>
          <w:bCs/>
          <w:sz w:val="20"/>
          <w:szCs w:val="20"/>
        </w:rPr>
        <w:t xml:space="preserve"> </w:t>
      </w:r>
      <w:proofErr w:type="spellStart"/>
      <w:r w:rsidRPr="00566DC1">
        <w:rPr>
          <w:bCs/>
          <w:sz w:val="20"/>
          <w:szCs w:val="20"/>
        </w:rPr>
        <w:t>Transtornos</w:t>
      </w:r>
      <w:proofErr w:type="spellEnd"/>
      <w:r w:rsidRPr="00566DC1">
        <w:rPr>
          <w:bCs/>
          <w:sz w:val="20"/>
          <w:szCs w:val="20"/>
        </w:rPr>
        <w:t xml:space="preserve"> </w:t>
      </w:r>
      <w:proofErr w:type="spellStart"/>
      <w:r w:rsidRPr="00566DC1">
        <w:rPr>
          <w:bCs/>
          <w:sz w:val="20"/>
          <w:szCs w:val="20"/>
        </w:rPr>
        <w:t>relacionados</w:t>
      </w:r>
      <w:proofErr w:type="spellEnd"/>
      <w:r w:rsidRPr="00566DC1">
        <w:rPr>
          <w:bCs/>
          <w:sz w:val="20"/>
          <w:szCs w:val="20"/>
        </w:rPr>
        <w:t xml:space="preserve"> </w:t>
      </w:r>
      <w:proofErr w:type="spellStart"/>
      <w:r w:rsidRPr="00566DC1">
        <w:rPr>
          <w:bCs/>
          <w:sz w:val="20"/>
          <w:szCs w:val="20"/>
        </w:rPr>
        <w:t>ao</w:t>
      </w:r>
      <w:proofErr w:type="spellEnd"/>
      <w:r w:rsidRPr="00566DC1">
        <w:rPr>
          <w:bCs/>
          <w:sz w:val="20"/>
          <w:szCs w:val="20"/>
        </w:rPr>
        <w:t xml:space="preserve"> </w:t>
      </w:r>
      <w:proofErr w:type="spellStart"/>
      <w:r w:rsidRPr="00566DC1">
        <w:rPr>
          <w:bCs/>
          <w:sz w:val="20"/>
          <w:szCs w:val="20"/>
        </w:rPr>
        <w:t>uso</w:t>
      </w:r>
      <w:proofErr w:type="spellEnd"/>
      <w:r w:rsidRPr="00566DC1">
        <w:rPr>
          <w:bCs/>
          <w:sz w:val="20"/>
          <w:szCs w:val="20"/>
        </w:rPr>
        <w:t xml:space="preserve"> de </w:t>
      </w:r>
      <w:proofErr w:type="spellStart"/>
      <w:r w:rsidRPr="00566DC1">
        <w:rPr>
          <w:bCs/>
          <w:sz w:val="20"/>
          <w:szCs w:val="20"/>
        </w:rPr>
        <w:t>substâncias</w:t>
      </w:r>
      <w:proofErr w:type="spellEnd"/>
      <w:r w:rsidRPr="00566DC1">
        <w:rPr>
          <w:bCs/>
          <w:sz w:val="20"/>
          <w:szCs w:val="20"/>
        </w:rPr>
        <w:t>;</w:t>
      </w:r>
      <w:r w:rsidRPr="00566DC1">
        <w:rPr>
          <w:bCs/>
          <w:sz w:val="20"/>
          <w:szCs w:val="20"/>
        </w:rPr>
        <w:t xml:space="preserve"> </w:t>
      </w:r>
      <w:proofErr w:type="spellStart"/>
      <w:r w:rsidRPr="00566DC1">
        <w:rPr>
          <w:bCs/>
          <w:sz w:val="20"/>
          <w:szCs w:val="20"/>
        </w:rPr>
        <w:t>Revisão</w:t>
      </w:r>
      <w:proofErr w:type="spellEnd"/>
      <w:r w:rsidRPr="00566DC1">
        <w:rPr>
          <w:bCs/>
          <w:sz w:val="20"/>
          <w:szCs w:val="20"/>
        </w:rPr>
        <w:t xml:space="preserve"> </w:t>
      </w:r>
      <w:proofErr w:type="spellStart"/>
      <w:r w:rsidRPr="00566DC1">
        <w:rPr>
          <w:bCs/>
          <w:sz w:val="20"/>
          <w:szCs w:val="20"/>
        </w:rPr>
        <w:t>abrangente</w:t>
      </w:r>
      <w:proofErr w:type="spellEnd"/>
      <w:r w:rsidRPr="00566DC1">
        <w:rPr>
          <w:bCs/>
          <w:sz w:val="20"/>
          <w:szCs w:val="20"/>
        </w:rPr>
        <w:t>;</w:t>
      </w:r>
      <w:r w:rsidRPr="00566DC1">
        <w:rPr>
          <w:bCs/>
          <w:sz w:val="20"/>
          <w:szCs w:val="20"/>
        </w:rPr>
        <w:t xml:space="preserve"> </w:t>
      </w:r>
      <w:proofErr w:type="spellStart"/>
      <w:r w:rsidRPr="00566DC1">
        <w:rPr>
          <w:bCs/>
          <w:sz w:val="20"/>
          <w:szCs w:val="20"/>
        </w:rPr>
        <w:t>Resultados</w:t>
      </w:r>
      <w:proofErr w:type="spellEnd"/>
      <w:r w:rsidRPr="00566DC1">
        <w:rPr>
          <w:bCs/>
          <w:sz w:val="20"/>
          <w:szCs w:val="20"/>
        </w:rPr>
        <w:t xml:space="preserve"> do </w:t>
      </w:r>
      <w:proofErr w:type="spellStart"/>
      <w:r w:rsidRPr="00566DC1">
        <w:rPr>
          <w:bCs/>
          <w:sz w:val="20"/>
          <w:szCs w:val="20"/>
        </w:rPr>
        <w:t>tratamento</w:t>
      </w:r>
      <w:proofErr w:type="spellEnd"/>
      <w:r w:rsidRPr="00566DC1">
        <w:rPr>
          <w:bCs/>
          <w:sz w:val="20"/>
          <w:szCs w:val="20"/>
        </w:rPr>
        <w:t>;</w:t>
      </w:r>
      <w:r w:rsidRPr="00566DC1">
        <w:rPr>
          <w:bCs/>
          <w:sz w:val="20"/>
          <w:szCs w:val="20"/>
        </w:rPr>
        <w:t xml:space="preserve"> </w:t>
      </w:r>
      <w:proofErr w:type="spellStart"/>
      <w:r w:rsidRPr="00566DC1">
        <w:rPr>
          <w:bCs/>
          <w:sz w:val="20"/>
          <w:szCs w:val="20"/>
        </w:rPr>
        <w:t>Ensaios</w:t>
      </w:r>
      <w:proofErr w:type="spellEnd"/>
      <w:r w:rsidRPr="00566DC1">
        <w:rPr>
          <w:bCs/>
          <w:sz w:val="20"/>
          <w:szCs w:val="20"/>
        </w:rPr>
        <w:t xml:space="preserve"> </w:t>
      </w:r>
      <w:proofErr w:type="spellStart"/>
      <w:r w:rsidRPr="00566DC1">
        <w:rPr>
          <w:bCs/>
          <w:sz w:val="20"/>
          <w:szCs w:val="20"/>
        </w:rPr>
        <w:t>clínicos</w:t>
      </w:r>
      <w:proofErr w:type="spellEnd"/>
      <w:r w:rsidRPr="00566DC1">
        <w:rPr>
          <w:bCs/>
          <w:sz w:val="20"/>
          <w:szCs w:val="20"/>
        </w:rPr>
        <w:t xml:space="preserve"> </w:t>
      </w:r>
      <w:proofErr w:type="spellStart"/>
      <w:r w:rsidRPr="00566DC1">
        <w:rPr>
          <w:bCs/>
          <w:sz w:val="20"/>
          <w:szCs w:val="20"/>
        </w:rPr>
        <w:t>randomizados</w:t>
      </w:r>
      <w:proofErr w:type="spellEnd"/>
      <w:r w:rsidRPr="00566DC1">
        <w:rPr>
          <w:bCs/>
          <w:sz w:val="20"/>
          <w:szCs w:val="20"/>
        </w:rPr>
        <w:t>.</w:t>
      </w:r>
    </w:p>
    <w:p w14:paraId="128B0A3D" w14:textId="77777777" w:rsidR="00561FEA" w:rsidRDefault="00561FEA" w:rsidP="007A7CDC">
      <w:pPr>
        <w:pStyle w:val="Ttuloprincipiodeartculo"/>
      </w:pPr>
    </w:p>
    <w:p w14:paraId="3F538DA7" w14:textId="14C2DC53" w:rsidR="00153DC5" w:rsidRPr="00561FEA" w:rsidRDefault="00561FEA" w:rsidP="007A7CDC">
      <w:pPr>
        <w:pStyle w:val="Ttuloprincipiodeartculo"/>
      </w:pPr>
      <w:r w:rsidRPr="00561FEA">
        <w:t>Impacto do suporte social de pares na melhora dos Transtornos por uso de substâncias: uma revisão de escopo</w:t>
      </w:r>
      <w:r w:rsidRPr="00561FEA">
        <w:t xml:space="preserve"> </w:t>
      </w:r>
      <w:r w:rsidR="0059034C" w:rsidRPr="00561FEA">
        <w:br w:type="page"/>
      </w:r>
    </w:p>
    <w:p w14:paraId="4FA726CB" w14:textId="0CA97B8C" w:rsidR="006A1BA2" w:rsidRPr="00566DC1" w:rsidRDefault="00153DC5" w:rsidP="00CE7D65">
      <w:pPr>
        <w:pStyle w:val="Ttulosinternos"/>
        <w:rPr>
          <w:bCs/>
        </w:rPr>
      </w:pPr>
      <w:r w:rsidRPr="00566DC1">
        <w:lastRenderedPageBreak/>
        <w:t>Introduction</w:t>
      </w:r>
    </w:p>
    <w:p w14:paraId="3EF6EEAB" w14:textId="77777777" w:rsidR="00B11D1B" w:rsidRPr="00566DC1" w:rsidRDefault="00B11D1B" w:rsidP="00B11D1B">
      <w:pPr>
        <w:pStyle w:val="Prrafocomn"/>
      </w:pPr>
      <w:r w:rsidRPr="00566DC1">
        <w:t xml:space="preserve">According to the United Nations Office on Drugs and Crime (UNODC) in its 2021 World Drug Report, approximately 275 million people worldwide used drugs in the past year, while over 36 million suffered from drug use disorders. The same report indicates that between 2010 and 2019 the number of drug users increased by 22%. Based solely on demographic changes, current projections suggest an 11% increase in the number of global drug users by 2030, with a significant 40% increase in Africa due to its rapid growth and young population (UNODC, 2022). </w:t>
      </w:r>
    </w:p>
    <w:p w14:paraId="7FEEC88F" w14:textId="06EB372E" w:rsidR="00B11D1B" w:rsidRPr="00566DC1" w:rsidRDefault="00B11D1B" w:rsidP="00B11D1B">
      <w:pPr>
        <w:pStyle w:val="Prrafocomn"/>
        <w:tabs>
          <w:tab w:val="left" w:pos="3060"/>
        </w:tabs>
      </w:pPr>
      <w:r w:rsidRPr="00566DC1">
        <w:t xml:space="preserve">Given this context, peer support, defined as the act of individuals with substance use disorders who self-identify as such and utilize their personal experiences to provide support to others in their journey of recovery (Slade et al., 2014), could be considered as an alternative form of treatment. </w:t>
      </w:r>
    </w:p>
    <w:p w14:paraId="060BD381" w14:textId="77777777" w:rsidR="00B11D1B" w:rsidRPr="00566DC1" w:rsidRDefault="00B11D1B" w:rsidP="00B11D1B">
      <w:pPr>
        <w:pStyle w:val="Prrafocomn"/>
      </w:pPr>
      <w:r w:rsidRPr="00566DC1">
        <w:t xml:space="preserve">As healthcare systems, particularly addiction services, embrace a recovery-oriented and chronic care approach, there is an increasing focus on integrating different types of peer support into the range of addiction recovery support services. Peer-based recovery support services can be described as the provision and receipt of nonprofessional and nonclinical assistance aimed at achieving sustained recovery from substance use disorders (Bassuk et al., 2016). </w:t>
      </w:r>
    </w:p>
    <w:p w14:paraId="1D7B1419" w14:textId="77777777" w:rsidR="00B11D1B" w:rsidRPr="00566DC1" w:rsidRDefault="00B11D1B" w:rsidP="00B11D1B">
      <w:pPr>
        <w:pStyle w:val="Prrafocomn"/>
      </w:pPr>
      <w:r w:rsidRPr="00566DC1">
        <w:t xml:space="preserve">This form of support can take place in various settings, such as support groups, one-on-one mentoring, or as part of formal mental health programs (Lyons, Cooper &amp; Lloyd-Evans, 2021). It is a collaborative approach that recognizes the importance of lived experience in promoting well-being and resilience. </w:t>
      </w:r>
    </w:p>
    <w:p w14:paraId="5528872D" w14:textId="77777777" w:rsidR="00B11D1B" w:rsidRPr="00566DC1" w:rsidRDefault="00B11D1B" w:rsidP="00B11D1B">
      <w:pPr>
        <w:pStyle w:val="Prrafocomn"/>
      </w:pPr>
      <w:r w:rsidRPr="00566DC1">
        <w:t xml:space="preserve">Overall, peer support plays a vital role in mental health recovery by offering hope, validation, and guidance to individuals facing similar challenges. It emphasizes the power of connection, understanding, and shared experiences in fostering healing and growth. </w:t>
      </w:r>
    </w:p>
    <w:p w14:paraId="59E369C2" w14:textId="77777777" w:rsidR="00B11D1B" w:rsidRPr="00566DC1" w:rsidRDefault="00B11D1B" w:rsidP="00B11D1B">
      <w:pPr>
        <w:pStyle w:val="Prrafocomn"/>
      </w:pPr>
      <w:r w:rsidRPr="00566DC1">
        <w:t xml:space="preserve">This study aims to enhance our understanding of the effects of peer support interventions on improving Substance-Related Disorders. To achieve this, we conducted a comprehensive analysis of randomized clinical trials, focusing on evaluating the influence of peer support on individuals with alcohol and drug addiction. </w:t>
      </w:r>
    </w:p>
    <w:p w14:paraId="48B96131" w14:textId="015A0302" w:rsidR="00575541" w:rsidRPr="00566DC1" w:rsidRDefault="00B11D1B" w:rsidP="00B11D1B">
      <w:pPr>
        <w:pStyle w:val="Prrafocomn"/>
      </w:pPr>
      <w:r w:rsidRPr="00566DC1">
        <w:t xml:space="preserve">Although peer support is well known (Kia et al., 2021; Lyons, Cooper &amp; Lloyd-Evans, 2021; </w:t>
      </w:r>
      <w:proofErr w:type="spellStart"/>
      <w:r w:rsidRPr="00566DC1">
        <w:t>Wobma</w:t>
      </w:r>
      <w:proofErr w:type="spellEnd"/>
      <w:r w:rsidRPr="00566DC1">
        <w:t xml:space="preserve"> et al., 2016) it is not widely used in randomized controlled trials with people who have substance use disorders. Our goal is to explore the main concepts of this subject and </w:t>
      </w:r>
      <w:r w:rsidRPr="00566DC1">
        <w:lastRenderedPageBreak/>
        <w:t>investigate the scope and nature of the published studies on this topic. Consequently, we have chosen to conduct a scoping review.</w:t>
      </w:r>
    </w:p>
    <w:p w14:paraId="2254AC27" w14:textId="06CA9A42" w:rsidR="006F7E7E" w:rsidRPr="00566DC1" w:rsidRDefault="001516ED" w:rsidP="001516ED">
      <w:pPr>
        <w:pStyle w:val="Ttulosinternos"/>
      </w:pPr>
      <w:r w:rsidRPr="00566DC1">
        <w:t>Method</w:t>
      </w:r>
    </w:p>
    <w:p w14:paraId="70B0686F" w14:textId="77777777" w:rsidR="00B11D1B" w:rsidRPr="00566DC1" w:rsidRDefault="00B11D1B" w:rsidP="00651714">
      <w:pPr>
        <w:pStyle w:val="SubtituloInterno"/>
        <w:ind w:firstLine="720"/>
        <w:rPr>
          <w:rFonts w:eastAsia="Calibri"/>
          <w:b/>
          <w:i/>
        </w:rPr>
      </w:pPr>
      <w:r w:rsidRPr="00566DC1">
        <w:rPr>
          <w:rFonts w:eastAsia="Calibri"/>
        </w:rPr>
        <w:t>A research protocol for this scoping review was developed in accordance with the guidelines of the Preferred Reporting Items for Systematic Reviews and Meta-Analysis Extension for Scoping Reviews (PRISMA-</w:t>
      </w:r>
      <w:proofErr w:type="spellStart"/>
      <w:r w:rsidRPr="00566DC1">
        <w:rPr>
          <w:rFonts w:eastAsia="Calibri"/>
        </w:rPr>
        <w:t>ScR</w:t>
      </w:r>
      <w:proofErr w:type="spellEnd"/>
      <w:r w:rsidRPr="00566DC1">
        <w:rPr>
          <w:rFonts w:eastAsia="Calibri"/>
        </w:rPr>
        <w:t>) (</w:t>
      </w:r>
      <w:proofErr w:type="spellStart"/>
      <w:r w:rsidRPr="00566DC1">
        <w:rPr>
          <w:rFonts w:eastAsia="Calibri"/>
        </w:rPr>
        <w:t>Tricco</w:t>
      </w:r>
      <w:proofErr w:type="spellEnd"/>
      <w:r w:rsidRPr="00566DC1">
        <w:rPr>
          <w:rFonts w:eastAsia="Calibri"/>
        </w:rPr>
        <w:t xml:space="preserve"> et al., 2018). The primary focus of the review is to examine the impact of peer support on individuals with substance-related disorders. </w:t>
      </w:r>
    </w:p>
    <w:p w14:paraId="043660EF" w14:textId="77777777" w:rsidR="00B11D1B" w:rsidRPr="00566DC1" w:rsidRDefault="00B11D1B" w:rsidP="00595D4F">
      <w:pPr>
        <w:pStyle w:val="SubtituloInterno"/>
        <w:rPr>
          <w:rFonts w:eastAsia="Calibri"/>
        </w:rPr>
      </w:pPr>
    </w:p>
    <w:p w14:paraId="2F19162A" w14:textId="60761FE3" w:rsidR="006F7E7E" w:rsidRDefault="00B11D1B" w:rsidP="00595D4F">
      <w:pPr>
        <w:pStyle w:val="SubtituloInterno"/>
        <w:rPr>
          <w:rFonts w:eastAsia="Calibri"/>
          <w:b/>
          <w:i/>
        </w:rPr>
      </w:pPr>
      <w:r w:rsidRPr="00566DC1">
        <w:rPr>
          <w:rFonts w:eastAsia="Calibri"/>
          <w:b/>
          <w:i/>
        </w:rPr>
        <w:t>Eligibility criteria</w:t>
      </w:r>
    </w:p>
    <w:p w14:paraId="2B555F18" w14:textId="77777777" w:rsidR="00403941" w:rsidRPr="00566DC1" w:rsidRDefault="00403941" w:rsidP="00595D4F">
      <w:pPr>
        <w:pStyle w:val="SubtituloInterno"/>
        <w:rPr>
          <w:rFonts w:eastAsia="Calibri"/>
          <w:b/>
          <w:i/>
        </w:rPr>
      </w:pPr>
    </w:p>
    <w:p w14:paraId="7D714A79" w14:textId="1FA356B6" w:rsidR="00595D4F" w:rsidRPr="00566DC1" w:rsidRDefault="00595D4F" w:rsidP="00651714">
      <w:pPr>
        <w:pStyle w:val="SubtituloInterno"/>
        <w:tabs>
          <w:tab w:val="left" w:pos="1785"/>
        </w:tabs>
        <w:rPr>
          <w:i/>
          <w:iCs/>
        </w:rPr>
      </w:pPr>
      <w:r w:rsidRPr="00566DC1">
        <w:rPr>
          <w:i/>
          <w:iCs/>
        </w:rPr>
        <w:t xml:space="preserve">Study design  </w:t>
      </w:r>
      <w:r w:rsidR="00651714" w:rsidRPr="00566DC1">
        <w:rPr>
          <w:i/>
          <w:iCs/>
        </w:rPr>
        <w:tab/>
      </w:r>
    </w:p>
    <w:p w14:paraId="6ADE37D5" w14:textId="77777777" w:rsidR="00595D4F" w:rsidRPr="00566DC1" w:rsidRDefault="00595D4F" w:rsidP="00595D4F">
      <w:pPr>
        <w:pStyle w:val="SubtituloInterno"/>
      </w:pPr>
      <w:r w:rsidRPr="00566DC1">
        <w:t>We exclusively included completed randomized clinical trials (</w:t>
      </w:r>
      <w:proofErr w:type="spellStart"/>
      <w:r w:rsidRPr="00566DC1">
        <w:t>RCTs</w:t>
      </w:r>
      <w:proofErr w:type="spellEnd"/>
      <w:r w:rsidRPr="00566DC1">
        <w:t xml:space="preserve">) with individually randomized designs in our study. Only published trials that had been completed were considered eligible for inclusion. We excluded cluster </w:t>
      </w:r>
      <w:proofErr w:type="spellStart"/>
      <w:r w:rsidRPr="00566DC1">
        <w:t>RCTs</w:t>
      </w:r>
      <w:proofErr w:type="spellEnd"/>
      <w:r w:rsidRPr="00566DC1">
        <w:t xml:space="preserve">, incomplete </w:t>
      </w:r>
      <w:proofErr w:type="spellStart"/>
      <w:r w:rsidRPr="00566DC1">
        <w:t>RCTs</w:t>
      </w:r>
      <w:proofErr w:type="spellEnd"/>
      <w:r w:rsidRPr="00566DC1">
        <w:t xml:space="preserve">, as well as any non-randomized designs, including partially randomized and quasi-experimental designs. </w:t>
      </w:r>
    </w:p>
    <w:p w14:paraId="13672D57" w14:textId="77777777" w:rsidR="00595D4F" w:rsidRPr="00566DC1" w:rsidRDefault="00595D4F" w:rsidP="00595D4F">
      <w:pPr>
        <w:pStyle w:val="SubtituloInterno"/>
      </w:pPr>
    </w:p>
    <w:p w14:paraId="54C7D3F7" w14:textId="132BD3C0" w:rsidR="00595D4F" w:rsidRPr="00566DC1" w:rsidRDefault="00595D4F" w:rsidP="00595D4F">
      <w:pPr>
        <w:pStyle w:val="SubtituloInterno"/>
        <w:rPr>
          <w:i/>
          <w:iCs/>
        </w:rPr>
      </w:pPr>
      <w:r w:rsidRPr="00566DC1">
        <w:rPr>
          <w:i/>
          <w:iCs/>
        </w:rPr>
        <w:t xml:space="preserve">Participants </w:t>
      </w:r>
    </w:p>
    <w:p w14:paraId="6B17FFE9" w14:textId="77777777" w:rsidR="00595D4F" w:rsidRPr="00566DC1" w:rsidRDefault="00595D4F" w:rsidP="00595D4F">
      <w:pPr>
        <w:pStyle w:val="SubtituloInterno"/>
      </w:pPr>
      <w:r w:rsidRPr="00566DC1">
        <w:t xml:space="preserve">The eligible participant population for this study consisted of adults aged 18 and over who had substance-related disorders. To identify participants with confirmed substance-related disorders, we utilized the following four criteria: </w:t>
      </w:r>
    </w:p>
    <w:p w14:paraId="250CDF5C" w14:textId="77777777" w:rsidR="00595D4F" w:rsidRPr="00566DC1" w:rsidRDefault="00595D4F" w:rsidP="00595D4F">
      <w:pPr>
        <w:pStyle w:val="SubtituloInterno"/>
        <w:numPr>
          <w:ilvl w:val="0"/>
          <w:numId w:val="13"/>
        </w:numPr>
      </w:pPr>
      <w:r w:rsidRPr="00566DC1">
        <w:t xml:space="preserve">Utilization of mental health services: This criterion included individuals who sought support for substance-related disorders from either statutory or voluntary sector services. </w:t>
      </w:r>
    </w:p>
    <w:p w14:paraId="5C89B9FD" w14:textId="77777777" w:rsidR="00595D4F" w:rsidRPr="00566DC1" w:rsidRDefault="00595D4F" w:rsidP="00595D4F">
      <w:pPr>
        <w:pStyle w:val="SubtituloInterno"/>
        <w:numPr>
          <w:ilvl w:val="0"/>
          <w:numId w:val="13"/>
        </w:numPr>
      </w:pPr>
      <w:r w:rsidRPr="00566DC1">
        <w:t xml:space="preserve">Clinical diagnosis: Participants who had received a clinical diagnosis of a substance-related disorder were included. </w:t>
      </w:r>
    </w:p>
    <w:p w14:paraId="2AB1191F" w14:textId="77777777" w:rsidR="00595D4F" w:rsidRPr="00566DC1" w:rsidRDefault="00595D4F" w:rsidP="00595D4F">
      <w:pPr>
        <w:pStyle w:val="SubtituloInterno"/>
      </w:pPr>
    </w:p>
    <w:p w14:paraId="671D778D" w14:textId="77777777" w:rsidR="00595D4F" w:rsidRPr="00566DC1" w:rsidRDefault="00595D4F" w:rsidP="00595D4F">
      <w:pPr>
        <w:pStyle w:val="SubtituloInterno"/>
      </w:pPr>
      <w:r w:rsidRPr="00566DC1">
        <w:t xml:space="preserve"> </w:t>
      </w:r>
    </w:p>
    <w:p w14:paraId="70804C63" w14:textId="77777777" w:rsidR="00595D4F" w:rsidRPr="00566DC1" w:rsidRDefault="00595D4F" w:rsidP="00595D4F">
      <w:pPr>
        <w:pStyle w:val="SubtituloInterno"/>
      </w:pPr>
    </w:p>
    <w:p w14:paraId="04FF6EF3" w14:textId="77777777" w:rsidR="00595D4F" w:rsidRPr="00566DC1" w:rsidRDefault="00595D4F" w:rsidP="00595D4F">
      <w:pPr>
        <w:pStyle w:val="SubtituloInterno"/>
        <w:numPr>
          <w:ilvl w:val="0"/>
          <w:numId w:val="13"/>
        </w:numPr>
      </w:pPr>
      <w:r w:rsidRPr="00566DC1">
        <w:lastRenderedPageBreak/>
        <w:t xml:space="preserve">Psychiatric symptoms reaching clinical threshold: Participants who were assessed as experiencing psychiatric symptoms that met the clinical threshold, as determined by any validated symptom rating tool, were considered eligible. </w:t>
      </w:r>
    </w:p>
    <w:p w14:paraId="41ABA3F0" w14:textId="77777777" w:rsidR="00595D4F" w:rsidRPr="00566DC1" w:rsidRDefault="00595D4F" w:rsidP="00595D4F">
      <w:pPr>
        <w:pStyle w:val="SubtituloInterno"/>
        <w:numPr>
          <w:ilvl w:val="0"/>
          <w:numId w:val="13"/>
        </w:numPr>
      </w:pPr>
      <w:r w:rsidRPr="00566DC1">
        <w:t xml:space="preserve">Self-declaration: Individuals who self-identified as having a substance use disorder were also included. </w:t>
      </w:r>
    </w:p>
    <w:p w14:paraId="70BCFDD5" w14:textId="77777777" w:rsidR="00595D4F" w:rsidRPr="00566DC1" w:rsidRDefault="00595D4F" w:rsidP="00595D4F">
      <w:pPr>
        <w:pStyle w:val="SubtituloInterno"/>
      </w:pPr>
    </w:p>
    <w:p w14:paraId="6963FFE6" w14:textId="2B1BF523" w:rsidR="00595D4F" w:rsidRPr="00566DC1" w:rsidRDefault="00595D4F" w:rsidP="00595D4F">
      <w:pPr>
        <w:pStyle w:val="SubtituloInterno"/>
      </w:pPr>
      <w:r w:rsidRPr="00566DC1">
        <w:t xml:space="preserve"> </w:t>
      </w:r>
      <w:r w:rsidR="001E04A5" w:rsidRPr="00566DC1">
        <w:tab/>
      </w:r>
      <w:r w:rsidRPr="00566DC1">
        <w:t xml:space="preserve">Studies were excluded if they focused solely on participants with organic neurological pathologies such as dementia, disorders typically diagnosed in childhood (e.g., conduct disorder), or developmental disorders such as autism. </w:t>
      </w:r>
    </w:p>
    <w:p w14:paraId="0B39EE72" w14:textId="77777777" w:rsidR="00595D4F" w:rsidRPr="00566DC1" w:rsidRDefault="00595D4F" w:rsidP="00595D4F">
      <w:pPr>
        <w:pStyle w:val="SubtituloInterno"/>
      </w:pPr>
    </w:p>
    <w:p w14:paraId="487D47A8" w14:textId="77777777" w:rsidR="00595D4F" w:rsidRDefault="00595D4F" w:rsidP="00595D4F">
      <w:pPr>
        <w:pStyle w:val="SubtituloInterno"/>
        <w:rPr>
          <w:i/>
        </w:rPr>
      </w:pPr>
      <w:r w:rsidRPr="00566DC1">
        <w:rPr>
          <w:i/>
        </w:rPr>
        <w:t xml:space="preserve">Interventions </w:t>
      </w:r>
    </w:p>
    <w:p w14:paraId="0EA3CA3C" w14:textId="77777777" w:rsidR="006D0A7A" w:rsidRPr="00566DC1" w:rsidRDefault="006D0A7A" w:rsidP="00595D4F">
      <w:pPr>
        <w:pStyle w:val="SubtituloInterno"/>
        <w:rPr>
          <w:i/>
        </w:rPr>
      </w:pPr>
    </w:p>
    <w:p w14:paraId="717E9EE9" w14:textId="77777777" w:rsidR="00595D4F" w:rsidRPr="00566DC1" w:rsidRDefault="00595D4F" w:rsidP="00595D4F">
      <w:pPr>
        <w:pStyle w:val="SubtituloInterno"/>
        <w:ind w:firstLine="720"/>
        <w:rPr>
          <w:b/>
          <w:i/>
        </w:rPr>
      </w:pPr>
      <w:r w:rsidRPr="00566DC1">
        <w:t xml:space="preserve">We included studies that examined intentional peer support interventions, both in group and individual formats, exclusively delivered by and to individuals with substance-related disorders. We also included interventions where the primary focus was not on substance use disorders, but the outcomes included the prevention of disease recurrences or any result that points to a recovery measure. </w:t>
      </w:r>
    </w:p>
    <w:p w14:paraId="68E4D115" w14:textId="3FCE8986" w:rsidR="00595D4F" w:rsidRPr="00566DC1" w:rsidRDefault="00595D4F" w:rsidP="00595D4F">
      <w:pPr>
        <w:pStyle w:val="SubtituloInterno"/>
        <w:ind w:firstLine="720"/>
      </w:pPr>
      <w:r w:rsidRPr="00566DC1">
        <w:t xml:space="preserve">Both mutual support groups and peer-facilitated peer support services, whether delivered in a group or individual setting, were considered eligible for inclusion in the study. Additionally, web-based recovery programs were also excluded from our analysis. </w:t>
      </w:r>
    </w:p>
    <w:p w14:paraId="2D361202" w14:textId="77777777" w:rsidR="00595D4F" w:rsidRPr="00566DC1" w:rsidRDefault="00595D4F" w:rsidP="00595D4F">
      <w:pPr>
        <w:pStyle w:val="SubtituloInterno"/>
      </w:pPr>
    </w:p>
    <w:p w14:paraId="54398F87" w14:textId="07FE2EF9" w:rsidR="00595D4F" w:rsidRDefault="00595D4F" w:rsidP="00595D4F">
      <w:pPr>
        <w:pStyle w:val="SubtituloInterno"/>
        <w:rPr>
          <w:i/>
        </w:rPr>
      </w:pPr>
      <w:r w:rsidRPr="00566DC1">
        <w:t xml:space="preserve"> </w:t>
      </w:r>
      <w:r w:rsidRPr="00566DC1">
        <w:rPr>
          <w:i/>
        </w:rPr>
        <w:t xml:space="preserve">Outcomes </w:t>
      </w:r>
    </w:p>
    <w:p w14:paraId="4ABAF8F2" w14:textId="77777777" w:rsidR="006D0A7A" w:rsidRPr="00566DC1" w:rsidRDefault="006D0A7A" w:rsidP="00595D4F">
      <w:pPr>
        <w:pStyle w:val="SubtituloInterno"/>
        <w:rPr>
          <w:i/>
        </w:rPr>
      </w:pPr>
    </w:p>
    <w:p w14:paraId="33A0F03A" w14:textId="77777777" w:rsidR="00595D4F" w:rsidRPr="00566DC1" w:rsidRDefault="00595D4F" w:rsidP="00595D4F">
      <w:pPr>
        <w:pStyle w:val="SubtituloInterno"/>
        <w:ind w:firstLine="720"/>
      </w:pPr>
      <w:r w:rsidRPr="00566DC1">
        <w:t xml:space="preserve">We included studies that reported any measure of personal recovery, including self-esteem, personal confidence, self-efficacy, and quality of life. Additionally, studies reporting clinical outcomes, such as psychiatric symptom measures (including ratings on symptom scales or clinical recovery rates) and measures of social functioning, were also included. </w:t>
      </w:r>
    </w:p>
    <w:p w14:paraId="0DCEB00C" w14:textId="369280EF" w:rsidR="00595D4F" w:rsidRPr="00566DC1" w:rsidRDefault="00595D4F" w:rsidP="00595D4F">
      <w:pPr>
        <w:pStyle w:val="SubtituloInterno"/>
        <w:ind w:firstLine="708"/>
      </w:pPr>
      <w:r w:rsidRPr="00566DC1">
        <w:t xml:space="preserve">Furthermore, studies reporting any measure of acute mental health service utilization, such as the number of hospital admissions, crisis care admissions, or inpatient bed days, were considered for inclusion. We also included studies that reported outcomes related to employment (both voluntary and paid), independent living (defined as supported or independent </w:t>
      </w:r>
      <w:r w:rsidRPr="00566DC1">
        <w:lastRenderedPageBreak/>
        <w:t xml:space="preserve">accommodation), and social support (measures of social networks or other forms of social support within the community). </w:t>
      </w:r>
    </w:p>
    <w:p w14:paraId="09CED472" w14:textId="77777777" w:rsidR="00F53DDD" w:rsidRPr="00566DC1" w:rsidRDefault="00F53DDD" w:rsidP="00595D4F">
      <w:pPr>
        <w:pStyle w:val="SubtituloInterno"/>
        <w:ind w:firstLine="708"/>
      </w:pPr>
    </w:p>
    <w:p w14:paraId="4CC2DCFC" w14:textId="77777777" w:rsidR="00595D4F" w:rsidRDefault="00595D4F" w:rsidP="00595D4F">
      <w:pPr>
        <w:pStyle w:val="SubtituloInterno"/>
        <w:ind w:firstLine="708"/>
        <w:rPr>
          <w:b/>
          <w:i/>
        </w:rPr>
      </w:pPr>
      <w:r w:rsidRPr="00566DC1">
        <w:rPr>
          <w:b/>
          <w:i/>
        </w:rPr>
        <w:t xml:space="preserve">Search Strategy </w:t>
      </w:r>
    </w:p>
    <w:p w14:paraId="7C2C9B15" w14:textId="77777777" w:rsidR="006D0A7A" w:rsidRPr="00566DC1" w:rsidRDefault="006D0A7A" w:rsidP="00595D4F">
      <w:pPr>
        <w:pStyle w:val="SubtituloInterno"/>
        <w:ind w:firstLine="708"/>
        <w:rPr>
          <w:b/>
          <w:i/>
        </w:rPr>
      </w:pPr>
    </w:p>
    <w:p w14:paraId="469BDC9A" w14:textId="77777777" w:rsidR="00595D4F" w:rsidRPr="00566DC1" w:rsidRDefault="00595D4F" w:rsidP="00595D4F">
      <w:pPr>
        <w:pStyle w:val="SubtituloInterno"/>
        <w:ind w:firstLine="708"/>
      </w:pPr>
      <w:r w:rsidRPr="00566DC1">
        <w:t xml:space="preserve">The review was conducted independently. </w:t>
      </w:r>
    </w:p>
    <w:p w14:paraId="70491BAD" w14:textId="77777777" w:rsidR="00595D4F" w:rsidRPr="00566DC1" w:rsidRDefault="00595D4F" w:rsidP="00595D4F">
      <w:pPr>
        <w:pStyle w:val="SubtituloInterno"/>
        <w:ind w:firstLine="708"/>
      </w:pPr>
      <w:r w:rsidRPr="00566DC1">
        <w:t>We conducted searches in several databases, including PsycINFO (</w:t>
      </w:r>
      <w:proofErr w:type="spellStart"/>
      <w:r w:rsidRPr="00566DC1">
        <w:t>PsycNET</w:t>
      </w:r>
      <w:proofErr w:type="spellEnd"/>
      <w:r w:rsidRPr="00566DC1">
        <w:t xml:space="preserve">), Web of Science, EMBASE, and PubMed, within the timeframe of March 10th to June 15th. Only texts published in English were selected for inclusion. The search terms were initially developed and piloted in PubMed and then adapted for use in the other databases. </w:t>
      </w:r>
    </w:p>
    <w:p w14:paraId="02664222" w14:textId="77777777" w:rsidR="00595D4F" w:rsidRPr="00566DC1" w:rsidRDefault="00595D4F" w:rsidP="00595D4F">
      <w:pPr>
        <w:pStyle w:val="SubtituloInterno"/>
        <w:ind w:firstLine="708"/>
      </w:pPr>
      <w:r w:rsidRPr="00566DC1">
        <w:t xml:space="preserve">To pilot the search terms, we first identified papers that included clear examples of peer support interventions. We found these examples through an initial Google search and a search of bibliographic databases for studies and reviews focusing on peer support interventions (Ramchand et al., 2017; Webel et al., 2010). </w:t>
      </w:r>
    </w:p>
    <w:p w14:paraId="48F00281" w14:textId="36332BE3" w:rsidR="00595D4F" w:rsidRPr="00566DC1" w:rsidRDefault="00595D4F" w:rsidP="00595D4F">
      <w:pPr>
        <w:pStyle w:val="SubtituloInterno"/>
        <w:ind w:firstLine="708"/>
      </w:pPr>
      <w:r w:rsidRPr="00566DC1">
        <w:t>The search terms were centered around two main topics: peer support and substance-related disorders. An example of the search strategy is provided in Table 1. We applied filters for "randomized clinical trials" and "articles" as document types in the searches. In cases where it was not possible to directly apply the filter on the search platform, we used keywords such as "randomized clinical trial" and "clinical trial".</w:t>
      </w:r>
    </w:p>
    <w:p w14:paraId="72FE97AA" w14:textId="77777777" w:rsidR="009A3C3B" w:rsidRPr="00566DC1" w:rsidRDefault="009A3C3B" w:rsidP="009A3C3B">
      <w:pPr>
        <w:pStyle w:val="Prrafocomn"/>
      </w:pPr>
    </w:p>
    <w:p w14:paraId="12C3FE42" w14:textId="77777777" w:rsidR="009A3C3B" w:rsidRPr="00566DC1" w:rsidRDefault="009A3C3B" w:rsidP="009A3C3B">
      <w:pPr>
        <w:pStyle w:val="Prrafocomn"/>
      </w:pPr>
    </w:p>
    <w:p w14:paraId="3DDA94AA" w14:textId="77777777" w:rsidR="009A3C3B" w:rsidRPr="00566DC1" w:rsidRDefault="009A3C3B" w:rsidP="009A3C3B">
      <w:pPr>
        <w:pStyle w:val="Prrafocomn"/>
      </w:pPr>
    </w:p>
    <w:p w14:paraId="0588EBA5" w14:textId="77777777" w:rsidR="009A3C3B" w:rsidRPr="00566DC1" w:rsidRDefault="009A3C3B" w:rsidP="009A3C3B">
      <w:pPr>
        <w:pStyle w:val="Prrafocomn"/>
      </w:pPr>
    </w:p>
    <w:p w14:paraId="4805A080" w14:textId="77777777" w:rsidR="009A3C3B" w:rsidRPr="00566DC1" w:rsidRDefault="009A3C3B" w:rsidP="009A3C3B">
      <w:pPr>
        <w:pStyle w:val="Prrafocomn"/>
      </w:pPr>
    </w:p>
    <w:p w14:paraId="4BF891F2" w14:textId="77777777" w:rsidR="009A3C3B" w:rsidRPr="00566DC1" w:rsidRDefault="009A3C3B" w:rsidP="009A3C3B">
      <w:pPr>
        <w:pStyle w:val="Prrafocomn"/>
      </w:pPr>
    </w:p>
    <w:p w14:paraId="67078A40" w14:textId="02D2CDA7" w:rsidR="009A3C3B" w:rsidRPr="00566DC1" w:rsidRDefault="009A3C3B" w:rsidP="009A3C3B">
      <w:pPr>
        <w:pStyle w:val="Prrafocomn"/>
      </w:pPr>
      <w:r w:rsidRPr="00566DC1">
        <w:lastRenderedPageBreak/>
        <w:drawing>
          <wp:anchor distT="0" distB="0" distL="114300" distR="114300" simplePos="0" relativeHeight="251658240" behindDoc="0" locked="0" layoutInCell="1" allowOverlap="1" wp14:anchorId="23FEBC43" wp14:editId="1BFDC04B">
            <wp:simplePos x="0" y="0"/>
            <wp:positionH relativeFrom="margin">
              <wp:align>right</wp:align>
            </wp:positionH>
            <wp:positionV relativeFrom="paragraph">
              <wp:posOffset>0</wp:posOffset>
            </wp:positionV>
            <wp:extent cx="5943600" cy="3602990"/>
            <wp:effectExtent l="0" t="0" r="0" b="0"/>
            <wp:wrapSquare wrapText="bothSides"/>
            <wp:docPr id="179720215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02990"/>
                    </a:xfrm>
                    <a:prstGeom prst="rect">
                      <a:avLst/>
                    </a:prstGeom>
                    <a:noFill/>
                    <a:ln>
                      <a:noFill/>
                    </a:ln>
                  </pic:spPr>
                </pic:pic>
              </a:graphicData>
            </a:graphic>
          </wp:anchor>
        </w:drawing>
      </w:r>
    </w:p>
    <w:p w14:paraId="37009A88" w14:textId="3FD1FCE4" w:rsidR="009A3C3B" w:rsidRDefault="009A3C3B" w:rsidP="009A3C3B">
      <w:pPr>
        <w:pStyle w:val="Prrafocomn"/>
        <w:rPr>
          <w:b/>
          <w:bCs/>
          <w:i/>
          <w:iCs/>
        </w:rPr>
      </w:pPr>
      <w:r w:rsidRPr="00566DC1">
        <w:rPr>
          <w:b/>
          <w:bCs/>
          <w:i/>
          <w:iCs/>
        </w:rPr>
        <w:t xml:space="preserve">Data </w:t>
      </w:r>
      <w:r w:rsidR="00265252" w:rsidRPr="00566DC1">
        <w:rPr>
          <w:b/>
          <w:bCs/>
          <w:i/>
          <w:iCs/>
        </w:rPr>
        <w:t>items</w:t>
      </w:r>
    </w:p>
    <w:p w14:paraId="5AD2000C" w14:textId="77777777" w:rsidR="006D0A7A" w:rsidRPr="00566DC1" w:rsidRDefault="006D0A7A" w:rsidP="009A3C3B">
      <w:pPr>
        <w:pStyle w:val="Prrafocomn"/>
        <w:rPr>
          <w:b/>
          <w:bCs/>
          <w:i/>
          <w:iCs/>
        </w:rPr>
      </w:pPr>
    </w:p>
    <w:p w14:paraId="6A638F16" w14:textId="087520DA" w:rsidR="009A3C3B" w:rsidRPr="00566DC1" w:rsidRDefault="009A3C3B" w:rsidP="009A3C3B">
      <w:pPr>
        <w:pStyle w:val="Prrafocomn"/>
      </w:pPr>
      <w:r w:rsidRPr="00566DC1">
        <w:t>Methodological quality assessment is not a prerequisite for scoping reviews. However, as we chose to analyze only randomized clinical trials and we used the Jadad Scale (Jadad et al. 1996) to verify the quality of the selected studies (Table 2, Graham et al. 2008).</w:t>
      </w:r>
    </w:p>
    <w:p w14:paraId="7C41108A" w14:textId="58E47885" w:rsidR="009A3C3B" w:rsidRPr="00566DC1" w:rsidRDefault="00B36E83" w:rsidP="00CE7D65">
      <w:pPr>
        <w:pStyle w:val="Ttulosinternos"/>
      </w:pPr>
      <w:r w:rsidRPr="00566DC1">
        <w:drawing>
          <wp:inline distT="0" distB="0" distL="0" distR="0" wp14:anchorId="70C71B2D" wp14:editId="1E2041A5">
            <wp:extent cx="5943600" cy="2085340"/>
            <wp:effectExtent l="0" t="0" r="0" b="0"/>
            <wp:docPr id="29491008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085340"/>
                    </a:xfrm>
                    <a:prstGeom prst="rect">
                      <a:avLst/>
                    </a:prstGeom>
                    <a:noFill/>
                    <a:ln>
                      <a:noFill/>
                    </a:ln>
                  </pic:spPr>
                </pic:pic>
              </a:graphicData>
            </a:graphic>
          </wp:inline>
        </w:drawing>
      </w:r>
    </w:p>
    <w:p w14:paraId="07249EFA" w14:textId="77777777" w:rsidR="00C075A3" w:rsidRPr="00566DC1" w:rsidRDefault="00C075A3" w:rsidP="00FD5A85">
      <w:pPr>
        <w:spacing w:line="360" w:lineRule="auto"/>
        <w:ind w:firstLine="720"/>
        <w:jc w:val="both"/>
      </w:pPr>
      <w:r w:rsidRPr="00566DC1">
        <w:t xml:space="preserve">We extracted data regarding author, year, study characteristics (e.g., study design, sample size), population characteristics (e.g., age, gender), peer support characteristics (e.g., term for peer </w:t>
      </w:r>
      <w:r w:rsidRPr="00566DC1">
        <w:lastRenderedPageBreak/>
        <w:t>support, duration, content, and settings), and main findings/results. We key worded each study using these variables and compiled the data in a single spreadsheet.</w:t>
      </w:r>
    </w:p>
    <w:p w14:paraId="22F3971E" w14:textId="77777777" w:rsidR="00C075A3" w:rsidRPr="00566DC1" w:rsidRDefault="00C075A3" w:rsidP="00FD5A85">
      <w:pPr>
        <w:spacing w:line="360" w:lineRule="auto"/>
        <w:ind w:firstLine="720"/>
        <w:jc w:val="both"/>
      </w:pPr>
      <w:r w:rsidRPr="00566DC1">
        <w:t>We grouped them according to their main characteristics and conducted descriptive analyses using frequencies and cross-tabulations. The grouping included sorting the studies based on how they were observed to be related to each other.</w:t>
      </w:r>
    </w:p>
    <w:p w14:paraId="75F91982" w14:textId="77777777" w:rsidR="00C075A3" w:rsidRPr="00566DC1" w:rsidRDefault="00C075A3" w:rsidP="00C075A3">
      <w:pPr>
        <w:pStyle w:val="Ttulosinternos"/>
      </w:pPr>
    </w:p>
    <w:p w14:paraId="70549898" w14:textId="77777777" w:rsidR="00C075A3" w:rsidRDefault="00C075A3" w:rsidP="00987091">
      <w:pPr>
        <w:pStyle w:val="Ttulosinternos"/>
        <w:jc w:val="left"/>
        <w:rPr>
          <w:i/>
          <w:iCs/>
        </w:rPr>
      </w:pPr>
      <w:r w:rsidRPr="00566DC1">
        <w:rPr>
          <w:i/>
          <w:iCs/>
        </w:rPr>
        <w:t>Assessment of risk of bias</w:t>
      </w:r>
    </w:p>
    <w:p w14:paraId="790B5EF1" w14:textId="77777777" w:rsidR="00CE7D57" w:rsidRPr="00566DC1" w:rsidRDefault="00CE7D57" w:rsidP="00CE7D57">
      <w:pPr>
        <w:pStyle w:val="Ttulosinternos"/>
        <w:contextualSpacing/>
        <w:jc w:val="left"/>
        <w:rPr>
          <w:i/>
          <w:iCs/>
        </w:rPr>
      </w:pPr>
    </w:p>
    <w:p w14:paraId="786EEF88" w14:textId="77777777" w:rsidR="00C075A3" w:rsidRPr="00566DC1" w:rsidRDefault="00C075A3" w:rsidP="00CE7D57">
      <w:pPr>
        <w:pStyle w:val="Ttulosinternos"/>
        <w:spacing w:line="360" w:lineRule="auto"/>
        <w:ind w:firstLine="720"/>
        <w:contextualSpacing/>
        <w:jc w:val="both"/>
        <w:rPr>
          <w:b w:val="0"/>
          <w:bCs/>
        </w:rPr>
      </w:pPr>
      <w:r w:rsidRPr="00566DC1">
        <w:rPr>
          <w:b w:val="0"/>
          <w:bCs/>
        </w:rPr>
        <w:t xml:space="preserve">Only one of the six studies evaluated was conducted outside the United States, which leads the studies to be very limited to specific conditions of the states and, eventually, of the programs and services they represent. </w:t>
      </w:r>
    </w:p>
    <w:p w14:paraId="52E83F66" w14:textId="77777777" w:rsidR="00C075A3" w:rsidRPr="00566DC1" w:rsidRDefault="00C075A3" w:rsidP="00987091">
      <w:pPr>
        <w:pStyle w:val="Ttulosinternos"/>
        <w:spacing w:line="360" w:lineRule="auto"/>
        <w:ind w:firstLine="720"/>
        <w:contextualSpacing/>
        <w:jc w:val="both"/>
        <w:rPr>
          <w:b w:val="0"/>
          <w:bCs/>
        </w:rPr>
      </w:pPr>
      <w:r w:rsidRPr="00566DC1">
        <w:rPr>
          <w:b w:val="0"/>
          <w:bCs/>
        </w:rPr>
        <w:t>Although not blinding participants to allocation is generally assessed as a risk of bias, the nature of a peer intervention means that all trial participants are not blind. As such, this source of bias is not evaluated in this review, according to existing peer support reviews (White et al. 2020).</w:t>
      </w:r>
    </w:p>
    <w:p w14:paraId="32D503CC" w14:textId="77777777" w:rsidR="00C075A3" w:rsidRPr="00566DC1" w:rsidRDefault="00C075A3" w:rsidP="00987091">
      <w:pPr>
        <w:pStyle w:val="Ttulosinternos"/>
        <w:spacing w:line="360" w:lineRule="auto"/>
        <w:ind w:firstLine="720"/>
        <w:contextualSpacing/>
        <w:jc w:val="both"/>
        <w:rPr>
          <w:b w:val="0"/>
          <w:bCs/>
        </w:rPr>
      </w:pPr>
      <w:r w:rsidRPr="00566DC1">
        <w:rPr>
          <w:b w:val="0"/>
          <w:bCs/>
        </w:rPr>
        <w:t xml:space="preserve">Cupp et al. (2022) presents data from only one hospital system, which would not necessarily be reflected in other locations. Moreover, on March 11, 2020, the World Health Organization declared COVID-19 a pandemic, across the country, visits in emergency services dropped, what may have affected the results of part of the research. </w:t>
      </w:r>
    </w:p>
    <w:p w14:paraId="30FF777C" w14:textId="77777777" w:rsidR="00C075A3" w:rsidRPr="00566DC1" w:rsidRDefault="00C075A3" w:rsidP="00987091">
      <w:pPr>
        <w:pStyle w:val="Ttulosinternos"/>
        <w:spacing w:line="360" w:lineRule="auto"/>
        <w:ind w:firstLine="720"/>
        <w:contextualSpacing/>
        <w:jc w:val="both"/>
        <w:rPr>
          <w:b w:val="0"/>
          <w:bCs/>
        </w:rPr>
      </w:pPr>
      <w:r w:rsidRPr="00566DC1">
        <w:rPr>
          <w:b w:val="0"/>
          <w:bCs/>
        </w:rPr>
        <w:t xml:space="preserve">Ray et al. (2021) and Manning et al. (2012) used self-reported data that may bias your research, since self-assessments are subjective measures. </w:t>
      </w:r>
    </w:p>
    <w:p w14:paraId="5397A9BC" w14:textId="77777777" w:rsidR="00C075A3" w:rsidRPr="00566DC1" w:rsidRDefault="00C075A3" w:rsidP="00987091">
      <w:pPr>
        <w:pStyle w:val="Ttulosinternos"/>
        <w:spacing w:line="360" w:lineRule="auto"/>
        <w:ind w:firstLine="720"/>
        <w:contextualSpacing/>
        <w:jc w:val="both"/>
        <w:rPr>
          <w:b w:val="0"/>
          <w:bCs/>
        </w:rPr>
      </w:pPr>
      <w:proofErr w:type="spellStart"/>
      <w:r w:rsidRPr="00566DC1">
        <w:rPr>
          <w:b w:val="0"/>
          <w:bCs/>
        </w:rPr>
        <w:t>Belenko</w:t>
      </w:r>
      <w:proofErr w:type="spellEnd"/>
      <w:r w:rsidRPr="00566DC1">
        <w:rPr>
          <w:b w:val="0"/>
          <w:bCs/>
        </w:rPr>
        <w:t xml:space="preserve"> et al. (2021) extracted their data from two administrative databases, reporting inconsistencies between them. Since these were databases, there is no way to differ what did not happen from what was not recorded. </w:t>
      </w:r>
    </w:p>
    <w:p w14:paraId="7C577B64" w14:textId="77777777" w:rsidR="00C075A3" w:rsidRPr="00566DC1" w:rsidRDefault="00C075A3" w:rsidP="00987091">
      <w:pPr>
        <w:pStyle w:val="Ttulosinternos"/>
        <w:spacing w:line="360" w:lineRule="auto"/>
        <w:ind w:firstLine="720"/>
        <w:contextualSpacing/>
        <w:jc w:val="both"/>
        <w:rPr>
          <w:b w:val="0"/>
          <w:bCs/>
        </w:rPr>
      </w:pPr>
      <w:r w:rsidRPr="00566DC1">
        <w:rPr>
          <w:b w:val="0"/>
          <w:bCs/>
        </w:rPr>
        <w:t xml:space="preserve">Chinman et al. (2018) did not control for peer specialist characteristics that may have influenced the relationship between peer engagement frequency and positive change, what could have influenced the results. </w:t>
      </w:r>
    </w:p>
    <w:p w14:paraId="4325B353" w14:textId="77777777" w:rsidR="00C075A3" w:rsidRPr="00566DC1" w:rsidRDefault="00C075A3" w:rsidP="00987091">
      <w:pPr>
        <w:pStyle w:val="Ttulosinternos"/>
        <w:spacing w:line="360" w:lineRule="auto"/>
        <w:ind w:firstLine="720"/>
        <w:contextualSpacing/>
        <w:jc w:val="both"/>
        <w:rPr>
          <w:b w:val="0"/>
          <w:bCs/>
        </w:rPr>
      </w:pPr>
      <w:r w:rsidRPr="00566DC1">
        <w:rPr>
          <w:b w:val="0"/>
          <w:bCs/>
        </w:rPr>
        <w:t xml:space="preserve">Manning et al. (2012) and </w:t>
      </w:r>
      <w:proofErr w:type="spellStart"/>
      <w:r w:rsidRPr="00566DC1">
        <w:rPr>
          <w:b w:val="0"/>
          <w:bCs/>
        </w:rPr>
        <w:t>Coughey</w:t>
      </w:r>
      <w:proofErr w:type="spellEnd"/>
      <w:r w:rsidRPr="00566DC1">
        <w:rPr>
          <w:b w:val="0"/>
          <w:bCs/>
        </w:rPr>
        <w:t xml:space="preserve"> et al. (1998) made their analyses in institutional care where it is not possible to eliminate the risk of possible contamination arising, for example, from patients in the peer intervention discussing their experiences (of the intervention) with patients in other intervention groups.</w:t>
      </w:r>
    </w:p>
    <w:p w14:paraId="61754C2A" w14:textId="1E31EC40" w:rsidR="006F7E7E" w:rsidRPr="00566DC1" w:rsidRDefault="005B5614" w:rsidP="00CE7D65">
      <w:pPr>
        <w:pStyle w:val="Ttulosinternos"/>
      </w:pPr>
      <w:r w:rsidRPr="00566DC1">
        <w:lastRenderedPageBreak/>
        <w:t>Results</w:t>
      </w:r>
    </w:p>
    <w:p w14:paraId="34014535" w14:textId="0C73586E" w:rsidR="00575541" w:rsidRPr="00566DC1" w:rsidRDefault="00987091" w:rsidP="00575541">
      <w:pPr>
        <w:pStyle w:val="Prrafocomn"/>
      </w:pPr>
      <w:r w:rsidRPr="00566DC1">
        <w:t>Searches returned a total of 1046. After removing duplicates papers, a total of 949 studies were screened. The identification and inclusion evaluation can be seen in the Flowchart 1. As can be seen, the main reason for exclusion was the age of the participants (n=215), characteristics of the of intervention (n=352) and characteristics of the subjects (n=197). Thus, this scoping review included only six studies.</w:t>
      </w:r>
    </w:p>
    <w:p w14:paraId="60F0009B" w14:textId="77777777" w:rsidR="00CE5D07" w:rsidRPr="00566DC1" w:rsidRDefault="006F7AA1" w:rsidP="00CE5D07">
      <w:pPr>
        <w:pStyle w:val="Prrafocomn"/>
        <w:keepNext/>
      </w:pPr>
      <w:r w:rsidRPr="00566DC1">
        <w:drawing>
          <wp:inline distT="0" distB="0" distL="0" distR="0" wp14:anchorId="6740A1C4" wp14:editId="2EF0C8B1">
            <wp:extent cx="5943600" cy="5653405"/>
            <wp:effectExtent l="0" t="0" r="0" b="4445"/>
            <wp:docPr id="671900427" name="Imagem 5"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900427" name="Imagem 5" descr="Diagrama&#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l="8809" r="12674"/>
                    <a:stretch>
                      <a:fillRect/>
                    </a:stretch>
                  </pic:blipFill>
                  <pic:spPr bwMode="auto">
                    <a:xfrm>
                      <a:off x="0" y="0"/>
                      <a:ext cx="5943600" cy="5653405"/>
                    </a:xfrm>
                    <a:prstGeom prst="rect">
                      <a:avLst/>
                    </a:prstGeom>
                    <a:noFill/>
                    <a:ln>
                      <a:noFill/>
                    </a:ln>
                  </pic:spPr>
                </pic:pic>
              </a:graphicData>
            </a:graphic>
          </wp:inline>
        </w:drawing>
      </w:r>
    </w:p>
    <w:p w14:paraId="47853855" w14:textId="0D556255" w:rsidR="00575541" w:rsidRPr="00566DC1" w:rsidRDefault="00CE5D07" w:rsidP="00CE5D07">
      <w:pPr>
        <w:pStyle w:val="Legenda"/>
        <w:jc w:val="both"/>
        <w:rPr>
          <w:i w:val="0"/>
          <w:iCs w:val="0"/>
          <w:color w:val="auto"/>
          <w:sz w:val="24"/>
          <w:szCs w:val="24"/>
        </w:rPr>
      </w:pPr>
      <w:r w:rsidRPr="00566DC1">
        <w:rPr>
          <w:i w:val="0"/>
          <w:iCs w:val="0"/>
          <w:color w:val="auto"/>
          <w:sz w:val="24"/>
          <w:szCs w:val="24"/>
        </w:rPr>
        <w:t xml:space="preserve">Figure </w:t>
      </w:r>
      <w:r w:rsidRPr="00566DC1">
        <w:rPr>
          <w:i w:val="0"/>
          <w:iCs w:val="0"/>
          <w:color w:val="auto"/>
          <w:sz w:val="24"/>
          <w:szCs w:val="24"/>
        </w:rPr>
        <w:fldChar w:fldCharType="begin"/>
      </w:r>
      <w:r w:rsidRPr="00566DC1">
        <w:rPr>
          <w:i w:val="0"/>
          <w:iCs w:val="0"/>
          <w:color w:val="auto"/>
          <w:sz w:val="24"/>
          <w:szCs w:val="24"/>
        </w:rPr>
        <w:instrText xml:space="preserve"> SEQ Figure \* ARABIC </w:instrText>
      </w:r>
      <w:r w:rsidRPr="00566DC1">
        <w:rPr>
          <w:i w:val="0"/>
          <w:iCs w:val="0"/>
          <w:color w:val="auto"/>
          <w:sz w:val="24"/>
          <w:szCs w:val="24"/>
        </w:rPr>
        <w:fldChar w:fldCharType="separate"/>
      </w:r>
      <w:r w:rsidRPr="00566DC1">
        <w:rPr>
          <w:i w:val="0"/>
          <w:iCs w:val="0"/>
          <w:color w:val="auto"/>
          <w:sz w:val="24"/>
          <w:szCs w:val="24"/>
        </w:rPr>
        <w:t>1</w:t>
      </w:r>
      <w:r w:rsidRPr="00566DC1">
        <w:rPr>
          <w:i w:val="0"/>
          <w:iCs w:val="0"/>
          <w:color w:val="auto"/>
          <w:sz w:val="24"/>
          <w:szCs w:val="24"/>
        </w:rPr>
        <w:fldChar w:fldCharType="end"/>
      </w:r>
      <w:r w:rsidRPr="00566DC1">
        <w:rPr>
          <w:i w:val="0"/>
          <w:iCs w:val="0"/>
          <w:color w:val="auto"/>
          <w:sz w:val="24"/>
          <w:szCs w:val="24"/>
        </w:rPr>
        <w:t xml:space="preserve">: </w:t>
      </w:r>
      <w:r w:rsidR="00845C7C" w:rsidRPr="00566DC1">
        <w:rPr>
          <w:i w:val="0"/>
          <w:iCs w:val="0"/>
          <w:color w:val="auto"/>
          <w:sz w:val="24"/>
          <w:szCs w:val="24"/>
        </w:rPr>
        <w:t>PRISMA</w:t>
      </w:r>
      <w:r w:rsidR="00845C7C" w:rsidRPr="00566DC1">
        <w:rPr>
          <w:i w:val="0"/>
          <w:iCs w:val="0"/>
          <w:color w:val="auto"/>
          <w:sz w:val="24"/>
          <w:szCs w:val="24"/>
        </w:rPr>
        <w:t xml:space="preserve"> </w:t>
      </w:r>
      <w:r w:rsidRPr="00566DC1">
        <w:rPr>
          <w:i w:val="0"/>
          <w:iCs w:val="0"/>
          <w:color w:val="auto"/>
          <w:sz w:val="24"/>
          <w:szCs w:val="24"/>
        </w:rPr>
        <w:t xml:space="preserve">Flowchart </w:t>
      </w:r>
    </w:p>
    <w:p w14:paraId="797BCFB1" w14:textId="77777777" w:rsidR="006D0A7A" w:rsidRDefault="006D0A7A" w:rsidP="00FB10E2">
      <w:pPr>
        <w:pStyle w:val="Prrafocomn"/>
        <w:rPr>
          <w:b/>
          <w:bCs/>
          <w:i/>
          <w:iCs/>
        </w:rPr>
      </w:pPr>
    </w:p>
    <w:p w14:paraId="0DD084FF" w14:textId="77777777" w:rsidR="006D0A7A" w:rsidRDefault="006D0A7A" w:rsidP="00FB10E2">
      <w:pPr>
        <w:pStyle w:val="Prrafocomn"/>
        <w:rPr>
          <w:b/>
          <w:bCs/>
          <w:i/>
          <w:iCs/>
        </w:rPr>
      </w:pPr>
    </w:p>
    <w:p w14:paraId="2BEEF7EA" w14:textId="1DDBA187" w:rsidR="00FB10E2" w:rsidRDefault="00FB10E2" w:rsidP="00FB10E2">
      <w:pPr>
        <w:pStyle w:val="Prrafocomn"/>
        <w:rPr>
          <w:b/>
          <w:bCs/>
          <w:i/>
          <w:iCs/>
        </w:rPr>
      </w:pPr>
      <w:r w:rsidRPr="00FB10E2">
        <w:rPr>
          <w:b/>
          <w:bCs/>
          <w:i/>
          <w:iCs/>
        </w:rPr>
        <w:lastRenderedPageBreak/>
        <w:t>Sample characteristics</w:t>
      </w:r>
    </w:p>
    <w:p w14:paraId="4B9626E7" w14:textId="77777777" w:rsidR="00FB10E2" w:rsidRPr="00FB10E2" w:rsidRDefault="00FB10E2" w:rsidP="00FB10E2">
      <w:pPr>
        <w:pStyle w:val="Prrafocomn"/>
        <w:rPr>
          <w:b/>
          <w:bCs/>
          <w:i/>
          <w:iCs/>
        </w:rPr>
      </w:pPr>
    </w:p>
    <w:p w14:paraId="09A99777" w14:textId="77777777" w:rsidR="00FB10E2" w:rsidRDefault="00FB10E2" w:rsidP="00FB10E2">
      <w:pPr>
        <w:pStyle w:val="Prrafocomn"/>
      </w:pPr>
      <w:r>
        <w:t>The studies presented small sample sizes, with the largest being Cupp et al. (2022) (n=193); however, this study involved an intervention in an emergency service that commenced bedside, which naturally expected a higher number of subjects to participate. The age means varied, with the youngest being 27.5 (</w:t>
      </w:r>
      <w:proofErr w:type="spellStart"/>
      <w:r>
        <w:t>Belenko</w:t>
      </w:r>
      <w:proofErr w:type="spellEnd"/>
      <w:r>
        <w:t xml:space="preserve"> et al., 2021) and the oldest being 53.7 (Chinman et al., 2018). </w:t>
      </w:r>
    </w:p>
    <w:p w14:paraId="4A246056" w14:textId="77777777" w:rsidR="00FB10E2" w:rsidRDefault="00FB10E2" w:rsidP="00FB10E2">
      <w:pPr>
        <w:pStyle w:val="Prrafocomn"/>
      </w:pPr>
      <w:r>
        <w:t xml:space="preserve">Regarding the percentage of men in the studies, all of them showed higher rates of male participants, except for </w:t>
      </w:r>
      <w:proofErr w:type="spellStart"/>
      <w:r>
        <w:t>Coughey</w:t>
      </w:r>
      <w:proofErr w:type="spellEnd"/>
      <w:r>
        <w:t xml:space="preserve"> et al. (1998), which exclusively focused on female participants. Chinman et al. (2018) stood out, as 92.1% of the participants were male. Since the study involved veterans who were enrolled in the U.S. Department of Housing and Urban Development's Veteran Affairs Supportive Housing (HUD-VASH) program, it was also expected to have a higher number of male subjects.</w:t>
      </w:r>
    </w:p>
    <w:p w14:paraId="3F6A8187" w14:textId="0A477546" w:rsidR="00575541" w:rsidRPr="00566DC1" w:rsidRDefault="00813955" w:rsidP="00FB10E2">
      <w:pPr>
        <w:pStyle w:val="Prrafocomn"/>
      </w:pPr>
      <w:r w:rsidRPr="004D705B">
        <w:drawing>
          <wp:anchor distT="0" distB="0" distL="114300" distR="114300" simplePos="0" relativeHeight="251659264" behindDoc="0" locked="0" layoutInCell="1" allowOverlap="1" wp14:anchorId="1BA2F308" wp14:editId="406B3D7A">
            <wp:simplePos x="0" y="0"/>
            <wp:positionH relativeFrom="margin">
              <wp:align>left</wp:align>
            </wp:positionH>
            <wp:positionV relativeFrom="paragraph">
              <wp:posOffset>311120</wp:posOffset>
            </wp:positionV>
            <wp:extent cx="5828665" cy="3646805"/>
            <wp:effectExtent l="0" t="0" r="635" b="0"/>
            <wp:wrapSquare wrapText="bothSides"/>
            <wp:docPr id="16155781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8665" cy="3646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10E2">
        <w:t>More information about the sample characteristics can be found in Table 3.</w:t>
      </w:r>
    </w:p>
    <w:p w14:paraId="79EF1761" w14:textId="77777777" w:rsidR="00813955" w:rsidRDefault="00813955" w:rsidP="00813955">
      <w:pPr>
        <w:pStyle w:val="Prrafocomn"/>
        <w:rPr>
          <w:b/>
          <w:bCs/>
          <w:i/>
          <w:iCs/>
        </w:rPr>
      </w:pPr>
      <w:r w:rsidRPr="006D0A7A">
        <w:rPr>
          <w:b/>
          <w:bCs/>
          <w:i/>
          <w:iCs/>
        </w:rPr>
        <w:t>Methodology characteristics</w:t>
      </w:r>
    </w:p>
    <w:p w14:paraId="2552DBC3" w14:textId="77777777" w:rsidR="006D0A7A" w:rsidRPr="006D0A7A" w:rsidRDefault="006D0A7A" w:rsidP="00813955">
      <w:pPr>
        <w:pStyle w:val="Prrafocomn"/>
        <w:rPr>
          <w:b/>
          <w:bCs/>
          <w:i/>
          <w:iCs/>
        </w:rPr>
      </w:pPr>
    </w:p>
    <w:p w14:paraId="6460ED35" w14:textId="77777777" w:rsidR="00813955" w:rsidRDefault="00813955" w:rsidP="00813955">
      <w:pPr>
        <w:pStyle w:val="Prrafocomn"/>
      </w:pPr>
      <w:r>
        <w:t>For this review, only randomized clinical trials (</w:t>
      </w:r>
      <w:proofErr w:type="spellStart"/>
      <w:r>
        <w:t>RCTs</w:t>
      </w:r>
      <w:proofErr w:type="spellEnd"/>
      <w:r>
        <w:t xml:space="preserve">) were used. </w:t>
      </w:r>
    </w:p>
    <w:p w14:paraId="7578E597" w14:textId="77777777" w:rsidR="00813955" w:rsidRDefault="00813955" w:rsidP="00813955">
      <w:pPr>
        <w:pStyle w:val="Prrafocomn"/>
      </w:pPr>
      <w:r>
        <w:lastRenderedPageBreak/>
        <w:t xml:space="preserve">Regarding the methodological quality of the studies, it can be observed through the Jadad Scale (Jadad et al., 1996) that only the article by </w:t>
      </w:r>
      <w:proofErr w:type="spellStart"/>
      <w:r>
        <w:t>Coughey</w:t>
      </w:r>
      <w:proofErr w:type="spellEnd"/>
      <w:r>
        <w:t xml:space="preserve"> et al (1998) presents a lower quality. This study is already more than twenty years old and scientific methodologies and randomization technologies have evolved a lot in this period, it is possible that this is due to the low quality presented. </w:t>
      </w:r>
    </w:p>
    <w:p w14:paraId="3A0CBBCE" w14:textId="77777777" w:rsidR="00813955" w:rsidRDefault="00813955" w:rsidP="00813955">
      <w:pPr>
        <w:pStyle w:val="Prrafocomn"/>
      </w:pPr>
      <w:r>
        <w:t>None of the articles used double-blind method in their clinical trial, which decreased the methodological quality of all the articles, but as previously stated, this question should not be considered by the nature of the studies, since the participants are aware of the tutor's peer status.</w:t>
      </w:r>
    </w:p>
    <w:p w14:paraId="158DA1AF" w14:textId="77777777" w:rsidR="00813955" w:rsidRDefault="00813955" w:rsidP="00813955">
      <w:pPr>
        <w:pStyle w:val="Prrafocomn"/>
      </w:pPr>
    </w:p>
    <w:p w14:paraId="758073DD" w14:textId="77777777" w:rsidR="00813955" w:rsidRDefault="00813955" w:rsidP="00813955">
      <w:pPr>
        <w:pStyle w:val="Prrafocomn"/>
        <w:rPr>
          <w:b/>
          <w:bCs/>
          <w:i/>
          <w:iCs/>
        </w:rPr>
      </w:pPr>
      <w:r w:rsidRPr="00813955">
        <w:rPr>
          <w:b/>
          <w:bCs/>
          <w:i/>
          <w:iCs/>
        </w:rPr>
        <w:t>Studies characteristics</w:t>
      </w:r>
    </w:p>
    <w:p w14:paraId="5065D679" w14:textId="77777777" w:rsidR="008971B8" w:rsidRPr="00813955" w:rsidRDefault="008971B8" w:rsidP="00813955">
      <w:pPr>
        <w:pStyle w:val="Prrafocomn"/>
        <w:rPr>
          <w:b/>
          <w:bCs/>
          <w:i/>
          <w:iCs/>
        </w:rPr>
      </w:pPr>
    </w:p>
    <w:p w14:paraId="5BE9D574" w14:textId="77777777" w:rsidR="00813955" w:rsidRDefault="00813955" w:rsidP="00813955">
      <w:pPr>
        <w:pStyle w:val="Prrafocomn"/>
        <w:rPr>
          <w:i/>
          <w:iCs/>
        </w:rPr>
      </w:pPr>
      <w:r w:rsidRPr="00813955">
        <w:rPr>
          <w:i/>
          <w:iCs/>
        </w:rPr>
        <w:t xml:space="preserve">Descriptions of peer interventions </w:t>
      </w:r>
    </w:p>
    <w:p w14:paraId="0A8CF729" w14:textId="77777777" w:rsidR="008971B8" w:rsidRPr="00813955" w:rsidRDefault="008971B8" w:rsidP="00813955">
      <w:pPr>
        <w:pStyle w:val="Prrafocomn"/>
        <w:rPr>
          <w:i/>
          <w:iCs/>
        </w:rPr>
      </w:pPr>
    </w:p>
    <w:p w14:paraId="34AE99D5" w14:textId="77777777" w:rsidR="00813955" w:rsidRDefault="00813955" w:rsidP="00813955">
      <w:pPr>
        <w:pStyle w:val="Prrafocomn"/>
      </w:pPr>
      <w:r>
        <w:t>1.</w:t>
      </w:r>
      <w:r>
        <w:tab/>
        <w:t>Cupp et al. (2022):</w:t>
      </w:r>
    </w:p>
    <w:p w14:paraId="2950604A" w14:textId="77777777" w:rsidR="00813955" w:rsidRDefault="00813955" w:rsidP="00813955">
      <w:pPr>
        <w:pStyle w:val="Prrafocomn"/>
      </w:pPr>
      <w:r>
        <w:t xml:space="preserve">Peer recovery support is provided by a trained and certified Peer Recovery Coach (PRC) who uses assertive community engagement techniques to guide patients through the recovery process. Patients in the intervention group received a bedside visit from a PRC within 24 hours of consent during their hospitalization and were contacted at least twice weekly for 6 months. The standard of care involved a social work consult that provided a list of local substance-related disorder resources. </w:t>
      </w:r>
    </w:p>
    <w:p w14:paraId="64963BFC" w14:textId="77777777" w:rsidR="00813955" w:rsidRDefault="00813955" w:rsidP="00813955">
      <w:pPr>
        <w:pStyle w:val="Prrafocomn"/>
      </w:pPr>
      <w:r>
        <w:t>2.</w:t>
      </w:r>
      <w:r>
        <w:tab/>
        <w:t>Ray et al. (2021):</w:t>
      </w:r>
    </w:p>
    <w:p w14:paraId="72881F1D" w14:textId="77777777" w:rsidR="00813955" w:rsidRDefault="00813955" w:rsidP="00813955">
      <w:pPr>
        <w:pStyle w:val="Prrafocomn"/>
      </w:pPr>
      <w:r>
        <w:t xml:space="preserve">The model involves state-certified </w:t>
      </w:r>
      <w:proofErr w:type="spellStart"/>
      <w:r>
        <w:t>PRCs</w:t>
      </w:r>
      <w:proofErr w:type="spellEnd"/>
      <w:r>
        <w:t xml:space="preserve"> who provide nonclinical services and recovery-oriented treatment planning to align with client goals. The program SUPPORT offers vouchers to fund services aligned with recovery goals. Participants in the experimental arm received 12 months of PRC services, $700 in vouchers, and individualized meetings. The PRC tracked voucher spending and service completion. The treatment as usual (TAU) arm did not receive PRC services or vouchers, but both arms had access to standard counseling and case management services.</w:t>
      </w:r>
    </w:p>
    <w:p w14:paraId="116BC646" w14:textId="77777777" w:rsidR="00813955" w:rsidRDefault="00813955" w:rsidP="00813955">
      <w:pPr>
        <w:pStyle w:val="Prrafocomn"/>
      </w:pPr>
      <w:r>
        <w:t>3.</w:t>
      </w:r>
      <w:r>
        <w:tab/>
      </w:r>
      <w:proofErr w:type="spellStart"/>
      <w:r>
        <w:t>Belenko</w:t>
      </w:r>
      <w:proofErr w:type="spellEnd"/>
      <w:r>
        <w:t xml:space="preserve"> et al. (2021)</w:t>
      </w:r>
    </w:p>
    <w:p w14:paraId="6EA2244C" w14:textId="77777777" w:rsidR="00813955" w:rsidRDefault="00813955" w:rsidP="00813955">
      <w:pPr>
        <w:pStyle w:val="Prrafocomn"/>
      </w:pPr>
      <w:r>
        <w:t xml:space="preserve">In Philadelphia Treatment Court (PTC) the participants must complete a minimum of 12 months of successful program participation and move through four phases. Case managers are responsible for facilitating access to services and preparing progress reports for the judge. For this </w:t>
      </w:r>
      <w:r>
        <w:lastRenderedPageBreak/>
        <w:t xml:space="preserve">study, three Peer Recovery Specialist (PRS) were hired and trained to provide client-centered services, including sharing personal </w:t>
      </w:r>
      <w:proofErr w:type="gramStart"/>
      <w:r>
        <w:t>stories</w:t>
      </w:r>
      <w:proofErr w:type="gramEnd"/>
      <w:r>
        <w:t xml:space="preserve"> and assisting with recovery skills. They also alerted case management to any client problems. PRS had regular contact with clients and provided various services.</w:t>
      </w:r>
    </w:p>
    <w:p w14:paraId="7ED5E14E" w14:textId="77777777" w:rsidR="00813955" w:rsidRDefault="00813955" w:rsidP="00813955">
      <w:pPr>
        <w:pStyle w:val="Prrafocomn"/>
      </w:pPr>
      <w:r>
        <w:t>4.</w:t>
      </w:r>
      <w:r>
        <w:tab/>
        <w:t>Chinman et al. (2018):</w:t>
      </w:r>
    </w:p>
    <w:p w14:paraId="6E316478" w14:textId="77777777" w:rsidR="00813955" w:rsidRDefault="00813955" w:rsidP="00813955">
      <w:pPr>
        <w:pStyle w:val="Prrafocomn"/>
      </w:pPr>
      <w:r>
        <w:t>Peer specialists were hired at two veteran’s affairs medical centers to provide intervention to homeless veterans enrolled in HUD-VASH. Veterans were randomly assigned to standard HUD-VASH services or HUD-VASH plus peer specialist services. Peer specialists, who have substance use disorder experience, used the AMPS (Administering MISSION-Vet [Maintaining Independence and Sobriety through Systems Integration, Outreach, and Networking–Veterans Edition] using Peer Support) consumer workbook to provide 20 structured and 20 unstructured visits over a year. The workbook contains discussion topics and worksheets for peer specialists and veterans to work on together.</w:t>
      </w:r>
    </w:p>
    <w:p w14:paraId="25362346" w14:textId="77777777" w:rsidR="00813955" w:rsidRDefault="00813955" w:rsidP="00813955">
      <w:pPr>
        <w:pStyle w:val="Prrafocomn"/>
      </w:pPr>
      <w:r>
        <w:t>5.</w:t>
      </w:r>
      <w:r>
        <w:tab/>
        <w:t>Manning et al. (2012):</w:t>
      </w:r>
    </w:p>
    <w:p w14:paraId="28F3FA7D" w14:textId="77777777" w:rsidR="00813955" w:rsidRDefault="00813955" w:rsidP="00813955">
      <w:pPr>
        <w:pStyle w:val="Prrafocomn"/>
      </w:pPr>
      <w:r>
        <w:t>The research team provided three half-day training sessions on doctor and peer referral interventions based on earlier study materials. The interventions were conducted in a 30–</w:t>
      </w:r>
      <w:proofErr w:type="gramStart"/>
      <w:r>
        <w:t>45 minute</w:t>
      </w:r>
      <w:proofErr w:type="gramEnd"/>
      <w:r>
        <w:t xml:space="preserve"> session and focused on personal experiences and success stories to encourage participation in 12-Step meetings. Peers and doctors were instructed to initiate an open dialogue with participants, address concerns, and propose solutions to barriers. The control group received a list of meetings held on the ward. To avoid contamination effects, doctors and peers were requested to avoid discussing the intervention with non-participants. Peers could not escort patients to meetings post-discharge due to geographical limitations.</w:t>
      </w:r>
    </w:p>
    <w:p w14:paraId="71DA7EE9" w14:textId="77777777" w:rsidR="00813955" w:rsidRDefault="00813955" w:rsidP="00813955">
      <w:pPr>
        <w:pStyle w:val="Prrafocomn"/>
      </w:pPr>
      <w:r>
        <w:t>6.</w:t>
      </w:r>
      <w:r>
        <w:tab/>
      </w:r>
      <w:proofErr w:type="spellStart"/>
      <w:r>
        <w:t>Coughey</w:t>
      </w:r>
      <w:proofErr w:type="spellEnd"/>
      <w:r>
        <w:t xml:space="preserve"> et al. (1998):</w:t>
      </w:r>
    </w:p>
    <w:p w14:paraId="6643B56A" w14:textId="77777777" w:rsidR="00813955" w:rsidRDefault="00813955" w:rsidP="00813955">
      <w:pPr>
        <w:pStyle w:val="Prrafocomn"/>
      </w:pPr>
      <w:r>
        <w:t xml:space="preserve">This study uses data from a 5-year National Institute on Drug Abuse (NIDA) funded research project called "Peer Support Groups for Recovering Women" that provided case management services and peer support groups to formerly homeless recovering women. Case managers visited clients at home and addressed issues such as housing, parenting, recovery, budgeting, and employment/education. Peer support meetings were based on the "Leaders in Our Own Lives" model and focused on community building, support, accountability, and decision-making. Group discussions centered on parenting, recovery, domestic abuse, and health. All </w:t>
      </w:r>
      <w:r>
        <w:lastRenderedPageBreak/>
        <w:t>participants received one year of case management services, and a random sample of the women was also invited to participate in a peer support group.</w:t>
      </w:r>
    </w:p>
    <w:p w14:paraId="4E939E9D" w14:textId="77777777" w:rsidR="00813955" w:rsidRDefault="00813955" w:rsidP="00813955">
      <w:pPr>
        <w:pStyle w:val="Prrafocomn"/>
      </w:pPr>
    </w:p>
    <w:p w14:paraId="1038D796" w14:textId="77777777" w:rsidR="00813955" w:rsidRDefault="00813955" w:rsidP="00813955">
      <w:pPr>
        <w:pStyle w:val="Prrafocomn"/>
        <w:rPr>
          <w:b/>
          <w:bCs/>
          <w:i/>
          <w:iCs/>
        </w:rPr>
      </w:pPr>
      <w:r w:rsidRPr="008971B8">
        <w:rPr>
          <w:b/>
          <w:bCs/>
          <w:i/>
          <w:iCs/>
        </w:rPr>
        <w:t>Synthesis of results</w:t>
      </w:r>
    </w:p>
    <w:p w14:paraId="7E180AB2" w14:textId="77777777" w:rsidR="008971B8" w:rsidRPr="008971B8" w:rsidRDefault="008971B8" w:rsidP="00813955">
      <w:pPr>
        <w:pStyle w:val="Prrafocomn"/>
        <w:rPr>
          <w:b/>
          <w:bCs/>
          <w:i/>
          <w:iCs/>
        </w:rPr>
      </w:pPr>
    </w:p>
    <w:p w14:paraId="6FB35434" w14:textId="77777777" w:rsidR="00813955" w:rsidRDefault="00813955" w:rsidP="00813955">
      <w:pPr>
        <w:pStyle w:val="Prrafocomn"/>
      </w:pPr>
      <w:r>
        <w:t xml:space="preserve">Cupp et al. (2022) presents an intervention of peers for patients with substance-related disorders did not significantly decrease overall acute care utilization, but decreased emergency room visits during a 6-month follow-up period. </w:t>
      </w:r>
    </w:p>
    <w:p w14:paraId="4DB2505E" w14:textId="77777777" w:rsidR="00813955" w:rsidRDefault="00813955" w:rsidP="00813955">
      <w:pPr>
        <w:pStyle w:val="Prrafocomn"/>
      </w:pPr>
      <w:r>
        <w:t>Ray et al. (2021) studied a public service supporting ex-prisoners with available resources. The intervention didn't reach the expected goal, with only one-third completing the 12-month intervention. Despite this, significant improvements in motivation for external treatment (Cohen’s d=0.52 at 6 months) and self-efficacy (Cohen’s d=0.62 at 12 months) suggest that this intervention can motivate individuals with substance use disorders to seek treatment.</w:t>
      </w:r>
    </w:p>
    <w:p w14:paraId="4CC1FB31" w14:textId="77777777" w:rsidR="00813955" w:rsidRDefault="00813955" w:rsidP="00813955">
      <w:pPr>
        <w:pStyle w:val="Prrafocomn"/>
      </w:pPr>
      <w:proofErr w:type="spellStart"/>
      <w:r>
        <w:t>Belenko</w:t>
      </w:r>
      <w:proofErr w:type="spellEnd"/>
      <w:r>
        <w:t xml:space="preserve"> et al. (2021) found positive trends related to recidivism and participant engagement in the PTC program. Compared to the control condition over the nine-month study period, PRS-assigned participants had a lower percentage of rearrest (17.9% vs. 35.1%, p = .089), a higher average number of case manager contacts (7.6 vs. 5.0, p = .018), and a higher average number of incentives received (8 vs. 2.2, p = .021). However, the PRS did not significantly reduce substance use recurrence or increase treatment engagement, as measured by drug test results. Nonetheless, increased case management contacts in the PRS group predicted completion of the phase and receipt of incentives, as well as the percentage of positive and missed drug tests.</w:t>
      </w:r>
    </w:p>
    <w:p w14:paraId="48CE66DC" w14:textId="77777777" w:rsidR="00813955" w:rsidRDefault="00813955" w:rsidP="00813955">
      <w:pPr>
        <w:pStyle w:val="Prrafocomn"/>
      </w:pPr>
      <w:r>
        <w:t>According to Chinman et al. (2021), participants with a high level of engagement with their peer specialist showed reliable positive change in their symptoms at a rate of over 40%, compared to 24% for those with low engagement and 11% for the control group. The logistic regression model confirmed this result and found that having a high level of peer specialist engagement was the only variable associated with a positive change in symptoms, despite not showing significant data in reducing substance use.</w:t>
      </w:r>
    </w:p>
    <w:p w14:paraId="314CDA84" w14:textId="77777777" w:rsidR="00813955" w:rsidRDefault="00813955" w:rsidP="00813955">
      <w:pPr>
        <w:pStyle w:val="Prrafocomn"/>
      </w:pPr>
      <w:r>
        <w:t>Manning et al. (2018) found that patients who attended meetings during inpatient treatment were three times more likely to attend meetings after discharge. Participants who received peer referral intervention were 3.6 times more likely to attend meetings after discharge compared to participants in other interventions.</w:t>
      </w:r>
    </w:p>
    <w:p w14:paraId="57303889" w14:textId="61A8E371" w:rsidR="00813955" w:rsidRDefault="00813955" w:rsidP="00D52A3B">
      <w:pPr>
        <w:pStyle w:val="Prrafocomn"/>
      </w:pPr>
      <w:proofErr w:type="spellStart"/>
      <w:r>
        <w:lastRenderedPageBreak/>
        <w:t>Coughey</w:t>
      </w:r>
      <w:proofErr w:type="spellEnd"/>
      <w:r>
        <w:t xml:space="preserve"> et al. (1998) noticed that women who participated in peer support meetings were significantly more likely to show signs of depression and report more severe psychiatric problems at admission than those who never or rarely attended. Additionally, their problems upon entering the program were more severe than those of women who did not participate in the group, suggesting that participation may have encouraged them to report their symptoms and comply with treatment.</w:t>
      </w:r>
      <w:r w:rsidR="000D7E9A">
        <w:t xml:space="preserve"> </w:t>
      </w:r>
      <w:r w:rsidR="000D7E9A" w:rsidRPr="000D7E9A">
        <w:t>In Table 4, there is a descriptive summary of the presented studies.</w:t>
      </w:r>
    </w:p>
    <w:p w14:paraId="40EFA691" w14:textId="1F22AE49" w:rsidR="00813955" w:rsidRDefault="00EA0D43" w:rsidP="00A93146">
      <w:pPr>
        <w:pStyle w:val="Prrafocomn"/>
        <w:ind w:firstLine="0"/>
      </w:pPr>
      <w:r w:rsidRPr="00EA0D43">
        <w:drawing>
          <wp:inline distT="0" distB="0" distL="0" distR="0" wp14:anchorId="572C52BD" wp14:editId="4B6886F3">
            <wp:extent cx="5943600" cy="5284470"/>
            <wp:effectExtent l="0" t="0" r="0" b="0"/>
            <wp:docPr id="47388366"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284470"/>
                    </a:xfrm>
                    <a:prstGeom prst="rect">
                      <a:avLst/>
                    </a:prstGeom>
                    <a:noFill/>
                    <a:ln>
                      <a:noFill/>
                    </a:ln>
                  </pic:spPr>
                </pic:pic>
              </a:graphicData>
            </a:graphic>
          </wp:inline>
        </w:drawing>
      </w:r>
    </w:p>
    <w:p w14:paraId="220C813D" w14:textId="0773D7D8" w:rsidR="00CE7D65" w:rsidRPr="00566DC1" w:rsidRDefault="00CE7D65" w:rsidP="00CE7D65">
      <w:pPr>
        <w:pStyle w:val="Ttulosinternos"/>
      </w:pPr>
      <w:r w:rsidRPr="00566DC1">
        <w:t>Discussion</w:t>
      </w:r>
    </w:p>
    <w:p w14:paraId="2FC69C07" w14:textId="63261AC5" w:rsidR="00651714" w:rsidRPr="00566DC1" w:rsidRDefault="00651714" w:rsidP="00651714">
      <w:pPr>
        <w:pStyle w:val="paragraph"/>
        <w:spacing w:before="0" w:beforeAutospacing="0" w:after="0" w:afterAutospacing="0" w:line="360" w:lineRule="auto"/>
        <w:ind w:firstLine="703"/>
        <w:jc w:val="both"/>
        <w:textAlignment w:val="baseline"/>
        <w:rPr>
          <w:rFonts w:ascii="Times" w:hAnsi="Times" w:cs="Times"/>
          <w:sz w:val="18"/>
          <w:szCs w:val="18"/>
          <w:lang w:val="en-US"/>
        </w:rPr>
      </w:pPr>
      <w:r w:rsidRPr="00566DC1">
        <w:rPr>
          <w:rStyle w:val="normaltextrun"/>
          <w:rFonts w:ascii="Times" w:hAnsi="Times" w:cs="Times"/>
          <w:lang w:val="en-US"/>
        </w:rPr>
        <w:t xml:space="preserve">This study aimed to explore the impact of peer support interventions on substance use disorders through a scoping review of randomized clinical trials. The included studies (Cupp et al., 2022; Ray et al., 2021; </w:t>
      </w:r>
      <w:proofErr w:type="spellStart"/>
      <w:r w:rsidRPr="00566DC1">
        <w:rPr>
          <w:rStyle w:val="normaltextrun"/>
          <w:rFonts w:ascii="Times" w:hAnsi="Times" w:cs="Times"/>
          <w:lang w:val="en-US"/>
        </w:rPr>
        <w:t>Belenko</w:t>
      </w:r>
      <w:proofErr w:type="spellEnd"/>
      <w:r w:rsidRPr="00566DC1">
        <w:rPr>
          <w:rStyle w:val="normaltextrun"/>
          <w:rFonts w:ascii="Times" w:hAnsi="Times" w:cs="Times"/>
          <w:lang w:val="en-US"/>
        </w:rPr>
        <w:t xml:space="preserve"> et al., 2021; Chinman et al., 2018; Manning et al., 2012; </w:t>
      </w:r>
      <w:proofErr w:type="spellStart"/>
      <w:r w:rsidRPr="00566DC1">
        <w:rPr>
          <w:rStyle w:val="normaltextrun"/>
          <w:rFonts w:ascii="Times" w:hAnsi="Times" w:cs="Times"/>
          <w:lang w:val="en-US"/>
        </w:rPr>
        <w:lastRenderedPageBreak/>
        <w:t>Coughey</w:t>
      </w:r>
      <w:proofErr w:type="spellEnd"/>
      <w:r w:rsidRPr="00566DC1">
        <w:rPr>
          <w:rStyle w:val="normaltextrun"/>
          <w:rFonts w:ascii="Times" w:hAnsi="Times" w:cs="Times"/>
          <w:lang w:val="en-US"/>
        </w:rPr>
        <w:t xml:space="preserve"> et al., 1998) demonstrated positive outcomes following peer support interventions. However, while these interventions were associated with improved treatment adherence, their effectiveness in reducing substance use was inconclusive due to the limited number of articles available.</w:t>
      </w:r>
      <w:r w:rsidRPr="00566DC1">
        <w:rPr>
          <w:rStyle w:val="eop"/>
          <w:rFonts w:ascii="Times" w:hAnsi="Times" w:cs="Times"/>
          <w:lang w:val="en-US"/>
        </w:rPr>
        <w:t> </w:t>
      </w:r>
    </w:p>
    <w:p w14:paraId="715C8F9B" w14:textId="77777777" w:rsidR="00651714" w:rsidRPr="00566DC1" w:rsidRDefault="00651714" w:rsidP="00651714">
      <w:pPr>
        <w:pStyle w:val="paragraph"/>
        <w:spacing w:before="0" w:beforeAutospacing="0" w:after="0" w:afterAutospacing="0" w:line="360" w:lineRule="auto"/>
        <w:ind w:firstLine="703"/>
        <w:jc w:val="both"/>
        <w:textAlignment w:val="baseline"/>
        <w:rPr>
          <w:rFonts w:ascii="Times" w:hAnsi="Times" w:cs="Times"/>
          <w:sz w:val="18"/>
          <w:szCs w:val="18"/>
          <w:lang w:val="en-US"/>
        </w:rPr>
      </w:pPr>
      <w:r w:rsidRPr="00566DC1">
        <w:rPr>
          <w:rStyle w:val="normaltextrun"/>
          <w:rFonts w:ascii="Times" w:hAnsi="Times" w:cs="Times"/>
          <w:lang w:val="en-US"/>
        </w:rPr>
        <w:t>The harm reduction paradigm seeks to assist clients in improving their lives, but it is important to note that it is not a permanent solution. It emphasizes recognizing and appreciating small positive advancements, highlighting the significance of individualized strategies (Tsemberis, 2010). While peer support interventions hold value within this paradigm, it is essential to explore alternative research approaches.</w:t>
      </w:r>
      <w:r w:rsidRPr="00566DC1">
        <w:rPr>
          <w:rStyle w:val="eop"/>
          <w:rFonts w:ascii="Times" w:hAnsi="Times" w:cs="Times"/>
          <w:lang w:val="en-US"/>
        </w:rPr>
        <w:t> </w:t>
      </w:r>
    </w:p>
    <w:p w14:paraId="06FE3010" w14:textId="77777777" w:rsidR="00651714" w:rsidRPr="00566DC1" w:rsidRDefault="00651714" w:rsidP="00651714">
      <w:pPr>
        <w:pStyle w:val="paragraph"/>
        <w:spacing w:before="0" w:beforeAutospacing="0" w:after="0" w:afterAutospacing="0" w:line="360" w:lineRule="auto"/>
        <w:ind w:firstLine="703"/>
        <w:jc w:val="both"/>
        <w:textAlignment w:val="baseline"/>
        <w:rPr>
          <w:rFonts w:ascii="Times" w:hAnsi="Times" w:cs="Times"/>
          <w:sz w:val="18"/>
          <w:szCs w:val="18"/>
          <w:lang w:val="en-US"/>
        </w:rPr>
      </w:pPr>
      <w:r w:rsidRPr="00566DC1">
        <w:rPr>
          <w:rStyle w:val="normaltextrun"/>
          <w:rFonts w:ascii="Times" w:hAnsi="Times" w:cs="Times"/>
          <w:lang w:val="en-US"/>
        </w:rPr>
        <w:t>Field studies, which lack comparative or control groups, are considered "weak" evidence. Nonetheless, longitudinal studies provide valuable empirical insights into the effectiveness of the main treatment modalities for drug abuse (De Leon, 2015).</w:t>
      </w:r>
      <w:r w:rsidRPr="00566DC1">
        <w:rPr>
          <w:rStyle w:val="eop"/>
          <w:rFonts w:ascii="Times" w:hAnsi="Times" w:cs="Times"/>
          <w:lang w:val="en-US"/>
        </w:rPr>
        <w:t> </w:t>
      </w:r>
    </w:p>
    <w:p w14:paraId="608687F0" w14:textId="77777777" w:rsidR="00651714" w:rsidRPr="00566DC1" w:rsidRDefault="00651714" w:rsidP="00651714">
      <w:pPr>
        <w:pStyle w:val="paragraph"/>
        <w:spacing w:before="0" w:beforeAutospacing="0" w:after="0" w:afterAutospacing="0" w:line="360" w:lineRule="auto"/>
        <w:ind w:firstLine="703"/>
        <w:jc w:val="both"/>
        <w:textAlignment w:val="baseline"/>
        <w:rPr>
          <w:rFonts w:ascii="Times" w:hAnsi="Times" w:cs="Times"/>
          <w:sz w:val="18"/>
          <w:szCs w:val="18"/>
          <w:lang w:val="en-US"/>
        </w:rPr>
      </w:pPr>
      <w:proofErr w:type="spellStart"/>
      <w:r w:rsidRPr="00566DC1">
        <w:rPr>
          <w:rStyle w:val="normaltextrun"/>
          <w:rFonts w:ascii="Times" w:hAnsi="Times" w:cs="Times"/>
          <w:lang w:val="en-US"/>
        </w:rPr>
        <w:t>Broekaert</w:t>
      </w:r>
      <w:proofErr w:type="spellEnd"/>
      <w:r w:rsidRPr="00566DC1">
        <w:rPr>
          <w:rStyle w:val="normaltextrun"/>
          <w:rFonts w:ascii="Times" w:hAnsi="Times" w:cs="Times"/>
          <w:lang w:val="en-US"/>
        </w:rPr>
        <w:t xml:space="preserve"> et al. (2010) argues that interventions like contingency management or cognitive-behavioral therapy, as well as global approaches such as therapeutic communities or Alcoholics Anonymous, and progressive social practices like needle exchange or controlled heroin trials, should be studied through different research perspectives. The author emphasizes the need for a dialectical dialogue between these approaches in the treatment of substance use disorders.</w:t>
      </w:r>
      <w:r w:rsidRPr="00566DC1">
        <w:rPr>
          <w:rStyle w:val="eop"/>
          <w:rFonts w:ascii="Times" w:hAnsi="Times" w:cs="Times"/>
          <w:lang w:val="en-US"/>
        </w:rPr>
        <w:t> </w:t>
      </w:r>
    </w:p>
    <w:p w14:paraId="2419EFE2" w14:textId="77777777" w:rsidR="00651714" w:rsidRPr="00566DC1" w:rsidRDefault="00651714" w:rsidP="00651714">
      <w:pPr>
        <w:pStyle w:val="paragraph"/>
        <w:spacing w:before="0" w:beforeAutospacing="0" w:after="0" w:afterAutospacing="0" w:line="360" w:lineRule="auto"/>
        <w:ind w:firstLine="703"/>
        <w:jc w:val="both"/>
        <w:textAlignment w:val="baseline"/>
        <w:rPr>
          <w:rFonts w:ascii="Times" w:hAnsi="Times" w:cs="Times"/>
          <w:sz w:val="18"/>
          <w:szCs w:val="18"/>
          <w:lang w:val="en-US"/>
        </w:rPr>
      </w:pPr>
      <w:r w:rsidRPr="00566DC1">
        <w:rPr>
          <w:rStyle w:val="normaltextrun"/>
          <w:rFonts w:ascii="Times" w:hAnsi="Times" w:cs="Times"/>
          <w:lang w:val="en-US"/>
        </w:rPr>
        <w:t>Based on the observed data and the complexity of substance use disorders, a comprehensive scoping review is necessary, covering not only randomized clinical trials but also other research approaches.</w:t>
      </w:r>
      <w:r w:rsidRPr="00566DC1">
        <w:rPr>
          <w:rStyle w:val="eop"/>
          <w:rFonts w:ascii="Times" w:hAnsi="Times" w:cs="Times"/>
          <w:lang w:val="en-US"/>
        </w:rPr>
        <w:t> </w:t>
      </w:r>
    </w:p>
    <w:p w14:paraId="1C03E2B3" w14:textId="77777777" w:rsidR="00595D4F" w:rsidRPr="00566DC1" w:rsidRDefault="00595D4F">
      <w:pPr>
        <w:rPr>
          <w:b/>
          <w:lang w:eastAsia="en-US"/>
        </w:rPr>
      </w:pPr>
    </w:p>
    <w:p w14:paraId="4420A08E" w14:textId="77777777" w:rsidR="00651714" w:rsidRPr="00566DC1" w:rsidRDefault="00651714">
      <w:pPr>
        <w:rPr>
          <w:b/>
          <w:lang w:eastAsia="en-US"/>
        </w:rPr>
      </w:pPr>
      <w:r w:rsidRPr="00566DC1">
        <w:br w:type="page"/>
      </w:r>
    </w:p>
    <w:p w14:paraId="6CD8B4A8" w14:textId="7770F980" w:rsidR="006F7E7E" w:rsidRPr="00566DC1" w:rsidRDefault="00CE7D65" w:rsidP="007A7CDC">
      <w:pPr>
        <w:pStyle w:val="Ttulosinternos"/>
      </w:pPr>
      <w:r w:rsidRPr="00566DC1">
        <w:lastRenderedPageBreak/>
        <w:t>References</w:t>
      </w:r>
    </w:p>
    <w:p w14:paraId="69343779" w14:textId="690254EC" w:rsidR="007C3C14" w:rsidRPr="00566DC1" w:rsidRDefault="007C3C14" w:rsidP="007C3C14">
      <w:pPr>
        <w:ind w:left="720" w:hanging="720"/>
        <w:jc w:val="both"/>
      </w:pPr>
    </w:p>
    <w:p w14:paraId="21BC2525"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r w:rsidRPr="00566DC1">
        <w:rPr>
          <w:rStyle w:val="normaltextrun"/>
          <w:rFonts w:ascii="Times" w:hAnsi="Times" w:cs="Times"/>
          <w:shd w:val="clear" w:color="auto" w:fill="FFFFFF"/>
          <w:lang w:val="en-US"/>
        </w:rPr>
        <w:t xml:space="preserve">Bassuk, E. L., Hanson, J., </w:t>
      </w:r>
      <w:proofErr w:type="spellStart"/>
      <w:r w:rsidRPr="00566DC1">
        <w:rPr>
          <w:rStyle w:val="normaltextrun"/>
          <w:rFonts w:ascii="Times" w:hAnsi="Times" w:cs="Times"/>
          <w:shd w:val="clear" w:color="auto" w:fill="FFFFFF"/>
          <w:lang w:val="en-US"/>
        </w:rPr>
        <w:t>NeilGreene</w:t>
      </w:r>
      <w:proofErr w:type="spellEnd"/>
      <w:r w:rsidRPr="00566DC1">
        <w:rPr>
          <w:rStyle w:val="normaltextrun"/>
          <w:rFonts w:ascii="Times" w:hAnsi="Times" w:cs="Times"/>
          <w:shd w:val="clear" w:color="auto" w:fill="FFFFFF"/>
          <w:lang w:val="en-US"/>
        </w:rPr>
        <w:t xml:space="preserve">, R., Richard, M. &amp; </w:t>
      </w:r>
      <w:proofErr w:type="spellStart"/>
      <w:r w:rsidRPr="00566DC1">
        <w:rPr>
          <w:rStyle w:val="normaltextrun"/>
          <w:rFonts w:ascii="Times" w:hAnsi="Times" w:cs="Times"/>
          <w:shd w:val="clear" w:color="auto" w:fill="FFFFFF"/>
          <w:lang w:val="en-US"/>
        </w:rPr>
        <w:t>Laudet</w:t>
      </w:r>
      <w:proofErr w:type="spellEnd"/>
      <w:r w:rsidRPr="00566DC1">
        <w:rPr>
          <w:rStyle w:val="normaltextrun"/>
          <w:rFonts w:ascii="Times" w:hAnsi="Times" w:cs="Times"/>
          <w:shd w:val="clear" w:color="auto" w:fill="FFFFFF"/>
          <w:lang w:val="en-US"/>
        </w:rPr>
        <w:t>, A. (2016). Peer-Delivered Recovery Support Services for Addictions in the United States: A Systematic Review.</w:t>
      </w:r>
      <w:r w:rsidRPr="00566DC1">
        <w:rPr>
          <w:rStyle w:val="normaltextrun"/>
          <w:rFonts w:ascii="Times" w:hAnsi="Times" w:cs="Times"/>
          <w:lang w:val="en-US"/>
        </w:rPr>
        <w:t xml:space="preserve"> </w:t>
      </w:r>
      <w:r w:rsidRPr="00566DC1">
        <w:rPr>
          <w:rStyle w:val="normaltextrun"/>
          <w:rFonts w:ascii="Times" w:hAnsi="Times" w:cs="Times"/>
          <w:i/>
          <w:iCs/>
          <w:shd w:val="clear" w:color="auto" w:fill="FFFFFF"/>
          <w:lang w:val="en-US"/>
        </w:rPr>
        <w:t>Journal of Substance Abuse Treatment</w:t>
      </w:r>
      <w:r w:rsidRPr="00566DC1">
        <w:rPr>
          <w:rStyle w:val="normaltextrun"/>
          <w:rFonts w:ascii="Times" w:hAnsi="Times" w:cs="Times"/>
          <w:shd w:val="clear" w:color="auto" w:fill="FFFFFF"/>
          <w:lang w:val="en-US"/>
        </w:rPr>
        <w:t>, 63, 1-9. https://doi.org/10.1016/j.jsat.2016.01.003</w:t>
      </w:r>
      <w:r w:rsidRPr="00566DC1">
        <w:rPr>
          <w:rStyle w:val="eop"/>
          <w:rFonts w:ascii="Times" w:hAnsi="Times" w:cs="Times"/>
          <w:lang w:val="en-US"/>
        </w:rPr>
        <w:t> </w:t>
      </w:r>
    </w:p>
    <w:p w14:paraId="49E9CD5D"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proofErr w:type="spellStart"/>
      <w:r w:rsidRPr="00566DC1">
        <w:rPr>
          <w:rStyle w:val="normaltextrun"/>
          <w:rFonts w:ascii="Times" w:hAnsi="Times" w:cs="Times"/>
          <w:shd w:val="clear" w:color="auto" w:fill="FFFFFF"/>
          <w:lang w:val="en-US"/>
        </w:rPr>
        <w:t>Belenko</w:t>
      </w:r>
      <w:proofErr w:type="spellEnd"/>
      <w:r w:rsidRPr="00566DC1">
        <w:rPr>
          <w:rStyle w:val="normaltextrun"/>
          <w:rFonts w:ascii="Times" w:hAnsi="Times" w:cs="Times"/>
          <w:shd w:val="clear" w:color="auto" w:fill="FFFFFF"/>
          <w:lang w:val="en-US"/>
        </w:rPr>
        <w:t xml:space="preserve">, S., LaPollo, A. B., Gesser, N., Weiland, D., Perron, L., &amp; Johnson, I. D. (2021). Augmenting substance use treatment in the drug court: A pilot randomized trial of peer recovery support. </w:t>
      </w:r>
      <w:r w:rsidRPr="00566DC1">
        <w:rPr>
          <w:rStyle w:val="normaltextrun"/>
          <w:rFonts w:ascii="Times" w:hAnsi="Times" w:cs="Times"/>
          <w:i/>
          <w:iCs/>
          <w:shd w:val="clear" w:color="auto" w:fill="FFFFFF"/>
          <w:lang w:val="en-US"/>
        </w:rPr>
        <w:t>Journal of Substance Abuse Treatment</w:t>
      </w:r>
      <w:r w:rsidRPr="00566DC1">
        <w:rPr>
          <w:rStyle w:val="normaltextrun"/>
          <w:rFonts w:ascii="Times" w:hAnsi="Times" w:cs="Times"/>
          <w:shd w:val="clear" w:color="auto" w:fill="FFFFFF"/>
          <w:lang w:val="en-US"/>
        </w:rPr>
        <w:t>, 131, 108581. https://doi.org/10.1016/j.jsat.2021.108581</w:t>
      </w:r>
      <w:r w:rsidRPr="00566DC1">
        <w:rPr>
          <w:rStyle w:val="eop"/>
          <w:rFonts w:ascii="Times" w:hAnsi="Times" w:cs="Times"/>
          <w:lang w:val="en-US"/>
        </w:rPr>
        <w:t> </w:t>
      </w:r>
    </w:p>
    <w:p w14:paraId="29784938"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proofErr w:type="spellStart"/>
      <w:r w:rsidRPr="00566DC1">
        <w:rPr>
          <w:rStyle w:val="normaltextrun"/>
          <w:rFonts w:ascii="Times" w:hAnsi="Times" w:cs="Times"/>
          <w:shd w:val="clear" w:color="auto" w:fill="FFFFFF"/>
          <w:lang w:val="en-US"/>
        </w:rPr>
        <w:t>Broekaert</w:t>
      </w:r>
      <w:proofErr w:type="spellEnd"/>
      <w:r w:rsidRPr="00566DC1">
        <w:rPr>
          <w:rStyle w:val="normaltextrun"/>
          <w:rFonts w:ascii="Times" w:hAnsi="Times" w:cs="Times"/>
          <w:shd w:val="clear" w:color="auto" w:fill="FFFFFF"/>
          <w:lang w:val="en-US"/>
        </w:rPr>
        <w:t xml:space="preserve">, E., </w:t>
      </w:r>
      <w:proofErr w:type="spellStart"/>
      <w:r w:rsidRPr="00566DC1">
        <w:rPr>
          <w:rStyle w:val="normaltextrun"/>
          <w:rFonts w:ascii="Times" w:hAnsi="Times" w:cs="Times"/>
          <w:shd w:val="clear" w:color="auto" w:fill="FFFFFF"/>
          <w:lang w:val="en-US"/>
        </w:rPr>
        <w:t>Autrique</w:t>
      </w:r>
      <w:proofErr w:type="spellEnd"/>
      <w:r w:rsidRPr="00566DC1">
        <w:rPr>
          <w:rStyle w:val="normaltextrun"/>
          <w:rFonts w:ascii="Times" w:hAnsi="Times" w:cs="Times"/>
          <w:shd w:val="clear" w:color="auto" w:fill="FFFFFF"/>
          <w:lang w:val="en-US"/>
        </w:rPr>
        <w:t xml:space="preserve">, M., </w:t>
      </w:r>
      <w:proofErr w:type="spellStart"/>
      <w:r w:rsidRPr="00566DC1">
        <w:rPr>
          <w:rStyle w:val="normaltextrun"/>
          <w:rFonts w:ascii="Times" w:hAnsi="Times" w:cs="Times"/>
          <w:shd w:val="clear" w:color="auto" w:fill="FFFFFF"/>
          <w:lang w:val="en-US"/>
        </w:rPr>
        <w:t>Vanderplasschen</w:t>
      </w:r>
      <w:proofErr w:type="spellEnd"/>
      <w:r w:rsidRPr="00566DC1">
        <w:rPr>
          <w:rStyle w:val="normaltextrun"/>
          <w:rFonts w:ascii="Times" w:hAnsi="Times" w:cs="Times"/>
          <w:shd w:val="clear" w:color="auto" w:fill="FFFFFF"/>
          <w:lang w:val="en-US"/>
        </w:rPr>
        <w:t xml:space="preserve">, W., &amp; Colpaert, K. (2010). “The human prerogative”: A critical analysis of evidence-based and other paradigms of care in substance abuse treatment. </w:t>
      </w:r>
      <w:r w:rsidRPr="00566DC1">
        <w:rPr>
          <w:rStyle w:val="normaltextrun"/>
          <w:rFonts w:ascii="Times" w:hAnsi="Times" w:cs="Times"/>
          <w:i/>
          <w:iCs/>
          <w:shd w:val="clear" w:color="auto" w:fill="FFFFFF"/>
          <w:lang w:val="en-US"/>
        </w:rPr>
        <w:t>The Psychiatric Quarterly</w:t>
      </w:r>
      <w:r w:rsidRPr="00566DC1">
        <w:rPr>
          <w:rStyle w:val="normaltextrun"/>
          <w:rFonts w:ascii="Times" w:hAnsi="Times" w:cs="Times"/>
          <w:shd w:val="clear" w:color="auto" w:fill="FFFFFF"/>
          <w:lang w:val="en-US"/>
        </w:rPr>
        <w:t>, 81(3), 227–238. https://doi.org/10.1007/s11126-010-9132-4</w:t>
      </w:r>
      <w:r w:rsidRPr="00566DC1">
        <w:rPr>
          <w:rStyle w:val="eop"/>
          <w:rFonts w:ascii="Times" w:hAnsi="Times" w:cs="Times"/>
          <w:lang w:val="en-US"/>
        </w:rPr>
        <w:t> </w:t>
      </w:r>
    </w:p>
    <w:p w14:paraId="069DBA6C"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proofErr w:type="spellStart"/>
      <w:r w:rsidRPr="00566DC1">
        <w:rPr>
          <w:rStyle w:val="normaltextrun"/>
          <w:rFonts w:ascii="Times" w:hAnsi="Times" w:cs="Times"/>
          <w:shd w:val="clear" w:color="auto" w:fill="FFFFFF"/>
          <w:lang w:val="en-US"/>
        </w:rPr>
        <w:t>Coughey</w:t>
      </w:r>
      <w:proofErr w:type="spellEnd"/>
      <w:r w:rsidRPr="00566DC1">
        <w:rPr>
          <w:rStyle w:val="normaltextrun"/>
          <w:rFonts w:ascii="Times" w:hAnsi="Times" w:cs="Times"/>
          <w:shd w:val="clear" w:color="auto" w:fill="FFFFFF"/>
          <w:lang w:val="en-US"/>
        </w:rPr>
        <w:t xml:space="preserve">, K., Feighan, K., Cheney, R., &amp; Klein, G. (1998). Retention in an Aftercare Program for Recovering Women. </w:t>
      </w:r>
      <w:r w:rsidRPr="00566DC1">
        <w:rPr>
          <w:rStyle w:val="normaltextrun"/>
          <w:rFonts w:ascii="Times" w:hAnsi="Times" w:cs="Times"/>
          <w:i/>
          <w:iCs/>
          <w:shd w:val="clear" w:color="auto" w:fill="FFFFFF"/>
          <w:lang w:val="en-US"/>
        </w:rPr>
        <w:t>Substance Use &amp; Misuse</w:t>
      </w:r>
      <w:r w:rsidRPr="00566DC1">
        <w:rPr>
          <w:rStyle w:val="normaltextrun"/>
          <w:rFonts w:ascii="Times" w:hAnsi="Times" w:cs="Times"/>
          <w:shd w:val="clear" w:color="auto" w:fill="FFFFFF"/>
          <w:lang w:val="en-US"/>
        </w:rPr>
        <w:t>, 33(4), 917–933. https://doi.org/10.3109/10826089809056249</w:t>
      </w:r>
      <w:r w:rsidRPr="00566DC1">
        <w:rPr>
          <w:rStyle w:val="eop"/>
          <w:rFonts w:ascii="Times" w:hAnsi="Times" w:cs="Times"/>
          <w:lang w:val="en-US"/>
        </w:rPr>
        <w:t> </w:t>
      </w:r>
    </w:p>
    <w:p w14:paraId="6C0562E0"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r w:rsidRPr="00566DC1">
        <w:rPr>
          <w:rStyle w:val="normaltextrun"/>
          <w:rFonts w:ascii="Times" w:hAnsi="Times" w:cs="Times"/>
          <w:shd w:val="clear" w:color="auto" w:fill="FFFFFF"/>
          <w:lang w:val="en-US"/>
        </w:rPr>
        <w:t xml:space="preserve">Cupp, J. A., Byrne, K. A., Herbert, K., &amp; Roth, P. J. (2022). Acute Care Utilization After Recovery Coaching Linkage During Substance-Related Inpatient Admission: Results of Two Randomized Controlled Trials. </w:t>
      </w:r>
      <w:r w:rsidRPr="00566DC1">
        <w:rPr>
          <w:rStyle w:val="normaltextrun"/>
          <w:rFonts w:ascii="Times" w:hAnsi="Times" w:cs="Times"/>
          <w:i/>
          <w:iCs/>
          <w:shd w:val="clear" w:color="auto" w:fill="FFFFFF"/>
          <w:lang w:val="en-US"/>
        </w:rPr>
        <w:t>Journal of General Internal Medicine</w:t>
      </w:r>
      <w:r w:rsidRPr="00566DC1">
        <w:rPr>
          <w:rStyle w:val="normaltextrun"/>
          <w:rFonts w:ascii="Times" w:hAnsi="Times" w:cs="Times"/>
          <w:shd w:val="clear" w:color="auto" w:fill="FFFFFF"/>
          <w:lang w:val="en-US"/>
        </w:rPr>
        <w:t>, 37(11), 2768–2776. https://doi.org/10.1007/s11606-021-07360-w</w:t>
      </w:r>
      <w:r w:rsidRPr="00566DC1">
        <w:rPr>
          <w:rStyle w:val="eop"/>
          <w:rFonts w:ascii="Times" w:hAnsi="Times" w:cs="Times"/>
          <w:lang w:val="en-US"/>
        </w:rPr>
        <w:t> </w:t>
      </w:r>
    </w:p>
    <w:p w14:paraId="25AF1A92"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r w:rsidRPr="00566DC1">
        <w:rPr>
          <w:rStyle w:val="normaltextrun"/>
          <w:rFonts w:ascii="Times" w:hAnsi="Times" w:cs="Times"/>
          <w:shd w:val="clear" w:color="auto" w:fill="FFFFFF"/>
          <w:lang w:val="en-US"/>
        </w:rPr>
        <w:t xml:space="preserve">Chinman, M., McCarthy, S., Bachrach, R. L., Mitchell-Miland, C., Schutt, R. K., &amp; Ellison, M. (2018). Investigating the Degree of Reliable Change Among Persons Assigned to Receive Mental Health Peer Specialist Services. </w:t>
      </w:r>
      <w:r w:rsidRPr="00566DC1">
        <w:rPr>
          <w:rStyle w:val="normaltextrun"/>
          <w:rFonts w:ascii="Times" w:hAnsi="Times" w:cs="Times"/>
          <w:i/>
          <w:iCs/>
          <w:shd w:val="clear" w:color="auto" w:fill="FFFFFF"/>
          <w:lang w:val="en-US"/>
        </w:rPr>
        <w:t>Psychiatric Services</w:t>
      </w:r>
      <w:r w:rsidRPr="00566DC1">
        <w:rPr>
          <w:rStyle w:val="normaltextrun"/>
          <w:rFonts w:ascii="Times" w:hAnsi="Times" w:cs="Times"/>
          <w:shd w:val="clear" w:color="auto" w:fill="FFFFFF"/>
          <w:lang w:val="en-US"/>
        </w:rPr>
        <w:t>, 69(12), 1238–1244. https://doi.org/10.1176/appi.ps.201800118</w:t>
      </w:r>
      <w:r w:rsidRPr="00566DC1">
        <w:rPr>
          <w:rStyle w:val="eop"/>
          <w:rFonts w:ascii="Times" w:hAnsi="Times" w:cs="Times"/>
          <w:lang w:val="en-US"/>
        </w:rPr>
        <w:t> </w:t>
      </w:r>
    </w:p>
    <w:p w14:paraId="499B1BCB"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r w:rsidRPr="00566DC1">
        <w:rPr>
          <w:rStyle w:val="normaltextrun"/>
          <w:rFonts w:ascii="Times" w:hAnsi="Times" w:cs="Times"/>
          <w:shd w:val="clear" w:color="auto" w:fill="FFFFFF"/>
          <w:lang w:val="en-US"/>
        </w:rPr>
        <w:t xml:space="preserve">De Leon, G. (2015). “The Gold Standard” and Related Considerations for a Maturing Science of Substance Abuse Treatment. Therapeutic Communities; A Case in Point. </w:t>
      </w:r>
      <w:r w:rsidRPr="00566DC1">
        <w:rPr>
          <w:rStyle w:val="normaltextrun"/>
          <w:rFonts w:ascii="Times" w:hAnsi="Times" w:cs="Times"/>
          <w:i/>
          <w:iCs/>
          <w:shd w:val="clear" w:color="auto" w:fill="FFFFFF"/>
          <w:lang w:val="en-US"/>
        </w:rPr>
        <w:t>Substance Use &amp; Misuse</w:t>
      </w:r>
      <w:r w:rsidRPr="00566DC1">
        <w:rPr>
          <w:rStyle w:val="normaltextrun"/>
          <w:rFonts w:ascii="Times" w:hAnsi="Times" w:cs="Times"/>
          <w:shd w:val="clear" w:color="auto" w:fill="FFFFFF"/>
          <w:lang w:val="en-US"/>
        </w:rPr>
        <w:t>, 50(8–9), 1106–1109. https://doi.org/10.3109/10826084.2015.1012846</w:t>
      </w:r>
      <w:r w:rsidRPr="00566DC1">
        <w:rPr>
          <w:rStyle w:val="eop"/>
          <w:rFonts w:ascii="Times" w:hAnsi="Times" w:cs="Times"/>
          <w:lang w:val="en-US"/>
        </w:rPr>
        <w:t> </w:t>
      </w:r>
    </w:p>
    <w:p w14:paraId="5E8622E5"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r w:rsidRPr="00566DC1">
        <w:rPr>
          <w:rStyle w:val="normaltextrun"/>
          <w:rFonts w:ascii="Times" w:hAnsi="Times" w:cs="Times"/>
          <w:shd w:val="clear" w:color="auto" w:fill="FFFFFF"/>
          <w:lang w:val="en-US"/>
        </w:rPr>
        <w:t xml:space="preserve">Graham N., Gross A., Goldsmith C. H., Moffett J. K., Haines T., Burnie S. J., et al. (2008) Mechanical traction for neck pain with or without radiculopathy. </w:t>
      </w:r>
      <w:r w:rsidRPr="00566DC1">
        <w:rPr>
          <w:rStyle w:val="normaltextrun"/>
          <w:rFonts w:ascii="Times" w:hAnsi="Times" w:cs="Times"/>
          <w:i/>
          <w:iCs/>
          <w:shd w:val="clear" w:color="auto" w:fill="FFFFFF"/>
          <w:lang w:val="en-US"/>
        </w:rPr>
        <w:t xml:space="preserve">Cochrane Database Syst </w:t>
      </w:r>
      <w:r w:rsidRPr="00566DC1">
        <w:rPr>
          <w:rStyle w:val="normaltextrun"/>
          <w:rFonts w:ascii="Times" w:hAnsi="Times" w:cs="Times"/>
          <w:i/>
          <w:iCs/>
          <w:shd w:val="clear" w:color="auto" w:fill="FFFFFF"/>
          <w:lang w:val="en-US"/>
        </w:rPr>
        <w:lastRenderedPageBreak/>
        <w:t>Rev</w:t>
      </w:r>
      <w:r w:rsidRPr="00566DC1">
        <w:rPr>
          <w:rStyle w:val="normaltextrun"/>
          <w:rFonts w:ascii="Times" w:hAnsi="Times" w:cs="Times"/>
          <w:shd w:val="clear" w:color="auto" w:fill="FFFFFF"/>
          <w:lang w:val="en-US"/>
        </w:rPr>
        <w:t xml:space="preserve"> [Internet], (3):CD006408. https://www.cochranelibrary.com/cdsr/doi/10.1002/14651858.CD006408.pub2/full</w:t>
      </w:r>
      <w:r w:rsidRPr="00566DC1">
        <w:rPr>
          <w:rStyle w:val="eop"/>
          <w:rFonts w:ascii="Times" w:hAnsi="Times" w:cs="Times"/>
          <w:lang w:val="en-US"/>
        </w:rPr>
        <w:t> </w:t>
      </w:r>
    </w:p>
    <w:p w14:paraId="5AF59776"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r w:rsidRPr="00566DC1">
        <w:rPr>
          <w:rStyle w:val="normaltextrun"/>
          <w:rFonts w:ascii="Times" w:hAnsi="Times" w:cs="Times"/>
          <w:shd w:val="clear" w:color="auto" w:fill="FFFFFF"/>
          <w:lang w:val="en-US"/>
        </w:rPr>
        <w:t xml:space="preserve">Jadad A. R., Moore R. A., Carroll D., Jenkinson C., Reynolds D. J. M., Gavaghan D. J., et al. (1996) Assessing the quality of reports of randomized clinical trials: is blinding necessary? </w:t>
      </w:r>
      <w:r w:rsidRPr="00566DC1">
        <w:rPr>
          <w:rStyle w:val="normaltextrun"/>
          <w:rFonts w:ascii="Times" w:hAnsi="Times" w:cs="Times"/>
          <w:i/>
          <w:iCs/>
          <w:shd w:val="clear" w:color="auto" w:fill="FFFFFF"/>
          <w:lang w:val="en-US"/>
        </w:rPr>
        <w:t>Control Clin Trials</w:t>
      </w:r>
      <w:r w:rsidRPr="00566DC1">
        <w:rPr>
          <w:rStyle w:val="normaltextrun"/>
          <w:rFonts w:ascii="Times" w:hAnsi="Times" w:cs="Times"/>
          <w:shd w:val="clear" w:color="auto" w:fill="FFFFFF"/>
          <w:lang w:val="en-US"/>
        </w:rPr>
        <w:t xml:space="preserve"> [Internet], 17(1):1-12. https://doi.org/10.1016/0197-2456(95)00134-4</w:t>
      </w:r>
      <w:r w:rsidRPr="00566DC1">
        <w:rPr>
          <w:rStyle w:val="eop"/>
          <w:rFonts w:ascii="Times" w:hAnsi="Times" w:cs="Times"/>
          <w:lang w:val="en-US"/>
        </w:rPr>
        <w:t> </w:t>
      </w:r>
    </w:p>
    <w:p w14:paraId="1AC075C4"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r w:rsidRPr="00566DC1">
        <w:rPr>
          <w:rStyle w:val="normaltextrun"/>
          <w:rFonts w:ascii="Times" w:hAnsi="Times" w:cs="Times"/>
          <w:shd w:val="clear" w:color="auto" w:fill="FFFFFF"/>
          <w:lang w:val="en-US"/>
        </w:rPr>
        <w:t xml:space="preserve">Kia, H., MacKinnon, K. R., Abramovich, A., &amp; Bonato, S. (2021). Peer support as a protective factor against suicide in trans populations: A scoping review. </w:t>
      </w:r>
      <w:r w:rsidRPr="00566DC1">
        <w:rPr>
          <w:rStyle w:val="normaltextrun"/>
          <w:rFonts w:ascii="Times" w:hAnsi="Times" w:cs="Times"/>
          <w:i/>
          <w:iCs/>
          <w:shd w:val="clear" w:color="auto" w:fill="FFFFFF"/>
          <w:lang w:val="en-US"/>
        </w:rPr>
        <w:t>Social Science &amp; Medicine</w:t>
      </w:r>
      <w:r w:rsidRPr="00566DC1">
        <w:rPr>
          <w:rStyle w:val="normaltextrun"/>
          <w:rFonts w:ascii="Times" w:hAnsi="Times" w:cs="Times"/>
          <w:shd w:val="clear" w:color="auto" w:fill="FFFFFF"/>
          <w:lang w:val="en-US"/>
        </w:rPr>
        <w:t>, 279, 114026. https://doi.org/10.1016/j.socscimed.2021.114026</w:t>
      </w:r>
      <w:r w:rsidRPr="00566DC1">
        <w:rPr>
          <w:rStyle w:val="eop"/>
          <w:rFonts w:ascii="Times" w:hAnsi="Times" w:cs="Times"/>
          <w:lang w:val="en-US"/>
        </w:rPr>
        <w:t> </w:t>
      </w:r>
    </w:p>
    <w:p w14:paraId="6472A942"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r w:rsidRPr="00566DC1">
        <w:rPr>
          <w:rStyle w:val="normaltextrun"/>
          <w:rFonts w:ascii="Times" w:hAnsi="Times" w:cs="Times"/>
          <w:shd w:val="clear" w:color="auto" w:fill="FFFFFF"/>
          <w:lang w:val="en-US"/>
        </w:rPr>
        <w:t xml:space="preserve">Lyons, N., Cooper, C., &amp; Lloyd-Evans, B. (2021). A systematic review and meta-analysis of group peer support interventions for people experiencing mental health conditions. </w:t>
      </w:r>
      <w:r w:rsidRPr="00566DC1">
        <w:rPr>
          <w:rStyle w:val="normaltextrun"/>
          <w:rFonts w:ascii="Times" w:hAnsi="Times" w:cs="Times"/>
          <w:i/>
          <w:iCs/>
          <w:shd w:val="clear" w:color="auto" w:fill="FFFFFF"/>
          <w:lang w:val="en-US"/>
        </w:rPr>
        <w:t>BMC Psychiatry</w:t>
      </w:r>
      <w:r w:rsidRPr="00566DC1">
        <w:rPr>
          <w:rStyle w:val="normaltextrun"/>
          <w:rFonts w:ascii="Times" w:hAnsi="Times" w:cs="Times"/>
          <w:shd w:val="clear" w:color="auto" w:fill="FFFFFF"/>
          <w:lang w:val="en-US"/>
        </w:rPr>
        <w:t>, 21(1), 315. https://doi.org/10.1186/s12888-021-03321-z</w:t>
      </w:r>
      <w:r w:rsidRPr="00566DC1">
        <w:rPr>
          <w:rStyle w:val="eop"/>
          <w:rFonts w:ascii="Times" w:hAnsi="Times" w:cs="Times"/>
          <w:lang w:val="en-US"/>
        </w:rPr>
        <w:t> </w:t>
      </w:r>
    </w:p>
    <w:p w14:paraId="1DD426A4"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r w:rsidRPr="00566DC1">
        <w:rPr>
          <w:rStyle w:val="normaltextrun"/>
          <w:rFonts w:ascii="Times" w:hAnsi="Times" w:cs="Times"/>
          <w:shd w:val="clear" w:color="auto" w:fill="FFFFFF"/>
          <w:lang w:val="en-US"/>
        </w:rPr>
        <w:t xml:space="preserve">Manning, V., Best, D., Faulkner, N., Titherington, E., </w:t>
      </w:r>
      <w:proofErr w:type="spellStart"/>
      <w:r w:rsidRPr="00566DC1">
        <w:rPr>
          <w:rStyle w:val="normaltextrun"/>
          <w:rFonts w:ascii="Times" w:hAnsi="Times" w:cs="Times"/>
          <w:shd w:val="clear" w:color="auto" w:fill="FFFFFF"/>
          <w:lang w:val="en-US"/>
        </w:rPr>
        <w:t>Morinan</w:t>
      </w:r>
      <w:proofErr w:type="spellEnd"/>
      <w:r w:rsidRPr="00566DC1">
        <w:rPr>
          <w:rStyle w:val="normaltextrun"/>
          <w:rFonts w:ascii="Times" w:hAnsi="Times" w:cs="Times"/>
          <w:shd w:val="clear" w:color="auto" w:fill="FFFFFF"/>
          <w:lang w:val="en-US"/>
        </w:rPr>
        <w:t xml:space="preserve">, A., Keaney, F., </w:t>
      </w:r>
      <w:proofErr w:type="spellStart"/>
      <w:r w:rsidRPr="00566DC1">
        <w:rPr>
          <w:rStyle w:val="normaltextrun"/>
          <w:rFonts w:ascii="Times" w:hAnsi="Times" w:cs="Times"/>
          <w:shd w:val="clear" w:color="auto" w:fill="FFFFFF"/>
          <w:lang w:val="en-US"/>
        </w:rPr>
        <w:t>Gossop</w:t>
      </w:r>
      <w:proofErr w:type="spellEnd"/>
      <w:r w:rsidRPr="00566DC1">
        <w:rPr>
          <w:rStyle w:val="normaltextrun"/>
          <w:rFonts w:ascii="Times" w:hAnsi="Times" w:cs="Times"/>
          <w:shd w:val="clear" w:color="auto" w:fill="FFFFFF"/>
          <w:lang w:val="en-US"/>
        </w:rPr>
        <w:t xml:space="preserve">, M., &amp; Strang, J. (2012). Does active referral by a doctor or 12-Step peer improve 12-Step meeting attendance? Results from a pilot </w:t>
      </w:r>
      <w:proofErr w:type="spellStart"/>
      <w:r w:rsidRPr="00566DC1">
        <w:rPr>
          <w:rStyle w:val="normaltextrun"/>
          <w:rFonts w:ascii="Times" w:hAnsi="Times" w:cs="Times"/>
          <w:shd w:val="clear" w:color="auto" w:fill="FFFFFF"/>
          <w:lang w:val="en-US"/>
        </w:rPr>
        <w:t>randomised</w:t>
      </w:r>
      <w:proofErr w:type="spellEnd"/>
      <w:r w:rsidRPr="00566DC1">
        <w:rPr>
          <w:rStyle w:val="normaltextrun"/>
          <w:rFonts w:ascii="Times" w:hAnsi="Times" w:cs="Times"/>
          <w:shd w:val="clear" w:color="auto" w:fill="FFFFFF"/>
          <w:lang w:val="en-US"/>
        </w:rPr>
        <w:t xml:space="preserve"> control trial. </w:t>
      </w:r>
      <w:r w:rsidRPr="00566DC1">
        <w:rPr>
          <w:rStyle w:val="normaltextrun"/>
          <w:rFonts w:ascii="Times" w:hAnsi="Times" w:cs="Times"/>
          <w:i/>
          <w:iCs/>
          <w:shd w:val="clear" w:color="auto" w:fill="FFFFFF"/>
          <w:lang w:val="en-US"/>
        </w:rPr>
        <w:t>Drug and Alcohol Dependence</w:t>
      </w:r>
      <w:r w:rsidRPr="00566DC1">
        <w:rPr>
          <w:rStyle w:val="normaltextrun"/>
          <w:rFonts w:ascii="Times" w:hAnsi="Times" w:cs="Times"/>
          <w:shd w:val="clear" w:color="auto" w:fill="FFFFFF"/>
          <w:lang w:val="en-US"/>
        </w:rPr>
        <w:t>, 126(1), 131–137. https://doi.org/10.1016/j.drugalcdep.2012.05.004</w:t>
      </w:r>
      <w:r w:rsidRPr="00566DC1">
        <w:rPr>
          <w:rStyle w:val="eop"/>
          <w:rFonts w:ascii="Times" w:hAnsi="Times" w:cs="Times"/>
          <w:lang w:val="en-US"/>
        </w:rPr>
        <w:t> </w:t>
      </w:r>
    </w:p>
    <w:p w14:paraId="6EDB1700"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r w:rsidRPr="00566DC1">
        <w:rPr>
          <w:rStyle w:val="normaltextrun"/>
          <w:rFonts w:ascii="Times" w:hAnsi="Times" w:cs="Times"/>
          <w:shd w:val="clear" w:color="auto" w:fill="FFFFFF"/>
          <w:lang w:val="en-US"/>
        </w:rPr>
        <w:t xml:space="preserve">Ramchand, R., Ahluwalia, S. C., Xenakis, L., Apaydin, E., Raaen, L., &amp; Grimm, G. (2017). A systematic review of peer-supported interventions for health promotion and disease prevention. </w:t>
      </w:r>
      <w:r w:rsidRPr="00566DC1">
        <w:rPr>
          <w:rStyle w:val="normaltextrun"/>
          <w:rFonts w:ascii="Times" w:hAnsi="Times" w:cs="Times"/>
          <w:i/>
          <w:iCs/>
          <w:shd w:val="clear" w:color="auto" w:fill="FFFFFF"/>
          <w:lang w:val="en-US"/>
        </w:rPr>
        <w:t>Preventive Medicine</w:t>
      </w:r>
      <w:r w:rsidRPr="00566DC1">
        <w:rPr>
          <w:rStyle w:val="normaltextrun"/>
          <w:rFonts w:ascii="Times" w:hAnsi="Times" w:cs="Times"/>
          <w:shd w:val="clear" w:color="auto" w:fill="FFFFFF"/>
          <w:lang w:val="en-US"/>
        </w:rPr>
        <w:t>, 101, 156–170. https://doi.org/10.1016/j.ypmed.2017.06.008</w:t>
      </w:r>
      <w:r w:rsidRPr="00566DC1">
        <w:rPr>
          <w:rStyle w:val="eop"/>
          <w:rFonts w:ascii="Times" w:hAnsi="Times" w:cs="Times"/>
          <w:lang w:val="en-US"/>
        </w:rPr>
        <w:t> </w:t>
      </w:r>
    </w:p>
    <w:p w14:paraId="660E4865"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r w:rsidRPr="00566DC1">
        <w:rPr>
          <w:rStyle w:val="normaltextrun"/>
          <w:rFonts w:ascii="Times" w:hAnsi="Times" w:cs="Times"/>
          <w:shd w:val="clear" w:color="auto" w:fill="FFFFFF"/>
          <w:lang w:val="en-US"/>
        </w:rPr>
        <w:t xml:space="preserve">Ray, B., Watson, D. P., Xu, H., Salyers, M. P., Victor, G., </w:t>
      </w:r>
      <w:proofErr w:type="spellStart"/>
      <w:r w:rsidRPr="00566DC1">
        <w:rPr>
          <w:rStyle w:val="normaltextrun"/>
          <w:rFonts w:ascii="Times" w:hAnsi="Times" w:cs="Times"/>
          <w:shd w:val="clear" w:color="auto" w:fill="FFFFFF"/>
          <w:lang w:val="en-US"/>
        </w:rPr>
        <w:t>Sightes</w:t>
      </w:r>
      <w:proofErr w:type="spellEnd"/>
      <w:r w:rsidRPr="00566DC1">
        <w:rPr>
          <w:rStyle w:val="normaltextrun"/>
          <w:rFonts w:ascii="Times" w:hAnsi="Times" w:cs="Times"/>
          <w:shd w:val="clear" w:color="auto" w:fill="FFFFFF"/>
          <w:lang w:val="en-US"/>
        </w:rPr>
        <w:t xml:space="preserve">, E., Bailey, K., Taylor, L. R., &amp; Bo, N. (2021). Peer Recovery Services for Persons Returning from Prison: Pilot Randomized Clinical Trial Investigation of SUPPORT. </w:t>
      </w:r>
      <w:r w:rsidRPr="00566DC1">
        <w:rPr>
          <w:rStyle w:val="normaltextrun"/>
          <w:rFonts w:ascii="Times" w:hAnsi="Times" w:cs="Times"/>
          <w:i/>
          <w:iCs/>
          <w:shd w:val="clear" w:color="auto" w:fill="FFFFFF"/>
          <w:lang w:val="en-US"/>
        </w:rPr>
        <w:t>Journal of substance abuse treatment</w:t>
      </w:r>
      <w:r w:rsidRPr="00566DC1">
        <w:rPr>
          <w:rStyle w:val="normaltextrun"/>
          <w:rFonts w:ascii="Times" w:hAnsi="Times" w:cs="Times"/>
          <w:shd w:val="clear" w:color="auto" w:fill="FFFFFF"/>
          <w:lang w:val="en-US"/>
        </w:rPr>
        <w:t>, 126, 108339. https://doi.org/10.1016/j.jsat.2021.108339</w:t>
      </w:r>
      <w:r w:rsidRPr="00566DC1">
        <w:rPr>
          <w:rStyle w:val="eop"/>
          <w:rFonts w:ascii="Times" w:hAnsi="Times" w:cs="Times"/>
          <w:lang w:val="en-US"/>
        </w:rPr>
        <w:t> </w:t>
      </w:r>
    </w:p>
    <w:p w14:paraId="4CFC2C06"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r w:rsidRPr="00566DC1">
        <w:rPr>
          <w:rStyle w:val="normaltextrun"/>
          <w:rFonts w:ascii="Times" w:hAnsi="Times" w:cs="Times"/>
          <w:shd w:val="clear" w:color="auto" w:fill="FFFFFF"/>
          <w:lang w:val="en-US"/>
        </w:rPr>
        <w:t xml:space="preserve">Slade, M., </w:t>
      </w:r>
      <w:proofErr w:type="spellStart"/>
      <w:r w:rsidRPr="00566DC1">
        <w:rPr>
          <w:rStyle w:val="normaltextrun"/>
          <w:rFonts w:ascii="Times" w:hAnsi="Times" w:cs="Times"/>
          <w:shd w:val="clear" w:color="auto" w:fill="FFFFFF"/>
          <w:lang w:val="en-US"/>
        </w:rPr>
        <w:t>Amering</w:t>
      </w:r>
      <w:proofErr w:type="spellEnd"/>
      <w:r w:rsidRPr="00566DC1">
        <w:rPr>
          <w:rStyle w:val="normaltextrun"/>
          <w:rFonts w:ascii="Times" w:hAnsi="Times" w:cs="Times"/>
          <w:shd w:val="clear" w:color="auto" w:fill="FFFFFF"/>
          <w:lang w:val="en-US"/>
        </w:rPr>
        <w:t xml:space="preserve">, M., Farkas, M., Hamilton, B., O’Hagan, M., Panther, G., Perkins, R., Shepherd, G., </w:t>
      </w:r>
      <w:proofErr w:type="spellStart"/>
      <w:r w:rsidRPr="00566DC1">
        <w:rPr>
          <w:rStyle w:val="normaltextrun"/>
          <w:rFonts w:ascii="Times" w:hAnsi="Times" w:cs="Times"/>
          <w:shd w:val="clear" w:color="auto" w:fill="FFFFFF"/>
          <w:lang w:val="en-US"/>
        </w:rPr>
        <w:t>Tse</w:t>
      </w:r>
      <w:proofErr w:type="spellEnd"/>
      <w:r w:rsidRPr="00566DC1">
        <w:rPr>
          <w:rStyle w:val="normaltextrun"/>
          <w:rFonts w:ascii="Times" w:hAnsi="Times" w:cs="Times"/>
          <w:shd w:val="clear" w:color="auto" w:fill="FFFFFF"/>
          <w:lang w:val="en-US"/>
        </w:rPr>
        <w:t xml:space="preserve">, S., &amp; Whitley, R. (2014). Uses and abuses of recovery: Implementing recovery-oriented practices in mental health systems. </w:t>
      </w:r>
      <w:r w:rsidRPr="00566DC1">
        <w:rPr>
          <w:rStyle w:val="normaltextrun"/>
          <w:rFonts w:ascii="Times" w:hAnsi="Times" w:cs="Times"/>
          <w:i/>
          <w:iCs/>
          <w:shd w:val="clear" w:color="auto" w:fill="FFFFFF"/>
          <w:lang w:val="en-US"/>
        </w:rPr>
        <w:t>World Psychiatry</w:t>
      </w:r>
      <w:r w:rsidRPr="00566DC1">
        <w:rPr>
          <w:rStyle w:val="normaltextrun"/>
          <w:rFonts w:ascii="Times" w:hAnsi="Times" w:cs="Times"/>
          <w:shd w:val="clear" w:color="auto" w:fill="FFFFFF"/>
          <w:lang w:val="en-US"/>
        </w:rPr>
        <w:t>, 13(1), 12–20. https://doi.org/10.1002/wps.20084</w:t>
      </w:r>
      <w:r w:rsidRPr="00566DC1">
        <w:rPr>
          <w:rStyle w:val="eop"/>
          <w:rFonts w:ascii="Times" w:hAnsi="Times" w:cs="Times"/>
          <w:lang w:val="en-US"/>
        </w:rPr>
        <w:t> </w:t>
      </w:r>
    </w:p>
    <w:p w14:paraId="0131BA26"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proofErr w:type="spellStart"/>
      <w:r w:rsidRPr="00566DC1">
        <w:rPr>
          <w:rStyle w:val="normaltextrun"/>
          <w:rFonts w:ascii="Times" w:hAnsi="Times" w:cs="Times"/>
          <w:shd w:val="clear" w:color="auto" w:fill="FFFFFF"/>
          <w:lang w:val="en-US"/>
        </w:rPr>
        <w:t>Tricco</w:t>
      </w:r>
      <w:proofErr w:type="spellEnd"/>
      <w:r w:rsidRPr="00566DC1">
        <w:rPr>
          <w:rStyle w:val="normaltextrun"/>
          <w:rFonts w:ascii="Times" w:hAnsi="Times" w:cs="Times"/>
          <w:shd w:val="clear" w:color="auto" w:fill="FFFFFF"/>
          <w:lang w:val="en-US"/>
        </w:rPr>
        <w:t xml:space="preserve">, A. C., Lillie, E., Zarin, W., O'Brien, K. K., Colquhoun, H., Levac, D., Moher, D., Peters, M. D., Horsley, T., Weeks, L., Hempel, S. et al. (2018). PRISMA extension for scoping </w:t>
      </w:r>
      <w:r w:rsidRPr="00566DC1">
        <w:rPr>
          <w:rStyle w:val="normaltextrun"/>
          <w:rFonts w:ascii="Times" w:hAnsi="Times" w:cs="Times"/>
          <w:shd w:val="clear" w:color="auto" w:fill="FFFFFF"/>
          <w:lang w:val="en-US"/>
        </w:rPr>
        <w:lastRenderedPageBreak/>
        <w:t>reviews (PRISMA-</w:t>
      </w:r>
      <w:proofErr w:type="spellStart"/>
      <w:r w:rsidRPr="00566DC1">
        <w:rPr>
          <w:rStyle w:val="normaltextrun"/>
          <w:rFonts w:ascii="Times" w:hAnsi="Times" w:cs="Times"/>
          <w:shd w:val="clear" w:color="auto" w:fill="FFFFFF"/>
          <w:lang w:val="en-US"/>
        </w:rPr>
        <w:t>ScR</w:t>
      </w:r>
      <w:proofErr w:type="spellEnd"/>
      <w:r w:rsidRPr="00566DC1">
        <w:rPr>
          <w:rStyle w:val="normaltextrun"/>
          <w:rFonts w:ascii="Times" w:hAnsi="Times" w:cs="Times"/>
          <w:shd w:val="clear" w:color="auto" w:fill="FFFFFF"/>
          <w:lang w:val="en-US"/>
        </w:rPr>
        <w:t xml:space="preserve">): checklist and explanation. </w:t>
      </w:r>
      <w:r w:rsidRPr="00566DC1">
        <w:rPr>
          <w:rStyle w:val="normaltextrun"/>
          <w:rFonts w:ascii="Times" w:hAnsi="Times" w:cs="Times"/>
          <w:i/>
          <w:iCs/>
          <w:shd w:val="clear" w:color="auto" w:fill="FFFFFF"/>
          <w:lang w:val="en-US"/>
        </w:rPr>
        <w:t>Ann Intern Med</w:t>
      </w:r>
      <w:r w:rsidRPr="00566DC1">
        <w:rPr>
          <w:rStyle w:val="normaltextrun"/>
          <w:rFonts w:ascii="Times" w:hAnsi="Times" w:cs="Times"/>
          <w:shd w:val="clear" w:color="auto" w:fill="FFFFFF"/>
          <w:lang w:val="en-US"/>
        </w:rPr>
        <w:t>,169(7):467-473. https://doi:10.7326/M18-0850.</w:t>
      </w:r>
      <w:r w:rsidRPr="00566DC1">
        <w:rPr>
          <w:rStyle w:val="eop"/>
          <w:rFonts w:ascii="Times" w:hAnsi="Times" w:cs="Times"/>
          <w:lang w:val="en-US"/>
        </w:rPr>
        <w:t> </w:t>
      </w:r>
    </w:p>
    <w:p w14:paraId="6BBF00B8"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r w:rsidRPr="00566DC1">
        <w:rPr>
          <w:rStyle w:val="normaltextrun"/>
          <w:rFonts w:ascii="Times" w:hAnsi="Times" w:cs="Times"/>
          <w:shd w:val="clear" w:color="auto" w:fill="FFFFFF"/>
          <w:lang w:val="en-US"/>
        </w:rPr>
        <w:t xml:space="preserve">Tsemberis, S. (2010). Housing First: The Pathways Model to End Homelessness for People with Mental Illness and Addiction Manual – Review. </w:t>
      </w:r>
      <w:r w:rsidRPr="00566DC1">
        <w:rPr>
          <w:rStyle w:val="normaltextrun"/>
          <w:rFonts w:ascii="Times" w:hAnsi="Times" w:cs="Times"/>
          <w:i/>
          <w:iCs/>
          <w:shd w:val="clear" w:color="auto" w:fill="FFFFFF"/>
          <w:lang w:val="en-US"/>
        </w:rPr>
        <w:t>European Journal of Homelessness</w:t>
      </w:r>
      <w:r w:rsidRPr="00566DC1">
        <w:rPr>
          <w:rStyle w:val="normaltextrun"/>
          <w:rFonts w:ascii="Times" w:hAnsi="Times" w:cs="Times"/>
          <w:shd w:val="clear" w:color="auto" w:fill="FFFFFF"/>
          <w:lang w:val="en-US"/>
        </w:rPr>
        <w:t>, 5(2):235-240. https://www.researchgate.net/profile/Sam-Tsemberis/publication/47669330_Housing_First_The_Pathways_Model_to_End_Homelessness_for_People_with_Mental_Illness_and_Addiction_Manual/links/5448d8920cf22b3c14e335b6/Housing-First-The-Pathways-Model-to-End-Homelessness-for-People-with-Mental-Illness-and-Addiction-Manual.pdf. Access in 04 jun. 2023.</w:t>
      </w:r>
      <w:r w:rsidRPr="00566DC1">
        <w:rPr>
          <w:rStyle w:val="eop"/>
          <w:rFonts w:ascii="Times" w:hAnsi="Times" w:cs="Times"/>
          <w:lang w:val="en-US"/>
        </w:rPr>
        <w:t> </w:t>
      </w:r>
    </w:p>
    <w:p w14:paraId="198B8689"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r w:rsidRPr="00566DC1">
        <w:rPr>
          <w:rStyle w:val="normaltextrun"/>
          <w:rFonts w:ascii="Times" w:hAnsi="Times" w:cs="Times"/>
          <w:lang w:val="en-US"/>
        </w:rPr>
        <w:t>United Nations Office on Drugs and Crime</w:t>
      </w:r>
      <w:r w:rsidRPr="00566DC1">
        <w:rPr>
          <w:rStyle w:val="normaltextrun"/>
          <w:rFonts w:ascii="Times" w:hAnsi="Times" w:cs="Times"/>
          <w:shd w:val="clear" w:color="auto" w:fill="FFFFFF"/>
          <w:lang w:val="en-US"/>
        </w:rPr>
        <w:t xml:space="preserve"> (2022). </w:t>
      </w:r>
      <w:r w:rsidRPr="00566DC1">
        <w:rPr>
          <w:rStyle w:val="normaltextrun"/>
          <w:rFonts w:ascii="Times" w:hAnsi="Times" w:cs="Times"/>
          <w:i/>
          <w:iCs/>
          <w:shd w:val="clear" w:color="auto" w:fill="FFFFFF"/>
          <w:lang w:val="en-US"/>
        </w:rPr>
        <w:t xml:space="preserve">Informe </w:t>
      </w:r>
      <w:proofErr w:type="spellStart"/>
      <w:r w:rsidRPr="00566DC1">
        <w:rPr>
          <w:rStyle w:val="normaltextrun"/>
          <w:rFonts w:ascii="Times" w:hAnsi="Times" w:cs="Times"/>
          <w:i/>
          <w:iCs/>
          <w:shd w:val="clear" w:color="auto" w:fill="FFFFFF"/>
          <w:lang w:val="en-US"/>
        </w:rPr>
        <w:t>mundial</w:t>
      </w:r>
      <w:proofErr w:type="spellEnd"/>
      <w:r w:rsidRPr="00566DC1">
        <w:rPr>
          <w:rStyle w:val="normaltextrun"/>
          <w:rFonts w:ascii="Times" w:hAnsi="Times" w:cs="Times"/>
          <w:i/>
          <w:iCs/>
          <w:shd w:val="clear" w:color="auto" w:fill="FFFFFF"/>
          <w:lang w:val="en-US"/>
        </w:rPr>
        <w:t xml:space="preserve"> </w:t>
      </w:r>
      <w:proofErr w:type="spellStart"/>
      <w:r w:rsidRPr="00566DC1">
        <w:rPr>
          <w:rStyle w:val="normaltextrun"/>
          <w:rFonts w:ascii="Times" w:hAnsi="Times" w:cs="Times"/>
          <w:i/>
          <w:iCs/>
          <w:shd w:val="clear" w:color="auto" w:fill="FFFFFF"/>
          <w:lang w:val="en-US"/>
        </w:rPr>
        <w:t>sobre</w:t>
      </w:r>
      <w:proofErr w:type="spellEnd"/>
      <w:r w:rsidRPr="00566DC1">
        <w:rPr>
          <w:rStyle w:val="normaltextrun"/>
          <w:rFonts w:ascii="Times" w:hAnsi="Times" w:cs="Times"/>
          <w:i/>
          <w:iCs/>
          <w:shd w:val="clear" w:color="auto" w:fill="FFFFFF"/>
          <w:lang w:val="en-US"/>
        </w:rPr>
        <w:t xml:space="preserve"> las </w:t>
      </w:r>
      <w:proofErr w:type="spellStart"/>
      <w:r w:rsidRPr="00566DC1">
        <w:rPr>
          <w:rStyle w:val="normaltextrun"/>
          <w:rFonts w:ascii="Times" w:hAnsi="Times" w:cs="Times"/>
          <w:i/>
          <w:iCs/>
          <w:shd w:val="clear" w:color="auto" w:fill="FFFFFF"/>
          <w:lang w:val="en-US"/>
        </w:rPr>
        <w:t>drogas</w:t>
      </w:r>
      <w:proofErr w:type="spellEnd"/>
      <w:r w:rsidRPr="00566DC1">
        <w:rPr>
          <w:rStyle w:val="normaltextrun"/>
          <w:rFonts w:ascii="Times" w:hAnsi="Times" w:cs="Times"/>
          <w:i/>
          <w:iCs/>
          <w:shd w:val="clear" w:color="auto" w:fill="FFFFFF"/>
          <w:lang w:val="en-US"/>
        </w:rPr>
        <w:t xml:space="preserve"> 2022</w:t>
      </w:r>
      <w:r w:rsidRPr="00566DC1">
        <w:rPr>
          <w:rStyle w:val="normaltextrun"/>
          <w:rFonts w:ascii="Times" w:hAnsi="Times" w:cs="Times"/>
          <w:shd w:val="clear" w:color="auto" w:fill="FFFFFF"/>
          <w:lang w:val="en-US"/>
        </w:rPr>
        <w:t xml:space="preserve"> (</w:t>
      </w:r>
      <w:proofErr w:type="spellStart"/>
      <w:r w:rsidRPr="00566DC1">
        <w:rPr>
          <w:rStyle w:val="normaltextrun"/>
          <w:rFonts w:ascii="Times" w:hAnsi="Times" w:cs="Times"/>
          <w:shd w:val="clear" w:color="auto" w:fill="FFFFFF"/>
          <w:lang w:val="en-US"/>
        </w:rPr>
        <w:t>publicación</w:t>
      </w:r>
      <w:proofErr w:type="spellEnd"/>
      <w:r w:rsidRPr="00566DC1">
        <w:rPr>
          <w:rStyle w:val="normaltextrun"/>
          <w:rFonts w:ascii="Times" w:hAnsi="Times" w:cs="Times"/>
          <w:shd w:val="clear" w:color="auto" w:fill="FFFFFF"/>
          <w:lang w:val="en-US"/>
        </w:rPr>
        <w:t xml:space="preserve"> de las </w:t>
      </w:r>
      <w:proofErr w:type="spellStart"/>
      <w:r w:rsidRPr="00566DC1">
        <w:rPr>
          <w:rStyle w:val="normaltextrun"/>
          <w:rFonts w:ascii="Times" w:hAnsi="Times" w:cs="Times"/>
          <w:shd w:val="clear" w:color="auto" w:fill="FFFFFF"/>
          <w:lang w:val="en-US"/>
        </w:rPr>
        <w:t>Naciones</w:t>
      </w:r>
      <w:proofErr w:type="spellEnd"/>
      <w:r w:rsidRPr="00566DC1">
        <w:rPr>
          <w:rStyle w:val="normaltextrun"/>
          <w:rFonts w:ascii="Times" w:hAnsi="Times" w:cs="Times"/>
          <w:shd w:val="clear" w:color="auto" w:fill="FFFFFF"/>
          <w:lang w:val="en-US"/>
        </w:rPr>
        <w:t xml:space="preserve"> </w:t>
      </w:r>
      <w:proofErr w:type="spellStart"/>
      <w:r w:rsidRPr="00566DC1">
        <w:rPr>
          <w:rStyle w:val="normaltextrun"/>
          <w:rFonts w:ascii="Times" w:hAnsi="Times" w:cs="Times"/>
          <w:shd w:val="clear" w:color="auto" w:fill="FFFFFF"/>
          <w:lang w:val="en-US"/>
        </w:rPr>
        <w:t>Unidas</w:t>
      </w:r>
      <w:proofErr w:type="spellEnd"/>
      <w:r w:rsidRPr="00566DC1">
        <w:rPr>
          <w:rStyle w:val="normaltextrun"/>
          <w:rFonts w:ascii="Times" w:hAnsi="Times" w:cs="Times"/>
          <w:shd w:val="clear" w:color="auto" w:fill="FFFFFF"/>
          <w:lang w:val="en-US"/>
        </w:rPr>
        <w:t>, 2022).</w:t>
      </w:r>
      <w:r w:rsidRPr="00566DC1">
        <w:rPr>
          <w:rStyle w:val="eop"/>
          <w:rFonts w:ascii="Times" w:hAnsi="Times" w:cs="Times"/>
          <w:lang w:val="en-US"/>
        </w:rPr>
        <w:t> </w:t>
      </w:r>
    </w:p>
    <w:p w14:paraId="18B5062C"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r w:rsidRPr="00566DC1">
        <w:rPr>
          <w:rStyle w:val="normaltextrun"/>
          <w:rFonts w:ascii="Times" w:hAnsi="Times" w:cs="Times"/>
          <w:shd w:val="clear" w:color="auto" w:fill="FFFFFF"/>
          <w:lang w:val="en-US"/>
        </w:rPr>
        <w:t xml:space="preserve">Webel, A. R., </w:t>
      </w:r>
      <w:proofErr w:type="spellStart"/>
      <w:r w:rsidRPr="00566DC1">
        <w:rPr>
          <w:rStyle w:val="normaltextrun"/>
          <w:rFonts w:ascii="Times" w:hAnsi="Times" w:cs="Times"/>
          <w:shd w:val="clear" w:color="auto" w:fill="FFFFFF"/>
          <w:lang w:val="en-US"/>
        </w:rPr>
        <w:t>Okonsky</w:t>
      </w:r>
      <w:proofErr w:type="spellEnd"/>
      <w:r w:rsidRPr="00566DC1">
        <w:rPr>
          <w:rStyle w:val="normaltextrun"/>
          <w:rFonts w:ascii="Times" w:hAnsi="Times" w:cs="Times"/>
          <w:shd w:val="clear" w:color="auto" w:fill="FFFFFF"/>
          <w:lang w:val="en-US"/>
        </w:rPr>
        <w:t xml:space="preserve">, J., </w:t>
      </w:r>
      <w:proofErr w:type="spellStart"/>
      <w:r w:rsidRPr="00566DC1">
        <w:rPr>
          <w:rStyle w:val="normaltextrun"/>
          <w:rFonts w:ascii="Times" w:hAnsi="Times" w:cs="Times"/>
          <w:shd w:val="clear" w:color="auto" w:fill="FFFFFF"/>
          <w:lang w:val="en-US"/>
        </w:rPr>
        <w:t>Trompeta</w:t>
      </w:r>
      <w:proofErr w:type="spellEnd"/>
      <w:r w:rsidRPr="00566DC1">
        <w:rPr>
          <w:rStyle w:val="normaltextrun"/>
          <w:rFonts w:ascii="Times" w:hAnsi="Times" w:cs="Times"/>
          <w:shd w:val="clear" w:color="auto" w:fill="FFFFFF"/>
          <w:lang w:val="en-US"/>
        </w:rPr>
        <w:t xml:space="preserve">, J., &amp; Holzemer, W. L. (2010). A Systematic Review of the Effectiveness of Peer-Based Interventions on Health-Related Behaviors in Adults. </w:t>
      </w:r>
      <w:r w:rsidRPr="00566DC1">
        <w:rPr>
          <w:rStyle w:val="normaltextrun"/>
          <w:rFonts w:ascii="Times" w:hAnsi="Times" w:cs="Times"/>
          <w:i/>
          <w:iCs/>
          <w:shd w:val="clear" w:color="auto" w:fill="FFFFFF"/>
          <w:lang w:val="en-US"/>
        </w:rPr>
        <w:t>American Journal of Public Health</w:t>
      </w:r>
      <w:r w:rsidRPr="00566DC1">
        <w:rPr>
          <w:rStyle w:val="normaltextrun"/>
          <w:rFonts w:ascii="Times" w:hAnsi="Times" w:cs="Times"/>
          <w:shd w:val="clear" w:color="auto" w:fill="FFFFFF"/>
          <w:lang w:val="en-US"/>
        </w:rPr>
        <w:t>, 100(2), 247–253. https://doi.org/10.2105/AJPH.2008.149419</w:t>
      </w:r>
      <w:r w:rsidRPr="00566DC1">
        <w:rPr>
          <w:rStyle w:val="eop"/>
          <w:rFonts w:ascii="Times" w:hAnsi="Times" w:cs="Times"/>
          <w:lang w:val="en-US"/>
        </w:rPr>
        <w:t> </w:t>
      </w:r>
    </w:p>
    <w:p w14:paraId="73BA75A3"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r w:rsidRPr="00566DC1">
        <w:rPr>
          <w:rStyle w:val="normaltextrun"/>
          <w:rFonts w:ascii="Times" w:hAnsi="Times" w:cs="Times"/>
          <w:shd w:val="clear" w:color="auto" w:fill="FFFFFF"/>
          <w:lang w:val="en-US"/>
        </w:rPr>
        <w:t xml:space="preserve">White, S., Foster, R., Marks, J., Morshead, R., Goldsmith, L., Barlow, S., Sin, J., &amp; Gillard, S. (2020). The effectiveness of one-to-one peer support in mental health services: A systematic review and meta-analysis. </w:t>
      </w:r>
      <w:r w:rsidRPr="00566DC1">
        <w:rPr>
          <w:rStyle w:val="normaltextrun"/>
          <w:rFonts w:ascii="Times" w:hAnsi="Times" w:cs="Times"/>
          <w:i/>
          <w:iCs/>
          <w:shd w:val="clear" w:color="auto" w:fill="FFFFFF"/>
          <w:lang w:val="en-US"/>
        </w:rPr>
        <w:t>BMC Psychiatry</w:t>
      </w:r>
      <w:r w:rsidRPr="00566DC1">
        <w:rPr>
          <w:rStyle w:val="normaltextrun"/>
          <w:rFonts w:ascii="Times" w:hAnsi="Times" w:cs="Times"/>
          <w:shd w:val="clear" w:color="auto" w:fill="FFFFFF"/>
          <w:lang w:val="en-US"/>
        </w:rPr>
        <w:t>, 20(1), 534. https://doi.org/10.1186/s12888-020-02923-3</w:t>
      </w:r>
      <w:r w:rsidRPr="00566DC1">
        <w:rPr>
          <w:rStyle w:val="eop"/>
          <w:rFonts w:ascii="Times" w:hAnsi="Times" w:cs="Times"/>
          <w:lang w:val="en-US"/>
        </w:rPr>
        <w:t> </w:t>
      </w:r>
    </w:p>
    <w:p w14:paraId="533FDC22"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proofErr w:type="spellStart"/>
      <w:r w:rsidRPr="00566DC1">
        <w:rPr>
          <w:rStyle w:val="normaltextrun"/>
          <w:rFonts w:ascii="Times" w:hAnsi="Times" w:cs="Times"/>
          <w:shd w:val="clear" w:color="auto" w:fill="FFFFFF"/>
          <w:lang w:val="en-US"/>
        </w:rPr>
        <w:t>Wobma</w:t>
      </w:r>
      <w:proofErr w:type="spellEnd"/>
      <w:r w:rsidRPr="00566DC1">
        <w:rPr>
          <w:rStyle w:val="normaltextrun"/>
          <w:rFonts w:ascii="Times" w:hAnsi="Times" w:cs="Times"/>
          <w:shd w:val="clear" w:color="auto" w:fill="FFFFFF"/>
          <w:lang w:val="en-US"/>
        </w:rPr>
        <w:t xml:space="preserve">, R., </w:t>
      </w:r>
      <w:proofErr w:type="spellStart"/>
      <w:r w:rsidRPr="00566DC1">
        <w:rPr>
          <w:rStyle w:val="normaltextrun"/>
          <w:rFonts w:ascii="Times" w:hAnsi="Times" w:cs="Times"/>
          <w:shd w:val="clear" w:color="auto" w:fill="FFFFFF"/>
          <w:lang w:val="en-US"/>
        </w:rPr>
        <w:t>Nijland</w:t>
      </w:r>
      <w:proofErr w:type="spellEnd"/>
      <w:r w:rsidRPr="00566DC1">
        <w:rPr>
          <w:rStyle w:val="normaltextrun"/>
          <w:rFonts w:ascii="Times" w:hAnsi="Times" w:cs="Times"/>
          <w:shd w:val="clear" w:color="auto" w:fill="FFFFFF"/>
          <w:lang w:val="en-US"/>
        </w:rPr>
        <w:t xml:space="preserve">, R., Ket, J., &amp; </w:t>
      </w:r>
      <w:proofErr w:type="spellStart"/>
      <w:r w:rsidRPr="00566DC1">
        <w:rPr>
          <w:rStyle w:val="normaltextrun"/>
          <w:rFonts w:ascii="Times" w:hAnsi="Times" w:cs="Times"/>
          <w:shd w:val="clear" w:color="auto" w:fill="FFFFFF"/>
          <w:lang w:val="en-US"/>
        </w:rPr>
        <w:t>Kwakkel</w:t>
      </w:r>
      <w:proofErr w:type="spellEnd"/>
      <w:r w:rsidRPr="00566DC1">
        <w:rPr>
          <w:rStyle w:val="normaltextrun"/>
          <w:rFonts w:ascii="Times" w:hAnsi="Times" w:cs="Times"/>
          <w:shd w:val="clear" w:color="auto" w:fill="FFFFFF"/>
          <w:lang w:val="en-US"/>
        </w:rPr>
        <w:t xml:space="preserve">, G. (2016). Evidence for peer support in rehabilitation for individuals with acquired brain injury: A systematic review. </w:t>
      </w:r>
      <w:r w:rsidRPr="00566DC1">
        <w:rPr>
          <w:rStyle w:val="normaltextrun"/>
          <w:rFonts w:ascii="Times" w:hAnsi="Times" w:cs="Times"/>
          <w:i/>
          <w:iCs/>
          <w:shd w:val="clear" w:color="auto" w:fill="FFFFFF"/>
          <w:lang w:val="en-US"/>
        </w:rPr>
        <w:t>Journal of Rehabilitation Medicine</w:t>
      </w:r>
      <w:r w:rsidRPr="00566DC1">
        <w:rPr>
          <w:rStyle w:val="normaltextrun"/>
          <w:rFonts w:ascii="Times" w:hAnsi="Times" w:cs="Times"/>
          <w:shd w:val="clear" w:color="auto" w:fill="FFFFFF"/>
          <w:lang w:val="en-US"/>
        </w:rPr>
        <w:t>, 48(10), 837–840. https://doi.org/10.2340/16501977-2160</w:t>
      </w:r>
      <w:r w:rsidRPr="00566DC1">
        <w:rPr>
          <w:rStyle w:val="eop"/>
          <w:rFonts w:ascii="Times" w:hAnsi="Times" w:cs="Times"/>
          <w:lang w:val="en-US"/>
        </w:rPr>
        <w:t> </w:t>
      </w:r>
    </w:p>
    <w:p w14:paraId="53ECF02C" w14:textId="77777777" w:rsidR="00595D4F" w:rsidRPr="00566DC1" w:rsidRDefault="00595D4F" w:rsidP="00595D4F">
      <w:pPr>
        <w:pStyle w:val="paragraph"/>
        <w:spacing w:before="0" w:beforeAutospacing="0" w:after="0" w:afterAutospacing="0" w:line="360" w:lineRule="auto"/>
        <w:ind w:left="705" w:hanging="705"/>
        <w:textAlignment w:val="baseline"/>
        <w:rPr>
          <w:rFonts w:ascii="Times" w:hAnsi="Times" w:cs="Times"/>
          <w:sz w:val="18"/>
          <w:szCs w:val="18"/>
          <w:lang w:val="en-US"/>
        </w:rPr>
      </w:pPr>
      <w:r w:rsidRPr="00566DC1">
        <w:rPr>
          <w:rStyle w:val="eop"/>
          <w:rFonts w:ascii="Times" w:hAnsi="Times" w:cs="Times"/>
          <w:lang w:val="en-US"/>
        </w:rPr>
        <w:t> </w:t>
      </w:r>
    </w:p>
    <w:p w14:paraId="16CE82A1" w14:textId="4D959E71" w:rsidR="00594317" w:rsidRPr="00566DC1" w:rsidRDefault="00594317" w:rsidP="00595D4F">
      <w:pPr>
        <w:spacing w:line="360" w:lineRule="auto"/>
        <w:ind w:left="720" w:hanging="720"/>
      </w:pPr>
    </w:p>
    <w:p w14:paraId="5CA55FC8" w14:textId="77777777" w:rsidR="00CE7D65" w:rsidRPr="00566DC1" w:rsidRDefault="00CE7D65" w:rsidP="00595D4F">
      <w:pPr>
        <w:spacing w:line="360" w:lineRule="auto"/>
        <w:ind w:left="720" w:hanging="720"/>
      </w:pPr>
    </w:p>
    <w:p w14:paraId="2B09FC6A" w14:textId="567745E5" w:rsidR="00594317" w:rsidRPr="00566DC1" w:rsidRDefault="00594317" w:rsidP="007C3C14">
      <w:pPr>
        <w:shd w:val="clear" w:color="auto" w:fill="FFFFFF"/>
        <w:jc w:val="right"/>
        <w:rPr>
          <w:i/>
          <w:iCs/>
          <w:sz w:val="20"/>
          <w:szCs w:val="20"/>
        </w:rPr>
      </w:pPr>
      <w:r w:rsidRPr="00566DC1">
        <w:rPr>
          <w:i/>
          <w:iCs/>
          <w:sz w:val="20"/>
          <w:szCs w:val="20"/>
        </w:rPr>
        <w:t xml:space="preserve">Received: </w:t>
      </w:r>
    </w:p>
    <w:p w14:paraId="0C84C4CC" w14:textId="38C145D9" w:rsidR="00594317" w:rsidRPr="00566DC1" w:rsidRDefault="00594317" w:rsidP="007C3C14">
      <w:pPr>
        <w:shd w:val="clear" w:color="auto" w:fill="FFFFFF"/>
        <w:jc w:val="right"/>
        <w:rPr>
          <w:i/>
          <w:iCs/>
          <w:sz w:val="20"/>
          <w:szCs w:val="20"/>
        </w:rPr>
      </w:pPr>
      <w:r w:rsidRPr="00566DC1">
        <w:rPr>
          <w:i/>
          <w:iCs/>
          <w:sz w:val="20"/>
          <w:szCs w:val="20"/>
        </w:rPr>
        <w:t>Accepted:</w:t>
      </w:r>
      <w:r w:rsidR="007C3C14" w:rsidRPr="00566DC1">
        <w:rPr>
          <w:rFonts w:ascii="Segoe UI" w:hAnsi="Segoe UI" w:cs="Segoe UI"/>
          <w:sz w:val="21"/>
          <w:szCs w:val="21"/>
          <w:shd w:val="clear" w:color="auto" w:fill="FFFFFF"/>
        </w:rPr>
        <w:t xml:space="preserve"> </w:t>
      </w:r>
    </w:p>
    <w:p w14:paraId="77393C3F" w14:textId="683A5C31" w:rsidR="002B644E" w:rsidRDefault="002B644E"/>
    <w:sectPr w:rsidR="002B644E" w:rsidSect="0059034C">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BFD6" w14:textId="77777777" w:rsidR="00C60AA9" w:rsidRPr="00566DC1" w:rsidRDefault="00C60AA9" w:rsidP="00C413D4">
      <w:r w:rsidRPr="00566DC1">
        <w:separator/>
      </w:r>
    </w:p>
  </w:endnote>
  <w:endnote w:type="continuationSeparator" w:id="0">
    <w:p w14:paraId="609F8828" w14:textId="77777777" w:rsidR="00C60AA9" w:rsidRPr="00566DC1" w:rsidRDefault="00C60AA9" w:rsidP="00C413D4">
      <w:r w:rsidRPr="00566D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2073E61F" w:rsidR="007C3C14" w:rsidRPr="00566DC1" w:rsidRDefault="007C3C14" w:rsidP="0059034C">
        <w:pPr>
          <w:pStyle w:val="Rodap"/>
          <w:ind w:left="3960" w:firstLine="3960"/>
          <w:rPr>
            <w:rStyle w:val="Nmerodepgina"/>
          </w:rPr>
        </w:pPr>
        <w:r w:rsidRPr="00566DC1">
          <w:rPr>
            <w:rFonts w:ascii="Times" w:hAnsi="Times" w:cs="Times"/>
            <w:sz w:val="16"/>
            <w:szCs w:val="16"/>
          </w:rPr>
          <w:t xml:space="preserve">ARTICLE | </w:t>
        </w:r>
        <w:r w:rsidRPr="00566DC1">
          <w:rPr>
            <w:rStyle w:val="Nmerodepgina"/>
            <w:rFonts w:ascii="Times" w:hAnsi="Times"/>
            <w:sz w:val="16"/>
            <w:szCs w:val="16"/>
          </w:rPr>
          <w:fldChar w:fldCharType="begin"/>
        </w:r>
        <w:r w:rsidRPr="00566DC1">
          <w:rPr>
            <w:rStyle w:val="Nmerodepgina"/>
            <w:rFonts w:ascii="Times" w:hAnsi="Times"/>
            <w:sz w:val="16"/>
            <w:szCs w:val="16"/>
          </w:rPr>
          <w:instrText xml:space="preserve"> PAGE </w:instrText>
        </w:r>
        <w:r w:rsidRPr="00566DC1">
          <w:rPr>
            <w:rStyle w:val="Nmerodepgina"/>
            <w:rFonts w:ascii="Times" w:hAnsi="Times"/>
            <w:sz w:val="16"/>
            <w:szCs w:val="16"/>
          </w:rPr>
          <w:fldChar w:fldCharType="separate"/>
        </w:r>
        <w:r w:rsidR="00651714" w:rsidRPr="00566DC1">
          <w:rPr>
            <w:rStyle w:val="Nmerodepgina"/>
            <w:rFonts w:ascii="Times" w:hAnsi="Times"/>
            <w:sz w:val="16"/>
            <w:szCs w:val="16"/>
          </w:rPr>
          <w:t>6</w:t>
        </w:r>
        <w:r w:rsidRPr="00566DC1">
          <w:rPr>
            <w:rStyle w:val="Nmerodepgina"/>
            <w:rFonts w:ascii="Times" w:hAnsi="Times"/>
            <w:sz w:val="16"/>
            <w:szCs w:val="16"/>
          </w:rPr>
          <w:fldChar w:fldCharType="end"/>
        </w:r>
      </w:p>
    </w:sdtContent>
  </w:sdt>
  <w:p w14:paraId="7A222F7A" w14:textId="77777777" w:rsidR="007C3C14" w:rsidRPr="00566DC1"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260C8383" w:rsidR="007C3C14" w:rsidRPr="00566DC1" w:rsidRDefault="007C3C14" w:rsidP="00C413D4">
        <w:pPr>
          <w:pStyle w:val="Rodap"/>
          <w:rPr>
            <w:rStyle w:val="Nmerodepgina"/>
          </w:rPr>
        </w:pPr>
        <w:r w:rsidRPr="00566DC1">
          <w:rPr>
            <w:rFonts w:ascii="Times" w:hAnsi="Times" w:cs="Times"/>
            <w:sz w:val="16"/>
            <w:szCs w:val="16"/>
          </w:rPr>
          <w:t xml:space="preserve">ARTICLE | </w:t>
        </w:r>
        <w:r w:rsidRPr="00566DC1">
          <w:rPr>
            <w:rStyle w:val="Nmerodepgina"/>
            <w:rFonts w:ascii="Times" w:hAnsi="Times"/>
            <w:sz w:val="16"/>
            <w:szCs w:val="16"/>
          </w:rPr>
          <w:fldChar w:fldCharType="begin"/>
        </w:r>
        <w:r w:rsidRPr="00566DC1">
          <w:rPr>
            <w:rStyle w:val="Nmerodepgina"/>
            <w:rFonts w:ascii="Times" w:hAnsi="Times"/>
            <w:sz w:val="16"/>
            <w:szCs w:val="16"/>
          </w:rPr>
          <w:instrText xml:space="preserve"> PAGE </w:instrText>
        </w:r>
        <w:r w:rsidRPr="00566DC1">
          <w:rPr>
            <w:rStyle w:val="Nmerodepgina"/>
            <w:rFonts w:ascii="Times" w:hAnsi="Times"/>
            <w:sz w:val="16"/>
            <w:szCs w:val="16"/>
          </w:rPr>
          <w:fldChar w:fldCharType="separate"/>
        </w:r>
        <w:r w:rsidR="00651714" w:rsidRPr="00566DC1">
          <w:rPr>
            <w:rStyle w:val="Nmerodepgina"/>
            <w:rFonts w:ascii="Times" w:hAnsi="Times"/>
            <w:sz w:val="16"/>
            <w:szCs w:val="16"/>
          </w:rPr>
          <w:t>5</w:t>
        </w:r>
        <w:r w:rsidRPr="00566DC1">
          <w:rPr>
            <w:rStyle w:val="Nmerodepgina"/>
            <w:rFonts w:ascii="Times" w:hAnsi="Times"/>
            <w:sz w:val="16"/>
            <w:szCs w:val="16"/>
          </w:rPr>
          <w:fldChar w:fldCharType="end"/>
        </w:r>
      </w:p>
    </w:sdtContent>
  </w:sdt>
  <w:p w14:paraId="4E421D5C" w14:textId="77777777" w:rsidR="007C3C14" w:rsidRPr="00566DC1"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293C3" w14:textId="77777777" w:rsidR="00C60AA9" w:rsidRPr="00566DC1" w:rsidRDefault="00C60AA9" w:rsidP="00C413D4">
      <w:r w:rsidRPr="00566DC1">
        <w:separator/>
      </w:r>
    </w:p>
  </w:footnote>
  <w:footnote w:type="continuationSeparator" w:id="0">
    <w:p w14:paraId="7CFF0A82" w14:textId="77777777" w:rsidR="00C60AA9" w:rsidRPr="00566DC1" w:rsidRDefault="00C60AA9" w:rsidP="00C413D4">
      <w:r w:rsidRPr="00566D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Pr="00566DC1" w:rsidRDefault="007C3C14" w:rsidP="00C413D4">
    <w:pPr>
      <w:pStyle w:val="Cabealho"/>
      <w:jc w:val="right"/>
      <w:rPr>
        <w:rFonts w:ascii="Times" w:hAnsi="Times"/>
        <w:i/>
        <w:sz w:val="18"/>
        <w:szCs w:val="18"/>
      </w:rPr>
    </w:pPr>
    <w:r w:rsidRPr="00566DC1">
      <w:rPr>
        <w:lang w:eastAsia="pt-BR"/>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566DC1">
      <w:rPr>
        <w:rFonts w:ascii="Times" w:hAnsi="Times"/>
        <w:b/>
        <w:i/>
        <w:sz w:val="18"/>
        <w:szCs w:val="18"/>
      </w:rPr>
      <w:t>Revista</w:t>
    </w:r>
    <w:proofErr w:type="spellEnd"/>
    <w:r w:rsidRPr="00566DC1">
      <w:rPr>
        <w:rFonts w:ascii="Times" w:hAnsi="Times"/>
        <w:b/>
        <w:i/>
        <w:sz w:val="18"/>
        <w:szCs w:val="18"/>
      </w:rPr>
      <w:t xml:space="preserve"> </w:t>
    </w:r>
    <w:proofErr w:type="spellStart"/>
    <w:r w:rsidRPr="00566DC1">
      <w:rPr>
        <w:rFonts w:ascii="Times" w:hAnsi="Times"/>
        <w:b/>
        <w:i/>
        <w:sz w:val="18"/>
        <w:szCs w:val="18"/>
      </w:rPr>
      <w:t>Interamericana</w:t>
    </w:r>
    <w:proofErr w:type="spellEnd"/>
    <w:r w:rsidRPr="00566DC1">
      <w:rPr>
        <w:rFonts w:ascii="Times" w:hAnsi="Times"/>
        <w:b/>
        <w:i/>
        <w:sz w:val="18"/>
        <w:szCs w:val="18"/>
      </w:rPr>
      <w:t xml:space="preserve"> de </w:t>
    </w:r>
    <w:proofErr w:type="spellStart"/>
    <w:r w:rsidRPr="00566DC1">
      <w:rPr>
        <w:rFonts w:ascii="Times" w:hAnsi="Times"/>
        <w:b/>
        <w:i/>
        <w:sz w:val="18"/>
        <w:szCs w:val="18"/>
      </w:rPr>
      <w:t>Psicología</w:t>
    </w:r>
    <w:proofErr w:type="spellEnd"/>
    <w:r w:rsidRPr="00566DC1">
      <w:rPr>
        <w:rFonts w:ascii="Times" w:hAnsi="Times"/>
        <w:b/>
        <w:i/>
        <w:sz w:val="18"/>
        <w:szCs w:val="18"/>
      </w:rPr>
      <w:t>/Interamerican Journal of Psychology</w:t>
    </w:r>
  </w:p>
  <w:p w14:paraId="4669E1FB" w14:textId="5DBC29B7" w:rsidR="007C3C14" w:rsidRPr="00566DC1" w:rsidRDefault="007C3C14" w:rsidP="00977250">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40ACC"/>
    <w:multiLevelType w:val="hybridMultilevel"/>
    <w:tmpl w:val="2B3868F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1167671173">
    <w:abstractNumId w:val="4"/>
  </w:num>
  <w:num w:numId="2" w16cid:durableId="1647011402">
    <w:abstractNumId w:val="5"/>
  </w:num>
  <w:num w:numId="3" w16cid:durableId="1712924158">
    <w:abstractNumId w:val="6"/>
  </w:num>
  <w:num w:numId="4" w16cid:durableId="1190100043">
    <w:abstractNumId w:val="7"/>
  </w:num>
  <w:num w:numId="5" w16cid:durableId="264732571">
    <w:abstractNumId w:val="9"/>
  </w:num>
  <w:num w:numId="6" w16cid:durableId="1211922715">
    <w:abstractNumId w:val="0"/>
  </w:num>
  <w:num w:numId="7" w16cid:durableId="767965457">
    <w:abstractNumId w:val="1"/>
  </w:num>
  <w:num w:numId="8" w16cid:durableId="1256137172">
    <w:abstractNumId w:val="2"/>
  </w:num>
  <w:num w:numId="9" w16cid:durableId="356152689">
    <w:abstractNumId w:val="3"/>
  </w:num>
  <w:num w:numId="10" w16cid:durableId="1087845054">
    <w:abstractNumId w:val="8"/>
  </w:num>
  <w:num w:numId="11" w16cid:durableId="1490362823">
    <w:abstractNumId w:val="11"/>
  </w:num>
  <w:num w:numId="12" w16cid:durableId="23749340">
    <w:abstractNumId w:val="12"/>
  </w:num>
  <w:num w:numId="13" w16cid:durableId="1266424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B4E"/>
    <w:rsid w:val="000365CA"/>
    <w:rsid w:val="00063D85"/>
    <w:rsid w:val="00076F0A"/>
    <w:rsid w:val="000D7E9A"/>
    <w:rsid w:val="000E0069"/>
    <w:rsid w:val="001121CC"/>
    <w:rsid w:val="001253E7"/>
    <w:rsid w:val="00127870"/>
    <w:rsid w:val="001516ED"/>
    <w:rsid w:val="00153DC5"/>
    <w:rsid w:val="0015691C"/>
    <w:rsid w:val="00192322"/>
    <w:rsid w:val="001C3DDC"/>
    <w:rsid w:val="001E04A5"/>
    <w:rsid w:val="001F7509"/>
    <w:rsid w:val="00234E5C"/>
    <w:rsid w:val="00246D04"/>
    <w:rsid w:val="002624E0"/>
    <w:rsid w:val="00265252"/>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C4AA4"/>
    <w:rsid w:val="003E4B06"/>
    <w:rsid w:val="00403941"/>
    <w:rsid w:val="0042142D"/>
    <w:rsid w:val="00430C97"/>
    <w:rsid w:val="00447E89"/>
    <w:rsid w:val="00475FC0"/>
    <w:rsid w:val="00483D6B"/>
    <w:rsid w:val="0048651A"/>
    <w:rsid w:val="004917CC"/>
    <w:rsid w:val="00491E9A"/>
    <w:rsid w:val="004C0823"/>
    <w:rsid w:val="004C1FD8"/>
    <w:rsid w:val="004C2A6E"/>
    <w:rsid w:val="004D5719"/>
    <w:rsid w:val="004D705B"/>
    <w:rsid w:val="004E6302"/>
    <w:rsid w:val="00507B29"/>
    <w:rsid w:val="00541247"/>
    <w:rsid w:val="00542090"/>
    <w:rsid w:val="00561FEA"/>
    <w:rsid w:val="00566DC1"/>
    <w:rsid w:val="00575541"/>
    <w:rsid w:val="00576894"/>
    <w:rsid w:val="005813E0"/>
    <w:rsid w:val="0059034C"/>
    <w:rsid w:val="00594317"/>
    <w:rsid w:val="00595D4F"/>
    <w:rsid w:val="005B5614"/>
    <w:rsid w:val="005E0113"/>
    <w:rsid w:val="0061199D"/>
    <w:rsid w:val="00651714"/>
    <w:rsid w:val="00664A05"/>
    <w:rsid w:val="006937D3"/>
    <w:rsid w:val="006A1BA2"/>
    <w:rsid w:val="006A2659"/>
    <w:rsid w:val="006A365D"/>
    <w:rsid w:val="006B0812"/>
    <w:rsid w:val="006B088F"/>
    <w:rsid w:val="006C21BC"/>
    <w:rsid w:val="006D0A7A"/>
    <w:rsid w:val="006F5491"/>
    <w:rsid w:val="006F6924"/>
    <w:rsid w:val="006F7AA1"/>
    <w:rsid w:val="006F7E7E"/>
    <w:rsid w:val="00700F77"/>
    <w:rsid w:val="00704ECD"/>
    <w:rsid w:val="00724F5C"/>
    <w:rsid w:val="0074214E"/>
    <w:rsid w:val="00742E4A"/>
    <w:rsid w:val="00770AE4"/>
    <w:rsid w:val="00775232"/>
    <w:rsid w:val="0078702D"/>
    <w:rsid w:val="00795D57"/>
    <w:rsid w:val="007A7C7C"/>
    <w:rsid w:val="007A7CDC"/>
    <w:rsid w:val="007C01A1"/>
    <w:rsid w:val="007C3C14"/>
    <w:rsid w:val="007E34D6"/>
    <w:rsid w:val="007E3B8D"/>
    <w:rsid w:val="008114AC"/>
    <w:rsid w:val="00813955"/>
    <w:rsid w:val="008151AB"/>
    <w:rsid w:val="00816268"/>
    <w:rsid w:val="00824D3A"/>
    <w:rsid w:val="00845C7C"/>
    <w:rsid w:val="00863414"/>
    <w:rsid w:val="00872EFD"/>
    <w:rsid w:val="00880120"/>
    <w:rsid w:val="008971B8"/>
    <w:rsid w:val="008B0F10"/>
    <w:rsid w:val="008C409A"/>
    <w:rsid w:val="008C775E"/>
    <w:rsid w:val="008D509E"/>
    <w:rsid w:val="009032D5"/>
    <w:rsid w:val="00903DEB"/>
    <w:rsid w:val="00912AB6"/>
    <w:rsid w:val="00977250"/>
    <w:rsid w:val="009850BE"/>
    <w:rsid w:val="00987091"/>
    <w:rsid w:val="00993241"/>
    <w:rsid w:val="009A3C3B"/>
    <w:rsid w:val="009A583F"/>
    <w:rsid w:val="009B11B2"/>
    <w:rsid w:val="009B3EF3"/>
    <w:rsid w:val="009D2551"/>
    <w:rsid w:val="009E37BF"/>
    <w:rsid w:val="00A30790"/>
    <w:rsid w:val="00A457D0"/>
    <w:rsid w:val="00A516C7"/>
    <w:rsid w:val="00A62218"/>
    <w:rsid w:val="00A741BB"/>
    <w:rsid w:val="00A871FB"/>
    <w:rsid w:val="00A93146"/>
    <w:rsid w:val="00A96141"/>
    <w:rsid w:val="00AC418A"/>
    <w:rsid w:val="00AC643A"/>
    <w:rsid w:val="00AD3238"/>
    <w:rsid w:val="00AE48D4"/>
    <w:rsid w:val="00B02133"/>
    <w:rsid w:val="00B06283"/>
    <w:rsid w:val="00B11D1B"/>
    <w:rsid w:val="00B35B61"/>
    <w:rsid w:val="00B36E83"/>
    <w:rsid w:val="00B511FB"/>
    <w:rsid w:val="00B60E75"/>
    <w:rsid w:val="00B6522A"/>
    <w:rsid w:val="00B74D71"/>
    <w:rsid w:val="00B83A6E"/>
    <w:rsid w:val="00B845A1"/>
    <w:rsid w:val="00B9678D"/>
    <w:rsid w:val="00BC2AFB"/>
    <w:rsid w:val="00BD26F5"/>
    <w:rsid w:val="00BF59E7"/>
    <w:rsid w:val="00C075A3"/>
    <w:rsid w:val="00C413D4"/>
    <w:rsid w:val="00C43335"/>
    <w:rsid w:val="00C60AA9"/>
    <w:rsid w:val="00C64ECF"/>
    <w:rsid w:val="00C84812"/>
    <w:rsid w:val="00CA3BFF"/>
    <w:rsid w:val="00CA3C92"/>
    <w:rsid w:val="00CB631E"/>
    <w:rsid w:val="00CD1F3B"/>
    <w:rsid w:val="00CE5D07"/>
    <w:rsid w:val="00CE7D57"/>
    <w:rsid w:val="00CE7D65"/>
    <w:rsid w:val="00CF4E1F"/>
    <w:rsid w:val="00CF5D21"/>
    <w:rsid w:val="00D52A3B"/>
    <w:rsid w:val="00D609BB"/>
    <w:rsid w:val="00D94A3F"/>
    <w:rsid w:val="00DB4A71"/>
    <w:rsid w:val="00DB6400"/>
    <w:rsid w:val="00DC067C"/>
    <w:rsid w:val="00DE1119"/>
    <w:rsid w:val="00DE7143"/>
    <w:rsid w:val="00E1387A"/>
    <w:rsid w:val="00E25900"/>
    <w:rsid w:val="00E26883"/>
    <w:rsid w:val="00E3671F"/>
    <w:rsid w:val="00E416F6"/>
    <w:rsid w:val="00E449A9"/>
    <w:rsid w:val="00E55124"/>
    <w:rsid w:val="00E97D42"/>
    <w:rsid w:val="00EA0D43"/>
    <w:rsid w:val="00EA6646"/>
    <w:rsid w:val="00EB213C"/>
    <w:rsid w:val="00ED2663"/>
    <w:rsid w:val="00F04030"/>
    <w:rsid w:val="00F20E03"/>
    <w:rsid w:val="00F21272"/>
    <w:rsid w:val="00F53DDD"/>
    <w:rsid w:val="00FA115B"/>
    <w:rsid w:val="00FB0419"/>
    <w:rsid w:val="00FB10E2"/>
    <w:rsid w:val="00FC5C57"/>
    <w:rsid w:val="00FD2D27"/>
    <w:rsid w:val="00FD5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style>
  <w:style w:type="paragraph" w:customStyle="1" w:styleId="Prrafocomn">
    <w:name w:val="Párrafo común"/>
    <w:basedOn w:val="Normal"/>
    <w:qFormat/>
    <w:rsid w:val="00CE7D65"/>
    <w:pPr>
      <w:spacing w:line="360" w:lineRule="auto"/>
      <w:ind w:firstLine="708"/>
      <w:contextualSpacing/>
      <w:jc w:val="both"/>
    </w:p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eastAsia="en-US"/>
    </w:rPr>
  </w:style>
  <w:style w:type="paragraph" w:customStyle="1" w:styleId="SubtituloInterno">
    <w:name w:val="Subtitulo Interno"/>
    <w:basedOn w:val="Normal"/>
    <w:autoRedefine/>
    <w:qFormat/>
    <w:rsid w:val="00595D4F"/>
    <w:pPr>
      <w:spacing w:before="100" w:beforeAutospacing="1" w:after="100" w:afterAutospacing="1" w:line="360" w:lineRule="auto"/>
      <w:contextualSpacing/>
      <w:jc w:val="both"/>
      <w:outlineLvl w:val="1"/>
    </w:pPr>
    <w:rPr>
      <w:lang w:eastAsia="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lang w:val="es-AR"/>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customStyle="1" w:styleId="paragraph">
    <w:name w:val="paragraph"/>
    <w:basedOn w:val="Normal"/>
    <w:rsid w:val="00595D4F"/>
    <w:pPr>
      <w:spacing w:before="100" w:beforeAutospacing="1" w:after="100" w:afterAutospacing="1"/>
    </w:pPr>
    <w:rPr>
      <w:lang w:val="pt-BR" w:eastAsia="pt-BR"/>
    </w:rPr>
  </w:style>
  <w:style w:type="character" w:customStyle="1" w:styleId="normaltextrun">
    <w:name w:val="normaltextrun"/>
    <w:basedOn w:val="Fontepargpadro"/>
    <w:rsid w:val="00595D4F"/>
  </w:style>
  <w:style w:type="character" w:customStyle="1" w:styleId="eop">
    <w:name w:val="eop"/>
    <w:basedOn w:val="Fontepargpadro"/>
    <w:rsid w:val="00595D4F"/>
  </w:style>
  <w:style w:type="paragraph" w:styleId="Legenda">
    <w:name w:val="caption"/>
    <w:basedOn w:val="Normal"/>
    <w:next w:val="Normal"/>
    <w:uiPriority w:val="35"/>
    <w:unhideWhenUsed/>
    <w:qFormat/>
    <w:rsid w:val="00CE5D0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9396">
      <w:bodyDiv w:val="1"/>
      <w:marLeft w:val="0"/>
      <w:marRight w:val="0"/>
      <w:marTop w:val="0"/>
      <w:marBottom w:val="0"/>
      <w:divBdr>
        <w:top w:val="none" w:sz="0" w:space="0" w:color="auto"/>
        <w:left w:val="none" w:sz="0" w:space="0" w:color="auto"/>
        <w:bottom w:val="none" w:sz="0" w:space="0" w:color="auto"/>
        <w:right w:val="none" w:sz="0" w:space="0" w:color="auto"/>
      </w:divBdr>
      <w:divsChild>
        <w:div w:id="1710375717">
          <w:marLeft w:val="0"/>
          <w:marRight w:val="0"/>
          <w:marTop w:val="0"/>
          <w:marBottom w:val="0"/>
          <w:divBdr>
            <w:top w:val="none" w:sz="0" w:space="0" w:color="auto"/>
            <w:left w:val="none" w:sz="0" w:space="0" w:color="auto"/>
            <w:bottom w:val="none" w:sz="0" w:space="0" w:color="auto"/>
            <w:right w:val="none" w:sz="0" w:space="0" w:color="auto"/>
          </w:divBdr>
        </w:div>
        <w:div w:id="268897343">
          <w:marLeft w:val="0"/>
          <w:marRight w:val="0"/>
          <w:marTop w:val="0"/>
          <w:marBottom w:val="0"/>
          <w:divBdr>
            <w:top w:val="none" w:sz="0" w:space="0" w:color="auto"/>
            <w:left w:val="none" w:sz="0" w:space="0" w:color="auto"/>
            <w:bottom w:val="none" w:sz="0" w:space="0" w:color="auto"/>
            <w:right w:val="none" w:sz="0" w:space="0" w:color="auto"/>
          </w:divBdr>
        </w:div>
        <w:div w:id="1235971021">
          <w:marLeft w:val="0"/>
          <w:marRight w:val="0"/>
          <w:marTop w:val="0"/>
          <w:marBottom w:val="0"/>
          <w:divBdr>
            <w:top w:val="none" w:sz="0" w:space="0" w:color="auto"/>
            <w:left w:val="none" w:sz="0" w:space="0" w:color="auto"/>
            <w:bottom w:val="none" w:sz="0" w:space="0" w:color="auto"/>
            <w:right w:val="none" w:sz="0" w:space="0" w:color="auto"/>
          </w:divBdr>
        </w:div>
        <w:div w:id="1177503589">
          <w:marLeft w:val="0"/>
          <w:marRight w:val="0"/>
          <w:marTop w:val="0"/>
          <w:marBottom w:val="0"/>
          <w:divBdr>
            <w:top w:val="none" w:sz="0" w:space="0" w:color="auto"/>
            <w:left w:val="none" w:sz="0" w:space="0" w:color="auto"/>
            <w:bottom w:val="none" w:sz="0" w:space="0" w:color="auto"/>
            <w:right w:val="none" w:sz="0" w:space="0" w:color="auto"/>
          </w:divBdr>
        </w:div>
        <w:div w:id="305473901">
          <w:marLeft w:val="0"/>
          <w:marRight w:val="0"/>
          <w:marTop w:val="0"/>
          <w:marBottom w:val="0"/>
          <w:divBdr>
            <w:top w:val="none" w:sz="0" w:space="0" w:color="auto"/>
            <w:left w:val="none" w:sz="0" w:space="0" w:color="auto"/>
            <w:bottom w:val="none" w:sz="0" w:space="0" w:color="auto"/>
            <w:right w:val="none" w:sz="0" w:space="0" w:color="auto"/>
          </w:divBdr>
        </w:div>
        <w:div w:id="1624114333">
          <w:marLeft w:val="0"/>
          <w:marRight w:val="0"/>
          <w:marTop w:val="0"/>
          <w:marBottom w:val="0"/>
          <w:divBdr>
            <w:top w:val="none" w:sz="0" w:space="0" w:color="auto"/>
            <w:left w:val="none" w:sz="0" w:space="0" w:color="auto"/>
            <w:bottom w:val="none" w:sz="0" w:space="0" w:color="auto"/>
            <w:right w:val="none" w:sz="0" w:space="0" w:color="auto"/>
          </w:divBdr>
        </w:div>
        <w:div w:id="127867272">
          <w:marLeft w:val="0"/>
          <w:marRight w:val="0"/>
          <w:marTop w:val="0"/>
          <w:marBottom w:val="0"/>
          <w:divBdr>
            <w:top w:val="none" w:sz="0" w:space="0" w:color="auto"/>
            <w:left w:val="none" w:sz="0" w:space="0" w:color="auto"/>
            <w:bottom w:val="none" w:sz="0" w:space="0" w:color="auto"/>
            <w:right w:val="none" w:sz="0" w:space="0" w:color="auto"/>
          </w:divBdr>
        </w:div>
      </w:divsChild>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54036797">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28719312">
      <w:bodyDiv w:val="1"/>
      <w:marLeft w:val="0"/>
      <w:marRight w:val="0"/>
      <w:marTop w:val="0"/>
      <w:marBottom w:val="0"/>
      <w:divBdr>
        <w:top w:val="none" w:sz="0" w:space="0" w:color="auto"/>
        <w:left w:val="none" w:sz="0" w:space="0" w:color="auto"/>
        <w:bottom w:val="none" w:sz="0" w:space="0" w:color="auto"/>
        <w:right w:val="none" w:sz="0" w:space="0" w:color="auto"/>
      </w:divBdr>
      <w:divsChild>
        <w:div w:id="1895308638">
          <w:marLeft w:val="0"/>
          <w:marRight w:val="0"/>
          <w:marTop w:val="0"/>
          <w:marBottom w:val="0"/>
          <w:divBdr>
            <w:top w:val="none" w:sz="0" w:space="0" w:color="auto"/>
            <w:left w:val="none" w:sz="0" w:space="0" w:color="auto"/>
            <w:bottom w:val="none" w:sz="0" w:space="0" w:color="auto"/>
            <w:right w:val="none" w:sz="0" w:space="0" w:color="auto"/>
          </w:divBdr>
        </w:div>
        <w:div w:id="1045645808">
          <w:marLeft w:val="0"/>
          <w:marRight w:val="0"/>
          <w:marTop w:val="0"/>
          <w:marBottom w:val="0"/>
          <w:divBdr>
            <w:top w:val="none" w:sz="0" w:space="0" w:color="auto"/>
            <w:left w:val="none" w:sz="0" w:space="0" w:color="auto"/>
            <w:bottom w:val="none" w:sz="0" w:space="0" w:color="auto"/>
            <w:right w:val="none" w:sz="0" w:space="0" w:color="auto"/>
          </w:divBdr>
        </w:div>
        <w:div w:id="331491631">
          <w:marLeft w:val="0"/>
          <w:marRight w:val="0"/>
          <w:marTop w:val="0"/>
          <w:marBottom w:val="0"/>
          <w:divBdr>
            <w:top w:val="none" w:sz="0" w:space="0" w:color="auto"/>
            <w:left w:val="none" w:sz="0" w:space="0" w:color="auto"/>
            <w:bottom w:val="none" w:sz="0" w:space="0" w:color="auto"/>
            <w:right w:val="none" w:sz="0" w:space="0" w:color="auto"/>
          </w:divBdr>
        </w:div>
        <w:div w:id="54938961">
          <w:marLeft w:val="0"/>
          <w:marRight w:val="0"/>
          <w:marTop w:val="0"/>
          <w:marBottom w:val="0"/>
          <w:divBdr>
            <w:top w:val="none" w:sz="0" w:space="0" w:color="auto"/>
            <w:left w:val="none" w:sz="0" w:space="0" w:color="auto"/>
            <w:bottom w:val="none" w:sz="0" w:space="0" w:color="auto"/>
            <w:right w:val="none" w:sz="0" w:space="0" w:color="auto"/>
          </w:divBdr>
        </w:div>
        <w:div w:id="1266038382">
          <w:marLeft w:val="0"/>
          <w:marRight w:val="0"/>
          <w:marTop w:val="0"/>
          <w:marBottom w:val="0"/>
          <w:divBdr>
            <w:top w:val="none" w:sz="0" w:space="0" w:color="auto"/>
            <w:left w:val="none" w:sz="0" w:space="0" w:color="auto"/>
            <w:bottom w:val="none" w:sz="0" w:space="0" w:color="auto"/>
            <w:right w:val="none" w:sz="0" w:space="0" w:color="auto"/>
          </w:divBdr>
        </w:div>
        <w:div w:id="1026517240">
          <w:marLeft w:val="0"/>
          <w:marRight w:val="0"/>
          <w:marTop w:val="0"/>
          <w:marBottom w:val="0"/>
          <w:divBdr>
            <w:top w:val="none" w:sz="0" w:space="0" w:color="auto"/>
            <w:left w:val="none" w:sz="0" w:space="0" w:color="auto"/>
            <w:bottom w:val="none" w:sz="0" w:space="0" w:color="auto"/>
            <w:right w:val="none" w:sz="0" w:space="0" w:color="auto"/>
          </w:divBdr>
        </w:div>
        <w:div w:id="409040404">
          <w:marLeft w:val="0"/>
          <w:marRight w:val="0"/>
          <w:marTop w:val="0"/>
          <w:marBottom w:val="0"/>
          <w:divBdr>
            <w:top w:val="none" w:sz="0" w:space="0" w:color="auto"/>
            <w:left w:val="none" w:sz="0" w:space="0" w:color="auto"/>
            <w:bottom w:val="none" w:sz="0" w:space="0" w:color="auto"/>
            <w:right w:val="none" w:sz="0" w:space="0" w:color="auto"/>
          </w:divBdr>
        </w:div>
        <w:div w:id="427773738">
          <w:marLeft w:val="0"/>
          <w:marRight w:val="0"/>
          <w:marTop w:val="0"/>
          <w:marBottom w:val="0"/>
          <w:divBdr>
            <w:top w:val="none" w:sz="0" w:space="0" w:color="auto"/>
            <w:left w:val="none" w:sz="0" w:space="0" w:color="auto"/>
            <w:bottom w:val="none" w:sz="0" w:space="0" w:color="auto"/>
            <w:right w:val="none" w:sz="0" w:space="0" w:color="auto"/>
          </w:divBdr>
        </w:div>
        <w:div w:id="489256060">
          <w:marLeft w:val="0"/>
          <w:marRight w:val="0"/>
          <w:marTop w:val="0"/>
          <w:marBottom w:val="0"/>
          <w:divBdr>
            <w:top w:val="none" w:sz="0" w:space="0" w:color="auto"/>
            <w:left w:val="none" w:sz="0" w:space="0" w:color="auto"/>
            <w:bottom w:val="none" w:sz="0" w:space="0" w:color="auto"/>
            <w:right w:val="none" w:sz="0" w:space="0" w:color="auto"/>
          </w:divBdr>
        </w:div>
        <w:div w:id="1698895247">
          <w:marLeft w:val="0"/>
          <w:marRight w:val="0"/>
          <w:marTop w:val="0"/>
          <w:marBottom w:val="0"/>
          <w:divBdr>
            <w:top w:val="none" w:sz="0" w:space="0" w:color="auto"/>
            <w:left w:val="none" w:sz="0" w:space="0" w:color="auto"/>
            <w:bottom w:val="none" w:sz="0" w:space="0" w:color="auto"/>
            <w:right w:val="none" w:sz="0" w:space="0" w:color="auto"/>
          </w:divBdr>
        </w:div>
        <w:div w:id="783424923">
          <w:marLeft w:val="0"/>
          <w:marRight w:val="0"/>
          <w:marTop w:val="0"/>
          <w:marBottom w:val="0"/>
          <w:divBdr>
            <w:top w:val="none" w:sz="0" w:space="0" w:color="auto"/>
            <w:left w:val="none" w:sz="0" w:space="0" w:color="auto"/>
            <w:bottom w:val="none" w:sz="0" w:space="0" w:color="auto"/>
            <w:right w:val="none" w:sz="0" w:space="0" w:color="auto"/>
          </w:divBdr>
        </w:div>
        <w:div w:id="1362128980">
          <w:marLeft w:val="0"/>
          <w:marRight w:val="0"/>
          <w:marTop w:val="0"/>
          <w:marBottom w:val="0"/>
          <w:divBdr>
            <w:top w:val="none" w:sz="0" w:space="0" w:color="auto"/>
            <w:left w:val="none" w:sz="0" w:space="0" w:color="auto"/>
            <w:bottom w:val="none" w:sz="0" w:space="0" w:color="auto"/>
            <w:right w:val="none" w:sz="0" w:space="0" w:color="auto"/>
          </w:divBdr>
        </w:div>
        <w:div w:id="1686247820">
          <w:marLeft w:val="0"/>
          <w:marRight w:val="0"/>
          <w:marTop w:val="0"/>
          <w:marBottom w:val="0"/>
          <w:divBdr>
            <w:top w:val="none" w:sz="0" w:space="0" w:color="auto"/>
            <w:left w:val="none" w:sz="0" w:space="0" w:color="auto"/>
            <w:bottom w:val="none" w:sz="0" w:space="0" w:color="auto"/>
            <w:right w:val="none" w:sz="0" w:space="0" w:color="auto"/>
          </w:divBdr>
        </w:div>
        <w:div w:id="357780340">
          <w:marLeft w:val="0"/>
          <w:marRight w:val="0"/>
          <w:marTop w:val="0"/>
          <w:marBottom w:val="0"/>
          <w:divBdr>
            <w:top w:val="none" w:sz="0" w:space="0" w:color="auto"/>
            <w:left w:val="none" w:sz="0" w:space="0" w:color="auto"/>
            <w:bottom w:val="none" w:sz="0" w:space="0" w:color="auto"/>
            <w:right w:val="none" w:sz="0" w:space="0" w:color="auto"/>
          </w:divBdr>
        </w:div>
        <w:div w:id="1126965382">
          <w:marLeft w:val="0"/>
          <w:marRight w:val="0"/>
          <w:marTop w:val="0"/>
          <w:marBottom w:val="0"/>
          <w:divBdr>
            <w:top w:val="none" w:sz="0" w:space="0" w:color="auto"/>
            <w:left w:val="none" w:sz="0" w:space="0" w:color="auto"/>
            <w:bottom w:val="none" w:sz="0" w:space="0" w:color="auto"/>
            <w:right w:val="none" w:sz="0" w:space="0" w:color="auto"/>
          </w:divBdr>
        </w:div>
        <w:div w:id="1416434975">
          <w:marLeft w:val="0"/>
          <w:marRight w:val="0"/>
          <w:marTop w:val="0"/>
          <w:marBottom w:val="0"/>
          <w:divBdr>
            <w:top w:val="none" w:sz="0" w:space="0" w:color="auto"/>
            <w:left w:val="none" w:sz="0" w:space="0" w:color="auto"/>
            <w:bottom w:val="none" w:sz="0" w:space="0" w:color="auto"/>
            <w:right w:val="none" w:sz="0" w:space="0" w:color="auto"/>
          </w:divBdr>
        </w:div>
        <w:div w:id="1716613243">
          <w:marLeft w:val="0"/>
          <w:marRight w:val="0"/>
          <w:marTop w:val="0"/>
          <w:marBottom w:val="0"/>
          <w:divBdr>
            <w:top w:val="none" w:sz="0" w:space="0" w:color="auto"/>
            <w:left w:val="none" w:sz="0" w:space="0" w:color="auto"/>
            <w:bottom w:val="none" w:sz="0" w:space="0" w:color="auto"/>
            <w:right w:val="none" w:sz="0" w:space="0" w:color="auto"/>
          </w:divBdr>
        </w:div>
        <w:div w:id="1205407856">
          <w:marLeft w:val="0"/>
          <w:marRight w:val="0"/>
          <w:marTop w:val="0"/>
          <w:marBottom w:val="0"/>
          <w:divBdr>
            <w:top w:val="none" w:sz="0" w:space="0" w:color="auto"/>
            <w:left w:val="none" w:sz="0" w:space="0" w:color="auto"/>
            <w:bottom w:val="none" w:sz="0" w:space="0" w:color="auto"/>
            <w:right w:val="none" w:sz="0" w:space="0" w:color="auto"/>
          </w:divBdr>
        </w:div>
        <w:div w:id="885872634">
          <w:marLeft w:val="0"/>
          <w:marRight w:val="0"/>
          <w:marTop w:val="0"/>
          <w:marBottom w:val="0"/>
          <w:divBdr>
            <w:top w:val="none" w:sz="0" w:space="0" w:color="auto"/>
            <w:left w:val="none" w:sz="0" w:space="0" w:color="auto"/>
            <w:bottom w:val="none" w:sz="0" w:space="0" w:color="auto"/>
            <w:right w:val="none" w:sz="0" w:space="0" w:color="auto"/>
          </w:divBdr>
        </w:div>
        <w:div w:id="950361466">
          <w:marLeft w:val="0"/>
          <w:marRight w:val="0"/>
          <w:marTop w:val="0"/>
          <w:marBottom w:val="0"/>
          <w:divBdr>
            <w:top w:val="none" w:sz="0" w:space="0" w:color="auto"/>
            <w:left w:val="none" w:sz="0" w:space="0" w:color="auto"/>
            <w:bottom w:val="none" w:sz="0" w:space="0" w:color="auto"/>
            <w:right w:val="none" w:sz="0" w:space="0" w:color="auto"/>
          </w:divBdr>
        </w:div>
        <w:div w:id="1166939944">
          <w:marLeft w:val="0"/>
          <w:marRight w:val="0"/>
          <w:marTop w:val="0"/>
          <w:marBottom w:val="0"/>
          <w:divBdr>
            <w:top w:val="none" w:sz="0" w:space="0" w:color="auto"/>
            <w:left w:val="none" w:sz="0" w:space="0" w:color="auto"/>
            <w:bottom w:val="none" w:sz="0" w:space="0" w:color="auto"/>
            <w:right w:val="none" w:sz="0" w:space="0" w:color="auto"/>
          </w:divBdr>
        </w:div>
        <w:div w:id="1729375100">
          <w:marLeft w:val="0"/>
          <w:marRight w:val="0"/>
          <w:marTop w:val="0"/>
          <w:marBottom w:val="0"/>
          <w:divBdr>
            <w:top w:val="none" w:sz="0" w:space="0" w:color="auto"/>
            <w:left w:val="none" w:sz="0" w:space="0" w:color="auto"/>
            <w:bottom w:val="none" w:sz="0" w:space="0" w:color="auto"/>
            <w:right w:val="none" w:sz="0" w:space="0" w:color="auto"/>
          </w:divBdr>
        </w:div>
      </w:divsChild>
    </w:div>
    <w:div w:id="1031420886">
      <w:bodyDiv w:val="1"/>
      <w:marLeft w:val="0"/>
      <w:marRight w:val="0"/>
      <w:marTop w:val="0"/>
      <w:marBottom w:val="0"/>
      <w:divBdr>
        <w:top w:val="none" w:sz="0" w:space="0" w:color="auto"/>
        <w:left w:val="none" w:sz="0" w:space="0" w:color="auto"/>
        <w:bottom w:val="none" w:sz="0" w:space="0" w:color="auto"/>
        <w:right w:val="none" w:sz="0" w:space="0" w:color="auto"/>
      </w:divBdr>
      <w:divsChild>
        <w:div w:id="1441294296">
          <w:marLeft w:val="0"/>
          <w:marRight w:val="0"/>
          <w:marTop w:val="0"/>
          <w:marBottom w:val="0"/>
          <w:divBdr>
            <w:top w:val="none" w:sz="0" w:space="0" w:color="auto"/>
            <w:left w:val="none" w:sz="0" w:space="0" w:color="auto"/>
            <w:bottom w:val="none" w:sz="0" w:space="0" w:color="auto"/>
            <w:right w:val="none" w:sz="0" w:space="0" w:color="auto"/>
          </w:divBdr>
        </w:div>
        <w:div w:id="45690210">
          <w:marLeft w:val="0"/>
          <w:marRight w:val="0"/>
          <w:marTop w:val="0"/>
          <w:marBottom w:val="0"/>
          <w:divBdr>
            <w:top w:val="none" w:sz="0" w:space="0" w:color="auto"/>
            <w:left w:val="none" w:sz="0" w:space="0" w:color="auto"/>
            <w:bottom w:val="none" w:sz="0" w:space="0" w:color="auto"/>
            <w:right w:val="none" w:sz="0" w:space="0" w:color="auto"/>
          </w:divBdr>
        </w:div>
        <w:div w:id="238906383">
          <w:marLeft w:val="0"/>
          <w:marRight w:val="0"/>
          <w:marTop w:val="0"/>
          <w:marBottom w:val="0"/>
          <w:divBdr>
            <w:top w:val="none" w:sz="0" w:space="0" w:color="auto"/>
            <w:left w:val="none" w:sz="0" w:space="0" w:color="auto"/>
            <w:bottom w:val="none" w:sz="0" w:space="0" w:color="auto"/>
            <w:right w:val="none" w:sz="0" w:space="0" w:color="auto"/>
          </w:divBdr>
        </w:div>
        <w:div w:id="349258468">
          <w:marLeft w:val="0"/>
          <w:marRight w:val="0"/>
          <w:marTop w:val="0"/>
          <w:marBottom w:val="0"/>
          <w:divBdr>
            <w:top w:val="none" w:sz="0" w:space="0" w:color="auto"/>
            <w:left w:val="none" w:sz="0" w:space="0" w:color="auto"/>
            <w:bottom w:val="none" w:sz="0" w:space="0" w:color="auto"/>
            <w:right w:val="none" w:sz="0" w:space="0" w:color="auto"/>
          </w:divBdr>
        </w:div>
        <w:div w:id="1046683128">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44586356">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29540836">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60073210">
      <w:bodyDiv w:val="1"/>
      <w:marLeft w:val="0"/>
      <w:marRight w:val="0"/>
      <w:marTop w:val="0"/>
      <w:marBottom w:val="0"/>
      <w:divBdr>
        <w:top w:val="none" w:sz="0" w:space="0" w:color="auto"/>
        <w:left w:val="none" w:sz="0" w:space="0" w:color="auto"/>
        <w:bottom w:val="none" w:sz="0" w:space="0" w:color="auto"/>
        <w:right w:val="none" w:sz="0" w:space="0" w:color="auto"/>
      </w:divBdr>
    </w:div>
    <w:div w:id="1874462308">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324A4-8400-4558-BFFA-FEFAF5CC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4686</Words>
  <Characters>25310</Characters>
  <Application>Microsoft Office Word</Application>
  <DocSecurity>0</DocSecurity>
  <Lines>210</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Marceli Rosa</cp:lastModifiedBy>
  <cp:revision>48</cp:revision>
  <cp:lastPrinted>2020-04-16T16:22:00Z</cp:lastPrinted>
  <dcterms:created xsi:type="dcterms:W3CDTF">2023-10-16T15:49:00Z</dcterms:created>
  <dcterms:modified xsi:type="dcterms:W3CDTF">2023-10-18T16:44:00Z</dcterms:modified>
</cp:coreProperties>
</file>