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634" w:type="dxa"/>
        <w:tblLayout w:type="fixed"/>
        <w:tblLook w:val="04A0" w:firstRow="1" w:lastRow="0" w:firstColumn="1" w:lastColumn="0" w:noHBand="0" w:noVBand="1"/>
      </w:tblPr>
      <w:tblGrid>
        <w:gridCol w:w="1640"/>
        <w:gridCol w:w="447"/>
        <w:gridCol w:w="3295"/>
        <w:gridCol w:w="4252"/>
      </w:tblGrid>
      <w:tr w:rsidR="0017719F" w:rsidRPr="0037054E" w:rsidTr="00F05D81">
        <w:tc>
          <w:tcPr>
            <w:tcW w:w="1640" w:type="dxa"/>
          </w:tcPr>
          <w:p w:rsidR="0017719F" w:rsidRDefault="0017719F">
            <w:pPr>
              <w:spacing w:after="0" w:line="240" w:lineRule="auto"/>
              <w:rPr>
                <w:lang w:val="es-MX"/>
              </w:rPr>
            </w:pPr>
          </w:p>
        </w:tc>
        <w:tc>
          <w:tcPr>
            <w:tcW w:w="447" w:type="dxa"/>
          </w:tcPr>
          <w:p w:rsidR="0017719F" w:rsidRDefault="0017719F">
            <w:pPr>
              <w:spacing w:after="0" w:line="240" w:lineRule="auto"/>
              <w:rPr>
                <w:lang w:val="es-MX"/>
              </w:rPr>
            </w:pPr>
          </w:p>
        </w:tc>
        <w:tc>
          <w:tcPr>
            <w:tcW w:w="3295" w:type="dxa"/>
          </w:tcPr>
          <w:p w:rsidR="0017719F" w:rsidRDefault="00A4687A">
            <w:pPr>
              <w:spacing w:after="0" w:line="240" w:lineRule="auto"/>
              <w:rPr>
                <w:lang w:val="es-MX"/>
              </w:rPr>
            </w:pPr>
            <w:r>
              <w:rPr>
                <w:lang w:val="es-MX"/>
              </w:rPr>
              <w:t>Cambios recomendados por revisores</w:t>
            </w:r>
          </w:p>
        </w:tc>
        <w:tc>
          <w:tcPr>
            <w:tcW w:w="4252" w:type="dxa"/>
          </w:tcPr>
          <w:p w:rsidR="0017719F" w:rsidRPr="00A4687A" w:rsidRDefault="00F05D81" w:rsidP="00A4687A">
            <w:pPr>
              <w:spacing w:after="0" w:line="240" w:lineRule="auto"/>
              <w:rPr>
                <w:lang w:val="es-MX"/>
              </w:rPr>
            </w:pPr>
            <w:r w:rsidRPr="00A4687A">
              <w:rPr>
                <w:rFonts w:eastAsia="Calibri"/>
                <w:lang w:val="es-MX"/>
              </w:rPr>
              <w:t>Cómo se a</w:t>
            </w:r>
            <w:r w:rsidR="00A4687A">
              <w:rPr>
                <w:rFonts w:eastAsia="Calibri"/>
                <w:lang w:val="es-MX"/>
              </w:rPr>
              <w:t>tendió la recomendación y página</w:t>
            </w:r>
          </w:p>
        </w:tc>
      </w:tr>
      <w:tr w:rsidR="0017719F" w:rsidRPr="00A4687A" w:rsidTr="00F05D81">
        <w:tc>
          <w:tcPr>
            <w:tcW w:w="1640" w:type="dxa"/>
          </w:tcPr>
          <w:p w:rsidR="0017719F" w:rsidRPr="00A4687A" w:rsidRDefault="00F05D81">
            <w:pPr>
              <w:spacing w:after="0" w:line="240" w:lineRule="auto"/>
              <w:rPr>
                <w:lang w:val="es-MX"/>
              </w:rPr>
            </w:pPr>
            <w:r w:rsidRPr="00A4687A">
              <w:rPr>
                <w:rFonts w:eastAsia="Calibri"/>
                <w:lang w:val="es-MX"/>
              </w:rPr>
              <w:t>RESUMEN</w:t>
            </w:r>
          </w:p>
        </w:tc>
        <w:tc>
          <w:tcPr>
            <w:tcW w:w="447" w:type="dxa"/>
          </w:tcPr>
          <w:p w:rsidR="0017719F" w:rsidRPr="00A4687A" w:rsidRDefault="00F05D81">
            <w:pPr>
              <w:spacing w:after="0" w:line="240" w:lineRule="auto"/>
              <w:rPr>
                <w:lang w:val="es-MX"/>
              </w:rPr>
            </w:pPr>
            <w:r w:rsidRPr="00A4687A">
              <w:rPr>
                <w:rFonts w:eastAsia="Calibri"/>
                <w:lang w:val="es-MX"/>
              </w:rPr>
              <w:t>R1</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Resumen: una mayor precisión desde este apartado, en donde se resalte que tipos de abordajes se dan en las revistas analizadas, por qué la importancia de retomar el concepto de </w:t>
            </w:r>
            <w:proofErr w:type="spellStart"/>
            <w:r w:rsidRPr="00A4687A">
              <w:rPr>
                <w:rFonts w:ascii="Segoe UI" w:eastAsia="Calibri" w:hAnsi="Segoe UI" w:cs="Segoe UI"/>
                <w:color w:val="242424"/>
                <w:sz w:val="23"/>
                <w:szCs w:val="23"/>
                <w:shd w:val="clear" w:color="auto" w:fill="FFFFFF"/>
                <w:lang w:val="es-MX"/>
              </w:rPr>
              <w:t>necropolítica</w:t>
            </w:r>
            <w:proofErr w:type="spellEnd"/>
            <w:r w:rsidRPr="00A4687A">
              <w:rPr>
                <w:rFonts w:ascii="Segoe UI" w:eastAsia="Calibri" w:hAnsi="Segoe UI" w:cs="Segoe UI"/>
                <w:color w:val="242424"/>
                <w:sz w:val="23"/>
                <w:szCs w:val="23"/>
                <w:shd w:val="clear" w:color="auto" w:fill="FFFFFF"/>
                <w:lang w:val="es-MX"/>
              </w:rPr>
              <w:t>, por ejemplo, en artículos desde el campo de la psicología clínica.</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Se ha elaborado una nueva versión del resumen incluyendo una mejor descripción del abordaje de las revistas y de la importancia del concepto de </w:t>
            </w:r>
            <w:proofErr w:type="spellStart"/>
            <w:r w:rsidRPr="00A4687A">
              <w:rPr>
                <w:rFonts w:ascii="Segoe UI" w:eastAsia="Calibri" w:hAnsi="Segoe UI" w:cs="Segoe UI"/>
                <w:color w:val="242424"/>
                <w:sz w:val="23"/>
                <w:szCs w:val="23"/>
                <w:shd w:val="clear" w:color="auto" w:fill="FFFFFF"/>
                <w:lang w:val="es-MX"/>
              </w:rPr>
              <w:t>necropolítica</w:t>
            </w:r>
            <w:proofErr w:type="spellEnd"/>
            <w:r w:rsidR="00A1739E">
              <w:rPr>
                <w:rFonts w:ascii="Segoe UI" w:eastAsia="Calibri" w:hAnsi="Segoe UI" w:cs="Segoe UI"/>
                <w:color w:val="242424"/>
                <w:sz w:val="23"/>
                <w:szCs w:val="23"/>
                <w:shd w:val="clear" w:color="auto" w:fill="FFFFFF"/>
                <w:lang w:val="es-MX"/>
              </w:rPr>
              <w:t>. P.1.</w:t>
            </w:r>
          </w:p>
        </w:tc>
      </w:tr>
      <w:tr w:rsidR="0017719F" w:rsidRPr="00A4687A" w:rsidTr="00F05D81">
        <w:tc>
          <w:tcPr>
            <w:tcW w:w="1640" w:type="dxa"/>
          </w:tcPr>
          <w:p w:rsidR="0017719F" w:rsidRPr="00A4687A" w:rsidRDefault="00F05D81">
            <w:pPr>
              <w:spacing w:after="0" w:line="240" w:lineRule="auto"/>
              <w:rPr>
                <w:lang w:val="es-MX"/>
              </w:rPr>
            </w:pPr>
            <w:r w:rsidRPr="00A4687A">
              <w:rPr>
                <w:rFonts w:eastAsia="Calibri"/>
                <w:lang w:val="es-MX"/>
              </w:rPr>
              <w:t>INTRODUCCIÓN</w:t>
            </w:r>
          </w:p>
        </w:tc>
        <w:tc>
          <w:tcPr>
            <w:tcW w:w="447" w:type="dxa"/>
          </w:tcPr>
          <w:p w:rsidR="0017719F" w:rsidRPr="00A4687A" w:rsidRDefault="0017719F">
            <w:pPr>
              <w:spacing w:after="0" w:line="240" w:lineRule="auto"/>
              <w:rPr>
                <w:lang w:val="es-MX"/>
              </w:rPr>
            </w:pP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“cuando se aborda en la introducción el tema de las publicaciones de alto impacto se orienta a sólo a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w:t>
            </w:r>
            <w:r w:rsidRPr="00A4687A">
              <w:rPr>
                <w:rFonts w:ascii="Segoe UI" w:eastAsia="Calibri" w:hAnsi="Segoe UI" w:cs="Segoe UI"/>
                <w:color w:val="242424"/>
                <w:sz w:val="23"/>
                <w:szCs w:val="23"/>
                <w:lang w:val="es-MX"/>
              </w:rPr>
              <w:br/>
            </w:r>
            <w:r w:rsidRPr="00A4687A">
              <w:rPr>
                <w:rFonts w:ascii="Segoe UI" w:eastAsia="Calibri" w:hAnsi="Segoe UI" w:cs="Segoe UI"/>
                <w:color w:val="242424"/>
                <w:sz w:val="23"/>
                <w:szCs w:val="23"/>
                <w:shd w:val="clear" w:color="auto" w:fill="FFFFFF"/>
                <w:lang w:val="es-MX"/>
              </w:rPr>
              <w:t xml:space="preserve">¿Por qué no se incluyó al </w:t>
            </w:r>
            <w:proofErr w:type="spellStart"/>
            <w:r w:rsidRPr="00A4687A">
              <w:rPr>
                <w:rFonts w:ascii="Segoe UI" w:eastAsia="Calibri" w:hAnsi="Segoe UI" w:cs="Segoe UI"/>
                <w:color w:val="242424"/>
                <w:sz w:val="23"/>
                <w:szCs w:val="23"/>
                <w:shd w:val="clear" w:color="auto" w:fill="FFFFFF"/>
                <w:lang w:val="es-MX"/>
              </w:rPr>
              <w:t>Journal</w:t>
            </w:r>
            <w:proofErr w:type="spellEnd"/>
            <w:r w:rsidRPr="00A4687A">
              <w:rPr>
                <w:rFonts w:ascii="Segoe UI" w:eastAsia="Calibri" w:hAnsi="Segoe UI" w:cs="Segoe UI"/>
                <w:color w:val="242424"/>
                <w:sz w:val="23"/>
                <w:szCs w:val="23"/>
                <w:shd w:val="clear" w:color="auto" w:fill="FFFFFF"/>
                <w:lang w:val="es-MX"/>
              </w:rPr>
              <w:t xml:space="preserve"> of Citación </w:t>
            </w:r>
            <w:proofErr w:type="spellStart"/>
            <w:r w:rsidRPr="00A4687A">
              <w:rPr>
                <w:rFonts w:ascii="Segoe UI" w:eastAsia="Calibri" w:hAnsi="Segoe UI" w:cs="Segoe UI"/>
                <w:color w:val="242424"/>
                <w:sz w:val="23"/>
                <w:szCs w:val="23"/>
                <w:shd w:val="clear" w:color="auto" w:fill="FFFFFF"/>
                <w:lang w:val="es-MX"/>
              </w:rPr>
              <w:t>Reports</w:t>
            </w:r>
            <w:proofErr w:type="spellEnd"/>
            <w:r w:rsidRPr="00A4687A">
              <w:rPr>
                <w:rFonts w:ascii="Segoe UI" w:eastAsia="Calibri" w:hAnsi="Segoe UI" w:cs="Segoe UI"/>
                <w:color w:val="242424"/>
                <w:sz w:val="23"/>
                <w:szCs w:val="23"/>
                <w:shd w:val="clear" w:color="auto" w:fill="FFFFFF"/>
                <w:lang w:val="es-MX"/>
              </w:rPr>
              <w:t xml:space="preserve"> o JCR? el cual es uno de los indicadores más conocidos de alto impacto en la investigación.</w:t>
            </w:r>
            <w:r w:rsidRPr="00A4687A">
              <w:rPr>
                <w:rFonts w:ascii="Segoe UI" w:eastAsia="Calibri" w:hAnsi="Segoe UI" w:cs="Segoe UI"/>
                <w:color w:val="242424"/>
                <w:sz w:val="23"/>
                <w:szCs w:val="23"/>
                <w:lang w:val="es-MX"/>
              </w:rPr>
              <w:br/>
            </w:r>
            <w:r w:rsidRPr="00A4687A">
              <w:rPr>
                <w:rFonts w:ascii="Segoe UI" w:eastAsia="Calibri" w:hAnsi="Segoe UI" w:cs="Segoe UI"/>
                <w:color w:val="242424"/>
                <w:sz w:val="23"/>
                <w:szCs w:val="23"/>
                <w:shd w:val="clear" w:color="auto" w:fill="FFFFFF"/>
                <w:lang w:val="es-MX"/>
              </w:rPr>
              <w:t>Lo anterior, es una gran limitación del estudio”</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La motivación para la elección de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 xml:space="preserve"> como única fuente de consulta ha sido descrita en la introducción y la metodología. Aquí lo presentado en el apartado de metodología:</w:t>
            </w:r>
          </w:p>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“La elección de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 xml:space="preserve"> como única base de datos de consulta fue motivada, principalmente, por la relevancia institucional que tiene en el Ecuador. Esto tiene como consecuencia que resulte poco común que las universidades ecuatorianas paguen por acceso a otras bases de datos como la de Web of </w:t>
            </w:r>
            <w:proofErr w:type="spellStart"/>
            <w:r w:rsidRPr="00A4687A">
              <w:rPr>
                <w:rFonts w:ascii="Segoe UI" w:eastAsia="Calibri" w:hAnsi="Segoe UI" w:cs="Segoe UI"/>
                <w:color w:val="242424"/>
                <w:sz w:val="23"/>
                <w:szCs w:val="23"/>
                <w:shd w:val="clear" w:color="auto" w:fill="FFFFFF"/>
                <w:lang w:val="es-MX"/>
              </w:rPr>
              <w:t>Science</w:t>
            </w:r>
            <w:proofErr w:type="spellEnd"/>
            <w:r w:rsidRPr="00A4687A">
              <w:rPr>
                <w:rFonts w:ascii="Segoe UI" w:eastAsia="Calibri" w:hAnsi="Segoe UI" w:cs="Segoe UI"/>
                <w:color w:val="242424"/>
                <w:sz w:val="23"/>
                <w:szCs w:val="23"/>
                <w:shd w:val="clear" w:color="auto" w:fill="FFFFFF"/>
                <w:lang w:val="es-MX"/>
              </w:rPr>
              <w:t xml:space="preserve">, lo que direcciona las publicaciones de alto impacto a revistas indexadas en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w:t>
            </w:r>
            <w:r w:rsidR="00A1739E">
              <w:rPr>
                <w:rFonts w:ascii="Segoe UI" w:eastAsia="Calibri" w:hAnsi="Segoe UI" w:cs="Segoe UI"/>
                <w:color w:val="242424"/>
                <w:sz w:val="23"/>
                <w:szCs w:val="23"/>
                <w:shd w:val="clear" w:color="auto" w:fill="FFFFFF"/>
                <w:lang w:val="es-MX"/>
              </w:rPr>
              <w:t xml:space="preserve">. P. 4 y 5. </w:t>
            </w:r>
          </w:p>
        </w:tc>
      </w:tr>
      <w:tr w:rsidR="0017719F" w:rsidRPr="0037054E" w:rsidTr="00F05D81">
        <w:tc>
          <w:tcPr>
            <w:tcW w:w="1640" w:type="dxa"/>
            <w:vMerge w:val="restart"/>
          </w:tcPr>
          <w:p w:rsidR="0017719F" w:rsidRPr="00A4687A" w:rsidRDefault="0017719F">
            <w:pPr>
              <w:spacing w:after="0" w:line="240" w:lineRule="auto"/>
              <w:rPr>
                <w:lang w:val="es-MX"/>
              </w:rPr>
            </w:pPr>
          </w:p>
          <w:p w:rsidR="0017719F" w:rsidRPr="00A4687A" w:rsidRDefault="0017719F">
            <w:pPr>
              <w:spacing w:after="0" w:line="240" w:lineRule="auto"/>
              <w:rPr>
                <w:lang w:val="es-MX"/>
              </w:rPr>
            </w:pPr>
          </w:p>
          <w:p w:rsidR="0017719F" w:rsidRPr="00A4687A" w:rsidRDefault="0017719F">
            <w:pPr>
              <w:spacing w:after="0" w:line="240" w:lineRule="auto"/>
              <w:rPr>
                <w:lang w:val="es-MX"/>
              </w:rPr>
            </w:pPr>
          </w:p>
          <w:p w:rsidR="0017719F" w:rsidRPr="00A4687A" w:rsidRDefault="0017719F">
            <w:pPr>
              <w:spacing w:after="0" w:line="240" w:lineRule="auto"/>
              <w:rPr>
                <w:lang w:val="es-MX"/>
              </w:rPr>
            </w:pPr>
          </w:p>
          <w:p w:rsidR="0017719F" w:rsidRPr="00A4687A" w:rsidRDefault="0017719F">
            <w:pPr>
              <w:spacing w:after="0" w:line="240" w:lineRule="auto"/>
              <w:rPr>
                <w:lang w:val="es-MX"/>
              </w:rPr>
            </w:pPr>
          </w:p>
          <w:p w:rsidR="0017719F" w:rsidRPr="00A4687A" w:rsidRDefault="00F05D81">
            <w:pPr>
              <w:spacing w:after="0" w:line="240" w:lineRule="auto"/>
              <w:rPr>
                <w:lang w:val="es-MX"/>
              </w:rPr>
            </w:pPr>
            <w:r w:rsidRPr="00A4687A">
              <w:rPr>
                <w:rFonts w:eastAsia="Calibri"/>
                <w:lang w:val="es-MX"/>
              </w:rPr>
              <w:t>MÉTODOLOGÍA</w:t>
            </w:r>
          </w:p>
        </w:tc>
        <w:tc>
          <w:tcPr>
            <w:tcW w:w="447" w:type="dxa"/>
          </w:tcPr>
          <w:p w:rsidR="0017719F" w:rsidRPr="00A4687A" w:rsidRDefault="00F05D81">
            <w:pPr>
              <w:spacing w:after="0" w:line="240" w:lineRule="auto"/>
              <w:rPr>
                <w:lang w:val="es-MX"/>
              </w:rPr>
            </w:pPr>
            <w:r w:rsidRPr="00A4687A">
              <w:rPr>
                <w:rFonts w:eastAsia="Calibri"/>
                <w:lang w:val="es-MX"/>
              </w:rPr>
              <w:t>R1</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Método: es necesario describir de manera más detallada la adaptación ad hoc de los métodos de revisión bibliográfica, de tal forma que se comprenda como es que se realiza el análisis con éste. Adicional, desde aquí describir el procedimiento del análisis de datos.</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Se describió más el uso que hicimos de la propuesta metodológica y el procedimiento (p.4-5). </w:t>
            </w:r>
          </w:p>
        </w:tc>
      </w:tr>
      <w:tr w:rsidR="0017719F" w:rsidRPr="0037054E" w:rsidTr="00F05D81">
        <w:tc>
          <w:tcPr>
            <w:tcW w:w="1640" w:type="dxa"/>
            <w:vMerge/>
          </w:tcPr>
          <w:p w:rsidR="0017719F" w:rsidRPr="00A4687A" w:rsidRDefault="0017719F">
            <w:pPr>
              <w:spacing w:after="0" w:line="240" w:lineRule="auto"/>
              <w:rPr>
                <w:lang w:val="es-MX"/>
              </w:rPr>
            </w:pPr>
          </w:p>
        </w:tc>
        <w:tc>
          <w:tcPr>
            <w:tcW w:w="447" w:type="dxa"/>
          </w:tcPr>
          <w:p w:rsidR="0017719F" w:rsidRPr="00A4687A" w:rsidRDefault="00F05D81">
            <w:pPr>
              <w:spacing w:after="0" w:line="240" w:lineRule="auto"/>
              <w:rPr>
                <w:lang w:val="es-MX"/>
              </w:rPr>
            </w:pPr>
            <w:r w:rsidRPr="00A4687A">
              <w:rPr>
                <w:rFonts w:eastAsia="Calibri"/>
                <w:lang w:val="es-MX"/>
              </w:rPr>
              <w:t>R1</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Después del primer párrafo (en el método) hay dos líneas que inician con: ALL </w:t>
            </w:r>
            <w:r w:rsidRPr="00A4687A">
              <w:rPr>
                <w:rFonts w:ascii="Segoe UI" w:eastAsia="Calibri" w:hAnsi="Segoe UI" w:cs="Segoe UI"/>
                <w:color w:val="242424"/>
                <w:sz w:val="23"/>
                <w:szCs w:val="23"/>
                <w:shd w:val="clear" w:color="auto" w:fill="FFFFFF"/>
                <w:lang w:val="es-MX"/>
              </w:rPr>
              <w:lastRenderedPageBreak/>
              <w:t>(</w:t>
            </w:r>
            <w:proofErr w:type="spellStart"/>
            <w:r w:rsidRPr="00A4687A">
              <w:rPr>
                <w:rFonts w:ascii="Segoe UI" w:eastAsia="Calibri" w:hAnsi="Segoe UI" w:cs="Segoe UI"/>
                <w:color w:val="242424"/>
                <w:sz w:val="23"/>
                <w:szCs w:val="23"/>
                <w:shd w:val="clear" w:color="auto" w:fill="FFFFFF"/>
                <w:lang w:val="es-MX"/>
              </w:rPr>
              <w:t>psychology</w:t>
            </w:r>
            <w:proofErr w:type="spellEnd"/>
            <w:r w:rsidRPr="00A4687A">
              <w:rPr>
                <w:rFonts w:ascii="Segoe UI" w:eastAsia="Calibri" w:hAnsi="Segoe UI" w:cs="Segoe UI"/>
                <w:color w:val="242424"/>
                <w:sz w:val="23"/>
                <w:szCs w:val="23"/>
                <w:shd w:val="clear" w:color="auto" w:fill="FFFFFF"/>
                <w:lang w:val="es-MX"/>
              </w:rPr>
              <w:t xml:space="preserve"> OR psicología </w:t>
            </w:r>
            <w:proofErr w:type="gramStart"/>
            <w:r w:rsidRPr="00A4687A">
              <w:rPr>
                <w:rFonts w:ascii="Segoe UI" w:eastAsia="Calibri" w:hAnsi="Segoe UI" w:cs="Segoe UI"/>
                <w:color w:val="242424"/>
                <w:sz w:val="23"/>
                <w:szCs w:val="23"/>
                <w:shd w:val="clear" w:color="auto" w:fill="FFFFFF"/>
                <w:lang w:val="es-MX"/>
              </w:rPr>
              <w:t>mental)…</w:t>
            </w:r>
            <w:proofErr w:type="gramEnd"/>
            <w:r w:rsidRPr="00A4687A">
              <w:rPr>
                <w:rFonts w:ascii="Segoe UI" w:eastAsia="Calibri" w:hAnsi="Segoe UI" w:cs="Segoe UI"/>
                <w:color w:val="242424"/>
                <w:sz w:val="23"/>
                <w:szCs w:val="23"/>
                <w:shd w:val="clear" w:color="auto" w:fill="FFFFFF"/>
                <w:lang w:val="es-MX"/>
              </w:rPr>
              <w:t>. Pareciera que están aisladas y no se encuentra una relación con el párrafo que antecede y subsecuente. Se debe de explicar para que se entienda el porqué de su presencia en este apartado y que significa.</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lastRenderedPageBreak/>
              <w:t>Se añadió una oración para que esté mucho más clara y explícita la inclusión de esas líneas  (p.4-5).</w:t>
            </w:r>
          </w:p>
        </w:tc>
      </w:tr>
      <w:tr w:rsidR="0017719F" w:rsidRPr="0037054E" w:rsidTr="00F05D81">
        <w:tc>
          <w:tcPr>
            <w:tcW w:w="1640" w:type="dxa"/>
            <w:vMerge/>
          </w:tcPr>
          <w:p w:rsidR="0017719F" w:rsidRPr="00A4687A" w:rsidRDefault="0017719F">
            <w:pPr>
              <w:spacing w:after="0" w:line="240" w:lineRule="auto"/>
              <w:rPr>
                <w:lang w:val="es-MX"/>
              </w:rPr>
            </w:pPr>
          </w:p>
        </w:tc>
        <w:tc>
          <w:tcPr>
            <w:tcW w:w="447" w:type="dxa"/>
          </w:tcPr>
          <w:p w:rsidR="0017719F" w:rsidRPr="00A4687A" w:rsidRDefault="00F05D81">
            <w:pPr>
              <w:spacing w:after="0" w:line="240" w:lineRule="auto"/>
              <w:rPr>
                <w:lang w:val="es-MX"/>
              </w:rPr>
            </w:pPr>
            <w:r w:rsidRPr="00A4687A">
              <w:rPr>
                <w:rFonts w:eastAsia="Calibri"/>
                <w:lang w:val="es-MX"/>
              </w:rPr>
              <w:t>R2</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en el apartado de método, el referir que no se incluyeron otras bases de datos debido a que “los criterios de inclusión o las palabras clave pueden arrojar resultados diferentes" no es clara. Pudieron considerar palabras claves y si cambiaban según las bases de datos se pudo haber incluido un apéndice donde se especifiquen los cambios. </w:t>
            </w:r>
            <w:proofErr w:type="spellStart"/>
            <w:r w:rsidRPr="00A4687A">
              <w:rPr>
                <w:rFonts w:ascii="Segoe UI" w:eastAsia="Calibri" w:hAnsi="Segoe UI" w:cs="Segoe UI"/>
                <w:color w:val="242424"/>
                <w:sz w:val="23"/>
                <w:szCs w:val="23"/>
                <w:shd w:val="clear" w:color="auto" w:fill="FFFFFF"/>
              </w:rPr>
              <w:t>Es</w:t>
            </w:r>
            <w:proofErr w:type="spellEnd"/>
            <w:r w:rsidRPr="00A4687A">
              <w:rPr>
                <w:rFonts w:ascii="Segoe UI" w:eastAsia="Calibri" w:hAnsi="Segoe UI" w:cs="Segoe UI"/>
                <w:color w:val="242424"/>
                <w:sz w:val="23"/>
                <w:szCs w:val="23"/>
                <w:shd w:val="clear" w:color="auto" w:fill="FFFFFF"/>
              </w:rPr>
              <w:t xml:space="preserve"> </w:t>
            </w:r>
            <w:proofErr w:type="spellStart"/>
            <w:r w:rsidRPr="00A4687A">
              <w:rPr>
                <w:rFonts w:ascii="Segoe UI" w:eastAsia="Calibri" w:hAnsi="Segoe UI" w:cs="Segoe UI"/>
                <w:color w:val="242424"/>
                <w:sz w:val="23"/>
                <w:szCs w:val="23"/>
                <w:shd w:val="clear" w:color="auto" w:fill="FFFFFF"/>
              </w:rPr>
              <w:t>importante</w:t>
            </w:r>
            <w:proofErr w:type="spellEnd"/>
            <w:r w:rsidRPr="00A4687A">
              <w:rPr>
                <w:rFonts w:ascii="Segoe UI" w:eastAsia="Calibri" w:hAnsi="Segoe UI" w:cs="Segoe UI"/>
                <w:color w:val="242424"/>
                <w:sz w:val="23"/>
                <w:szCs w:val="23"/>
                <w:shd w:val="clear" w:color="auto" w:fill="FFFFFF"/>
              </w:rPr>
              <w:t xml:space="preserve"> </w:t>
            </w:r>
            <w:proofErr w:type="spellStart"/>
            <w:r w:rsidRPr="00A4687A">
              <w:rPr>
                <w:rFonts w:ascii="Segoe UI" w:eastAsia="Calibri" w:hAnsi="Segoe UI" w:cs="Segoe UI"/>
                <w:color w:val="242424"/>
                <w:sz w:val="23"/>
                <w:szCs w:val="23"/>
                <w:shd w:val="clear" w:color="auto" w:fill="FFFFFF"/>
              </w:rPr>
              <w:t>argumentar</w:t>
            </w:r>
            <w:proofErr w:type="spellEnd"/>
            <w:r w:rsidRPr="00A4687A">
              <w:rPr>
                <w:rFonts w:ascii="Segoe UI" w:eastAsia="Calibri" w:hAnsi="Segoe UI" w:cs="Segoe UI"/>
                <w:color w:val="242424"/>
                <w:sz w:val="23"/>
                <w:szCs w:val="23"/>
                <w:shd w:val="clear" w:color="auto" w:fill="FFFFFF"/>
              </w:rPr>
              <w:t xml:space="preserve"> </w:t>
            </w:r>
            <w:proofErr w:type="spellStart"/>
            <w:r w:rsidRPr="00A4687A">
              <w:rPr>
                <w:rFonts w:ascii="Segoe UI" w:eastAsia="Calibri" w:hAnsi="Segoe UI" w:cs="Segoe UI"/>
                <w:color w:val="242424"/>
                <w:sz w:val="23"/>
                <w:szCs w:val="23"/>
                <w:shd w:val="clear" w:color="auto" w:fill="FFFFFF"/>
              </w:rPr>
              <w:t>esta</w:t>
            </w:r>
            <w:proofErr w:type="spellEnd"/>
            <w:r w:rsidRPr="00A4687A">
              <w:rPr>
                <w:rFonts w:ascii="Segoe UI" w:eastAsia="Calibri" w:hAnsi="Segoe UI" w:cs="Segoe UI"/>
                <w:color w:val="242424"/>
                <w:sz w:val="23"/>
                <w:szCs w:val="23"/>
                <w:shd w:val="clear" w:color="auto" w:fill="FFFFFF"/>
              </w:rPr>
              <w:t xml:space="preserve"> </w:t>
            </w:r>
            <w:proofErr w:type="spellStart"/>
            <w:r w:rsidRPr="00A4687A">
              <w:rPr>
                <w:rFonts w:ascii="Segoe UI" w:eastAsia="Calibri" w:hAnsi="Segoe UI" w:cs="Segoe UI"/>
                <w:color w:val="242424"/>
                <w:sz w:val="23"/>
                <w:szCs w:val="23"/>
                <w:shd w:val="clear" w:color="auto" w:fill="FFFFFF"/>
              </w:rPr>
              <w:t>recomendación</w:t>
            </w:r>
            <w:proofErr w:type="spellEnd"/>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Se cambió la oración para ser más clara, y se reiteró la limitación del estudio al no considerar otras bases de datos y otras palabras clave (p. 5). </w:t>
            </w:r>
          </w:p>
        </w:tc>
      </w:tr>
      <w:tr w:rsidR="0017719F" w:rsidRPr="00A4687A" w:rsidTr="00F05D81">
        <w:tc>
          <w:tcPr>
            <w:tcW w:w="1640" w:type="dxa"/>
          </w:tcPr>
          <w:p w:rsidR="0017719F" w:rsidRPr="00A4687A" w:rsidRDefault="00F05D81">
            <w:pPr>
              <w:spacing w:after="0" w:line="240" w:lineRule="auto"/>
              <w:rPr>
                <w:lang w:val="es-MX"/>
              </w:rPr>
            </w:pPr>
            <w:r w:rsidRPr="00A4687A">
              <w:rPr>
                <w:rFonts w:eastAsia="Calibri"/>
                <w:lang w:val="es-MX"/>
              </w:rPr>
              <w:t>RESULTADOS</w:t>
            </w:r>
          </w:p>
        </w:tc>
        <w:tc>
          <w:tcPr>
            <w:tcW w:w="447" w:type="dxa"/>
          </w:tcPr>
          <w:p w:rsidR="0017719F" w:rsidRPr="00A4687A" w:rsidRDefault="00F05D81">
            <w:pPr>
              <w:spacing w:after="0" w:line="240" w:lineRule="auto"/>
              <w:rPr>
                <w:lang w:val="es-MX"/>
              </w:rPr>
            </w:pPr>
            <w:r w:rsidRPr="00A4687A">
              <w:rPr>
                <w:rFonts w:eastAsia="Calibri"/>
                <w:lang w:val="es-MX"/>
              </w:rPr>
              <w:t>R1</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vale la pena integrar un cuadro inicial en donde, del número total de fuentes identificadas, describa: el Campo de la psicología, Enfoque o perspectiva teórica bajo el cual aborda el estudio, Temática principal de estudio, Afiliación de los autores (</w:t>
            </w:r>
            <w:proofErr w:type="gramStart"/>
            <w:r w:rsidRPr="00A4687A">
              <w:rPr>
                <w:rFonts w:ascii="Segoe UI" w:eastAsia="Calibri" w:hAnsi="Segoe UI" w:cs="Segoe UI"/>
                <w:color w:val="242424"/>
                <w:sz w:val="23"/>
                <w:szCs w:val="23"/>
                <w:shd w:val="clear" w:color="auto" w:fill="FFFFFF"/>
                <w:lang w:val="es-MX"/>
              </w:rPr>
              <w:t>Ecuatoriana</w:t>
            </w:r>
            <w:proofErr w:type="gramEnd"/>
            <w:r w:rsidRPr="00A4687A">
              <w:rPr>
                <w:rFonts w:ascii="Segoe UI" w:eastAsia="Calibri" w:hAnsi="Segoe UI" w:cs="Segoe UI"/>
                <w:color w:val="242424"/>
                <w:sz w:val="23"/>
                <w:szCs w:val="23"/>
                <w:shd w:val="clear" w:color="auto" w:fill="FFFFFF"/>
                <w:lang w:val="es-MX"/>
              </w:rPr>
              <w:t xml:space="preserve">) que aborda, Área de análisis (mujeres, adolescentes y adultos jóvenes, etc.) y quienes abordan el concepto de </w:t>
            </w:r>
            <w:proofErr w:type="spellStart"/>
            <w:r w:rsidRPr="00A4687A">
              <w:rPr>
                <w:rFonts w:ascii="Segoe UI" w:eastAsia="Calibri" w:hAnsi="Segoe UI" w:cs="Segoe UI"/>
                <w:color w:val="242424"/>
                <w:sz w:val="23"/>
                <w:szCs w:val="23"/>
                <w:shd w:val="clear" w:color="auto" w:fill="FFFFFF"/>
                <w:lang w:val="es-MX"/>
              </w:rPr>
              <w:t>necropolítica</w:t>
            </w:r>
            <w:proofErr w:type="spellEnd"/>
            <w:r w:rsidRPr="00A4687A">
              <w:rPr>
                <w:rFonts w:ascii="Segoe UI" w:eastAsia="Calibri" w:hAnsi="Segoe UI" w:cs="Segoe UI"/>
                <w:color w:val="242424"/>
                <w:sz w:val="23"/>
                <w:szCs w:val="23"/>
                <w:shd w:val="clear" w:color="auto" w:fill="FFFFFF"/>
                <w:lang w:val="es-MX"/>
              </w:rPr>
              <w:t xml:space="preserve">. Este cuadro permitirá una mayor guía al leer los resultados y evitará perderse en la importante </w:t>
            </w:r>
            <w:r w:rsidRPr="00A4687A">
              <w:rPr>
                <w:rFonts w:ascii="Segoe UI" w:eastAsia="Calibri" w:hAnsi="Segoe UI" w:cs="Segoe UI"/>
                <w:color w:val="242424"/>
                <w:sz w:val="23"/>
                <w:szCs w:val="23"/>
                <w:shd w:val="clear" w:color="auto" w:fill="FFFFFF"/>
                <w:lang w:val="es-MX"/>
              </w:rPr>
              <w:lastRenderedPageBreak/>
              <w:t>información obtenida y plasmada actualmente.</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lastRenderedPageBreak/>
              <w:t>Se añadió una tabla que incluye: número de fuentes; interés temático/población; filiación ecuatoriana (o no). Lo único que no incluimos en la tabla es si mencionan “</w:t>
            </w:r>
            <w:proofErr w:type="spellStart"/>
            <w:r w:rsidRPr="00A4687A">
              <w:rPr>
                <w:rFonts w:ascii="Segoe UI" w:eastAsia="Calibri" w:hAnsi="Segoe UI" w:cs="Segoe UI"/>
                <w:color w:val="242424"/>
                <w:sz w:val="23"/>
                <w:szCs w:val="23"/>
                <w:shd w:val="clear" w:color="auto" w:fill="FFFFFF"/>
                <w:lang w:val="es-MX"/>
              </w:rPr>
              <w:t>necropolítica</w:t>
            </w:r>
            <w:proofErr w:type="spellEnd"/>
            <w:r w:rsidRPr="00A4687A">
              <w:rPr>
                <w:rFonts w:ascii="Segoe UI" w:eastAsia="Calibri" w:hAnsi="Segoe UI" w:cs="Segoe UI"/>
                <w:color w:val="242424"/>
                <w:sz w:val="23"/>
                <w:szCs w:val="23"/>
                <w:shd w:val="clear" w:color="auto" w:fill="FFFFFF"/>
                <w:lang w:val="es-MX"/>
              </w:rPr>
              <w:t>” o no (pues ninguna la menciona); ni la perspectiva teórica de cada estudio (pues hemos decidido reportar este dato de forma narrativa, como consta en el text</w:t>
            </w:r>
            <w:r w:rsidR="00A1739E">
              <w:rPr>
                <w:rFonts w:ascii="Segoe UI" w:eastAsia="Calibri" w:hAnsi="Segoe UI" w:cs="Segoe UI"/>
                <w:color w:val="242424"/>
                <w:sz w:val="23"/>
                <w:szCs w:val="23"/>
                <w:shd w:val="clear" w:color="auto" w:fill="FFFFFF"/>
                <w:lang w:val="es-MX"/>
              </w:rPr>
              <w:t>o de la sección resultados). P.6</w:t>
            </w:r>
            <w:r w:rsidRPr="00A4687A">
              <w:rPr>
                <w:rFonts w:ascii="Segoe UI" w:eastAsia="Calibri" w:hAnsi="Segoe UI" w:cs="Segoe UI"/>
                <w:color w:val="242424"/>
                <w:sz w:val="23"/>
                <w:szCs w:val="23"/>
                <w:shd w:val="clear" w:color="auto" w:fill="FFFFFF"/>
                <w:lang w:val="es-MX"/>
              </w:rPr>
              <w:t xml:space="preserve">.  </w:t>
            </w:r>
          </w:p>
        </w:tc>
      </w:tr>
      <w:tr w:rsidR="0017719F" w:rsidRPr="00A4687A" w:rsidTr="00F05D81">
        <w:tc>
          <w:tcPr>
            <w:tcW w:w="1640" w:type="dxa"/>
            <w:vMerge w:val="restart"/>
          </w:tcPr>
          <w:p w:rsidR="0017719F" w:rsidRPr="00A4687A" w:rsidRDefault="00F05D81">
            <w:pPr>
              <w:spacing w:after="0" w:line="240" w:lineRule="auto"/>
              <w:rPr>
                <w:lang w:val="es-MX"/>
              </w:rPr>
            </w:pPr>
            <w:r w:rsidRPr="00A4687A">
              <w:rPr>
                <w:rFonts w:eastAsia="Calibri"/>
                <w:lang w:val="es-MX"/>
              </w:rPr>
              <w:lastRenderedPageBreak/>
              <w:t>DISCUSIÓN Y CONCLUSIÓN</w:t>
            </w:r>
          </w:p>
        </w:tc>
        <w:tc>
          <w:tcPr>
            <w:tcW w:w="447" w:type="dxa"/>
          </w:tcPr>
          <w:p w:rsidR="0017719F" w:rsidRPr="00A4687A" w:rsidRDefault="00F05D81">
            <w:pPr>
              <w:spacing w:after="0" w:line="240" w:lineRule="auto"/>
              <w:rPr>
                <w:lang w:val="es-MX"/>
              </w:rPr>
            </w:pPr>
            <w:r w:rsidRPr="00A4687A">
              <w:rPr>
                <w:rFonts w:eastAsia="Calibri"/>
                <w:lang w:val="es-MX"/>
              </w:rPr>
              <w:t>R1</w:t>
            </w:r>
          </w:p>
        </w:tc>
        <w:tc>
          <w:tcPr>
            <w:tcW w:w="3295"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Discusión: están integradas en este apartado las conclusiones, resaltar donde inician estas últimas dará mayor precisión.</w:t>
            </w:r>
          </w:p>
          <w:p w:rsidR="0017719F" w:rsidRPr="00A4687A" w:rsidRDefault="00F05D81">
            <w:pPr>
              <w:spacing w:after="0" w:line="240" w:lineRule="auto"/>
              <w:rPr>
                <w:lang w:val="es-MX"/>
              </w:rPr>
            </w:pPr>
            <w:proofErr w:type="spellStart"/>
            <w:r w:rsidRPr="00A4687A">
              <w:rPr>
                <w:rFonts w:ascii="Segoe UI" w:eastAsia="Calibri" w:hAnsi="Segoe UI" w:cs="Segoe UI"/>
                <w:color w:val="242424"/>
                <w:sz w:val="23"/>
                <w:szCs w:val="23"/>
                <w:shd w:val="clear" w:color="auto" w:fill="FFFFFF"/>
                <w:lang w:val="es-MX"/>
              </w:rPr>
              <w:t>uando</w:t>
            </w:r>
            <w:proofErr w:type="spellEnd"/>
            <w:r w:rsidRPr="00A4687A">
              <w:rPr>
                <w:rFonts w:ascii="Segoe UI" w:eastAsia="Calibri" w:hAnsi="Segoe UI" w:cs="Segoe UI"/>
                <w:color w:val="242424"/>
                <w:sz w:val="23"/>
                <w:szCs w:val="23"/>
                <w:shd w:val="clear" w:color="auto" w:fill="FFFFFF"/>
                <w:lang w:val="es-MX"/>
              </w:rPr>
              <w:t xml:space="preserve"> se aborda en la introducción el tema de las publicaciones de alto impacto se orienta a sólo a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w:t>
            </w:r>
            <w:r w:rsidRPr="00A4687A">
              <w:rPr>
                <w:rFonts w:ascii="Segoe UI" w:eastAsia="Calibri" w:hAnsi="Segoe UI" w:cs="Segoe UI"/>
                <w:color w:val="242424"/>
                <w:sz w:val="23"/>
                <w:szCs w:val="23"/>
                <w:lang w:val="es-MX"/>
              </w:rPr>
              <w:br/>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Agradecemos mucho la recomendación, por lo que hemos incluido un apartado final de conclusiones y recomendaciones para clarificar esto.</w:t>
            </w:r>
            <w:r w:rsidR="00A1739E">
              <w:rPr>
                <w:rFonts w:ascii="Segoe UI" w:eastAsia="Calibri" w:hAnsi="Segoe UI" w:cs="Segoe UI"/>
                <w:color w:val="242424"/>
                <w:sz w:val="23"/>
                <w:szCs w:val="23"/>
                <w:shd w:val="clear" w:color="auto" w:fill="FFFFFF"/>
                <w:lang w:val="es-MX"/>
              </w:rPr>
              <w:t xml:space="preserve"> P. 16. </w:t>
            </w:r>
          </w:p>
        </w:tc>
      </w:tr>
      <w:tr w:rsidR="0017719F" w:rsidRPr="00A4687A" w:rsidTr="00F05D81">
        <w:tc>
          <w:tcPr>
            <w:tcW w:w="1640" w:type="dxa"/>
            <w:vMerge/>
          </w:tcPr>
          <w:p w:rsidR="0017719F" w:rsidRPr="00A4687A" w:rsidRDefault="0017719F">
            <w:pPr>
              <w:spacing w:after="0" w:line="240" w:lineRule="auto"/>
              <w:rPr>
                <w:lang w:val="es-MX"/>
              </w:rPr>
            </w:pPr>
          </w:p>
        </w:tc>
        <w:tc>
          <w:tcPr>
            <w:tcW w:w="447" w:type="dxa"/>
          </w:tcPr>
          <w:p w:rsidR="0017719F" w:rsidRPr="00A4687A" w:rsidRDefault="00F05D81">
            <w:pPr>
              <w:spacing w:after="0" w:line="240" w:lineRule="auto"/>
              <w:rPr>
                <w:lang w:val="es-MX"/>
              </w:rPr>
            </w:pPr>
            <w:r w:rsidRPr="00A4687A">
              <w:rPr>
                <w:rFonts w:eastAsia="Calibri"/>
                <w:lang w:val="es-MX"/>
              </w:rPr>
              <w:t>R2</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(solo fue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 es una gran limitación del estudio, que debe de ser incluida en la discusión, al menos recomendar o referir que pueden ser tomados en cuenta esos indicadores en futuros estudios</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Reconocemos esta observación como una limitación metodológica. Debido a esto, hemos incluido este aspecto como una limitación al final del 5to párrafo de la discusión.</w:t>
            </w:r>
          </w:p>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Nuestra búsqueda estuvo limitada a esta base de datos debido a que es la más grande e inclusiva a escala global. Adicionalmente, las instituciones ecuatorianas dan un énfasis desproporcionado a la necesidad de que se publique en revistas indexadas en esta base de datos en particular.</w:t>
            </w:r>
            <w:r w:rsidR="000F273F">
              <w:rPr>
                <w:rFonts w:ascii="Segoe UI" w:eastAsia="Calibri" w:hAnsi="Segoe UI" w:cs="Segoe UI"/>
                <w:color w:val="242424"/>
                <w:sz w:val="23"/>
                <w:szCs w:val="23"/>
                <w:shd w:val="clear" w:color="auto" w:fill="FFFFFF"/>
                <w:lang w:val="es-MX"/>
              </w:rPr>
              <w:t xml:space="preserve"> P. 15</w:t>
            </w:r>
          </w:p>
        </w:tc>
      </w:tr>
      <w:tr w:rsidR="0017719F" w:rsidRPr="00A4687A" w:rsidTr="00F05D81">
        <w:tc>
          <w:tcPr>
            <w:tcW w:w="1640" w:type="dxa"/>
            <w:vMerge/>
          </w:tcPr>
          <w:p w:rsidR="0017719F" w:rsidRPr="00A4687A" w:rsidRDefault="0017719F">
            <w:pPr>
              <w:spacing w:after="0" w:line="240" w:lineRule="auto"/>
              <w:rPr>
                <w:lang w:val="es-MX"/>
              </w:rPr>
            </w:pPr>
          </w:p>
        </w:tc>
        <w:tc>
          <w:tcPr>
            <w:tcW w:w="447" w:type="dxa"/>
          </w:tcPr>
          <w:p w:rsidR="0017719F" w:rsidRPr="00A4687A" w:rsidRDefault="00F05D81">
            <w:pPr>
              <w:spacing w:after="0" w:line="240" w:lineRule="auto"/>
              <w:rPr>
                <w:lang w:val="es-MX"/>
              </w:rPr>
            </w:pPr>
            <w:r w:rsidRPr="00A4687A">
              <w:rPr>
                <w:rFonts w:eastAsia="Calibri"/>
                <w:lang w:val="es-MX"/>
              </w:rPr>
              <w:t>R3</w:t>
            </w:r>
          </w:p>
        </w:tc>
        <w:tc>
          <w:tcPr>
            <w:tcW w:w="3295" w:type="dxa"/>
          </w:tcPr>
          <w:p w:rsidR="0017719F" w:rsidRPr="00A4687A" w:rsidRDefault="00F05D81">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Considerando el tipo de estudio y el hecho de que se indica que se están tomando en cuenta revistas de “alto impacto”, es necesario tomar en cuenta también lo que se publica en </w:t>
            </w:r>
            <w:proofErr w:type="spellStart"/>
            <w:r w:rsidRPr="00A4687A">
              <w:rPr>
                <w:rFonts w:ascii="Segoe UI" w:eastAsia="Calibri" w:hAnsi="Segoe UI" w:cs="Segoe UI"/>
                <w:color w:val="242424"/>
                <w:sz w:val="23"/>
                <w:szCs w:val="23"/>
                <w:shd w:val="clear" w:color="auto" w:fill="FFFFFF"/>
                <w:lang w:val="es-MX"/>
              </w:rPr>
              <w:t>WoS</w:t>
            </w:r>
            <w:proofErr w:type="spellEnd"/>
            <w:r w:rsidRPr="00A4687A">
              <w:rPr>
                <w:rFonts w:ascii="Segoe UI" w:eastAsia="Calibri" w:hAnsi="Segoe UI" w:cs="Segoe UI"/>
                <w:color w:val="242424"/>
                <w:sz w:val="23"/>
                <w:szCs w:val="23"/>
                <w:shd w:val="clear" w:color="auto" w:fill="FFFFFF"/>
                <w:lang w:val="es-MX"/>
              </w:rPr>
              <w:t>.</w:t>
            </w:r>
            <w:r w:rsidRPr="00A4687A">
              <w:rPr>
                <w:rFonts w:ascii="Segoe UI" w:eastAsia="Calibri" w:hAnsi="Segoe UI" w:cs="Segoe UI"/>
                <w:color w:val="242424"/>
                <w:sz w:val="23"/>
                <w:szCs w:val="23"/>
                <w:lang w:val="es-MX"/>
              </w:rPr>
              <w:br/>
            </w:r>
            <w:r w:rsidRPr="00A4687A">
              <w:rPr>
                <w:rFonts w:ascii="Segoe UI" w:eastAsia="Calibri" w:hAnsi="Segoe UI" w:cs="Segoe UI"/>
                <w:color w:val="242424"/>
                <w:sz w:val="23"/>
                <w:szCs w:val="23"/>
                <w:shd w:val="clear" w:color="auto" w:fill="FFFFFF"/>
                <w:lang w:val="es-MX"/>
              </w:rPr>
              <w:t xml:space="preserve">Asimismo, los psicólogos no solo podrían publicar sobre </w:t>
            </w:r>
            <w:proofErr w:type="spellStart"/>
            <w:r w:rsidRPr="00A4687A">
              <w:rPr>
                <w:rFonts w:ascii="Segoe UI" w:eastAsia="Calibri" w:hAnsi="Segoe UI" w:cs="Segoe UI"/>
                <w:color w:val="242424"/>
                <w:sz w:val="23"/>
                <w:szCs w:val="23"/>
                <w:shd w:val="clear" w:color="auto" w:fill="FFFFFF"/>
                <w:lang w:val="es-MX"/>
              </w:rPr>
              <w:t>necropolítica</w:t>
            </w:r>
            <w:proofErr w:type="spellEnd"/>
            <w:r w:rsidRPr="00A4687A">
              <w:rPr>
                <w:rFonts w:ascii="Segoe UI" w:eastAsia="Calibri" w:hAnsi="Segoe UI" w:cs="Segoe UI"/>
                <w:color w:val="242424"/>
                <w:sz w:val="23"/>
                <w:szCs w:val="23"/>
                <w:shd w:val="clear" w:color="auto" w:fill="FFFFFF"/>
                <w:lang w:val="es-MX"/>
              </w:rPr>
              <w:t xml:space="preserve"> en revistas psicológicas, sino también en revistas de otras disciplinas, las cuales deberían ser tomadas en cuenta. Esto con el fin de obtener resultados más relacionados con la </w:t>
            </w:r>
            <w:proofErr w:type="spellStart"/>
            <w:r w:rsidRPr="00A4687A">
              <w:rPr>
                <w:rFonts w:ascii="Segoe UI" w:eastAsia="Calibri" w:hAnsi="Segoe UI" w:cs="Segoe UI"/>
                <w:color w:val="242424"/>
                <w:sz w:val="23"/>
                <w:szCs w:val="23"/>
                <w:shd w:val="clear" w:color="auto" w:fill="FFFFFF"/>
                <w:lang w:val="es-MX"/>
              </w:rPr>
              <w:lastRenderedPageBreak/>
              <w:t>necropolítica</w:t>
            </w:r>
            <w:proofErr w:type="spellEnd"/>
            <w:r w:rsidRPr="00A4687A">
              <w:rPr>
                <w:rFonts w:ascii="Segoe UI" w:eastAsia="Calibri" w:hAnsi="Segoe UI" w:cs="Segoe UI"/>
                <w:color w:val="242424"/>
                <w:sz w:val="23"/>
                <w:szCs w:val="23"/>
                <w:shd w:val="clear" w:color="auto" w:fill="FFFFFF"/>
                <w:lang w:val="es-MX"/>
              </w:rPr>
              <w:t xml:space="preserve"> y en consecuencia una discusión más sustantiva.</w:t>
            </w:r>
          </w:p>
        </w:tc>
        <w:tc>
          <w:tcPr>
            <w:tcW w:w="4252" w:type="dxa"/>
          </w:tcPr>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lastRenderedPageBreak/>
              <w:t xml:space="preserve">Nuestra búsqueda estuvo limitada a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 xml:space="preserve"> debido a que es la base de datos más grande e inclusiva a escala global. Adicionalmente, las instituciones ecuatorianas dan un énfasis desproporcionado a la necesidad de que se publique en revistas indexadas en esta base de datos en particular. No obstante, hemos incluido esto como una limitación del presente estudio.</w:t>
            </w:r>
          </w:p>
          <w:p w:rsidR="0017719F" w:rsidRPr="00A4687A" w:rsidRDefault="0017719F">
            <w:pPr>
              <w:spacing w:after="0" w:line="240" w:lineRule="auto"/>
              <w:rPr>
                <w:rFonts w:ascii="Segoe UI" w:hAnsi="Segoe UI" w:cs="Segoe UI"/>
                <w:color w:val="242424"/>
                <w:sz w:val="23"/>
                <w:szCs w:val="23"/>
                <w:shd w:val="clear" w:color="auto" w:fill="FFFFFF"/>
                <w:lang w:val="es-MX"/>
              </w:rPr>
            </w:pPr>
          </w:p>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Efectivamente, nuestra búsqueda estuvo limitada al área de psicología, pero esto podía incluir a revistas de </w:t>
            </w:r>
            <w:proofErr w:type="spellStart"/>
            <w:r w:rsidRPr="00A4687A">
              <w:rPr>
                <w:rFonts w:ascii="Segoe UI" w:eastAsia="Calibri" w:hAnsi="Segoe UI" w:cs="Segoe UI"/>
                <w:color w:val="242424"/>
                <w:sz w:val="23"/>
                <w:szCs w:val="23"/>
                <w:shd w:val="clear" w:color="auto" w:fill="FFFFFF"/>
                <w:lang w:val="es-MX"/>
              </w:rPr>
              <w:t>areas</w:t>
            </w:r>
            <w:proofErr w:type="spellEnd"/>
            <w:r w:rsidRPr="00A4687A">
              <w:rPr>
                <w:rFonts w:ascii="Segoe UI" w:eastAsia="Calibri" w:hAnsi="Segoe UI" w:cs="Segoe UI"/>
                <w:color w:val="242424"/>
                <w:sz w:val="23"/>
                <w:szCs w:val="23"/>
                <w:shd w:val="clear" w:color="auto" w:fill="FFFFFF"/>
                <w:lang w:val="es-MX"/>
              </w:rPr>
              <w:t xml:space="preserve"> aledañas también siempre que </w:t>
            </w:r>
            <w:r w:rsidRPr="00A4687A">
              <w:rPr>
                <w:rFonts w:ascii="Segoe UI" w:eastAsia="Calibri" w:hAnsi="Segoe UI" w:cs="Segoe UI"/>
                <w:color w:val="242424"/>
                <w:sz w:val="23"/>
                <w:szCs w:val="23"/>
                <w:shd w:val="clear" w:color="auto" w:fill="FFFFFF"/>
                <w:lang w:val="es-MX"/>
              </w:rPr>
              <w:lastRenderedPageBreak/>
              <w:t xml:space="preserve">exista </w:t>
            </w:r>
            <w:proofErr w:type="spellStart"/>
            <w:r w:rsidRPr="00A4687A">
              <w:rPr>
                <w:rFonts w:ascii="Segoe UI" w:eastAsia="Calibri" w:hAnsi="Segoe UI" w:cs="Segoe UI"/>
                <w:color w:val="242424"/>
                <w:sz w:val="23"/>
                <w:szCs w:val="23"/>
                <w:shd w:val="clear" w:color="auto" w:fill="FFFFFF"/>
                <w:lang w:val="es-MX"/>
              </w:rPr>
              <w:t>transdisiplinariedad</w:t>
            </w:r>
            <w:proofErr w:type="spellEnd"/>
            <w:r w:rsidRPr="00A4687A">
              <w:rPr>
                <w:rFonts w:ascii="Segoe UI" w:eastAsia="Calibri" w:hAnsi="Segoe UI" w:cs="Segoe UI"/>
                <w:color w:val="242424"/>
                <w:sz w:val="23"/>
                <w:szCs w:val="23"/>
                <w:shd w:val="clear" w:color="auto" w:fill="FFFFFF"/>
                <w:lang w:val="es-MX"/>
              </w:rPr>
              <w:t xml:space="preserve"> (con la psicología) en el análisis. Es una de las características del motor de búsqueda de </w:t>
            </w:r>
            <w:proofErr w:type="spellStart"/>
            <w:r w:rsidRPr="00A4687A">
              <w:rPr>
                <w:rFonts w:ascii="Segoe UI" w:eastAsia="Calibri" w:hAnsi="Segoe UI" w:cs="Segoe UI"/>
                <w:color w:val="242424"/>
                <w:sz w:val="23"/>
                <w:szCs w:val="23"/>
                <w:shd w:val="clear" w:color="auto" w:fill="FFFFFF"/>
                <w:lang w:val="es-MX"/>
              </w:rPr>
              <w:t>Scopus</w:t>
            </w:r>
            <w:proofErr w:type="spellEnd"/>
            <w:r w:rsidRPr="00A4687A">
              <w:rPr>
                <w:rFonts w:ascii="Segoe UI" w:eastAsia="Calibri" w:hAnsi="Segoe UI" w:cs="Segoe UI"/>
                <w:color w:val="242424"/>
                <w:sz w:val="23"/>
                <w:szCs w:val="23"/>
                <w:shd w:val="clear" w:color="auto" w:fill="FFFFFF"/>
                <w:lang w:val="es-MX"/>
              </w:rPr>
              <w:t>, que puede resultad “generoso” en este sistema de clasificación.</w:t>
            </w:r>
          </w:p>
          <w:p w:rsidR="0017719F" w:rsidRPr="00A4687A" w:rsidRDefault="00F05D81">
            <w:pPr>
              <w:spacing w:after="0" w:line="240" w:lineRule="auto"/>
              <w:rPr>
                <w:rFonts w:ascii="Segoe UI" w:hAnsi="Segoe UI" w:cs="Segoe UI"/>
                <w:color w:val="242424"/>
                <w:sz w:val="23"/>
                <w:szCs w:val="23"/>
                <w:shd w:val="clear" w:color="auto" w:fill="FFFFFF"/>
                <w:lang w:val="es-MX"/>
              </w:rPr>
            </w:pPr>
            <w:r w:rsidRPr="00A4687A">
              <w:rPr>
                <w:rFonts w:ascii="Segoe UI" w:eastAsia="Calibri" w:hAnsi="Segoe UI" w:cs="Segoe UI"/>
                <w:color w:val="242424"/>
                <w:sz w:val="23"/>
                <w:szCs w:val="23"/>
                <w:shd w:val="clear" w:color="auto" w:fill="FFFFFF"/>
                <w:lang w:val="es-MX"/>
              </w:rPr>
              <w:t xml:space="preserve">La limitación a esta área es debido a que nuestro interés se enfoca al </w:t>
            </w:r>
            <w:proofErr w:type="spellStart"/>
            <w:r w:rsidRPr="00A4687A">
              <w:rPr>
                <w:rFonts w:ascii="Segoe UI" w:eastAsia="Calibri" w:hAnsi="Segoe UI" w:cs="Segoe UI"/>
                <w:color w:val="242424"/>
                <w:sz w:val="23"/>
                <w:szCs w:val="23"/>
                <w:shd w:val="clear" w:color="auto" w:fill="FFFFFF"/>
                <w:lang w:val="es-MX"/>
              </w:rPr>
              <w:t>analisis</w:t>
            </w:r>
            <w:proofErr w:type="spellEnd"/>
            <w:r w:rsidRPr="00A4687A">
              <w:rPr>
                <w:rFonts w:ascii="Segoe UI" w:eastAsia="Calibri" w:hAnsi="Segoe UI" w:cs="Segoe UI"/>
                <w:color w:val="242424"/>
                <w:sz w:val="23"/>
                <w:szCs w:val="23"/>
                <w:shd w:val="clear" w:color="auto" w:fill="FFFFFF"/>
                <w:lang w:val="es-MX"/>
              </w:rPr>
              <w:t xml:space="preserve"> de la violencia desde una perspectiva psicológica. Es el enfoque de nuestro trabajo.</w:t>
            </w:r>
          </w:p>
        </w:tc>
      </w:tr>
      <w:tr w:rsidR="0017719F" w:rsidRPr="0037054E" w:rsidTr="00F05D81">
        <w:tc>
          <w:tcPr>
            <w:tcW w:w="1640" w:type="dxa"/>
          </w:tcPr>
          <w:p w:rsidR="0017719F" w:rsidRPr="00A4687A" w:rsidRDefault="00F05D81">
            <w:pPr>
              <w:spacing w:after="0" w:line="240" w:lineRule="auto"/>
              <w:rPr>
                <w:lang w:val="es-MX"/>
              </w:rPr>
            </w:pPr>
            <w:r w:rsidRPr="00A4687A">
              <w:rPr>
                <w:rFonts w:eastAsia="Calibri"/>
                <w:lang w:val="es-MX"/>
              </w:rPr>
              <w:lastRenderedPageBreak/>
              <w:t>PUNTOS GENERALES /REDACCIÓN</w:t>
            </w:r>
          </w:p>
        </w:tc>
        <w:tc>
          <w:tcPr>
            <w:tcW w:w="447" w:type="dxa"/>
          </w:tcPr>
          <w:p w:rsidR="0017719F" w:rsidRPr="00A4687A" w:rsidRDefault="00F05D81">
            <w:pPr>
              <w:spacing w:after="0" w:line="240" w:lineRule="auto"/>
              <w:rPr>
                <w:lang w:val="es-MX"/>
              </w:rPr>
            </w:pPr>
            <w:r w:rsidRPr="00A4687A">
              <w:rPr>
                <w:rFonts w:eastAsia="Calibri"/>
                <w:lang w:val="es-MX"/>
              </w:rPr>
              <w:t>R1</w:t>
            </w:r>
          </w:p>
        </w:tc>
        <w:tc>
          <w:tcPr>
            <w:tcW w:w="3295" w:type="dxa"/>
          </w:tcPr>
          <w:p w:rsidR="0017719F" w:rsidRPr="00A4687A" w:rsidRDefault="00F05D81" w:rsidP="0037054E">
            <w:pPr>
              <w:spacing w:after="0" w:line="240" w:lineRule="auto"/>
              <w:rPr>
                <w:lang w:val="es-MX"/>
              </w:rPr>
            </w:pPr>
            <w:r w:rsidRPr="00A4687A">
              <w:rPr>
                <w:rFonts w:ascii="Segoe UI" w:eastAsia="Calibri" w:hAnsi="Segoe UI" w:cs="Segoe UI"/>
                <w:color w:val="242424"/>
                <w:sz w:val="23"/>
                <w:szCs w:val="23"/>
                <w:shd w:val="clear" w:color="auto" w:fill="FFFFFF"/>
                <w:lang w:val="es-MX"/>
              </w:rPr>
              <w:t xml:space="preserve">En cuanto a la citación, hay algunas que se encuentran dentro del texto de esta manera: autor/a, 2019; autor &amp; *, 2020. En las referencias bibliográficas no se encuentran  </w:t>
            </w:r>
            <w:r w:rsidRPr="00A4687A">
              <w:rPr>
                <w:rFonts w:ascii="Segoe UI" w:eastAsia="Calibri" w:hAnsi="Segoe UI" w:cs="Segoe UI"/>
                <w:color w:val="242424"/>
                <w:sz w:val="23"/>
                <w:szCs w:val="23"/>
                <w:lang w:val="es-MX"/>
              </w:rPr>
              <w:br/>
            </w:r>
            <w:r w:rsidRPr="00A4687A">
              <w:rPr>
                <w:rFonts w:ascii="Segoe UI" w:eastAsia="Calibri" w:hAnsi="Segoe UI" w:cs="Segoe UI"/>
                <w:color w:val="242424"/>
                <w:sz w:val="23"/>
                <w:szCs w:val="23"/>
                <w:shd w:val="clear" w:color="auto" w:fill="FFFFFF"/>
                <w:lang w:val="es-MX"/>
              </w:rPr>
              <w:t>6. Revisar ortografía, hay pocas palabras incompletas o que les falta acento o comas.</w:t>
            </w:r>
          </w:p>
        </w:tc>
        <w:tc>
          <w:tcPr>
            <w:tcW w:w="4252" w:type="dxa"/>
          </w:tcPr>
          <w:p w:rsidR="0017719F" w:rsidRPr="00A4687A" w:rsidRDefault="0037054E">
            <w:pPr>
              <w:spacing w:after="0" w:line="240" w:lineRule="auto"/>
              <w:rPr>
                <w:rFonts w:ascii="Segoe UI" w:hAnsi="Segoe UI" w:cs="Segoe UI"/>
                <w:color w:val="242424"/>
                <w:sz w:val="23"/>
                <w:szCs w:val="23"/>
                <w:shd w:val="clear" w:color="auto" w:fill="FFFFFF"/>
                <w:lang w:val="es-MX"/>
              </w:rPr>
            </w:pPr>
            <w:r w:rsidRPr="0037054E">
              <w:rPr>
                <w:rFonts w:ascii="Segoe UI" w:eastAsia="Calibri" w:hAnsi="Segoe UI" w:cs="Segoe UI"/>
                <w:color w:val="000000" w:themeColor="text1"/>
                <w:sz w:val="23"/>
                <w:szCs w:val="23"/>
                <w:shd w:val="clear" w:color="auto" w:fill="FFFFFF"/>
                <w:lang w:val="es-MX"/>
              </w:rPr>
              <w:t>Se añadieron las referencias indicadas</w:t>
            </w:r>
            <w:r>
              <w:rPr>
                <w:rFonts w:ascii="Segoe UI" w:eastAsia="Calibri" w:hAnsi="Segoe UI" w:cs="Segoe UI"/>
                <w:color w:val="FF0000"/>
                <w:sz w:val="23"/>
                <w:szCs w:val="23"/>
                <w:shd w:val="clear" w:color="auto" w:fill="FFFFFF"/>
                <w:lang w:val="es-MX"/>
              </w:rPr>
              <w:t xml:space="preserve">. </w:t>
            </w:r>
            <w:r w:rsidRPr="0037054E">
              <w:rPr>
                <w:rFonts w:ascii="Segoe UI" w:eastAsia="Calibri" w:hAnsi="Segoe UI" w:cs="Segoe UI"/>
                <w:color w:val="000000" w:themeColor="text1"/>
                <w:sz w:val="23"/>
                <w:szCs w:val="23"/>
                <w:shd w:val="clear" w:color="auto" w:fill="FFFFFF"/>
                <w:lang w:val="es-MX"/>
              </w:rPr>
              <w:t>Se rev</w:t>
            </w:r>
            <w:bookmarkStart w:id="0" w:name="_GoBack"/>
            <w:bookmarkEnd w:id="0"/>
            <w:r w:rsidRPr="0037054E">
              <w:rPr>
                <w:rFonts w:ascii="Segoe UI" w:eastAsia="Calibri" w:hAnsi="Segoe UI" w:cs="Segoe UI"/>
                <w:color w:val="000000" w:themeColor="text1"/>
                <w:sz w:val="23"/>
                <w:szCs w:val="23"/>
                <w:shd w:val="clear" w:color="auto" w:fill="FFFFFF"/>
                <w:lang w:val="es-MX"/>
              </w:rPr>
              <w:t xml:space="preserve">isó la ortografía.  </w:t>
            </w:r>
          </w:p>
        </w:tc>
      </w:tr>
    </w:tbl>
    <w:p w:rsidR="0017719F" w:rsidRDefault="0017719F">
      <w:pPr>
        <w:rPr>
          <w:lang w:val="es-MX"/>
        </w:rPr>
      </w:pPr>
    </w:p>
    <w:p w:rsidR="0017719F" w:rsidRDefault="0017719F">
      <w:pPr>
        <w:rPr>
          <w:lang w:val="es-MX"/>
        </w:rPr>
      </w:pPr>
    </w:p>
    <w:p w:rsidR="0017719F" w:rsidRDefault="0017719F">
      <w:pPr>
        <w:rPr>
          <w:lang w:val="es-MX"/>
        </w:rPr>
      </w:pPr>
    </w:p>
    <w:sectPr w:rsidR="0017719F">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24559"/>
    <w:multiLevelType w:val="multilevel"/>
    <w:tmpl w:val="61A08DC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3872BC1"/>
    <w:multiLevelType w:val="multilevel"/>
    <w:tmpl w:val="690EBD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9F"/>
    <w:rsid w:val="000F273F"/>
    <w:rsid w:val="0017719F"/>
    <w:rsid w:val="0037054E"/>
    <w:rsid w:val="00A1739E"/>
    <w:rsid w:val="00A4687A"/>
    <w:rsid w:val="00C15D6C"/>
    <w:rsid w:val="00F05D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7A0F"/>
  <w15:docId w15:val="{485BCFAC-AD9D-4753-94F7-0161BAEA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9A2D47"/>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D26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dc:description/>
  <cp:lastModifiedBy>anónimo</cp:lastModifiedBy>
  <cp:revision>36</cp:revision>
  <dcterms:created xsi:type="dcterms:W3CDTF">2024-09-11T15:06:00Z</dcterms:created>
  <dcterms:modified xsi:type="dcterms:W3CDTF">2024-11-04T18:46:00Z</dcterms:modified>
  <dc:language>en-GB</dc:language>
</cp:coreProperties>
</file>