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B7A2A" w14:textId="77777777" w:rsidR="00270280" w:rsidRPr="00835763" w:rsidRDefault="00270280" w:rsidP="00270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r w:rsidRPr="00835763">
        <w:rPr>
          <w:rFonts w:ascii="Times New Roman" w:hAnsi="Times New Roman" w:cs="Times New Roman"/>
          <w:b/>
          <w:sz w:val="24"/>
          <w:szCs w:val="24"/>
        </w:rPr>
        <w:t>Stigma levels of psychology students and professionals towards people with mental health disorders</w:t>
      </w:r>
    </w:p>
    <w:p w14:paraId="04544C00" w14:textId="77777777" w:rsidR="00270280" w:rsidRPr="00835763" w:rsidRDefault="00270280" w:rsidP="00270280">
      <w:pPr>
        <w:spacing w:after="0" w:line="360" w:lineRule="auto"/>
        <w:jc w:val="center"/>
        <w:rPr>
          <w:rFonts w:ascii="Times New Roman" w:hAnsi="Times New Roman" w:cs="Times New Roman"/>
          <w:b/>
          <w:sz w:val="24"/>
          <w:szCs w:val="24"/>
          <w:lang w:val="en-US"/>
        </w:rPr>
      </w:pPr>
    </w:p>
    <w:p w14:paraId="4B05D0E0" w14:textId="22C540D1" w:rsidR="00270280" w:rsidRPr="00835763" w:rsidRDefault="00270280" w:rsidP="00270280">
      <w:pPr>
        <w:spacing w:after="0" w:line="360" w:lineRule="auto"/>
        <w:jc w:val="center"/>
        <w:rPr>
          <w:rFonts w:ascii="Times New Roman" w:hAnsi="Times New Roman" w:cs="Times New Roman"/>
          <w:b/>
          <w:sz w:val="24"/>
          <w:szCs w:val="24"/>
          <w:lang w:val="en-US"/>
        </w:rPr>
      </w:pPr>
      <w:r w:rsidRPr="00835763">
        <w:rPr>
          <w:rFonts w:ascii="Times New Roman" w:hAnsi="Times New Roman" w:cs="Times New Roman"/>
          <w:b/>
          <w:sz w:val="24"/>
          <w:szCs w:val="24"/>
          <w:lang w:val="en-US"/>
        </w:rPr>
        <w:t>ABSTRACT</w:t>
      </w:r>
    </w:p>
    <w:p w14:paraId="392AF854" w14:textId="77777777" w:rsidR="00270280" w:rsidRPr="00835763" w:rsidRDefault="00270280" w:rsidP="00270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lang w:val="en-US"/>
        </w:rPr>
      </w:pPr>
      <w:r w:rsidRPr="00835763">
        <w:rPr>
          <w:rFonts w:ascii="Times New Roman" w:hAnsi="Times New Roman" w:cs="Times New Roman"/>
          <w:bCs/>
          <w:sz w:val="24"/>
          <w:szCs w:val="24"/>
          <w:lang w:val="en-US"/>
        </w:rPr>
        <w:t xml:space="preserve">Introduction: Discrimination against stigmatized people frequently causes the impediment to access job opportunities, or normalized educational spaces, including establishing stable relationships. The objective is to describe the levels of stigma of psychology students and professionals towards people with mental health disorders. The research method had a quantitative focus, with a descriptive and comparative approach. A total of 279 people participated in the study. They comprised five different age ranges. In addition to the age, sex and marital status of the person, the area of ​​specialization was </w:t>
      </w:r>
      <w:proofErr w:type="gramStart"/>
      <w:r w:rsidRPr="00835763">
        <w:rPr>
          <w:rFonts w:ascii="Times New Roman" w:hAnsi="Times New Roman" w:cs="Times New Roman"/>
          <w:bCs/>
          <w:sz w:val="24"/>
          <w:szCs w:val="24"/>
          <w:lang w:val="en-US"/>
        </w:rPr>
        <w:t>taken into account</w:t>
      </w:r>
      <w:proofErr w:type="gramEnd"/>
      <w:r w:rsidRPr="00835763">
        <w:rPr>
          <w:rFonts w:ascii="Times New Roman" w:hAnsi="Times New Roman" w:cs="Times New Roman"/>
          <w:bCs/>
          <w:sz w:val="24"/>
          <w:szCs w:val="24"/>
          <w:lang w:val="en-US"/>
        </w:rPr>
        <w:t xml:space="preserve">, whether it is clinical, educational, work or community. Results: There are significant differences between the other clinical psychologists and those who choose specialties, regarding the levels of stigma and social distance towards people with mental health disorders. The most relevant results show that students or professionals of non-clinical emphases tend to stigmatize more, interact </w:t>
      </w:r>
      <w:proofErr w:type="gramStart"/>
      <w:r w:rsidRPr="00835763">
        <w:rPr>
          <w:rFonts w:ascii="Times New Roman" w:hAnsi="Times New Roman" w:cs="Times New Roman"/>
          <w:bCs/>
          <w:sz w:val="24"/>
          <w:szCs w:val="24"/>
          <w:lang w:val="en-US"/>
        </w:rPr>
        <w:t>less</w:t>
      </w:r>
      <w:proofErr w:type="gramEnd"/>
      <w:r w:rsidRPr="00835763">
        <w:rPr>
          <w:rFonts w:ascii="Times New Roman" w:hAnsi="Times New Roman" w:cs="Times New Roman"/>
          <w:bCs/>
          <w:sz w:val="24"/>
          <w:szCs w:val="24"/>
          <w:lang w:val="en-US"/>
        </w:rPr>
        <w:t xml:space="preserve"> and keep their distance from people with mental health disorders.</w:t>
      </w:r>
    </w:p>
    <w:p w14:paraId="408593AB" w14:textId="77777777" w:rsidR="00270280" w:rsidRPr="00835763" w:rsidRDefault="00270280" w:rsidP="00270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sz w:val="24"/>
          <w:szCs w:val="24"/>
          <w:lang w:val="en-US"/>
        </w:rPr>
      </w:pPr>
      <w:r w:rsidRPr="00835763">
        <w:rPr>
          <w:rFonts w:ascii="Times New Roman" w:hAnsi="Times New Roman" w:cs="Times New Roman"/>
          <w:b/>
          <w:bCs/>
          <w:sz w:val="24"/>
          <w:szCs w:val="24"/>
          <w:lang w:val="en-US"/>
        </w:rPr>
        <w:t xml:space="preserve">Keywords </w:t>
      </w:r>
    </w:p>
    <w:p w14:paraId="1B2C45B9" w14:textId="60B77142" w:rsidR="00270280" w:rsidRPr="00835763" w:rsidRDefault="00270280" w:rsidP="00270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sz w:val="24"/>
          <w:szCs w:val="24"/>
          <w:lang w:val="en-US"/>
        </w:rPr>
      </w:pPr>
      <w:r w:rsidRPr="00835763">
        <w:rPr>
          <w:rFonts w:ascii="Times New Roman" w:hAnsi="Times New Roman" w:cs="Times New Roman"/>
          <w:bCs/>
          <w:sz w:val="24"/>
          <w:szCs w:val="24"/>
          <w:lang w:val="en-US"/>
        </w:rPr>
        <w:t>stigma, disorder, mental health, professionals, psychology</w:t>
      </w:r>
    </w:p>
    <w:p w14:paraId="7880D933" w14:textId="77777777" w:rsidR="00270280" w:rsidRPr="00835763" w:rsidRDefault="00270280">
      <w:pPr>
        <w:rPr>
          <w:rFonts w:ascii="Times New Roman" w:hAnsi="Times New Roman" w:cs="Times New Roman"/>
          <w:bCs/>
          <w:sz w:val="24"/>
          <w:szCs w:val="24"/>
          <w:lang w:val="en-US"/>
        </w:rPr>
      </w:pPr>
      <w:r w:rsidRPr="00835763">
        <w:rPr>
          <w:rFonts w:ascii="Times New Roman" w:hAnsi="Times New Roman" w:cs="Times New Roman"/>
          <w:bCs/>
          <w:sz w:val="24"/>
          <w:szCs w:val="24"/>
          <w:lang w:val="en-US"/>
        </w:rPr>
        <w:br w:type="page"/>
      </w:r>
    </w:p>
    <w:p w14:paraId="24342264" w14:textId="061CD537" w:rsidR="00F31E50" w:rsidRPr="00835763" w:rsidRDefault="001B4772" w:rsidP="00270280">
      <w:pPr>
        <w:spacing w:after="0" w:line="360" w:lineRule="auto"/>
        <w:rPr>
          <w:rFonts w:ascii="Times New Roman" w:hAnsi="Times New Roman" w:cs="Times New Roman"/>
          <w:b/>
          <w:sz w:val="24"/>
          <w:szCs w:val="24"/>
        </w:rPr>
      </w:pPr>
      <w:r w:rsidRPr="00835763">
        <w:rPr>
          <w:rFonts w:ascii="Times New Roman" w:hAnsi="Times New Roman" w:cs="Times New Roman"/>
          <w:b/>
          <w:sz w:val="24"/>
          <w:szCs w:val="24"/>
        </w:rPr>
        <w:lastRenderedPageBreak/>
        <w:t>Niveles de estigma de los estudiantes y profesionales de la psicología hacia personas con tr</w:t>
      </w:r>
      <w:r w:rsidR="00237F85" w:rsidRPr="00835763">
        <w:rPr>
          <w:rFonts w:ascii="Times New Roman" w:hAnsi="Times New Roman" w:cs="Times New Roman"/>
          <w:b/>
          <w:sz w:val="24"/>
          <w:szCs w:val="24"/>
        </w:rPr>
        <w:t>a</w:t>
      </w:r>
      <w:r w:rsidRPr="00835763">
        <w:rPr>
          <w:rFonts w:ascii="Times New Roman" w:hAnsi="Times New Roman" w:cs="Times New Roman"/>
          <w:b/>
          <w:sz w:val="24"/>
          <w:szCs w:val="24"/>
        </w:rPr>
        <w:t>stornos de la salud mental</w:t>
      </w:r>
    </w:p>
    <w:p w14:paraId="625ABC17" w14:textId="77777777" w:rsidR="006906C5" w:rsidRPr="00835763" w:rsidRDefault="006906C5" w:rsidP="001B1569">
      <w:pPr>
        <w:pBdr>
          <w:bottom w:val="single" w:sz="12" w:space="1" w:color="auto"/>
        </w:pBdr>
        <w:spacing w:after="0" w:line="360" w:lineRule="auto"/>
        <w:jc w:val="both"/>
        <w:rPr>
          <w:rFonts w:ascii="Times New Roman" w:hAnsi="Times New Roman" w:cs="Times New Roman"/>
          <w:b/>
          <w:i/>
          <w:sz w:val="24"/>
          <w:szCs w:val="24"/>
        </w:rPr>
      </w:pPr>
    </w:p>
    <w:p w14:paraId="4DEE9AD1" w14:textId="77777777" w:rsidR="006906C5" w:rsidRPr="00835763" w:rsidRDefault="006906C5" w:rsidP="001B1569">
      <w:pPr>
        <w:spacing w:after="0" w:line="360" w:lineRule="auto"/>
        <w:jc w:val="center"/>
        <w:rPr>
          <w:rFonts w:ascii="Times New Roman" w:hAnsi="Times New Roman" w:cs="Times New Roman"/>
          <w:b/>
          <w:sz w:val="24"/>
          <w:szCs w:val="24"/>
        </w:rPr>
      </w:pPr>
      <w:r w:rsidRPr="00835763">
        <w:rPr>
          <w:rFonts w:ascii="Times New Roman" w:hAnsi="Times New Roman" w:cs="Times New Roman"/>
          <w:b/>
          <w:sz w:val="24"/>
          <w:szCs w:val="24"/>
        </w:rPr>
        <w:t>RESUMEN</w:t>
      </w:r>
    </w:p>
    <w:p w14:paraId="55B6234F" w14:textId="77777777" w:rsidR="00120A8E" w:rsidRPr="00835763" w:rsidRDefault="00120A8E" w:rsidP="001B1569">
      <w:pPr>
        <w:spacing w:after="0" w:line="360" w:lineRule="auto"/>
        <w:jc w:val="both"/>
        <w:rPr>
          <w:rFonts w:ascii="Times New Roman" w:hAnsi="Times New Roman" w:cs="Times New Roman"/>
          <w:sz w:val="24"/>
          <w:szCs w:val="24"/>
        </w:rPr>
      </w:pPr>
      <w:r w:rsidRPr="00835763">
        <w:rPr>
          <w:rFonts w:ascii="Times New Roman" w:hAnsi="Times New Roman" w:cs="Times New Roman"/>
          <w:bCs/>
          <w:sz w:val="24"/>
          <w:szCs w:val="24"/>
          <w:lang w:val="es-MX"/>
        </w:rPr>
        <w:t xml:space="preserve">Introducción: La discriminación hacia personas estigmatizadas provoca frecuentemente el impedimento para acceder a oportunidades laborales, o espacios educativos normalizados, inclusive a establecer relaciones de parejas estables. Objetivo: </w:t>
      </w:r>
      <w:r w:rsidRPr="00835763">
        <w:rPr>
          <w:rFonts w:ascii="Times New Roman" w:hAnsi="Times New Roman" w:cs="Times New Roman"/>
          <w:color w:val="000000"/>
          <w:kern w:val="36"/>
          <w:sz w:val="24"/>
          <w:szCs w:val="24"/>
        </w:rPr>
        <w:t xml:space="preserve">describir los niveles de estigma de los estudiantes y profesionales de la psicología hacia personas con trastornos de salud mental.  Método: </w:t>
      </w:r>
      <w:r w:rsidRPr="00835763">
        <w:rPr>
          <w:rFonts w:ascii="Times New Roman" w:hAnsi="Times New Roman" w:cs="Times New Roman"/>
          <w:sz w:val="24"/>
          <w:szCs w:val="24"/>
        </w:rPr>
        <w:t>enfoque cuantitativo, un alcance de tipo descriptivo y comparativo. En el estudio participaron 279 personas en total. Los mismos comprendían cinco diferentes rangos de edades. Se tuvo en cuenta además de las edades, el sexo y el estado civil en el que se encuentra la persona, el área de especialización clínica, educacional, laboral o comunitaria. Resultados: Existen diferencias significativas entre los psicólogos clínicos y quienes eligieron otras especialidades, respecto a los niveles de estigma y distancia social hacia personas con trastornos de salud mental. Los resultados más relevantes muestran que los estudiantes o profesionales de los énfasis no clínicos tienden a estigmatizar más, interactuar menos y mantener distancia de las personas con trastornos de salud mental.</w:t>
      </w:r>
    </w:p>
    <w:p w14:paraId="4775704E" w14:textId="77777777" w:rsidR="00120A8E" w:rsidRPr="00835763" w:rsidRDefault="00120A8E" w:rsidP="001B1569">
      <w:pPr>
        <w:spacing w:after="0" w:line="360" w:lineRule="auto"/>
        <w:rPr>
          <w:rFonts w:ascii="Times New Roman" w:hAnsi="Times New Roman" w:cs="Times New Roman"/>
          <w:b/>
          <w:sz w:val="24"/>
          <w:szCs w:val="24"/>
        </w:rPr>
      </w:pPr>
      <w:r w:rsidRPr="00835763">
        <w:rPr>
          <w:rFonts w:ascii="Times New Roman" w:hAnsi="Times New Roman" w:cs="Times New Roman"/>
          <w:b/>
          <w:sz w:val="24"/>
          <w:szCs w:val="24"/>
        </w:rPr>
        <w:t>Palabras Clave</w:t>
      </w:r>
    </w:p>
    <w:p w14:paraId="4444112B" w14:textId="246E8321" w:rsidR="001B1569" w:rsidRPr="00270280" w:rsidRDefault="00120A8E" w:rsidP="00270280">
      <w:pPr>
        <w:spacing w:after="0" w:line="360" w:lineRule="auto"/>
        <w:rPr>
          <w:rFonts w:ascii="Times New Roman" w:hAnsi="Times New Roman" w:cs="Times New Roman"/>
          <w:sz w:val="20"/>
          <w:szCs w:val="20"/>
        </w:rPr>
      </w:pPr>
      <w:r w:rsidRPr="00835763">
        <w:rPr>
          <w:rFonts w:ascii="Times New Roman" w:hAnsi="Times New Roman" w:cs="Times New Roman"/>
          <w:sz w:val="24"/>
          <w:szCs w:val="24"/>
        </w:rPr>
        <w:t>estigma, trastorno, salud mental, profesionales, psicología</w:t>
      </w:r>
      <w:r w:rsidR="001B1569" w:rsidRPr="00237F85">
        <w:rPr>
          <w:rFonts w:ascii="Times New Roman" w:hAnsi="Times New Roman" w:cs="Times New Roman"/>
          <w:b/>
          <w:bCs/>
          <w:sz w:val="24"/>
          <w:szCs w:val="24"/>
          <w:lang w:val="en-US"/>
        </w:rPr>
        <w:br w:type="page"/>
      </w:r>
    </w:p>
    <w:p w14:paraId="2F3D48AC" w14:textId="782BD2D4" w:rsidR="00EA47F7" w:rsidRPr="001B1569" w:rsidRDefault="00EA47F7" w:rsidP="001B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i/>
          <w:iCs/>
          <w:sz w:val="24"/>
          <w:szCs w:val="24"/>
          <w:lang w:val="es-MX"/>
        </w:rPr>
      </w:pPr>
      <w:r w:rsidRPr="001B1569">
        <w:rPr>
          <w:rFonts w:ascii="Times New Roman" w:hAnsi="Times New Roman" w:cs="Times New Roman"/>
          <w:i/>
          <w:iCs/>
          <w:sz w:val="24"/>
          <w:szCs w:val="24"/>
          <w:lang w:val="es-MX"/>
        </w:rPr>
        <w:lastRenderedPageBreak/>
        <w:t>Introducción</w:t>
      </w:r>
    </w:p>
    <w:p w14:paraId="5D19B5BE" w14:textId="77777777" w:rsidR="00DB14B4" w:rsidRPr="00DB14B4" w:rsidRDefault="00DB14B4" w:rsidP="001B1569">
      <w:pPr>
        <w:spacing w:after="0" w:line="360" w:lineRule="auto"/>
        <w:jc w:val="both"/>
        <w:rPr>
          <w:rFonts w:ascii="Times New Roman" w:hAnsi="Times New Roman" w:cs="Times New Roman"/>
          <w:sz w:val="24"/>
          <w:szCs w:val="24"/>
        </w:rPr>
      </w:pPr>
      <w:r w:rsidRPr="00DB14B4">
        <w:rPr>
          <w:rFonts w:ascii="Times New Roman" w:hAnsi="Times New Roman" w:cs="Times New Roman"/>
          <w:sz w:val="24"/>
          <w:szCs w:val="24"/>
        </w:rPr>
        <w:t>La investigación trata del ámbito de salud mental como realidad no aislada sino relacionada con las personas que transitan trastornos estigmatizados en la sociedad. Estos conceptos han sido abordados por una gran cantidad de investigadores y desde diferentes enfoques.</w:t>
      </w:r>
    </w:p>
    <w:p w14:paraId="3E5E20E7" w14:textId="77777777" w:rsidR="00DB14B4" w:rsidRPr="00DB14B4" w:rsidRDefault="00DB14B4" w:rsidP="001B1569">
      <w:pPr>
        <w:spacing w:after="0" w:line="360" w:lineRule="auto"/>
        <w:jc w:val="both"/>
        <w:rPr>
          <w:rFonts w:ascii="Times New Roman" w:hAnsi="Times New Roman" w:cs="Times New Roman"/>
          <w:sz w:val="24"/>
          <w:szCs w:val="24"/>
        </w:rPr>
      </w:pPr>
      <w:r w:rsidRPr="00DB14B4">
        <w:rPr>
          <w:rFonts w:ascii="Times New Roman" w:hAnsi="Times New Roman" w:cs="Times New Roman"/>
          <w:sz w:val="24"/>
          <w:szCs w:val="24"/>
        </w:rPr>
        <w:t>En el Paraguay, donde las políticas públicas producen bajo impacto, existe una situación de vulnerabilidad que genera exclusión social en poblaciones, por ello mismo, más desprotegidas que la población en general. Esa vulnerabilidad puede conducir a caer en situaciones que dificultan el desarrollo pleno de la vida a raíz de la discriminación.</w:t>
      </w:r>
    </w:p>
    <w:p w14:paraId="3C210074" w14:textId="77777777" w:rsidR="00DB14B4" w:rsidRPr="00DB14B4" w:rsidRDefault="00DB14B4" w:rsidP="001B1569">
      <w:pPr>
        <w:spacing w:after="0" w:line="360" w:lineRule="auto"/>
        <w:jc w:val="both"/>
        <w:rPr>
          <w:rFonts w:ascii="Times New Roman" w:hAnsi="Times New Roman" w:cs="Times New Roman"/>
          <w:sz w:val="24"/>
          <w:szCs w:val="24"/>
        </w:rPr>
      </w:pPr>
      <w:r w:rsidRPr="00DB14B4">
        <w:rPr>
          <w:rFonts w:ascii="Times New Roman" w:hAnsi="Times New Roman" w:cs="Times New Roman"/>
          <w:sz w:val="24"/>
          <w:szCs w:val="24"/>
        </w:rPr>
        <w:t>Entre los numerosos autores que definieron estos constructos, uno de los sociólogos americanos más renombrados del siglo pasado, Goffman (1970), utiliza el estigma para referirse a un "atributo profundamente desacreditador", es decir, una característica que por lo general tiene aspectos o connotaciones negativas hacia las personas que lo tienen. Él mismo, afirma lo siguiente respecto a su origen:</w:t>
      </w:r>
    </w:p>
    <w:p w14:paraId="591B475E" w14:textId="77777777" w:rsidR="00DB14B4" w:rsidRPr="00DB14B4" w:rsidRDefault="00DB14B4" w:rsidP="001B1569">
      <w:pPr>
        <w:spacing w:after="0" w:line="360" w:lineRule="auto"/>
        <w:ind w:left="708"/>
        <w:rPr>
          <w:rFonts w:ascii="Times New Roman" w:hAnsi="Times New Roman" w:cs="Times New Roman"/>
          <w:sz w:val="24"/>
          <w:szCs w:val="24"/>
        </w:rPr>
      </w:pPr>
      <w:r w:rsidRPr="00DB14B4">
        <w:rPr>
          <w:rFonts w:ascii="Times New Roman" w:hAnsi="Times New Roman" w:cs="Times New Roman"/>
          <w:sz w:val="24"/>
          <w:szCs w:val="24"/>
        </w:rPr>
        <w:t>Los griegos, que aparentemente sabían mucho de medios visuales, crearon el término estigma para referirse a signos corporales con los cuales se intentaba exhibir algo malo y poco habitual en el status moral de quien los presentaba. Los signos consistían en cortes o quemaduras en el cuerpo, y advertían que el portador era un esclavo, un criminal o un traidor -una persona corrupta, ritualmente deshonrada, a quien debía evitarse, especialmente en lugares públicos. En la actualidad, la palabra es ampliamente utilizada con un sentido bastante parecido al original, pero con ella se designa preferentemente al mal en sí mismo y no a sus manifestaciones corporales. Además, los tipos de males que despiertan preocupación han cambiado (Goffman, 1986, p.1).</w:t>
      </w:r>
    </w:p>
    <w:p w14:paraId="068DCA34" w14:textId="77777777" w:rsidR="00DB14B4" w:rsidRPr="00DB14B4" w:rsidRDefault="00DB14B4" w:rsidP="001B1569">
      <w:pPr>
        <w:spacing w:after="0" w:line="360" w:lineRule="auto"/>
        <w:jc w:val="both"/>
        <w:rPr>
          <w:rFonts w:ascii="Times New Roman" w:hAnsi="Times New Roman" w:cs="Times New Roman"/>
          <w:sz w:val="24"/>
          <w:szCs w:val="24"/>
        </w:rPr>
      </w:pPr>
      <w:r w:rsidRPr="00DB14B4">
        <w:rPr>
          <w:rFonts w:ascii="Times New Roman" w:hAnsi="Times New Roman" w:cs="Times New Roman"/>
          <w:sz w:val="24"/>
          <w:szCs w:val="24"/>
        </w:rPr>
        <w:t>Muchas veces esto pasa por miedo y desinformación, y como manifiestan Varas-Díaz et al. (2012) esta noción negativa termina limitando oportunidades notablemente con consecuencias nefastas para una vida plena o al menos gozar de servicios de atención y salud.</w:t>
      </w:r>
    </w:p>
    <w:p w14:paraId="0892D355" w14:textId="77777777" w:rsidR="00DB14B4" w:rsidRPr="00DB14B4" w:rsidRDefault="00DB14B4" w:rsidP="001B1569">
      <w:pPr>
        <w:spacing w:after="0" w:line="360" w:lineRule="auto"/>
        <w:jc w:val="both"/>
        <w:rPr>
          <w:rFonts w:ascii="Times New Roman" w:hAnsi="Times New Roman" w:cs="Times New Roman"/>
          <w:sz w:val="24"/>
          <w:szCs w:val="24"/>
        </w:rPr>
      </w:pPr>
      <w:r w:rsidRPr="00DB14B4">
        <w:rPr>
          <w:rFonts w:ascii="Times New Roman" w:hAnsi="Times New Roman" w:cs="Times New Roman"/>
          <w:sz w:val="24"/>
          <w:szCs w:val="24"/>
        </w:rPr>
        <w:t>Los p</w:t>
      </w:r>
      <w:r w:rsidR="002776E5">
        <w:rPr>
          <w:rFonts w:ascii="Times New Roman" w:hAnsi="Times New Roman" w:cs="Times New Roman"/>
          <w:sz w:val="24"/>
          <w:szCs w:val="24"/>
        </w:rPr>
        <w:t xml:space="preserve">rejuicios </w:t>
      </w:r>
      <w:r w:rsidRPr="00DB14B4">
        <w:rPr>
          <w:rFonts w:ascii="Times New Roman" w:hAnsi="Times New Roman" w:cs="Times New Roman"/>
          <w:sz w:val="24"/>
          <w:szCs w:val="24"/>
        </w:rPr>
        <w:t>y todas las manifestaciones que están relacionadas con la discriminación y la exclusión social, han existido siempre. Se debe tener en cuenta al prejuicio como “una actitud hostil o desconfiada hacia una persona que pertenece a un grupo, simplemente debido a su pertenencia a dicho grupo” (Allport, 1954, p.22).</w:t>
      </w:r>
    </w:p>
    <w:p w14:paraId="03C21E54" w14:textId="77777777" w:rsidR="00DB14B4" w:rsidRPr="00DB14B4" w:rsidRDefault="00DB14B4" w:rsidP="001B1569">
      <w:pPr>
        <w:spacing w:after="0" w:line="360" w:lineRule="auto"/>
        <w:jc w:val="both"/>
        <w:rPr>
          <w:rFonts w:ascii="Times New Roman" w:hAnsi="Times New Roman" w:cs="Times New Roman"/>
          <w:sz w:val="24"/>
          <w:szCs w:val="24"/>
        </w:rPr>
      </w:pPr>
      <w:r w:rsidRPr="00DB14B4">
        <w:rPr>
          <w:rFonts w:ascii="Times New Roman" w:hAnsi="Times New Roman" w:cs="Times New Roman"/>
          <w:sz w:val="24"/>
          <w:szCs w:val="24"/>
        </w:rPr>
        <w:t>El prejuicio proviene de una construcción social colectiva que considera que todas las personas con características similares son iguales, y por lo general estos señalamientos son con una connotación negativa (Stuart, et al., 2012).</w:t>
      </w:r>
    </w:p>
    <w:p w14:paraId="491223B4" w14:textId="77777777" w:rsidR="00DB14B4" w:rsidRPr="00DB14B4" w:rsidRDefault="00DB14B4" w:rsidP="001B1569">
      <w:pPr>
        <w:spacing w:after="0" w:line="360" w:lineRule="auto"/>
        <w:jc w:val="both"/>
        <w:rPr>
          <w:rFonts w:ascii="Times New Roman" w:hAnsi="Times New Roman" w:cs="Times New Roman"/>
          <w:sz w:val="24"/>
          <w:szCs w:val="24"/>
        </w:rPr>
      </w:pPr>
      <w:r w:rsidRPr="00DB14B4">
        <w:rPr>
          <w:rFonts w:ascii="Times New Roman" w:hAnsi="Times New Roman" w:cs="Times New Roman"/>
          <w:sz w:val="24"/>
          <w:szCs w:val="24"/>
        </w:rPr>
        <w:lastRenderedPageBreak/>
        <w:t>En relación a la discriminación, Rodríguez (2006) la formula como una conducta, culturalmente fundada, y sistemática y socialmente extendida, de desprecio contra una persona o grupo de personas sobre la base de un prejuicio negativo o un estigma relacionado con una desventaja inmerecida, y que tiene por efecto, intencional o no, de dañar sus derechos y libertades fundamentales.</w:t>
      </w:r>
    </w:p>
    <w:p w14:paraId="57F08A27" w14:textId="77777777" w:rsidR="00DB14B4" w:rsidRPr="00DB14B4" w:rsidRDefault="00DB14B4" w:rsidP="001B1569">
      <w:pPr>
        <w:spacing w:after="0" w:line="360" w:lineRule="auto"/>
        <w:jc w:val="both"/>
        <w:rPr>
          <w:rFonts w:ascii="Times New Roman" w:hAnsi="Times New Roman" w:cs="Times New Roman"/>
          <w:sz w:val="24"/>
          <w:szCs w:val="24"/>
        </w:rPr>
      </w:pPr>
      <w:r w:rsidRPr="00DB14B4">
        <w:rPr>
          <w:rFonts w:ascii="Times New Roman" w:hAnsi="Times New Roman" w:cs="Times New Roman"/>
          <w:sz w:val="24"/>
          <w:szCs w:val="24"/>
        </w:rPr>
        <w:t>A su vez, como menciona en su trabajo Mascayano (2015), se ve que la discriminación hacia personas estigmatizadas provoca frecuentemente el impedimento para acceder a oportunidades laborales o espacios educativos normalizados, inclusive establecer relaciones de pareja estables.</w:t>
      </w:r>
    </w:p>
    <w:p w14:paraId="4C1995BB" w14:textId="04B6B5E3" w:rsidR="00F941F3" w:rsidRDefault="00DB14B4" w:rsidP="001B1569">
      <w:pPr>
        <w:spacing w:after="0" w:line="360" w:lineRule="auto"/>
        <w:jc w:val="both"/>
        <w:rPr>
          <w:rFonts w:ascii="Times New Roman" w:hAnsi="Times New Roman" w:cs="Times New Roman"/>
          <w:sz w:val="24"/>
          <w:szCs w:val="24"/>
        </w:rPr>
      </w:pPr>
      <w:r w:rsidRPr="00DB14B4">
        <w:rPr>
          <w:rFonts w:ascii="Times New Roman" w:hAnsi="Times New Roman" w:cs="Times New Roman"/>
          <w:sz w:val="24"/>
          <w:szCs w:val="24"/>
        </w:rPr>
        <w:t>Organismos internacionales como la Organización Mundial de la Salud (OMS) la Asociación Mundial de Psiquiatría (WPA) y la Asociación Americana de Psicología (APA) promueven la creación de programas que busquen reducir el estigma hacia personas con trastornos de salud comportamental. Todo programa debe estar basado en previas investigaciones que contemplen las características y necesidades de cada sociedad (</w:t>
      </w:r>
      <w:r w:rsidRPr="002B7D1D">
        <w:rPr>
          <w:rFonts w:ascii="Times New Roman" w:hAnsi="Times New Roman" w:cs="Times New Roman"/>
          <w:sz w:val="24"/>
          <w:szCs w:val="24"/>
        </w:rPr>
        <w:t>OMS, 2010; Dingfelder, 2009; Stuart, 2005</w:t>
      </w:r>
      <w:r w:rsidRPr="00DB14B4">
        <w:rPr>
          <w:rFonts w:ascii="Times New Roman" w:hAnsi="Times New Roman" w:cs="Times New Roman"/>
          <w:sz w:val="24"/>
          <w:szCs w:val="24"/>
        </w:rPr>
        <w:t>).</w:t>
      </w:r>
    </w:p>
    <w:p w14:paraId="0C920F03" w14:textId="69C20CF9" w:rsidR="00F941F3" w:rsidRPr="001B1569" w:rsidRDefault="00F941F3" w:rsidP="001B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i/>
          <w:iCs/>
          <w:sz w:val="24"/>
          <w:szCs w:val="24"/>
          <w:lang w:val="es-MX"/>
        </w:rPr>
      </w:pPr>
      <w:r w:rsidRPr="001B1569">
        <w:rPr>
          <w:rFonts w:ascii="Times New Roman" w:hAnsi="Times New Roman" w:cs="Times New Roman"/>
          <w:i/>
          <w:iCs/>
          <w:sz w:val="24"/>
          <w:szCs w:val="24"/>
          <w:lang w:val="es-MX"/>
        </w:rPr>
        <w:t xml:space="preserve">Estigma </w:t>
      </w:r>
      <w:r w:rsidR="00023BC4" w:rsidRPr="001B1569">
        <w:rPr>
          <w:rFonts w:ascii="Times New Roman" w:hAnsi="Times New Roman" w:cs="Times New Roman"/>
          <w:i/>
          <w:iCs/>
          <w:sz w:val="24"/>
          <w:szCs w:val="24"/>
          <w:lang w:val="es-MX"/>
        </w:rPr>
        <w:t>Hacia las Personas con Trastornos de Salud Mental</w:t>
      </w:r>
    </w:p>
    <w:p w14:paraId="5A56A507" w14:textId="77777777" w:rsidR="00F941F3" w:rsidRPr="00F941F3" w:rsidRDefault="00F941F3" w:rsidP="001B1569">
      <w:pPr>
        <w:spacing w:after="0" w:line="360" w:lineRule="auto"/>
        <w:jc w:val="both"/>
        <w:rPr>
          <w:rFonts w:ascii="Times New Roman" w:hAnsi="Times New Roman" w:cs="Times New Roman"/>
          <w:sz w:val="24"/>
          <w:szCs w:val="24"/>
        </w:rPr>
      </w:pPr>
      <w:r w:rsidRPr="00F941F3">
        <w:rPr>
          <w:rFonts w:ascii="Times New Roman" w:hAnsi="Times New Roman" w:cs="Times New Roman"/>
          <w:sz w:val="24"/>
          <w:szCs w:val="24"/>
        </w:rPr>
        <w:t>Mucho se ha escrito sobre los locos y desde diferentes perspectivas, pero muy pocas desde el punto de vista humano e interior de la persona que, por una condición psíquica, y su cuadro psicopatológico tenga que sufrir golpes de todos lados, de la sociedad y de los profesionales de la salud (Sanín, 1977).</w:t>
      </w:r>
    </w:p>
    <w:p w14:paraId="4905ED8F" w14:textId="77777777" w:rsidR="00F941F3" w:rsidRDefault="00F941F3" w:rsidP="001B1569">
      <w:pPr>
        <w:spacing w:after="0" w:line="360" w:lineRule="auto"/>
        <w:ind w:left="708" w:firstLine="143"/>
        <w:rPr>
          <w:rFonts w:ascii="Times New Roman" w:hAnsi="Times New Roman" w:cs="Times New Roman"/>
          <w:sz w:val="24"/>
          <w:szCs w:val="24"/>
        </w:rPr>
      </w:pPr>
      <w:r w:rsidRPr="00F941F3">
        <w:rPr>
          <w:rFonts w:ascii="Times New Roman" w:hAnsi="Times New Roman" w:cs="Times New Roman"/>
          <w:sz w:val="24"/>
          <w:szCs w:val="24"/>
        </w:rPr>
        <w:t>Antiguamente, el loco era considerado un peligroso desecho social y por tanto encerrado, las más de las veces por toda la vida, en instituciones totalizantes llamadas manicomios. De tales instituciones el paciente no venía curado sino más bien custodiado con métodos incluso violentos, sin ningún respeto por su sufrimiento ni su dignidad de persona humana. (Sauá y Arestivo, 2018, p.19)</w:t>
      </w:r>
    </w:p>
    <w:p w14:paraId="037775FF" w14:textId="77777777" w:rsidR="00F941F3" w:rsidRPr="00F941F3" w:rsidRDefault="00F941F3" w:rsidP="001B1569">
      <w:pPr>
        <w:spacing w:after="0" w:line="360" w:lineRule="auto"/>
        <w:jc w:val="both"/>
        <w:rPr>
          <w:rFonts w:ascii="Times New Roman" w:hAnsi="Times New Roman" w:cs="Times New Roman"/>
          <w:sz w:val="24"/>
          <w:szCs w:val="24"/>
        </w:rPr>
      </w:pPr>
      <w:r w:rsidRPr="00F941F3">
        <w:rPr>
          <w:rFonts w:ascii="Times New Roman" w:hAnsi="Times New Roman" w:cs="Times New Roman"/>
          <w:sz w:val="24"/>
          <w:szCs w:val="24"/>
        </w:rPr>
        <w:t>Los manicomios, donde residen estos excluidos sociales, son instituciones de custodia donde no existen programas terapéuticos y donde los pacientes transitan en la soledad y aislados en su mundo. Los enfermeros sólo tienen que controlar que todo esté en calma y los médicos psiquiatras se encargan de recetar fármacos para aliviar síntomas. Algunas herramientas de estos hospitales psiquiátricos son los electrochoques, la camisa de fuerza y las celdas de seguridad (Saguá y Arestivo, 2018).</w:t>
      </w:r>
    </w:p>
    <w:p w14:paraId="18F67275" w14:textId="77777777" w:rsidR="00F941F3" w:rsidRPr="00F941F3" w:rsidRDefault="00F941F3" w:rsidP="001B1569">
      <w:pPr>
        <w:spacing w:after="0" w:line="360" w:lineRule="auto"/>
        <w:jc w:val="both"/>
        <w:rPr>
          <w:rFonts w:ascii="Times New Roman" w:hAnsi="Times New Roman" w:cs="Times New Roman"/>
          <w:sz w:val="24"/>
          <w:szCs w:val="24"/>
        </w:rPr>
      </w:pPr>
      <w:r w:rsidRPr="00F941F3">
        <w:rPr>
          <w:rFonts w:ascii="Times New Roman" w:hAnsi="Times New Roman" w:cs="Times New Roman"/>
          <w:sz w:val="24"/>
          <w:szCs w:val="24"/>
        </w:rPr>
        <w:t>Los medios de comunicación a veces fomentan esta forma de ver a las enfermedades mentales inculcando miedo y perpetuando así el estereotipo de que las personas que las padecen, son violentas (Ochoa, et al, 2011).</w:t>
      </w:r>
    </w:p>
    <w:p w14:paraId="072811EC" w14:textId="77777777" w:rsidR="001B1569" w:rsidRDefault="00F941F3" w:rsidP="001B1569">
      <w:pPr>
        <w:spacing w:after="0" w:line="360" w:lineRule="auto"/>
        <w:jc w:val="both"/>
        <w:rPr>
          <w:rFonts w:ascii="Times New Roman" w:hAnsi="Times New Roman" w:cs="Times New Roman"/>
          <w:b/>
          <w:i/>
          <w:sz w:val="24"/>
          <w:szCs w:val="24"/>
        </w:rPr>
      </w:pPr>
      <w:r w:rsidRPr="00F941F3">
        <w:rPr>
          <w:rFonts w:ascii="Times New Roman" w:hAnsi="Times New Roman" w:cs="Times New Roman"/>
          <w:sz w:val="24"/>
          <w:szCs w:val="24"/>
        </w:rPr>
        <w:t xml:space="preserve">Incluso, Walsh (2002) revela en un estudio, que las personas con trastornos de salud mental, son más víctimas de violencia que la población general opuestamente a lo que se cree. </w:t>
      </w:r>
    </w:p>
    <w:p w14:paraId="0EFA98EF" w14:textId="1388EE3B" w:rsidR="00F941F3" w:rsidRPr="001B1569" w:rsidRDefault="00F941F3" w:rsidP="001B1569">
      <w:pPr>
        <w:spacing w:after="0" w:line="360" w:lineRule="auto"/>
        <w:jc w:val="both"/>
        <w:rPr>
          <w:rFonts w:ascii="Times New Roman" w:hAnsi="Times New Roman" w:cs="Times New Roman"/>
          <w:b/>
          <w:i/>
          <w:sz w:val="24"/>
          <w:szCs w:val="24"/>
        </w:rPr>
      </w:pPr>
      <w:r w:rsidRPr="001B1569">
        <w:rPr>
          <w:rFonts w:ascii="Times New Roman" w:hAnsi="Times New Roman" w:cs="Times New Roman"/>
          <w:i/>
          <w:iCs/>
          <w:sz w:val="24"/>
          <w:szCs w:val="24"/>
          <w:lang w:val="es-MX"/>
        </w:rPr>
        <w:lastRenderedPageBreak/>
        <w:t xml:space="preserve">Estigma </w:t>
      </w:r>
      <w:r w:rsidR="00023BC4" w:rsidRPr="001B1569">
        <w:rPr>
          <w:rFonts w:ascii="Times New Roman" w:hAnsi="Times New Roman" w:cs="Times New Roman"/>
          <w:i/>
          <w:iCs/>
          <w:sz w:val="24"/>
          <w:szCs w:val="24"/>
          <w:lang w:val="es-MX"/>
        </w:rPr>
        <w:t>en Enfermedades Mentales y la Pérdida de Libertad</w:t>
      </w:r>
    </w:p>
    <w:p w14:paraId="3EC9AF0A" w14:textId="77777777" w:rsidR="00F941F3" w:rsidRPr="00F941F3" w:rsidRDefault="00F941F3" w:rsidP="001B1569">
      <w:pPr>
        <w:spacing w:after="0" w:line="360" w:lineRule="auto"/>
        <w:ind w:firstLine="709"/>
        <w:jc w:val="both"/>
        <w:rPr>
          <w:rFonts w:ascii="Times New Roman" w:hAnsi="Times New Roman" w:cs="Times New Roman"/>
          <w:sz w:val="24"/>
          <w:szCs w:val="24"/>
        </w:rPr>
      </w:pPr>
      <w:r w:rsidRPr="00F941F3">
        <w:rPr>
          <w:rFonts w:ascii="Times New Roman" w:hAnsi="Times New Roman" w:cs="Times New Roman"/>
          <w:sz w:val="24"/>
          <w:szCs w:val="24"/>
        </w:rPr>
        <w:t xml:space="preserve">Al referirse al estigma, es importante comprender la manera y la medida en la que éste va afectando, así como también los argumentos y las razones de por qué el estigma actúa hacia las personas. En otras palabras, cómo y cuánto afecta y las razones del porque nuestras sociedades estigmatizan a las personas con dichos problemas. </w:t>
      </w:r>
    </w:p>
    <w:p w14:paraId="5A4CDE89" w14:textId="6BF67556" w:rsidR="00F941F3" w:rsidRDefault="00F941F3" w:rsidP="001B1569">
      <w:pPr>
        <w:spacing w:after="0" w:line="360" w:lineRule="auto"/>
        <w:ind w:firstLine="709"/>
        <w:jc w:val="both"/>
        <w:rPr>
          <w:rFonts w:ascii="Times New Roman" w:hAnsi="Times New Roman" w:cs="Times New Roman"/>
          <w:sz w:val="24"/>
          <w:szCs w:val="24"/>
        </w:rPr>
      </w:pPr>
      <w:r w:rsidRPr="00F941F3">
        <w:rPr>
          <w:rFonts w:ascii="Times New Roman" w:hAnsi="Times New Roman" w:cs="Times New Roman"/>
          <w:sz w:val="24"/>
          <w:szCs w:val="24"/>
        </w:rPr>
        <w:t>Sauá y Arestivo (2018) recogen en su estudio algunos testimonios, entre ellos, el de Olivia Cano, quién describe desde su experiencia de estar internada en el Hospital Psiquiátrico de Asunción cómo perdió todo: su dignidad, su libertad, el sentido de la razón y sus derechos.</w:t>
      </w:r>
    </w:p>
    <w:p w14:paraId="69005F7F" w14:textId="51B54A67" w:rsidR="002B7D1D" w:rsidRPr="00F941F3" w:rsidRDefault="002B7D1D" w:rsidP="001B156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Argentina, la internación psiquiátrica involuntaria no cumple con los estándares internacionales para proteger de la grave privación </w:t>
      </w:r>
      <w:r w:rsidR="005C31AC">
        <w:rPr>
          <w:rFonts w:ascii="Times New Roman" w:hAnsi="Times New Roman" w:cs="Times New Roman"/>
          <w:sz w:val="24"/>
          <w:szCs w:val="24"/>
        </w:rPr>
        <w:t>de derechos y uno puede quedar tras las rejas de por vida y sin tener oportunidad de una audiencia judicial (Centro de Estudios Legales y Sociales, 2008).</w:t>
      </w:r>
    </w:p>
    <w:p w14:paraId="60B51C3F" w14:textId="5A99C4AF" w:rsidR="0096783E" w:rsidRPr="001B1569" w:rsidRDefault="0096783E" w:rsidP="001B1569">
      <w:pPr>
        <w:spacing w:after="0" w:line="360" w:lineRule="auto"/>
        <w:jc w:val="both"/>
        <w:rPr>
          <w:rFonts w:ascii="Times New Roman" w:hAnsi="Times New Roman" w:cs="Times New Roman"/>
          <w:i/>
          <w:iCs/>
          <w:sz w:val="24"/>
          <w:szCs w:val="24"/>
          <w:lang w:val="es-MX"/>
        </w:rPr>
      </w:pPr>
      <w:r w:rsidRPr="001B1569">
        <w:rPr>
          <w:rFonts w:ascii="Times New Roman" w:hAnsi="Times New Roman" w:cs="Times New Roman"/>
          <w:i/>
          <w:iCs/>
          <w:sz w:val="24"/>
          <w:szCs w:val="24"/>
          <w:lang w:val="es-MX"/>
        </w:rPr>
        <w:t xml:space="preserve">La </w:t>
      </w:r>
      <w:r w:rsidR="001B1569">
        <w:rPr>
          <w:rFonts w:ascii="Times New Roman" w:hAnsi="Times New Roman" w:cs="Times New Roman"/>
          <w:i/>
          <w:iCs/>
          <w:sz w:val="24"/>
          <w:szCs w:val="24"/>
          <w:lang w:val="es-MX"/>
        </w:rPr>
        <w:t>D</w:t>
      </w:r>
      <w:r w:rsidRPr="001B1569">
        <w:rPr>
          <w:rFonts w:ascii="Times New Roman" w:hAnsi="Times New Roman" w:cs="Times New Roman"/>
          <w:i/>
          <w:iCs/>
          <w:sz w:val="24"/>
          <w:szCs w:val="24"/>
          <w:lang w:val="es-MX"/>
        </w:rPr>
        <w:t>esestigmatización</w:t>
      </w:r>
    </w:p>
    <w:p w14:paraId="1F0991DA" w14:textId="3219753C" w:rsidR="0096783E" w:rsidRPr="0096783E" w:rsidRDefault="0096783E" w:rsidP="001B1569">
      <w:pPr>
        <w:spacing w:after="0" w:line="360" w:lineRule="auto"/>
        <w:jc w:val="both"/>
        <w:rPr>
          <w:rFonts w:ascii="Times New Roman" w:hAnsi="Times New Roman" w:cs="Times New Roman"/>
          <w:sz w:val="24"/>
          <w:szCs w:val="24"/>
        </w:rPr>
      </w:pPr>
      <w:r w:rsidRPr="0096783E">
        <w:rPr>
          <w:rFonts w:ascii="Times New Roman" w:hAnsi="Times New Roman" w:cs="Times New Roman"/>
          <w:sz w:val="24"/>
          <w:szCs w:val="24"/>
        </w:rPr>
        <w:t xml:space="preserve">Uno de los desafíos, sobre todo en la salud pública es la humanización de la asistencia psiquiátrica. Todo esto comenzó en Inglaterra, cuando Maxwell Jones, psiquiatra sudafricano radicado en el Reino Unido, quién desarrolló un modelo innovador del tratamiento psiquiátrico que reemplazó el antiguo esquema rígido de normas terapéuticas, electrochoques, encierros por filmes educacionales, psicodrama, discusiones sociales creando un ambiente terapéutico ideal para beneficiar a la recuperación del individuo, y reemplazando al hospital psiquiátrico por comunidades </w:t>
      </w:r>
      <w:r w:rsidRPr="00AF5DC9">
        <w:rPr>
          <w:rFonts w:ascii="Times New Roman" w:hAnsi="Times New Roman" w:cs="Times New Roman"/>
          <w:sz w:val="24"/>
          <w:szCs w:val="24"/>
        </w:rPr>
        <w:t>terapéuticas (</w:t>
      </w:r>
      <w:r w:rsidR="005C31AC" w:rsidRPr="00AF5DC9">
        <w:rPr>
          <w:rFonts w:ascii="Times New Roman" w:hAnsi="Times New Roman" w:cs="Times New Roman"/>
          <w:sz w:val="24"/>
          <w:szCs w:val="24"/>
        </w:rPr>
        <w:t>Jones, 195</w:t>
      </w:r>
      <w:r w:rsidR="00AF5DC9" w:rsidRPr="00AF5DC9">
        <w:rPr>
          <w:rFonts w:ascii="Times New Roman" w:hAnsi="Times New Roman" w:cs="Times New Roman"/>
          <w:sz w:val="24"/>
          <w:szCs w:val="24"/>
        </w:rPr>
        <w:t>2</w:t>
      </w:r>
      <w:r w:rsidRPr="00AF5DC9">
        <w:rPr>
          <w:rFonts w:ascii="Times New Roman" w:hAnsi="Times New Roman" w:cs="Times New Roman"/>
          <w:sz w:val="24"/>
          <w:szCs w:val="24"/>
        </w:rPr>
        <w:t>).</w:t>
      </w:r>
    </w:p>
    <w:p w14:paraId="4D2D206D" w14:textId="77777777" w:rsidR="0096783E" w:rsidRPr="0096783E" w:rsidRDefault="0096783E" w:rsidP="001B1569">
      <w:pPr>
        <w:spacing w:after="0" w:line="360" w:lineRule="auto"/>
        <w:jc w:val="both"/>
        <w:rPr>
          <w:rFonts w:ascii="Times New Roman" w:hAnsi="Times New Roman" w:cs="Times New Roman"/>
          <w:sz w:val="24"/>
          <w:szCs w:val="24"/>
        </w:rPr>
      </w:pPr>
      <w:r w:rsidRPr="0096783E">
        <w:rPr>
          <w:rFonts w:ascii="Times New Roman" w:hAnsi="Times New Roman" w:cs="Times New Roman"/>
          <w:sz w:val="24"/>
          <w:szCs w:val="24"/>
        </w:rPr>
        <w:t>Un poco más tarde, también en la década del 60 aparece Franco Basaglia, un psiquiatra italiano conocido por su denuncia pública de las condiciones deplorables e inhumanas de los manicomios. Lideró un movimiento intelectual y político en salud mental, el cual promocionó la promulgación de la Ley 180 con la cual se prohíbe en Italia la internación de personas en contra de su voluntad (Basaglia, 1976).</w:t>
      </w:r>
    </w:p>
    <w:p w14:paraId="56307852" w14:textId="24539E88" w:rsidR="0096783E" w:rsidRDefault="0096783E" w:rsidP="001B1569">
      <w:pPr>
        <w:spacing w:after="0" w:line="360" w:lineRule="auto"/>
        <w:rPr>
          <w:rFonts w:ascii="Times New Roman" w:hAnsi="Times New Roman" w:cs="Times New Roman"/>
          <w:sz w:val="24"/>
          <w:szCs w:val="24"/>
        </w:rPr>
      </w:pPr>
      <w:r w:rsidRPr="0096783E">
        <w:rPr>
          <w:rFonts w:ascii="Times New Roman" w:hAnsi="Times New Roman" w:cs="Times New Roman"/>
          <w:sz w:val="24"/>
          <w:szCs w:val="24"/>
        </w:rPr>
        <w:t xml:space="preserve">Desmanicomialización es una palabra que fue acuñada dentro del proceso de transformación de los servicios de salud mental y psiquiatría en la provincia de Río Negro, Argentina e implica, según Cohen y Natella (2013), la apertura de una red de servicios de salud mental en la comunidad, la participación protagónica de la sociedad y </w:t>
      </w:r>
      <w:r w:rsidR="00AF5DC9" w:rsidRPr="0096783E">
        <w:rPr>
          <w:rFonts w:ascii="Times New Roman" w:hAnsi="Times New Roman" w:cs="Times New Roman"/>
          <w:sz w:val="24"/>
          <w:szCs w:val="24"/>
        </w:rPr>
        <w:t>de la familia, el respeto de los derechos fundamentales</w:t>
      </w:r>
      <w:r w:rsidRPr="0096783E">
        <w:rPr>
          <w:rFonts w:ascii="Times New Roman" w:hAnsi="Times New Roman" w:cs="Times New Roman"/>
          <w:sz w:val="24"/>
          <w:szCs w:val="24"/>
        </w:rPr>
        <w:t xml:space="preserve">   como   condición   para   el   bienestar mental y la inclusión social como objetivo principal. (citado en Barúa, 2020)</w:t>
      </w:r>
    </w:p>
    <w:p w14:paraId="6D7AEFD5" w14:textId="77777777" w:rsidR="001B1569" w:rsidRDefault="001B1569">
      <w:pPr>
        <w:rPr>
          <w:rFonts w:ascii="Times New Roman" w:hAnsi="Times New Roman" w:cs="Times New Roman"/>
          <w:b/>
          <w:sz w:val="24"/>
          <w:szCs w:val="24"/>
        </w:rPr>
      </w:pPr>
      <w:r>
        <w:rPr>
          <w:rFonts w:ascii="Times New Roman" w:hAnsi="Times New Roman" w:cs="Times New Roman"/>
          <w:b/>
          <w:sz w:val="24"/>
          <w:szCs w:val="24"/>
        </w:rPr>
        <w:br w:type="page"/>
      </w:r>
    </w:p>
    <w:p w14:paraId="1C84D6D4" w14:textId="4B7BF536" w:rsidR="004B0E87" w:rsidRDefault="004B0E87" w:rsidP="001B156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Método</w:t>
      </w:r>
    </w:p>
    <w:p w14:paraId="2F325237" w14:textId="4A94D9FF" w:rsidR="0096783E" w:rsidRPr="001B1569" w:rsidRDefault="0096783E" w:rsidP="001B1569">
      <w:pPr>
        <w:spacing w:after="0" w:line="360" w:lineRule="auto"/>
        <w:jc w:val="both"/>
        <w:rPr>
          <w:rFonts w:ascii="Times New Roman" w:hAnsi="Times New Roman" w:cs="Times New Roman"/>
          <w:i/>
          <w:iCs/>
          <w:sz w:val="24"/>
          <w:szCs w:val="24"/>
          <w:lang w:val="es-MX"/>
        </w:rPr>
      </w:pPr>
      <w:r w:rsidRPr="001B1569">
        <w:rPr>
          <w:rFonts w:ascii="Times New Roman" w:hAnsi="Times New Roman" w:cs="Times New Roman"/>
          <w:i/>
          <w:iCs/>
          <w:sz w:val="24"/>
          <w:szCs w:val="24"/>
          <w:lang w:val="es-MX"/>
        </w:rPr>
        <w:t xml:space="preserve">Tipo de </w:t>
      </w:r>
      <w:r w:rsidR="001B1569">
        <w:rPr>
          <w:rFonts w:ascii="Times New Roman" w:hAnsi="Times New Roman" w:cs="Times New Roman"/>
          <w:i/>
          <w:iCs/>
          <w:sz w:val="24"/>
          <w:szCs w:val="24"/>
          <w:lang w:val="es-MX"/>
        </w:rPr>
        <w:t>E</w:t>
      </w:r>
      <w:r w:rsidRPr="001B1569">
        <w:rPr>
          <w:rFonts w:ascii="Times New Roman" w:hAnsi="Times New Roman" w:cs="Times New Roman"/>
          <w:i/>
          <w:iCs/>
          <w:sz w:val="24"/>
          <w:szCs w:val="24"/>
          <w:lang w:val="es-MX"/>
        </w:rPr>
        <w:t>studio</w:t>
      </w:r>
    </w:p>
    <w:p w14:paraId="6CCD3162" w14:textId="0D571C7E" w:rsidR="007A66D2" w:rsidRPr="00023BC4" w:rsidRDefault="0096783E" w:rsidP="001B1569">
      <w:pPr>
        <w:pStyle w:val="textoindependiente"/>
        <w:ind w:firstLine="0"/>
        <w:jc w:val="both"/>
      </w:pPr>
      <w:r>
        <w:t xml:space="preserve">La investigación tuvo enfoque cuantitativo, </w:t>
      </w:r>
      <w:r w:rsidR="00270E33">
        <w:t>u</w:t>
      </w:r>
      <w:r>
        <w:t>n alcance de tipo descriptivo, porque “describe tendencias de una población” (Hernández Sampieri, et al., 2010, p.92) y comparativo para determinar el nivel de estigma a partir del instrumento. Se utilizó un proceso secuencial</w:t>
      </w:r>
      <w:r w:rsidR="00270E33">
        <w:t>.</w:t>
      </w:r>
    </w:p>
    <w:p w14:paraId="76436759" w14:textId="1D9EB688" w:rsidR="004B0E87" w:rsidRPr="001B1569" w:rsidRDefault="004B0E87" w:rsidP="001B1569">
      <w:pPr>
        <w:spacing w:after="0" w:line="360" w:lineRule="auto"/>
        <w:jc w:val="both"/>
        <w:rPr>
          <w:rFonts w:ascii="Times New Roman" w:hAnsi="Times New Roman" w:cs="Times New Roman"/>
          <w:i/>
          <w:iCs/>
          <w:sz w:val="24"/>
          <w:szCs w:val="24"/>
          <w:lang w:val="es-MX"/>
        </w:rPr>
      </w:pPr>
      <w:r w:rsidRPr="001B1569">
        <w:rPr>
          <w:rFonts w:ascii="Times New Roman" w:hAnsi="Times New Roman" w:cs="Times New Roman"/>
          <w:i/>
          <w:iCs/>
          <w:sz w:val="24"/>
          <w:szCs w:val="24"/>
          <w:lang w:val="es-MX"/>
        </w:rPr>
        <w:t>Participantes</w:t>
      </w:r>
    </w:p>
    <w:p w14:paraId="12E0A716" w14:textId="77777777" w:rsidR="00A63DA2" w:rsidRPr="004B0E87" w:rsidRDefault="00A63DA2" w:rsidP="001B1569">
      <w:pPr>
        <w:spacing w:after="0" w:line="360" w:lineRule="auto"/>
        <w:jc w:val="both"/>
        <w:rPr>
          <w:rFonts w:ascii="Times New Roman" w:hAnsi="Times New Roman" w:cs="Times New Roman"/>
          <w:b/>
          <w:i/>
          <w:sz w:val="24"/>
          <w:szCs w:val="24"/>
        </w:rPr>
      </w:pPr>
      <w:r w:rsidRPr="00A63DA2">
        <w:rPr>
          <w:rFonts w:ascii="Times New Roman" w:hAnsi="Times New Roman" w:cs="Times New Roman"/>
          <w:sz w:val="24"/>
          <w:szCs w:val="24"/>
        </w:rPr>
        <w:t xml:space="preserve">Los participantes fueron estudiantes del último año de psicología, tesistas en proceso y profesionales recibidos de la carrera. </w:t>
      </w:r>
      <w:r>
        <w:t>P</w:t>
      </w:r>
      <w:r w:rsidRPr="00A63DA2">
        <w:rPr>
          <w:rFonts w:ascii="Times New Roman" w:hAnsi="Times New Roman" w:cs="Times New Roman"/>
          <w:sz w:val="24"/>
          <w:szCs w:val="24"/>
        </w:rPr>
        <w:t xml:space="preserve">articiparon 279 personas en total. Se tuvo en cuenta además de las edades, el sexo y el estado civil en el que se encuentra la persona el área de especialización ya sea en clínica, educacional, laboral o comunitaria. </w:t>
      </w:r>
    </w:p>
    <w:p w14:paraId="4F76C43E" w14:textId="77777777" w:rsidR="00A63DA2" w:rsidRPr="00A63DA2" w:rsidRDefault="00A63DA2" w:rsidP="001B1569">
      <w:pPr>
        <w:spacing w:after="0" w:line="360" w:lineRule="auto"/>
        <w:jc w:val="both"/>
        <w:rPr>
          <w:rFonts w:ascii="Times New Roman" w:hAnsi="Times New Roman" w:cs="Times New Roman"/>
          <w:sz w:val="24"/>
          <w:szCs w:val="24"/>
        </w:rPr>
      </w:pPr>
      <w:r w:rsidRPr="00A63DA2">
        <w:rPr>
          <w:rFonts w:ascii="Times New Roman" w:hAnsi="Times New Roman" w:cs="Times New Roman"/>
          <w:sz w:val="24"/>
          <w:szCs w:val="24"/>
        </w:rPr>
        <w:t xml:space="preserve">Para la investigación se hizo un muestreo de tipo bola de nieve virtual, está probado que el uso de internet en los muestreos por bola de nieve facilita el acceso a la población que se busca, alcanzar o ampliar el tamaño de la muestra, el alcance del estudio, reduciendo costos y tiempo (Benfield &amp; Szlemko, 2006; Evans &amp; Mathur, 2005). Como </w:t>
      </w:r>
      <w:r w:rsidRPr="00AF5DC9">
        <w:rPr>
          <w:rFonts w:ascii="Times New Roman" w:hAnsi="Times New Roman" w:cs="Times New Roman"/>
          <w:sz w:val="24"/>
          <w:szCs w:val="24"/>
        </w:rPr>
        <w:t>lo demostró Couper (2000)</w:t>
      </w:r>
      <w:r w:rsidRPr="00A63DA2">
        <w:rPr>
          <w:rFonts w:ascii="Times New Roman" w:hAnsi="Times New Roman" w:cs="Times New Roman"/>
          <w:sz w:val="24"/>
          <w:szCs w:val="24"/>
        </w:rPr>
        <w:t xml:space="preserve"> el canon de respuesta de investigaciones por redes sociales depende del plan de contacto personalizado, el interés de los participantes sobre el tema abordado, la longitud del cuestionario entre otros.</w:t>
      </w:r>
    </w:p>
    <w:p w14:paraId="1A5362C8" w14:textId="77777777" w:rsidR="00A63DA2" w:rsidRPr="00A63DA2" w:rsidRDefault="00A63DA2" w:rsidP="001B1569">
      <w:pPr>
        <w:spacing w:after="0" w:line="360" w:lineRule="auto"/>
        <w:jc w:val="both"/>
        <w:rPr>
          <w:rFonts w:ascii="Times New Roman" w:hAnsi="Times New Roman" w:cs="Times New Roman"/>
          <w:sz w:val="24"/>
          <w:szCs w:val="24"/>
        </w:rPr>
      </w:pPr>
      <w:r w:rsidRPr="00A63DA2">
        <w:rPr>
          <w:rFonts w:ascii="Times New Roman" w:hAnsi="Times New Roman" w:cs="Times New Roman"/>
          <w:sz w:val="24"/>
          <w:szCs w:val="24"/>
        </w:rPr>
        <w:t>Para la búsqueda y promoción, primeramente, los cuestionarios fueron administrados a personas conocidas que cumplan con los criterios de inclusión, por ejemplo: hombres y mujeres mayores de 18 años y que sean profesionales de psicología, estudiantes de último año o tesistas. También se tuvo en cuenta el área de especialización, nivel académico en el que se encuentra y el estado civil de la persona. Las personas que completaron la investigación fueron estudiantes y profesionales de psicología. La Sociedad Paraguaya de Psicología tiene unos 400 socios registrados, pero a nivel país hay más de 5000 profesionales que ejercen la profesión (Diario ABC Color, 2015).</w:t>
      </w:r>
    </w:p>
    <w:p w14:paraId="0C01477C" w14:textId="36F583B9" w:rsidR="00A63DA2" w:rsidRDefault="00A63DA2" w:rsidP="001B1569">
      <w:pPr>
        <w:pStyle w:val="textoindependiente"/>
        <w:jc w:val="both"/>
      </w:pPr>
      <w:r w:rsidRPr="00A63DA2">
        <w:t xml:space="preserve"> Al no contar con datos locales precisos, se estimó que </w:t>
      </w:r>
      <w:bookmarkStart w:id="0" w:name="_Hlk119610395"/>
      <w:r w:rsidRPr="00A63DA2">
        <w:t xml:space="preserve">el tamaño de la muestra con la fórmula para estimación muestral en poblaciones infinitas, </w:t>
      </w:r>
      <w:bookmarkEnd w:id="0"/>
      <w:r w:rsidRPr="00A63DA2">
        <w:t xml:space="preserve">considerando un 90% de confiabilidad, 5% de error, los valores de p y q son similares a 0,5. </w:t>
      </w:r>
    </w:p>
    <w:p w14:paraId="282015B3" w14:textId="77777777" w:rsidR="004B0E87" w:rsidRPr="001B1569" w:rsidRDefault="004B0E87" w:rsidP="001B1569">
      <w:pPr>
        <w:spacing w:after="0" w:line="360" w:lineRule="auto"/>
        <w:jc w:val="both"/>
        <w:rPr>
          <w:rFonts w:ascii="Times New Roman" w:hAnsi="Times New Roman" w:cs="Times New Roman"/>
          <w:i/>
          <w:iCs/>
          <w:sz w:val="24"/>
          <w:szCs w:val="24"/>
          <w:lang w:val="es-MX"/>
        </w:rPr>
      </w:pPr>
      <w:r w:rsidRPr="001B1569">
        <w:rPr>
          <w:rFonts w:ascii="Times New Roman" w:hAnsi="Times New Roman" w:cs="Times New Roman"/>
          <w:i/>
          <w:iCs/>
          <w:sz w:val="24"/>
          <w:szCs w:val="24"/>
          <w:lang w:val="es-MX"/>
        </w:rPr>
        <w:t>Materiales</w:t>
      </w:r>
    </w:p>
    <w:p w14:paraId="71ED2999" w14:textId="77777777" w:rsidR="004B0E87" w:rsidRDefault="004B0E87" w:rsidP="001B1569">
      <w:pPr>
        <w:pStyle w:val="textoindependiente"/>
        <w:jc w:val="both"/>
      </w:pPr>
      <w:r w:rsidRPr="004B0E87">
        <w:t>Los dispositivos que se utilizaron en esta investigación fueron un cuestionario de identificación y el test estandarizado Escala de Estigma y Salud Mental (EESMPR)</w:t>
      </w:r>
      <w:r>
        <w:t xml:space="preserve"> que </w:t>
      </w:r>
      <w:r w:rsidRPr="00F93B75">
        <w:t xml:space="preserve">en su versión original fue creada en Puerto Rico y </w:t>
      </w:r>
      <w:r>
        <w:t>está compuesta de 12 reactivos utilizando una escala Likert de 5 puntos, los valores varían desde totalmente en desacuerdo (1) hasta totalmente de acuerdo (5).</w:t>
      </w:r>
    </w:p>
    <w:p w14:paraId="3261CDEA" w14:textId="77777777" w:rsidR="004B0E87" w:rsidRPr="00882236" w:rsidRDefault="004B0E87" w:rsidP="001B1569">
      <w:pPr>
        <w:pStyle w:val="textoindependiente"/>
        <w:ind w:firstLine="0"/>
        <w:jc w:val="both"/>
      </w:pPr>
      <w:r w:rsidRPr="00882236">
        <w:lastRenderedPageBreak/>
        <w:t>Como parte de la materia Seminario de Construcción de Instrumentos en el noveno semestre de la carrera de Psicología en la Universidad Católica Nuestra Señora de la Asunción se hicieron ajustes y se modificaron algunos ítems, de forma que resulte más comprensible en el contexto socio cultural de la población (González, V et al., 2021)</w:t>
      </w:r>
      <w:r w:rsidR="00A77A5E" w:rsidRPr="00882236">
        <w:t>.</w:t>
      </w:r>
    </w:p>
    <w:p w14:paraId="6D25633F" w14:textId="6190CBDD" w:rsidR="00882236" w:rsidRPr="00882236" w:rsidRDefault="00882236" w:rsidP="001B1569">
      <w:pPr>
        <w:spacing w:after="0" w:line="360" w:lineRule="auto"/>
        <w:jc w:val="both"/>
        <w:rPr>
          <w:rFonts w:ascii="Times New Roman" w:hAnsi="Times New Roman" w:cs="Times New Roman"/>
          <w:sz w:val="24"/>
          <w:szCs w:val="24"/>
        </w:rPr>
      </w:pPr>
      <w:r w:rsidRPr="00882236">
        <w:rPr>
          <w:rFonts w:ascii="Times New Roman" w:hAnsi="Times New Roman" w:cs="Times New Roman"/>
          <w:sz w:val="24"/>
          <w:szCs w:val="24"/>
        </w:rPr>
        <w:t>El instrumento fue elaborado para medir el estigma en base a tres componentes que corresponden a las tres s</w:t>
      </w:r>
      <w:r w:rsidR="00AF5DC9">
        <w:rPr>
          <w:rFonts w:ascii="Times New Roman" w:hAnsi="Times New Roman" w:cs="Times New Roman"/>
          <w:sz w:val="24"/>
          <w:szCs w:val="24"/>
        </w:rPr>
        <w:t>ubescalas: Distancia Social</w:t>
      </w:r>
      <w:r w:rsidRPr="00882236">
        <w:rPr>
          <w:rFonts w:ascii="Times New Roman" w:hAnsi="Times New Roman" w:cs="Times New Roman"/>
          <w:sz w:val="24"/>
          <w:szCs w:val="24"/>
        </w:rPr>
        <w:t xml:space="preserve">, Atribuciones </w:t>
      </w:r>
      <w:r w:rsidR="00AF5DC9">
        <w:rPr>
          <w:rFonts w:ascii="Times New Roman" w:hAnsi="Times New Roman" w:cs="Times New Roman"/>
          <w:sz w:val="24"/>
          <w:szCs w:val="24"/>
        </w:rPr>
        <w:t xml:space="preserve">Caracterológicas Negativas </w:t>
      </w:r>
      <w:r w:rsidR="00AF5DC9" w:rsidRPr="00882236">
        <w:rPr>
          <w:rFonts w:ascii="Times New Roman" w:hAnsi="Times New Roman" w:cs="Times New Roman"/>
          <w:sz w:val="24"/>
          <w:szCs w:val="24"/>
        </w:rPr>
        <w:t>y</w:t>
      </w:r>
      <w:r w:rsidR="00AF5DC9">
        <w:rPr>
          <w:rFonts w:ascii="Times New Roman" w:hAnsi="Times New Roman" w:cs="Times New Roman"/>
          <w:sz w:val="24"/>
          <w:szCs w:val="24"/>
        </w:rPr>
        <w:t xml:space="preserve"> Problemas de Autosuficiencia</w:t>
      </w:r>
      <w:r w:rsidRPr="00882236">
        <w:rPr>
          <w:rFonts w:ascii="Times New Roman" w:hAnsi="Times New Roman" w:cs="Times New Roman"/>
          <w:sz w:val="24"/>
          <w:szCs w:val="24"/>
        </w:rPr>
        <w:t>.</w:t>
      </w:r>
    </w:p>
    <w:p w14:paraId="4E5D4E8A" w14:textId="77777777" w:rsidR="00882236" w:rsidRPr="00882236" w:rsidRDefault="00882236" w:rsidP="001B1569">
      <w:pPr>
        <w:spacing w:after="0" w:line="360" w:lineRule="auto"/>
        <w:jc w:val="both"/>
        <w:rPr>
          <w:rFonts w:ascii="Times New Roman" w:hAnsi="Times New Roman" w:cs="Times New Roman"/>
          <w:sz w:val="24"/>
          <w:szCs w:val="24"/>
        </w:rPr>
      </w:pPr>
      <w:r w:rsidRPr="00882236">
        <w:rPr>
          <w:rFonts w:ascii="Times New Roman" w:hAnsi="Times New Roman" w:cs="Times New Roman"/>
          <w:sz w:val="24"/>
          <w:szCs w:val="24"/>
        </w:rPr>
        <w:t xml:space="preserve">La subescala Distancia Social, evalúa la necesidad de distanciarse físicamente de personas que tienen un trastorno, así como también, la preocupación al momento de interactuar con ellas. </w:t>
      </w:r>
    </w:p>
    <w:p w14:paraId="6C9AD846" w14:textId="77777777" w:rsidR="00882236" w:rsidRPr="00882236" w:rsidRDefault="00882236" w:rsidP="001B1569">
      <w:pPr>
        <w:spacing w:after="0" w:line="360" w:lineRule="auto"/>
        <w:jc w:val="both"/>
        <w:rPr>
          <w:rFonts w:ascii="Times New Roman" w:hAnsi="Times New Roman" w:cs="Times New Roman"/>
          <w:sz w:val="24"/>
          <w:szCs w:val="24"/>
        </w:rPr>
      </w:pPr>
      <w:r w:rsidRPr="00882236">
        <w:rPr>
          <w:rFonts w:ascii="Times New Roman" w:hAnsi="Times New Roman" w:cs="Times New Roman"/>
          <w:sz w:val="24"/>
          <w:szCs w:val="24"/>
        </w:rPr>
        <w:t>La subescala de Atribuciones Caracterológicas Negativas, se encarga de la percepción de los participantes sobre descripciones que presentan a las personas que tienen un trastorno, siendo éstos percibidos como: violentos, con poca voluntad para mejorarse de sus problemas o que sufren las consecuencias de tener poca disciplina en su vida.</w:t>
      </w:r>
    </w:p>
    <w:p w14:paraId="0B67F4F6" w14:textId="77777777" w:rsidR="00882236" w:rsidRPr="00882236" w:rsidRDefault="00882236" w:rsidP="001B1569">
      <w:pPr>
        <w:spacing w:after="0" w:line="360" w:lineRule="auto"/>
        <w:jc w:val="both"/>
        <w:rPr>
          <w:rFonts w:ascii="Times New Roman" w:hAnsi="Times New Roman" w:cs="Times New Roman"/>
          <w:sz w:val="24"/>
          <w:szCs w:val="24"/>
        </w:rPr>
      </w:pPr>
      <w:r w:rsidRPr="00882236">
        <w:rPr>
          <w:rFonts w:ascii="Times New Roman" w:hAnsi="Times New Roman" w:cs="Times New Roman"/>
          <w:sz w:val="24"/>
          <w:szCs w:val="24"/>
        </w:rPr>
        <w:t>Finalmente, la subescala de Problemas de Autosuficiencia contiene reactivos que describen a las personas que tienen un trastorno como incapaces de cuidarse a sí mismas o a terceras personas (Varas-Díaz et al. 2012).</w:t>
      </w:r>
    </w:p>
    <w:p w14:paraId="183709CC" w14:textId="4364B992" w:rsidR="00882236" w:rsidRDefault="00882236" w:rsidP="001B1569">
      <w:pPr>
        <w:spacing w:after="0" w:line="360" w:lineRule="auto"/>
        <w:jc w:val="both"/>
        <w:rPr>
          <w:rFonts w:ascii="Times New Roman" w:hAnsi="Times New Roman" w:cs="Times New Roman"/>
          <w:sz w:val="24"/>
          <w:szCs w:val="24"/>
        </w:rPr>
      </w:pPr>
      <w:r w:rsidRPr="00882236">
        <w:rPr>
          <w:rFonts w:ascii="Times New Roman" w:hAnsi="Times New Roman" w:cs="Times New Roman"/>
          <w:sz w:val="24"/>
          <w:szCs w:val="24"/>
        </w:rPr>
        <w:t>La consistencia interna de la escala y sus subescalas a través de la técnica alfa de Cronbach, indica que los coeficientes de confiabilidad fluctúan entre .67 y .74.</w:t>
      </w:r>
    </w:p>
    <w:p w14:paraId="127F99B9" w14:textId="77777777" w:rsidR="00882236" w:rsidRPr="001B1569" w:rsidRDefault="00882236" w:rsidP="001B1569">
      <w:pPr>
        <w:spacing w:after="0" w:line="360" w:lineRule="auto"/>
        <w:jc w:val="both"/>
        <w:rPr>
          <w:rFonts w:ascii="Times New Roman" w:hAnsi="Times New Roman" w:cs="Times New Roman"/>
          <w:i/>
          <w:iCs/>
          <w:sz w:val="24"/>
          <w:szCs w:val="24"/>
          <w:lang w:val="es-MX"/>
        </w:rPr>
      </w:pPr>
      <w:r w:rsidRPr="001B1569">
        <w:rPr>
          <w:rFonts w:ascii="Times New Roman" w:hAnsi="Times New Roman" w:cs="Times New Roman"/>
          <w:i/>
          <w:iCs/>
          <w:sz w:val="24"/>
          <w:szCs w:val="24"/>
          <w:lang w:val="es-MX"/>
        </w:rPr>
        <w:t>Procedimiento</w:t>
      </w:r>
    </w:p>
    <w:p w14:paraId="4439140A" w14:textId="58F5DC67" w:rsidR="00882236" w:rsidRDefault="00882236" w:rsidP="001B1569">
      <w:pPr>
        <w:pStyle w:val="textoindependiente"/>
        <w:jc w:val="both"/>
      </w:pPr>
      <w:r w:rsidRPr="0022298E">
        <w:t>Para la recolección de los datos sociodemográficos se incluyeron instrucciones antes de las preguntas del cuestionario auto administrado.</w:t>
      </w:r>
      <w:r>
        <w:t xml:space="preserve"> </w:t>
      </w:r>
      <w:r w:rsidRPr="0022298E">
        <w:t xml:space="preserve"> La participación fue voluntaria, garantizando así la confidencialidad. </w:t>
      </w:r>
      <w:r>
        <w:t>El periodo de recolección de datos duró 4 meses, desde se</w:t>
      </w:r>
      <w:r w:rsidR="00442D8E">
        <w:t>p</w:t>
      </w:r>
      <w:r>
        <w:t>tiembre a diciembre del año 2020.</w:t>
      </w:r>
    </w:p>
    <w:p w14:paraId="5CC2A88F" w14:textId="77777777" w:rsidR="00882236" w:rsidRDefault="00882236" w:rsidP="001B1569">
      <w:pPr>
        <w:pStyle w:val="textoindependiente"/>
        <w:jc w:val="both"/>
      </w:pPr>
      <w:r w:rsidRPr="008E75A3">
        <w:t>Se aplicó el cuestionario EESM</w:t>
      </w:r>
      <w:r>
        <w:t>PR</w:t>
      </w:r>
      <w:r w:rsidRPr="008E75A3">
        <w:t xml:space="preserve"> con la adaptación de ítems,</w:t>
      </w:r>
      <w:r w:rsidRPr="0022298E">
        <w:t xml:space="preserve"> se utilizó un formato online (Formulario de Google) </w:t>
      </w:r>
      <w:r>
        <w:t xml:space="preserve">debido a que es más accesible y rápido. Para la corrección de los instrumentos auto administrados se siguieron los manuales correspondientes. Se realizó el análisis de los datos obtenidos en los cuestionarios a través de los procesos estadísticos correspondientes. </w:t>
      </w:r>
    </w:p>
    <w:p w14:paraId="32C9697D" w14:textId="77777777" w:rsidR="00882236" w:rsidRDefault="00882236" w:rsidP="001B1569">
      <w:pPr>
        <w:pStyle w:val="textoindependiente"/>
        <w:jc w:val="both"/>
        <w:rPr>
          <w:lang w:val="es-PY"/>
        </w:rPr>
      </w:pPr>
      <w:r>
        <w:t xml:space="preserve">Para la interpretación de las subescalas </w:t>
      </w:r>
      <w:r w:rsidRPr="0003027A">
        <w:rPr>
          <w:lang w:val="es-PY"/>
        </w:rPr>
        <w:t>se proced</w:t>
      </w:r>
      <w:r>
        <w:rPr>
          <w:lang w:val="es-PY"/>
        </w:rPr>
        <w:t>ió</w:t>
      </w:r>
      <w:r w:rsidRPr="0003027A">
        <w:rPr>
          <w:lang w:val="es-PY"/>
        </w:rPr>
        <w:t xml:space="preserve"> a expresar sus puntuaciones bajo una misma escala de medida que permitiera su comparabilidad, en este caso, se transform</w:t>
      </w:r>
      <w:r>
        <w:rPr>
          <w:lang w:val="es-PY"/>
        </w:rPr>
        <w:t>ó</w:t>
      </w:r>
      <w:r w:rsidRPr="0003027A">
        <w:rPr>
          <w:lang w:val="es-PY"/>
        </w:rPr>
        <w:t xml:space="preserve"> </w:t>
      </w:r>
      <w:r>
        <w:rPr>
          <w:lang w:val="es-PY"/>
        </w:rPr>
        <w:t>a</w:t>
      </w:r>
      <w:r w:rsidRPr="0003027A">
        <w:rPr>
          <w:lang w:val="es-PY"/>
        </w:rPr>
        <w:t xml:space="preserve"> escala decimal, a partir de la suma de las puntuaciones directas reflejadas en sus ítems componentes una vez recodificadas aquellas </w:t>
      </w:r>
      <w:r w:rsidRPr="005F4AB5">
        <w:rPr>
          <w:lang w:val="es-PY"/>
        </w:rPr>
        <w:t>que así lo precis</w:t>
      </w:r>
      <w:r>
        <w:rPr>
          <w:lang w:val="es-PY"/>
        </w:rPr>
        <w:t>aron</w:t>
      </w:r>
      <w:r w:rsidRPr="005F4AB5">
        <w:rPr>
          <w:lang w:val="es-PY"/>
        </w:rPr>
        <w:t xml:space="preserve">, de forma que, </w:t>
      </w:r>
      <w:r>
        <w:rPr>
          <w:lang w:val="es-PY"/>
        </w:rPr>
        <w:t>a</w:t>
      </w:r>
      <w:r w:rsidRPr="005F4AB5">
        <w:rPr>
          <w:lang w:val="es-PY"/>
        </w:rPr>
        <w:t xml:space="preserve"> mayor puntuación</w:t>
      </w:r>
      <w:r>
        <w:rPr>
          <w:lang w:val="es-PY"/>
        </w:rPr>
        <w:t>,</w:t>
      </w:r>
      <w:r w:rsidRPr="005F4AB5">
        <w:rPr>
          <w:lang w:val="es-PY"/>
        </w:rPr>
        <w:t xml:space="preserve"> mayor prejuicio.  </w:t>
      </w:r>
    </w:p>
    <w:p w14:paraId="73E0BDB1" w14:textId="77777777" w:rsidR="00882236" w:rsidRDefault="00882236" w:rsidP="001B1569">
      <w:pPr>
        <w:pStyle w:val="textoindependiente"/>
        <w:jc w:val="both"/>
      </w:pPr>
      <w:r w:rsidRPr="005F4AB5">
        <w:rPr>
          <w:lang w:val="es-PY"/>
        </w:rPr>
        <w:lastRenderedPageBreak/>
        <w:t>Para</w:t>
      </w:r>
      <w:r w:rsidRPr="0003027A">
        <w:rPr>
          <w:lang w:val="es-PY"/>
        </w:rPr>
        <w:t xml:space="preserve"> transformar las subescalas de </w:t>
      </w:r>
      <w:r>
        <w:rPr>
          <w:lang w:val="es-PY"/>
        </w:rPr>
        <w:t>estigma</w:t>
      </w:r>
      <w:r w:rsidRPr="0003027A">
        <w:rPr>
          <w:lang w:val="es-PY"/>
        </w:rPr>
        <w:t xml:space="preserve"> a escala decimal se utiliz</w:t>
      </w:r>
      <w:r>
        <w:rPr>
          <w:lang w:val="es-PY"/>
        </w:rPr>
        <w:t>ó</w:t>
      </w:r>
      <w:r w:rsidRPr="0003027A">
        <w:rPr>
          <w:lang w:val="es-PY"/>
        </w:rPr>
        <w:t xml:space="preserve"> el algoritmo: puntuación bruta obtenida menos la puntuación mínima posible de la escala multiplicado por la razón entre diez y el valor del rango posible de la escala; para posteriormente agrupar a los individuos según la interpretación ampliamente conocida (cero equivale a ausencia de la característica y diez al máximo posible de expresión) y distri</w:t>
      </w:r>
      <w:r>
        <w:rPr>
          <w:lang w:val="es-PY"/>
        </w:rPr>
        <w:t>buir</w:t>
      </w:r>
      <w:r w:rsidRPr="0003027A">
        <w:rPr>
          <w:lang w:val="es-PY"/>
        </w:rPr>
        <w:t xml:space="preserve"> los puntajes intermedios de la siguiente manera: todos los puntajes del 1 al 3 se agrupa</w:t>
      </w:r>
      <w:r>
        <w:rPr>
          <w:lang w:val="es-PY"/>
        </w:rPr>
        <w:t>ron</w:t>
      </w:r>
      <w:r w:rsidRPr="0003027A">
        <w:rPr>
          <w:lang w:val="es-PY"/>
        </w:rPr>
        <w:t xml:space="preserve"> con un bajo nivel, los puntajes del 4 al 7 en un nivel medio y los puntajes del 8 al 1</w:t>
      </w:r>
      <w:r>
        <w:rPr>
          <w:lang w:val="es-PY"/>
        </w:rPr>
        <w:t xml:space="preserve">0 en un alto nivel de cada </w:t>
      </w:r>
      <w:r w:rsidRPr="00037890">
        <w:t>escala y subescala (Lezama, 2013).</w:t>
      </w:r>
    </w:p>
    <w:p w14:paraId="0FDA34FA" w14:textId="07490D79" w:rsidR="00882236" w:rsidRDefault="00882236" w:rsidP="001B1569">
      <w:pPr>
        <w:spacing w:after="0" w:line="360" w:lineRule="auto"/>
        <w:jc w:val="both"/>
        <w:rPr>
          <w:b/>
          <w:i/>
        </w:rPr>
      </w:pPr>
      <w:r w:rsidRPr="001B1569">
        <w:rPr>
          <w:rFonts w:ascii="Times New Roman" w:hAnsi="Times New Roman" w:cs="Times New Roman"/>
          <w:i/>
          <w:iCs/>
          <w:sz w:val="24"/>
          <w:szCs w:val="24"/>
          <w:lang w:val="es-MX"/>
        </w:rPr>
        <w:t xml:space="preserve">Implicaciones </w:t>
      </w:r>
      <w:r w:rsidR="001B1569">
        <w:rPr>
          <w:rFonts w:ascii="Times New Roman" w:hAnsi="Times New Roman" w:cs="Times New Roman"/>
          <w:i/>
          <w:iCs/>
          <w:sz w:val="24"/>
          <w:szCs w:val="24"/>
          <w:lang w:val="es-MX"/>
        </w:rPr>
        <w:t>É</w:t>
      </w:r>
      <w:r w:rsidRPr="001B1569">
        <w:rPr>
          <w:rFonts w:ascii="Times New Roman" w:hAnsi="Times New Roman" w:cs="Times New Roman"/>
          <w:i/>
          <w:iCs/>
          <w:sz w:val="24"/>
          <w:szCs w:val="24"/>
          <w:lang w:val="es-MX"/>
        </w:rPr>
        <w:t>ticas</w:t>
      </w:r>
    </w:p>
    <w:p w14:paraId="412F1018" w14:textId="77777777" w:rsidR="00882236" w:rsidRPr="00882236" w:rsidRDefault="00882236" w:rsidP="001B1569">
      <w:pPr>
        <w:spacing w:after="0" w:line="360" w:lineRule="auto"/>
        <w:jc w:val="both"/>
        <w:rPr>
          <w:rFonts w:ascii="Times New Roman" w:hAnsi="Times New Roman" w:cs="Times New Roman"/>
          <w:sz w:val="24"/>
          <w:szCs w:val="24"/>
        </w:rPr>
      </w:pPr>
      <w:r w:rsidRPr="00882236">
        <w:rPr>
          <w:rFonts w:ascii="Times New Roman" w:hAnsi="Times New Roman" w:cs="Times New Roman"/>
          <w:sz w:val="24"/>
          <w:szCs w:val="24"/>
        </w:rPr>
        <w:t xml:space="preserve">Durante la realización de esta investigación se tuvo en cuenta el Código de Ética para el Ejercicio Profesional de la Psicología en el Paraguay (Sociedad Paraguaya de Psicología, 2012. A lo largo del proceso se siguieron, los lineamientos éticos como así también se proporcionó a los participantes las informaciones correspondientes acerca de las implicaciones de su participación en el estudio. </w:t>
      </w:r>
    </w:p>
    <w:p w14:paraId="4589482D" w14:textId="77777777" w:rsidR="00882236" w:rsidRPr="00882236" w:rsidRDefault="00882236" w:rsidP="001B1569">
      <w:pPr>
        <w:spacing w:after="0" w:line="360" w:lineRule="auto"/>
        <w:jc w:val="both"/>
        <w:rPr>
          <w:rFonts w:ascii="Times New Roman" w:hAnsi="Times New Roman" w:cs="Times New Roman"/>
          <w:sz w:val="24"/>
          <w:szCs w:val="24"/>
        </w:rPr>
      </w:pPr>
      <w:r w:rsidRPr="00882236">
        <w:rPr>
          <w:rFonts w:ascii="Times New Roman" w:hAnsi="Times New Roman" w:cs="Times New Roman"/>
          <w:sz w:val="24"/>
          <w:szCs w:val="24"/>
        </w:rPr>
        <w:t>Así también se dejó constancia del objetivo del estudio, el carácter voluntario para completar el cuestionario, el tratamiento confidencial de los datos y de los resultados de los mismos.</w:t>
      </w:r>
    </w:p>
    <w:p w14:paraId="3EA2CFEC" w14:textId="77777777" w:rsidR="00882236" w:rsidRDefault="00882236" w:rsidP="001B1569">
      <w:pPr>
        <w:pStyle w:val="textoindependiente"/>
        <w:ind w:firstLine="0"/>
        <w:jc w:val="center"/>
        <w:rPr>
          <w:b/>
        </w:rPr>
      </w:pPr>
      <w:r>
        <w:rPr>
          <w:b/>
        </w:rPr>
        <w:t>Resultados</w:t>
      </w:r>
    </w:p>
    <w:p w14:paraId="070F67F4" w14:textId="77777777" w:rsidR="00882236" w:rsidRPr="00882236" w:rsidRDefault="00882236" w:rsidP="001B1569">
      <w:pPr>
        <w:spacing w:after="0" w:line="360" w:lineRule="auto"/>
        <w:jc w:val="both"/>
        <w:rPr>
          <w:rFonts w:ascii="Times New Roman" w:hAnsi="Times New Roman" w:cs="Times New Roman"/>
          <w:sz w:val="24"/>
          <w:szCs w:val="24"/>
        </w:rPr>
      </w:pPr>
      <w:r w:rsidRPr="00882236">
        <w:rPr>
          <w:rFonts w:ascii="Times New Roman" w:hAnsi="Times New Roman" w:cs="Times New Roman"/>
          <w:sz w:val="24"/>
          <w:szCs w:val="24"/>
        </w:rPr>
        <w:t>Para el análisis de los resultados se llevó a cabo la corrección de los instrumentos para su posterior tabulación en el programa SPSS (</w:t>
      </w:r>
      <w:r w:rsidRPr="00882236">
        <w:rPr>
          <w:rFonts w:ascii="Times New Roman" w:hAnsi="Times New Roman" w:cs="Times New Roman"/>
          <w:i/>
          <w:iCs/>
          <w:sz w:val="24"/>
          <w:szCs w:val="24"/>
        </w:rPr>
        <w:t>Statistical Package for the Social Sciences</w:t>
      </w:r>
      <w:r w:rsidRPr="00882236">
        <w:rPr>
          <w:rFonts w:ascii="Times New Roman" w:hAnsi="Times New Roman" w:cs="Times New Roman"/>
          <w:sz w:val="24"/>
          <w:szCs w:val="24"/>
        </w:rPr>
        <w:t>) versión 26.0 IF 006, el cual sirvió de plataforma para la realización de los cálculos matemáticos descriptivos e inferenciales de los datos. Se realizaron descripciones utilizando datos como frecuencia. Cuando se compararon las variables, se determinaron en primer lugar la normalidad de los datos, y luego se</w:t>
      </w:r>
      <w:r w:rsidR="00BF0B12">
        <w:rPr>
          <w:rFonts w:ascii="Times New Roman" w:hAnsi="Times New Roman" w:cs="Times New Roman"/>
          <w:sz w:val="24"/>
          <w:szCs w:val="24"/>
        </w:rPr>
        <w:t xml:space="preserve"> aplicó la prueba</w:t>
      </w:r>
      <w:r w:rsidRPr="00882236">
        <w:rPr>
          <w:rFonts w:ascii="Times New Roman" w:hAnsi="Times New Roman" w:cs="Times New Roman"/>
          <w:sz w:val="24"/>
          <w:szCs w:val="24"/>
        </w:rPr>
        <w:t xml:space="preserve"> u de Mann Withney.</w:t>
      </w:r>
    </w:p>
    <w:p w14:paraId="7513BF99" w14:textId="77777777" w:rsidR="00882236" w:rsidRPr="00882236" w:rsidRDefault="00882236" w:rsidP="001B1569">
      <w:pPr>
        <w:spacing w:after="0" w:line="360" w:lineRule="auto"/>
        <w:jc w:val="both"/>
        <w:rPr>
          <w:rFonts w:ascii="Times New Roman" w:hAnsi="Times New Roman" w:cs="Times New Roman"/>
          <w:sz w:val="24"/>
          <w:szCs w:val="24"/>
        </w:rPr>
      </w:pPr>
      <w:r w:rsidRPr="00882236">
        <w:rPr>
          <w:rFonts w:ascii="Times New Roman" w:hAnsi="Times New Roman" w:cs="Times New Roman"/>
          <w:sz w:val="24"/>
          <w:szCs w:val="24"/>
        </w:rPr>
        <w:t xml:space="preserve">Para los fines de esta investigación los resultados se organizaron a través de tablas cruzadas en recuento y porcentaje donde en el caso de las características de la muestra se cruzaron los datos de los participantes. En el caso de los niveles de estigma de la salud mental se realizó primeramente la conversión de los puntajes directos a puntajes decimales de manera a partir los sujetos de la muestra según tengan éstos un bajo, medio o alto nivel de estigma utilizando un mínimo de 0 a un máximo de 10, y como punto de corte 3,3 y 6,6. </w:t>
      </w:r>
    </w:p>
    <w:p w14:paraId="65D69267" w14:textId="440038FD" w:rsidR="00F30F0B" w:rsidRPr="00A26C41" w:rsidRDefault="00882236" w:rsidP="001B1569">
      <w:pPr>
        <w:spacing w:after="0" w:line="360" w:lineRule="auto"/>
        <w:jc w:val="both"/>
        <w:rPr>
          <w:rFonts w:ascii="Times New Roman" w:hAnsi="Times New Roman" w:cs="Times New Roman"/>
          <w:sz w:val="24"/>
          <w:szCs w:val="24"/>
        </w:rPr>
      </w:pPr>
      <w:r w:rsidRPr="00882236">
        <w:rPr>
          <w:rFonts w:ascii="Times New Roman" w:hAnsi="Times New Roman" w:cs="Times New Roman"/>
          <w:sz w:val="24"/>
          <w:szCs w:val="24"/>
        </w:rPr>
        <w:t xml:space="preserve">Por último, se realizó la determinación de la existencia de diferencias significativas en cuanto a los factores de estigma de la salud mental para lo cual se utilizaron las puntuaciones directas y como grupo de comparación se utilizaron sujetos de Psicología Clínica y de otros énfasis, ya sea Educacional, Laboral o Comunitaria. </w:t>
      </w:r>
      <w:r w:rsidR="00F30F0B" w:rsidRPr="00882236">
        <w:rPr>
          <w:rFonts w:ascii="Times New Roman" w:hAnsi="Times New Roman" w:cs="Times New Roman"/>
          <w:sz w:val="24"/>
          <w:szCs w:val="24"/>
        </w:rPr>
        <w:t>Se realizó esta discriminación en dos grupos porque en vista a que el énfasis Clínica</w:t>
      </w:r>
      <w:r w:rsidR="00F30F0B">
        <w:rPr>
          <w:rFonts w:ascii="Times New Roman" w:hAnsi="Times New Roman" w:cs="Times New Roman"/>
          <w:sz w:val="24"/>
          <w:szCs w:val="24"/>
        </w:rPr>
        <w:t xml:space="preserve"> en general,</w:t>
      </w:r>
      <w:r w:rsidR="00F30F0B" w:rsidRPr="00882236">
        <w:rPr>
          <w:rFonts w:ascii="Times New Roman" w:hAnsi="Times New Roman" w:cs="Times New Roman"/>
          <w:sz w:val="24"/>
          <w:szCs w:val="24"/>
        </w:rPr>
        <w:t xml:space="preserve"> pone la mirada en las patologías de manera más </w:t>
      </w:r>
      <w:r w:rsidR="00F30F0B" w:rsidRPr="00882236">
        <w:rPr>
          <w:rFonts w:ascii="Times New Roman" w:hAnsi="Times New Roman" w:cs="Times New Roman"/>
          <w:sz w:val="24"/>
          <w:szCs w:val="24"/>
        </w:rPr>
        <w:lastRenderedPageBreak/>
        <w:t>directa que los otros énfasis.</w:t>
      </w:r>
      <w:r w:rsidR="00F30F0B" w:rsidRPr="00A26C41">
        <w:rPr>
          <w:rFonts w:ascii="Times New Roman" w:hAnsi="Times New Roman" w:cs="Times New Roman"/>
          <w:sz w:val="24"/>
          <w:szCs w:val="24"/>
        </w:rPr>
        <w:t xml:space="preserve"> Este paso fue clave para establecer el tipo de prueba estadística a utilizar. Si la significación o valor resultaba mayor a 0,05, la distribución de las variables era normal; caso contrario, la distribución era no normal. Si era comprobada la normalidad, era aplicada la prueba estadística paramétrica T de Student, mientras que, si la distribución era no normal, la prueba estadística no paramétrica era la de U de Mann Whitney. Como no todas las variables resultaron normales en ambos grupos de comparación, entonces la prueba estadística recomendada fue la de U de Mann Whitne</w:t>
      </w:r>
      <w:r w:rsidR="00A26C41">
        <w:rPr>
          <w:rFonts w:ascii="Times New Roman" w:hAnsi="Times New Roman" w:cs="Times New Roman"/>
          <w:sz w:val="24"/>
          <w:szCs w:val="24"/>
        </w:rPr>
        <w:t>y (no paramétrica).</w:t>
      </w:r>
    </w:p>
    <w:p w14:paraId="27066D4C" w14:textId="7BDAE98D" w:rsidR="005A38B1" w:rsidRPr="00023BC4" w:rsidRDefault="00D044DF" w:rsidP="001B1569">
      <w:pPr>
        <w:spacing w:after="0" w:line="360" w:lineRule="auto"/>
        <w:jc w:val="both"/>
      </w:pPr>
      <w:r w:rsidRPr="00860048">
        <w:rPr>
          <w:rFonts w:ascii="Times New Roman" w:hAnsi="Times New Roman" w:cs="Times New Roman"/>
          <w:sz w:val="24"/>
          <w:szCs w:val="24"/>
        </w:rPr>
        <w:t xml:space="preserve">Para las variables, P_Distancia Social y P_Estigmatización, la significación o p valor fue menor a 0,05, entonces se puede afirmar que </w:t>
      </w:r>
      <w:r w:rsidRPr="00860048">
        <w:rPr>
          <w:rFonts w:ascii="Times New Roman" w:hAnsi="Times New Roman" w:cs="Times New Roman"/>
          <w:b/>
          <w:bCs/>
          <w:sz w:val="24"/>
          <w:szCs w:val="24"/>
        </w:rPr>
        <w:t>existen diferencias</w:t>
      </w:r>
      <w:r w:rsidRPr="00860048">
        <w:rPr>
          <w:rFonts w:ascii="Times New Roman" w:hAnsi="Times New Roman" w:cs="Times New Roman"/>
          <w:sz w:val="24"/>
          <w:szCs w:val="24"/>
        </w:rPr>
        <w:t xml:space="preserve"> de medias entre los dos grupos de comparación que son Psicología Clínica; y otras especialidades.</w:t>
      </w:r>
      <w:r w:rsidR="00A26C41">
        <w:rPr>
          <w:rFonts w:ascii="Times New Roman" w:hAnsi="Times New Roman" w:cs="Times New Roman"/>
          <w:sz w:val="24"/>
          <w:szCs w:val="24"/>
        </w:rPr>
        <w:t xml:space="preserve"> Ver Tabla 1.</w:t>
      </w:r>
    </w:p>
    <w:p w14:paraId="4EBB1E21" w14:textId="4D03D4C5" w:rsidR="00860048" w:rsidRPr="003A56DE" w:rsidRDefault="00860048" w:rsidP="001B1569">
      <w:pPr>
        <w:pStyle w:val="Descripcin"/>
        <w:spacing w:line="360" w:lineRule="auto"/>
        <w:rPr>
          <w:sz w:val="24"/>
          <w:szCs w:val="24"/>
        </w:rPr>
      </w:pPr>
      <w:r w:rsidRPr="003A56DE">
        <w:rPr>
          <w:sz w:val="24"/>
          <w:szCs w:val="24"/>
        </w:rPr>
        <w:t>T</w:t>
      </w:r>
      <w:r w:rsidR="00A26C41">
        <w:rPr>
          <w:sz w:val="24"/>
          <w:szCs w:val="24"/>
        </w:rPr>
        <w:t>a</w:t>
      </w:r>
      <w:r w:rsidRPr="003A56DE">
        <w:rPr>
          <w:sz w:val="24"/>
          <w:szCs w:val="24"/>
        </w:rPr>
        <w:t>bl</w:t>
      </w:r>
      <w:r w:rsidR="00A26C41">
        <w:rPr>
          <w:sz w:val="24"/>
          <w:szCs w:val="24"/>
        </w:rPr>
        <w:t>a</w:t>
      </w:r>
      <w:r w:rsidRPr="003A56DE">
        <w:rPr>
          <w:sz w:val="24"/>
          <w:szCs w:val="24"/>
        </w:rPr>
        <w:t xml:space="preserve"> </w:t>
      </w:r>
      <w:r w:rsidR="00A26C41">
        <w:rPr>
          <w:sz w:val="24"/>
          <w:szCs w:val="24"/>
        </w:rPr>
        <w:t>1</w:t>
      </w:r>
    </w:p>
    <w:tbl>
      <w:tblPr>
        <w:tblStyle w:val="Tablaconcuadrcula"/>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2630"/>
        <w:gridCol w:w="2709"/>
        <w:gridCol w:w="566"/>
        <w:gridCol w:w="1500"/>
        <w:gridCol w:w="71"/>
      </w:tblGrid>
      <w:tr w:rsidR="00860048" w14:paraId="512A7071" w14:textId="77777777" w:rsidTr="00242F38">
        <w:trPr>
          <w:gridAfter w:val="1"/>
          <w:wAfter w:w="71" w:type="dxa"/>
        </w:trPr>
        <w:tc>
          <w:tcPr>
            <w:tcW w:w="8831" w:type="dxa"/>
            <w:gridSpan w:val="5"/>
            <w:tcBorders>
              <w:bottom w:val="single" w:sz="4" w:space="0" w:color="auto"/>
            </w:tcBorders>
          </w:tcPr>
          <w:p w14:paraId="7B7FA576" w14:textId="77777777" w:rsidR="00860048" w:rsidRPr="00C27B25" w:rsidRDefault="00860048" w:rsidP="001B1569">
            <w:pPr>
              <w:pStyle w:val="Descripcin"/>
              <w:spacing w:line="360" w:lineRule="auto"/>
              <w:rPr>
                <w:b w:val="0"/>
                <w:bCs w:val="0"/>
                <w:i/>
                <w:iCs/>
                <w:sz w:val="24"/>
                <w:szCs w:val="24"/>
              </w:rPr>
            </w:pPr>
            <w:r w:rsidRPr="00C27B25">
              <w:rPr>
                <w:b w:val="0"/>
                <w:bCs w:val="0"/>
                <w:i/>
                <w:iCs/>
                <w:sz w:val="24"/>
                <w:szCs w:val="24"/>
              </w:rPr>
              <w:t xml:space="preserve">Resumen de contrastes de hipótesis </w:t>
            </w:r>
          </w:p>
          <w:p w14:paraId="6AFB9906" w14:textId="77777777" w:rsidR="00860048" w:rsidRDefault="00860048" w:rsidP="001B1569">
            <w:pPr>
              <w:pStyle w:val="Sinespaciado"/>
              <w:spacing w:line="360" w:lineRule="auto"/>
            </w:pPr>
          </w:p>
        </w:tc>
      </w:tr>
      <w:tr w:rsidR="00860048" w14:paraId="676E0D41" w14:textId="77777777" w:rsidTr="00242F38">
        <w:tc>
          <w:tcPr>
            <w:tcW w:w="1426" w:type="dxa"/>
          </w:tcPr>
          <w:p w14:paraId="6428833A" w14:textId="77777777" w:rsidR="00860048" w:rsidRDefault="00860048" w:rsidP="001B1569">
            <w:pPr>
              <w:pStyle w:val="Sinespaciado"/>
              <w:spacing w:line="360" w:lineRule="auto"/>
            </w:pPr>
          </w:p>
        </w:tc>
        <w:tc>
          <w:tcPr>
            <w:tcW w:w="2630" w:type="dxa"/>
            <w:tcBorders>
              <w:bottom w:val="single" w:sz="4" w:space="0" w:color="auto"/>
            </w:tcBorders>
          </w:tcPr>
          <w:p w14:paraId="013F42A8" w14:textId="77777777" w:rsidR="00860048" w:rsidRDefault="00860048" w:rsidP="001B1569">
            <w:pPr>
              <w:pStyle w:val="Sinespaciado"/>
              <w:spacing w:line="360" w:lineRule="auto"/>
            </w:pPr>
            <w:r>
              <w:t>Hipótesis Nula</w:t>
            </w:r>
          </w:p>
        </w:tc>
        <w:tc>
          <w:tcPr>
            <w:tcW w:w="2709" w:type="dxa"/>
            <w:tcBorders>
              <w:bottom w:val="single" w:sz="4" w:space="0" w:color="auto"/>
            </w:tcBorders>
          </w:tcPr>
          <w:p w14:paraId="72ECE0CC" w14:textId="77777777" w:rsidR="00860048" w:rsidRDefault="00860048" w:rsidP="001B1569">
            <w:pPr>
              <w:pStyle w:val="Sinespaciado"/>
              <w:spacing w:line="360" w:lineRule="auto"/>
            </w:pPr>
            <w:r>
              <w:t>Prueba</w:t>
            </w:r>
          </w:p>
        </w:tc>
        <w:tc>
          <w:tcPr>
            <w:tcW w:w="566" w:type="dxa"/>
            <w:tcBorders>
              <w:bottom w:val="single" w:sz="4" w:space="0" w:color="auto"/>
            </w:tcBorders>
          </w:tcPr>
          <w:p w14:paraId="0478F40A" w14:textId="77777777" w:rsidR="00860048" w:rsidRDefault="00860048" w:rsidP="001B1569">
            <w:pPr>
              <w:pStyle w:val="Sinespaciado"/>
              <w:spacing w:line="360" w:lineRule="auto"/>
            </w:pPr>
            <w:r>
              <w:t>Sig.</w:t>
            </w:r>
          </w:p>
        </w:tc>
        <w:tc>
          <w:tcPr>
            <w:tcW w:w="1571" w:type="dxa"/>
            <w:gridSpan w:val="2"/>
            <w:tcBorders>
              <w:bottom w:val="single" w:sz="4" w:space="0" w:color="auto"/>
            </w:tcBorders>
          </w:tcPr>
          <w:p w14:paraId="2F36E14D" w14:textId="77777777" w:rsidR="00860048" w:rsidRDefault="00860048" w:rsidP="001B1569">
            <w:pPr>
              <w:pStyle w:val="Sinespaciado"/>
              <w:spacing w:line="360" w:lineRule="auto"/>
            </w:pPr>
            <w:r>
              <w:t>Decisión</w:t>
            </w:r>
          </w:p>
        </w:tc>
      </w:tr>
      <w:tr w:rsidR="00860048" w14:paraId="7E6BBE22" w14:textId="77777777" w:rsidTr="00242F38">
        <w:tc>
          <w:tcPr>
            <w:tcW w:w="1426" w:type="dxa"/>
            <w:tcBorders>
              <w:top w:val="single" w:sz="4" w:space="0" w:color="auto"/>
              <w:bottom w:val="single" w:sz="4" w:space="0" w:color="auto"/>
            </w:tcBorders>
          </w:tcPr>
          <w:p w14:paraId="03FF5EFE" w14:textId="77777777" w:rsidR="00860048" w:rsidRDefault="00860048" w:rsidP="001B1569">
            <w:pPr>
              <w:pStyle w:val="Sinespaciado"/>
              <w:spacing w:line="360" w:lineRule="auto"/>
            </w:pPr>
            <w:r>
              <w:t>1</w:t>
            </w:r>
          </w:p>
        </w:tc>
        <w:tc>
          <w:tcPr>
            <w:tcW w:w="2630" w:type="dxa"/>
            <w:tcBorders>
              <w:top w:val="single" w:sz="4" w:space="0" w:color="auto"/>
              <w:bottom w:val="single" w:sz="4" w:space="0" w:color="auto"/>
            </w:tcBorders>
          </w:tcPr>
          <w:p w14:paraId="76EBEAB8" w14:textId="77777777" w:rsidR="00860048" w:rsidRDefault="00860048" w:rsidP="001B1569">
            <w:pPr>
              <w:pStyle w:val="Sinespaciado"/>
              <w:spacing w:line="360" w:lineRule="auto"/>
            </w:pPr>
            <w:r w:rsidRPr="003B76F0">
              <w:t xml:space="preserve">La distribución </w:t>
            </w:r>
            <w:r>
              <w:t xml:space="preserve">de </w:t>
            </w:r>
            <w:r w:rsidRPr="003B76F0">
              <w:t>P_Distancia Social es la misma entre las categorías de Áreas de Especialización Agrupadas</w:t>
            </w:r>
          </w:p>
        </w:tc>
        <w:tc>
          <w:tcPr>
            <w:tcW w:w="2709" w:type="dxa"/>
            <w:tcBorders>
              <w:top w:val="single" w:sz="4" w:space="0" w:color="auto"/>
              <w:bottom w:val="single" w:sz="4" w:space="0" w:color="auto"/>
            </w:tcBorders>
          </w:tcPr>
          <w:p w14:paraId="53989ABD" w14:textId="77777777" w:rsidR="00860048" w:rsidRDefault="00860048" w:rsidP="001B1569">
            <w:pPr>
              <w:pStyle w:val="Sinespaciado"/>
              <w:spacing w:line="360" w:lineRule="auto"/>
            </w:pPr>
            <w:r>
              <w:t>Prueba U de Mann Whitney para muestras independientes</w:t>
            </w:r>
          </w:p>
        </w:tc>
        <w:tc>
          <w:tcPr>
            <w:tcW w:w="566" w:type="dxa"/>
            <w:tcBorders>
              <w:top w:val="single" w:sz="4" w:space="0" w:color="auto"/>
              <w:bottom w:val="single" w:sz="4" w:space="0" w:color="auto"/>
            </w:tcBorders>
          </w:tcPr>
          <w:p w14:paraId="20753548" w14:textId="77777777" w:rsidR="00860048" w:rsidRDefault="00860048" w:rsidP="001B1569">
            <w:pPr>
              <w:pStyle w:val="Sinespaciado"/>
              <w:spacing w:line="360" w:lineRule="auto"/>
            </w:pPr>
            <w:r>
              <w:t>.022</w:t>
            </w:r>
          </w:p>
        </w:tc>
        <w:tc>
          <w:tcPr>
            <w:tcW w:w="1571" w:type="dxa"/>
            <w:gridSpan w:val="2"/>
            <w:tcBorders>
              <w:top w:val="single" w:sz="4" w:space="0" w:color="auto"/>
              <w:bottom w:val="single" w:sz="4" w:space="0" w:color="auto"/>
            </w:tcBorders>
          </w:tcPr>
          <w:p w14:paraId="4B89BEDB" w14:textId="77777777" w:rsidR="00860048" w:rsidRDefault="00860048" w:rsidP="001B1569">
            <w:pPr>
              <w:pStyle w:val="Sinespaciado"/>
              <w:spacing w:line="360" w:lineRule="auto"/>
            </w:pPr>
            <w:r>
              <w:t>Se rechaza la hipótesis nula</w:t>
            </w:r>
          </w:p>
        </w:tc>
      </w:tr>
      <w:tr w:rsidR="00860048" w14:paraId="323FD577" w14:textId="77777777" w:rsidTr="00242F38">
        <w:tc>
          <w:tcPr>
            <w:tcW w:w="1426" w:type="dxa"/>
            <w:tcBorders>
              <w:top w:val="single" w:sz="4" w:space="0" w:color="auto"/>
              <w:bottom w:val="single" w:sz="4" w:space="0" w:color="auto"/>
            </w:tcBorders>
          </w:tcPr>
          <w:p w14:paraId="066A11BF" w14:textId="77777777" w:rsidR="00860048" w:rsidRDefault="00860048" w:rsidP="001B1569">
            <w:pPr>
              <w:pStyle w:val="Sinespaciado"/>
              <w:spacing w:line="360" w:lineRule="auto"/>
            </w:pPr>
            <w:r>
              <w:t>2</w:t>
            </w:r>
          </w:p>
        </w:tc>
        <w:tc>
          <w:tcPr>
            <w:tcW w:w="2630" w:type="dxa"/>
            <w:tcBorders>
              <w:top w:val="single" w:sz="4" w:space="0" w:color="auto"/>
              <w:bottom w:val="single" w:sz="4" w:space="0" w:color="auto"/>
            </w:tcBorders>
          </w:tcPr>
          <w:p w14:paraId="2E377560" w14:textId="77777777" w:rsidR="00860048" w:rsidRDefault="00860048" w:rsidP="001B1569">
            <w:pPr>
              <w:pStyle w:val="Sinespaciado"/>
              <w:spacing w:line="360" w:lineRule="auto"/>
            </w:pPr>
            <w:r w:rsidRPr="003B76F0">
              <w:t xml:space="preserve">La distribución </w:t>
            </w:r>
            <w:r>
              <w:t xml:space="preserve">de </w:t>
            </w:r>
            <w:r w:rsidRPr="003B76F0">
              <w:t>P_</w:t>
            </w:r>
            <w:r>
              <w:t>Atribuciones Caracterológicas Negativas</w:t>
            </w:r>
            <w:r w:rsidRPr="003B76F0">
              <w:t xml:space="preserve"> es la misma entre las categorías de Áreas de Especialización Agrupadas</w:t>
            </w:r>
          </w:p>
        </w:tc>
        <w:tc>
          <w:tcPr>
            <w:tcW w:w="2709" w:type="dxa"/>
            <w:tcBorders>
              <w:top w:val="single" w:sz="4" w:space="0" w:color="auto"/>
              <w:bottom w:val="single" w:sz="4" w:space="0" w:color="auto"/>
            </w:tcBorders>
          </w:tcPr>
          <w:p w14:paraId="209EA511" w14:textId="77777777" w:rsidR="00860048" w:rsidRDefault="00860048" w:rsidP="001B1569">
            <w:pPr>
              <w:pStyle w:val="Sinespaciado"/>
              <w:spacing w:line="360" w:lineRule="auto"/>
            </w:pPr>
            <w:r>
              <w:t>Prueba U de Mann Whitney para muestras independientes</w:t>
            </w:r>
          </w:p>
        </w:tc>
        <w:tc>
          <w:tcPr>
            <w:tcW w:w="566" w:type="dxa"/>
            <w:tcBorders>
              <w:top w:val="single" w:sz="4" w:space="0" w:color="auto"/>
              <w:bottom w:val="single" w:sz="4" w:space="0" w:color="auto"/>
            </w:tcBorders>
          </w:tcPr>
          <w:p w14:paraId="012F31B4" w14:textId="77777777" w:rsidR="00860048" w:rsidRDefault="00860048" w:rsidP="001B1569">
            <w:pPr>
              <w:pStyle w:val="Sinespaciado"/>
              <w:spacing w:line="360" w:lineRule="auto"/>
            </w:pPr>
            <w:r>
              <w:t>.323</w:t>
            </w:r>
          </w:p>
        </w:tc>
        <w:tc>
          <w:tcPr>
            <w:tcW w:w="1571" w:type="dxa"/>
            <w:gridSpan w:val="2"/>
            <w:tcBorders>
              <w:top w:val="single" w:sz="4" w:space="0" w:color="auto"/>
              <w:bottom w:val="single" w:sz="4" w:space="0" w:color="auto"/>
            </w:tcBorders>
          </w:tcPr>
          <w:p w14:paraId="0A928688" w14:textId="77777777" w:rsidR="00860048" w:rsidRDefault="00860048" w:rsidP="001B1569">
            <w:pPr>
              <w:pStyle w:val="Sinespaciado"/>
              <w:spacing w:line="360" w:lineRule="auto"/>
            </w:pPr>
            <w:r>
              <w:t>Se conserva la hipótesis nula</w:t>
            </w:r>
          </w:p>
        </w:tc>
      </w:tr>
      <w:tr w:rsidR="00860048" w14:paraId="2452953C" w14:textId="77777777" w:rsidTr="00242F38">
        <w:tc>
          <w:tcPr>
            <w:tcW w:w="1426" w:type="dxa"/>
            <w:tcBorders>
              <w:top w:val="single" w:sz="4" w:space="0" w:color="auto"/>
              <w:bottom w:val="single" w:sz="4" w:space="0" w:color="auto"/>
            </w:tcBorders>
          </w:tcPr>
          <w:p w14:paraId="55ED1533" w14:textId="77777777" w:rsidR="00860048" w:rsidRDefault="00860048" w:rsidP="001B1569">
            <w:pPr>
              <w:pStyle w:val="Sinespaciado"/>
              <w:spacing w:line="360" w:lineRule="auto"/>
            </w:pPr>
            <w:r>
              <w:t>3</w:t>
            </w:r>
          </w:p>
        </w:tc>
        <w:tc>
          <w:tcPr>
            <w:tcW w:w="2630" w:type="dxa"/>
            <w:tcBorders>
              <w:top w:val="single" w:sz="4" w:space="0" w:color="auto"/>
              <w:bottom w:val="single" w:sz="4" w:space="0" w:color="auto"/>
            </w:tcBorders>
          </w:tcPr>
          <w:p w14:paraId="03533B5B" w14:textId="77777777" w:rsidR="00860048" w:rsidRDefault="00860048" w:rsidP="001B1569">
            <w:pPr>
              <w:pStyle w:val="Sinespaciado"/>
              <w:spacing w:line="360" w:lineRule="auto"/>
            </w:pPr>
            <w:r w:rsidRPr="003B76F0">
              <w:t xml:space="preserve">La distribución </w:t>
            </w:r>
            <w:r>
              <w:t>de</w:t>
            </w:r>
            <w:r w:rsidRPr="003B76F0">
              <w:t xml:space="preserve"> P_</w:t>
            </w:r>
            <w:r>
              <w:t xml:space="preserve">Problemas de Autosuficiencia </w:t>
            </w:r>
            <w:r w:rsidRPr="003B76F0">
              <w:t>es la misma entre las categorías de Áreas de Especialización Agrupadas</w:t>
            </w:r>
          </w:p>
        </w:tc>
        <w:tc>
          <w:tcPr>
            <w:tcW w:w="2709" w:type="dxa"/>
            <w:tcBorders>
              <w:top w:val="single" w:sz="4" w:space="0" w:color="auto"/>
              <w:bottom w:val="single" w:sz="4" w:space="0" w:color="auto"/>
            </w:tcBorders>
          </w:tcPr>
          <w:p w14:paraId="2B18CA8E" w14:textId="77777777" w:rsidR="00860048" w:rsidRDefault="00860048" w:rsidP="001B1569">
            <w:pPr>
              <w:pStyle w:val="Sinespaciado"/>
              <w:spacing w:line="360" w:lineRule="auto"/>
            </w:pPr>
            <w:r>
              <w:t>Prueba U de Mann Whitney para muestras independientes</w:t>
            </w:r>
          </w:p>
        </w:tc>
        <w:tc>
          <w:tcPr>
            <w:tcW w:w="566" w:type="dxa"/>
            <w:tcBorders>
              <w:top w:val="single" w:sz="4" w:space="0" w:color="auto"/>
              <w:bottom w:val="single" w:sz="4" w:space="0" w:color="auto"/>
            </w:tcBorders>
          </w:tcPr>
          <w:p w14:paraId="711F81C7" w14:textId="77777777" w:rsidR="00860048" w:rsidRDefault="00860048" w:rsidP="001B1569">
            <w:pPr>
              <w:pStyle w:val="Sinespaciado"/>
              <w:spacing w:line="360" w:lineRule="auto"/>
            </w:pPr>
            <w:r>
              <w:t>.051</w:t>
            </w:r>
          </w:p>
        </w:tc>
        <w:tc>
          <w:tcPr>
            <w:tcW w:w="1571" w:type="dxa"/>
            <w:gridSpan w:val="2"/>
            <w:tcBorders>
              <w:top w:val="single" w:sz="4" w:space="0" w:color="auto"/>
              <w:bottom w:val="single" w:sz="4" w:space="0" w:color="auto"/>
            </w:tcBorders>
          </w:tcPr>
          <w:p w14:paraId="60C2981E" w14:textId="77777777" w:rsidR="00860048" w:rsidRDefault="00860048" w:rsidP="001B1569">
            <w:pPr>
              <w:pStyle w:val="Sinespaciado"/>
              <w:spacing w:line="360" w:lineRule="auto"/>
            </w:pPr>
            <w:r>
              <w:t>Se conserva la hipótesis nula</w:t>
            </w:r>
          </w:p>
        </w:tc>
      </w:tr>
      <w:tr w:rsidR="00860048" w14:paraId="748DA3D6" w14:textId="77777777" w:rsidTr="00242F38">
        <w:tc>
          <w:tcPr>
            <w:tcW w:w="1426" w:type="dxa"/>
            <w:tcBorders>
              <w:top w:val="single" w:sz="4" w:space="0" w:color="auto"/>
              <w:bottom w:val="single" w:sz="4" w:space="0" w:color="auto"/>
            </w:tcBorders>
          </w:tcPr>
          <w:p w14:paraId="0F33EC93" w14:textId="77777777" w:rsidR="00860048" w:rsidRDefault="00860048" w:rsidP="001B1569">
            <w:pPr>
              <w:pStyle w:val="Sinespaciado"/>
              <w:spacing w:line="360" w:lineRule="auto"/>
            </w:pPr>
            <w:r>
              <w:t>4</w:t>
            </w:r>
          </w:p>
        </w:tc>
        <w:tc>
          <w:tcPr>
            <w:tcW w:w="2630" w:type="dxa"/>
            <w:tcBorders>
              <w:top w:val="single" w:sz="4" w:space="0" w:color="auto"/>
              <w:bottom w:val="single" w:sz="4" w:space="0" w:color="auto"/>
            </w:tcBorders>
          </w:tcPr>
          <w:p w14:paraId="56078BB5" w14:textId="77777777" w:rsidR="00860048" w:rsidRDefault="00860048" w:rsidP="001B1569">
            <w:pPr>
              <w:pStyle w:val="Sinespaciado"/>
              <w:spacing w:line="360" w:lineRule="auto"/>
            </w:pPr>
            <w:r w:rsidRPr="003B76F0">
              <w:t xml:space="preserve">La distribución </w:t>
            </w:r>
            <w:r>
              <w:t xml:space="preserve">de </w:t>
            </w:r>
            <w:r w:rsidRPr="003B76F0">
              <w:t>P_</w:t>
            </w:r>
            <w:r>
              <w:t xml:space="preserve">Estigmatización </w:t>
            </w:r>
            <w:r w:rsidRPr="003B76F0">
              <w:t>es la misma entre las categorías de Áreas de Especialización Agrupadas</w:t>
            </w:r>
          </w:p>
        </w:tc>
        <w:tc>
          <w:tcPr>
            <w:tcW w:w="2709" w:type="dxa"/>
            <w:tcBorders>
              <w:top w:val="single" w:sz="4" w:space="0" w:color="auto"/>
              <w:bottom w:val="single" w:sz="4" w:space="0" w:color="auto"/>
            </w:tcBorders>
          </w:tcPr>
          <w:p w14:paraId="7A878374" w14:textId="77777777" w:rsidR="00860048" w:rsidRDefault="00860048" w:rsidP="001B1569">
            <w:pPr>
              <w:pStyle w:val="Sinespaciado"/>
              <w:spacing w:line="360" w:lineRule="auto"/>
            </w:pPr>
            <w:r>
              <w:t>Prueba U de Mann Whitney para muestras independientes</w:t>
            </w:r>
          </w:p>
        </w:tc>
        <w:tc>
          <w:tcPr>
            <w:tcW w:w="566" w:type="dxa"/>
            <w:tcBorders>
              <w:top w:val="single" w:sz="4" w:space="0" w:color="auto"/>
              <w:bottom w:val="single" w:sz="4" w:space="0" w:color="auto"/>
            </w:tcBorders>
          </w:tcPr>
          <w:p w14:paraId="3BCAFE24" w14:textId="77777777" w:rsidR="00860048" w:rsidRDefault="00860048" w:rsidP="001B1569">
            <w:pPr>
              <w:pStyle w:val="Sinespaciado"/>
              <w:spacing w:line="360" w:lineRule="auto"/>
            </w:pPr>
            <w:r>
              <w:t>.024</w:t>
            </w:r>
          </w:p>
        </w:tc>
        <w:tc>
          <w:tcPr>
            <w:tcW w:w="1571" w:type="dxa"/>
            <w:gridSpan w:val="2"/>
            <w:tcBorders>
              <w:top w:val="single" w:sz="4" w:space="0" w:color="auto"/>
              <w:bottom w:val="single" w:sz="4" w:space="0" w:color="auto"/>
            </w:tcBorders>
          </w:tcPr>
          <w:p w14:paraId="75846E70" w14:textId="77777777" w:rsidR="00860048" w:rsidRDefault="00860048" w:rsidP="001B1569">
            <w:pPr>
              <w:pStyle w:val="Sinespaciado"/>
              <w:spacing w:line="360" w:lineRule="auto"/>
            </w:pPr>
            <w:r>
              <w:t>Se rechaza la hipótesis nula</w:t>
            </w:r>
          </w:p>
        </w:tc>
      </w:tr>
    </w:tbl>
    <w:p w14:paraId="5DE42F2D" w14:textId="5DEAF0E0" w:rsidR="00D044DF" w:rsidRPr="00023BC4" w:rsidRDefault="00860048" w:rsidP="001B1569">
      <w:pPr>
        <w:pStyle w:val="Sinespaciado"/>
        <w:numPr>
          <w:ilvl w:val="0"/>
          <w:numId w:val="1"/>
        </w:numPr>
        <w:spacing w:line="360" w:lineRule="auto"/>
      </w:pPr>
      <w:r>
        <w:t>Se muestran significaciones asintónicas. El nivel de significación es .05.</w:t>
      </w:r>
      <w:bookmarkStart w:id="1" w:name="_Toc104229924"/>
    </w:p>
    <w:p w14:paraId="15F2B096" w14:textId="251BB606" w:rsidR="00D044DF" w:rsidRDefault="00D044DF" w:rsidP="001B1569">
      <w:pPr>
        <w:pStyle w:val="textoindependiente"/>
        <w:jc w:val="both"/>
      </w:pPr>
      <w:r w:rsidRPr="00860048">
        <w:t>Específicamente en Distancia Social la media de otras especialidades (1,8) fue superior a Psicología Clínica (1,4).</w:t>
      </w:r>
      <w:r>
        <w:t xml:space="preserve"> Ver Figura 1. </w:t>
      </w:r>
      <w:r w:rsidRPr="00860048">
        <w:t xml:space="preserve"> Esto implica que los psicólogos de otras especialidades </w:t>
      </w:r>
      <w:r w:rsidRPr="00860048">
        <w:lastRenderedPageBreak/>
        <w:t>sienten la</w:t>
      </w:r>
      <w:r w:rsidRPr="00860048">
        <w:rPr>
          <w:lang w:val="es-PY"/>
        </w:rPr>
        <w:t xml:space="preserve"> necesidad de distanciarse físicamente de personas que viven con problemas de salud mental, así como también, la preocupación al momento de interactuar con personas que viven con problemas de salud mental </w:t>
      </w:r>
      <w:r w:rsidRPr="00860048">
        <w:t>(Varas-Diaz et al, 2012) a diferencia de los psicólogos clínicos.</w:t>
      </w:r>
    </w:p>
    <w:p w14:paraId="59A10F06" w14:textId="77777777" w:rsidR="00FB326C" w:rsidRDefault="00FB326C" w:rsidP="001B1569">
      <w:pPr>
        <w:spacing w:after="0" w:line="360" w:lineRule="auto"/>
        <w:rPr>
          <w:rFonts w:cs="Arial"/>
          <w:b/>
          <w:bCs/>
          <w:kern w:val="32"/>
          <w:szCs w:val="32"/>
        </w:rPr>
      </w:pPr>
      <w:r>
        <w:rPr>
          <w:rFonts w:cs="Arial"/>
          <w:b/>
          <w:bCs/>
          <w:kern w:val="32"/>
          <w:szCs w:val="32"/>
        </w:rPr>
        <w:t>Figura 1</w:t>
      </w:r>
    </w:p>
    <w:p w14:paraId="12CA47B4" w14:textId="67946C21" w:rsidR="00FB326C" w:rsidRDefault="00FB326C" w:rsidP="001B1569">
      <w:pPr>
        <w:spacing w:after="0" w:line="360" w:lineRule="auto"/>
        <w:rPr>
          <w:rFonts w:cs="Arial"/>
          <w:bCs/>
          <w:i/>
          <w:kern w:val="32"/>
          <w:szCs w:val="32"/>
        </w:rPr>
      </w:pPr>
      <w:r w:rsidRPr="00C95FD7">
        <w:rPr>
          <w:rFonts w:cs="Arial"/>
          <w:bCs/>
          <w:i/>
          <w:kern w:val="32"/>
          <w:szCs w:val="32"/>
        </w:rPr>
        <w:t xml:space="preserve">Estadísticos descriptivos – Escala </w:t>
      </w:r>
      <w:r>
        <w:rPr>
          <w:rFonts w:cs="Arial"/>
          <w:bCs/>
          <w:i/>
          <w:kern w:val="32"/>
          <w:szCs w:val="32"/>
        </w:rPr>
        <w:t>por especialidades</w:t>
      </w:r>
    </w:p>
    <w:p w14:paraId="44052D71" w14:textId="15AD20C5" w:rsidR="00FB326C" w:rsidRPr="004A6D24" w:rsidRDefault="00FB326C" w:rsidP="001B1569">
      <w:pPr>
        <w:spacing w:after="0" w:line="360" w:lineRule="auto"/>
        <w:rPr>
          <w:rFonts w:cs="Arial"/>
          <w:bCs/>
          <w:i/>
          <w:kern w:val="32"/>
          <w:szCs w:val="32"/>
        </w:rPr>
      </w:pPr>
      <w:r>
        <w:rPr>
          <w:noProof/>
          <w:lang w:eastAsia="es-PY"/>
        </w:rPr>
        <w:drawing>
          <wp:inline distT="0" distB="0" distL="0" distR="0" wp14:anchorId="2DCEDB71" wp14:editId="78CA9EF4">
            <wp:extent cx="4859020" cy="2488766"/>
            <wp:effectExtent l="0" t="0" r="17780" b="698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98C8CD" w14:textId="77777777" w:rsidR="00FB326C" w:rsidRPr="00860048" w:rsidRDefault="00FB326C" w:rsidP="001B1569">
      <w:pPr>
        <w:pStyle w:val="textoindependiente"/>
        <w:jc w:val="both"/>
      </w:pPr>
      <w:r w:rsidRPr="00860048">
        <w:t>Esto se pude deber a, como lo exponen Benatuil y Laurito (2009) que, entre las actividades principales según el área de inserción en la carrera de psicología, el perfil clínico tiene más experiencia en tratamiento y psicodiagnóstico en todas las edades; en cambio el perfil laboral más psicotécnico, selección de personal; el perfil educacional, tareas de gabinete y trabajo con padres y alumnos y el perfil comunitario intervenciones de tipo social comunitario.</w:t>
      </w:r>
    </w:p>
    <w:p w14:paraId="295C3478" w14:textId="77777777" w:rsidR="00FB326C" w:rsidRPr="00860048" w:rsidRDefault="00FB326C" w:rsidP="001B1569">
      <w:pPr>
        <w:pStyle w:val="textoindependiente"/>
        <w:jc w:val="both"/>
      </w:pPr>
      <w:r w:rsidRPr="00860048">
        <w:t>Martínez Castillo et al., (2021) han analizado el estigma hacia la enfermedad mental en estudiantes de psicología y visibilizaron que los estudiantes de semestres superiores y con mayor edad tienen mejores actitudes hacia la enfermedad mental. Este estudio también revela cómo el contacto que tuvieron con pacientes psiquiátricos es un predictor de menor conducta discriminativa.</w:t>
      </w:r>
    </w:p>
    <w:p w14:paraId="3C2029C2" w14:textId="77777777" w:rsidR="00FB326C" w:rsidRDefault="00FB326C" w:rsidP="001B1569">
      <w:pPr>
        <w:pStyle w:val="textoindependiente"/>
        <w:jc w:val="both"/>
      </w:pPr>
      <w:r w:rsidRPr="00860048">
        <w:t>Resulta notorio que, en una investigación hecha en Puerto Rico, se demostró que los médicos presentaron mayores niveles de estigma que los trabajadores sociales y éstos a su vez, que los psicólogos clínicos encuestados (Varas-Diaz et al, 2012).</w:t>
      </w:r>
    </w:p>
    <w:p w14:paraId="45C84E5E" w14:textId="358D3EFA" w:rsidR="00FB326C" w:rsidRPr="001B1569" w:rsidRDefault="00FB326C" w:rsidP="001B1569">
      <w:pPr>
        <w:pStyle w:val="textoindependiente"/>
        <w:jc w:val="both"/>
      </w:pPr>
      <w:r w:rsidRPr="00F826FB">
        <w:t>En</w:t>
      </w:r>
      <w:r>
        <w:t xml:space="preserve"> la variable</w:t>
      </w:r>
      <w:r w:rsidRPr="00F826FB">
        <w:t xml:space="preserve"> Estigmatización</w:t>
      </w:r>
      <w:r>
        <w:t xml:space="preserve"> </w:t>
      </w:r>
      <w:r w:rsidRPr="00F826FB">
        <w:t xml:space="preserve">la media de </w:t>
      </w:r>
      <w:r>
        <w:t>otras especialidades (3,3)</w:t>
      </w:r>
      <w:r w:rsidRPr="00F826FB">
        <w:t xml:space="preserve"> es superior a Psicología Clínica</w:t>
      </w:r>
      <w:r>
        <w:t xml:space="preserve"> (2,9). Ver figura 2, Esto implica que los psicólogos de otras especialidades desacreditan en términos de Goffman (1963) a las personas con trastornos de salud mental. Este es el p</w:t>
      </w:r>
      <w:r w:rsidRPr="00243599">
        <w:t xml:space="preserve">roceso a través del cual el estigma convierte al estigmatizado en un individuo marginado y desviado de la norma, </w:t>
      </w:r>
      <w:r>
        <w:t>por</w:t>
      </w:r>
      <w:r w:rsidRPr="00243599">
        <w:t xml:space="preserve"> las </w:t>
      </w:r>
      <w:r>
        <w:t>normas</w:t>
      </w:r>
      <w:r w:rsidRPr="00243599">
        <w:t xml:space="preserve"> </w:t>
      </w:r>
      <w:r>
        <w:t xml:space="preserve">sociales </w:t>
      </w:r>
      <w:r w:rsidRPr="00243599">
        <w:t xml:space="preserve">que hacen que así sea. </w:t>
      </w:r>
      <w:r>
        <w:t>Estas</w:t>
      </w:r>
      <w:r w:rsidRPr="00243599">
        <w:t xml:space="preserve"> reglas</w:t>
      </w:r>
      <w:r>
        <w:t xml:space="preserve"> son dinámicas,</w:t>
      </w:r>
      <w:r w:rsidRPr="00243599">
        <w:t xml:space="preserve"> cambian con el tiempo y la sociedad, de modo que hay acciones que pasan de ser </w:t>
      </w:r>
      <w:r w:rsidRPr="00243599">
        <w:lastRenderedPageBreak/>
        <w:t xml:space="preserve">normativamente aceptables a ser prohibidas con lo que ello conlleva de pasar de una categoría desviada a una normativa, o al </w:t>
      </w:r>
      <w:r>
        <w:t>revés. Esta situación se asemeja a cuanto ocurre en el MSPS y su compromiso de dar una mejor cobertura a la salud mental en el Paraguay (Moreno, 2013).</w:t>
      </w:r>
    </w:p>
    <w:bookmarkEnd w:id="1"/>
    <w:p w14:paraId="31C39910" w14:textId="1F7A5C7C" w:rsidR="00FB326C" w:rsidRPr="00023BC4" w:rsidRDefault="00FB326C" w:rsidP="001B1569">
      <w:pPr>
        <w:spacing w:after="0" w:line="360" w:lineRule="auto"/>
        <w:rPr>
          <w:rFonts w:ascii="Times New Roman" w:hAnsi="Times New Roman" w:cs="Times New Roman"/>
          <w:b/>
          <w:bCs/>
          <w:kern w:val="32"/>
          <w:sz w:val="24"/>
          <w:szCs w:val="24"/>
        </w:rPr>
      </w:pPr>
      <w:r w:rsidRPr="00023BC4">
        <w:rPr>
          <w:rFonts w:ascii="Times New Roman" w:hAnsi="Times New Roman" w:cs="Times New Roman"/>
          <w:b/>
          <w:bCs/>
          <w:kern w:val="32"/>
          <w:sz w:val="24"/>
          <w:szCs w:val="24"/>
        </w:rPr>
        <w:t>Figura 2</w:t>
      </w:r>
    </w:p>
    <w:p w14:paraId="37D3D540" w14:textId="77777777" w:rsidR="00FB326C" w:rsidRPr="00023BC4" w:rsidRDefault="00FB326C" w:rsidP="001B1569">
      <w:pPr>
        <w:spacing w:after="0" w:line="360" w:lineRule="auto"/>
        <w:rPr>
          <w:rFonts w:ascii="Times New Roman" w:hAnsi="Times New Roman" w:cs="Times New Roman"/>
          <w:bCs/>
          <w:i/>
          <w:kern w:val="32"/>
          <w:sz w:val="24"/>
          <w:szCs w:val="24"/>
        </w:rPr>
      </w:pPr>
      <w:r w:rsidRPr="00023BC4">
        <w:rPr>
          <w:rFonts w:ascii="Times New Roman" w:hAnsi="Times New Roman" w:cs="Times New Roman"/>
          <w:bCs/>
          <w:i/>
          <w:kern w:val="32"/>
          <w:sz w:val="24"/>
          <w:szCs w:val="24"/>
        </w:rPr>
        <w:t>Estadísticos descriptivos – Escala por especialidades</w:t>
      </w:r>
    </w:p>
    <w:p w14:paraId="0880F74C" w14:textId="77777777" w:rsidR="00860048" w:rsidRDefault="00860048" w:rsidP="001B1569">
      <w:pPr>
        <w:spacing w:after="0" w:line="360" w:lineRule="auto"/>
      </w:pPr>
      <w:r>
        <w:rPr>
          <w:noProof/>
          <w:lang w:eastAsia="es-PY"/>
        </w:rPr>
        <w:drawing>
          <wp:inline distT="0" distB="0" distL="0" distR="0" wp14:anchorId="325C54C0" wp14:editId="1B2C2564">
            <wp:extent cx="5953125" cy="3133725"/>
            <wp:effectExtent l="0" t="0" r="9525"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6FAB02" w14:textId="3C9BCD62" w:rsidR="00882236" w:rsidRDefault="00860048" w:rsidP="001B156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Discusión</w:t>
      </w:r>
    </w:p>
    <w:p w14:paraId="78001EE6" w14:textId="77777777" w:rsidR="00860048" w:rsidRDefault="00860048" w:rsidP="001B1569">
      <w:pPr>
        <w:pStyle w:val="textoindependiente"/>
        <w:ind w:firstLine="0"/>
        <w:jc w:val="both"/>
      </w:pPr>
      <w:r>
        <w:t xml:space="preserve">En cuanto a </w:t>
      </w:r>
      <w:r w:rsidRPr="00255B9A">
        <w:t>los cálculos estadísticos inferenciales</w:t>
      </w:r>
      <w:r>
        <w:t>, éstos</w:t>
      </w:r>
      <w:r w:rsidRPr="00255B9A">
        <w:t xml:space="preserve"> permiten determinar la existencia de diferencias significativas entre los factores de estigma y la especialidad en psicología, </w:t>
      </w:r>
      <w:r>
        <w:t>concluyéndose así, que</w:t>
      </w:r>
      <w:r w:rsidRPr="00255B9A">
        <w:t xml:space="preserve"> existe diferencia en distancia </w:t>
      </w:r>
      <w:r>
        <w:t>s</w:t>
      </w:r>
      <w:r w:rsidRPr="00255B9A">
        <w:t xml:space="preserve">ocial y </w:t>
      </w:r>
      <w:r>
        <w:t>e</w:t>
      </w:r>
      <w:r w:rsidRPr="00255B9A">
        <w:t>stigmatización donde los psicólogos de otras especializades puntúan más alto que los psicólogos clínicos demostrando que tien</w:t>
      </w:r>
      <w:r>
        <w:t>d</w:t>
      </w:r>
      <w:r w:rsidRPr="00255B9A">
        <w:t>en a esti</w:t>
      </w:r>
      <w:r>
        <w:t>g</w:t>
      </w:r>
      <w:r w:rsidRPr="00255B9A">
        <w:t>ma</w:t>
      </w:r>
      <w:r>
        <w:t>tizar</w:t>
      </w:r>
      <w:r w:rsidRPr="00255B9A">
        <w:t xml:space="preserve"> más.</w:t>
      </w:r>
    </w:p>
    <w:p w14:paraId="37A8C94A" w14:textId="77777777" w:rsidR="00860048" w:rsidRDefault="00860048" w:rsidP="001B1569">
      <w:pPr>
        <w:pStyle w:val="textoindependiente"/>
        <w:ind w:firstLine="0"/>
        <w:jc w:val="both"/>
        <w:rPr>
          <w:color w:val="000000"/>
          <w:kern w:val="36"/>
          <w:lang w:val="es-PY"/>
        </w:rPr>
      </w:pPr>
      <w:r w:rsidRPr="00BB767A">
        <w:rPr>
          <w:color w:val="000000"/>
          <w:kern w:val="36"/>
          <w:lang w:val="es-PY"/>
        </w:rPr>
        <w:t xml:space="preserve">Por </w:t>
      </w:r>
      <w:r>
        <w:rPr>
          <w:color w:val="000000"/>
          <w:kern w:val="36"/>
          <w:lang w:val="es-PY"/>
        </w:rPr>
        <w:t xml:space="preserve">todo </w:t>
      </w:r>
      <w:r w:rsidRPr="00BB767A">
        <w:rPr>
          <w:color w:val="000000"/>
          <w:kern w:val="36"/>
          <w:lang w:val="es-PY"/>
        </w:rPr>
        <w:t>lo</w:t>
      </w:r>
      <w:r>
        <w:rPr>
          <w:color w:val="000000"/>
          <w:kern w:val="36"/>
          <w:lang w:val="es-PY"/>
        </w:rPr>
        <w:t xml:space="preserve"> dicho, consideramos que </w:t>
      </w:r>
      <w:r w:rsidRPr="00BB767A">
        <w:rPr>
          <w:color w:val="000000"/>
          <w:kern w:val="36"/>
          <w:lang w:val="es-PY"/>
        </w:rPr>
        <w:t>se hace necesario</w:t>
      </w:r>
      <w:r>
        <w:rPr>
          <w:color w:val="000000"/>
          <w:kern w:val="36"/>
          <w:lang w:val="es-PY"/>
        </w:rPr>
        <w:t xml:space="preserve"> </w:t>
      </w:r>
      <w:r w:rsidRPr="00BB767A">
        <w:rPr>
          <w:color w:val="000000"/>
          <w:kern w:val="36"/>
          <w:lang w:val="es-PY"/>
        </w:rPr>
        <w:t>contar con profesionales de la salud mental comprometidos con el cuidado y la</w:t>
      </w:r>
      <w:r>
        <w:rPr>
          <w:color w:val="000000"/>
          <w:kern w:val="36"/>
          <w:lang w:val="es-PY"/>
        </w:rPr>
        <w:t xml:space="preserve"> </w:t>
      </w:r>
      <w:r w:rsidRPr="00BB767A">
        <w:rPr>
          <w:color w:val="000000"/>
          <w:kern w:val="36"/>
          <w:lang w:val="es-PY"/>
        </w:rPr>
        <w:t>atención a personas con trastornos mentales</w:t>
      </w:r>
      <w:r>
        <w:rPr>
          <w:color w:val="000000"/>
          <w:kern w:val="36"/>
          <w:lang w:val="es-PY"/>
        </w:rPr>
        <w:t>, de tal manera a no perpetuar el estigma.</w:t>
      </w:r>
    </w:p>
    <w:p w14:paraId="613EF68B" w14:textId="77777777" w:rsidR="00860048" w:rsidRDefault="00860048" w:rsidP="001B1569">
      <w:pPr>
        <w:pStyle w:val="textoindependiente"/>
        <w:ind w:firstLine="0"/>
        <w:jc w:val="both"/>
        <w:rPr>
          <w:color w:val="000000" w:themeColor="text1"/>
        </w:rPr>
      </w:pPr>
      <w:r>
        <w:t>Desde nuestra experiencia, las prácticas clínicas en la facultad nos sensibilizaron de manera especial para desestigmatizar algunas actitudes prejuiciosas con las que vivíamos. Cuando una persona con discapacidad recurre</w:t>
      </w:r>
      <w:r w:rsidRPr="00E90C80">
        <w:rPr>
          <w:color w:val="000000" w:themeColor="text1"/>
        </w:rPr>
        <w:t xml:space="preserve"> normalmente a </w:t>
      </w:r>
      <w:r>
        <w:rPr>
          <w:color w:val="000000" w:themeColor="text1"/>
        </w:rPr>
        <w:t xml:space="preserve">pedir </w:t>
      </w:r>
      <w:r w:rsidRPr="00E90C80">
        <w:rPr>
          <w:color w:val="000000" w:themeColor="text1"/>
        </w:rPr>
        <w:t xml:space="preserve">ayuda </w:t>
      </w:r>
      <w:r>
        <w:rPr>
          <w:color w:val="000000" w:themeColor="text1"/>
        </w:rPr>
        <w:t>no debería ocurrir que</w:t>
      </w:r>
      <w:r w:rsidRPr="00E90C80">
        <w:rPr>
          <w:color w:val="000000" w:themeColor="text1"/>
        </w:rPr>
        <w:t xml:space="preserve"> los propios profesionales</w:t>
      </w:r>
      <w:r>
        <w:rPr>
          <w:color w:val="000000" w:themeColor="text1"/>
        </w:rPr>
        <w:t xml:space="preserve"> de la salud</w:t>
      </w:r>
      <w:r w:rsidRPr="00E90C80">
        <w:rPr>
          <w:color w:val="000000" w:themeColor="text1"/>
        </w:rPr>
        <w:t xml:space="preserve"> lo</w:t>
      </w:r>
      <w:r>
        <w:rPr>
          <w:color w:val="000000" w:themeColor="text1"/>
        </w:rPr>
        <w:t>s discriminen o etiqueten</w:t>
      </w:r>
      <w:r w:rsidRPr="00E90C80">
        <w:rPr>
          <w:color w:val="000000" w:themeColor="text1"/>
        </w:rPr>
        <w:t xml:space="preserve"> </w:t>
      </w:r>
      <w:r>
        <w:rPr>
          <w:color w:val="000000" w:themeColor="text1"/>
        </w:rPr>
        <w:t>(</w:t>
      </w:r>
      <w:r w:rsidRPr="00E90C80">
        <w:rPr>
          <w:color w:val="000000" w:themeColor="text1"/>
        </w:rPr>
        <w:t xml:space="preserve">Mascayano, </w:t>
      </w:r>
      <w:r>
        <w:rPr>
          <w:color w:val="000000" w:themeColor="text1"/>
        </w:rPr>
        <w:t>2015).</w:t>
      </w:r>
    </w:p>
    <w:p w14:paraId="47852A75" w14:textId="77777777" w:rsidR="00860048" w:rsidRDefault="00860048" w:rsidP="001B1569">
      <w:pPr>
        <w:pStyle w:val="textoindependiente"/>
        <w:ind w:firstLine="0"/>
        <w:jc w:val="both"/>
      </w:pPr>
      <w:r>
        <w:t xml:space="preserve">Los resultados de este estudio, adquieren relevancia en el ámbito de salud mental al aportar en el proceso de visibilización de los niveles de estigma que existe en un segmento del personal de blanco. Específicamente, resultaría beneficioso incentivar a crear políticas públicas que </w:t>
      </w:r>
      <w:r>
        <w:lastRenderedPageBreak/>
        <w:t>garanticen la prevención de estigmatización, prejuicio y discriminación hacia las personas con trastornos de salud mental.</w:t>
      </w:r>
    </w:p>
    <w:p w14:paraId="5ABA9CEC" w14:textId="77777777" w:rsidR="00860048" w:rsidRDefault="00860048" w:rsidP="001B1569">
      <w:pPr>
        <w:pStyle w:val="textoindependiente"/>
        <w:ind w:firstLine="0"/>
        <w:jc w:val="both"/>
      </w:pPr>
      <w:r>
        <w:rPr>
          <w:color w:val="000000" w:themeColor="text1"/>
        </w:rPr>
        <w:t>En términos ideales, deberíamos llevar señalamientos críticos a las instituciones correspondientes para su reflexión con vistas a cambios pertinentes en el Hospital Psiquiátrico de Asunción y su manera de aportar en el proceso de estigmatización a través de su política de intervención y abordaje terapéutico desde el modelo político de atención de la salud mental que prioriza la restricción, el maltrato y la violencia (Moreno, 2013).</w:t>
      </w:r>
    </w:p>
    <w:p w14:paraId="44230272" w14:textId="77777777" w:rsidR="00860048" w:rsidRDefault="00860048" w:rsidP="001B1569">
      <w:pPr>
        <w:pStyle w:val="textoindependiente"/>
        <w:ind w:firstLine="0"/>
        <w:jc w:val="both"/>
        <w:rPr>
          <w:color w:val="000000"/>
          <w:kern w:val="36"/>
          <w:lang w:val="es-PY"/>
        </w:rPr>
      </w:pPr>
      <w:r>
        <w:rPr>
          <w:color w:val="000000"/>
          <w:kern w:val="36"/>
          <w:lang w:val="es-PY"/>
        </w:rPr>
        <w:t>Las limitaciones de nuestro estudio son la escasez de antecedentes nacionales respecto al tema de interés elegido, por lo que no pudimos hacer contraste con investigaciones similares. De igual manera, el autoinforme no está exento de limitaciones que pudieron influir en los resultados por los errores escalares.</w:t>
      </w:r>
    </w:p>
    <w:p w14:paraId="0E219ACC" w14:textId="77777777" w:rsidR="00860048" w:rsidRDefault="00860048" w:rsidP="001B1569">
      <w:pPr>
        <w:pStyle w:val="textoindependiente"/>
        <w:ind w:firstLine="0"/>
        <w:jc w:val="both"/>
        <w:rPr>
          <w:color w:val="000000"/>
          <w:kern w:val="36"/>
          <w:lang w:val="es-PY"/>
        </w:rPr>
      </w:pPr>
      <w:r>
        <w:rPr>
          <w:color w:val="000000"/>
          <w:kern w:val="36"/>
          <w:lang w:val="es-PY"/>
        </w:rPr>
        <w:t xml:space="preserve">Para futuras investigaciones se podrían buscar las causas de este resultado ya que el énfasis clínico presenta menores niveles de estigma respecto a los demás énfasis. Otra variable que se podría añadir a un futuro estudio comparativo sería el estrato socioeconómico de los sujetos del estudio. También se podría ampliar la muestra con otros profesionales de la salud para visibilizar si existen niveles de estigma en otros ámbitos, usando otros instrumentos. Por último, nos quedan </w:t>
      </w:r>
      <w:r>
        <w:rPr>
          <w:color w:val="000000"/>
          <w:kern w:val="36"/>
        </w:rPr>
        <w:t>interrogantes que adquieren relevancia</w:t>
      </w:r>
      <w:r>
        <w:rPr>
          <w:color w:val="000000"/>
          <w:kern w:val="36"/>
          <w:lang w:val="es-PY"/>
        </w:rPr>
        <w:t xml:space="preserve"> respecto a la variable: porcentaje de personas con trastornos de salud mental que se encuentra actualmente trabajando, o que formaron una familia y son funcionalmente activos en la sociedad.</w:t>
      </w:r>
    </w:p>
    <w:p w14:paraId="3A3C2D3F" w14:textId="77777777" w:rsidR="00860048" w:rsidRPr="0045489D" w:rsidRDefault="00860048" w:rsidP="001B1569">
      <w:pPr>
        <w:spacing w:after="0" w:line="360" w:lineRule="auto"/>
        <w:jc w:val="center"/>
        <w:rPr>
          <w:rFonts w:ascii="Times New Roman" w:eastAsia="Times New Roman" w:hAnsi="Times New Roman" w:cs="Times New Roman"/>
          <w:b/>
          <w:color w:val="000000"/>
          <w:kern w:val="36"/>
          <w:sz w:val="24"/>
          <w:szCs w:val="24"/>
          <w:lang w:val="en-US" w:eastAsia="es-ES"/>
        </w:rPr>
      </w:pPr>
      <w:bookmarkStart w:id="2" w:name="_Toc127384263"/>
      <w:r w:rsidRPr="001C2449">
        <w:rPr>
          <w:rFonts w:ascii="Times New Roman" w:hAnsi="Times New Roman" w:cs="Times New Roman"/>
          <w:b/>
          <w:sz w:val="24"/>
          <w:szCs w:val="24"/>
          <w:lang w:val="en-US"/>
        </w:rPr>
        <w:t xml:space="preserve">Referencias </w:t>
      </w:r>
      <w:bookmarkEnd w:id="2"/>
    </w:p>
    <w:p w14:paraId="31A09903" w14:textId="77777777" w:rsidR="00860048" w:rsidRPr="00023BC4" w:rsidRDefault="00860048" w:rsidP="001B1569">
      <w:pPr>
        <w:spacing w:after="0" w:line="360" w:lineRule="auto"/>
        <w:ind w:left="709" w:hanging="709"/>
        <w:rPr>
          <w:rFonts w:ascii="Times New Roman" w:hAnsi="Times New Roman" w:cs="Times New Roman"/>
          <w:sz w:val="24"/>
          <w:szCs w:val="24"/>
          <w:lang w:val="en-US"/>
        </w:rPr>
      </w:pPr>
      <w:r w:rsidRPr="00023BC4">
        <w:rPr>
          <w:rFonts w:ascii="Times New Roman" w:hAnsi="Times New Roman" w:cs="Times New Roman"/>
          <w:sz w:val="24"/>
          <w:szCs w:val="24"/>
          <w:lang w:val="en-US"/>
        </w:rPr>
        <w:t>Allport, G. (1954</w:t>
      </w:r>
      <w:r w:rsidRPr="00023BC4">
        <w:rPr>
          <w:rFonts w:ascii="Times New Roman" w:hAnsi="Times New Roman" w:cs="Times New Roman"/>
          <w:i/>
          <w:iCs/>
          <w:sz w:val="24"/>
          <w:szCs w:val="24"/>
          <w:lang w:val="en-US"/>
        </w:rPr>
        <w:t>): The nature of prejudice</w:t>
      </w:r>
      <w:r w:rsidRPr="00023BC4">
        <w:rPr>
          <w:rFonts w:ascii="Times New Roman" w:hAnsi="Times New Roman" w:cs="Times New Roman"/>
          <w:sz w:val="24"/>
          <w:szCs w:val="24"/>
          <w:lang w:val="en-US"/>
        </w:rPr>
        <w:t>. Reading, M.A.: Addition-Wesley.</w:t>
      </w:r>
    </w:p>
    <w:p w14:paraId="172D6FBB" w14:textId="33C12DDA" w:rsidR="00860048" w:rsidRPr="00023BC4"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shd w:val="clear" w:color="auto" w:fill="FFFFFF"/>
        </w:rPr>
        <w:t xml:space="preserve">Barúa Caffarena, A. (2020): </w:t>
      </w:r>
      <w:r w:rsidRPr="00023BC4">
        <w:rPr>
          <w:rFonts w:ascii="Times New Roman" w:hAnsi="Times New Roman" w:cs="Times New Roman"/>
          <w:i/>
          <w:iCs/>
          <w:sz w:val="24"/>
          <w:szCs w:val="24"/>
          <w:shd w:val="clear" w:color="auto" w:fill="FFFFFF"/>
        </w:rPr>
        <w:t>Cuidado, comunidad y singularidad son lo sustancial para una salud mental post manicomial en tiempos pandémicos</w:t>
      </w:r>
      <w:r w:rsidRPr="00023BC4">
        <w:rPr>
          <w:rFonts w:ascii="Times New Roman" w:hAnsi="Times New Roman" w:cs="Times New Roman"/>
          <w:sz w:val="24"/>
          <w:szCs w:val="24"/>
          <w:shd w:val="clear" w:color="auto" w:fill="FFFFFF"/>
        </w:rPr>
        <w:t>. Kera Yvoty: reflexiones sobre la cuestión social, 5, 24-30.</w:t>
      </w:r>
      <w:r w:rsidR="00A360A6">
        <w:rPr>
          <w:rFonts w:ascii="Times New Roman" w:hAnsi="Times New Roman" w:cs="Times New Roman"/>
          <w:sz w:val="24"/>
          <w:szCs w:val="24"/>
          <w:shd w:val="clear" w:color="auto" w:fill="FFFFFF"/>
        </w:rPr>
        <w:t xml:space="preserve"> </w:t>
      </w:r>
      <w:hyperlink r:id="rId10" w:history="1">
        <w:r w:rsidR="00A360A6">
          <w:rPr>
            <w:rStyle w:val="Hipervnculo"/>
          </w:rPr>
          <w:t>google.com/url?sa=t&amp;rct=j&amp;q=&amp;esrc=s&amp;source=web&amp;cd=&amp;ved=2ahUKEwiKy8zJ4OmCAxUHqZUCHauhCqcQFnoECAwQAQ&amp;url=https%3A%2F%2Frevistascientificas.una.py%2Findex.php%2Fkerayvoty%2Farticle%2Fdownload%2F2097%2F2004%2F3417&amp;usg=AOvVaw0itrQmoKQSSeYW4_qsWJtb&amp;opi=89978449</w:t>
        </w:r>
      </w:hyperlink>
    </w:p>
    <w:p w14:paraId="45241866" w14:textId="77777777" w:rsidR="00860048" w:rsidRPr="00023BC4"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 xml:space="preserve">Basaglia, F. (1976): </w:t>
      </w:r>
      <w:r w:rsidRPr="00023BC4">
        <w:rPr>
          <w:rFonts w:ascii="Times New Roman" w:hAnsi="Times New Roman" w:cs="Times New Roman"/>
          <w:i/>
          <w:iCs/>
          <w:sz w:val="24"/>
          <w:szCs w:val="24"/>
        </w:rPr>
        <w:t>La institución negada</w:t>
      </w:r>
      <w:r w:rsidRPr="00023BC4">
        <w:rPr>
          <w:rFonts w:ascii="Times New Roman" w:hAnsi="Times New Roman" w:cs="Times New Roman"/>
          <w:sz w:val="24"/>
          <w:szCs w:val="24"/>
        </w:rPr>
        <w:t xml:space="preserve">. </w:t>
      </w:r>
      <w:r w:rsidRPr="00237F85">
        <w:rPr>
          <w:rFonts w:ascii="Times New Roman" w:hAnsi="Times New Roman" w:cs="Times New Roman"/>
          <w:sz w:val="24"/>
          <w:szCs w:val="24"/>
          <w:lang w:val="pt-BR"/>
        </w:rPr>
        <w:t xml:space="preserve">Informe de </w:t>
      </w:r>
      <w:proofErr w:type="spellStart"/>
      <w:r w:rsidRPr="00237F85">
        <w:rPr>
          <w:rFonts w:ascii="Times New Roman" w:hAnsi="Times New Roman" w:cs="Times New Roman"/>
          <w:sz w:val="24"/>
          <w:szCs w:val="24"/>
          <w:lang w:val="pt-BR"/>
        </w:rPr>
        <w:t>un</w:t>
      </w:r>
      <w:proofErr w:type="spellEnd"/>
      <w:r w:rsidRPr="00237F85">
        <w:rPr>
          <w:rFonts w:ascii="Times New Roman" w:hAnsi="Times New Roman" w:cs="Times New Roman"/>
          <w:sz w:val="24"/>
          <w:szCs w:val="24"/>
          <w:lang w:val="pt-BR"/>
        </w:rPr>
        <w:t xml:space="preserve"> hospital psiquiátrico. </w:t>
      </w:r>
      <w:r w:rsidRPr="00023BC4">
        <w:rPr>
          <w:rFonts w:ascii="Times New Roman" w:hAnsi="Times New Roman" w:cs="Times New Roman"/>
          <w:sz w:val="24"/>
          <w:szCs w:val="24"/>
        </w:rPr>
        <w:t>Barral.</w:t>
      </w:r>
    </w:p>
    <w:p w14:paraId="14C8D521" w14:textId="02BC2B37" w:rsidR="00860048" w:rsidRPr="00A360A6"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Benatuil, D. y Laurito, J. (2009): El perfil laboral y educativo de los jóvenes psicólogos</w:t>
      </w:r>
      <w:r w:rsidRPr="00023BC4">
        <w:rPr>
          <w:rFonts w:ascii="Times New Roman" w:hAnsi="Times New Roman" w:cs="Times New Roman"/>
          <w:i/>
          <w:iCs/>
          <w:sz w:val="24"/>
          <w:szCs w:val="24"/>
        </w:rPr>
        <w:t xml:space="preserve">. </w:t>
      </w:r>
      <w:r w:rsidRPr="00023BC4">
        <w:rPr>
          <w:rFonts w:ascii="Times New Roman" w:hAnsi="Times New Roman" w:cs="Times New Roman"/>
          <w:i/>
          <w:iCs/>
          <w:sz w:val="24"/>
          <w:szCs w:val="24"/>
          <w:lang w:val="en-US"/>
        </w:rPr>
        <w:t>SUMMA Psicológica UST, 6 (2), 55-68.</w:t>
      </w:r>
      <w:r w:rsidR="00A360A6">
        <w:rPr>
          <w:rFonts w:ascii="Times New Roman" w:hAnsi="Times New Roman" w:cs="Times New Roman"/>
          <w:i/>
          <w:iCs/>
          <w:sz w:val="24"/>
          <w:szCs w:val="24"/>
          <w:lang w:val="en-US"/>
        </w:rPr>
        <w:t xml:space="preserve"> </w:t>
      </w:r>
      <w:hyperlink r:id="rId11" w:history="1">
        <w:r w:rsidR="00A360A6">
          <w:rPr>
            <w:rStyle w:val="Hipervnculo"/>
          </w:rPr>
          <w:t>El perfil laboral y educativo de los jóvenes psicólogos - Dialnet (unirioja.es)</w:t>
        </w:r>
      </w:hyperlink>
    </w:p>
    <w:p w14:paraId="77A4FED1" w14:textId="6D7A23BA" w:rsidR="00860048" w:rsidRPr="00023BC4" w:rsidRDefault="00860048" w:rsidP="001B1569">
      <w:pPr>
        <w:spacing w:after="0" w:line="360" w:lineRule="auto"/>
        <w:ind w:left="709" w:hanging="709"/>
        <w:rPr>
          <w:rStyle w:val="Hipervnculo"/>
          <w:rFonts w:ascii="Times New Roman" w:hAnsi="Times New Roman" w:cs="Times New Roman"/>
          <w:sz w:val="24"/>
          <w:szCs w:val="24"/>
          <w:lang w:val="en-US"/>
        </w:rPr>
      </w:pPr>
      <w:r w:rsidRPr="00023BC4">
        <w:rPr>
          <w:rFonts w:ascii="Times New Roman" w:hAnsi="Times New Roman" w:cs="Times New Roman"/>
          <w:sz w:val="24"/>
          <w:szCs w:val="24"/>
          <w:lang w:val="en-US"/>
        </w:rPr>
        <w:t xml:space="preserve">Benfield, J.; Szlemko, W. (2006): Promises and realities. </w:t>
      </w:r>
      <w:r w:rsidRPr="00023BC4">
        <w:rPr>
          <w:rFonts w:ascii="Times New Roman" w:hAnsi="Times New Roman" w:cs="Times New Roman"/>
          <w:i/>
          <w:iCs/>
          <w:sz w:val="24"/>
          <w:szCs w:val="24"/>
          <w:lang w:val="en-US"/>
        </w:rPr>
        <w:t>Journal of Research Practice, 2(2).</w:t>
      </w:r>
      <w:r w:rsidRPr="00023BC4">
        <w:rPr>
          <w:rFonts w:ascii="Times New Roman" w:hAnsi="Times New Roman" w:cs="Times New Roman"/>
          <w:sz w:val="24"/>
          <w:szCs w:val="24"/>
          <w:lang w:val="en-US"/>
        </w:rPr>
        <w:t xml:space="preserve">: </w:t>
      </w:r>
      <w:hyperlink r:id="rId12" w:history="1">
        <w:r w:rsidRPr="00023BC4">
          <w:rPr>
            <w:rStyle w:val="Hipervnculo"/>
            <w:rFonts w:ascii="Times New Roman" w:hAnsi="Times New Roman" w:cs="Times New Roman"/>
            <w:sz w:val="24"/>
            <w:szCs w:val="24"/>
            <w:lang w:val="en-US"/>
          </w:rPr>
          <w:t>www.jrp.icaap.org/index.php/jrp/article/view/30/51</w:t>
        </w:r>
      </w:hyperlink>
    </w:p>
    <w:p w14:paraId="01B99461" w14:textId="18A6EDAB" w:rsidR="005C31AC" w:rsidRPr="00237F85" w:rsidRDefault="005C31AC"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lastRenderedPageBreak/>
        <w:t>Centro de Estudios Legales y Sociales y el Mental Disability Rights Internacional: Vidas Arrasadas. La segregación de las personas en los asilos psiquiátricos. Editorial Siglo veintiuno. 2008. Argentina</w:t>
      </w:r>
    </w:p>
    <w:p w14:paraId="1505ACB8" w14:textId="61CF62FE" w:rsidR="00860048" w:rsidRPr="00023BC4" w:rsidRDefault="00860048" w:rsidP="001B1569">
      <w:pPr>
        <w:pBdr>
          <w:top w:val="nil"/>
          <w:left w:val="nil"/>
          <w:bottom w:val="nil"/>
          <w:right w:val="nil"/>
          <w:between w:val="nil"/>
        </w:pBdr>
        <w:spacing w:after="0" w:line="360" w:lineRule="auto"/>
        <w:ind w:left="709" w:hanging="709"/>
        <w:rPr>
          <w:rFonts w:ascii="Times New Roman" w:hAnsi="Times New Roman" w:cs="Times New Roman"/>
          <w:i/>
          <w:iCs/>
          <w:color w:val="000000"/>
          <w:sz w:val="24"/>
          <w:szCs w:val="24"/>
        </w:rPr>
      </w:pPr>
      <w:r w:rsidRPr="00237F85">
        <w:rPr>
          <w:rFonts w:ascii="Times New Roman" w:hAnsi="Times New Roman" w:cs="Times New Roman"/>
          <w:color w:val="000000"/>
          <w:sz w:val="24"/>
          <w:szCs w:val="24"/>
        </w:rPr>
        <w:t xml:space="preserve">Cohen, H., &amp; </w:t>
      </w:r>
      <w:proofErr w:type="spellStart"/>
      <w:r w:rsidRPr="00237F85">
        <w:rPr>
          <w:rFonts w:ascii="Times New Roman" w:hAnsi="Times New Roman" w:cs="Times New Roman"/>
          <w:color w:val="000000"/>
          <w:sz w:val="24"/>
          <w:szCs w:val="24"/>
        </w:rPr>
        <w:t>Natella</w:t>
      </w:r>
      <w:proofErr w:type="spellEnd"/>
      <w:r w:rsidRPr="00237F85">
        <w:rPr>
          <w:rFonts w:ascii="Times New Roman" w:hAnsi="Times New Roman" w:cs="Times New Roman"/>
          <w:color w:val="000000"/>
          <w:sz w:val="24"/>
          <w:szCs w:val="24"/>
        </w:rPr>
        <w:t xml:space="preserve">, G.  </w:t>
      </w:r>
      <w:r w:rsidRPr="00023BC4">
        <w:rPr>
          <w:rFonts w:ascii="Times New Roman" w:hAnsi="Times New Roman" w:cs="Times New Roman"/>
          <w:color w:val="000000"/>
          <w:sz w:val="24"/>
          <w:szCs w:val="24"/>
        </w:rPr>
        <w:t xml:space="preserve">(2013). La desmanicomialización.  </w:t>
      </w:r>
      <w:r w:rsidRPr="00023BC4">
        <w:rPr>
          <w:rFonts w:ascii="Times New Roman" w:hAnsi="Times New Roman" w:cs="Times New Roman"/>
          <w:i/>
          <w:iCs/>
          <w:color w:val="000000"/>
          <w:sz w:val="24"/>
          <w:szCs w:val="24"/>
        </w:rPr>
        <w:t>Crónica de la reforma del Sistema de Salud Mental en Río Negro.</w:t>
      </w:r>
    </w:p>
    <w:p w14:paraId="13965A63" w14:textId="1FD261ED" w:rsidR="00AF5DC9" w:rsidRPr="00237F85" w:rsidRDefault="00AF5DC9"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lang w:val="en-US"/>
        </w:rPr>
        <w:t xml:space="preserve">Couper, M.P. (2000): Web surveys, a review of issues and approaches. </w:t>
      </w:r>
      <w:proofErr w:type="spellStart"/>
      <w:r w:rsidRPr="00237F85">
        <w:rPr>
          <w:rFonts w:ascii="Times New Roman" w:hAnsi="Times New Roman" w:cs="Times New Roman"/>
          <w:sz w:val="24"/>
          <w:szCs w:val="24"/>
        </w:rPr>
        <w:t>Public</w:t>
      </w:r>
      <w:proofErr w:type="spellEnd"/>
      <w:r w:rsidRPr="00237F85">
        <w:rPr>
          <w:rFonts w:ascii="Times New Roman" w:hAnsi="Times New Roman" w:cs="Times New Roman"/>
          <w:sz w:val="24"/>
          <w:szCs w:val="24"/>
        </w:rPr>
        <w:t xml:space="preserve"> </w:t>
      </w:r>
      <w:proofErr w:type="spellStart"/>
      <w:r w:rsidRPr="00237F85">
        <w:rPr>
          <w:rFonts w:ascii="Times New Roman" w:hAnsi="Times New Roman" w:cs="Times New Roman"/>
          <w:sz w:val="24"/>
          <w:szCs w:val="24"/>
        </w:rPr>
        <w:t>Opinion</w:t>
      </w:r>
      <w:proofErr w:type="spellEnd"/>
      <w:r w:rsidRPr="00237F85">
        <w:rPr>
          <w:rFonts w:ascii="Times New Roman" w:hAnsi="Times New Roman" w:cs="Times New Roman"/>
          <w:sz w:val="24"/>
          <w:szCs w:val="24"/>
        </w:rPr>
        <w:t xml:space="preserve"> </w:t>
      </w:r>
      <w:proofErr w:type="spellStart"/>
      <w:r w:rsidRPr="00237F85">
        <w:rPr>
          <w:rFonts w:ascii="Times New Roman" w:hAnsi="Times New Roman" w:cs="Times New Roman"/>
          <w:sz w:val="24"/>
          <w:szCs w:val="24"/>
        </w:rPr>
        <w:t>Quarterly</w:t>
      </w:r>
      <w:proofErr w:type="spellEnd"/>
      <w:r w:rsidRPr="00237F85">
        <w:rPr>
          <w:rFonts w:ascii="Times New Roman" w:hAnsi="Times New Roman" w:cs="Times New Roman"/>
          <w:sz w:val="24"/>
          <w:szCs w:val="24"/>
        </w:rPr>
        <w:t xml:space="preserve">, 64(4): 464-494. </w:t>
      </w:r>
      <w:hyperlink r:id="rId13" w:history="1">
        <w:r w:rsidR="00A360A6" w:rsidRPr="00D90535">
          <w:rPr>
            <w:rStyle w:val="Hipervnculo"/>
            <w:rFonts w:ascii="Times New Roman" w:hAnsi="Times New Roman" w:cs="Times New Roman"/>
            <w:sz w:val="24"/>
            <w:szCs w:val="24"/>
          </w:rPr>
          <w:t>http://dx.doi.org/10.1086/318641</w:t>
        </w:r>
      </w:hyperlink>
      <w:r w:rsidR="00A360A6">
        <w:rPr>
          <w:rFonts w:ascii="Times New Roman" w:hAnsi="Times New Roman" w:cs="Times New Roman"/>
          <w:sz w:val="24"/>
          <w:szCs w:val="24"/>
        </w:rPr>
        <w:t xml:space="preserve"> </w:t>
      </w:r>
    </w:p>
    <w:p w14:paraId="1024AB15" w14:textId="77777777" w:rsidR="00860048" w:rsidRPr="00023BC4"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Diario ABC Color (2015): “Proyectan mayor demanda de psicólogos”, (en línea). https://www.abc.com.py/nacionales/psicologia-proyectan-mayor-demanda-profesional-1369329.html, acceso 20 de noviembre de 2022.</w:t>
      </w:r>
    </w:p>
    <w:p w14:paraId="69C40284" w14:textId="77777777" w:rsidR="00860048" w:rsidRPr="00023BC4" w:rsidRDefault="00860048" w:rsidP="001B1569">
      <w:pPr>
        <w:spacing w:after="0" w:line="360" w:lineRule="auto"/>
        <w:ind w:left="709" w:hanging="709"/>
        <w:rPr>
          <w:rFonts w:ascii="Times New Roman" w:hAnsi="Times New Roman" w:cs="Times New Roman"/>
          <w:sz w:val="24"/>
          <w:szCs w:val="24"/>
          <w:lang w:val="en-US"/>
        </w:rPr>
      </w:pPr>
      <w:r w:rsidRPr="00023BC4">
        <w:rPr>
          <w:rFonts w:ascii="Times New Roman" w:hAnsi="Times New Roman" w:cs="Times New Roman"/>
          <w:sz w:val="24"/>
          <w:szCs w:val="24"/>
          <w:lang w:val="en-US"/>
        </w:rPr>
        <w:t>Dingfelder, S. F. (2009): Stigma: alive and well. Obtenido de American Psychological Association. . http://www.apa.org/monitor/2009/06/stigma.aspx</w:t>
      </w:r>
    </w:p>
    <w:p w14:paraId="1FA18382" w14:textId="77777777" w:rsidR="00860048" w:rsidRPr="00023BC4" w:rsidRDefault="00860048" w:rsidP="001B1569">
      <w:pPr>
        <w:spacing w:after="0" w:line="360" w:lineRule="auto"/>
        <w:ind w:left="709" w:hanging="709"/>
        <w:rPr>
          <w:rFonts w:ascii="Times New Roman" w:hAnsi="Times New Roman" w:cs="Times New Roman"/>
          <w:sz w:val="24"/>
          <w:szCs w:val="24"/>
          <w:lang w:val="en-US"/>
        </w:rPr>
      </w:pPr>
      <w:r w:rsidRPr="00023BC4">
        <w:rPr>
          <w:rFonts w:ascii="Times New Roman" w:hAnsi="Times New Roman" w:cs="Times New Roman"/>
          <w:sz w:val="24"/>
          <w:szCs w:val="24"/>
          <w:lang w:val="en-US"/>
        </w:rPr>
        <w:t xml:space="preserve">Evans, J.; Mathur, A. (2005): The value of online surveys. Internet Research, 15(2): 195-219. </w:t>
      </w:r>
      <w:hyperlink r:id="rId14" w:history="1">
        <w:r w:rsidRPr="00023BC4">
          <w:rPr>
            <w:rStyle w:val="Hipervnculo"/>
            <w:rFonts w:ascii="Times New Roman" w:hAnsi="Times New Roman" w:cs="Times New Roman"/>
            <w:sz w:val="24"/>
            <w:szCs w:val="24"/>
            <w:lang w:val="en-US"/>
          </w:rPr>
          <w:t>http://dx.doi.org/10.1108/10662240510590360</w:t>
        </w:r>
      </w:hyperlink>
      <w:r w:rsidRPr="00023BC4">
        <w:rPr>
          <w:rFonts w:ascii="Times New Roman" w:hAnsi="Times New Roman" w:cs="Times New Roman"/>
          <w:sz w:val="24"/>
          <w:szCs w:val="24"/>
          <w:lang w:val="en-US"/>
        </w:rPr>
        <w:t>.</w:t>
      </w:r>
    </w:p>
    <w:p w14:paraId="2E895B46" w14:textId="77777777" w:rsidR="00023BC4"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 xml:space="preserve">Goffman, E. (1963): </w:t>
      </w:r>
      <w:r w:rsidRPr="00023BC4">
        <w:rPr>
          <w:rFonts w:ascii="Times New Roman" w:hAnsi="Times New Roman" w:cs="Times New Roman"/>
          <w:i/>
          <w:iCs/>
          <w:sz w:val="24"/>
          <w:szCs w:val="24"/>
        </w:rPr>
        <w:t>Estigma: la identidad deteriorada</w:t>
      </w:r>
      <w:r w:rsidRPr="00023BC4">
        <w:rPr>
          <w:rFonts w:ascii="Times New Roman" w:hAnsi="Times New Roman" w:cs="Times New Roman"/>
          <w:sz w:val="24"/>
          <w:szCs w:val="24"/>
        </w:rPr>
        <w:t>. Madrid. Amorrortu Editores.</w:t>
      </w:r>
    </w:p>
    <w:p w14:paraId="2296C0EF" w14:textId="3DB1B733" w:rsidR="00860048" w:rsidRPr="00023BC4"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 xml:space="preserve">Goffman, E. (1970): </w:t>
      </w:r>
      <w:r w:rsidRPr="00023BC4">
        <w:rPr>
          <w:rFonts w:ascii="Times New Roman" w:hAnsi="Times New Roman" w:cs="Times New Roman"/>
          <w:i/>
          <w:iCs/>
          <w:sz w:val="24"/>
          <w:szCs w:val="24"/>
        </w:rPr>
        <w:t>Estigma. La identidad deteriorada</w:t>
      </w:r>
      <w:r w:rsidRPr="00023BC4">
        <w:rPr>
          <w:rFonts w:ascii="Times New Roman" w:hAnsi="Times New Roman" w:cs="Times New Roman"/>
          <w:sz w:val="24"/>
          <w:szCs w:val="24"/>
        </w:rPr>
        <w:t>, Buenos Aires, Amorrortu.</w:t>
      </w:r>
      <w:r w:rsidR="00023BC4">
        <w:rPr>
          <w:rFonts w:ascii="Times New Roman" w:hAnsi="Times New Roman" w:cs="Times New Roman"/>
          <w:sz w:val="24"/>
          <w:szCs w:val="24"/>
        </w:rPr>
        <w:t xml:space="preserve"> </w:t>
      </w:r>
      <w:r w:rsidRPr="00023BC4">
        <w:rPr>
          <w:rFonts w:ascii="Times New Roman" w:hAnsi="Times New Roman" w:cs="Times New Roman"/>
          <w:sz w:val="24"/>
          <w:szCs w:val="24"/>
        </w:rPr>
        <w:t>https://sociologiaycultura.files.wordpress.com/2014/02/goffman-estigma.pdf</w:t>
      </w:r>
    </w:p>
    <w:p w14:paraId="0C745B62" w14:textId="77777777" w:rsidR="00860048" w:rsidRPr="00023BC4"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 xml:space="preserve">Goffman, Erving (1986): </w:t>
      </w:r>
      <w:r w:rsidRPr="00023BC4">
        <w:rPr>
          <w:rFonts w:ascii="Times New Roman" w:hAnsi="Times New Roman" w:cs="Times New Roman"/>
          <w:i/>
          <w:iCs/>
          <w:sz w:val="24"/>
          <w:szCs w:val="24"/>
        </w:rPr>
        <w:t>Estigma. La identidad deteriorada</w:t>
      </w:r>
      <w:r w:rsidRPr="00023BC4">
        <w:rPr>
          <w:rFonts w:ascii="Times New Roman" w:hAnsi="Times New Roman" w:cs="Times New Roman"/>
          <w:sz w:val="24"/>
          <w:szCs w:val="24"/>
        </w:rPr>
        <w:t>, Buenos Aires, Amorrortu.</w:t>
      </w:r>
    </w:p>
    <w:p w14:paraId="66E267CF" w14:textId="77777777" w:rsidR="00860048" w:rsidRPr="00023BC4" w:rsidRDefault="00860048" w:rsidP="001B1569">
      <w:pPr>
        <w:spacing w:after="0" w:line="360" w:lineRule="auto"/>
        <w:ind w:left="709" w:hanging="709"/>
        <w:rPr>
          <w:rFonts w:ascii="Times New Roman" w:hAnsi="Times New Roman" w:cs="Times New Roman"/>
          <w:i/>
          <w:iCs/>
          <w:sz w:val="24"/>
          <w:szCs w:val="24"/>
        </w:rPr>
      </w:pPr>
      <w:r w:rsidRPr="00023BC4">
        <w:rPr>
          <w:rFonts w:ascii="Times New Roman" w:hAnsi="Times New Roman" w:cs="Times New Roman"/>
          <w:sz w:val="24"/>
          <w:szCs w:val="24"/>
        </w:rPr>
        <w:t xml:space="preserve">González, V., Paredes M., Pérez, L. Ç, González, A. y Silvero, B. (2021): Adaptación cultural, validez y análisis factorial de la escala sobre estigma y salud mental en una muestra de profesionales y estudiantes de Psicología en Paraguay. </w:t>
      </w:r>
      <w:r w:rsidRPr="00023BC4">
        <w:rPr>
          <w:rFonts w:ascii="Times New Roman" w:hAnsi="Times New Roman" w:cs="Times New Roman"/>
          <w:i/>
          <w:iCs/>
          <w:sz w:val="24"/>
          <w:szCs w:val="24"/>
        </w:rPr>
        <w:t>Trabajo realizado para la Seminario Construcción Científica de Instrumentos para Evaluación y Diagnóstico Universidad Católica Nuestra Señora de la Asunción.</w:t>
      </w:r>
    </w:p>
    <w:p w14:paraId="5B863B79" w14:textId="77777777" w:rsidR="00860048" w:rsidRPr="00237F85" w:rsidRDefault="00860048" w:rsidP="001B1569">
      <w:pPr>
        <w:spacing w:after="0" w:line="360" w:lineRule="auto"/>
        <w:ind w:left="709" w:hanging="709"/>
        <w:rPr>
          <w:rFonts w:ascii="Times New Roman" w:hAnsi="Times New Roman" w:cs="Times New Roman"/>
          <w:sz w:val="24"/>
          <w:szCs w:val="24"/>
          <w:lang w:val="en-US"/>
        </w:rPr>
      </w:pPr>
      <w:r w:rsidRPr="00023BC4">
        <w:rPr>
          <w:rFonts w:ascii="Times New Roman" w:hAnsi="Times New Roman" w:cs="Times New Roman"/>
          <w:sz w:val="24"/>
          <w:szCs w:val="24"/>
        </w:rPr>
        <w:t xml:space="preserve">Hernández Sampieri, R., Fernández- Collado, C., &amp; Baptista, P. (2010): </w:t>
      </w:r>
      <w:r w:rsidRPr="00023BC4">
        <w:rPr>
          <w:rFonts w:ascii="Times New Roman" w:hAnsi="Times New Roman" w:cs="Times New Roman"/>
          <w:i/>
          <w:iCs/>
          <w:sz w:val="24"/>
          <w:szCs w:val="24"/>
        </w:rPr>
        <w:t>Metodología de la investigación.</w:t>
      </w:r>
      <w:r w:rsidRPr="00023BC4">
        <w:rPr>
          <w:rFonts w:ascii="Times New Roman" w:hAnsi="Times New Roman" w:cs="Times New Roman"/>
          <w:sz w:val="24"/>
          <w:szCs w:val="24"/>
        </w:rPr>
        <w:t xml:space="preserve"> </w:t>
      </w:r>
      <w:r w:rsidRPr="00237F85">
        <w:rPr>
          <w:rFonts w:ascii="Times New Roman" w:hAnsi="Times New Roman" w:cs="Times New Roman"/>
          <w:sz w:val="24"/>
          <w:szCs w:val="24"/>
          <w:lang w:val="en-US"/>
        </w:rPr>
        <w:t>México: Mc Graw Hill.</w:t>
      </w:r>
    </w:p>
    <w:p w14:paraId="1AE0FE5D" w14:textId="2716F505" w:rsidR="00860048" w:rsidRPr="00237F85" w:rsidRDefault="00860048" w:rsidP="001B1569">
      <w:pPr>
        <w:spacing w:after="0" w:line="360" w:lineRule="auto"/>
        <w:ind w:left="709" w:hanging="709"/>
        <w:rPr>
          <w:rFonts w:ascii="Times New Roman" w:hAnsi="Times New Roman" w:cs="Times New Roman"/>
          <w:sz w:val="24"/>
          <w:szCs w:val="24"/>
          <w:lang w:val="en-US"/>
        </w:rPr>
      </w:pPr>
      <w:r w:rsidRPr="00237F85">
        <w:rPr>
          <w:rFonts w:ascii="Times New Roman" w:hAnsi="Times New Roman" w:cs="Times New Roman"/>
          <w:sz w:val="24"/>
          <w:szCs w:val="24"/>
          <w:lang w:val="en-US"/>
        </w:rPr>
        <w:t xml:space="preserve">Jones, M. (1952): </w:t>
      </w:r>
      <w:r w:rsidRPr="00237F85">
        <w:rPr>
          <w:rFonts w:ascii="Times New Roman" w:hAnsi="Times New Roman" w:cs="Times New Roman"/>
          <w:i/>
          <w:iCs/>
          <w:sz w:val="24"/>
          <w:szCs w:val="24"/>
          <w:lang w:val="en-US"/>
        </w:rPr>
        <w:t>Social psychiatry</w:t>
      </w:r>
      <w:r w:rsidRPr="00237F85">
        <w:rPr>
          <w:rFonts w:ascii="Times New Roman" w:hAnsi="Times New Roman" w:cs="Times New Roman"/>
          <w:sz w:val="24"/>
          <w:szCs w:val="24"/>
          <w:lang w:val="en-US"/>
        </w:rPr>
        <w:t xml:space="preserve">; a study of Therapeutic Communities, </w:t>
      </w:r>
      <w:proofErr w:type="spellStart"/>
      <w:r w:rsidRPr="00237F85">
        <w:rPr>
          <w:rFonts w:ascii="Times New Roman" w:hAnsi="Times New Roman" w:cs="Times New Roman"/>
          <w:sz w:val="24"/>
          <w:szCs w:val="24"/>
          <w:lang w:val="en-US"/>
        </w:rPr>
        <w:t>Londres</w:t>
      </w:r>
      <w:proofErr w:type="spellEnd"/>
      <w:r w:rsidRPr="00237F85">
        <w:rPr>
          <w:rFonts w:ascii="Times New Roman" w:hAnsi="Times New Roman" w:cs="Times New Roman"/>
          <w:sz w:val="24"/>
          <w:szCs w:val="24"/>
          <w:lang w:val="en-US"/>
        </w:rPr>
        <w:t>,</w:t>
      </w:r>
      <w:r w:rsidR="00023BC4" w:rsidRPr="00237F85">
        <w:rPr>
          <w:rFonts w:ascii="Times New Roman" w:hAnsi="Times New Roman" w:cs="Times New Roman"/>
          <w:sz w:val="24"/>
          <w:szCs w:val="24"/>
          <w:lang w:val="en-US"/>
        </w:rPr>
        <w:t xml:space="preserve"> </w:t>
      </w:r>
      <w:r w:rsidRPr="00237F85">
        <w:rPr>
          <w:rFonts w:ascii="Times New Roman" w:hAnsi="Times New Roman" w:cs="Times New Roman"/>
          <w:sz w:val="24"/>
          <w:szCs w:val="24"/>
          <w:lang w:val="en-US"/>
        </w:rPr>
        <w:t>Tavistock.</w:t>
      </w:r>
    </w:p>
    <w:p w14:paraId="1FFEF503" w14:textId="52B73560" w:rsidR="00860048" w:rsidRPr="00023BC4"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Lezama, L. (2013): Puntuaciones relacionadas con las normas. </w:t>
      </w:r>
      <w:r w:rsidRPr="00023BC4">
        <w:rPr>
          <w:rFonts w:ascii="Times New Roman" w:hAnsi="Times New Roman" w:cs="Times New Roman"/>
          <w:i/>
          <w:iCs/>
          <w:sz w:val="24"/>
          <w:szCs w:val="24"/>
        </w:rPr>
        <w:t>Revista Psicología, 30(1), 107-143.</w:t>
      </w:r>
      <w:r w:rsidR="00533EA4">
        <w:rPr>
          <w:rFonts w:ascii="Times New Roman" w:hAnsi="Times New Roman" w:cs="Times New Roman"/>
          <w:i/>
          <w:iCs/>
          <w:sz w:val="24"/>
          <w:szCs w:val="24"/>
        </w:rPr>
        <w:t xml:space="preserve"> </w:t>
      </w:r>
      <w:hyperlink r:id="rId15" w:history="1">
        <w:r w:rsidR="00533EA4">
          <w:rPr>
            <w:rStyle w:val="Hipervnculo"/>
          </w:rPr>
          <w:t>Puntuaciones relacionadas con las normas | Revista Psicología (ucv.ve)</w:t>
        </w:r>
      </w:hyperlink>
    </w:p>
    <w:p w14:paraId="0C7C3F39" w14:textId="77777777" w:rsidR="00860048" w:rsidRPr="00023BC4"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Martínez Castillo, Alma Alberta; Lagunes Córdoba, Roberto; Rosas Santiago, Francisco Javier. (2021): Estigma hacia pacientes psiquiátricos en estudiantes mexicanos de psicología. Revista de Psicología de la Universidad Autónoma del Estado de México, [S.l.], v.10,n.20,103-131.Disponible en: &lt;</w:t>
      </w:r>
      <w:hyperlink r:id="rId16" w:tgtFrame="_new" w:history="1">
        <w:r w:rsidRPr="00023BC4">
          <w:rPr>
            <w:rFonts w:ascii="Times New Roman" w:hAnsi="Times New Roman" w:cs="Times New Roman"/>
            <w:sz w:val="24"/>
            <w:szCs w:val="24"/>
          </w:rPr>
          <w:t>https://revistapsicologia.uaemex.mx/article/view/16712</w:t>
        </w:r>
      </w:hyperlink>
      <w:r w:rsidRPr="00023BC4">
        <w:rPr>
          <w:rFonts w:ascii="Times New Roman" w:hAnsi="Times New Roman" w:cs="Times New Roman"/>
          <w:sz w:val="24"/>
          <w:szCs w:val="24"/>
        </w:rPr>
        <w:t>&gt;</w:t>
      </w:r>
    </w:p>
    <w:p w14:paraId="15922F46" w14:textId="77777777" w:rsidR="00860048" w:rsidRPr="00023BC4"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lastRenderedPageBreak/>
        <w:t xml:space="preserve">Mascayano, F., Lips, W., Mena, C. y Manchezo, C. (2015): Estigma hacia los trastornos mentales: características e intervenciones. </w:t>
      </w:r>
      <w:r w:rsidRPr="00023BC4">
        <w:rPr>
          <w:rFonts w:ascii="Times New Roman" w:hAnsi="Times New Roman" w:cs="Times New Roman"/>
          <w:i/>
          <w:iCs/>
          <w:sz w:val="24"/>
          <w:szCs w:val="24"/>
        </w:rPr>
        <w:t>Salud Mental, 38</w:t>
      </w:r>
      <w:r w:rsidRPr="00023BC4">
        <w:rPr>
          <w:rFonts w:ascii="Times New Roman" w:hAnsi="Times New Roman" w:cs="Times New Roman"/>
          <w:sz w:val="24"/>
          <w:szCs w:val="24"/>
        </w:rPr>
        <w:t>(1), 53-58. https://doi.org/10.17711/SM.0185-3325.2015.007</w:t>
      </w:r>
    </w:p>
    <w:p w14:paraId="4E0E53ED" w14:textId="77777777" w:rsidR="00860048" w:rsidRPr="00237F85" w:rsidRDefault="00860048" w:rsidP="001B1569">
      <w:pPr>
        <w:spacing w:after="0" w:line="360" w:lineRule="auto"/>
        <w:ind w:left="709" w:hanging="709"/>
        <w:rPr>
          <w:rFonts w:ascii="Times New Roman" w:hAnsi="Times New Roman" w:cs="Times New Roman"/>
          <w:i/>
          <w:iCs/>
          <w:sz w:val="24"/>
          <w:szCs w:val="24"/>
        </w:rPr>
      </w:pPr>
      <w:r w:rsidRPr="00237F85">
        <w:rPr>
          <w:rFonts w:ascii="Times New Roman" w:hAnsi="Times New Roman" w:cs="Times New Roman"/>
          <w:sz w:val="24"/>
          <w:szCs w:val="24"/>
        </w:rPr>
        <w:t xml:space="preserve">Moreno, M. (2013): Cuentos, divagues, delirios. </w:t>
      </w:r>
      <w:proofErr w:type="spellStart"/>
      <w:r w:rsidRPr="00237F85">
        <w:rPr>
          <w:rFonts w:ascii="Times New Roman" w:hAnsi="Times New Roman" w:cs="Times New Roman"/>
          <w:i/>
          <w:iCs/>
          <w:sz w:val="24"/>
          <w:szCs w:val="24"/>
        </w:rPr>
        <w:t>Desmanicomialidades</w:t>
      </w:r>
      <w:proofErr w:type="spellEnd"/>
      <w:r w:rsidRPr="00237F85">
        <w:rPr>
          <w:rFonts w:ascii="Times New Roman" w:hAnsi="Times New Roman" w:cs="Times New Roman"/>
          <w:i/>
          <w:iCs/>
          <w:sz w:val="24"/>
          <w:szCs w:val="24"/>
        </w:rPr>
        <w:t xml:space="preserve">. </w:t>
      </w:r>
      <w:proofErr w:type="spellStart"/>
      <w:r w:rsidRPr="00237F85">
        <w:rPr>
          <w:rFonts w:ascii="Times New Roman" w:hAnsi="Times New Roman" w:cs="Times New Roman"/>
          <w:sz w:val="24"/>
          <w:szCs w:val="24"/>
        </w:rPr>
        <w:t>Servilibro</w:t>
      </w:r>
      <w:proofErr w:type="spellEnd"/>
    </w:p>
    <w:p w14:paraId="61C6E28A" w14:textId="795335DC" w:rsidR="003B37FE" w:rsidRPr="00E522BB"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Ochoa, S., Martínez, F., Ribas, M., García-Franco, M., López, E., Villellas, R., y Haro, J. M. (2011): Estudio cualitativo sobre la autopercepción del estigma social en personas con esquizofrenia. </w:t>
      </w:r>
      <w:r w:rsidRPr="00023BC4">
        <w:rPr>
          <w:rFonts w:ascii="Times New Roman" w:hAnsi="Times New Roman" w:cs="Times New Roman"/>
          <w:i/>
          <w:iCs/>
          <w:sz w:val="24"/>
          <w:szCs w:val="24"/>
        </w:rPr>
        <w:t>Revista de la asociación española de neuropsiquiatría, 31(3), 477-489.</w:t>
      </w:r>
      <w:r w:rsidR="00E522BB">
        <w:rPr>
          <w:rFonts w:ascii="Times New Roman" w:hAnsi="Times New Roman" w:cs="Times New Roman"/>
          <w:i/>
          <w:iCs/>
          <w:sz w:val="24"/>
          <w:szCs w:val="24"/>
        </w:rPr>
        <w:t xml:space="preserve"> </w:t>
      </w:r>
      <w:proofErr w:type="spellStart"/>
      <w:r w:rsidR="00E522BB" w:rsidRPr="00E522BB">
        <w:rPr>
          <w:rFonts w:ascii="Times New Roman" w:hAnsi="Times New Roman" w:cs="Times New Roman"/>
          <w:sz w:val="24"/>
          <w:szCs w:val="24"/>
        </w:rPr>
        <w:t>doi</w:t>
      </w:r>
      <w:proofErr w:type="spellEnd"/>
      <w:r w:rsidR="00E522BB" w:rsidRPr="00E522BB">
        <w:rPr>
          <w:rFonts w:ascii="Times New Roman" w:hAnsi="Times New Roman" w:cs="Times New Roman"/>
          <w:sz w:val="24"/>
          <w:szCs w:val="24"/>
        </w:rPr>
        <w:t>: 10.4321/S0211-57352011000300006</w:t>
      </w:r>
    </w:p>
    <w:p w14:paraId="572D4DE9" w14:textId="7E334D96" w:rsidR="003B37FE" w:rsidRPr="00023BC4" w:rsidRDefault="003B37FE"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 xml:space="preserve">Organización Mundial de la Salud. (2010): Informe de la OMS para combatir el estigma social en salud mental. Obtenido de Infocop Online: </w:t>
      </w:r>
      <w:hyperlink r:id="rId17" w:history="1">
        <w:r w:rsidRPr="00023BC4">
          <w:rPr>
            <w:rStyle w:val="Hipervnculo"/>
            <w:rFonts w:ascii="Times New Roman" w:hAnsi="Times New Roman" w:cs="Times New Roman"/>
            <w:sz w:val="24"/>
            <w:szCs w:val="24"/>
          </w:rPr>
          <w:t>http://www.infocop.es/view_article.asp?id=3036</w:t>
        </w:r>
      </w:hyperlink>
    </w:p>
    <w:p w14:paraId="70B8F09D" w14:textId="77777777" w:rsidR="00860048" w:rsidRPr="00237F85"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 xml:space="preserve">Rodríguez Zepeda, J., (2006):  </w:t>
      </w:r>
      <w:r w:rsidRPr="00023BC4">
        <w:rPr>
          <w:rFonts w:ascii="Times New Roman" w:hAnsi="Times New Roman" w:cs="Times New Roman"/>
          <w:i/>
          <w:iCs/>
          <w:sz w:val="24"/>
          <w:szCs w:val="24"/>
        </w:rPr>
        <w:t>Un marco teórico para la discriminación</w:t>
      </w:r>
      <w:r w:rsidRPr="00023BC4">
        <w:rPr>
          <w:rFonts w:ascii="Times New Roman" w:hAnsi="Times New Roman" w:cs="Times New Roman"/>
          <w:sz w:val="24"/>
          <w:szCs w:val="24"/>
        </w:rPr>
        <w:t xml:space="preserve">. </w:t>
      </w:r>
      <w:r w:rsidRPr="00237F85">
        <w:rPr>
          <w:rFonts w:ascii="Times New Roman" w:hAnsi="Times New Roman" w:cs="Times New Roman"/>
          <w:sz w:val="24"/>
          <w:szCs w:val="24"/>
        </w:rPr>
        <w:t xml:space="preserve">México, </w:t>
      </w:r>
      <w:proofErr w:type="spellStart"/>
      <w:r w:rsidRPr="00237F85">
        <w:rPr>
          <w:rFonts w:ascii="Times New Roman" w:hAnsi="Times New Roman" w:cs="Times New Roman"/>
          <w:sz w:val="24"/>
          <w:szCs w:val="24"/>
        </w:rPr>
        <w:t>Compared</w:t>
      </w:r>
      <w:proofErr w:type="spellEnd"/>
      <w:r w:rsidRPr="00237F85">
        <w:rPr>
          <w:rFonts w:ascii="Times New Roman" w:hAnsi="Times New Roman" w:cs="Times New Roman"/>
          <w:sz w:val="24"/>
          <w:szCs w:val="24"/>
        </w:rPr>
        <w:t>.</w:t>
      </w:r>
    </w:p>
    <w:p w14:paraId="039F1274" w14:textId="26CE7441" w:rsidR="00860048" w:rsidRPr="00023BC4" w:rsidRDefault="00860048" w:rsidP="001B1569">
      <w:pPr>
        <w:spacing w:after="0" w:line="360" w:lineRule="auto"/>
        <w:ind w:left="709" w:hanging="709"/>
        <w:rPr>
          <w:rFonts w:ascii="Times New Roman" w:hAnsi="Times New Roman" w:cs="Times New Roman"/>
          <w:i/>
          <w:iCs/>
          <w:sz w:val="24"/>
          <w:szCs w:val="24"/>
        </w:rPr>
      </w:pPr>
      <w:r w:rsidRPr="00023BC4">
        <w:rPr>
          <w:rFonts w:ascii="Times New Roman" w:hAnsi="Times New Roman" w:cs="Times New Roman"/>
          <w:sz w:val="24"/>
          <w:szCs w:val="24"/>
        </w:rPr>
        <w:t xml:space="preserve">Sanín Velásquez, A. (1977): </w:t>
      </w:r>
      <w:proofErr w:type="gramStart"/>
      <w:r w:rsidRPr="00023BC4">
        <w:rPr>
          <w:rFonts w:ascii="Times New Roman" w:hAnsi="Times New Roman" w:cs="Times New Roman"/>
          <w:sz w:val="24"/>
          <w:szCs w:val="24"/>
        </w:rPr>
        <w:t>Salud mental y enfermedad mental</w:t>
      </w:r>
      <w:proofErr w:type="gramEnd"/>
      <w:r w:rsidRPr="00023BC4">
        <w:rPr>
          <w:rFonts w:ascii="Times New Roman" w:hAnsi="Times New Roman" w:cs="Times New Roman"/>
          <w:sz w:val="24"/>
          <w:szCs w:val="24"/>
        </w:rPr>
        <w:t xml:space="preserve">. </w:t>
      </w:r>
      <w:r w:rsidRPr="00023BC4">
        <w:rPr>
          <w:rFonts w:ascii="Times New Roman" w:hAnsi="Times New Roman" w:cs="Times New Roman"/>
          <w:i/>
          <w:iCs/>
          <w:sz w:val="24"/>
          <w:szCs w:val="24"/>
        </w:rPr>
        <w:t>Revista Latinoamericana de Psicología. Fundación Universitaria Konrad Lorenz. Bogotá, Colombia.</w:t>
      </w:r>
      <w:r w:rsidR="00D15BC3">
        <w:rPr>
          <w:rFonts w:ascii="Times New Roman" w:hAnsi="Times New Roman" w:cs="Times New Roman"/>
          <w:i/>
          <w:iCs/>
          <w:sz w:val="24"/>
          <w:szCs w:val="24"/>
        </w:rPr>
        <w:t xml:space="preserve"> </w:t>
      </w:r>
      <w:hyperlink r:id="rId18" w:history="1">
        <w:proofErr w:type="spellStart"/>
        <w:r w:rsidR="00D15BC3">
          <w:rPr>
            <w:rStyle w:val="Hipervnculo"/>
          </w:rPr>
          <w:t>Redalyc.</w:t>
        </w:r>
        <w:proofErr w:type="gramStart"/>
        <w:r w:rsidR="00D15BC3">
          <w:rPr>
            <w:rStyle w:val="Hipervnculo"/>
          </w:rPr>
          <w:t>Salud</w:t>
        </w:r>
        <w:proofErr w:type="spellEnd"/>
        <w:r w:rsidR="00D15BC3">
          <w:rPr>
            <w:rStyle w:val="Hipervnculo"/>
          </w:rPr>
          <w:t xml:space="preserve"> mental y enfermedad mental</w:t>
        </w:r>
        <w:proofErr w:type="gramEnd"/>
      </w:hyperlink>
    </w:p>
    <w:p w14:paraId="736EC6C9" w14:textId="77777777" w:rsidR="003B37FE" w:rsidRPr="00237F85" w:rsidRDefault="00860048" w:rsidP="001B1569">
      <w:pPr>
        <w:spacing w:after="0" w:line="360" w:lineRule="auto"/>
        <w:ind w:left="709" w:hanging="709"/>
        <w:rPr>
          <w:rFonts w:ascii="Times New Roman" w:hAnsi="Times New Roman" w:cs="Times New Roman"/>
          <w:color w:val="333333"/>
          <w:sz w:val="24"/>
          <w:szCs w:val="24"/>
          <w:shd w:val="clear" w:color="auto" w:fill="FFFFFF"/>
          <w:lang w:val="en-US"/>
        </w:rPr>
      </w:pPr>
      <w:r w:rsidRPr="00023BC4">
        <w:rPr>
          <w:rFonts w:ascii="Times New Roman" w:hAnsi="Times New Roman" w:cs="Times New Roman"/>
          <w:color w:val="333333"/>
          <w:sz w:val="24"/>
          <w:szCs w:val="24"/>
          <w:shd w:val="clear" w:color="auto" w:fill="FFFFFF"/>
        </w:rPr>
        <w:t>Sauá Llanes, A. y Arestivo Bellassai, C. (2018). </w:t>
      </w:r>
      <w:r w:rsidRPr="00023BC4">
        <w:rPr>
          <w:rStyle w:val="nfasis"/>
          <w:rFonts w:ascii="Times New Roman" w:hAnsi="Times New Roman" w:cs="Times New Roman"/>
          <w:color w:val="333333"/>
          <w:sz w:val="24"/>
          <w:szCs w:val="24"/>
          <w:shd w:val="clear" w:color="auto" w:fill="FFFFFF"/>
        </w:rPr>
        <w:t>Del Manicomio a la Comunidad Terapéutica</w:t>
      </w:r>
      <w:r w:rsidRPr="00023BC4">
        <w:rPr>
          <w:rFonts w:ascii="Times New Roman" w:hAnsi="Times New Roman" w:cs="Times New Roman"/>
          <w:color w:val="333333"/>
          <w:sz w:val="24"/>
          <w:szCs w:val="24"/>
          <w:shd w:val="clear" w:color="auto" w:fill="FFFFFF"/>
        </w:rPr>
        <w:t xml:space="preserve">. </w:t>
      </w:r>
      <w:r w:rsidRPr="00237F85">
        <w:rPr>
          <w:rFonts w:ascii="Times New Roman" w:hAnsi="Times New Roman" w:cs="Times New Roman"/>
          <w:color w:val="333333"/>
          <w:sz w:val="24"/>
          <w:szCs w:val="24"/>
          <w:shd w:val="clear" w:color="auto" w:fill="FFFFFF"/>
          <w:lang w:val="en-US"/>
        </w:rPr>
        <w:t xml:space="preserve">Paraguay: </w:t>
      </w:r>
      <w:proofErr w:type="spellStart"/>
      <w:r w:rsidRPr="00237F85">
        <w:rPr>
          <w:rFonts w:ascii="Times New Roman" w:hAnsi="Times New Roman" w:cs="Times New Roman"/>
          <w:color w:val="333333"/>
          <w:sz w:val="24"/>
          <w:szCs w:val="24"/>
          <w:shd w:val="clear" w:color="auto" w:fill="FFFFFF"/>
          <w:lang w:val="en-US"/>
        </w:rPr>
        <w:t>Arandura</w:t>
      </w:r>
      <w:proofErr w:type="spellEnd"/>
    </w:p>
    <w:p w14:paraId="5377C9C4" w14:textId="338B19B2" w:rsidR="003B37FE" w:rsidRPr="00237F85" w:rsidRDefault="003B37FE" w:rsidP="001B1569">
      <w:pPr>
        <w:spacing w:after="0" w:line="360" w:lineRule="auto"/>
        <w:ind w:left="709" w:hanging="709"/>
        <w:rPr>
          <w:rFonts w:ascii="Times New Roman" w:hAnsi="Times New Roman" w:cs="Times New Roman"/>
          <w:color w:val="333333"/>
          <w:sz w:val="24"/>
          <w:szCs w:val="24"/>
          <w:shd w:val="clear" w:color="auto" w:fill="FFFFFF"/>
          <w:lang w:val="en-US"/>
        </w:rPr>
      </w:pPr>
      <w:r w:rsidRPr="00237F85">
        <w:rPr>
          <w:rFonts w:ascii="Times New Roman" w:hAnsi="Times New Roman" w:cs="Times New Roman"/>
          <w:sz w:val="24"/>
          <w:szCs w:val="24"/>
          <w:lang w:val="en-US"/>
        </w:rPr>
        <w:t xml:space="preserve">Stuart, H. (2005). The WPA global </w:t>
      </w:r>
      <w:proofErr w:type="spellStart"/>
      <w:r w:rsidRPr="00237F85">
        <w:rPr>
          <w:rFonts w:ascii="Times New Roman" w:hAnsi="Times New Roman" w:cs="Times New Roman"/>
          <w:sz w:val="24"/>
          <w:szCs w:val="24"/>
          <w:lang w:val="en-US"/>
        </w:rPr>
        <w:t>programme</w:t>
      </w:r>
      <w:proofErr w:type="spellEnd"/>
      <w:r w:rsidRPr="00237F85">
        <w:rPr>
          <w:rFonts w:ascii="Times New Roman" w:hAnsi="Times New Roman" w:cs="Times New Roman"/>
          <w:sz w:val="24"/>
          <w:szCs w:val="24"/>
          <w:lang w:val="en-US"/>
        </w:rPr>
        <w:t xml:space="preserve"> to reduce stigma and discrimination because of</w:t>
      </w:r>
      <w:r w:rsidR="00023BC4" w:rsidRPr="00237F85">
        <w:rPr>
          <w:rFonts w:ascii="Times New Roman" w:hAnsi="Times New Roman" w:cs="Times New Roman"/>
          <w:color w:val="333333"/>
          <w:sz w:val="24"/>
          <w:szCs w:val="24"/>
          <w:shd w:val="clear" w:color="auto" w:fill="FFFFFF"/>
          <w:lang w:val="en-US"/>
        </w:rPr>
        <w:t xml:space="preserve"> </w:t>
      </w:r>
      <w:r w:rsidRPr="00237F85">
        <w:rPr>
          <w:rFonts w:ascii="Times New Roman" w:hAnsi="Times New Roman" w:cs="Times New Roman"/>
          <w:sz w:val="24"/>
          <w:szCs w:val="24"/>
          <w:lang w:val="en-US"/>
        </w:rPr>
        <w:t xml:space="preserve">schizophrenia. </w:t>
      </w:r>
      <w:proofErr w:type="spellStart"/>
      <w:r w:rsidRPr="00237F85">
        <w:rPr>
          <w:rFonts w:ascii="Times New Roman" w:hAnsi="Times New Roman" w:cs="Times New Roman"/>
          <w:sz w:val="24"/>
          <w:szCs w:val="24"/>
          <w:lang w:val="en-US"/>
        </w:rPr>
        <w:t>Canadá</w:t>
      </w:r>
      <w:proofErr w:type="spellEnd"/>
      <w:r w:rsidRPr="00237F85">
        <w:rPr>
          <w:rFonts w:ascii="Times New Roman" w:hAnsi="Times New Roman" w:cs="Times New Roman"/>
          <w:sz w:val="24"/>
          <w:szCs w:val="24"/>
          <w:lang w:val="en-US"/>
        </w:rPr>
        <w:t>: World Psychiatric Association.</w:t>
      </w:r>
    </w:p>
    <w:p w14:paraId="7AEC6D04" w14:textId="06A2E106" w:rsidR="00860048" w:rsidRPr="00023BC4" w:rsidRDefault="00860048" w:rsidP="001B1569">
      <w:pPr>
        <w:spacing w:after="0" w:line="360" w:lineRule="auto"/>
        <w:ind w:left="709" w:hanging="709"/>
        <w:rPr>
          <w:rFonts w:ascii="Times New Roman" w:hAnsi="Times New Roman" w:cs="Times New Roman"/>
          <w:sz w:val="24"/>
          <w:szCs w:val="24"/>
          <w:lang w:val="en-US"/>
        </w:rPr>
      </w:pPr>
      <w:r w:rsidRPr="00237F85">
        <w:rPr>
          <w:rFonts w:ascii="Times New Roman" w:hAnsi="Times New Roman" w:cs="Times New Roman"/>
          <w:sz w:val="24"/>
          <w:szCs w:val="24"/>
          <w:lang w:val="en-US"/>
        </w:rPr>
        <w:t>Stuart H, Arboleda-</w:t>
      </w:r>
      <w:proofErr w:type="spellStart"/>
      <w:r w:rsidRPr="00237F85">
        <w:rPr>
          <w:rFonts w:ascii="Times New Roman" w:hAnsi="Times New Roman" w:cs="Times New Roman"/>
          <w:sz w:val="24"/>
          <w:szCs w:val="24"/>
          <w:lang w:val="en-US"/>
        </w:rPr>
        <w:t>Flórez</w:t>
      </w:r>
      <w:proofErr w:type="spellEnd"/>
      <w:r w:rsidRPr="00237F85">
        <w:rPr>
          <w:rFonts w:ascii="Times New Roman" w:hAnsi="Times New Roman" w:cs="Times New Roman"/>
          <w:sz w:val="24"/>
          <w:szCs w:val="24"/>
          <w:lang w:val="en-US"/>
        </w:rPr>
        <w:t xml:space="preserve"> J, Sartorius N. (2012): Paradigms lost. </w:t>
      </w:r>
      <w:r w:rsidRPr="00023BC4">
        <w:rPr>
          <w:rFonts w:ascii="Times New Roman" w:hAnsi="Times New Roman" w:cs="Times New Roman"/>
          <w:sz w:val="24"/>
          <w:szCs w:val="24"/>
          <w:lang w:val="en-US"/>
        </w:rPr>
        <w:t xml:space="preserve">Fight stigma and the lessons learned. </w:t>
      </w:r>
      <w:r w:rsidRPr="00023BC4">
        <w:rPr>
          <w:rFonts w:ascii="Times New Roman" w:hAnsi="Times New Roman" w:cs="Times New Roman"/>
          <w:i/>
          <w:iCs/>
          <w:sz w:val="24"/>
          <w:szCs w:val="24"/>
          <w:lang w:val="en-US"/>
        </w:rPr>
        <w:t>New York: Oxford University Press, Inc.; p. 3-19.</w:t>
      </w:r>
      <w:r w:rsidRPr="00023BC4">
        <w:rPr>
          <w:rFonts w:ascii="Times New Roman" w:hAnsi="Times New Roman" w:cs="Times New Roman"/>
          <w:sz w:val="24"/>
          <w:szCs w:val="24"/>
          <w:lang w:val="en-US"/>
        </w:rPr>
        <w:t xml:space="preserve"> </w:t>
      </w:r>
      <w:hyperlink r:id="rId19" w:history="1">
        <w:r w:rsidR="00CB671E" w:rsidRPr="00D90535">
          <w:rPr>
            <w:rStyle w:val="Hipervnculo"/>
            <w:rFonts w:ascii="Times New Roman" w:hAnsi="Times New Roman" w:cs="Times New Roman"/>
            <w:sz w:val="24"/>
            <w:szCs w:val="24"/>
            <w:lang w:val="en-US"/>
          </w:rPr>
          <w:t>https://doi.org/10.1093/med/9780199797639.001.0001</w:t>
        </w:r>
      </w:hyperlink>
      <w:r w:rsidR="00CB671E">
        <w:rPr>
          <w:rFonts w:ascii="Times New Roman" w:hAnsi="Times New Roman" w:cs="Times New Roman"/>
          <w:sz w:val="24"/>
          <w:szCs w:val="24"/>
          <w:lang w:val="en-US"/>
        </w:rPr>
        <w:t xml:space="preserve"> </w:t>
      </w:r>
    </w:p>
    <w:p w14:paraId="1A948077" w14:textId="2BC8A601" w:rsidR="00860048" w:rsidRPr="00023BC4" w:rsidRDefault="00860048" w:rsidP="001B1569">
      <w:pPr>
        <w:spacing w:after="0" w:line="360" w:lineRule="auto"/>
        <w:ind w:left="709" w:hanging="709"/>
        <w:rPr>
          <w:rFonts w:ascii="Times New Roman" w:hAnsi="Times New Roman" w:cs="Times New Roman"/>
          <w:sz w:val="24"/>
          <w:szCs w:val="24"/>
        </w:rPr>
      </w:pPr>
      <w:r w:rsidRPr="00023BC4">
        <w:rPr>
          <w:rFonts w:ascii="Times New Roman" w:hAnsi="Times New Roman" w:cs="Times New Roman"/>
          <w:sz w:val="24"/>
          <w:szCs w:val="24"/>
        </w:rPr>
        <w:t xml:space="preserve">Varas-Díaz, N., &amp; Santos–Figueroa, A., Polanco-Frontera, N., Cajigas-Vargas, I., Rivera-Díaz, M., Lugo-Candelas, C., Rosario-Hernández, E. &amp; RiveraSegarra, E. (2012): Desarrollo de una escala para medir el estigma relacionado a problemas de salud mental en Puerto Rico. </w:t>
      </w:r>
      <w:r w:rsidRPr="00023BC4">
        <w:rPr>
          <w:rFonts w:ascii="Times New Roman" w:hAnsi="Times New Roman" w:cs="Times New Roman"/>
          <w:i/>
          <w:iCs/>
          <w:sz w:val="24"/>
          <w:szCs w:val="24"/>
        </w:rPr>
        <w:t>Revista Puertorriqueña de Psicología, 23, 107-118.</w:t>
      </w:r>
      <w:r w:rsidRPr="00023BC4">
        <w:rPr>
          <w:rFonts w:ascii="Times New Roman" w:hAnsi="Times New Roman" w:cs="Times New Roman"/>
          <w:sz w:val="24"/>
          <w:szCs w:val="24"/>
        </w:rPr>
        <w:t xml:space="preserve"> </w:t>
      </w:r>
      <w:hyperlink r:id="rId20" w:history="1">
        <w:r w:rsidR="00CB671E" w:rsidRPr="00D90535">
          <w:rPr>
            <w:rStyle w:val="Hipervnculo"/>
            <w:rFonts w:ascii="Times New Roman" w:hAnsi="Times New Roman" w:cs="Times New Roman"/>
            <w:sz w:val="24"/>
            <w:szCs w:val="24"/>
          </w:rPr>
          <w:t>http://www.ojs.repsasppr.net/index.php/reps/article/view/211/211</w:t>
        </w:r>
      </w:hyperlink>
      <w:r w:rsidR="00CB671E">
        <w:rPr>
          <w:rFonts w:ascii="Times New Roman" w:hAnsi="Times New Roman" w:cs="Times New Roman"/>
          <w:sz w:val="24"/>
          <w:szCs w:val="24"/>
        </w:rPr>
        <w:t xml:space="preserve"> </w:t>
      </w:r>
    </w:p>
    <w:p w14:paraId="4E1126D4" w14:textId="75E3CA71" w:rsidR="00860048" w:rsidRPr="00D64099" w:rsidRDefault="00860048" w:rsidP="001B1569">
      <w:pPr>
        <w:spacing w:after="0" w:line="360" w:lineRule="auto"/>
        <w:ind w:left="709" w:hanging="709"/>
        <w:rPr>
          <w:rFonts w:ascii="Times New Roman" w:hAnsi="Times New Roman" w:cs="Times New Roman"/>
          <w:i/>
          <w:iCs/>
          <w:sz w:val="24"/>
          <w:szCs w:val="24"/>
        </w:rPr>
      </w:pPr>
      <w:r w:rsidRPr="00023BC4">
        <w:rPr>
          <w:rFonts w:ascii="Times New Roman" w:hAnsi="Times New Roman" w:cs="Times New Roman"/>
          <w:sz w:val="24"/>
          <w:szCs w:val="24"/>
        </w:rPr>
        <w:t xml:space="preserve">Varas-Díaz, N., Polanco-Frontera, N., Cajigas-Vargas, I., Rivera-Segarra, E., Santos-Figueroa, A., &amp; Rosario-Hernández, E. (2012): Estigma hacia problemas de salud mental entre profesionales de la salud en adiestramiento en Puerto Rico. </w:t>
      </w:r>
      <w:r w:rsidRPr="00023BC4">
        <w:rPr>
          <w:rFonts w:ascii="Times New Roman" w:hAnsi="Times New Roman" w:cs="Times New Roman"/>
          <w:i/>
          <w:iCs/>
          <w:sz w:val="24"/>
          <w:szCs w:val="24"/>
          <w:lang w:val="en-US"/>
        </w:rPr>
        <w:t>Salud y Sociedad 23 (2), 250-263.</w:t>
      </w:r>
      <w:r w:rsidR="00D64099">
        <w:rPr>
          <w:rFonts w:ascii="Times New Roman" w:hAnsi="Times New Roman" w:cs="Times New Roman"/>
          <w:i/>
          <w:iCs/>
          <w:sz w:val="24"/>
          <w:szCs w:val="24"/>
          <w:lang w:val="en-US"/>
        </w:rPr>
        <w:t xml:space="preserve"> </w:t>
      </w:r>
      <w:hyperlink r:id="rId21" w:history="1">
        <w:r w:rsidR="00D64099">
          <w:rPr>
            <w:rStyle w:val="Hipervnculo"/>
          </w:rPr>
          <w:t>Estigma hacia problemas de salud mental entre profesionales de la salud en adiestramiento en Puerto Rico (bvsalud.org)</w:t>
        </w:r>
      </w:hyperlink>
    </w:p>
    <w:p w14:paraId="2DFE3351" w14:textId="29640790" w:rsidR="00DD1E0D" w:rsidRDefault="00860048" w:rsidP="00DD1E0D">
      <w:pPr>
        <w:numPr>
          <w:ilvl w:val="0"/>
          <w:numId w:val="2"/>
        </w:numPr>
        <w:shd w:val="clear" w:color="auto" w:fill="FFFFFF"/>
        <w:spacing w:before="100" w:beforeAutospacing="1" w:after="100" w:afterAutospacing="1" w:line="240" w:lineRule="auto"/>
        <w:rPr>
          <w:rFonts w:ascii="Segoe UI" w:hAnsi="Segoe UI" w:cs="Segoe UI"/>
          <w:color w:val="212121"/>
        </w:rPr>
      </w:pPr>
      <w:r w:rsidRPr="00023BC4">
        <w:rPr>
          <w:rFonts w:ascii="Times New Roman" w:hAnsi="Times New Roman" w:cs="Times New Roman"/>
          <w:sz w:val="24"/>
          <w:szCs w:val="24"/>
          <w:lang w:val="en-US"/>
        </w:rPr>
        <w:lastRenderedPageBreak/>
        <w:t>Walsh, E., Buchanan, A., Fahy, T. (2002): Violence and schizophrenia: examining the evidence. </w:t>
      </w:r>
      <w:r w:rsidRPr="00023BC4">
        <w:rPr>
          <w:rFonts w:ascii="Times New Roman" w:hAnsi="Times New Roman" w:cs="Times New Roman"/>
          <w:i/>
          <w:iCs/>
          <w:sz w:val="24"/>
          <w:szCs w:val="24"/>
          <w:lang w:val="en-US"/>
        </w:rPr>
        <w:t>Br J Psychiatry, 180, 490-5.</w:t>
      </w:r>
      <w:r w:rsidR="00DD1E0D">
        <w:rPr>
          <w:rFonts w:ascii="Times New Roman" w:hAnsi="Times New Roman" w:cs="Times New Roman"/>
          <w:i/>
          <w:iCs/>
          <w:sz w:val="24"/>
          <w:szCs w:val="24"/>
          <w:lang w:val="en-US"/>
        </w:rPr>
        <w:t xml:space="preserve"> </w:t>
      </w:r>
      <w:r w:rsidR="00DD1E0D" w:rsidRPr="00DD1E0D">
        <w:rPr>
          <w:rFonts w:ascii="Times New Roman" w:hAnsi="Times New Roman" w:cs="Times New Roman"/>
          <w:sz w:val="24"/>
          <w:szCs w:val="24"/>
          <w:lang w:val="en-US"/>
        </w:rPr>
        <w:t>DOI: </w:t>
      </w:r>
      <w:hyperlink r:id="rId22" w:tgtFrame="_blank" w:history="1">
        <w:r w:rsidR="00DD1E0D" w:rsidRPr="00DD1E0D">
          <w:rPr>
            <w:rFonts w:ascii="Times New Roman" w:hAnsi="Times New Roman" w:cs="Times New Roman"/>
            <w:sz w:val="24"/>
            <w:szCs w:val="24"/>
            <w:lang w:val="en-US"/>
          </w:rPr>
          <w:t>10.1192/bjp.180.6.490</w:t>
        </w:r>
      </w:hyperlink>
      <w:r w:rsidR="00DD1E0D">
        <w:rPr>
          <w:rFonts w:ascii="Times New Roman" w:hAnsi="Times New Roman" w:cs="Times New Roman"/>
          <w:sz w:val="24"/>
          <w:szCs w:val="24"/>
          <w:lang w:val="en-US"/>
        </w:rPr>
        <w:t xml:space="preserve"> </w:t>
      </w:r>
    </w:p>
    <w:p w14:paraId="292F85D3" w14:textId="0C03671F" w:rsidR="006906C5" w:rsidRPr="00D64099" w:rsidRDefault="006906C5" w:rsidP="00D64099">
      <w:pPr>
        <w:spacing w:after="0" w:line="360" w:lineRule="auto"/>
        <w:ind w:left="709" w:hanging="709"/>
        <w:rPr>
          <w:rFonts w:ascii="Times New Roman" w:hAnsi="Times New Roman" w:cs="Times New Roman"/>
          <w:i/>
          <w:iCs/>
          <w:sz w:val="24"/>
          <w:szCs w:val="24"/>
          <w:lang w:val="en-US"/>
        </w:rPr>
      </w:pPr>
    </w:p>
    <w:sectPr w:rsidR="006906C5" w:rsidRPr="00D64099" w:rsidSect="00023BC4">
      <w:headerReference w:type="even"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3FDB2" w14:textId="77777777" w:rsidR="009B25D5" w:rsidRDefault="009B25D5" w:rsidP="006D1304">
      <w:pPr>
        <w:spacing w:after="0" w:line="240" w:lineRule="auto"/>
      </w:pPr>
      <w:r>
        <w:separator/>
      </w:r>
    </w:p>
  </w:endnote>
  <w:endnote w:type="continuationSeparator" w:id="0">
    <w:p w14:paraId="4863E678" w14:textId="77777777" w:rsidR="009B25D5" w:rsidRDefault="009B25D5" w:rsidP="006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3D2CD" w14:textId="77777777" w:rsidR="009B25D5" w:rsidRDefault="009B25D5" w:rsidP="006D1304">
      <w:pPr>
        <w:spacing w:after="0" w:line="240" w:lineRule="auto"/>
      </w:pPr>
      <w:r>
        <w:separator/>
      </w:r>
    </w:p>
  </w:footnote>
  <w:footnote w:type="continuationSeparator" w:id="0">
    <w:p w14:paraId="4A3F3F47" w14:textId="77777777" w:rsidR="009B25D5" w:rsidRDefault="009B25D5" w:rsidP="006D1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81E5" w14:textId="213AAF8C" w:rsidR="00EF3096" w:rsidRDefault="00EF30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961F1"/>
    <w:multiLevelType w:val="multilevel"/>
    <w:tmpl w:val="6854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D2282"/>
    <w:multiLevelType w:val="hybridMultilevel"/>
    <w:tmpl w:val="871010D6"/>
    <w:lvl w:ilvl="0" w:tplc="9AAEA3B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99533712">
    <w:abstractNumId w:val="1"/>
  </w:num>
  <w:num w:numId="2" w16cid:durableId="18247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D7E"/>
    <w:rsid w:val="00020972"/>
    <w:rsid w:val="00023BC4"/>
    <w:rsid w:val="000A58BB"/>
    <w:rsid w:val="001176A4"/>
    <w:rsid w:val="00120A8E"/>
    <w:rsid w:val="00195917"/>
    <w:rsid w:val="001A7491"/>
    <w:rsid w:val="001B1569"/>
    <w:rsid w:val="001B4772"/>
    <w:rsid w:val="001C2449"/>
    <w:rsid w:val="001C4A49"/>
    <w:rsid w:val="001E4A57"/>
    <w:rsid w:val="00237F85"/>
    <w:rsid w:val="00270280"/>
    <w:rsid w:val="00270E33"/>
    <w:rsid w:val="0027185B"/>
    <w:rsid w:val="002776E5"/>
    <w:rsid w:val="002B7D1D"/>
    <w:rsid w:val="002D0B30"/>
    <w:rsid w:val="002F7D94"/>
    <w:rsid w:val="003B37FE"/>
    <w:rsid w:val="003B69AA"/>
    <w:rsid w:val="00442D8E"/>
    <w:rsid w:val="0045489D"/>
    <w:rsid w:val="004B0E87"/>
    <w:rsid w:val="0050179A"/>
    <w:rsid w:val="00533EA4"/>
    <w:rsid w:val="005866B9"/>
    <w:rsid w:val="005A38B1"/>
    <w:rsid w:val="005C31AC"/>
    <w:rsid w:val="006906C5"/>
    <w:rsid w:val="006B4D7E"/>
    <w:rsid w:val="006D1304"/>
    <w:rsid w:val="00786D1D"/>
    <w:rsid w:val="007A66D2"/>
    <w:rsid w:val="00835763"/>
    <w:rsid w:val="00860048"/>
    <w:rsid w:val="00882236"/>
    <w:rsid w:val="0096783E"/>
    <w:rsid w:val="0099519C"/>
    <w:rsid w:val="009B25D5"/>
    <w:rsid w:val="00A26C41"/>
    <w:rsid w:val="00A30C9E"/>
    <w:rsid w:val="00A360A6"/>
    <w:rsid w:val="00A37E3B"/>
    <w:rsid w:val="00A63DA2"/>
    <w:rsid w:val="00A77A5E"/>
    <w:rsid w:val="00AF5DC9"/>
    <w:rsid w:val="00B0010C"/>
    <w:rsid w:val="00B2428A"/>
    <w:rsid w:val="00B808FA"/>
    <w:rsid w:val="00BF0B12"/>
    <w:rsid w:val="00C82A1E"/>
    <w:rsid w:val="00CB671E"/>
    <w:rsid w:val="00D044DF"/>
    <w:rsid w:val="00D15BC3"/>
    <w:rsid w:val="00D64099"/>
    <w:rsid w:val="00DB14B4"/>
    <w:rsid w:val="00DD1E0D"/>
    <w:rsid w:val="00E522BB"/>
    <w:rsid w:val="00EA47F7"/>
    <w:rsid w:val="00ED52EB"/>
    <w:rsid w:val="00EF3096"/>
    <w:rsid w:val="00F30F0B"/>
    <w:rsid w:val="00F31E50"/>
    <w:rsid w:val="00F6519C"/>
    <w:rsid w:val="00F941F3"/>
    <w:rsid w:val="00FB326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3917"/>
  <w15:chartTrackingRefBased/>
  <w15:docId w15:val="{5A265AD1-3B2A-47B3-BFC0-F619DF7E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autoRedefine/>
    <w:qFormat/>
    <w:rsid w:val="00860048"/>
    <w:pPr>
      <w:keepNext/>
      <w:spacing w:after="0" w:line="360" w:lineRule="auto"/>
      <w:jc w:val="center"/>
      <w:outlineLvl w:val="0"/>
    </w:pPr>
    <w:rPr>
      <w:rFonts w:ascii="Times New Roman" w:eastAsia="Times New Roman" w:hAnsi="Times New Roman" w:cs="Arial"/>
      <w:b/>
      <w:bCs/>
      <w:kern w:val="32"/>
      <w:sz w:val="24"/>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13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1304"/>
  </w:style>
  <w:style w:type="paragraph" w:styleId="Piedepgina">
    <w:name w:val="footer"/>
    <w:basedOn w:val="Normal"/>
    <w:link w:val="PiedepginaCar"/>
    <w:uiPriority w:val="99"/>
    <w:unhideWhenUsed/>
    <w:rsid w:val="006D13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1304"/>
  </w:style>
  <w:style w:type="paragraph" w:styleId="HTMLconformatoprevio">
    <w:name w:val="HTML Preformatted"/>
    <w:basedOn w:val="Normal"/>
    <w:link w:val="HTMLconformatoprevioCar"/>
    <w:uiPriority w:val="99"/>
    <w:semiHidden/>
    <w:unhideWhenUsed/>
    <w:rsid w:val="00EA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Y"/>
    </w:rPr>
  </w:style>
  <w:style w:type="character" w:customStyle="1" w:styleId="HTMLconformatoprevioCar">
    <w:name w:val="HTML con formato previo Car"/>
    <w:basedOn w:val="Fuentedeprrafopredeter"/>
    <w:link w:val="HTMLconformatoprevio"/>
    <w:uiPriority w:val="99"/>
    <w:semiHidden/>
    <w:rsid w:val="00EA47F7"/>
    <w:rPr>
      <w:rFonts w:ascii="Courier New" w:eastAsia="Times New Roman" w:hAnsi="Courier New" w:cs="Courier New"/>
      <w:sz w:val="20"/>
      <w:szCs w:val="20"/>
      <w:lang w:eastAsia="es-PY"/>
    </w:rPr>
  </w:style>
  <w:style w:type="character" w:customStyle="1" w:styleId="y2iqfc">
    <w:name w:val="y2iqfc"/>
    <w:basedOn w:val="Fuentedeprrafopredeter"/>
    <w:rsid w:val="00EA47F7"/>
  </w:style>
  <w:style w:type="paragraph" w:styleId="Textonotapie">
    <w:name w:val="footnote text"/>
    <w:aliases w:val="Footnote Text Char,Footnote Text Char1 Char,Footnote Text Char2 Char Char,Footnote Text Char Char1 Char Char,Footnote Text Char1 Char Char Char Char,Footnote Text Char Char Char Char Char Char,Footnote Text Char1 Char1 Char Char"/>
    <w:link w:val="TextonotapieCar"/>
    <w:semiHidden/>
    <w:rsid w:val="00F941F3"/>
    <w:pPr>
      <w:spacing w:after="0" w:line="240" w:lineRule="auto"/>
    </w:pPr>
    <w:rPr>
      <w:rFonts w:ascii="Arial" w:eastAsia="Times New Roman" w:hAnsi="Arial" w:cs="Times New Roman"/>
      <w:sz w:val="20"/>
      <w:szCs w:val="20"/>
      <w:lang w:val="es-ES" w:eastAsia="es-ES"/>
    </w:rPr>
  </w:style>
  <w:style w:type="character" w:customStyle="1" w:styleId="TextonotapieCar">
    <w:name w:val="Texto nota pie Car"/>
    <w:aliases w:val="Footnote Text Char Car,Footnote Text Char1 Char Car,Footnote Text Char2 Char Char Car,Footnote Text Char Char1 Char Char Car,Footnote Text Char1 Char Char Char Char Car,Footnote Text Char Char Char Char Char Char Car"/>
    <w:basedOn w:val="Fuentedeprrafopredeter"/>
    <w:link w:val="Textonotapie"/>
    <w:semiHidden/>
    <w:rsid w:val="00F941F3"/>
    <w:rPr>
      <w:rFonts w:ascii="Arial" w:eastAsia="Times New Roman" w:hAnsi="Arial" w:cs="Times New Roman"/>
      <w:sz w:val="20"/>
      <w:szCs w:val="20"/>
      <w:lang w:val="es-ES" w:eastAsia="es-ES"/>
    </w:rPr>
  </w:style>
  <w:style w:type="character" w:styleId="Refdenotaalpie">
    <w:name w:val="footnote reference"/>
    <w:semiHidden/>
    <w:rsid w:val="00F941F3"/>
    <w:rPr>
      <w:vertAlign w:val="superscript"/>
    </w:rPr>
  </w:style>
  <w:style w:type="paragraph" w:customStyle="1" w:styleId="textoindependiente">
    <w:name w:val="texto independiente"/>
    <w:basedOn w:val="Normal"/>
    <w:link w:val="textoindependienteCar"/>
    <w:qFormat/>
    <w:rsid w:val="0096783E"/>
    <w:pPr>
      <w:spacing w:after="0" w:line="360" w:lineRule="auto"/>
      <w:ind w:firstLine="709"/>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6783E"/>
    <w:rPr>
      <w:rFonts w:ascii="Times New Roman" w:eastAsia="Times New Roman" w:hAnsi="Times New Roman" w:cs="Times New Roman"/>
      <w:sz w:val="24"/>
      <w:szCs w:val="24"/>
      <w:lang w:val="es-ES" w:eastAsia="es-ES"/>
    </w:rPr>
  </w:style>
  <w:style w:type="paragraph" w:styleId="Descripcin">
    <w:name w:val="caption"/>
    <w:basedOn w:val="Normal"/>
    <w:next w:val="Normal"/>
    <w:qFormat/>
    <w:rsid w:val="00860048"/>
    <w:pPr>
      <w:spacing w:after="0" w:line="240" w:lineRule="auto"/>
    </w:pPr>
    <w:rPr>
      <w:rFonts w:ascii="Times New Roman" w:eastAsia="Times New Roman" w:hAnsi="Times New Roman" w:cs="Times New Roman"/>
      <w:b/>
      <w:bCs/>
      <w:sz w:val="20"/>
      <w:szCs w:val="20"/>
      <w:lang w:val="es-ES" w:eastAsia="es-ES"/>
    </w:rPr>
  </w:style>
  <w:style w:type="paragraph" w:styleId="Sinespaciado">
    <w:name w:val="No Spacing"/>
    <w:uiPriority w:val="99"/>
    <w:qFormat/>
    <w:rsid w:val="00860048"/>
    <w:pPr>
      <w:spacing w:after="0" w:line="240" w:lineRule="auto"/>
    </w:pPr>
    <w:rPr>
      <w:rFonts w:ascii="Times New Roman" w:eastAsia="Times New Roman" w:hAnsi="Times New Roman" w:cs="Times New Roman"/>
      <w:sz w:val="20"/>
      <w:szCs w:val="24"/>
      <w:lang w:val="es-ES" w:eastAsia="es-ES"/>
    </w:rPr>
  </w:style>
  <w:style w:type="table" w:styleId="Tablaconcuadrcula">
    <w:name w:val="Table Grid"/>
    <w:basedOn w:val="Tablanormal"/>
    <w:rsid w:val="0086004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60048"/>
    <w:rPr>
      <w:rFonts w:ascii="Times New Roman" w:eastAsia="Times New Roman" w:hAnsi="Times New Roman" w:cs="Arial"/>
      <w:b/>
      <w:bCs/>
      <w:kern w:val="32"/>
      <w:sz w:val="24"/>
      <w:szCs w:val="32"/>
      <w:lang w:val="es-ES" w:eastAsia="es-ES"/>
    </w:rPr>
  </w:style>
  <w:style w:type="character" w:styleId="Hipervnculo">
    <w:name w:val="Hyperlink"/>
    <w:uiPriority w:val="99"/>
    <w:rsid w:val="00860048"/>
    <w:rPr>
      <w:color w:val="0000FF"/>
      <w:u w:val="single"/>
    </w:rPr>
  </w:style>
  <w:style w:type="character" w:styleId="nfasis">
    <w:name w:val="Emphasis"/>
    <w:basedOn w:val="Fuentedeprrafopredeter"/>
    <w:uiPriority w:val="20"/>
    <w:qFormat/>
    <w:rsid w:val="00860048"/>
    <w:rPr>
      <w:i/>
      <w:iCs/>
    </w:rPr>
  </w:style>
  <w:style w:type="paragraph" w:styleId="Textodeglobo">
    <w:name w:val="Balloon Text"/>
    <w:basedOn w:val="Normal"/>
    <w:link w:val="TextodegloboCar"/>
    <w:uiPriority w:val="99"/>
    <w:semiHidden/>
    <w:unhideWhenUsed/>
    <w:rsid w:val="00023B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3BC4"/>
    <w:rPr>
      <w:rFonts w:ascii="Segoe UI" w:hAnsi="Segoe UI" w:cs="Segoe UI"/>
      <w:sz w:val="18"/>
      <w:szCs w:val="18"/>
    </w:rPr>
  </w:style>
  <w:style w:type="character" w:styleId="Mencinsinresolver">
    <w:name w:val="Unresolved Mention"/>
    <w:basedOn w:val="Fuentedeprrafopredeter"/>
    <w:uiPriority w:val="99"/>
    <w:semiHidden/>
    <w:unhideWhenUsed/>
    <w:rsid w:val="00A360A6"/>
    <w:rPr>
      <w:color w:val="605E5C"/>
      <w:shd w:val="clear" w:color="auto" w:fill="E1DFDD"/>
    </w:rPr>
  </w:style>
  <w:style w:type="character" w:customStyle="1" w:styleId="identifier">
    <w:name w:val="identifier"/>
    <w:basedOn w:val="Fuentedeprrafopredeter"/>
    <w:rsid w:val="00DD1E0D"/>
  </w:style>
  <w:style w:type="character" w:customStyle="1" w:styleId="id-label">
    <w:name w:val="id-label"/>
    <w:basedOn w:val="Fuentedeprrafopredeter"/>
    <w:rsid w:val="00DD1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11334">
      <w:bodyDiv w:val="1"/>
      <w:marLeft w:val="0"/>
      <w:marRight w:val="0"/>
      <w:marTop w:val="0"/>
      <w:marBottom w:val="0"/>
      <w:divBdr>
        <w:top w:val="none" w:sz="0" w:space="0" w:color="auto"/>
        <w:left w:val="none" w:sz="0" w:space="0" w:color="auto"/>
        <w:bottom w:val="none" w:sz="0" w:space="0" w:color="auto"/>
        <w:right w:val="none" w:sz="0" w:space="0" w:color="auto"/>
      </w:divBdr>
    </w:div>
    <w:div w:id="181497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1086/318641" TargetMode="External"/><Relationship Id="rId18" Type="http://schemas.openxmlformats.org/officeDocument/2006/relationships/hyperlink" Target="https://www.redalyc.org/pdf/805/80590219.pdf" TargetMode="External"/><Relationship Id="rId3" Type="http://schemas.openxmlformats.org/officeDocument/2006/relationships/styles" Target="styles.xml"/><Relationship Id="rId21" Type="http://schemas.openxmlformats.org/officeDocument/2006/relationships/hyperlink" Target="http://pepsic.bvsalud.org/scielo.php?script=sci_arttext&amp;pid=S0718-74752013000300003" TargetMode="External"/><Relationship Id="rId7" Type="http://schemas.openxmlformats.org/officeDocument/2006/relationships/endnotes" Target="endnotes.xml"/><Relationship Id="rId12" Type="http://schemas.openxmlformats.org/officeDocument/2006/relationships/hyperlink" Target="http://www.jrp.icaap.org/index.php/jrp/article/view/30/51" TargetMode="External"/><Relationship Id="rId17" Type="http://schemas.openxmlformats.org/officeDocument/2006/relationships/hyperlink" Target="http://www.infocop.es/view_article.asp?id=30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vistapsicologia.uaemex.mx/article/view/16712" TargetMode="External"/><Relationship Id="rId20" Type="http://schemas.openxmlformats.org/officeDocument/2006/relationships/hyperlink" Target="http://www.ojs.repsasppr.net/index.php/reps/article/view/211/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lnet.unirioja.es/servlet/articulo?codigo=31134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ber.ucv.ve/ojs/index.php/rev_ps/article/view/3689" TargetMode="External"/><Relationship Id="rId23" Type="http://schemas.openxmlformats.org/officeDocument/2006/relationships/header" Target="header1.xml"/><Relationship Id="rId10" Type="http://schemas.openxmlformats.org/officeDocument/2006/relationships/hyperlink" Target="https://www.google.com/url?sa=t&amp;rct=j&amp;q=&amp;esrc=s&amp;source=web&amp;cd=&amp;ved=2ahUKEwiKy8zJ4OmCAxUHqZUCHauhCqcQFnoECAwQAQ&amp;url=https%3A%2F%2Frevistascientificas.una.py%2Findex.php%2Fkerayvoty%2Farticle%2Fdownload%2F2097%2F2004%2F3417&amp;usg=AOvVaw0itrQmoKQSSeYW4_qsWJtb&amp;opi=89978449" TargetMode="External"/><Relationship Id="rId19" Type="http://schemas.openxmlformats.org/officeDocument/2006/relationships/hyperlink" Target="https://doi.org/10.1093/med/9780199797639.001.000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x.doi.org/10.1108/10662240510590360" TargetMode="External"/><Relationship Id="rId22" Type="http://schemas.openxmlformats.org/officeDocument/2006/relationships/hyperlink" Target="https://doi.org/10.1192/bjp.180.6.49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n10\Documents\Tesis\Gr&#225;ficos%20Psicolog&#237;a\Libro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in10\Documents\Tesis\Gr&#225;ficos%20Psicolog&#237;a\Libro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a:t>P_Distancia Social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v>Kolmogorov-Smirnova</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Hoja1!$L$16:$M$17</c:f>
              <c:strCache>
                <c:ptCount val="2"/>
                <c:pt idx="0">
                  <c:v>Psicología laboral, Educacional y Comunitaria</c:v>
                </c:pt>
                <c:pt idx="1">
                  <c:v>Psicología Clínica</c:v>
                </c:pt>
              </c:strCache>
            </c:strRef>
          </c:cat>
          <c:val>
            <c:numRef>
              <c:f>Hoja1!$N$16:$N$17</c:f>
              <c:numCache>
                <c:formatCode>General</c:formatCode>
                <c:ptCount val="2"/>
                <c:pt idx="0">
                  <c:v>0.186</c:v>
                </c:pt>
                <c:pt idx="1">
                  <c:v>0.19900000000000001</c:v>
                </c:pt>
              </c:numCache>
            </c:numRef>
          </c:val>
          <c:extLst>
            <c:ext xmlns:c16="http://schemas.microsoft.com/office/drawing/2014/chart" uri="{C3380CC4-5D6E-409C-BE32-E72D297353CC}">
              <c16:uniqueId val="{00000000-2D36-4814-B5F1-5EE23DE1ECA0}"/>
            </c:ext>
          </c:extLst>
        </c:ser>
        <c:ser>
          <c:idx val="1"/>
          <c:order val="1"/>
          <c:tx>
            <c:strRef>
              <c:f>Hoja1!$O$15</c:f>
              <c:strCache>
                <c:ptCount val="1"/>
                <c:pt idx="0">
                  <c:v>Shapiro-Wilk</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Hoja1!$L$16:$M$17</c:f>
              <c:strCache>
                <c:ptCount val="2"/>
                <c:pt idx="0">
                  <c:v>Psicología laboral, Educacional y Comunitaria</c:v>
                </c:pt>
                <c:pt idx="1">
                  <c:v>Psicología Clínica</c:v>
                </c:pt>
              </c:strCache>
            </c:strRef>
          </c:cat>
          <c:val>
            <c:numRef>
              <c:f>Hoja1!$O$16:$O$17</c:f>
              <c:numCache>
                <c:formatCode>General</c:formatCode>
                <c:ptCount val="2"/>
                <c:pt idx="0">
                  <c:v>0.90200000000000002</c:v>
                </c:pt>
                <c:pt idx="1">
                  <c:v>0.86099999999999999</c:v>
                </c:pt>
              </c:numCache>
            </c:numRef>
          </c:val>
          <c:extLst>
            <c:ext xmlns:c16="http://schemas.microsoft.com/office/drawing/2014/chart" uri="{C3380CC4-5D6E-409C-BE32-E72D297353CC}">
              <c16:uniqueId val="{00000001-2D36-4814-B5F1-5EE23DE1ECA0}"/>
            </c:ext>
          </c:extLst>
        </c:ser>
        <c:dLbls>
          <c:dLblPos val="inEnd"/>
          <c:showLegendKey val="0"/>
          <c:showVal val="1"/>
          <c:showCatName val="0"/>
          <c:showSerName val="0"/>
          <c:showPercent val="0"/>
          <c:showBubbleSize val="0"/>
        </c:dLbls>
        <c:gapWidth val="182"/>
        <c:axId val="1365874351"/>
        <c:axId val="1365884751"/>
      </c:barChart>
      <c:catAx>
        <c:axId val="13658743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65884751"/>
        <c:crosses val="autoZero"/>
        <c:auto val="1"/>
        <c:lblAlgn val="ctr"/>
        <c:lblOffset val="100"/>
        <c:noMultiLvlLbl val="0"/>
      </c:catAx>
      <c:valAx>
        <c:axId val="13658847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65874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a:t>P_Estigmatización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Hoja1!$N$15</c:f>
              <c:strCache>
                <c:ptCount val="1"/>
                <c:pt idx="0">
                  <c:v>Kolmogorov-Smirnova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Hoja1!$M$22:$M$23</c:f>
              <c:strCache>
                <c:ptCount val="2"/>
                <c:pt idx="0">
                  <c:v>Psicología laboral, Educacional y Comunitaria</c:v>
                </c:pt>
                <c:pt idx="1">
                  <c:v>Psicología Clínica</c:v>
                </c:pt>
              </c:strCache>
            </c:strRef>
          </c:cat>
          <c:val>
            <c:numRef>
              <c:f>Hoja1!$N$22:$N$23</c:f>
              <c:numCache>
                <c:formatCode>General</c:formatCode>
                <c:ptCount val="2"/>
                <c:pt idx="0">
                  <c:v>7.9000000000000001E-2</c:v>
                </c:pt>
                <c:pt idx="1">
                  <c:v>6.8000000000000005E-2</c:v>
                </c:pt>
              </c:numCache>
            </c:numRef>
          </c:val>
          <c:extLst>
            <c:ext xmlns:c16="http://schemas.microsoft.com/office/drawing/2014/chart" uri="{C3380CC4-5D6E-409C-BE32-E72D297353CC}">
              <c16:uniqueId val="{00000000-3405-481A-BD0A-7EA187FD6D96}"/>
            </c:ext>
          </c:extLst>
        </c:ser>
        <c:ser>
          <c:idx val="1"/>
          <c:order val="1"/>
          <c:tx>
            <c:strRef>
              <c:f>Hoja1!$O$15</c:f>
              <c:strCache>
                <c:ptCount val="1"/>
                <c:pt idx="0">
                  <c:v>Shapiro-Wilk</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Hoja1!$M$22:$M$23</c:f>
              <c:strCache>
                <c:ptCount val="2"/>
                <c:pt idx="0">
                  <c:v>Psicología laboral, Educacional y Comunitaria</c:v>
                </c:pt>
                <c:pt idx="1">
                  <c:v>Psicología Clínica</c:v>
                </c:pt>
              </c:strCache>
            </c:strRef>
          </c:cat>
          <c:val>
            <c:numRef>
              <c:f>Hoja1!$O$22:$O$23</c:f>
              <c:numCache>
                <c:formatCode>General</c:formatCode>
                <c:ptCount val="2"/>
                <c:pt idx="0">
                  <c:v>0.99299999999999999</c:v>
                </c:pt>
                <c:pt idx="1">
                  <c:v>0.99299999999999999</c:v>
                </c:pt>
              </c:numCache>
            </c:numRef>
          </c:val>
          <c:extLst>
            <c:ext xmlns:c16="http://schemas.microsoft.com/office/drawing/2014/chart" uri="{C3380CC4-5D6E-409C-BE32-E72D297353CC}">
              <c16:uniqueId val="{00000001-3405-481A-BD0A-7EA187FD6D96}"/>
            </c:ext>
          </c:extLst>
        </c:ser>
        <c:dLbls>
          <c:dLblPos val="inEnd"/>
          <c:showLegendKey val="0"/>
          <c:showVal val="1"/>
          <c:showCatName val="0"/>
          <c:showSerName val="0"/>
          <c:showPercent val="0"/>
          <c:showBubbleSize val="0"/>
        </c:dLbls>
        <c:gapWidth val="182"/>
        <c:axId val="1368027071"/>
        <c:axId val="1368029567"/>
      </c:barChart>
      <c:catAx>
        <c:axId val="1368027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68029567"/>
        <c:crosses val="autoZero"/>
        <c:auto val="1"/>
        <c:lblAlgn val="ctr"/>
        <c:lblOffset val="100"/>
        <c:noMultiLvlLbl val="0"/>
      </c:catAx>
      <c:valAx>
        <c:axId val="13680295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68027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883F-616A-42E3-B299-2D1183B4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4866</Words>
  <Characters>27738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SECUNDARIA SCS</dc:creator>
  <cp:keywords/>
  <dc:description/>
  <cp:lastModifiedBy>Gerónimo Codas Zavala</cp:lastModifiedBy>
  <cp:revision>40</cp:revision>
  <dcterms:created xsi:type="dcterms:W3CDTF">2023-11-29T17:31:00Z</dcterms:created>
  <dcterms:modified xsi:type="dcterms:W3CDTF">2023-11-29T17:50:00Z</dcterms:modified>
</cp:coreProperties>
</file>