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139D" w14:textId="77777777" w:rsidR="00842F42" w:rsidRDefault="00842F42" w:rsidP="00772C72">
      <w:pPr>
        <w:pStyle w:val="Titulodeartculo"/>
      </w:pPr>
    </w:p>
    <w:p w14:paraId="2B7F8B48" w14:textId="6671ABB1" w:rsidR="00842F42" w:rsidRDefault="00842F42" w:rsidP="00772C72">
      <w:pPr>
        <w:pStyle w:val="Titulodeartculo"/>
        <w:rPr>
          <w:lang w:val="en-US"/>
        </w:rPr>
      </w:pPr>
      <w:r w:rsidRPr="00842F42">
        <w:rPr>
          <w:lang w:val="en-US"/>
        </w:rPr>
        <w:t>Relationships between social support, self-perceived health, and life satisfaction: A comparison between heterosexual and LGB+ university students in Chile</w:t>
      </w:r>
    </w:p>
    <w:p w14:paraId="440C6C7C" w14:textId="77777777" w:rsidR="00842F42" w:rsidRPr="00842F42" w:rsidRDefault="00842F42" w:rsidP="00772C72">
      <w:pPr>
        <w:pStyle w:val="Titulodeartculo"/>
        <w:rPr>
          <w:lang w:val="en-US"/>
        </w:rPr>
      </w:pPr>
    </w:p>
    <w:p w14:paraId="612BC8CE" w14:textId="0843C8EB" w:rsidR="00742E4A" w:rsidRPr="00CC25EC" w:rsidRDefault="00CC25EC" w:rsidP="00772C72">
      <w:pPr>
        <w:pStyle w:val="Titulodeartculo"/>
        <w:rPr>
          <w:lang w:eastAsia="pt-BR"/>
        </w:rPr>
      </w:pPr>
      <w:r>
        <w:t xml:space="preserve">Relaciones </w:t>
      </w:r>
      <w:r w:rsidR="00B70506">
        <w:t>entre apoyo social, salud autopercibida y satisfacción vital</w:t>
      </w:r>
      <w:r>
        <w:t xml:space="preserve">: una comparación </w:t>
      </w:r>
      <w:r w:rsidR="00B70506">
        <w:t>en</w:t>
      </w:r>
      <w:r>
        <w:t>tre</w:t>
      </w:r>
      <w:r w:rsidR="00B70506">
        <w:t xml:space="preserve"> estudiantes universitarios </w:t>
      </w:r>
      <w:r>
        <w:t xml:space="preserve">heterosexuales y LGB+ </w:t>
      </w:r>
      <w:r w:rsidR="00B70506">
        <w:t>en Chile</w:t>
      </w:r>
    </w:p>
    <w:p w14:paraId="6C942DCA" w14:textId="77777777" w:rsidR="00B845A1" w:rsidRPr="00CC25EC" w:rsidRDefault="00B845A1" w:rsidP="00C413D4">
      <w:pPr>
        <w:rPr>
          <w:i/>
          <w:sz w:val="28"/>
          <w:szCs w:val="28"/>
          <w:lang w:val="es-CL"/>
        </w:rPr>
      </w:pPr>
    </w:p>
    <w:p w14:paraId="0BAD9FA3" w14:textId="21ADA0F3" w:rsidR="00C413D4" w:rsidRPr="00CC25EC" w:rsidRDefault="007C6A7C" w:rsidP="00C413D4">
      <w:pPr>
        <w:rPr>
          <w:rFonts w:ascii="Times" w:hAnsi="Times"/>
          <w:i/>
          <w:sz w:val="28"/>
          <w:szCs w:val="28"/>
          <w:lang w:val="es-CL"/>
        </w:rPr>
      </w:pPr>
      <w:r>
        <w:rPr>
          <w:noProof/>
        </w:rPr>
        <w:pict w14:anchorId="4262C95F">
          <v:line id="Conector recto 6" o:spid="_x0000_s2050" alt="" style="position:absolute;z-index:251659264;visibility:visible;mso-wrap-style:square;mso-wrap-edited:f;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0,5.25pt" to="486pt,5.25pt" strokecolor="windowText" strokeweight="2pt">
            <o:lock v:ext="edit" shapetype="f"/>
          </v:line>
        </w:pict>
      </w:r>
    </w:p>
    <w:p w14:paraId="61F0B918" w14:textId="7AB7DCB9" w:rsidR="00C43335" w:rsidRPr="00E93FF0" w:rsidRDefault="00C413D4" w:rsidP="003531AC">
      <w:pPr>
        <w:pStyle w:val="TtuloResumen"/>
      </w:pPr>
      <w:r w:rsidRPr="00E93FF0">
        <w:t>Abstract</w:t>
      </w:r>
    </w:p>
    <w:p w14:paraId="6C3D79EC" w14:textId="77777777" w:rsidR="004D2787" w:rsidRPr="007527C4" w:rsidRDefault="004D2787" w:rsidP="005B5614">
      <w:pPr>
        <w:jc w:val="both"/>
        <w:rPr>
          <w:sz w:val="20"/>
          <w:szCs w:val="20"/>
          <w:lang w:val="en-US"/>
        </w:rPr>
      </w:pPr>
    </w:p>
    <w:p w14:paraId="22658DA7" w14:textId="192896C8" w:rsidR="001A1558" w:rsidRPr="001A1558" w:rsidRDefault="001A1558" w:rsidP="001A1558">
      <w:pPr>
        <w:rPr>
          <w:sz w:val="20"/>
          <w:szCs w:val="20"/>
          <w:lang w:val="en-US"/>
        </w:rPr>
      </w:pPr>
      <w:r w:rsidRPr="001A1558">
        <w:rPr>
          <w:sz w:val="20"/>
          <w:szCs w:val="20"/>
          <w:lang w:val="en-US"/>
        </w:rPr>
        <w:t>The</w:t>
      </w:r>
      <w:r>
        <w:rPr>
          <w:sz w:val="20"/>
          <w:szCs w:val="20"/>
          <w:lang w:val="en-US"/>
        </w:rPr>
        <w:t xml:space="preserve"> literature shows an increasing</w:t>
      </w:r>
      <w:r w:rsidRPr="001A1558">
        <w:rPr>
          <w:sz w:val="20"/>
          <w:szCs w:val="20"/>
          <w:lang w:val="en-US"/>
        </w:rPr>
        <w:t xml:space="preserve"> interest in the relationship between </w:t>
      </w:r>
      <w:r>
        <w:rPr>
          <w:sz w:val="20"/>
          <w:szCs w:val="20"/>
          <w:lang w:val="en-US"/>
        </w:rPr>
        <w:t>individuals’</w:t>
      </w:r>
      <w:r w:rsidRPr="001A1558">
        <w:rPr>
          <w:sz w:val="20"/>
          <w:szCs w:val="20"/>
          <w:lang w:val="en-US"/>
        </w:rPr>
        <w:t xml:space="preserve"> sexual orientation and their subjective well-being, linking </w:t>
      </w:r>
      <w:r>
        <w:rPr>
          <w:sz w:val="20"/>
          <w:szCs w:val="20"/>
          <w:lang w:val="en-US"/>
        </w:rPr>
        <w:t>the former</w:t>
      </w:r>
      <w:r w:rsidRPr="001A1558">
        <w:rPr>
          <w:sz w:val="20"/>
          <w:szCs w:val="20"/>
          <w:lang w:val="en-US"/>
        </w:rPr>
        <w:t xml:space="preserve"> to various spheres of life, such as social support, health</w:t>
      </w:r>
      <w:r>
        <w:rPr>
          <w:sz w:val="20"/>
          <w:szCs w:val="20"/>
          <w:lang w:val="en-US"/>
        </w:rPr>
        <w:t>,</w:t>
      </w:r>
      <w:r w:rsidRPr="001A1558">
        <w:rPr>
          <w:sz w:val="20"/>
          <w:szCs w:val="20"/>
          <w:lang w:val="en-US"/>
        </w:rPr>
        <w:t xml:space="preserve"> and life satisfaction. However, research on the </w:t>
      </w:r>
      <w:r>
        <w:rPr>
          <w:sz w:val="20"/>
          <w:szCs w:val="20"/>
          <w:lang w:val="en-US"/>
        </w:rPr>
        <w:t xml:space="preserve">impact of sexual orientation in the </w:t>
      </w:r>
      <w:r w:rsidRPr="001A1558">
        <w:rPr>
          <w:sz w:val="20"/>
          <w:szCs w:val="20"/>
          <w:lang w:val="en-US"/>
        </w:rPr>
        <w:t xml:space="preserve">relationship between </w:t>
      </w:r>
      <w:r>
        <w:rPr>
          <w:sz w:val="20"/>
          <w:szCs w:val="20"/>
          <w:lang w:val="en-US"/>
        </w:rPr>
        <w:t xml:space="preserve">subjective well-being variables </w:t>
      </w:r>
      <w:r w:rsidRPr="001A1558">
        <w:rPr>
          <w:sz w:val="20"/>
          <w:szCs w:val="20"/>
          <w:lang w:val="en-US"/>
        </w:rPr>
        <w:t>is scarce in the university population. This study examined the association</w:t>
      </w:r>
      <w:r>
        <w:rPr>
          <w:sz w:val="20"/>
          <w:szCs w:val="20"/>
          <w:lang w:val="en-US"/>
        </w:rPr>
        <w:t>s</w:t>
      </w:r>
      <w:r w:rsidRPr="001A1558">
        <w:rPr>
          <w:sz w:val="20"/>
          <w:szCs w:val="20"/>
          <w:lang w:val="en-US"/>
        </w:rPr>
        <w:t xml:space="preserve"> between support from family, </w:t>
      </w:r>
      <w:proofErr w:type="gramStart"/>
      <w:r w:rsidRPr="001A1558">
        <w:rPr>
          <w:sz w:val="20"/>
          <w:szCs w:val="20"/>
          <w:lang w:val="en-US"/>
        </w:rPr>
        <w:t>friends</w:t>
      </w:r>
      <w:proofErr w:type="gramEnd"/>
      <w:r w:rsidRPr="001A1558">
        <w:rPr>
          <w:sz w:val="20"/>
          <w:szCs w:val="20"/>
          <w:lang w:val="en-US"/>
        </w:rPr>
        <w:t xml:space="preserve"> and other people with life satisfaction, directly and mediated by self-</w:t>
      </w:r>
      <w:r>
        <w:rPr>
          <w:sz w:val="20"/>
          <w:szCs w:val="20"/>
          <w:lang w:val="en-US"/>
        </w:rPr>
        <w:t>perceived</w:t>
      </w:r>
      <w:r w:rsidRPr="001A1558">
        <w:rPr>
          <w:sz w:val="20"/>
          <w:szCs w:val="20"/>
          <w:lang w:val="en-US"/>
        </w:rPr>
        <w:t xml:space="preserve"> health, comparing these relationships in heterosexual and lesbian, gay, bisexual and other non-heterosexual (LGB+) university students in Chile. The sample (n = 525) answered an online questionnaire with sociodemographic questions about perceived social support, self-perceived health, and life satisfaction. Data were analyzed using structural equation modeling and multigroup analysis. Family support was positively associated with life satisfaction, directly and mediated by self-</w:t>
      </w:r>
      <w:r>
        <w:rPr>
          <w:sz w:val="20"/>
          <w:szCs w:val="20"/>
          <w:lang w:val="en-US"/>
        </w:rPr>
        <w:t>perceived</w:t>
      </w:r>
      <w:r w:rsidRPr="001A1558">
        <w:rPr>
          <w:sz w:val="20"/>
          <w:szCs w:val="20"/>
          <w:lang w:val="en-US"/>
        </w:rPr>
        <w:t xml:space="preserve"> health, in both heterosexual and LGB+ students; other sources of support showed differential associations by sexual orientation. However, th</w:t>
      </w:r>
      <w:r>
        <w:rPr>
          <w:sz w:val="20"/>
          <w:szCs w:val="20"/>
          <w:lang w:val="en-US"/>
        </w:rPr>
        <w:t>e proposed</w:t>
      </w:r>
      <w:r w:rsidRPr="001A1558">
        <w:rPr>
          <w:sz w:val="20"/>
          <w:szCs w:val="20"/>
          <w:lang w:val="en-US"/>
        </w:rPr>
        <w:t xml:space="preserve"> model was statistically similar for both groups. These findings highlight the incidence of different types of support on the subjective well-being of university students according to their sexual orientation.</w:t>
      </w:r>
    </w:p>
    <w:p w14:paraId="547103FF" w14:textId="77777777" w:rsidR="00C413D4" w:rsidRPr="006E3F5F" w:rsidRDefault="00C413D4" w:rsidP="00C413D4">
      <w:pPr>
        <w:rPr>
          <w:sz w:val="20"/>
          <w:szCs w:val="20"/>
          <w:lang w:val="en-US"/>
        </w:rPr>
      </w:pPr>
    </w:p>
    <w:p w14:paraId="0EB33005" w14:textId="77777777" w:rsidR="00C413D4" w:rsidRPr="00E93FF0" w:rsidRDefault="00C413D4" w:rsidP="00C413D4">
      <w:pPr>
        <w:rPr>
          <w:b/>
          <w:sz w:val="20"/>
          <w:szCs w:val="20"/>
          <w:lang w:val="en-US"/>
        </w:rPr>
      </w:pPr>
      <w:r w:rsidRPr="00E93FF0">
        <w:rPr>
          <w:b/>
          <w:sz w:val="20"/>
          <w:szCs w:val="20"/>
          <w:lang w:val="en-US"/>
        </w:rPr>
        <w:t>Keywords</w:t>
      </w:r>
    </w:p>
    <w:p w14:paraId="120FF658" w14:textId="737368FA" w:rsidR="00153DC5" w:rsidRPr="00E93FF0" w:rsidRDefault="00366F01" w:rsidP="007A7C7C">
      <w:pPr>
        <w:jc w:val="both"/>
        <w:rPr>
          <w:bCs/>
          <w:sz w:val="20"/>
          <w:szCs w:val="20"/>
          <w:lang w:val="en-US"/>
        </w:rPr>
      </w:pPr>
      <w:r w:rsidRPr="00E93FF0">
        <w:rPr>
          <w:bCs/>
          <w:sz w:val="20"/>
          <w:szCs w:val="20"/>
          <w:lang w:val="en-US"/>
        </w:rPr>
        <w:t>Sexual orientation</w:t>
      </w:r>
      <w:r w:rsidR="007F238E" w:rsidRPr="00E93FF0">
        <w:rPr>
          <w:bCs/>
          <w:sz w:val="20"/>
          <w:szCs w:val="20"/>
          <w:lang w:val="en-US"/>
        </w:rPr>
        <w:t>;</w:t>
      </w:r>
      <w:r w:rsidRPr="00E93FF0">
        <w:rPr>
          <w:bCs/>
          <w:sz w:val="20"/>
          <w:szCs w:val="20"/>
          <w:lang w:val="en-US"/>
        </w:rPr>
        <w:t xml:space="preserve"> life satisfaction</w:t>
      </w:r>
      <w:r w:rsidR="007F238E" w:rsidRPr="00E93FF0">
        <w:rPr>
          <w:bCs/>
          <w:sz w:val="20"/>
          <w:szCs w:val="20"/>
          <w:lang w:val="en-US"/>
        </w:rPr>
        <w:t>;</w:t>
      </w:r>
      <w:r w:rsidRPr="00E93FF0">
        <w:rPr>
          <w:bCs/>
          <w:sz w:val="20"/>
          <w:szCs w:val="20"/>
          <w:lang w:val="en-US"/>
        </w:rPr>
        <w:t xml:space="preserve"> social support</w:t>
      </w:r>
      <w:r w:rsidR="007F238E" w:rsidRPr="00E93FF0">
        <w:rPr>
          <w:bCs/>
          <w:sz w:val="20"/>
          <w:szCs w:val="20"/>
          <w:lang w:val="en-US"/>
        </w:rPr>
        <w:t>;</w:t>
      </w:r>
      <w:r w:rsidRPr="00E93FF0">
        <w:rPr>
          <w:bCs/>
          <w:sz w:val="20"/>
          <w:szCs w:val="20"/>
          <w:lang w:val="en-US"/>
        </w:rPr>
        <w:t xml:space="preserve"> self-perceived health</w:t>
      </w:r>
      <w:r w:rsidR="007F238E" w:rsidRPr="00E93FF0">
        <w:rPr>
          <w:bCs/>
          <w:sz w:val="20"/>
          <w:szCs w:val="20"/>
          <w:lang w:val="en-US"/>
        </w:rPr>
        <w:t>;</w:t>
      </w:r>
      <w:r w:rsidRPr="00E93FF0">
        <w:rPr>
          <w:bCs/>
          <w:sz w:val="20"/>
          <w:szCs w:val="20"/>
          <w:lang w:val="en-US"/>
        </w:rPr>
        <w:t xml:space="preserve"> university students. </w:t>
      </w:r>
    </w:p>
    <w:p w14:paraId="3C2A8692" w14:textId="46796CA0" w:rsidR="00153DC5" w:rsidRPr="00E93FF0" w:rsidRDefault="00153DC5" w:rsidP="007A7C7C">
      <w:pPr>
        <w:jc w:val="both"/>
        <w:rPr>
          <w:bCs/>
          <w:sz w:val="20"/>
          <w:szCs w:val="20"/>
          <w:lang w:val="en-US"/>
        </w:rPr>
      </w:pPr>
    </w:p>
    <w:p w14:paraId="7C35B110" w14:textId="65566B47" w:rsidR="00153DC5" w:rsidRPr="00E93FF0" w:rsidRDefault="00153DC5" w:rsidP="003531AC">
      <w:pPr>
        <w:pStyle w:val="TtuloResumen"/>
      </w:pPr>
      <w:r w:rsidRPr="00E93FF0">
        <w:t>Resum</w:t>
      </w:r>
      <w:r w:rsidR="009A583F" w:rsidRPr="00E93FF0">
        <w:t>en</w:t>
      </w:r>
    </w:p>
    <w:p w14:paraId="72AF85FC" w14:textId="6FAD0FFC" w:rsidR="00153DC5" w:rsidRPr="00E93FF0" w:rsidRDefault="001A4E88" w:rsidP="00153DC5">
      <w:pPr>
        <w:rPr>
          <w:iCs/>
          <w:sz w:val="20"/>
          <w:szCs w:val="20"/>
          <w:lang w:val="es-ES"/>
        </w:rPr>
      </w:pPr>
      <w:r>
        <w:rPr>
          <w:iCs/>
          <w:sz w:val="20"/>
          <w:szCs w:val="20"/>
          <w:lang w:val="es-ES"/>
        </w:rPr>
        <w:t>Existe</w:t>
      </w:r>
      <w:r w:rsidR="00EC42D7">
        <w:rPr>
          <w:iCs/>
          <w:sz w:val="20"/>
          <w:szCs w:val="20"/>
          <w:lang w:val="es-ES"/>
        </w:rPr>
        <w:t xml:space="preserve"> un creciente interés en</w:t>
      </w:r>
      <w:r w:rsidR="0026337C">
        <w:rPr>
          <w:iCs/>
          <w:sz w:val="20"/>
          <w:szCs w:val="20"/>
          <w:lang w:val="es-ES"/>
        </w:rPr>
        <w:t xml:space="preserve"> </w:t>
      </w:r>
      <w:r>
        <w:rPr>
          <w:iCs/>
          <w:sz w:val="20"/>
          <w:szCs w:val="20"/>
          <w:lang w:val="es-ES"/>
        </w:rPr>
        <w:t>la relación</w:t>
      </w:r>
      <w:r w:rsidR="0026337C">
        <w:rPr>
          <w:iCs/>
          <w:sz w:val="20"/>
          <w:szCs w:val="20"/>
          <w:lang w:val="es-ES"/>
        </w:rPr>
        <w:t xml:space="preserve"> de l</w:t>
      </w:r>
      <w:r w:rsidR="007F238E" w:rsidRPr="00E93FF0">
        <w:rPr>
          <w:iCs/>
          <w:sz w:val="20"/>
          <w:szCs w:val="20"/>
          <w:lang w:val="es-ES"/>
        </w:rPr>
        <w:t xml:space="preserve">a orientación sexual </w:t>
      </w:r>
      <w:r w:rsidR="0026337C">
        <w:rPr>
          <w:iCs/>
          <w:sz w:val="20"/>
          <w:szCs w:val="20"/>
          <w:lang w:val="es-ES"/>
        </w:rPr>
        <w:t xml:space="preserve">de una persona </w:t>
      </w:r>
      <w:r>
        <w:rPr>
          <w:iCs/>
          <w:sz w:val="20"/>
          <w:szCs w:val="20"/>
          <w:lang w:val="es-ES"/>
        </w:rPr>
        <w:t>co</w:t>
      </w:r>
      <w:r w:rsidR="0026337C">
        <w:rPr>
          <w:iCs/>
          <w:sz w:val="20"/>
          <w:szCs w:val="20"/>
          <w:lang w:val="es-ES"/>
        </w:rPr>
        <w:t>n su bienestar subjetivo, vinculándola a</w:t>
      </w:r>
      <w:r w:rsidR="006E3F5F">
        <w:rPr>
          <w:iCs/>
          <w:sz w:val="20"/>
          <w:szCs w:val="20"/>
          <w:lang w:val="es-ES"/>
        </w:rPr>
        <w:t xml:space="preserve"> diversas esferas</w:t>
      </w:r>
      <w:r w:rsidR="007F238E" w:rsidRPr="00E93FF0">
        <w:rPr>
          <w:iCs/>
          <w:sz w:val="20"/>
          <w:szCs w:val="20"/>
          <w:lang w:val="es-ES"/>
        </w:rPr>
        <w:t xml:space="preserve"> de la vida, </w:t>
      </w:r>
      <w:r w:rsidR="0026337C">
        <w:rPr>
          <w:iCs/>
          <w:sz w:val="20"/>
          <w:szCs w:val="20"/>
          <w:lang w:val="es-ES"/>
        </w:rPr>
        <w:t xml:space="preserve">como </w:t>
      </w:r>
      <w:r w:rsidR="00EC42D7">
        <w:rPr>
          <w:iCs/>
          <w:sz w:val="20"/>
          <w:szCs w:val="20"/>
          <w:lang w:val="es-ES"/>
        </w:rPr>
        <w:t>apoyo social</w:t>
      </w:r>
      <w:r w:rsidR="007F238E" w:rsidRPr="00E93FF0">
        <w:rPr>
          <w:iCs/>
          <w:sz w:val="20"/>
          <w:szCs w:val="20"/>
          <w:lang w:val="es-ES"/>
        </w:rPr>
        <w:t xml:space="preserve">, salud y satisfacción vital. Sin embargo, </w:t>
      </w:r>
      <w:r w:rsidR="0026337C">
        <w:rPr>
          <w:iCs/>
          <w:sz w:val="20"/>
          <w:szCs w:val="20"/>
          <w:lang w:val="es-ES"/>
        </w:rPr>
        <w:t>la investigación sobre la relación entre estas variables en función de la orientación sexual es escasa</w:t>
      </w:r>
      <w:r w:rsidR="00694554">
        <w:rPr>
          <w:iCs/>
          <w:sz w:val="20"/>
          <w:szCs w:val="20"/>
          <w:lang w:val="es-ES"/>
        </w:rPr>
        <w:t xml:space="preserve"> en</w:t>
      </w:r>
      <w:r w:rsidR="000B7B3B">
        <w:rPr>
          <w:iCs/>
          <w:sz w:val="20"/>
          <w:szCs w:val="20"/>
          <w:lang w:val="es-ES"/>
        </w:rPr>
        <w:t xml:space="preserve"> </w:t>
      </w:r>
      <w:r w:rsidR="005E1B89">
        <w:rPr>
          <w:iCs/>
          <w:sz w:val="20"/>
          <w:szCs w:val="20"/>
          <w:lang w:val="es-ES"/>
        </w:rPr>
        <w:t>población universitaria</w:t>
      </w:r>
      <w:r w:rsidR="007F238E" w:rsidRPr="00E93FF0">
        <w:rPr>
          <w:iCs/>
          <w:sz w:val="20"/>
          <w:szCs w:val="20"/>
          <w:lang w:val="es-ES"/>
        </w:rPr>
        <w:t xml:space="preserve">. </w:t>
      </w:r>
      <w:r w:rsidR="00EC42D7">
        <w:rPr>
          <w:iCs/>
          <w:sz w:val="20"/>
          <w:szCs w:val="20"/>
          <w:lang w:val="es-ES"/>
        </w:rPr>
        <w:t>Este estudió examinó</w:t>
      </w:r>
      <w:r w:rsidR="007F238E" w:rsidRPr="00E93FF0">
        <w:rPr>
          <w:iCs/>
          <w:sz w:val="20"/>
          <w:szCs w:val="20"/>
          <w:lang w:val="es-ES"/>
        </w:rPr>
        <w:t xml:space="preserve"> la asociación entre el apoyo de familia, amistades y otras personas con </w:t>
      </w:r>
      <w:r w:rsidR="00ED3F07">
        <w:rPr>
          <w:iCs/>
          <w:sz w:val="20"/>
          <w:szCs w:val="20"/>
          <w:lang w:val="es-ES"/>
        </w:rPr>
        <w:t xml:space="preserve">la </w:t>
      </w:r>
      <w:r w:rsidR="007F238E" w:rsidRPr="00E93FF0">
        <w:rPr>
          <w:iCs/>
          <w:sz w:val="20"/>
          <w:szCs w:val="20"/>
          <w:lang w:val="es-ES"/>
        </w:rPr>
        <w:t xml:space="preserve">satisfacción vital, de forma directa y mediada por la salud </w:t>
      </w:r>
      <w:proofErr w:type="spellStart"/>
      <w:r w:rsidR="007F238E" w:rsidRPr="00E93FF0">
        <w:rPr>
          <w:iCs/>
          <w:sz w:val="20"/>
          <w:szCs w:val="20"/>
          <w:lang w:val="es-ES"/>
        </w:rPr>
        <w:t>autopercibida</w:t>
      </w:r>
      <w:proofErr w:type="spellEnd"/>
      <w:r w:rsidR="0026337C">
        <w:rPr>
          <w:iCs/>
          <w:sz w:val="20"/>
          <w:szCs w:val="20"/>
          <w:lang w:val="es-ES"/>
        </w:rPr>
        <w:t xml:space="preserve">, comparando estas relaciones en </w:t>
      </w:r>
      <w:r w:rsidR="0026337C" w:rsidRPr="00E93FF0">
        <w:rPr>
          <w:iCs/>
          <w:sz w:val="20"/>
          <w:szCs w:val="20"/>
          <w:lang w:val="es-ES"/>
        </w:rPr>
        <w:t xml:space="preserve">estudiantes universitarios heterosexuales y lesbianas, </w:t>
      </w:r>
      <w:proofErr w:type="spellStart"/>
      <w:r w:rsidR="0026337C" w:rsidRPr="00E93FF0">
        <w:rPr>
          <w:iCs/>
          <w:sz w:val="20"/>
          <w:szCs w:val="20"/>
          <w:lang w:val="es-ES"/>
        </w:rPr>
        <w:t>gays</w:t>
      </w:r>
      <w:proofErr w:type="spellEnd"/>
      <w:r w:rsidR="0026337C" w:rsidRPr="00E93FF0">
        <w:rPr>
          <w:iCs/>
          <w:sz w:val="20"/>
          <w:szCs w:val="20"/>
          <w:lang w:val="es-ES"/>
        </w:rPr>
        <w:t xml:space="preserve">, bisexuales y </w:t>
      </w:r>
      <w:r w:rsidR="0026337C">
        <w:rPr>
          <w:iCs/>
          <w:sz w:val="20"/>
          <w:szCs w:val="20"/>
          <w:lang w:val="es-ES"/>
        </w:rPr>
        <w:t xml:space="preserve">de </w:t>
      </w:r>
      <w:r w:rsidR="0026337C" w:rsidRPr="00E93FF0">
        <w:rPr>
          <w:iCs/>
          <w:sz w:val="20"/>
          <w:szCs w:val="20"/>
          <w:lang w:val="es-ES"/>
        </w:rPr>
        <w:t xml:space="preserve">otras orientaciones </w:t>
      </w:r>
      <w:r w:rsidR="0026337C">
        <w:rPr>
          <w:iCs/>
          <w:sz w:val="20"/>
          <w:szCs w:val="20"/>
          <w:lang w:val="es-ES"/>
        </w:rPr>
        <w:t>no hetero</w:t>
      </w:r>
      <w:r w:rsidR="0026337C" w:rsidRPr="00E93FF0">
        <w:rPr>
          <w:iCs/>
          <w:sz w:val="20"/>
          <w:szCs w:val="20"/>
          <w:lang w:val="es-ES"/>
        </w:rPr>
        <w:t>sexuales</w:t>
      </w:r>
      <w:r w:rsidR="0026337C">
        <w:rPr>
          <w:iCs/>
          <w:sz w:val="20"/>
          <w:szCs w:val="20"/>
          <w:lang w:val="es-ES"/>
        </w:rPr>
        <w:t xml:space="preserve"> (LGB+</w:t>
      </w:r>
      <w:r w:rsidR="0026337C" w:rsidRPr="00E93FF0">
        <w:rPr>
          <w:iCs/>
          <w:sz w:val="20"/>
          <w:szCs w:val="20"/>
          <w:lang w:val="es-ES"/>
        </w:rPr>
        <w:t>)</w:t>
      </w:r>
      <w:r w:rsidR="00EC42D7">
        <w:rPr>
          <w:iCs/>
          <w:sz w:val="20"/>
          <w:szCs w:val="20"/>
          <w:lang w:val="es-ES"/>
        </w:rPr>
        <w:t xml:space="preserve"> en Chile</w:t>
      </w:r>
      <w:r w:rsidR="007F238E" w:rsidRPr="00E93FF0">
        <w:rPr>
          <w:iCs/>
          <w:sz w:val="20"/>
          <w:szCs w:val="20"/>
          <w:lang w:val="es-ES"/>
        </w:rPr>
        <w:t xml:space="preserve">. </w:t>
      </w:r>
      <w:r w:rsidR="00ED3F07">
        <w:rPr>
          <w:iCs/>
          <w:sz w:val="20"/>
          <w:szCs w:val="20"/>
          <w:lang w:val="es-ES"/>
        </w:rPr>
        <w:t xml:space="preserve">La muestra </w:t>
      </w:r>
      <w:r w:rsidR="006C3573">
        <w:rPr>
          <w:iCs/>
          <w:sz w:val="20"/>
          <w:szCs w:val="20"/>
          <w:lang w:val="es-ES"/>
        </w:rPr>
        <w:t>(n = 525)</w:t>
      </w:r>
      <w:r w:rsidR="00ED3F07">
        <w:rPr>
          <w:iCs/>
          <w:sz w:val="20"/>
          <w:szCs w:val="20"/>
          <w:lang w:val="es-ES"/>
        </w:rPr>
        <w:t xml:space="preserve"> respondió</w:t>
      </w:r>
      <w:r w:rsidR="007F238E" w:rsidRPr="00E93FF0">
        <w:rPr>
          <w:iCs/>
          <w:sz w:val="20"/>
          <w:szCs w:val="20"/>
          <w:lang w:val="es-ES"/>
        </w:rPr>
        <w:t xml:space="preserve"> </w:t>
      </w:r>
      <w:r w:rsidR="00ED3F07">
        <w:rPr>
          <w:iCs/>
          <w:sz w:val="20"/>
          <w:szCs w:val="20"/>
          <w:lang w:val="es-ES"/>
        </w:rPr>
        <w:t>un cuestionario</w:t>
      </w:r>
      <w:r w:rsidR="007F238E" w:rsidRPr="00E93FF0">
        <w:rPr>
          <w:iCs/>
          <w:sz w:val="20"/>
          <w:szCs w:val="20"/>
          <w:lang w:val="es-ES"/>
        </w:rPr>
        <w:t xml:space="preserve"> en línea</w:t>
      </w:r>
      <w:r w:rsidR="00694554">
        <w:rPr>
          <w:iCs/>
          <w:sz w:val="20"/>
          <w:szCs w:val="20"/>
          <w:lang w:val="es-ES"/>
        </w:rPr>
        <w:t xml:space="preserve"> con</w:t>
      </w:r>
      <w:r w:rsidR="007F238E" w:rsidRPr="00E93FF0">
        <w:rPr>
          <w:iCs/>
          <w:sz w:val="20"/>
          <w:szCs w:val="20"/>
          <w:lang w:val="es-ES"/>
        </w:rPr>
        <w:t xml:space="preserve"> </w:t>
      </w:r>
      <w:r w:rsidR="00ED3F07">
        <w:rPr>
          <w:iCs/>
          <w:sz w:val="20"/>
          <w:szCs w:val="20"/>
          <w:lang w:val="es-ES"/>
        </w:rPr>
        <w:t>preguntas</w:t>
      </w:r>
      <w:r w:rsidR="007F238E" w:rsidRPr="00E93FF0">
        <w:rPr>
          <w:iCs/>
          <w:sz w:val="20"/>
          <w:szCs w:val="20"/>
          <w:lang w:val="es-ES"/>
        </w:rPr>
        <w:t xml:space="preserve"> </w:t>
      </w:r>
      <w:r w:rsidR="00ED3F07" w:rsidRPr="00E93FF0">
        <w:rPr>
          <w:iCs/>
          <w:sz w:val="20"/>
          <w:szCs w:val="20"/>
          <w:lang w:val="es-ES"/>
        </w:rPr>
        <w:t>sociodemográfic</w:t>
      </w:r>
      <w:r w:rsidR="00ED3F07">
        <w:rPr>
          <w:iCs/>
          <w:sz w:val="20"/>
          <w:szCs w:val="20"/>
          <w:lang w:val="es-ES"/>
        </w:rPr>
        <w:t>as</w:t>
      </w:r>
      <w:r w:rsidR="007F238E" w:rsidRPr="00E93FF0">
        <w:rPr>
          <w:iCs/>
          <w:sz w:val="20"/>
          <w:szCs w:val="20"/>
          <w:lang w:val="es-ES"/>
        </w:rPr>
        <w:t xml:space="preserve">, </w:t>
      </w:r>
      <w:r w:rsidR="00694554">
        <w:rPr>
          <w:iCs/>
          <w:sz w:val="20"/>
          <w:szCs w:val="20"/>
          <w:lang w:val="es-ES"/>
        </w:rPr>
        <w:t>sobre</w:t>
      </w:r>
      <w:r w:rsidR="00ED3F07" w:rsidRPr="00E93FF0">
        <w:rPr>
          <w:iCs/>
          <w:sz w:val="20"/>
          <w:szCs w:val="20"/>
          <w:lang w:val="es-ES"/>
        </w:rPr>
        <w:t xml:space="preserve"> </w:t>
      </w:r>
      <w:r w:rsidR="00ED3F07">
        <w:rPr>
          <w:iCs/>
          <w:sz w:val="20"/>
          <w:szCs w:val="20"/>
          <w:lang w:val="es-ES"/>
        </w:rPr>
        <w:t>a</w:t>
      </w:r>
      <w:r w:rsidR="00ED3F07" w:rsidRPr="00E93FF0">
        <w:rPr>
          <w:iCs/>
          <w:sz w:val="20"/>
          <w:szCs w:val="20"/>
          <w:lang w:val="es-ES"/>
        </w:rPr>
        <w:t xml:space="preserve">poyo </w:t>
      </w:r>
      <w:r w:rsidR="00ED3F07">
        <w:rPr>
          <w:iCs/>
          <w:sz w:val="20"/>
          <w:szCs w:val="20"/>
          <w:lang w:val="es-ES"/>
        </w:rPr>
        <w:t>s</w:t>
      </w:r>
      <w:r w:rsidR="00ED3F07" w:rsidRPr="00E93FF0">
        <w:rPr>
          <w:iCs/>
          <w:sz w:val="20"/>
          <w:szCs w:val="20"/>
          <w:lang w:val="es-ES"/>
        </w:rPr>
        <w:t xml:space="preserve">ocial </w:t>
      </w:r>
      <w:r w:rsidR="00ED3F07">
        <w:rPr>
          <w:iCs/>
          <w:sz w:val="20"/>
          <w:szCs w:val="20"/>
          <w:lang w:val="es-ES"/>
        </w:rPr>
        <w:t>p</w:t>
      </w:r>
      <w:r w:rsidR="00ED3F07" w:rsidRPr="00E93FF0">
        <w:rPr>
          <w:iCs/>
          <w:sz w:val="20"/>
          <w:szCs w:val="20"/>
          <w:lang w:val="es-ES"/>
        </w:rPr>
        <w:t>ercibido</w:t>
      </w:r>
      <w:r w:rsidR="00ED3F07">
        <w:rPr>
          <w:iCs/>
          <w:sz w:val="20"/>
          <w:szCs w:val="20"/>
          <w:lang w:val="es-ES"/>
        </w:rPr>
        <w:t xml:space="preserve">, </w:t>
      </w:r>
      <w:r w:rsidR="007F238E" w:rsidRPr="00E93FF0">
        <w:rPr>
          <w:iCs/>
          <w:sz w:val="20"/>
          <w:szCs w:val="20"/>
          <w:lang w:val="es-ES"/>
        </w:rPr>
        <w:t xml:space="preserve">salud </w:t>
      </w:r>
      <w:proofErr w:type="spellStart"/>
      <w:r w:rsidR="00694554">
        <w:rPr>
          <w:iCs/>
          <w:sz w:val="20"/>
          <w:szCs w:val="20"/>
          <w:lang w:val="es-ES"/>
        </w:rPr>
        <w:t>autopercibida</w:t>
      </w:r>
      <w:proofErr w:type="spellEnd"/>
      <w:r w:rsidR="00694554">
        <w:rPr>
          <w:iCs/>
          <w:sz w:val="20"/>
          <w:szCs w:val="20"/>
          <w:lang w:val="es-ES"/>
        </w:rPr>
        <w:t xml:space="preserve"> </w:t>
      </w:r>
      <w:r w:rsidR="007F238E" w:rsidRPr="00E93FF0">
        <w:rPr>
          <w:iCs/>
          <w:sz w:val="20"/>
          <w:szCs w:val="20"/>
          <w:lang w:val="es-ES"/>
        </w:rPr>
        <w:t>y</w:t>
      </w:r>
      <w:r w:rsidR="00ED3F07">
        <w:rPr>
          <w:iCs/>
          <w:sz w:val="20"/>
          <w:szCs w:val="20"/>
          <w:lang w:val="es-ES"/>
        </w:rPr>
        <w:t xml:space="preserve"> satisfacción </w:t>
      </w:r>
      <w:r w:rsidR="00B2224C">
        <w:rPr>
          <w:iCs/>
          <w:sz w:val="20"/>
          <w:szCs w:val="20"/>
          <w:lang w:val="es-ES"/>
        </w:rPr>
        <w:t>vital</w:t>
      </w:r>
      <w:r w:rsidR="007F238E" w:rsidRPr="00E93FF0">
        <w:rPr>
          <w:iCs/>
          <w:sz w:val="20"/>
          <w:szCs w:val="20"/>
          <w:lang w:val="es-ES"/>
        </w:rPr>
        <w:t xml:space="preserve">. </w:t>
      </w:r>
      <w:r w:rsidR="00B2224C">
        <w:rPr>
          <w:iCs/>
          <w:sz w:val="20"/>
          <w:szCs w:val="20"/>
          <w:lang w:val="es-ES"/>
        </w:rPr>
        <w:t>Los datos se analizaron utilizando un modelo de ecuaciones estructurales</w:t>
      </w:r>
      <w:r w:rsidR="006C3573">
        <w:rPr>
          <w:iCs/>
          <w:sz w:val="20"/>
          <w:szCs w:val="20"/>
          <w:lang w:val="es-ES"/>
        </w:rPr>
        <w:t xml:space="preserve"> y análisis multigrupo</w:t>
      </w:r>
      <w:r w:rsidR="00B2224C">
        <w:rPr>
          <w:iCs/>
          <w:sz w:val="20"/>
          <w:szCs w:val="20"/>
          <w:lang w:val="es-ES"/>
        </w:rPr>
        <w:t xml:space="preserve">. </w:t>
      </w:r>
      <w:r w:rsidR="00AF3ECE">
        <w:rPr>
          <w:iCs/>
          <w:sz w:val="20"/>
          <w:szCs w:val="20"/>
          <w:lang w:val="es-ES"/>
        </w:rPr>
        <w:t>E</w:t>
      </w:r>
      <w:r w:rsidR="00D27E8B" w:rsidRPr="00E93FF0">
        <w:rPr>
          <w:iCs/>
          <w:sz w:val="20"/>
          <w:szCs w:val="20"/>
          <w:lang w:val="es-ES"/>
        </w:rPr>
        <w:t xml:space="preserve">l apoyo familiar </w:t>
      </w:r>
      <w:r w:rsidR="00D27E8B">
        <w:rPr>
          <w:iCs/>
          <w:sz w:val="20"/>
          <w:szCs w:val="20"/>
          <w:lang w:val="es-ES"/>
        </w:rPr>
        <w:t>se asoci</w:t>
      </w:r>
      <w:r w:rsidR="00AF3ECE">
        <w:rPr>
          <w:iCs/>
          <w:sz w:val="20"/>
          <w:szCs w:val="20"/>
          <w:lang w:val="es-ES"/>
        </w:rPr>
        <w:t>ó</w:t>
      </w:r>
      <w:r w:rsidR="00D27E8B" w:rsidRPr="00E93FF0">
        <w:rPr>
          <w:iCs/>
          <w:sz w:val="20"/>
          <w:szCs w:val="20"/>
          <w:lang w:val="es-ES"/>
        </w:rPr>
        <w:t xml:space="preserve"> positivamente </w:t>
      </w:r>
      <w:r w:rsidR="00D27E8B">
        <w:rPr>
          <w:iCs/>
          <w:sz w:val="20"/>
          <w:szCs w:val="20"/>
          <w:lang w:val="es-ES"/>
        </w:rPr>
        <w:t>con</w:t>
      </w:r>
      <w:r w:rsidR="00D27E8B" w:rsidRPr="00E93FF0">
        <w:rPr>
          <w:iCs/>
          <w:sz w:val="20"/>
          <w:szCs w:val="20"/>
          <w:lang w:val="es-ES"/>
        </w:rPr>
        <w:t xml:space="preserve"> la</w:t>
      </w:r>
      <w:r w:rsidR="00F73818">
        <w:rPr>
          <w:iCs/>
          <w:sz w:val="20"/>
          <w:szCs w:val="20"/>
          <w:lang w:val="es-ES"/>
        </w:rPr>
        <w:t xml:space="preserve"> </w:t>
      </w:r>
      <w:r w:rsidR="00D27E8B" w:rsidRPr="00E93FF0">
        <w:rPr>
          <w:iCs/>
          <w:sz w:val="20"/>
          <w:szCs w:val="20"/>
          <w:lang w:val="es-ES"/>
        </w:rPr>
        <w:t>satisfacción vital</w:t>
      </w:r>
      <w:r w:rsidR="00694554">
        <w:rPr>
          <w:iCs/>
          <w:sz w:val="20"/>
          <w:szCs w:val="20"/>
          <w:lang w:val="es-ES"/>
        </w:rPr>
        <w:t xml:space="preserve">, directamente y </w:t>
      </w:r>
      <w:r w:rsidR="0005036E">
        <w:rPr>
          <w:iCs/>
          <w:sz w:val="20"/>
          <w:szCs w:val="20"/>
          <w:lang w:val="es-ES"/>
        </w:rPr>
        <w:t>mediado por</w:t>
      </w:r>
      <w:r w:rsidR="00694554">
        <w:rPr>
          <w:iCs/>
          <w:sz w:val="20"/>
          <w:szCs w:val="20"/>
          <w:lang w:val="es-ES"/>
        </w:rPr>
        <w:t xml:space="preserve"> la salud auto-percibida,</w:t>
      </w:r>
      <w:r w:rsidR="00D27E8B">
        <w:rPr>
          <w:iCs/>
          <w:sz w:val="20"/>
          <w:szCs w:val="20"/>
          <w:lang w:val="es-ES"/>
        </w:rPr>
        <w:t xml:space="preserve"> tanto en estudiantes heterosexuales como LGB+</w:t>
      </w:r>
      <w:r>
        <w:rPr>
          <w:iCs/>
          <w:sz w:val="20"/>
          <w:szCs w:val="20"/>
          <w:lang w:val="es-ES"/>
        </w:rPr>
        <w:t>; otras fuentes de apoyo mostraron asociaciones diferenciadas por orientación sexual</w:t>
      </w:r>
      <w:r w:rsidR="00D27E8B">
        <w:rPr>
          <w:iCs/>
          <w:sz w:val="20"/>
          <w:szCs w:val="20"/>
          <w:lang w:val="es-ES"/>
        </w:rPr>
        <w:t xml:space="preserve">. </w:t>
      </w:r>
      <w:r>
        <w:rPr>
          <w:iCs/>
          <w:sz w:val="20"/>
          <w:szCs w:val="20"/>
          <w:lang w:val="es-ES"/>
        </w:rPr>
        <w:t>Sin embargo, e</w:t>
      </w:r>
      <w:r w:rsidR="006C3573">
        <w:rPr>
          <w:iCs/>
          <w:sz w:val="20"/>
          <w:szCs w:val="20"/>
          <w:lang w:val="es-ES"/>
        </w:rPr>
        <w:t xml:space="preserve">ste modelo fue </w:t>
      </w:r>
      <w:r w:rsidR="008E5D7F">
        <w:rPr>
          <w:iCs/>
          <w:sz w:val="20"/>
          <w:szCs w:val="20"/>
          <w:lang w:val="es-ES"/>
        </w:rPr>
        <w:t xml:space="preserve">estadísticamente </w:t>
      </w:r>
      <w:r w:rsidR="006C3573">
        <w:rPr>
          <w:iCs/>
          <w:sz w:val="20"/>
          <w:szCs w:val="20"/>
          <w:lang w:val="es-ES"/>
        </w:rPr>
        <w:t>similar para ambos grupos</w:t>
      </w:r>
      <w:r w:rsidR="007F238E" w:rsidRPr="00E93FF0">
        <w:rPr>
          <w:iCs/>
          <w:sz w:val="20"/>
          <w:szCs w:val="20"/>
          <w:lang w:val="es-ES"/>
        </w:rPr>
        <w:t xml:space="preserve">. </w:t>
      </w:r>
      <w:r w:rsidR="00AF3ECE">
        <w:rPr>
          <w:iCs/>
          <w:sz w:val="20"/>
          <w:szCs w:val="20"/>
          <w:lang w:val="es-ES"/>
        </w:rPr>
        <w:t>Estos</w:t>
      </w:r>
      <w:r w:rsidR="0061541C">
        <w:rPr>
          <w:iCs/>
          <w:sz w:val="20"/>
          <w:szCs w:val="20"/>
          <w:lang w:val="es-ES"/>
        </w:rPr>
        <w:t xml:space="preserve"> hallazgos </w:t>
      </w:r>
      <w:r w:rsidR="006C3573">
        <w:rPr>
          <w:iCs/>
          <w:sz w:val="20"/>
          <w:szCs w:val="20"/>
          <w:lang w:val="es-ES"/>
        </w:rPr>
        <w:t xml:space="preserve">destacan </w:t>
      </w:r>
      <w:r w:rsidR="00EC42D7">
        <w:rPr>
          <w:iCs/>
          <w:sz w:val="20"/>
          <w:szCs w:val="20"/>
          <w:lang w:val="es-ES"/>
        </w:rPr>
        <w:t xml:space="preserve">la </w:t>
      </w:r>
      <w:r>
        <w:rPr>
          <w:iCs/>
          <w:sz w:val="20"/>
          <w:szCs w:val="20"/>
          <w:lang w:val="es-ES"/>
        </w:rPr>
        <w:t>incidencia</w:t>
      </w:r>
      <w:r w:rsidR="006C3573">
        <w:rPr>
          <w:iCs/>
          <w:sz w:val="20"/>
          <w:szCs w:val="20"/>
          <w:lang w:val="es-ES"/>
        </w:rPr>
        <w:t xml:space="preserve"> </w:t>
      </w:r>
      <w:r>
        <w:rPr>
          <w:iCs/>
          <w:sz w:val="20"/>
          <w:szCs w:val="20"/>
          <w:lang w:val="es-ES"/>
        </w:rPr>
        <w:t xml:space="preserve">de distintos tipos de apoyo en </w:t>
      </w:r>
      <w:r w:rsidR="006C3573">
        <w:rPr>
          <w:iCs/>
          <w:sz w:val="20"/>
          <w:szCs w:val="20"/>
          <w:lang w:val="es-ES"/>
        </w:rPr>
        <w:t xml:space="preserve">el bienestar subjetivo de estudiantes universitarios </w:t>
      </w:r>
      <w:r>
        <w:rPr>
          <w:iCs/>
          <w:sz w:val="20"/>
          <w:szCs w:val="20"/>
          <w:lang w:val="es-ES"/>
        </w:rPr>
        <w:t>según</w:t>
      </w:r>
      <w:r w:rsidR="006C3573">
        <w:rPr>
          <w:iCs/>
          <w:sz w:val="20"/>
          <w:szCs w:val="20"/>
          <w:lang w:val="es-ES"/>
        </w:rPr>
        <w:t xml:space="preserve"> su orientación sexual. </w:t>
      </w:r>
    </w:p>
    <w:p w14:paraId="319BC6C9" w14:textId="77777777" w:rsidR="007F238E" w:rsidRPr="00E93FF0" w:rsidRDefault="007F238E" w:rsidP="00153DC5">
      <w:pPr>
        <w:rPr>
          <w:sz w:val="20"/>
          <w:szCs w:val="20"/>
          <w:lang w:val="es-AR"/>
        </w:rPr>
      </w:pPr>
    </w:p>
    <w:p w14:paraId="52B41A5E" w14:textId="174EFA85" w:rsidR="00153DC5" w:rsidRPr="00E93FF0" w:rsidRDefault="00153DC5" w:rsidP="00153DC5">
      <w:pPr>
        <w:jc w:val="both"/>
        <w:rPr>
          <w:b/>
          <w:sz w:val="20"/>
          <w:szCs w:val="20"/>
          <w:lang w:val="es-ES"/>
        </w:rPr>
      </w:pPr>
      <w:r w:rsidRPr="00E93FF0">
        <w:rPr>
          <w:b/>
          <w:sz w:val="20"/>
          <w:szCs w:val="20"/>
          <w:lang w:val="es-ES"/>
        </w:rPr>
        <w:t>Pala</w:t>
      </w:r>
      <w:r w:rsidR="009A583F" w:rsidRPr="00E93FF0">
        <w:rPr>
          <w:b/>
          <w:sz w:val="20"/>
          <w:szCs w:val="20"/>
          <w:lang w:val="es-ES"/>
        </w:rPr>
        <w:t>bras clave</w:t>
      </w:r>
    </w:p>
    <w:p w14:paraId="3B490AF2" w14:textId="75118867" w:rsidR="00153DC5" w:rsidRPr="00E93FF0" w:rsidRDefault="0057794E" w:rsidP="007A7C7C">
      <w:pPr>
        <w:jc w:val="both"/>
        <w:rPr>
          <w:bCs/>
          <w:sz w:val="20"/>
          <w:szCs w:val="20"/>
          <w:lang w:val="es-AR"/>
        </w:rPr>
      </w:pPr>
      <w:r w:rsidRPr="00E93FF0">
        <w:rPr>
          <w:bCs/>
          <w:sz w:val="20"/>
          <w:szCs w:val="20"/>
          <w:lang w:val="es-ES"/>
        </w:rPr>
        <w:t>Orientación sexual</w:t>
      </w:r>
      <w:r w:rsidR="009A583F" w:rsidRPr="00E93FF0">
        <w:rPr>
          <w:bCs/>
          <w:sz w:val="20"/>
          <w:szCs w:val="20"/>
          <w:lang w:val="es-ES"/>
        </w:rPr>
        <w:t xml:space="preserve">; </w:t>
      </w:r>
      <w:r w:rsidRPr="00E93FF0">
        <w:rPr>
          <w:bCs/>
          <w:sz w:val="20"/>
          <w:szCs w:val="20"/>
          <w:lang w:val="es-ES"/>
        </w:rPr>
        <w:t>satisfacción vital</w:t>
      </w:r>
      <w:r w:rsidR="009A583F" w:rsidRPr="00E93FF0">
        <w:rPr>
          <w:bCs/>
          <w:sz w:val="20"/>
          <w:szCs w:val="20"/>
          <w:lang w:val="es-ES"/>
        </w:rPr>
        <w:t xml:space="preserve">; </w:t>
      </w:r>
      <w:r w:rsidRPr="00E93FF0">
        <w:rPr>
          <w:bCs/>
          <w:sz w:val="20"/>
          <w:szCs w:val="20"/>
          <w:lang w:val="es-ES"/>
        </w:rPr>
        <w:t>apoyo social</w:t>
      </w:r>
      <w:r w:rsidR="009A583F" w:rsidRPr="00E93FF0">
        <w:rPr>
          <w:bCs/>
          <w:sz w:val="20"/>
          <w:szCs w:val="20"/>
          <w:lang w:val="es-ES"/>
        </w:rPr>
        <w:t xml:space="preserve">; </w:t>
      </w:r>
      <w:r w:rsidRPr="00E93FF0">
        <w:rPr>
          <w:bCs/>
          <w:sz w:val="20"/>
          <w:szCs w:val="20"/>
          <w:lang w:val="es-ES"/>
        </w:rPr>
        <w:t>salud auto-percibida</w:t>
      </w:r>
      <w:r w:rsidR="009A583F" w:rsidRPr="00E93FF0">
        <w:rPr>
          <w:bCs/>
          <w:sz w:val="20"/>
          <w:szCs w:val="20"/>
          <w:lang w:val="es-ES"/>
        </w:rPr>
        <w:t xml:space="preserve">; </w:t>
      </w:r>
      <w:r w:rsidRPr="00E93FF0">
        <w:rPr>
          <w:bCs/>
          <w:sz w:val="20"/>
          <w:szCs w:val="20"/>
          <w:lang w:val="es-ES"/>
        </w:rPr>
        <w:t>estudiantes universitarios.</w:t>
      </w:r>
    </w:p>
    <w:p w14:paraId="7189B82D" w14:textId="752BA2A1" w:rsidR="00E55124" w:rsidRPr="00E93FF0" w:rsidRDefault="00E55124" w:rsidP="007A7C7C">
      <w:pPr>
        <w:jc w:val="both"/>
        <w:rPr>
          <w:bCs/>
          <w:sz w:val="20"/>
          <w:szCs w:val="20"/>
          <w:lang w:val="es-AR"/>
        </w:rPr>
      </w:pPr>
      <w:r w:rsidRPr="00E93FF0">
        <w:rPr>
          <w:bCs/>
          <w:noProof/>
          <w:sz w:val="20"/>
          <w:szCs w:val="20"/>
          <w:lang w:val="pt-B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E93FF0" w:rsidRDefault="00483D6B" w:rsidP="00B6522A">
      <w:pPr>
        <w:rPr>
          <w:b/>
          <w:lang w:val="es-AR"/>
        </w:rPr>
      </w:pPr>
    </w:p>
    <w:p w14:paraId="3E05DB4C" w14:textId="78331704" w:rsidR="00772C72" w:rsidRPr="00772C72" w:rsidRDefault="0059034C" w:rsidP="007527C4">
      <w:pPr>
        <w:pStyle w:val="Titulodeartculo"/>
        <w:spacing w:line="360" w:lineRule="auto"/>
        <w:rPr>
          <w:sz w:val="24"/>
          <w:szCs w:val="24"/>
          <w:lang w:eastAsia="pt-BR"/>
        </w:rPr>
      </w:pPr>
      <w:r w:rsidRPr="00E93FF0">
        <w:br w:type="page"/>
      </w:r>
      <w:r w:rsidR="00772C72" w:rsidRPr="00772C72">
        <w:rPr>
          <w:sz w:val="24"/>
          <w:szCs w:val="24"/>
        </w:rPr>
        <w:lastRenderedPageBreak/>
        <w:t>Relaciones entre apoyo social, salud autopercibida y satisfacción vital: una comparación entre estudiantes universitarios heterosexuales y LGB+ en Chile</w:t>
      </w:r>
    </w:p>
    <w:p w14:paraId="2518BB25" w14:textId="01BAD093" w:rsidR="00772C72" w:rsidRPr="00772C72" w:rsidRDefault="00772C72" w:rsidP="007527C4">
      <w:pPr>
        <w:pStyle w:val="Ttuloprincipiodeartculo"/>
        <w:spacing w:line="360" w:lineRule="auto"/>
        <w:rPr>
          <w:lang w:val="es-CL"/>
        </w:rPr>
      </w:pPr>
    </w:p>
    <w:p w14:paraId="730A5900" w14:textId="5C602154" w:rsidR="00772C72" w:rsidRDefault="00B9351B" w:rsidP="007527C4">
      <w:pPr>
        <w:pStyle w:val="Prrafocomn"/>
        <w:tabs>
          <w:tab w:val="left" w:pos="4111"/>
        </w:tabs>
        <w:rPr>
          <w:lang w:val="es-CL"/>
        </w:rPr>
      </w:pPr>
      <w:bookmarkStart w:id="0" w:name="_Hlk143391409"/>
      <w:r>
        <w:rPr>
          <w:lang w:val="es-CL"/>
        </w:rPr>
        <w:t>En los últimos años, l</w:t>
      </w:r>
      <w:r w:rsidR="00772C72" w:rsidRPr="006E3F5F">
        <w:rPr>
          <w:lang w:val="es-CL"/>
        </w:rPr>
        <w:t xml:space="preserve">a orientación sexual se </w:t>
      </w:r>
      <w:r w:rsidR="00772C72">
        <w:rPr>
          <w:lang w:val="es-CL"/>
        </w:rPr>
        <w:t xml:space="preserve">ha </w:t>
      </w:r>
      <w:r w:rsidR="00772C72" w:rsidRPr="006E3F5F">
        <w:rPr>
          <w:lang w:val="es-CL"/>
        </w:rPr>
        <w:t>vincula</w:t>
      </w:r>
      <w:r w:rsidR="00772C72">
        <w:rPr>
          <w:lang w:val="es-CL"/>
        </w:rPr>
        <w:t>do</w:t>
      </w:r>
      <w:r w:rsidR="00772C72" w:rsidRPr="006E3F5F">
        <w:rPr>
          <w:lang w:val="es-CL"/>
        </w:rPr>
        <w:t xml:space="preserve"> al bienestar</w:t>
      </w:r>
      <w:r w:rsidR="00772C72">
        <w:rPr>
          <w:lang w:val="es-CL"/>
        </w:rPr>
        <w:t xml:space="preserve"> subjetivo</w:t>
      </w:r>
      <w:r>
        <w:rPr>
          <w:lang w:val="es-CL"/>
        </w:rPr>
        <w:t xml:space="preserve"> (Bartram, 2023)</w:t>
      </w:r>
      <w:r w:rsidR="00772C72" w:rsidRPr="006E3F5F">
        <w:rPr>
          <w:lang w:val="es-CL"/>
        </w:rPr>
        <w:t>, específicamente a su componente cognitivo conocido como satisfacción vital (Rodríguez-Fernández &amp; Goñi-</w:t>
      </w:r>
      <w:proofErr w:type="spellStart"/>
      <w:r w:rsidR="00772C72" w:rsidRPr="006E3F5F">
        <w:rPr>
          <w:lang w:val="es-CL"/>
        </w:rPr>
        <w:t>Grandmontagne</w:t>
      </w:r>
      <w:proofErr w:type="spellEnd"/>
      <w:r w:rsidR="00772C72" w:rsidRPr="006E3F5F">
        <w:rPr>
          <w:lang w:val="es-CL"/>
        </w:rPr>
        <w:t xml:space="preserve">, 2011). Este constructo </w:t>
      </w:r>
      <w:r w:rsidR="00772C72">
        <w:rPr>
          <w:lang w:val="es-CL"/>
        </w:rPr>
        <w:t>se refiere a</w:t>
      </w:r>
      <w:r w:rsidR="00772C72" w:rsidRPr="006E3F5F">
        <w:rPr>
          <w:lang w:val="es-CL"/>
        </w:rPr>
        <w:t xml:space="preserve"> la valoración cognitiva y subjetiva que una persona hace sobre </w:t>
      </w:r>
      <w:r w:rsidR="00772C72">
        <w:rPr>
          <w:lang w:val="es-CL"/>
        </w:rPr>
        <w:t xml:space="preserve">su vida y </w:t>
      </w:r>
      <w:r w:rsidR="00772C72" w:rsidRPr="006E3F5F">
        <w:rPr>
          <w:lang w:val="es-CL"/>
        </w:rPr>
        <w:t xml:space="preserve">distintos aspectos de </w:t>
      </w:r>
      <w:r w:rsidR="00772C72">
        <w:rPr>
          <w:lang w:val="es-CL"/>
        </w:rPr>
        <w:t>ella</w:t>
      </w:r>
      <w:r w:rsidR="00772C72" w:rsidRPr="006E3F5F">
        <w:rPr>
          <w:lang w:val="es-CL"/>
        </w:rPr>
        <w:t xml:space="preserve"> (Diener et al., 1999)</w:t>
      </w:r>
      <w:r w:rsidR="00772C72">
        <w:rPr>
          <w:lang w:val="es-CL"/>
        </w:rPr>
        <w:t xml:space="preserve">. De acuerdo con el modelo </w:t>
      </w:r>
      <w:r w:rsidR="00772C72" w:rsidRPr="0033278D">
        <w:rPr>
          <w:i/>
          <w:iCs/>
          <w:lang w:val="es-CL"/>
        </w:rPr>
        <w:t>bottom-up</w:t>
      </w:r>
      <w:r w:rsidR="00772C72">
        <w:rPr>
          <w:lang w:val="es-CL"/>
        </w:rPr>
        <w:t xml:space="preserve"> de satisfacción vital</w:t>
      </w:r>
      <w:r w:rsidR="00772C72" w:rsidRPr="006E3F5F">
        <w:rPr>
          <w:lang w:val="es-CL"/>
        </w:rPr>
        <w:t xml:space="preserve">, </w:t>
      </w:r>
      <w:r w:rsidR="00772C72">
        <w:rPr>
          <w:lang w:val="es-CL"/>
        </w:rPr>
        <w:t>esta se ve influida</w:t>
      </w:r>
      <w:r w:rsidR="00772C72" w:rsidRPr="006E3F5F">
        <w:rPr>
          <w:lang w:val="es-CL"/>
        </w:rPr>
        <w:t xml:space="preserve"> por aspectos </w:t>
      </w:r>
      <w:r w:rsidR="00772C72">
        <w:rPr>
          <w:lang w:val="es-CL"/>
        </w:rPr>
        <w:t xml:space="preserve">personales y </w:t>
      </w:r>
      <w:r w:rsidR="00772C72" w:rsidRPr="006E3F5F">
        <w:rPr>
          <w:lang w:val="es-CL"/>
        </w:rPr>
        <w:t xml:space="preserve">contextuales como la salud y las redes de apoyo (Das et al., 2020). </w:t>
      </w:r>
      <w:r w:rsidR="00772C72">
        <w:rPr>
          <w:lang w:val="es-CL"/>
        </w:rPr>
        <w:t>En este sentido</w:t>
      </w:r>
      <w:r w:rsidR="00772C72" w:rsidRPr="006E3F5F">
        <w:rPr>
          <w:lang w:val="es-CL"/>
        </w:rPr>
        <w:t xml:space="preserve">, </w:t>
      </w:r>
      <w:proofErr w:type="spellStart"/>
      <w:r w:rsidR="00772C72" w:rsidRPr="006E3F5F">
        <w:rPr>
          <w:lang w:val="es-CL"/>
        </w:rPr>
        <w:t>Powdthavee</w:t>
      </w:r>
      <w:proofErr w:type="spellEnd"/>
      <w:r w:rsidR="00772C72" w:rsidRPr="006E3F5F">
        <w:rPr>
          <w:lang w:val="es-CL"/>
        </w:rPr>
        <w:t xml:space="preserve"> y </w:t>
      </w:r>
      <w:proofErr w:type="spellStart"/>
      <w:r w:rsidR="00772C72" w:rsidRPr="006E3F5F">
        <w:rPr>
          <w:lang w:val="es-CL"/>
        </w:rPr>
        <w:t>Wooden</w:t>
      </w:r>
      <w:proofErr w:type="spellEnd"/>
      <w:r w:rsidR="00772C72" w:rsidRPr="006E3F5F">
        <w:rPr>
          <w:lang w:val="es-CL"/>
        </w:rPr>
        <w:t xml:space="preserve"> (2015)</w:t>
      </w:r>
      <w:r w:rsidR="00772C72">
        <w:rPr>
          <w:lang w:val="es-CL"/>
        </w:rPr>
        <w:t>, en un estudio con muestras adultas de Australia y Reino Unido,</w:t>
      </w:r>
      <w:r w:rsidR="00772C72" w:rsidRPr="006E3F5F">
        <w:rPr>
          <w:lang w:val="es-CL"/>
        </w:rPr>
        <w:t xml:space="preserve"> </w:t>
      </w:r>
      <w:r w:rsidR="00772C72">
        <w:rPr>
          <w:lang w:val="es-CL"/>
        </w:rPr>
        <w:t>mostraron que la</w:t>
      </w:r>
      <w:r w:rsidR="00772C72" w:rsidRPr="006E3F5F">
        <w:rPr>
          <w:lang w:val="es-CL"/>
        </w:rPr>
        <w:t xml:space="preserve"> orientación sexual </w:t>
      </w:r>
      <w:r w:rsidR="00772C72">
        <w:rPr>
          <w:lang w:val="es-CL"/>
        </w:rPr>
        <w:t>es un determinante de la</w:t>
      </w:r>
      <w:r w:rsidR="00772C72" w:rsidRPr="006E3F5F">
        <w:rPr>
          <w:lang w:val="es-CL"/>
        </w:rPr>
        <w:t xml:space="preserve"> satisfacción vital </w:t>
      </w:r>
      <w:r w:rsidR="00772C72">
        <w:rPr>
          <w:lang w:val="es-CL"/>
        </w:rPr>
        <w:t>al condicionar aspectos</w:t>
      </w:r>
      <w:r w:rsidR="00772C72" w:rsidRPr="006E3F5F">
        <w:rPr>
          <w:lang w:val="es-CL"/>
        </w:rPr>
        <w:t xml:space="preserve"> </w:t>
      </w:r>
      <w:r w:rsidR="00772C72">
        <w:rPr>
          <w:lang w:val="es-CL"/>
        </w:rPr>
        <w:t xml:space="preserve">relacionados a esta. </w:t>
      </w:r>
      <w:r w:rsidR="001A1558">
        <w:rPr>
          <w:lang w:val="es-CL"/>
        </w:rPr>
        <w:t>Así,</w:t>
      </w:r>
      <w:r w:rsidR="00772C72">
        <w:rPr>
          <w:lang w:val="es-CL"/>
        </w:rPr>
        <w:t xml:space="preserve"> personas </w:t>
      </w:r>
      <w:r>
        <w:rPr>
          <w:lang w:val="es-CL"/>
        </w:rPr>
        <w:t>no heterosexuales</w:t>
      </w:r>
      <w:r w:rsidR="00772C72">
        <w:rPr>
          <w:lang w:val="es-CL"/>
        </w:rPr>
        <w:t xml:space="preserve"> reportan peores indicadores de salud y</w:t>
      </w:r>
      <w:r w:rsidR="00772C72" w:rsidRPr="006E3F5F">
        <w:rPr>
          <w:lang w:val="es-CL"/>
        </w:rPr>
        <w:t xml:space="preserve"> </w:t>
      </w:r>
      <w:r w:rsidR="00772C72">
        <w:rPr>
          <w:lang w:val="es-CL"/>
        </w:rPr>
        <w:t xml:space="preserve">menos </w:t>
      </w:r>
      <w:r w:rsidR="00772C72" w:rsidRPr="006E3F5F">
        <w:rPr>
          <w:lang w:val="es-CL"/>
        </w:rPr>
        <w:t xml:space="preserve">redes de apoyo </w:t>
      </w:r>
      <w:r w:rsidR="00772C72">
        <w:rPr>
          <w:lang w:val="es-CL"/>
        </w:rPr>
        <w:t>que personas heterosexuales, lo que redunda en menor satisfacción vital en las primeras</w:t>
      </w:r>
      <w:r w:rsidR="00772C72" w:rsidRPr="006E3F5F">
        <w:rPr>
          <w:lang w:val="es-CL"/>
        </w:rPr>
        <w:t xml:space="preserve">. </w:t>
      </w:r>
      <w:r w:rsidR="00772C72">
        <w:rPr>
          <w:lang w:val="es-CL"/>
        </w:rPr>
        <w:t xml:space="preserve">Otros estudios reportan hallazgos similares </w:t>
      </w:r>
      <w:r w:rsidR="00772C72" w:rsidRPr="006E3F5F">
        <w:rPr>
          <w:lang w:val="es-CL"/>
        </w:rPr>
        <w:t xml:space="preserve">(Checa et al., 2020; </w:t>
      </w:r>
      <w:proofErr w:type="spellStart"/>
      <w:r w:rsidR="00772C72" w:rsidRPr="006E3F5F">
        <w:rPr>
          <w:lang w:val="es-CL"/>
        </w:rPr>
        <w:t>Pachankis</w:t>
      </w:r>
      <w:proofErr w:type="spellEnd"/>
      <w:r w:rsidR="00772C72" w:rsidRPr="006E3F5F">
        <w:rPr>
          <w:lang w:val="es-CL"/>
        </w:rPr>
        <w:t xml:space="preserve"> &amp; </w:t>
      </w:r>
      <w:proofErr w:type="spellStart"/>
      <w:r w:rsidR="00772C72" w:rsidRPr="006E3F5F">
        <w:rPr>
          <w:lang w:val="es-CL"/>
        </w:rPr>
        <w:t>Bränström</w:t>
      </w:r>
      <w:proofErr w:type="spellEnd"/>
      <w:r w:rsidR="00772C72" w:rsidRPr="006E3F5F">
        <w:rPr>
          <w:lang w:val="es-CL"/>
        </w:rPr>
        <w:t xml:space="preserve">, 2018). </w:t>
      </w:r>
      <w:r w:rsidR="00772C72">
        <w:rPr>
          <w:lang w:val="es-CL"/>
        </w:rPr>
        <w:t xml:space="preserve">Esta disparidad se atribuye </w:t>
      </w:r>
      <w:r w:rsidR="00772C72" w:rsidRPr="006E3F5F">
        <w:rPr>
          <w:lang w:val="es-CL"/>
        </w:rPr>
        <w:t>a la discriminación</w:t>
      </w:r>
      <w:r w:rsidR="00772C72">
        <w:rPr>
          <w:lang w:val="es-CL"/>
        </w:rPr>
        <w:t xml:space="preserve"> y</w:t>
      </w:r>
      <w:r w:rsidR="00772C72" w:rsidRPr="006E3F5F">
        <w:rPr>
          <w:lang w:val="es-CL"/>
        </w:rPr>
        <w:t xml:space="preserve"> exclusión que enfrentan personas </w:t>
      </w:r>
      <w:r>
        <w:rPr>
          <w:lang w:val="es-CL"/>
        </w:rPr>
        <w:t>no heterosexuales</w:t>
      </w:r>
      <w:r w:rsidR="00772C72" w:rsidRPr="006E3F5F">
        <w:rPr>
          <w:lang w:val="es-CL"/>
        </w:rPr>
        <w:t xml:space="preserve"> </w:t>
      </w:r>
      <w:r w:rsidR="00772C72">
        <w:rPr>
          <w:lang w:val="es-CL"/>
        </w:rPr>
        <w:t>por ser un grupo estigmatizado</w:t>
      </w:r>
      <w:r w:rsidR="00772C72" w:rsidRPr="006E3F5F">
        <w:rPr>
          <w:lang w:val="es-CL"/>
        </w:rPr>
        <w:t xml:space="preserve"> (</w:t>
      </w:r>
      <w:proofErr w:type="spellStart"/>
      <w:r w:rsidR="00772C72" w:rsidRPr="006E3F5F">
        <w:rPr>
          <w:lang w:val="es-CL"/>
        </w:rPr>
        <w:t>Pachankis</w:t>
      </w:r>
      <w:proofErr w:type="spellEnd"/>
      <w:r w:rsidR="00772C72" w:rsidRPr="006E3F5F">
        <w:rPr>
          <w:lang w:val="es-CL"/>
        </w:rPr>
        <w:t xml:space="preserve"> &amp; </w:t>
      </w:r>
      <w:proofErr w:type="spellStart"/>
      <w:r w:rsidR="00772C72" w:rsidRPr="006E3F5F">
        <w:rPr>
          <w:lang w:val="es-CL"/>
        </w:rPr>
        <w:t>Bränström</w:t>
      </w:r>
      <w:proofErr w:type="spellEnd"/>
      <w:r w:rsidR="00772C72" w:rsidRPr="006E3F5F">
        <w:rPr>
          <w:lang w:val="es-CL"/>
        </w:rPr>
        <w:t>, 2018)</w:t>
      </w:r>
      <w:r w:rsidR="00772C72">
        <w:rPr>
          <w:lang w:val="es-CL"/>
        </w:rPr>
        <w:t xml:space="preserve">, lo cual las coloca </w:t>
      </w:r>
      <w:r w:rsidR="00772C72" w:rsidRPr="006E3F5F">
        <w:rPr>
          <w:lang w:val="es-CL"/>
        </w:rPr>
        <w:t>en una posición de mayor vulnerabilidad</w:t>
      </w:r>
      <w:r w:rsidR="00772C72">
        <w:rPr>
          <w:lang w:val="es-CL"/>
        </w:rPr>
        <w:t xml:space="preserve"> y malestar</w:t>
      </w:r>
      <w:r w:rsidR="00772C72" w:rsidRPr="006E3F5F">
        <w:rPr>
          <w:lang w:val="es-CL"/>
        </w:rPr>
        <w:t xml:space="preserve">, </w:t>
      </w:r>
      <w:r w:rsidR="00772C72">
        <w:rPr>
          <w:lang w:val="es-CL"/>
        </w:rPr>
        <w:t xml:space="preserve">que puede redundar en la valoración de sus condiciones vitales </w:t>
      </w:r>
      <w:r w:rsidR="00772C72" w:rsidRPr="006E3F5F">
        <w:rPr>
          <w:lang w:val="es-CL"/>
        </w:rPr>
        <w:t>(</w:t>
      </w:r>
      <w:proofErr w:type="spellStart"/>
      <w:r w:rsidR="00772C72" w:rsidRPr="006E3F5F">
        <w:rPr>
          <w:lang w:val="es-CL"/>
        </w:rPr>
        <w:t>Elipe</w:t>
      </w:r>
      <w:proofErr w:type="spellEnd"/>
      <w:r w:rsidR="00772C72" w:rsidRPr="006E3F5F">
        <w:rPr>
          <w:lang w:val="es-CL"/>
        </w:rPr>
        <w:t>-Miravet et al., 2020).</w:t>
      </w:r>
    </w:p>
    <w:p w14:paraId="18E1915F" w14:textId="476C7FDB" w:rsidR="00A10EE9" w:rsidRDefault="00B9351B" w:rsidP="0033278D">
      <w:pPr>
        <w:pStyle w:val="Prrafocomn"/>
        <w:rPr>
          <w:lang w:val="es-AR"/>
        </w:rPr>
      </w:pPr>
      <w:r>
        <w:rPr>
          <w:lang w:val="es-AR"/>
        </w:rPr>
        <w:t>La literatura actual comprende la orientación sexual como</w:t>
      </w:r>
      <w:r w:rsidRPr="00E93FF0">
        <w:rPr>
          <w:lang w:val="es-AR"/>
        </w:rPr>
        <w:t xml:space="preserve"> la </w:t>
      </w:r>
      <w:r>
        <w:rPr>
          <w:lang w:val="es-AR"/>
        </w:rPr>
        <w:t xml:space="preserve">capacidad de </w:t>
      </w:r>
      <w:r w:rsidRPr="00E93FF0">
        <w:rPr>
          <w:lang w:val="es-AR"/>
        </w:rPr>
        <w:t xml:space="preserve">atracción sexo-afectiva </w:t>
      </w:r>
      <w:r w:rsidR="001A1558">
        <w:rPr>
          <w:lang w:val="es-AR"/>
        </w:rPr>
        <w:t>de</w:t>
      </w:r>
      <w:r w:rsidRPr="00E93FF0">
        <w:rPr>
          <w:lang w:val="es-AR"/>
        </w:rPr>
        <w:t xml:space="preserve"> una persona hacia otras de otro género (heterosexual), mismo género (homosexual), más de un género (bisexual), u otros patrones de atracción </w:t>
      </w:r>
      <w:r>
        <w:rPr>
          <w:lang w:val="es-AR"/>
        </w:rPr>
        <w:t xml:space="preserve">o ausencia de ella </w:t>
      </w:r>
      <w:r w:rsidRPr="00E93FF0">
        <w:rPr>
          <w:lang w:val="es-AR"/>
        </w:rPr>
        <w:t>(</w:t>
      </w:r>
      <w:proofErr w:type="spellStart"/>
      <w:r w:rsidRPr="00E93FF0">
        <w:rPr>
          <w:lang w:val="es-AR"/>
        </w:rPr>
        <w:t>e.g</w:t>
      </w:r>
      <w:proofErr w:type="spellEnd"/>
      <w:r w:rsidRPr="00E93FF0">
        <w:rPr>
          <w:lang w:val="es-AR"/>
        </w:rPr>
        <w:t>., pansexual, asexual, entre otros</w:t>
      </w:r>
      <w:r>
        <w:rPr>
          <w:lang w:val="es-AR"/>
        </w:rPr>
        <w:t xml:space="preserve">, </w:t>
      </w:r>
      <w:r w:rsidRPr="00E93FF0">
        <w:rPr>
          <w:lang w:val="es-AR"/>
        </w:rPr>
        <w:t xml:space="preserve">Ellis et al., 2020). </w:t>
      </w:r>
      <w:r>
        <w:rPr>
          <w:lang w:val="es-AR"/>
        </w:rPr>
        <w:t>Diversos estudios</w:t>
      </w:r>
      <w:r w:rsidRPr="00E93FF0">
        <w:rPr>
          <w:lang w:val="es-AR"/>
        </w:rPr>
        <w:t xml:space="preserve"> ha</w:t>
      </w:r>
      <w:r>
        <w:rPr>
          <w:lang w:val="es-AR"/>
        </w:rPr>
        <w:t>n</w:t>
      </w:r>
      <w:r w:rsidRPr="00E93FF0">
        <w:rPr>
          <w:lang w:val="es-AR"/>
        </w:rPr>
        <w:t xml:space="preserve"> evidenciado que personas lesbianas, </w:t>
      </w:r>
      <w:proofErr w:type="spellStart"/>
      <w:r w:rsidRPr="00E93FF0">
        <w:rPr>
          <w:lang w:val="es-AR"/>
        </w:rPr>
        <w:t>gays</w:t>
      </w:r>
      <w:proofErr w:type="spellEnd"/>
      <w:r w:rsidRPr="00E93FF0">
        <w:rPr>
          <w:lang w:val="es-AR"/>
        </w:rPr>
        <w:t xml:space="preserve">, bisexuales y de otras orientaciones no heterosexuales (LGB+) enfrentan desafíos </w:t>
      </w:r>
      <w:r>
        <w:rPr>
          <w:lang w:val="es-AR"/>
        </w:rPr>
        <w:t xml:space="preserve">particulares </w:t>
      </w:r>
      <w:r w:rsidRPr="00E93FF0">
        <w:rPr>
          <w:lang w:val="es-AR"/>
        </w:rPr>
        <w:t>vinculados a su bienestar emocional (</w:t>
      </w:r>
      <w:proofErr w:type="spellStart"/>
      <w:r w:rsidRPr="006E3F5F">
        <w:rPr>
          <w:lang w:val="es-CL"/>
        </w:rPr>
        <w:t>Bränström</w:t>
      </w:r>
      <w:proofErr w:type="spellEnd"/>
      <w:r w:rsidRPr="006E3F5F">
        <w:rPr>
          <w:lang w:val="es-CL"/>
        </w:rPr>
        <w:t xml:space="preserve"> et al., 2017; </w:t>
      </w:r>
      <w:r w:rsidRPr="00E93FF0">
        <w:rPr>
          <w:lang w:val="es-AR"/>
        </w:rPr>
        <w:t>Meyer, 2003</w:t>
      </w:r>
      <w:r w:rsidR="00D62C21">
        <w:rPr>
          <w:lang w:val="es-AR"/>
        </w:rPr>
        <w:t xml:space="preserve">; </w:t>
      </w:r>
      <w:proofErr w:type="spellStart"/>
      <w:r w:rsidR="00D62C21">
        <w:rPr>
          <w:lang w:val="es-AR"/>
        </w:rPr>
        <w:t>Tomicic</w:t>
      </w:r>
      <w:proofErr w:type="spellEnd"/>
      <w:r w:rsidR="00D62C21">
        <w:rPr>
          <w:lang w:val="es-AR"/>
        </w:rPr>
        <w:t xml:space="preserve"> et al., 2021</w:t>
      </w:r>
      <w:r w:rsidRPr="00E93FF0">
        <w:rPr>
          <w:lang w:val="es-AR"/>
        </w:rPr>
        <w:t xml:space="preserve">), físico (Taylor et al., 2018) y social en comparación con personas heterosexuales (Christie, 2020). </w:t>
      </w:r>
      <w:r w:rsidR="00A10EE9" w:rsidRPr="00E93FF0">
        <w:rPr>
          <w:lang w:val="es-AR"/>
        </w:rPr>
        <w:t xml:space="preserve">Estas diferencias han sido explicadas por La Teoría del Estrés de Minorías, la cual señala que personas LGB+ enfrentan desafíos y estresores adicionales </w:t>
      </w:r>
      <w:r w:rsidR="0033278D">
        <w:rPr>
          <w:lang w:val="es-AR"/>
        </w:rPr>
        <w:t xml:space="preserve">a los de la población general </w:t>
      </w:r>
      <w:r w:rsidR="00A10EE9" w:rsidRPr="00E93FF0">
        <w:rPr>
          <w:lang w:val="es-AR"/>
        </w:rPr>
        <w:t xml:space="preserve">debido a la discriminación, violencia y rechazo </w:t>
      </w:r>
      <w:r w:rsidR="0033278D">
        <w:rPr>
          <w:lang w:val="es-AR"/>
        </w:rPr>
        <w:t>que experimentan al ser parte de un grupo estigmatizado</w:t>
      </w:r>
      <w:r w:rsidR="00A10EE9" w:rsidRPr="00E93FF0">
        <w:rPr>
          <w:lang w:val="es-AR"/>
        </w:rPr>
        <w:t xml:space="preserve"> (Meyer, 2003</w:t>
      </w:r>
      <w:r w:rsidR="00D56AE5">
        <w:rPr>
          <w:lang w:val="es-AR"/>
        </w:rPr>
        <w:t>; Meyer et al., 2021</w:t>
      </w:r>
      <w:r w:rsidR="00A10EE9" w:rsidRPr="00E93FF0">
        <w:rPr>
          <w:lang w:val="es-AR"/>
        </w:rPr>
        <w:t xml:space="preserve">). </w:t>
      </w:r>
      <w:r w:rsidR="00E40C5A">
        <w:rPr>
          <w:lang w:val="es-AR"/>
        </w:rPr>
        <w:t>Estas</w:t>
      </w:r>
      <w:r w:rsidR="00A10EE9" w:rsidRPr="00E93FF0">
        <w:rPr>
          <w:lang w:val="es-AR"/>
        </w:rPr>
        <w:t xml:space="preserve"> experiencias negativas con</w:t>
      </w:r>
      <w:r w:rsidR="00D56AE5">
        <w:rPr>
          <w:lang w:val="es-AR"/>
        </w:rPr>
        <w:t>llevan</w:t>
      </w:r>
      <w:r w:rsidR="00A10EE9" w:rsidRPr="00E93FF0">
        <w:rPr>
          <w:lang w:val="es-AR"/>
        </w:rPr>
        <w:t xml:space="preserve"> el desarrollo de mecanismos de afrontamiento negativos, los que se traducen en una mayor prevalencia de trastornos de salud tanto mentales y físicos en personas LGB+. </w:t>
      </w:r>
      <w:r w:rsidR="00E40C5A" w:rsidRPr="006E3F5F">
        <w:rPr>
          <w:lang w:val="es-CL"/>
        </w:rPr>
        <w:t>Por ejemplo, se ha observado una mayor incidencia de depresión y suicidio (Meyer, 2003; Taylor et al., 2018</w:t>
      </w:r>
      <w:r w:rsidR="00D62C21">
        <w:rPr>
          <w:lang w:val="es-CL"/>
        </w:rPr>
        <w:t xml:space="preserve">; </w:t>
      </w:r>
      <w:proofErr w:type="spellStart"/>
      <w:r w:rsidR="00D62C21">
        <w:rPr>
          <w:lang w:val="es-CL"/>
        </w:rPr>
        <w:t>Tomicic</w:t>
      </w:r>
      <w:proofErr w:type="spellEnd"/>
      <w:r w:rsidR="00D62C21">
        <w:rPr>
          <w:lang w:val="es-CL"/>
        </w:rPr>
        <w:t xml:space="preserve"> et al. 2021</w:t>
      </w:r>
      <w:r w:rsidR="00E40C5A" w:rsidRPr="006E3F5F">
        <w:rPr>
          <w:lang w:val="es-CL"/>
        </w:rPr>
        <w:t xml:space="preserve">), así como una mayor tendencia a </w:t>
      </w:r>
      <w:r w:rsidR="00E40C5A" w:rsidRPr="006E3F5F">
        <w:rPr>
          <w:lang w:val="es-CL"/>
        </w:rPr>
        <w:lastRenderedPageBreak/>
        <w:t>padecer enfermedades cardiovasculares, hipertensión y diabetes (</w:t>
      </w:r>
      <w:proofErr w:type="spellStart"/>
      <w:r w:rsidR="00E40C5A" w:rsidRPr="006E3F5F">
        <w:rPr>
          <w:lang w:val="es-CL"/>
        </w:rPr>
        <w:t>Heslin</w:t>
      </w:r>
      <w:proofErr w:type="spellEnd"/>
      <w:r w:rsidR="00E40C5A" w:rsidRPr="006E3F5F">
        <w:rPr>
          <w:lang w:val="es-CL"/>
        </w:rPr>
        <w:t xml:space="preserve"> &amp; </w:t>
      </w:r>
      <w:proofErr w:type="spellStart"/>
      <w:r w:rsidR="00E40C5A" w:rsidRPr="006E3F5F">
        <w:rPr>
          <w:lang w:val="es-CL"/>
        </w:rPr>
        <w:t>Alfier</w:t>
      </w:r>
      <w:proofErr w:type="spellEnd"/>
      <w:r w:rsidR="00E40C5A" w:rsidRPr="006E3F5F">
        <w:rPr>
          <w:lang w:val="es-CL"/>
        </w:rPr>
        <w:t>, 2022) en personas no heterosexuales.</w:t>
      </w:r>
      <w:r w:rsidR="00E40C5A">
        <w:rPr>
          <w:lang w:val="es-CL"/>
        </w:rPr>
        <w:t xml:space="preserve"> Asimismo, e</w:t>
      </w:r>
      <w:proofErr w:type="spellStart"/>
      <w:r w:rsidR="008F370F">
        <w:rPr>
          <w:lang w:val="es-AR"/>
        </w:rPr>
        <w:t>studios</w:t>
      </w:r>
      <w:proofErr w:type="spellEnd"/>
      <w:r w:rsidR="008F370F">
        <w:rPr>
          <w:lang w:val="es-AR"/>
        </w:rPr>
        <w:t xml:space="preserve"> señalan que estos estresores para personas LGB+ se intensificaron </w:t>
      </w:r>
      <w:bookmarkEnd w:id="0"/>
      <w:r w:rsidR="008F370F">
        <w:rPr>
          <w:lang w:val="es-AR"/>
        </w:rPr>
        <w:t>por</w:t>
      </w:r>
      <w:r w:rsidR="00A10EE9" w:rsidRPr="00E93FF0">
        <w:rPr>
          <w:lang w:val="es-AR"/>
        </w:rPr>
        <w:t xml:space="preserve"> la pandemia por COVID 19 (</w:t>
      </w:r>
      <w:proofErr w:type="spellStart"/>
      <w:r w:rsidR="00A10EE9" w:rsidRPr="00E93FF0">
        <w:rPr>
          <w:lang w:val="es-AR"/>
        </w:rPr>
        <w:t>Clabaught</w:t>
      </w:r>
      <w:proofErr w:type="spellEnd"/>
      <w:r w:rsidR="00A10EE9" w:rsidRPr="00E93FF0">
        <w:rPr>
          <w:lang w:val="es-AR"/>
        </w:rPr>
        <w:t xml:space="preserve"> et al., 2021</w:t>
      </w:r>
      <w:r>
        <w:rPr>
          <w:lang w:val="es-AR"/>
        </w:rPr>
        <w:t xml:space="preserve">; </w:t>
      </w:r>
      <w:proofErr w:type="spellStart"/>
      <w:r w:rsidR="00A10EE9" w:rsidRPr="00E93FF0">
        <w:rPr>
          <w:lang w:val="es-AR"/>
        </w:rPr>
        <w:t>Konnoth</w:t>
      </w:r>
      <w:proofErr w:type="spellEnd"/>
      <w:r w:rsidR="00A10EE9" w:rsidRPr="00E93FF0">
        <w:rPr>
          <w:lang w:val="es-AR"/>
        </w:rPr>
        <w:t>, 2020).</w:t>
      </w:r>
    </w:p>
    <w:p w14:paraId="152310A0" w14:textId="12B3B5EA" w:rsidR="00562020" w:rsidRDefault="00562020" w:rsidP="00562020">
      <w:pPr>
        <w:spacing w:line="360" w:lineRule="auto"/>
        <w:ind w:firstLine="708"/>
      </w:pPr>
      <w:r w:rsidRPr="00E93FF0">
        <w:t>La satisfacción vital puede ser influida por una variedad de factores personales, psicosociales y conductuales</w:t>
      </w:r>
      <w:r>
        <w:t>, entre ellos</w:t>
      </w:r>
      <w:r w:rsidRPr="00E93FF0">
        <w:t xml:space="preserve"> el apoyo social (Mo et al., 2022). El apoyo social se ha abordado como un constructo complejo, compuesto por los recursos sociales disponibles en la red personal del individuo (Lombardo &amp; </w:t>
      </w:r>
      <w:proofErr w:type="spellStart"/>
      <w:r w:rsidRPr="00E93FF0">
        <w:t>Soliverez</w:t>
      </w:r>
      <w:proofErr w:type="spellEnd"/>
      <w:r w:rsidRPr="00E93FF0">
        <w:t>, 2019</w:t>
      </w:r>
      <w:bookmarkStart w:id="1" w:name="_Hlk124762034"/>
      <w:r w:rsidRPr="00E93FF0">
        <w:t>; López et al., 202</w:t>
      </w:r>
      <w:bookmarkEnd w:id="1"/>
      <w:r w:rsidRPr="00E93FF0">
        <w:t>2)</w:t>
      </w:r>
      <w:r>
        <w:t xml:space="preserve">. </w:t>
      </w:r>
      <w:r w:rsidR="00E40C5A">
        <w:t>Múltiples estudios</w:t>
      </w:r>
      <w:r w:rsidRPr="00E93FF0">
        <w:t xml:space="preserve"> </w:t>
      </w:r>
      <w:r w:rsidR="00E40C5A">
        <w:t xml:space="preserve">han </w:t>
      </w:r>
      <w:r w:rsidRPr="00E93FF0">
        <w:t xml:space="preserve">documentado que el apoyo social se relaciona con </w:t>
      </w:r>
      <w:r w:rsidR="009A3075">
        <w:t xml:space="preserve">variables relativas al bienestar, como el ajuste psicológico y </w:t>
      </w:r>
      <w:r w:rsidRPr="00E93FF0">
        <w:t>la satisfacción vital</w:t>
      </w:r>
      <w:r w:rsidR="001A1558">
        <w:t xml:space="preserve"> en </w:t>
      </w:r>
      <w:proofErr w:type="spellStart"/>
      <w:r w:rsidR="001A1558">
        <w:t>personals</w:t>
      </w:r>
      <w:proofErr w:type="spellEnd"/>
      <w:r w:rsidR="001A1558">
        <w:t xml:space="preserve"> LGB+ </w:t>
      </w:r>
      <w:r w:rsidR="001A1558" w:rsidRPr="00E93FF0">
        <w:t>(Barrientos et al., 2017; Christie, 2020; Ellis et al., 2020; Gómez et al., 2021</w:t>
      </w:r>
      <w:r w:rsidR="001A1558">
        <w:t xml:space="preserve">; </w:t>
      </w:r>
      <w:proofErr w:type="spellStart"/>
      <w:r w:rsidR="001A1558" w:rsidRPr="00E93FF0">
        <w:t>Pachankis</w:t>
      </w:r>
      <w:proofErr w:type="spellEnd"/>
      <w:r w:rsidR="001A1558" w:rsidRPr="00E93FF0">
        <w:t xml:space="preserve"> &amp; </w:t>
      </w:r>
      <w:proofErr w:type="spellStart"/>
      <w:r w:rsidR="001A1558" w:rsidRPr="00E93FF0">
        <w:t>Bränström</w:t>
      </w:r>
      <w:proofErr w:type="spellEnd"/>
      <w:r w:rsidR="001A1558" w:rsidRPr="00E93FF0">
        <w:t xml:space="preserve">, 2018; </w:t>
      </w:r>
      <w:proofErr w:type="spellStart"/>
      <w:r w:rsidR="001A1558" w:rsidRPr="00E93FF0">
        <w:t>Powdthavee</w:t>
      </w:r>
      <w:proofErr w:type="spellEnd"/>
      <w:r w:rsidR="001A1558" w:rsidRPr="00E93FF0">
        <w:t xml:space="preserve"> &amp; </w:t>
      </w:r>
      <w:proofErr w:type="spellStart"/>
      <w:r w:rsidR="001A1558" w:rsidRPr="00E93FF0">
        <w:t>Wooden</w:t>
      </w:r>
      <w:proofErr w:type="spellEnd"/>
      <w:r w:rsidR="001A1558" w:rsidRPr="00E93FF0">
        <w:t>, 2015; Travers et al., 2020</w:t>
      </w:r>
      <w:r w:rsidR="001A1558">
        <w:t>; Vázquez et al., 2023</w:t>
      </w:r>
      <w:r w:rsidR="001A1558" w:rsidRPr="00E93FF0">
        <w:t>)</w:t>
      </w:r>
      <w:r w:rsidRPr="00E93FF0">
        <w:t xml:space="preserve">. </w:t>
      </w:r>
      <w:r>
        <w:t>Existe evidencia</w:t>
      </w:r>
      <w:r w:rsidR="001A1558">
        <w:t>, además,</w:t>
      </w:r>
      <w:r>
        <w:t xml:space="preserve"> de que </w:t>
      </w:r>
      <w:r w:rsidR="009A3075">
        <w:t>el</w:t>
      </w:r>
      <w:r>
        <w:t xml:space="preserve"> apoyo</w:t>
      </w:r>
      <w:r w:rsidR="009A3075">
        <w:t xml:space="preserve"> social</w:t>
      </w:r>
      <w:r>
        <w:t xml:space="preserve"> </w:t>
      </w:r>
      <w:r w:rsidRPr="00E93FF0">
        <w:t xml:space="preserve">ayuda en la reducción de estresores que impactan de forma negativa en la salud (Lombardo &amp; </w:t>
      </w:r>
      <w:proofErr w:type="spellStart"/>
      <w:r w:rsidRPr="00E93FF0">
        <w:t>Soliverez</w:t>
      </w:r>
      <w:proofErr w:type="spellEnd"/>
      <w:r w:rsidRPr="00E93FF0">
        <w:t xml:space="preserve">, 2019; Travers et al., 2020), y se </w:t>
      </w:r>
      <w:r>
        <w:t>reporta como</w:t>
      </w:r>
      <w:r w:rsidRPr="00E93FF0">
        <w:t xml:space="preserve"> un predictor de la satisfacción vital en personas mayores LGB+ (</w:t>
      </w:r>
      <w:proofErr w:type="spellStart"/>
      <w:r w:rsidRPr="00E93FF0">
        <w:t>Detwiler</w:t>
      </w:r>
      <w:proofErr w:type="spellEnd"/>
      <w:r w:rsidRPr="00E93FF0">
        <w:t xml:space="preserve"> et al., 2022). </w:t>
      </w:r>
    </w:p>
    <w:p w14:paraId="55EA7A6D" w14:textId="78868B2D" w:rsidR="007527C4" w:rsidRPr="00562020" w:rsidRDefault="009A3075" w:rsidP="00DB314F">
      <w:pPr>
        <w:pStyle w:val="Prrafocomn"/>
        <w:rPr>
          <w:lang w:val="es-CL"/>
        </w:rPr>
      </w:pPr>
      <w:r>
        <w:rPr>
          <w:lang w:val="es-CL"/>
        </w:rPr>
        <w:t>E</w:t>
      </w:r>
      <w:r w:rsidR="00562020" w:rsidRPr="00E40C5A">
        <w:rPr>
          <w:lang w:val="es-CL"/>
        </w:rPr>
        <w:t>l apoyo social percibido puede examinarse desde tres fuentes relevantes: apoyo percibido de la familia, de amistades y de otras personas importantes</w:t>
      </w:r>
      <w:r>
        <w:rPr>
          <w:lang w:val="es-CL"/>
        </w:rPr>
        <w:t xml:space="preserve"> (</w:t>
      </w:r>
      <w:proofErr w:type="spellStart"/>
      <w:r>
        <w:rPr>
          <w:lang w:val="es-CL"/>
        </w:rPr>
        <w:t>Zimet</w:t>
      </w:r>
      <w:proofErr w:type="spellEnd"/>
      <w:r>
        <w:rPr>
          <w:lang w:val="es-CL"/>
        </w:rPr>
        <w:t xml:space="preserve"> et al., 1988)</w:t>
      </w:r>
      <w:r w:rsidR="00562020" w:rsidRPr="00E40C5A">
        <w:rPr>
          <w:lang w:val="es-CL"/>
        </w:rPr>
        <w:t xml:space="preserve">. Esta distinción permite identificar implicaciones potenciales de acuerdo con la fuente de estos recursos. </w:t>
      </w:r>
      <w:r w:rsidR="00772C72" w:rsidRPr="00772C72">
        <w:rPr>
          <w:lang w:val="es-CL"/>
        </w:rPr>
        <w:t>Por ejemplo, s</w:t>
      </w:r>
      <w:r w:rsidR="00562020" w:rsidRPr="006E3F5F">
        <w:rPr>
          <w:lang w:val="es-CL"/>
        </w:rPr>
        <w:t xml:space="preserve">e </w:t>
      </w:r>
      <w:r w:rsidR="00772C72">
        <w:rPr>
          <w:lang w:val="es-CL"/>
        </w:rPr>
        <w:t xml:space="preserve">han </w:t>
      </w:r>
      <w:proofErr w:type="spellStart"/>
      <w:r w:rsidR="00772C72">
        <w:rPr>
          <w:lang w:val="es-CL"/>
        </w:rPr>
        <w:t>reportando</w:t>
      </w:r>
      <w:proofErr w:type="spellEnd"/>
      <w:r w:rsidR="00772C72">
        <w:rPr>
          <w:lang w:val="es-CL"/>
        </w:rPr>
        <w:t xml:space="preserve"> </w:t>
      </w:r>
      <w:r w:rsidR="00562020" w:rsidRPr="006E3F5F">
        <w:rPr>
          <w:lang w:val="es-CL"/>
        </w:rPr>
        <w:t>diferencias en cuanto al</w:t>
      </w:r>
      <w:r w:rsidR="00DB314F">
        <w:rPr>
          <w:lang w:val="es-CL"/>
        </w:rPr>
        <w:t xml:space="preserve"> grado de</w:t>
      </w:r>
      <w:r w:rsidR="00562020" w:rsidRPr="006E3F5F">
        <w:rPr>
          <w:lang w:val="es-CL"/>
        </w:rPr>
        <w:t xml:space="preserve"> apoyo social de familia</w:t>
      </w:r>
      <w:r w:rsidR="00DB314F">
        <w:rPr>
          <w:lang w:val="es-CL"/>
        </w:rPr>
        <w:t>, amistades</w:t>
      </w:r>
      <w:r w:rsidR="00562020" w:rsidRPr="006E3F5F">
        <w:rPr>
          <w:lang w:val="es-CL"/>
        </w:rPr>
        <w:t xml:space="preserve"> y otras personas significativas </w:t>
      </w:r>
      <w:r w:rsidR="00772C72">
        <w:rPr>
          <w:lang w:val="es-CL"/>
        </w:rPr>
        <w:t>que perciben</w:t>
      </w:r>
      <w:r w:rsidR="001A1558">
        <w:rPr>
          <w:lang w:val="es-CL"/>
        </w:rPr>
        <w:t xml:space="preserve"> </w:t>
      </w:r>
      <w:r w:rsidR="00562020" w:rsidRPr="006E3F5F">
        <w:rPr>
          <w:lang w:val="es-CL"/>
        </w:rPr>
        <w:t>estudiantes LGB</w:t>
      </w:r>
      <w:r w:rsidR="00772C72">
        <w:rPr>
          <w:lang w:val="es-CL"/>
        </w:rPr>
        <w:t>+</w:t>
      </w:r>
      <w:r w:rsidR="00562020" w:rsidRPr="006E3F5F">
        <w:rPr>
          <w:lang w:val="es-CL"/>
        </w:rPr>
        <w:t xml:space="preserve"> y heterosexuales (Orellana</w:t>
      </w:r>
      <w:r w:rsidR="00D9789C">
        <w:rPr>
          <w:lang w:val="es-CL"/>
        </w:rPr>
        <w:t>, Alarcón</w:t>
      </w:r>
      <w:r w:rsidR="00562020" w:rsidRPr="006E3F5F">
        <w:rPr>
          <w:lang w:val="es-CL"/>
        </w:rPr>
        <w:t xml:space="preserve"> et al., 2022)</w:t>
      </w:r>
      <w:r w:rsidR="001A1558">
        <w:rPr>
          <w:lang w:val="es-CL"/>
        </w:rPr>
        <w:t>,</w:t>
      </w:r>
      <w:r w:rsidR="00DB314F">
        <w:rPr>
          <w:lang w:val="es-CL"/>
        </w:rPr>
        <w:t xml:space="preserve"> y personas LGB+, trans y no binarias según su nivel de ajuste psicológico durante la pandemia (Vázquez et al., 2023)</w:t>
      </w:r>
      <w:r w:rsidR="00562020" w:rsidRPr="006E3F5F">
        <w:rPr>
          <w:lang w:val="es-CL"/>
        </w:rPr>
        <w:t xml:space="preserve">. </w:t>
      </w:r>
      <w:r w:rsidR="00772C72">
        <w:rPr>
          <w:lang w:val="es-CL"/>
        </w:rPr>
        <w:t>También s</w:t>
      </w:r>
      <w:r w:rsidR="00562020" w:rsidRPr="006E3F5F">
        <w:rPr>
          <w:lang w:val="es-CL"/>
        </w:rPr>
        <w:t xml:space="preserve">e ha demostrado que el apoyo y aceptación familiar actúan como factores protectores frente al estigma y sus consecuencias (Nogueira &amp; Araujo, 2017), como el estrés postraumático (TEPT) y a sintomatología en salud mental como depresión y ansiedad (Travers et al., 2020). </w:t>
      </w:r>
    </w:p>
    <w:p w14:paraId="03952034" w14:textId="01A0717D" w:rsidR="00E40C5A" w:rsidRPr="006E3F5F" w:rsidRDefault="008D4E65" w:rsidP="00E40C5A">
      <w:pPr>
        <w:pStyle w:val="Prrafocomn"/>
        <w:rPr>
          <w:lang w:val="es-CL"/>
        </w:rPr>
      </w:pPr>
      <w:r w:rsidRPr="006E3F5F">
        <w:rPr>
          <w:lang w:val="es-CL"/>
        </w:rPr>
        <w:t>En Chile, se han reportado medianos a bajos niveles de satisfacción vital en estudiantes universitarios (</w:t>
      </w:r>
      <w:proofErr w:type="spellStart"/>
      <w:r w:rsidRPr="006E3F5F">
        <w:rPr>
          <w:lang w:val="es-CL"/>
        </w:rPr>
        <w:t>Schnettler</w:t>
      </w:r>
      <w:proofErr w:type="spellEnd"/>
      <w:r w:rsidRPr="006E3F5F">
        <w:rPr>
          <w:lang w:val="es-CL"/>
        </w:rPr>
        <w:t xml:space="preserve"> et al., 2021)</w:t>
      </w:r>
      <w:r w:rsidR="007527C4" w:rsidRPr="006E3F5F">
        <w:rPr>
          <w:lang w:val="es-CL"/>
        </w:rPr>
        <w:t xml:space="preserve">. </w:t>
      </w:r>
      <w:r w:rsidR="00E40C5A" w:rsidRPr="006E3F5F">
        <w:rPr>
          <w:lang w:val="es-CL"/>
        </w:rPr>
        <w:t>A la vez, algunos estudios señalan la existencia de un empeoramiento de la salud tanto física como mental en estudiantes universitarios, lo que pudiese influir en la valoración que estos realizan de su vida. Aspectos como un empeoramiento de la condición física al ingresar a la universidad (Castro et al., 2020)</w:t>
      </w:r>
      <w:r w:rsidR="00E40C5A">
        <w:rPr>
          <w:lang w:val="es-CL"/>
        </w:rPr>
        <w:t>,</w:t>
      </w:r>
      <w:r w:rsidR="00E40C5A" w:rsidRPr="006E3F5F">
        <w:rPr>
          <w:lang w:val="es-CL"/>
        </w:rPr>
        <w:t xml:space="preserve"> junto a altas cifras de sintomatología de riesgo asociada a salud mental como depresión, ansiedad o estrés, además de hábitos de salud como alimentación, horas de sueño, entre otras (Barrera-Herrera &amp; San Martín, 2020) </w:t>
      </w:r>
      <w:r w:rsidR="001A1558">
        <w:rPr>
          <w:lang w:val="es-CL"/>
        </w:rPr>
        <w:t>pueden impactar</w:t>
      </w:r>
      <w:r w:rsidR="00E40C5A" w:rsidRPr="006E3F5F">
        <w:rPr>
          <w:lang w:val="es-CL"/>
        </w:rPr>
        <w:t xml:space="preserve"> la valoración de la vida de estudiantes universitarios.</w:t>
      </w:r>
      <w:r w:rsidR="00E40C5A" w:rsidRPr="00E40C5A">
        <w:rPr>
          <w:lang w:val="es-CL"/>
        </w:rPr>
        <w:t xml:space="preserve"> </w:t>
      </w:r>
      <w:r w:rsidR="00E40C5A">
        <w:rPr>
          <w:lang w:val="es-CL"/>
        </w:rPr>
        <w:t>Por otro lado,</w:t>
      </w:r>
      <w:r w:rsidR="00E40C5A" w:rsidRPr="006E3F5F">
        <w:rPr>
          <w:lang w:val="es-CL"/>
        </w:rPr>
        <w:t xml:space="preserve"> </w:t>
      </w:r>
      <w:r w:rsidR="00E40C5A">
        <w:rPr>
          <w:lang w:val="es-CL"/>
        </w:rPr>
        <w:t xml:space="preserve">la investigación muestra que </w:t>
      </w:r>
      <w:r w:rsidR="00E40C5A" w:rsidRPr="006E3F5F">
        <w:rPr>
          <w:lang w:val="es-CL"/>
        </w:rPr>
        <w:t xml:space="preserve">el apoyo social </w:t>
      </w:r>
      <w:r w:rsidR="00E40C5A">
        <w:rPr>
          <w:lang w:val="es-CL"/>
        </w:rPr>
        <w:t>es</w:t>
      </w:r>
      <w:r w:rsidR="00E40C5A" w:rsidRPr="006E3F5F">
        <w:rPr>
          <w:lang w:val="es-CL"/>
        </w:rPr>
        <w:t xml:space="preserve"> un </w:t>
      </w:r>
      <w:r w:rsidR="00E40C5A" w:rsidRPr="006E3F5F">
        <w:rPr>
          <w:lang w:val="es-CL"/>
        </w:rPr>
        <w:lastRenderedPageBreak/>
        <w:t>factor esencial en la reducción de estrés (Tinajero et al., 2020) y se ha relacionado positivamente a la satisfacción vital en estudiantes universitarios chilenos (</w:t>
      </w:r>
      <w:proofErr w:type="spellStart"/>
      <w:r w:rsidR="00E40C5A" w:rsidRPr="006E3F5F">
        <w:rPr>
          <w:lang w:val="es-CL"/>
        </w:rPr>
        <w:t>Schnettler</w:t>
      </w:r>
      <w:proofErr w:type="spellEnd"/>
      <w:r w:rsidR="00E40C5A" w:rsidRPr="006E3F5F">
        <w:rPr>
          <w:lang w:val="es-CL"/>
        </w:rPr>
        <w:t xml:space="preserve">, Orellana et al., 2017). </w:t>
      </w:r>
      <w:r w:rsidR="00E40C5A">
        <w:rPr>
          <w:lang w:val="es-CL"/>
        </w:rPr>
        <w:t>L</w:t>
      </w:r>
      <w:r w:rsidR="00E40C5A" w:rsidRPr="006E3F5F">
        <w:rPr>
          <w:lang w:val="es-CL"/>
        </w:rPr>
        <w:t xml:space="preserve">a familia </w:t>
      </w:r>
      <w:r w:rsidR="00E40C5A">
        <w:rPr>
          <w:lang w:val="es-CL"/>
        </w:rPr>
        <w:t xml:space="preserve">en particular </w:t>
      </w:r>
      <w:r w:rsidR="00E40C5A" w:rsidRPr="006E3F5F">
        <w:rPr>
          <w:lang w:val="es-CL"/>
        </w:rPr>
        <w:t xml:space="preserve">ha sido valorada como una de las principales fuentes de apoyo (Orellana, Márquez et al., 2022; </w:t>
      </w:r>
      <w:proofErr w:type="spellStart"/>
      <w:r w:rsidR="00E40C5A" w:rsidRPr="006E3F5F">
        <w:rPr>
          <w:lang w:val="es-CL"/>
        </w:rPr>
        <w:t>Schnettler</w:t>
      </w:r>
      <w:proofErr w:type="spellEnd"/>
      <w:r w:rsidR="00E40C5A" w:rsidRPr="006E3F5F">
        <w:rPr>
          <w:lang w:val="es-CL"/>
        </w:rPr>
        <w:t>, Orellana et al., 2017), particularmente frente a sintomatología en salud mental (Barrera-Herrera et al., 2019). Del mismo modo, el apoyo de las amistades mejora el bienestar de los estudiantes al aumentar la comodidad en asistir a clases, en la reducción de estrés y entrega de oportunidades para relajarse (</w:t>
      </w:r>
      <w:proofErr w:type="spellStart"/>
      <w:r w:rsidR="00E40C5A" w:rsidRPr="006E3F5F">
        <w:rPr>
          <w:lang w:val="es-CL"/>
        </w:rPr>
        <w:t>Picton</w:t>
      </w:r>
      <w:proofErr w:type="spellEnd"/>
      <w:r w:rsidR="00E40C5A" w:rsidRPr="006E3F5F">
        <w:rPr>
          <w:lang w:val="es-CL"/>
        </w:rPr>
        <w:t xml:space="preserve"> et al., 2017); y también está el apoyo de profesores y otras personas </w:t>
      </w:r>
      <w:r w:rsidR="001A1558">
        <w:rPr>
          <w:lang w:val="es-CL"/>
        </w:rPr>
        <w:t>que pueden jugar un papel más relevante</w:t>
      </w:r>
      <w:r w:rsidR="00E40C5A" w:rsidRPr="006E3F5F">
        <w:rPr>
          <w:lang w:val="es-CL"/>
        </w:rPr>
        <w:t xml:space="preserve"> </w:t>
      </w:r>
      <w:r w:rsidR="00160F9C">
        <w:rPr>
          <w:lang w:val="es-CL"/>
        </w:rPr>
        <w:t>y brindar apoyo fuera de</w:t>
      </w:r>
      <w:r w:rsidR="00E40C5A" w:rsidRPr="006E3F5F">
        <w:rPr>
          <w:lang w:val="es-CL"/>
        </w:rPr>
        <w:t xml:space="preserve"> la familia y amistades (López-Angulo et al., 2020).</w:t>
      </w:r>
    </w:p>
    <w:p w14:paraId="65D1DBD0" w14:textId="38880BEC" w:rsidR="00842F42" w:rsidRPr="00937CC6" w:rsidRDefault="004F68C4" w:rsidP="00937CC6">
      <w:pPr>
        <w:pStyle w:val="Prrafocomn"/>
        <w:rPr>
          <w:lang w:val="es-CL"/>
        </w:rPr>
      </w:pPr>
      <w:r w:rsidRPr="006E3F5F">
        <w:rPr>
          <w:lang w:val="es-CL"/>
        </w:rPr>
        <w:t xml:space="preserve">A pesar de estos hallazgos, existe un vacío en la literatura </w:t>
      </w:r>
      <w:r>
        <w:rPr>
          <w:lang w:val="es-CL"/>
        </w:rPr>
        <w:t xml:space="preserve">sobre si los vínculos arriba mencionados variarían por </w:t>
      </w:r>
      <w:r w:rsidRPr="006E3F5F">
        <w:rPr>
          <w:lang w:val="es-CL"/>
        </w:rPr>
        <w:t xml:space="preserve">orientación sexual. </w:t>
      </w:r>
      <w:r w:rsidR="008D4E65">
        <w:rPr>
          <w:lang w:val="es-CL"/>
        </w:rPr>
        <w:t>Un</w:t>
      </w:r>
      <w:r>
        <w:rPr>
          <w:lang w:val="es-CL"/>
        </w:rPr>
        <w:t xml:space="preserve"> estudio </w:t>
      </w:r>
      <w:r w:rsidR="008D4E65">
        <w:rPr>
          <w:lang w:val="es-CL"/>
        </w:rPr>
        <w:t xml:space="preserve">en Chile </w:t>
      </w:r>
      <w:r>
        <w:rPr>
          <w:lang w:val="es-CL"/>
        </w:rPr>
        <w:t>encontró que no había variación en los niveles de s</w:t>
      </w:r>
      <w:r w:rsidR="007527C4" w:rsidRPr="006E3F5F">
        <w:rPr>
          <w:lang w:val="es-CL"/>
        </w:rPr>
        <w:t xml:space="preserve">atisfacción vital </w:t>
      </w:r>
      <w:r w:rsidR="008D4E65">
        <w:rPr>
          <w:lang w:val="es-CL"/>
        </w:rPr>
        <w:t xml:space="preserve">en una muestra </w:t>
      </w:r>
      <w:r>
        <w:rPr>
          <w:lang w:val="es-CL"/>
        </w:rPr>
        <w:t>de</w:t>
      </w:r>
      <w:r w:rsidR="007527C4" w:rsidRPr="006E3F5F">
        <w:rPr>
          <w:lang w:val="es-CL"/>
        </w:rPr>
        <w:t xml:space="preserve"> estudiantes heterosexuales y LGB </w:t>
      </w:r>
      <w:r w:rsidR="007527C4">
        <w:rPr>
          <w:lang w:val="es-CL"/>
        </w:rPr>
        <w:t>(Orellana, Márquez et al., 2022)</w:t>
      </w:r>
      <w:r w:rsidR="007527C4" w:rsidRPr="006E3F5F">
        <w:rPr>
          <w:lang w:val="es-CL"/>
        </w:rPr>
        <w:t>.</w:t>
      </w:r>
      <w:r w:rsidR="00E40C5A" w:rsidRPr="00E40C5A">
        <w:rPr>
          <w:lang w:val="es-CL"/>
        </w:rPr>
        <w:t xml:space="preserve"> </w:t>
      </w:r>
      <w:r>
        <w:rPr>
          <w:lang w:val="es-CL"/>
        </w:rPr>
        <w:t>No obstante, a</w:t>
      </w:r>
      <w:r w:rsidR="00462142" w:rsidRPr="006E3F5F">
        <w:rPr>
          <w:lang w:val="es-CL"/>
        </w:rPr>
        <w:t xml:space="preserve">l considerar </w:t>
      </w:r>
      <w:r w:rsidR="00772C72">
        <w:rPr>
          <w:lang w:val="es-CL"/>
        </w:rPr>
        <w:t>estudios previos</w:t>
      </w:r>
      <w:r w:rsidR="00462142" w:rsidRPr="006E3F5F">
        <w:rPr>
          <w:lang w:val="es-CL"/>
        </w:rPr>
        <w:t xml:space="preserve">, es posible </w:t>
      </w:r>
      <w:r w:rsidR="00772C72">
        <w:rPr>
          <w:lang w:val="es-CL"/>
        </w:rPr>
        <w:t>hipotetizar</w:t>
      </w:r>
      <w:r w:rsidR="00462142" w:rsidRPr="006E3F5F">
        <w:rPr>
          <w:lang w:val="es-CL"/>
        </w:rPr>
        <w:t xml:space="preserve"> que </w:t>
      </w:r>
      <w:r w:rsidR="00B9351B">
        <w:rPr>
          <w:lang w:val="es-CL"/>
        </w:rPr>
        <w:t>l</w:t>
      </w:r>
      <w:r w:rsidR="00772C72">
        <w:rPr>
          <w:lang w:val="es-CL"/>
        </w:rPr>
        <w:t>a</w:t>
      </w:r>
      <w:r w:rsidR="00462142" w:rsidRPr="006E3F5F">
        <w:rPr>
          <w:lang w:val="es-CL"/>
        </w:rPr>
        <w:t xml:space="preserve"> orientación sexual</w:t>
      </w:r>
      <w:r w:rsidR="00B9351B">
        <w:rPr>
          <w:lang w:val="es-CL"/>
        </w:rPr>
        <w:t xml:space="preserve">, normativa y no normativa (i.e., heterosexual y LGB+), juega un rol en la magnitud de los </w:t>
      </w:r>
      <w:r w:rsidR="00462142" w:rsidRPr="006E3F5F">
        <w:rPr>
          <w:lang w:val="es-CL"/>
        </w:rPr>
        <w:t xml:space="preserve">vínculos </w:t>
      </w:r>
      <w:r w:rsidR="00B9351B">
        <w:rPr>
          <w:lang w:val="es-CL"/>
        </w:rPr>
        <w:t xml:space="preserve">entre el </w:t>
      </w:r>
      <w:r w:rsidR="00462142" w:rsidRPr="006E3F5F">
        <w:rPr>
          <w:lang w:val="es-CL"/>
        </w:rPr>
        <w:t xml:space="preserve">apoyo </w:t>
      </w:r>
      <w:r w:rsidR="00B9351B">
        <w:rPr>
          <w:lang w:val="es-CL"/>
        </w:rPr>
        <w:t xml:space="preserve">social, la salud </w:t>
      </w:r>
      <w:proofErr w:type="spellStart"/>
      <w:r w:rsidR="00B9351B">
        <w:rPr>
          <w:lang w:val="es-CL"/>
        </w:rPr>
        <w:t>autopercibida</w:t>
      </w:r>
      <w:proofErr w:type="spellEnd"/>
      <w:r w:rsidR="00B9351B">
        <w:rPr>
          <w:lang w:val="es-CL"/>
        </w:rPr>
        <w:t xml:space="preserve"> y </w:t>
      </w:r>
      <w:r w:rsidR="00462142" w:rsidRPr="006E3F5F">
        <w:rPr>
          <w:lang w:val="es-CL"/>
        </w:rPr>
        <w:t xml:space="preserve">la satisfacción vital en estudiantes </w:t>
      </w:r>
      <w:r w:rsidR="00B9351B">
        <w:rPr>
          <w:lang w:val="es-CL"/>
        </w:rPr>
        <w:t>universitarios</w:t>
      </w:r>
      <w:r w:rsidR="00462142" w:rsidRPr="006E3F5F">
        <w:rPr>
          <w:lang w:val="es-CL"/>
        </w:rPr>
        <w:t>.</w:t>
      </w:r>
      <w:r w:rsidR="00B9351B">
        <w:rPr>
          <w:lang w:val="es-CL"/>
        </w:rPr>
        <w:t xml:space="preserve"> </w:t>
      </w:r>
      <w:r w:rsidR="00462142" w:rsidRPr="006E3F5F">
        <w:rPr>
          <w:lang w:val="es-CL"/>
        </w:rPr>
        <w:t xml:space="preserve">En consecuencia, el objetivo general de este estudio es </w:t>
      </w:r>
      <w:r w:rsidR="00B9351B">
        <w:rPr>
          <w:lang w:val="es-CL"/>
        </w:rPr>
        <w:t>comparar</w:t>
      </w:r>
      <w:r w:rsidR="00462142" w:rsidRPr="006E3F5F">
        <w:rPr>
          <w:lang w:val="es-CL"/>
        </w:rPr>
        <w:t xml:space="preserve"> la asociación entre el apoyo social de la familia, amistades y otras personas significativas con la satisfacción vital, de forma directa y/o mediada por la salud auto percibida</w:t>
      </w:r>
      <w:r w:rsidR="00B9351B">
        <w:rPr>
          <w:lang w:val="es-CL"/>
        </w:rPr>
        <w:t>,</w:t>
      </w:r>
      <w:r w:rsidR="00B9351B" w:rsidRPr="00B9351B">
        <w:rPr>
          <w:lang w:val="es-CL"/>
        </w:rPr>
        <w:t xml:space="preserve"> </w:t>
      </w:r>
      <w:r w:rsidR="00B9351B" w:rsidRPr="006E3F5F">
        <w:rPr>
          <w:lang w:val="es-CL"/>
        </w:rPr>
        <w:t>en estudiantes universitarios heterosexuales y LGB+</w:t>
      </w:r>
      <w:r w:rsidR="00462142" w:rsidRPr="006E3F5F">
        <w:rPr>
          <w:lang w:val="es-CL"/>
        </w:rPr>
        <w:t xml:space="preserve">. </w:t>
      </w:r>
      <w:r w:rsidR="00D41A27">
        <w:rPr>
          <w:lang w:val="es-CL"/>
        </w:rPr>
        <w:t xml:space="preserve">Se hipotetiza que </w:t>
      </w:r>
      <w:r w:rsidR="00462142" w:rsidRPr="006E3F5F">
        <w:rPr>
          <w:lang w:val="es-CL"/>
        </w:rPr>
        <w:t xml:space="preserve">1) </w:t>
      </w:r>
      <w:r w:rsidR="00D41A27">
        <w:rPr>
          <w:lang w:val="es-CL"/>
        </w:rPr>
        <w:t>el</w:t>
      </w:r>
      <w:r w:rsidR="00462142" w:rsidRPr="006E3F5F">
        <w:rPr>
          <w:lang w:val="es-CL"/>
        </w:rPr>
        <w:t xml:space="preserve"> apoyo social </w:t>
      </w:r>
      <w:r w:rsidR="00D41A27">
        <w:rPr>
          <w:lang w:val="es-CL"/>
        </w:rPr>
        <w:t xml:space="preserve">de la </w:t>
      </w:r>
      <w:r w:rsidR="00462142" w:rsidRPr="006E3F5F">
        <w:rPr>
          <w:lang w:val="es-CL"/>
        </w:rPr>
        <w:t xml:space="preserve">familia, amistades y otros </w:t>
      </w:r>
      <w:r w:rsidR="00D41A27">
        <w:rPr>
          <w:lang w:val="es-CL"/>
        </w:rPr>
        <w:t xml:space="preserve">se asocia positivamente con la </w:t>
      </w:r>
      <w:r w:rsidR="00462142" w:rsidRPr="006E3F5F">
        <w:rPr>
          <w:lang w:val="es-CL"/>
        </w:rPr>
        <w:t xml:space="preserve">satisfacción vital; 2) </w:t>
      </w:r>
      <w:r w:rsidR="00D41A27">
        <w:rPr>
          <w:lang w:val="es-CL"/>
        </w:rPr>
        <w:t>la</w:t>
      </w:r>
      <w:r w:rsidR="00462142" w:rsidRPr="006E3F5F">
        <w:rPr>
          <w:lang w:val="es-CL"/>
        </w:rPr>
        <w:t xml:space="preserve"> salud auto percibida </w:t>
      </w:r>
      <w:r w:rsidR="00D41A27">
        <w:rPr>
          <w:lang w:val="es-CL"/>
        </w:rPr>
        <w:t xml:space="preserve">se asocia positivamente con la </w:t>
      </w:r>
      <w:r w:rsidR="00462142" w:rsidRPr="006E3F5F">
        <w:rPr>
          <w:lang w:val="es-CL"/>
        </w:rPr>
        <w:t xml:space="preserve">satisfacción vital; 3) </w:t>
      </w:r>
      <w:r w:rsidR="00D41A27">
        <w:rPr>
          <w:lang w:val="es-CL"/>
        </w:rPr>
        <w:t>el</w:t>
      </w:r>
      <w:r w:rsidR="00462142" w:rsidRPr="006E3F5F">
        <w:rPr>
          <w:lang w:val="es-CL"/>
        </w:rPr>
        <w:t xml:space="preserve"> apoyo social </w:t>
      </w:r>
      <w:r w:rsidR="00D41A27">
        <w:rPr>
          <w:lang w:val="es-CL"/>
        </w:rPr>
        <w:t xml:space="preserve">de la </w:t>
      </w:r>
      <w:r w:rsidR="00462142" w:rsidRPr="006E3F5F">
        <w:rPr>
          <w:lang w:val="es-CL"/>
        </w:rPr>
        <w:t>familia, amistades y otros</w:t>
      </w:r>
      <w:r w:rsidR="00D41A27">
        <w:rPr>
          <w:lang w:val="es-CL"/>
        </w:rPr>
        <w:t xml:space="preserve"> se asocia positivamente con la</w:t>
      </w:r>
      <w:r w:rsidR="00462142" w:rsidRPr="006E3F5F">
        <w:rPr>
          <w:lang w:val="es-CL"/>
        </w:rPr>
        <w:t xml:space="preserve"> salud auto percibida; 4) </w:t>
      </w:r>
      <w:r w:rsidR="00D41A27">
        <w:rPr>
          <w:lang w:val="es-CL"/>
        </w:rPr>
        <w:t>L</w:t>
      </w:r>
      <w:r w:rsidR="00462142" w:rsidRPr="006E3F5F">
        <w:rPr>
          <w:lang w:val="es-CL"/>
        </w:rPr>
        <w:t xml:space="preserve">a salud </w:t>
      </w:r>
      <w:proofErr w:type="spellStart"/>
      <w:r w:rsidR="00462142" w:rsidRPr="006E3F5F">
        <w:rPr>
          <w:lang w:val="es-CL"/>
        </w:rPr>
        <w:t>autopercibida</w:t>
      </w:r>
      <w:proofErr w:type="spellEnd"/>
      <w:r w:rsidR="00462142" w:rsidRPr="006E3F5F">
        <w:rPr>
          <w:lang w:val="es-CL"/>
        </w:rPr>
        <w:t xml:space="preserve"> </w:t>
      </w:r>
      <w:r w:rsidR="00D41A27">
        <w:rPr>
          <w:lang w:val="es-CL"/>
        </w:rPr>
        <w:t xml:space="preserve">tiene un rol mediador </w:t>
      </w:r>
      <w:r w:rsidR="00462142" w:rsidRPr="006E3F5F">
        <w:rPr>
          <w:lang w:val="es-CL"/>
        </w:rPr>
        <w:t>en la relación entre apoyo social de familia, amistades y otras personas con satisfacción vital;</w:t>
      </w:r>
      <w:r w:rsidR="00D41A27">
        <w:rPr>
          <w:lang w:val="es-CL"/>
        </w:rPr>
        <w:t xml:space="preserve"> y</w:t>
      </w:r>
      <w:r w:rsidR="00462142" w:rsidRPr="006E3F5F">
        <w:rPr>
          <w:lang w:val="es-CL"/>
        </w:rPr>
        <w:t xml:space="preserve"> 5) </w:t>
      </w:r>
      <w:r w:rsidR="00B9351B">
        <w:rPr>
          <w:lang w:val="es-CL"/>
        </w:rPr>
        <w:t>las relaciones anteriores variarán en magnitud para estudiantes heterosexuales y LGB+</w:t>
      </w:r>
      <w:r w:rsidR="00462142" w:rsidRPr="006E3F5F">
        <w:rPr>
          <w:lang w:val="es-CL"/>
        </w:rPr>
        <w:t>.</w:t>
      </w:r>
    </w:p>
    <w:p w14:paraId="2254AC27" w14:textId="2A42F586" w:rsidR="006F7E7E" w:rsidRPr="00E93FF0" w:rsidRDefault="001516ED" w:rsidP="001516ED">
      <w:pPr>
        <w:pStyle w:val="Ttulosinternos"/>
        <w:rPr>
          <w:lang w:val="es-AR"/>
        </w:rPr>
      </w:pPr>
      <w:r w:rsidRPr="00E93FF0">
        <w:rPr>
          <w:lang w:val="es-AR"/>
        </w:rPr>
        <w:t>M</w:t>
      </w:r>
      <w:r w:rsidR="00107993" w:rsidRPr="00E93FF0">
        <w:rPr>
          <w:lang w:val="es-AR"/>
        </w:rPr>
        <w:t>étodo</w:t>
      </w:r>
    </w:p>
    <w:p w14:paraId="2F19162A" w14:textId="324531C5" w:rsidR="006F7E7E" w:rsidRPr="00E40C5A" w:rsidRDefault="005B24FF" w:rsidP="007527C4">
      <w:pPr>
        <w:pStyle w:val="SubtituloInterno"/>
        <w:rPr>
          <w:rFonts w:eastAsia="Calibri"/>
          <w:lang w:val="es-CL"/>
        </w:rPr>
      </w:pPr>
      <w:r w:rsidRPr="00E40C5A">
        <w:rPr>
          <w:rFonts w:eastAsia="Calibri"/>
          <w:lang w:val="es-CL"/>
        </w:rPr>
        <w:t>Participantes</w:t>
      </w:r>
    </w:p>
    <w:p w14:paraId="6A4AAF21" w14:textId="73C4321A" w:rsidR="00462142" w:rsidRPr="006E3F5F" w:rsidRDefault="00462142" w:rsidP="00462142">
      <w:pPr>
        <w:pStyle w:val="Prrafocomn"/>
        <w:rPr>
          <w:lang w:val="es-CL"/>
        </w:rPr>
      </w:pPr>
      <w:r w:rsidRPr="006E3F5F">
        <w:rPr>
          <w:lang w:val="es-CL"/>
        </w:rPr>
        <w:t>La muestra estuvo conformada por 525 estudiantes universitarios</w:t>
      </w:r>
      <w:r w:rsidR="00AC344F">
        <w:rPr>
          <w:lang w:val="es-CL"/>
        </w:rPr>
        <w:t xml:space="preserve">, </w:t>
      </w:r>
      <w:r w:rsidR="00D14E05">
        <w:rPr>
          <w:lang w:val="es-CL"/>
        </w:rPr>
        <w:t xml:space="preserve">de los cuales </w:t>
      </w:r>
      <w:r w:rsidRPr="006E3F5F">
        <w:rPr>
          <w:lang w:val="es-CL"/>
        </w:rPr>
        <w:t xml:space="preserve">257 </w:t>
      </w:r>
      <w:r w:rsidR="00D14E05">
        <w:rPr>
          <w:lang w:val="es-CL"/>
        </w:rPr>
        <w:t>se identificaron como</w:t>
      </w:r>
      <w:r w:rsidR="00D14E05" w:rsidRPr="006E3F5F">
        <w:rPr>
          <w:lang w:val="es-CL"/>
        </w:rPr>
        <w:t xml:space="preserve"> </w:t>
      </w:r>
      <w:r w:rsidRPr="006E3F5F">
        <w:rPr>
          <w:lang w:val="es-CL"/>
        </w:rPr>
        <w:t xml:space="preserve">heterosexuales y 268 </w:t>
      </w:r>
      <w:r w:rsidR="00D14E05">
        <w:rPr>
          <w:lang w:val="es-CL"/>
        </w:rPr>
        <w:t xml:space="preserve">como </w:t>
      </w:r>
      <w:r w:rsidRPr="006E3F5F">
        <w:rPr>
          <w:lang w:val="es-CL"/>
        </w:rPr>
        <w:t>LGB+. Los criterios de inclusión fueron: 1) cursar estudios superiores en universidades de Temuco</w:t>
      </w:r>
      <w:r w:rsidR="00741050">
        <w:rPr>
          <w:lang w:val="es-CL"/>
        </w:rPr>
        <w:t>, en el sur de Chile</w:t>
      </w:r>
      <w:r w:rsidRPr="006E3F5F">
        <w:rPr>
          <w:lang w:val="es-CL"/>
        </w:rPr>
        <w:t xml:space="preserve">; 2) ser mayor de 18 años; </w:t>
      </w:r>
      <w:r w:rsidR="00D14E05">
        <w:rPr>
          <w:lang w:val="es-CL"/>
        </w:rPr>
        <w:t>e</w:t>
      </w:r>
      <w:r w:rsidR="00D14E05" w:rsidRPr="006E3F5F">
        <w:rPr>
          <w:lang w:val="es-CL"/>
        </w:rPr>
        <w:t xml:space="preserve"> </w:t>
      </w:r>
      <w:r w:rsidRPr="006E3F5F">
        <w:rPr>
          <w:lang w:val="es-CL"/>
        </w:rPr>
        <w:t xml:space="preserve">3) identificarse como heterosexual, lesbiana/gay, bisexual u otra orientación </w:t>
      </w:r>
      <w:r w:rsidR="00D14E05">
        <w:rPr>
          <w:lang w:val="es-CL"/>
        </w:rPr>
        <w:t>no hetero</w:t>
      </w:r>
      <w:r w:rsidRPr="006E3F5F">
        <w:rPr>
          <w:lang w:val="es-CL"/>
        </w:rPr>
        <w:t xml:space="preserve">sexual. </w:t>
      </w:r>
    </w:p>
    <w:p w14:paraId="0772001F" w14:textId="67B8CB02" w:rsidR="00462142" w:rsidRDefault="00961168" w:rsidP="00462142">
      <w:pPr>
        <w:pStyle w:val="Prrafocomn"/>
        <w:rPr>
          <w:lang w:val="es-CL"/>
        </w:rPr>
      </w:pPr>
      <w:r w:rsidRPr="006E3F5F">
        <w:rPr>
          <w:lang w:val="es-CL"/>
        </w:rPr>
        <w:lastRenderedPageBreak/>
        <w:t>Las características sociodemográficas se presentan en la Tabla 1. E</w:t>
      </w:r>
      <w:r w:rsidR="00462142" w:rsidRPr="006E3F5F">
        <w:rPr>
          <w:lang w:val="es-CL"/>
        </w:rPr>
        <w:t>l promedio de edad del total de la muestra fue de 21 años (rango: 18 a 37 años; SD = 2,71)</w:t>
      </w:r>
      <w:r w:rsidR="00A0369E" w:rsidRPr="006E3F5F">
        <w:rPr>
          <w:lang w:val="es-CL"/>
        </w:rPr>
        <w:t>. En el caso</w:t>
      </w:r>
      <w:r w:rsidR="00462142" w:rsidRPr="006E3F5F">
        <w:rPr>
          <w:lang w:val="es-CL"/>
        </w:rPr>
        <w:t xml:space="preserve"> de estudiantes universitarios heterosexuales</w:t>
      </w:r>
      <w:r w:rsidR="00D14E05">
        <w:rPr>
          <w:lang w:val="es-CL"/>
        </w:rPr>
        <w:t>, su promedio de edad fue</w:t>
      </w:r>
      <w:r w:rsidR="00462142" w:rsidRPr="006E3F5F">
        <w:rPr>
          <w:lang w:val="es-CL"/>
        </w:rPr>
        <w:t xml:space="preserve"> de 21,37 años (rango: 18 a 37 años; SD = 3,01)</w:t>
      </w:r>
      <w:r w:rsidR="00D14E05">
        <w:rPr>
          <w:lang w:val="es-CL"/>
        </w:rPr>
        <w:t>. Esta submuestra se componía</w:t>
      </w:r>
      <w:r w:rsidR="00462142" w:rsidRPr="006E3F5F">
        <w:rPr>
          <w:lang w:val="es-CL"/>
        </w:rPr>
        <w:t xml:space="preserve"> </w:t>
      </w:r>
      <w:r w:rsidR="00A0369E" w:rsidRPr="006E3F5F">
        <w:rPr>
          <w:lang w:val="es-CL"/>
        </w:rPr>
        <w:t>e</w:t>
      </w:r>
      <w:r w:rsidR="00462142" w:rsidRPr="006E3F5F">
        <w:rPr>
          <w:lang w:val="es-CL"/>
        </w:rPr>
        <w:t xml:space="preserve">n su mayoría </w:t>
      </w:r>
      <w:r w:rsidR="00D14E05">
        <w:rPr>
          <w:lang w:val="es-CL"/>
        </w:rPr>
        <w:t>por</w:t>
      </w:r>
      <w:r w:rsidR="00D14E05" w:rsidRPr="006E3F5F">
        <w:rPr>
          <w:lang w:val="es-CL"/>
        </w:rPr>
        <w:t xml:space="preserve"> </w:t>
      </w:r>
      <w:r w:rsidR="00462142" w:rsidRPr="006E3F5F">
        <w:rPr>
          <w:lang w:val="es-CL"/>
        </w:rPr>
        <w:t xml:space="preserve">mujeres (75,5%), </w:t>
      </w:r>
      <w:r w:rsidR="00462F88">
        <w:rPr>
          <w:lang w:val="es-CL"/>
        </w:rPr>
        <w:t>personas cisgénero</w:t>
      </w:r>
      <w:r w:rsidR="00462142" w:rsidRPr="006E3F5F">
        <w:rPr>
          <w:lang w:val="es-CL"/>
        </w:rPr>
        <w:t xml:space="preserve"> (</w:t>
      </w:r>
      <w:r w:rsidR="00462F88">
        <w:rPr>
          <w:lang w:val="es-CL"/>
        </w:rPr>
        <w:t xml:space="preserve">es decir, cuyo género reportado corresponde con el sexo asignado al nacer, </w:t>
      </w:r>
      <w:r w:rsidR="00462142" w:rsidRPr="006E3F5F">
        <w:rPr>
          <w:lang w:val="es-CL"/>
        </w:rPr>
        <w:t>99,6%), residen</w:t>
      </w:r>
      <w:r w:rsidR="00462F88">
        <w:rPr>
          <w:lang w:val="es-CL"/>
        </w:rPr>
        <w:t>tes</w:t>
      </w:r>
      <w:r w:rsidR="00462142" w:rsidRPr="006E3F5F">
        <w:rPr>
          <w:lang w:val="es-CL"/>
        </w:rPr>
        <w:t xml:space="preserve"> en áreas urbanas (73,5%), </w:t>
      </w:r>
      <w:r w:rsidR="00462F88">
        <w:rPr>
          <w:lang w:val="es-CL"/>
        </w:rPr>
        <w:t xml:space="preserve">que </w:t>
      </w:r>
      <w:r w:rsidR="00851ACE">
        <w:rPr>
          <w:lang w:val="es-CL"/>
        </w:rPr>
        <w:t>vivían</w:t>
      </w:r>
      <w:r w:rsidR="00851ACE" w:rsidRPr="006E3F5F">
        <w:rPr>
          <w:lang w:val="es-CL"/>
        </w:rPr>
        <w:t xml:space="preserve"> </w:t>
      </w:r>
      <w:r w:rsidR="00462142" w:rsidRPr="006E3F5F">
        <w:rPr>
          <w:lang w:val="es-CL"/>
        </w:rPr>
        <w:t>junto a su padre y/o madre durante todo el año (67,7%). En el caso de estudiantes LGB+, el promedio de edad fue de 20,64 años (rango: 18 a 30 años; SD = 2,34</w:t>
      </w:r>
      <w:r w:rsidR="00462F88" w:rsidRPr="006E3F5F">
        <w:rPr>
          <w:lang w:val="es-CL"/>
        </w:rPr>
        <w:t>)</w:t>
      </w:r>
      <w:r w:rsidR="00462F88">
        <w:rPr>
          <w:lang w:val="es-CL"/>
        </w:rPr>
        <w:t xml:space="preserve">. La mayoría de esta submuestra eran </w:t>
      </w:r>
      <w:r w:rsidR="00462142" w:rsidRPr="006E3F5F">
        <w:rPr>
          <w:lang w:val="es-CL"/>
        </w:rPr>
        <w:t xml:space="preserve">mujeres (73,1%), </w:t>
      </w:r>
      <w:r w:rsidR="00851ACE">
        <w:rPr>
          <w:lang w:val="es-CL"/>
        </w:rPr>
        <w:t>personas cisgénero</w:t>
      </w:r>
      <w:r w:rsidR="00462142" w:rsidRPr="006E3F5F">
        <w:rPr>
          <w:lang w:val="es-CL"/>
        </w:rPr>
        <w:t xml:space="preserve"> (90,7%), residen</w:t>
      </w:r>
      <w:r w:rsidR="00851ACE">
        <w:rPr>
          <w:lang w:val="es-CL"/>
        </w:rPr>
        <w:t>tes</w:t>
      </w:r>
      <w:r w:rsidR="00462142" w:rsidRPr="006E3F5F">
        <w:rPr>
          <w:lang w:val="es-CL"/>
        </w:rPr>
        <w:t xml:space="preserve"> en áreas urbanas (83,6%), </w:t>
      </w:r>
      <w:r w:rsidR="00851ACE">
        <w:rPr>
          <w:lang w:val="es-CL"/>
        </w:rPr>
        <w:t>que vivían</w:t>
      </w:r>
      <w:r w:rsidR="00851ACE" w:rsidRPr="006E3F5F">
        <w:rPr>
          <w:lang w:val="es-CL"/>
        </w:rPr>
        <w:t xml:space="preserve"> </w:t>
      </w:r>
      <w:r w:rsidR="00462142" w:rsidRPr="006E3F5F">
        <w:rPr>
          <w:lang w:val="es-CL"/>
        </w:rPr>
        <w:t>junto a su padre y/o madre durante todo el año (74,3%).</w:t>
      </w:r>
    </w:p>
    <w:p w14:paraId="3DF4FCF6" w14:textId="77777777" w:rsidR="005453D7" w:rsidRDefault="005453D7" w:rsidP="00462142">
      <w:pPr>
        <w:pStyle w:val="Prrafocomn"/>
        <w:rPr>
          <w:lang w:val="es-CL"/>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9230"/>
      </w:tblGrid>
      <w:tr w:rsidR="005453D7" w:rsidRPr="00E93FF0" w14:paraId="05BFC5C7" w14:textId="77777777" w:rsidTr="007A2E6B">
        <w:trPr>
          <w:trHeight w:val="222"/>
        </w:trPr>
        <w:tc>
          <w:tcPr>
            <w:tcW w:w="5000" w:type="pct"/>
            <w:tcBorders>
              <w:top w:val="nil"/>
              <w:left w:val="nil"/>
              <w:bottom w:val="nil"/>
              <w:right w:val="nil"/>
            </w:tcBorders>
            <w:shd w:val="clear" w:color="auto" w:fill="auto"/>
            <w:tcMar>
              <w:top w:w="80" w:type="dxa"/>
              <w:left w:w="80" w:type="dxa"/>
              <w:bottom w:w="80" w:type="dxa"/>
              <w:right w:w="80" w:type="dxa"/>
            </w:tcMar>
          </w:tcPr>
          <w:p w14:paraId="38CF5A16" w14:textId="77777777" w:rsidR="005453D7" w:rsidRPr="007E5840" w:rsidRDefault="005453D7" w:rsidP="007A2E6B">
            <w:pPr>
              <w:keepNext/>
              <w:suppressAutoHyphens/>
              <w:spacing w:line="0" w:lineRule="atLeast"/>
              <w:rPr>
                <w:i/>
                <w:iCs/>
                <w:u w:color="44546A"/>
                <w:lang w:val="es-CL"/>
              </w:rPr>
            </w:pPr>
            <w:r w:rsidRPr="007E5840">
              <w:rPr>
                <w:u w:color="00000A"/>
                <w:lang w:val="es-CL"/>
              </w:rPr>
              <w:t>Tabla 1</w:t>
            </w:r>
            <w:r w:rsidRPr="007E5840">
              <w:rPr>
                <w:rFonts w:ascii="Arial Unicode MS" w:eastAsia="Arial Unicode MS" w:hAnsi="Arial Unicode MS" w:cs="Arial Unicode MS"/>
                <w:u w:color="00000A"/>
                <w:lang w:val="es-CL"/>
              </w:rPr>
              <w:br/>
            </w:r>
            <w:r w:rsidRPr="007E5840">
              <w:rPr>
                <w:i/>
                <w:iCs/>
                <w:u w:color="44546A"/>
                <w:lang w:val="es-CL"/>
              </w:rPr>
              <w:t>Características sociodemográficas (%) de la muestra</w:t>
            </w:r>
          </w:p>
        </w:tc>
      </w:tr>
    </w:tbl>
    <w:tbl>
      <w:tblPr>
        <w:tblStyle w:val="Tablaconcuadrcula"/>
        <w:tblW w:w="98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311"/>
        <w:gridCol w:w="1122"/>
        <w:gridCol w:w="1394"/>
        <w:gridCol w:w="1139"/>
      </w:tblGrid>
      <w:tr w:rsidR="005453D7" w:rsidRPr="00E93FF0" w14:paraId="1A0C46D3" w14:textId="77777777" w:rsidTr="007A2E6B">
        <w:tc>
          <w:tcPr>
            <w:tcW w:w="1866" w:type="dxa"/>
            <w:tcBorders>
              <w:top w:val="single" w:sz="4" w:space="0" w:color="auto"/>
              <w:bottom w:val="single" w:sz="4" w:space="0" w:color="auto"/>
            </w:tcBorders>
          </w:tcPr>
          <w:p w14:paraId="29131738" w14:textId="77777777" w:rsidR="005453D7" w:rsidRPr="00E93FF0" w:rsidRDefault="005453D7" w:rsidP="007A2E6B">
            <w:pPr>
              <w:spacing w:line="276" w:lineRule="auto"/>
              <w:jc w:val="center"/>
              <w:rPr>
                <w:sz w:val="20"/>
                <w:szCs w:val="20"/>
              </w:rPr>
            </w:pPr>
            <w:r w:rsidRPr="00E93FF0">
              <w:rPr>
                <w:sz w:val="20"/>
                <w:szCs w:val="20"/>
              </w:rPr>
              <w:t>Características</w:t>
            </w:r>
          </w:p>
        </w:tc>
        <w:tc>
          <w:tcPr>
            <w:tcW w:w="4311" w:type="dxa"/>
            <w:tcBorders>
              <w:top w:val="single" w:sz="4" w:space="0" w:color="auto"/>
              <w:bottom w:val="single" w:sz="4" w:space="0" w:color="auto"/>
            </w:tcBorders>
            <w:vAlign w:val="center"/>
          </w:tcPr>
          <w:p w14:paraId="5C6E9476" w14:textId="77777777" w:rsidR="005453D7" w:rsidRPr="00E93FF0" w:rsidRDefault="005453D7" w:rsidP="007A2E6B">
            <w:pPr>
              <w:spacing w:line="276" w:lineRule="auto"/>
              <w:jc w:val="center"/>
              <w:rPr>
                <w:sz w:val="20"/>
                <w:szCs w:val="20"/>
              </w:rPr>
            </w:pPr>
          </w:p>
        </w:tc>
        <w:tc>
          <w:tcPr>
            <w:tcW w:w="1122" w:type="dxa"/>
            <w:tcBorders>
              <w:top w:val="single" w:sz="4" w:space="0" w:color="auto"/>
              <w:bottom w:val="single" w:sz="4" w:space="0" w:color="auto"/>
            </w:tcBorders>
            <w:vAlign w:val="center"/>
          </w:tcPr>
          <w:p w14:paraId="194259E5" w14:textId="77777777" w:rsidR="005453D7" w:rsidRPr="00E93FF0" w:rsidRDefault="005453D7" w:rsidP="007A2E6B">
            <w:pPr>
              <w:spacing w:line="276" w:lineRule="auto"/>
              <w:jc w:val="center"/>
              <w:rPr>
                <w:sz w:val="20"/>
                <w:szCs w:val="20"/>
              </w:rPr>
            </w:pPr>
            <w:r>
              <w:rPr>
                <w:sz w:val="20"/>
                <w:szCs w:val="20"/>
              </w:rPr>
              <w:t>M</w:t>
            </w:r>
            <w:r w:rsidRPr="00E93FF0">
              <w:rPr>
                <w:sz w:val="20"/>
                <w:szCs w:val="20"/>
              </w:rPr>
              <w:t>uestra</w:t>
            </w:r>
            <w:r>
              <w:rPr>
                <w:sz w:val="20"/>
                <w:szCs w:val="20"/>
              </w:rPr>
              <w:t xml:space="preserve"> total</w:t>
            </w:r>
          </w:p>
        </w:tc>
        <w:tc>
          <w:tcPr>
            <w:tcW w:w="1394" w:type="dxa"/>
            <w:tcBorders>
              <w:top w:val="single" w:sz="4" w:space="0" w:color="auto"/>
              <w:bottom w:val="single" w:sz="4" w:space="0" w:color="auto"/>
            </w:tcBorders>
            <w:vAlign w:val="center"/>
          </w:tcPr>
          <w:p w14:paraId="217F76AB" w14:textId="77777777" w:rsidR="005453D7" w:rsidRPr="00E93FF0" w:rsidRDefault="005453D7" w:rsidP="007A2E6B">
            <w:pPr>
              <w:spacing w:line="276" w:lineRule="auto"/>
              <w:jc w:val="center"/>
              <w:rPr>
                <w:sz w:val="20"/>
                <w:szCs w:val="20"/>
              </w:rPr>
            </w:pPr>
            <w:r w:rsidRPr="00E93FF0">
              <w:rPr>
                <w:sz w:val="20"/>
                <w:szCs w:val="20"/>
              </w:rPr>
              <w:t>Estudiantes heterosexuales</w:t>
            </w:r>
          </w:p>
        </w:tc>
        <w:tc>
          <w:tcPr>
            <w:tcW w:w="1139" w:type="dxa"/>
            <w:tcBorders>
              <w:top w:val="single" w:sz="4" w:space="0" w:color="auto"/>
              <w:bottom w:val="single" w:sz="4" w:space="0" w:color="auto"/>
            </w:tcBorders>
            <w:vAlign w:val="center"/>
          </w:tcPr>
          <w:p w14:paraId="31F834BF" w14:textId="77777777" w:rsidR="005453D7" w:rsidRPr="00E93FF0" w:rsidRDefault="005453D7" w:rsidP="007A2E6B">
            <w:pPr>
              <w:spacing w:line="276" w:lineRule="auto"/>
              <w:jc w:val="center"/>
              <w:rPr>
                <w:sz w:val="20"/>
                <w:szCs w:val="20"/>
              </w:rPr>
            </w:pPr>
            <w:r w:rsidRPr="00E93FF0">
              <w:rPr>
                <w:sz w:val="20"/>
                <w:szCs w:val="20"/>
              </w:rPr>
              <w:t>Estudiantes LGB+</w:t>
            </w:r>
          </w:p>
        </w:tc>
      </w:tr>
      <w:tr w:rsidR="005453D7" w:rsidRPr="00E93FF0" w14:paraId="28ACD4BB" w14:textId="77777777" w:rsidTr="007A2E6B">
        <w:tc>
          <w:tcPr>
            <w:tcW w:w="1866" w:type="dxa"/>
            <w:vMerge w:val="restart"/>
            <w:tcBorders>
              <w:top w:val="single" w:sz="4" w:space="0" w:color="auto"/>
            </w:tcBorders>
          </w:tcPr>
          <w:p w14:paraId="6405D269" w14:textId="77777777" w:rsidR="005453D7" w:rsidRPr="00E93FF0" w:rsidRDefault="005453D7" w:rsidP="007A2E6B">
            <w:pPr>
              <w:spacing w:line="276" w:lineRule="auto"/>
              <w:rPr>
                <w:sz w:val="20"/>
                <w:szCs w:val="20"/>
              </w:rPr>
            </w:pPr>
            <w:r w:rsidRPr="00E93FF0">
              <w:rPr>
                <w:sz w:val="20"/>
                <w:szCs w:val="20"/>
                <w:lang w:eastAsia="es-CL"/>
              </w:rPr>
              <w:t>Género</w:t>
            </w:r>
          </w:p>
        </w:tc>
        <w:tc>
          <w:tcPr>
            <w:tcW w:w="4311" w:type="dxa"/>
            <w:tcBorders>
              <w:top w:val="single" w:sz="4" w:space="0" w:color="auto"/>
            </w:tcBorders>
            <w:vAlign w:val="center"/>
          </w:tcPr>
          <w:p w14:paraId="4E65E41B" w14:textId="77777777" w:rsidR="005453D7" w:rsidRPr="00E93FF0" w:rsidRDefault="005453D7" w:rsidP="007A2E6B">
            <w:pPr>
              <w:spacing w:line="276" w:lineRule="auto"/>
              <w:rPr>
                <w:sz w:val="20"/>
                <w:szCs w:val="20"/>
              </w:rPr>
            </w:pPr>
            <w:r w:rsidRPr="00E93FF0">
              <w:rPr>
                <w:sz w:val="20"/>
                <w:szCs w:val="20"/>
              </w:rPr>
              <w:t>Mujeres</w:t>
            </w:r>
          </w:p>
        </w:tc>
        <w:tc>
          <w:tcPr>
            <w:tcW w:w="1122" w:type="dxa"/>
            <w:tcBorders>
              <w:top w:val="single" w:sz="4" w:space="0" w:color="auto"/>
            </w:tcBorders>
            <w:vAlign w:val="center"/>
          </w:tcPr>
          <w:p w14:paraId="35ECB11B" w14:textId="77777777" w:rsidR="005453D7" w:rsidRPr="00E93FF0" w:rsidRDefault="005453D7" w:rsidP="007A2E6B">
            <w:pPr>
              <w:spacing w:line="276" w:lineRule="auto"/>
              <w:jc w:val="center"/>
              <w:rPr>
                <w:sz w:val="20"/>
                <w:szCs w:val="20"/>
                <w:lang w:eastAsia="es-CL"/>
              </w:rPr>
            </w:pPr>
            <w:r w:rsidRPr="00E93FF0">
              <w:rPr>
                <w:sz w:val="20"/>
                <w:szCs w:val="20"/>
                <w:lang w:eastAsia="es-CL"/>
              </w:rPr>
              <w:t>390 (74.3)</w:t>
            </w:r>
          </w:p>
        </w:tc>
        <w:tc>
          <w:tcPr>
            <w:tcW w:w="1394" w:type="dxa"/>
            <w:tcBorders>
              <w:top w:val="single" w:sz="4" w:space="0" w:color="auto"/>
            </w:tcBorders>
            <w:vAlign w:val="center"/>
          </w:tcPr>
          <w:p w14:paraId="545335B8" w14:textId="77777777" w:rsidR="005453D7" w:rsidRPr="00E93FF0" w:rsidRDefault="005453D7" w:rsidP="007A2E6B">
            <w:pPr>
              <w:spacing w:line="276" w:lineRule="auto"/>
              <w:jc w:val="center"/>
              <w:rPr>
                <w:sz w:val="20"/>
                <w:szCs w:val="20"/>
              </w:rPr>
            </w:pPr>
            <w:r w:rsidRPr="00E93FF0">
              <w:rPr>
                <w:sz w:val="20"/>
                <w:szCs w:val="20"/>
                <w:lang w:eastAsia="es-CL"/>
              </w:rPr>
              <w:t>194 (75.5)</w:t>
            </w:r>
          </w:p>
        </w:tc>
        <w:tc>
          <w:tcPr>
            <w:tcW w:w="1139" w:type="dxa"/>
            <w:tcBorders>
              <w:top w:val="single" w:sz="4" w:space="0" w:color="auto"/>
            </w:tcBorders>
            <w:vAlign w:val="center"/>
          </w:tcPr>
          <w:p w14:paraId="1740B6AD" w14:textId="77777777" w:rsidR="005453D7" w:rsidRPr="00E93FF0" w:rsidRDefault="005453D7" w:rsidP="007A2E6B">
            <w:pPr>
              <w:spacing w:line="276" w:lineRule="auto"/>
              <w:jc w:val="center"/>
              <w:rPr>
                <w:sz w:val="20"/>
                <w:szCs w:val="20"/>
              </w:rPr>
            </w:pPr>
            <w:r w:rsidRPr="00E93FF0">
              <w:rPr>
                <w:sz w:val="20"/>
                <w:szCs w:val="20"/>
              </w:rPr>
              <w:t>196 (73.1)</w:t>
            </w:r>
          </w:p>
        </w:tc>
      </w:tr>
      <w:tr w:rsidR="005453D7" w:rsidRPr="00E93FF0" w14:paraId="45B07C89" w14:textId="77777777" w:rsidTr="007A2E6B">
        <w:tc>
          <w:tcPr>
            <w:tcW w:w="1866" w:type="dxa"/>
            <w:vMerge/>
          </w:tcPr>
          <w:p w14:paraId="0969C129" w14:textId="77777777" w:rsidR="005453D7" w:rsidRPr="00E93FF0" w:rsidRDefault="005453D7" w:rsidP="007A2E6B">
            <w:pPr>
              <w:spacing w:line="276" w:lineRule="auto"/>
              <w:rPr>
                <w:sz w:val="20"/>
                <w:szCs w:val="20"/>
                <w:lang w:eastAsia="es-CL"/>
              </w:rPr>
            </w:pPr>
          </w:p>
        </w:tc>
        <w:tc>
          <w:tcPr>
            <w:tcW w:w="4311" w:type="dxa"/>
            <w:vAlign w:val="center"/>
          </w:tcPr>
          <w:p w14:paraId="3923F05A" w14:textId="77777777" w:rsidR="005453D7" w:rsidRPr="00E93FF0" w:rsidRDefault="005453D7" w:rsidP="007A2E6B">
            <w:pPr>
              <w:spacing w:line="276" w:lineRule="auto"/>
              <w:rPr>
                <w:sz w:val="20"/>
                <w:szCs w:val="20"/>
                <w:lang w:eastAsia="es-CL"/>
              </w:rPr>
            </w:pPr>
            <w:r w:rsidRPr="00E93FF0">
              <w:rPr>
                <w:sz w:val="20"/>
                <w:szCs w:val="20"/>
                <w:lang w:eastAsia="es-CL"/>
              </w:rPr>
              <w:t>Hombres</w:t>
            </w:r>
          </w:p>
        </w:tc>
        <w:tc>
          <w:tcPr>
            <w:tcW w:w="1122" w:type="dxa"/>
            <w:vAlign w:val="center"/>
          </w:tcPr>
          <w:p w14:paraId="32C877D9" w14:textId="77777777" w:rsidR="005453D7" w:rsidRPr="00E93FF0" w:rsidRDefault="005453D7" w:rsidP="007A2E6B">
            <w:pPr>
              <w:spacing w:line="276" w:lineRule="auto"/>
              <w:jc w:val="center"/>
              <w:rPr>
                <w:sz w:val="20"/>
                <w:szCs w:val="20"/>
                <w:lang w:eastAsia="es-CL"/>
              </w:rPr>
            </w:pPr>
            <w:r w:rsidRPr="00E93FF0">
              <w:rPr>
                <w:sz w:val="20"/>
                <w:szCs w:val="20"/>
                <w:lang w:eastAsia="es-CL"/>
              </w:rPr>
              <w:t>113 (21.5)</w:t>
            </w:r>
          </w:p>
        </w:tc>
        <w:tc>
          <w:tcPr>
            <w:tcW w:w="1394" w:type="dxa"/>
            <w:vAlign w:val="center"/>
          </w:tcPr>
          <w:p w14:paraId="4FAAA0CA" w14:textId="77777777" w:rsidR="005453D7" w:rsidRPr="00E93FF0" w:rsidRDefault="005453D7" w:rsidP="007A2E6B">
            <w:pPr>
              <w:spacing w:line="276" w:lineRule="auto"/>
              <w:jc w:val="center"/>
              <w:rPr>
                <w:sz w:val="20"/>
                <w:szCs w:val="20"/>
                <w:lang w:eastAsia="es-CL"/>
              </w:rPr>
            </w:pPr>
            <w:r w:rsidRPr="00E93FF0">
              <w:rPr>
                <w:sz w:val="20"/>
                <w:szCs w:val="20"/>
                <w:lang w:eastAsia="es-CL"/>
              </w:rPr>
              <w:t>62 (21.1)</w:t>
            </w:r>
          </w:p>
        </w:tc>
        <w:tc>
          <w:tcPr>
            <w:tcW w:w="1139" w:type="dxa"/>
            <w:vAlign w:val="center"/>
          </w:tcPr>
          <w:p w14:paraId="5FE740DE" w14:textId="77777777" w:rsidR="005453D7" w:rsidRPr="00E93FF0" w:rsidRDefault="005453D7" w:rsidP="007A2E6B">
            <w:pPr>
              <w:spacing w:line="276" w:lineRule="auto"/>
              <w:jc w:val="center"/>
              <w:rPr>
                <w:sz w:val="20"/>
                <w:szCs w:val="20"/>
              </w:rPr>
            </w:pPr>
            <w:r w:rsidRPr="00E93FF0">
              <w:rPr>
                <w:sz w:val="20"/>
                <w:szCs w:val="20"/>
              </w:rPr>
              <w:t>51 (19)</w:t>
            </w:r>
          </w:p>
        </w:tc>
      </w:tr>
      <w:tr w:rsidR="005453D7" w:rsidRPr="00E93FF0" w14:paraId="338A3A48" w14:textId="77777777" w:rsidTr="007A2E6B">
        <w:tc>
          <w:tcPr>
            <w:tcW w:w="1866" w:type="dxa"/>
            <w:vMerge/>
          </w:tcPr>
          <w:p w14:paraId="1EA65F3A" w14:textId="77777777" w:rsidR="005453D7" w:rsidRPr="00E93FF0" w:rsidRDefault="005453D7" w:rsidP="007A2E6B">
            <w:pPr>
              <w:spacing w:line="276" w:lineRule="auto"/>
              <w:rPr>
                <w:sz w:val="20"/>
                <w:szCs w:val="20"/>
                <w:lang w:eastAsia="es-CL"/>
              </w:rPr>
            </w:pPr>
          </w:p>
        </w:tc>
        <w:tc>
          <w:tcPr>
            <w:tcW w:w="4311" w:type="dxa"/>
            <w:vAlign w:val="center"/>
          </w:tcPr>
          <w:p w14:paraId="6F9FE42C" w14:textId="77777777" w:rsidR="005453D7" w:rsidRPr="00E93FF0" w:rsidRDefault="005453D7" w:rsidP="007A2E6B">
            <w:pPr>
              <w:spacing w:line="276" w:lineRule="auto"/>
              <w:rPr>
                <w:sz w:val="20"/>
                <w:szCs w:val="20"/>
                <w:lang w:eastAsia="es-CL"/>
              </w:rPr>
            </w:pPr>
            <w:r w:rsidRPr="00E93FF0">
              <w:rPr>
                <w:sz w:val="20"/>
                <w:szCs w:val="20"/>
                <w:lang w:eastAsia="es-CL"/>
              </w:rPr>
              <w:t>Otro género (</w:t>
            </w:r>
            <w:proofErr w:type="spellStart"/>
            <w:r w:rsidRPr="00E93FF0">
              <w:rPr>
                <w:sz w:val="20"/>
                <w:szCs w:val="20"/>
                <w:lang w:eastAsia="es-CL"/>
              </w:rPr>
              <w:t>e.g</w:t>
            </w:r>
            <w:proofErr w:type="spellEnd"/>
            <w:r w:rsidRPr="00E93FF0">
              <w:rPr>
                <w:sz w:val="20"/>
                <w:szCs w:val="20"/>
                <w:lang w:eastAsia="es-CL"/>
              </w:rPr>
              <w:t>. fluido, no binario, entre otros)</w:t>
            </w:r>
          </w:p>
        </w:tc>
        <w:tc>
          <w:tcPr>
            <w:tcW w:w="1122" w:type="dxa"/>
            <w:vAlign w:val="center"/>
          </w:tcPr>
          <w:p w14:paraId="64015D59" w14:textId="77777777" w:rsidR="005453D7" w:rsidRPr="00E93FF0" w:rsidRDefault="005453D7" w:rsidP="007A2E6B">
            <w:pPr>
              <w:spacing w:line="276" w:lineRule="auto"/>
              <w:jc w:val="center"/>
              <w:rPr>
                <w:sz w:val="20"/>
                <w:szCs w:val="20"/>
                <w:lang w:eastAsia="es-CL"/>
              </w:rPr>
            </w:pPr>
            <w:r w:rsidRPr="00E93FF0">
              <w:rPr>
                <w:sz w:val="20"/>
                <w:szCs w:val="20"/>
                <w:lang w:eastAsia="es-CL"/>
              </w:rPr>
              <w:t>22 (4.2)</w:t>
            </w:r>
          </w:p>
        </w:tc>
        <w:tc>
          <w:tcPr>
            <w:tcW w:w="1394" w:type="dxa"/>
            <w:vAlign w:val="center"/>
          </w:tcPr>
          <w:p w14:paraId="236718CB" w14:textId="77777777" w:rsidR="005453D7" w:rsidRPr="00E93FF0" w:rsidRDefault="005453D7" w:rsidP="007A2E6B">
            <w:pPr>
              <w:spacing w:line="276" w:lineRule="auto"/>
              <w:jc w:val="center"/>
              <w:rPr>
                <w:sz w:val="20"/>
                <w:szCs w:val="20"/>
                <w:lang w:eastAsia="es-CL"/>
              </w:rPr>
            </w:pPr>
            <w:r w:rsidRPr="00E93FF0">
              <w:rPr>
                <w:sz w:val="20"/>
                <w:szCs w:val="20"/>
                <w:lang w:eastAsia="es-CL"/>
              </w:rPr>
              <w:t>1 (0.4)</w:t>
            </w:r>
          </w:p>
        </w:tc>
        <w:tc>
          <w:tcPr>
            <w:tcW w:w="1139" w:type="dxa"/>
            <w:vAlign w:val="center"/>
          </w:tcPr>
          <w:p w14:paraId="452EE815" w14:textId="77777777" w:rsidR="005453D7" w:rsidRPr="00E93FF0" w:rsidRDefault="005453D7" w:rsidP="007A2E6B">
            <w:pPr>
              <w:spacing w:line="276" w:lineRule="auto"/>
              <w:jc w:val="center"/>
              <w:rPr>
                <w:sz w:val="20"/>
                <w:szCs w:val="20"/>
              </w:rPr>
            </w:pPr>
            <w:r w:rsidRPr="00E93FF0">
              <w:rPr>
                <w:sz w:val="20"/>
                <w:szCs w:val="20"/>
              </w:rPr>
              <w:t>21 (7.8)</w:t>
            </w:r>
          </w:p>
        </w:tc>
      </w:tr>
      <w:tr w:rsidR="005453D7" w:rsidRPr="00E93FF0" w14:paraId="317967C8" w14:textId="77777777" w:rsidTr="007A2E6B">
        <w:tc>
          <w:tcPr>
            <w:tcW w:w="1866" w:type="dxa"/>
            <w:vMerge w:val="restart"/>
          </w:tcPr>
          <w:p w14:paraId="58EAAF07" w14:textId="77777777" w:rsidR="005453D7" w:rsidRPr="00E93FF0" w:rsidRDefault="005453D7" w:rsidP="007A2E6B">
            <w:pPr>
              <w:spacing w:line="276" w:lineRule="auto"/>
              <w:rPr>
                <w:sz w:val="20"/>
                <w:szCs w:val="20"/>
                <w:lang w:eastAsia="es-CL"/>
              </w:rPr>
            </w:pPr>
            <w:r w:rsidRPr="00E93FF0">
              <w:rPr>
                <w:sz w:val="20"/>
                <w:szCs w:val="20"/>
                <w:lang w:eastAsia="es-CL"/>
              </w:rPr>
              <w:t>Género</w:t>
            </w:r>
            <w:r>
              <w:rPr>
                <w:sz w:val="20"/>
                <w:szCs w:val="20"/>
                <w:lang w:eastAsia="es-CL"/>
              </w:rPr>
              <w:t xml:space="preserve"> coincide con sexo</w:t>
            </w:r>
            <w:r w:rsidRPr="00E93FF0">
              <w:rPr>
                <w:sz w:val="20"/>
                <w:szCs w:val="20"/>
                <w:lang w:eastAsia="es-CL"/>
              </w:rPr>
              <w:t xml:space="preserve"> asignado al nacer</w:t>
            </w:r>
          </w:p>
        </w:tc>
        <w:tc>
          <w:tcPr>
            <w:tcW w:w="4311" w:type="dxa"/>
            <w:vAlign w:val="center"/>
          </w:tcPr>
          <w:p w14:paraId="3E497556" w14:textId="77777777" w:rsidR="005453D7" w:rsidRPr="00E93FF0" w:rsidRDefault="005453D7" w:rsidP="007A2E6B">
            <w:pPr>
              <w:spacing w:line="276" w:lineRule="auto"/>
              <w:rPr>
                <w:sz w:val="20"/>
                <w:szCs w:val="20"/>
                <w:lang w:eastAsia="es-CL"/>
              </w:rPr>
            </w:pPr>
            <w:r w:rsidRPr="00E93FF0">
              <w:rPr>
                <w:sz w:val="20"/>
                <w:szCs w:val="20"/>
                <w:lang w:eastAsia="es-CL"/>
              </w:rPr>
              <w:t>Sí</w:t>
            </w:r>
            <w:r>
              <w:rPr>
                <w:sz w:val="20"/>
                <w:szCs w:val="20"/>
                <w:lang w:eastAsia="es-CL"/>
              </w:rPr>
              <w:t xml:space="preserve"> (cisgénero)</w:t>
            </w:r>
          </w:p>
        </w:tc>
        <w:tc>
          <w:tcPr>
            <w:tcW w:w="1122" w:type="dxa"/>
            <w:vAlign w:val="center"/>
          </w:tcPr>
          <w:p w14:paraId="23273D42" w14:textId="77777777" w:rsidR="005453D7" w:rsidRPr="00E93FF0" w:rsidRDefault="005453D7" w:rsidP="007A2E6B">
            <w:pPr>
              <w:spacing w:line="276" w:lineRule="auto"/>
              <w:jc w:val="center"/>
              <w:rPr>
                <w:sz w:val="20"/>
                <w:szCs w:val="20"/>
                <w:lang w:eastAsia="es-CL"/>
              </w:rPr>
            </w:pPr>
            <w:r w:rsidRPr="00E93FF0">
              <w:rPr>
                <w:sz w:val="20"/>
                <w:szCs w:val="20"/>
                <w:lang w:eastAsia="es-CL"/>
              </w:rPr>
              <w:t>499 (95)</w:t>
            </w:r>
          </w:p>
        </w:tc>
        <w:tc>
          <w:tcPr>
            <w:tcW w:w="1394" w:type="dxa"/>
            <w:vAlign w:val="center"/>
          </w:tcPr>
          <w:p w14:paraId="3365DEB9" w14:textId="77777777" w:rsidR="005453D7" w:rsidRPr="00E93FF0" w:rsidRDefault="005453D7" w:rsidP="007A2E6B">
            <w:pPr>
              <w:spacing w:line="276" w:lineRule="auto"/>
              <w:jc w:val="center"/>
              <w:rPr>
                <w:sz w:val="20"/>
                <w:szCs w:val="20"/>
                <w:lang w:eastAsia="es-CL"/>
              </w:rPr>
            </w:pPr>
            <w:r w:rsidRPr="00E93FF0">
              <w:rPr>
                <w:sz w:val="20"/>
                <w:szCs w:val="20"/>
                <w:lang w:eastAsia="es-CL"/>
              </w:rPr>
              <w:t>256 (99.6)</w:t>
            </w:r>
          </w:p>
        </w:tc>
        <w:tc>
          <w:tcPr>
            <w:tcW w:w="1139" w:type="dxa"/>
            <w:vAlign w:val="center"/>
          </w:tcPr>
          <w:p w14:paraId="661E3F90" w14:textId="77777777" w:rsidR="005453D7" w:rsidRPr="00E93FF0" w:rsidRDefault="005453D7" w:rsidP="007A2E6B">
            <w:pPr>
              <w:spacing w:line="276" w:lineRule="auto"/>
              <w:jc w:val="center"/>
              <w:rPr>
                <w:sz w:val="20"/>
                <w:szCs w:val="20"/>
              </w:rPr>
            </w:pPr>
            <w:r w:rsidRPr="00E93FF0">
              <w:rPr>
                <w:sz w:val="20"/>
                <w:szCs w:val="20"/>
              </w:rPr>
              <w:t>243 (90.7)</w:t>
            </w:r>
          </w:p>
        </w:tc>
      </w:tr>
      <w:tr w:rsidR="005453D7" w:rsidRPr="00E93FF0" w14:paraId="025953B4" w14:textId="77777777" w:rsidTr="007A2E6B">
        <w:tc>
          <w:tcPr>
            <w:tcW w:w="1866" w:type="dxa"/>
            <w:vMerge/>
          </w:tcPr>
          <w:p w14:paraId="198F2FC9" w14:textId="77777777" w:rsidR="005453D7" w:rsidRPr="00E93FF0" w:rsidRDefault="005453D7" w:rsidP="007A2E6B">
            <w:pPr>
              <w:spacing w:line="276" w:lineRule="auto"/>
              <w:rPr>
                <w:sz w:val="20"/>
                <w:szCs w:val="20"/>
                <w:lang w:eastAsia="es-CL"/>
              </w:rPr>
            </w:pPr>
          </w:p>
        </w:tc>
        <w:tc>
          <w:tcPr>
            <w:tcW w:w="4311" w:type="dxa"/>
            <w:vAlign w:val="center"/>
          </w:tcPr>
          <w:p w14:paraId="2528FA7A" w14:textId="77777777" w:rsidR="005453D7" w:rsidRPr="00E93FF0" w:rsidRDefault="005453D7" w:rsidP="007A2E6B">
            <w:pPr>
              <w:spacing w:line="276" w:lineRule="auto"/>
              <w:rPr>
                <w:sz w:val="20"/>
                <w:szCs w:val="20"/>
                <w:lang w:eastAsia="es-CL"/>
              </w:rPr>
            </w:pPr>
            <w:r w:rsidRPr="00E93FF0">
              <w:rPr>
                <w:sz w:val="20"/>
                <w:szCs w:val="20"/>
                <w:lang w:eastAsia="es-CL"/>
              </w:rPr>
              <w:t>No</w:t>
            </w:r>
            <w:r>
              <w:rPr>
                <w:sz w:val="20"/>
                <w:szCs w:val="20"/>
                <w:lang w:eastAsia="es-CL"/>
              </w:rPr>
              <w:t xml:space="preserve"> (transgénero/no binario)</w:t>
            </w:r>
          </w:p>
        </w:tc>
        <w:tc>
          <w:tcPr>
            <w:tcW w:w="1122" w:type="dxa"/>
            <w:vAlign w:val="center"/>
          </w:tcPr>
          <w:p w14:paraId="301DE699" w14:textId="77777777" w:rsidR="005453D7" w:rsidRPr="00E93FF0" w:rsidRDefault="005453D7" w:rsidP="007A2E6B">
            <w:pPr>
              <w:spacing w:line="276" w:lineRule="auto"/>
              <w:jc w:val="center"/>
              <w:rPr>
                <w:sz w:val="20"/>
                <w:szCs w:val="20"/>
                <w:lang w:eastAsia="es-CL"/>
              </w:rPr>
            </w:pPr>
            <w:r w:rsidRPr="00E93FF0">
              <w:rPr>
                <w:sz w:val="20"/>
                <w:szCs w:val="20"/>
                <w:lang w:eastAsia="es-CL"/>
              </w:rPr>
              <w:t>23 (4.4)</w:t>
            </w:r>
          </w:p>
        </w:tc>
        <w:tc>
          <w:tcPr>
            <w:tcW w:w="1394" w:type="dxa"/>
            <w:vAlign w:val="center"/>
          </w:tcPr>
          <w:p w14:paraId="062451FA" w14:textId="77777777" w:rsidR="005453D7" w:rsidRPr="00E93FF0" w:rsidRDefault="005453D7" w:rsidP="007A2E6B">
            <w:pPr>
              <w:spacing w:line="276" w:lineRule="auto"/>
              <w:jc w:val="center"/>
              <w:rPr>
                <w:sz w:val="20"/>
                <w:szCs w:val="20"/>
                <w:lang w:eastAsia="es-CL"/>
              </w:rPr>
            </w:pPr>
            <w:r w:rsidRPr="00E93FF0">
              <w:rPr>
                <w:sz w:val="20"/>
                <w:szCs w:val="20"/>
                <w:lang w:eastAsia="es-CL"/>
              </w:rPr>
              <w:t>1 (0.4)</w:t>
            </w:r>
          </w:p>
        </w:tc>
        <w:tc>
          <w:tcPr>
            <w:tcW w:w="1139" w:type="dxa"/>
            <w:vAlign w:val="center"/>
          </w:tcPr>
          <w:p w14:paraId="3A69A7DB" w14:textId="77777777" w:rsidR="005453D7" w:rsidRPr="00E93FF0" w:rsidRDefault="005453D7" w:rsidP="007A2E6B">
            <w:pPr>
              <w:spacing w:line="276" w:lineRule="auto"/>
              <w:jc w:val="center"/>
              <w:rPr>
                <w:sz w:val="20"/>
                <w:szCs w:val="20"/>
              </w:rPr>
            </w:pPr>
            <w:r w:rsidRPr="00E93FF0">
              <w:rPr>
                <w:sz w:val="20"/>
                <w:szCs w:val="20"/>
              </w:rPr>
              <w:t>22 (8.2)</w:t>
            </w:r>
          </w:p>
        </w:tc>
      </w:tr>
      <w:tr w:rsidR="005453D7" w:rsidRPr="00E93FF0" w14:paraId="4D5680E5" w14:textId="77777777" w:rsidTr="007A2E6B">
        <w:tc>
          <w:tcPr>
            <w:tcW w:w="1866" w:type="dxa"/>
            <w:vMerge/>
          </w:tcPr>
          <w:p w14:paraId="37ECDD62" w14:textId="77777777" w:rsidR="005453D7" w:rsidRPr="00E93FF0" w:rsidRDefault="005453D7" w:rsidP="007A2E6B">
            <w:pPr>
              <w:spacing w:line="276" w:lineRule="auto"/>
              <w:rPr>
                <w:sz w:val="20"/>
                <w:szCs w:val="20"/>
                <w:lang w:eastAsia="es-CL"/>
              </w:rPr>
            </w:pPr>
          </w:p>
        </w:tc>
        <w:tc>
          <w:tcPr>
            <w:tcW w:w="4311" w:type="dxa"/>
            <w:vAlign w:val="center"/>
          </w:tcPr>
          <w:p w14:paraId="14F5CCE7" w14:textId="77777777" w:rsidR="005453D7" w:rsidRPr="00E93FF0" w:rsidRDefault="005453D7" w:rsidP="007A2E6B">
            <w:pPr>
              <w:spacing w:line="276" w:lineRule="auto"/>
              <w:rPr>
                <w:sz w:val="20"/>
                <w:szCs w:val="20"/>
                <w:lang w:eastAsia="es-CL"/>
              </w:rPr>
            </w:pPr>
            <w:r w:rsidRPr="00E93FF0">
              <w:rPr>
                <w:sz w:val="20"/>
                <w:szCs w:val="20"/>
                <w:lang w:eastAsia="es-CL"/>
              </w:rPr>
              <w:t>Prefiere no responder</w:t>
            </w:r>
          </w:p>
        </w:tc>
        <w:tc>
          <w:tcPr>
            <w:tcW w:w="1122" w:type="dxa"/>
            <w:vAlign w:val="center"/>
          </w:tcPr>
          <w:p w14:paraId="34C26B4C" w14:textId="77777777" w:rsidR="005453D7" w:rsidRPr="00E93FF0" w:rsidRDefault="005453D7" w:rsidP="007A2E6B">
            <w:pPr>
              <w:spacing w:line="276" w:lineRule="auto"/>
              <w:jc w:val="center"/>
              <w:rPr>
                <w:sz w:val="20"/>
                <w:szCs w:val="20"/>
                <w:lang w:eastAsia="es-CL"/>
              </w:rPr>
            </w:pPr>
            <w:r w:rsidRPr="00E93FF0">
              <w:rPr>
                <w:sz w:val="20"/>
                <w:szCs w:val="20"/>
                <w:lang w:eastAsia="es-CL"/>
              </w:rPr>
              <w:t>3 (0.6)</w:t>
            </w:r>
          </w:p>
        </w:tc>
        <w:tc>
          <w:tcPr>
            <w:tcW w:w="1394" w:type="dxa"/>
            <w:vAlign w:val="center"/>
          </w:tcPr>
          <w:p w14:paraId="219B10FD" w14:textId="77777777" w:rsidR="005453D7" w:rsidRPr="00E93FF0" w:rsidRDefault="005453D7" w:rsidP="007A2E6B">
            <w:pPr>
              <w:spacing w:line="276" w:lineRule="auto"/>
              <w:jc w:val="center"/>
              <w:rPr>
                <w:sz w:val="20"/>
                <w:szCs w:val="20"/>
                <w:lang w:eastAsia="es-CL"/>
              </w:rPr>
            </w:pPr>
            <w:r w:rsidRPr="00E93FF0">
              <w:rPr>
                <w:sz w:val="20"/>
                <w:szCs w:val="20"/>
                <w:lang w:eastAsia="es-CL"/>
              </w:rPr>
              <w:t>0 (0)</w:t>
            </w:r>
          </w:p>
        </w:tc>
        <w:tc>
          <w:tcPr>
            <w:tcW w:w="1139" w:type="dxa"/>
            <w:vAlign w:val="center"/>
          </w:tcPr>
          <w:p w14:paraId="54E76D3C" w14:textId="77777777" w:rsidR="005453D7" w:rsidRPr="00E93FF0" w:rsidRDefault="005453D7" w:rsidP="007A2E6B">
            <w:pPr>
              <w:spacing w:line="276" w:lineRule="auto"/>
              <w:jc w:val="center"/>
              <w:rPr>
                <w:sz w:val="20"/>
                <w:szCs w:val="20"/>
              </w:rPr>
            </w:pPr>
            <w:r w:rsidRPr="00E93FF0">
              <w:rPr>
                <w:sz w:val="20"/>
                <w:szCs w:val="20"/>
              </w:rPr>
              <w:t>3 (1.1)</w:t>
            </w:r>
          </w:p>
        </w:tc>
      </w:tr>
      <w:tr w:rsidR="005453D7" w:rsidRPr="00E93FF0" w14:paraId="320E59AF" w14:textId="77777777" w:rsidTr="007A2E6B">
        <w:tc>
          <w:tcPr>
            <w:tcW w:w="1866" w:type="dxa"/>
            <w:vMerge w:val="restart"/>
          </w:tcPr>
          <w:p w14:paraId="0A9BB2D4" w14:textId="77777777" w:rsidR="005453D7" w:rsidRPr="00E93FF0" w:rsidRDefault="005453D7" w:rsidP="007A2E6B">
            <w:pPr>
              <w:spacing w:line="276" w:lineRule="auto"/>
              <w:rPr>
                <w:sz w:val="20"/>
                <w:szCs w:val="20"/>
                <w:lang w:eastAsia="es-CL"/>
              </w:rPr>
            </w:pPr>
            <w:r w:rsidRPr="00E93FF0">
              <w:rPr>
                <w:sz w:val="20"/>
                <w:szCs w:val="20"/>
                <w:lang w:eastAsia="es-CL"/>
              </w:rPr>
              <w:t>Orientación sexual</w:t>
            </w:r>
          </w:p>
        </w:tc>
        <w:tc>
          <w:tcPr>
            <w:tcW w:w="4311" w:type="dxa"/>
            <w:vAlign w:val="center"/>
          </w:tcPr>
          <w:p w14:paraId="12281622" w14:textId="77777777" w:rsidR="005453D7" w:rsidRPr="00E93FF0" w:rsidRDefault="005453D7" w:rsidP="007A2E6B">
            <w:pPr>
              <w:spacing w:line="276" w:lineRule="auto"/>
              <w:rPr>
                <w:sz w:val="20"/>
                <w:szCs w:val="20"/>
                <w:lang w:eastAsia="es-CL"/>
              </w:rPr>
            </w:pPr>
            <w:r w:rsidRPr="00E93FF0">
              <w:rPr>
                <w:sz w:val="20"/>
                <w:szCs w:val="20"/>
                <w:lang w:eastAsia="es-CL"/>
              </w:rPr>
              <w:t>Heterosexual</w:t>
            </w:r>
          </w:p>
        </w:tc>
        <w:tc>
          <w:tcPr>
            <w:tcW w:w="1122" w:type="dxa"/>
            <w:vAlign w:val="center"/>
          </w:tcPr>
          <w:p w14:paraId="26E5C2C9" w14:textId="77777777" w:rsidR="005453D7" w:rsidRPr="00E93FF0" w:rsidRDefault="005453D7" w:rsidP="007A2E6B">
            <w:pPr>
              <w:spacing w:line="276" w:lineRule="auto"/>
              <w:jc w:val="center"/>
              <w:rPr>
                <w:sz w:val="20"/>
                <w:szCs w:val="20"/>
                <w:lang w:eastAsia="es-CL"/>
              </w:rPr>
            </w:pPr>
            <w:r w:rsidRPr="00E93FF0">
              <w:rPr>
                <w:sz w:val="20"/>
                <w:szCs w:val="20"/>
                <w:lang w:eastAsia="es-CL"/>
              </w:rPr>
              <w:t>257 (49)</w:t>
            </w:r>
          </w:p>
        </w:tc>
        <w:tc>
          <w:tcPr>
            <w:tcW w:w="1394" w:type="dxa"/>
            <w:vAlign w:val="center"/>
          </w:tcPr>
          <w:p w14:paraId="576E67D8" w14:textId="77777777" w:rsidR="005453D7" w:rsidRPr="00E93FF0" w:rsidRDefault="005453D7" w:rsidP="007A2E6B">
            <w:pPr>
              <w:spacing w:line="276" w:lineRule="auto"/>
              <w:jc w:val="center"/>
              <w:rPr>
                <w:sz w:val="20"/>
                <w:szCs w:val="20"/>
                <w:lang w:eastAsia="es-CL"/>
              </w:rPr>
            </w:pPr>
            <w:r w:rsidRPr="00E93FF0">
              <w:rPr>
                <w:sz w:val="20"/>
                <w:szCs w:val="20"/>
                <w:lang w:eastAsia="es-CL"/>
              </w:rPr>
              <w:t>-</w:t>
            </w:r>
          </w:p>
        </w:tc>
        <w:tc>
          <w:tcPr>
            <w:tcW w:w="1139" w:type="dxa"/>
            <w:vAlign w:val="center"/>
          </w:tcPr>
          <w:p w14:paraId="4192A69B" w14:textId="77777777" w:rsidR="005453D7" w:rsidRPr="00E93FF0" w:rsidRDefault="005453D7" w:rsidP="007A2E6B">
            <w:pPr>
              <w:spacing w:line="276" w:lineRule="auto"/>
              <w:jc w:val="center"/>
              <w:rPr>
                <w:sz w:val="20"/>
                <w:szCs w:val="20"/>
              </w:rPr>
            </w:pPr>
            <w:r w:rsidRPr="00E93FF0">
              <w:rPr>
                <w:sz w:val="20"/>
                <w:szCs w:val="20"/>
                <w:lang w:eastAsia="es-CL"/>
              </w:rPr>
              <w:t>-</w:t>
            </w:r>
          </w:p>
        </w:tc>
      </w:tr>
      <w:tr w:rsidR="005453D7" w:rsidRPr="00E93FF0" w14:paraId="308EAC81" w14:textId="77777777" w:rsidTr="007A2E6B">
        <w:tc>
          <w:tcPr>
            <w:tcW w:w="1866" w:type="dxa"/>
            <w:vMerge/>
          </w:tcPr>
          <w:p w14:paraId="6B934C17" w14:textId="77777777" w:rsidR="005453D7" w:rsidRPr="00E93FF0" w:rsidRDefault="005453D7" w:rsidP="007A2E6B">
            <w:pPr>
              <w:spacing w:line="276" w:lineRule="auto"/>
              <w:rPr>
                <w:sz w:val="20"/>
                <w:szCs w:val="20"/>
                <w:lang w:eastAsia="es-CL"/>
              </w:rPr>
            </w:pPr>
          </w:p>
        </w:tc>
        <w:tc>
          <w:tcPr>
            <w:tcW w:w="4311" w:type="dxa"/>
            <w:vAlign w:val="center"/>
          </w:tcPr>
          <w:p w14:paraId="0CDAED11" w14:textId="77777777" w:rsidR="005453D7" w:rsidRPr="00E93FF0" w:rsidRDefault="005453D7" w:rsidP="007A2E6B">
            <w:pPr>
              <w:spacing w:line="276" w:lineRule="auto"/>
              <w:rPr>
                <w:sz w:val="20"/>
                <w:szCs w:val="20"/>
                <w:lang w:eastAsia="es-CL"/>
              </w:rPr>
            </w:pPr>
            <w:r w:rsidRPr="00E93FF0">
              <w:rPr>
                <w:sz w:val="20"/>
                <w:szCs w:val="20"/>
                <w:lang w:eastAsia="es-CL"/>
              </w:rPr>
              <w:t>Bisexual</w:t>
            </w:r>
          </w:p>
        </w:tc>
        <w:tc>
          <w:tcPr>
            <w:tcW w:w="1122" w:type="dxa"/>
            <w:vAlign w:val="center"/>
          </w:tcPr>
          <w:p w14:paraId="45C56F6E" w14:textId="77777777" w:rsidR="005453D7" w:rsidRPr="00E93FF0" w:rsidRDefault="005453D7" w:rsidP="007A2E6B">
            <w:pPr>
              <w:spacing w:line="276" w:lineRule="auto"/>
              <w:jc w:val="center"/>
              <w:rPr>
                <w:sz w:val="20"/>
                <w:szCs w:val="20"/>
                <w:lang w:eastAsia="es-CL"/>
              </w:rPr>
            </w:pPr>
            <w:r w:rsidRPr="00E93FF0">
              <w:rPr>
                <w:sz w:val="20"/>
                <w:szCs w:val="20"/>
                <w:lang w:eastAsia="es-CL"/>
              </w:rPr>
              <w:t>174 (33.1)</w:t>
            </w:r>
          </w:p>
        </w:tc>
        <w:tc>
          <w:tcPr>
            <w:tcW w:w="1394" w:type="dxa"/>
            <w:vAlign w:val="center"/>
          </w:tcPr>
          <w:p w14:paraId="4250A906" w14:textId="77777777" w:rsidR="005453D7" w:rsidRPr="00E93FF0" w:rsidRDefault="005453D7" w:rsidP="007A2E6B">
            <w:pPr>
              <w:spacing w:line="276" w:lineRule="auto"/>
              <w:jc w:val="center"/>
              <w:rPr>
                <w:sz w:val="20"/>
                <w:szCs w:val="20"/>
                <w:lang w:eastAsia="es-CL"/>
              </w:rPr>
            </w:pPr>
            <w:r w:rsidRPr="00E93FF0">
              <w:rPr>
                <w:sz w:val="20"/>
                <w:szCs w:val="20"/>
                <w:lang w:eastAsia="es-CL"/>
              </w:rPr>
              <w:t>-</w:t>
            </w:r>
          </w:p>
        </w:tc>
        <w:tc>
          <w:tcPr>
            <w:tcW w:w="1139" w:type="dxa"/>
            <w:vAlign w:val="center"/>
          </w:tcPr>
          <w:p w14:paraId="2B7131C2" w14:textId="77777777" w:rsidR="005453D7" w:rsidRPr="00E93FF0" w:rsidRDefault="005453D7" w:rsidP="007A2E6B">
            <w:pPr>
              <w:spacing w:line="276" w:lineRule="auto"/>
              <w:jc w:val="center"/>
              <w:rPr>
                <w:sz w:val="20"/>
                <w:szCs w:val="20"/>
              </w:rPr>
            </w:pPr>
            <w:r w:rsidRPr="00E93FF0">
              <w:rPr>
                <w:sz w:val="20"/>
                <w:szCs w:val="20"/>
                <w:lang w:eastAsia="es-CL"/>
              </w:rPr>
              <w:t>-</w:t>
            </w:r>
          </w:p>
        </w:tc>
      </w:tr>
      <w:tr w:rsidR="005453D7" w:rsidRPr="00E93FF0" w14:paraId="7C8D96BD" w14:textId="77777777" w:rsidTr="007A2E6B">
        <w:tc>
          <w:tcPr>
            <w:tcW w:w="1866" w:type="dxa"/>
            <w:vMerge/>
          </w:tcPr>
          <w:p w14:paraId="6C7CA036" w14:textId="77777777" w:rsidR="005453D7" w:rsidRPr="00E93FF0" w:rsidRDefault="005453D7" w:rsidP="007A2E6B">
            <w:pPr>
              <w:spacing w:line="276" w:lineRule="auto"/>
              <w:rPr>
                <w:sz w:val="20"/>
                <w:szCs w:val="20"/>
                <w:lang w:eastAsia="es-CL"/>
              </w:rPr>
            </w:pPr>
          </w:p>
        </w:tc>
        <w:tc>
          <w:tcPr>
            <w:tcW w:w="4311" w:type="dxa"/>
            <w:vAlign w:val="center"/>
          </w:tcPr>
          <w:p w14:paraId="041B1F2C" w14:textId="77777777" w:rsidR="005453D7" w:rsidRPr="00E93FF0" w:rsidRDefault="005453D7" w:rsidP="007A2E6B">
            <w:pPr>
              <w:spacing w:line="276" w:lineRule="auto"/>
              <w:rPr>
                <w:sz w:val="20"/>
                <w:szCs w:val="20"/>
                <w:lang w:eastAsia="es-CL"/>
              </w:rPr>
            </w:pPr>
            <w:r w:rsidRPr="00E93FF0">
              <w:rPr>
                <w:sz w:val="20"/>
                <w:szCs w:val="20"/>
                <w:lang w:eastAsia="es-CL"/>
              </w:rPr>
              <w:t>Gay/lesbiana</w:t>
            </w:r>
          </w:p>
        </w:tc>
        <w:tc>
          <w:tcPr>
            <w:tcW w:w="1122" w:type="dxa"/>
            <w:vAlign w:val="center"/>
          </w:tcPr>
          <w:p w14:paraId="1F878F83" w14:textId="77777777" w:rsidR="005453D7" w:rsidRPr="00E93FF0" w:rsidRDefault="005453D7" w:rsidP="007A2E6B">
            <w:pPr>
              <w:spacing w:line="276" w:lineRule="auto"/>
              <w:jc w:val="center"/>
              <w:rPr>
                <w:sz w:val="20"/>
                <w:szCs w:val="20"/>
                <w:lang w:eastAsia="es-CL"/>
              </w:rPr>
            </w:pPr>
            <w:r w:rsidRPr="00E93FF0">
              <w:rPr>
                <w:sz w:val="20"/>
                <w:szCs w:val="20"/>
                <w:lang w:eastAsia="es-CL"/>
              </w:rPr>
              <w:t>58 (11)</w:t>
            </w:r>
          </w:p>
        </w:tc>
        <w:tc>
          <w:tcPr>
            <w:tcW w:w="1394" w:type="dxa"/>
            <w:vAlign w:val="center"/>
          </w:tcPr>
          <w:p w14:paraId="2E9954BB" w14:textId="77777777" w:rsidR="005453D7" w:rsidRPr="00E93FF0" w:rsidRDefault="005453D7" w:rsidP="007A2E6B">
            <w:pPr>
              <w:spacing w:line="276" w:lineRule="auto"/>
              <w:jc w:val="center"/>
              <w:rPr>
                <w:sz w:val="20"/>
                <w:szCs w:val="20"/>
                <w:lang w:eastAsia="es-CL"/>
              </w:rPr>
            </w:pPr>
            <w:r w:rsidRPr="00E93FF0">
              <w:rPr>
                <w:sz w:val="20"/>
                <w:szCs w:val="20"/>
                <w:lang w:eastAsia="es-CL"/>
              </w:rPr>
              <w:t>-</w:t>
            </w:r>
          </w:p>
        </w:tc>
        <w:tc>
          <w:tcPr>
            <w:tcW w:w="1139" w:type="dxa"/>
            <w:vAlign w:val="center"/>
          </w:tcPr>
          <w:p w14:paraId="4B544FFE" w14:textId="77777777" w:rsidR="005453D7" w:rsidRPr="00E93FF0" w:rsidRDefault="005453D7" w:rsidP="007A2E6B">
            <w:pPr>
              <w:spacing w:line="276" w:lineRule="auto"/>
              <w:jc w:val="center"/>
              <w:rPr>
                <w:sz w:val="20"/>
                <w:szCs w:val="20"/>
              </w:rPr>
            </w:pPr>
            <w:r w:rsidRPr="00E93FF0">
              <w:rPr>
                <w:sz w:val="20"/>
                <w:szCs w:val="20"/>
                <w:lang w:eastAsia="es-CL"/>
              </w:rPr>
              <w:t>-</w:t>
            </w:r>
          </w:p>
        </w:tc>
      </w:tr>
      <w:tr w:rsidR="005453D7" w:rsidRPr="00E93FF0" w14:paraId="4A1CFA51" w14:textId="77777777" w:rsidTr="007A2E6B">
        <w:tc>
          <w:tcPr>
            <w:tcW w:w="1866" w:type="dxa"/>
            <w:vMerge/>
          </w:tcPr>
          <w:p w14:paraId="5EDCDE33" w14:textId="77777777" w:rsidR="005453D7" w:rsidRPr="00E93FF0" w:rsidRDefault="005453D7" w:rsidP="007A2E6B">
            <w:pPr>
              <w:spacing w:line="276" w:lineRule="auto"/>
              <w:rPr>
                <w:sz w:val="20"/>
                <w:szCs w:val="20"/>
                <w:lang w:eastAsia="es-CL"/>
              </w:rPr>
            </w:pPr>
          </w:p>
        </w:tc>
        <w:tc>
          <w:tcPr>
            <w:tcW w:w="4311" w:type="dxa"/>
            <w:vAlign w:val="center"/>
          </w:tcPr>
          <w:p w14:paraId="5A452903" w14:textId="77777777" w:rsidR="005453D7" w:rsidRPr="00E93FF0" w:rsidRDefault="005453D7" w:rsidP="007A2E6B">
            <w:pPr>
              <w:spacing w:line="276" w:lineRule="auto"/>
              <w:rPr>
                <w:sz w:val="20"/>
                <w:szCs w:val="20"/>
                <w:lang w:eastAsia="es-CL"/>
              </w:rPr>
            </w:pPr>
            <w:r w:rsidRPr="00E93FF0">
              <w:rPr>
                <w:sz w:val="20"/>
                <w:szCs w:val="20"/>
                <w:lang w:eastAsia="es-CL"/>
              </w:rPr>
              <w:t>Otra orientación sexual (</w:t>
            </w:r>
            <w:proofErr w:type="spellStart"/>
            <w:r w:rsidRPr="00E93FF0">
              <w:rPr>
                <w:sz w:val="20"/>
                <w:szCs w:val="20"/>
                <w:lang w:eastAsia="es-CL"/>
              </w:rPr>
              <w:t>e.g</w:t>
            </w:r>
            <w:proofErr w:type="spellEnd"/>
            <w:r w:rsidRPr="00E93FF0">
              <w:rPr>
                <w:sz w:val="20"/>
                <w:szCs w:val="20"/>
                <w:lang w:eastAsia="es-CL"/>
              </w:rPr>
              <w:t>. asexual)</w:t>
            </w:r>
          </w:p>
        </w:tc>
        <w:tc>
          <w:tcPr>
            <w:tcW w:w="1122" w:type="dxa"/>
            <w:vAlign w:val="center"/>
          </w:tcPr>
          <w:p w14:paraId="2A4333CE" w14:textId="77777777" w:rsidR="005453D7" w:rsidRPr="00E93FF0" w:rsidRDefault="005453D7" w:rsidP="007A2E6B">
            <w:pPr>
              <w:spacing w:line="276" w:lineRule="auto"/>
              <w:jc w:val="center"/>
              <w:rPr>
                <w:sz w:val="20"/>
                <w:szCs w:val="20"/>
                <w:lang w:eastAsia="es-CL"/>
              </w:rPr>
            </w:pPr>
            <w:r w:rsidRPr="00E93FF0">
              <w:rPr>
                <w:sz w:val="20"/>
                <w:szCs w:val="20"/>
                <w:lang w:eastAsia="es-CL"/>
              </w:rPr>
              <w:t>36 (6.9)</w:t>
            </w:r>
          </w:p>
        </w:tc>
        <w:tc>
          <w:tcPr>
            <w:tcW w:w="1394" w:type="dxa"/>
            <w:vAlign w:val="center"/>
          </w:tcPr>
          <w:p w14:paraId="6F2725E6" w14:textId="77777777" w:rsidR="005453D7" w:rsidRPr="00E93FF0" w:rsidRDefault="005453D7" w:rsidP="007A2E6B">
            <w:pPr>
              <w:spacing w:line="276" w:lineRule="auto"/>
              <w:jc w:val="center"/>
              <w:rPr>
                <w:sz w:val="20"/>
                <w:szCs w:val="20"/>
                <w:lang w:eastAsia="es-CL"/>
              </w:rPr>
            </w:pPr>
            <w:r w:rsidRPr="00E93FF0">
              <w:rPr>
                <w:sz w:val="20"/>
                <w:szCs w:val="20"/>
                <w:lang w:eastAsia="es-CL"/>
              </w:rPr>
              <w:t>-</w:t>
            </w:r>
          </w:p>
        </w:tc>
        <w:tc>
          <w:tcPr>
            <w:tcW w:w="1139" w:type="dxa"/>
            <w:vAlign w:val="center"/>
          </w:tcPr>
          <w:p w14:paraId="4BE5CE02" w14:textId="77777777" w:rsidR="005453D7" w:rsidRPr="00E93FF0" w:rsidRDefault="005453D7" w:rsidP="007A2E6B">
            <w:pPr>
              <w:spacing w:line="276" w:lineRule="auto"/>
              <w:jc w:val="center"/>
              <w:rPr>
                <w:sz w:val="20"/>
                <w:szCs w:val="20"/>
              </w:rPr>
            </w:pPr>
            <w:r w:rsidRPr="00E93FF0">
              <w:rPr>
                <w:sz w:val="20"/>
                <w:szCs w:val="20"/>
                <w:lang w:eastAsia="es-CL"/>
              </w:rPr>
              <w:t>-</w:t>
            </w:r>
          </w:p>
        </w:tc>
      </w:tr>
      <w:tr w:rsidR="005453D7" w:rsidRPr="00E93FF0" w14:paraId="4CC414B3" w14:textId="77777777" w:rsidTr="007A2E6B">
        <w:tc>
          <w:tcPr>
            <w:tcW w:w="1866" w:type="dxa"/>
            <w:vMerge w:val="restart"/>
          </w:tcPr>
          <w:p w14:paraId="54BBDC3A" w14:textId="77777777" w:rsidR="005453D7" w:rsidRPr="00E93FF0" w:rsidRDefault="005453D7" w:rsidP="007A2E6B">
            <w:pPr>
              <w:spacing w:line="276" w:lineRule="auto"/>
              <w:rPr>
                <w:sz w:val="20"/>
                <w:szCs w:val="20"/>
                <w:lang w:eastAsia="es-CL"/>
              </w:rPr>
            </w:pPr>
            <w:r w:rsidRPr="00E93FF0">
              <w:rPr>
                <w:sz w:val="20"/>
                <w:szCs w:val="20"/>
                <w:lang w:eastAsia="es-CL"/>
              </w:rPr>
              <w:t>Área de residencia</w:t>
            </w:r>
          </w:p>
        </w:tc>
        <w:tc>
          <w:tcPr>
            <w:tcW w:w="4311" w:type="dxa"/>
            <w:vAlign w:val="center"/>
          </w:tcPr>
          <w:p w14:paraId="45FC7F00" w14:textId="77777777" w:rsidR="005453D7" w:rsidRPr="00E93FF0" w:rsidRDefault="005453D7" w:rsidP="007A2E6B">
            <w:pPr>
              <w:spacing w:line="276" w:lineRule="auto"/>
              <w:rPr>
                <w:sz w:val="20"/>
                <w:szCs w:val="20"/>
                <w:lang w:eastAsia="es-CL"/>
              </w:rPr>
            </w:pPr>
            <w:r w:rsidRPr="00E93FF0">
              <w:rPr>
                <w:sz w:val="20"/>
                <w:szCs w:val="20"/>
                <w:lang w:eastAsia="es-CL"/>
              </w:rPr>
              <w:t>Urbana</w:t>
            </w:r>
          </w:p>
        </w:tc>
        <w:tc>
          <w:tcPr>
            <w:tcW w:w="1122" w:type="dxa"/>
            <w:vAlign w:val="center"/>
          </w:tcPr>
          <w:p w14:paraId="02A10C5A" w14:textId="77777777" w:rsidR="005453D7" w:rsidRPr="00E93FF0" w:rsidRDefault="005453D7" w:rsidP="007A2E6B">
            <w:pPr>
              <w:spacing w:line="276" w:lineRule="auto"/>
              <w:jc w:val="center"/>
              <w:rPr>
                <w:sz w:val="20"/>
                <w:szCs w:val="20"/>
                <w:lang w:eastAsia="es-CL"/>
              </w:rPr>
            </w:pPr>
            <w:r w:rsidRPr="00E93FF0">
              <w:rPr>
                <w:sz w:val="20"/>
                <w:szCs w:val="20"/>
                <w:lang w:eastAsia="es-CL"/>
              </w:rPr>
              <w:t>413 (78.7)</w:t>
            </w:r>
          </w:p>
        </w:tc>
        <w:tc>
          <w:tcPr>
            <w:tcW w:w="1394" w:type="dxa"/>
            <w:vAlign w:val="center"/>
          </w:tcPr>
          <w:p w14:paraId="77639B01" w14:textId="77777777" w:rsidR="005453D7" w:rsidRPr="00E93FF0" w:rsidRDefault="005453D7" w:rsidP="007A2E6B">
            <w:pPr>
              <w:spacing w:line="276" w:lineRule="auto"/>
              <w:jc w:val="center"/>
              <w:rPr>
                <w:sz w:val="20"/>
                <w:szCs w:val="20"/>
                <w:lang w:eastAsia="es-CL"/>
              </w:rPr>
            </w:pPr>
            <w:r w:rsidRPr="00E93FF0">
              <w:rPr>
                <w:sz w:val="20"/>
                <w:szCs w:val="20"/>
                <w:lang w:eastAsia="es-CL"/>
              </w:rPr>
              <w:t>189 (73.5)</w:t>
            </w:r>
          </w:p>
        </w:tc>
        <w:tc>
          <w:tcPr>
            <w:tcW w:w="1139" w:type="dxa"/>
            <w:vAlign w:val="center"/>
          </w:tcPr>
          <w:p w14:paraId="433E6C0D" w14:textId="77777777" w:rsidR="005453D7" w:rsidRPr="00E93FF0" w:rsidRDefault="005453D7" w:rsidP="007A2E6B">
            <w:pPr>
              <w:spacing w:line="276" w:lineRule="auto"/>
              <w:jc w:val="center"/>
              <w:rPr>
                <w:sz w:val="20"/>
                <w:szCs w:val="20"/>
              </w:rPr>
            </w:pPr>
            <w:r w:rsidRPr="00E93FF0">
              <w:rPr>
                <w:sz w:val="20"/>
                <w:szCs w:val="20"/>
              </w:rPr>
              <w:t>224 (83.6)</w:t>
            </w:r>
          </w:p>
        </w:tc>
      </w:tr>
      <w:tr w:rsidR="005453D7" w:rsidRPr="00E93FF0" w14:paraId="07DE7755" w14:textId="77777777" w:rsidTr="007A2E6B">
        <w:tc>
          <w:tcPr>
            <w:tcW w:w="1866" w:type="dxa"/>
            <w:vMerge/>
          </w:tcPr>
          <w:p w14:paraId="195AF909" w14:textId="77777777" w:rsidR="005453D7" w:rsidRPr="00E93FF0" w:rsidRDefault="005453D7" w:rsidP="007A2E6B">
            <w:pPr>
              <w:spacing w:line="276" w:lineRule="auto"/>
              <w:rPr>
                <w:sz w:val="20"/>
                <w:szCs w:val="20"/>
                <w:lang w:eastAsia="es-CL"/>
              </w:rPr>
            </w:pPr>
          </w:p>
        </w:tc>
        <w:tc>
          <w:tcPr>
            <w:tcW w:w="4311" w:type="dxa"/>
            <w:vAlign w:val="center"/>
          </w:tcPr>
          <w:p w14:paraId="52109839" w14:textId="77777777" w:rsidR="005453D7" w:rsidRPr="00E93FF0" w:rsidRDefault="005453D7" w:rsidP="007A2E6B">
            <w:pPr>
              <w:spacing w:line="276" w:lineRule="auto"/>
              <w:rPr>
                <w:sz w:val="20"/>
                <w:szCs w:val="20"/>
                <w:lang w:eastAsia="es-CL"/>
              </w:rPr>
            </w:pPr>
            <w:r w:rsidRPr="00E93FF0">
              <w:rPr>
                <w:sz w:val="20"/>
                <w:szCs w:val="20"/>
                <w:lang w:eastAsia="es-CL"/>
              </w:rPr>
              <w:t>Rural</w:t>
            </w:r>
          </w:p>
        </w:tc>
        <w:tc>
          <w:tcPr>
            <w:tcW w:w="1122" w:type="dxa"/>
            <w:vAlign w:val="center"/>
          </w:tcPr>
          <w:p w14:paraId="61ACA742" w14:textId="77777777" w:rsidR="005453D7" w:rsidRPr="00E93FF0" w:rsidRDefault="005453D7" w:rsidP="007A2E6B">
            <w:pPr>
              <w:spacing w:line="276" w:lineRule="auto"/>
              <w:jc w:val="center"/>
              <w:rPr>
                <w:sz w:val="20"/>
                <w:szCs w:val="20"/>
                <w:lang w:eastAsia="es-CL"/>
              </w:rPr>
            </w:pPr>
            <w:r w:rsidRPr="00E93FF0">
              <w:rPr>
                <w:sz w:val="20"/>
                <w:szCs w:val="20"/>
                <w:lang w:eastAsia="es-CL"/>
              </w:rPr>
              <w:t>112 (21.3)</w:t>
            </w:r>
          </w:p>
        </w:tc>
        <w:tc>
          <w:tcPr>
            <w:tcW w:w="1394" w:type="dxa"/>
            <w:vAlign w:val="center"/>
          </w:tcPr>
          <w:p w14:paraId="3799860A" w14:textId="77777777" w:rsidR="005453D7" w:rsidRPr="00E93FF0" w:rsidRDefault="005453D7" w:rsidP="007A2E6B">
            <w:pPr>
              <w:spacing w:line="276" w:lineRule="auto"/>
              <w:jc w:val="center"/>
              <w:rPr>
                <w:sz w:val="20"/>
                <w:szCs w:val="20"/>
                <w:lang w:eastAsia="es-CL"/>
              </w:rPr>
            </w:pPr>
            <w:r w:rsidRPr="00E93FF0">
              <w:rPr>
                <w:sz w:val="20"/>
                <w:szCs w:val="20"/>
                <w:lang w:eastAsia="es-CL"/>
              </w:rPr>
              <w:t>68 (26.5)</w:t>
            </w:r>
          </w:p>
        </w:tc>
        <w:tc>
          <w:tcPr>
            <w:tcW w:w="1139" w:type="dxa"/>
            <w:vAlign w:val="center"/>
          </w:tcPr>
          <w:p w14:paraId="17B7F92A" w14:textId="77777777" w:rsidR="005453D7" w:rsidRPr="00E93FF0" w:rsidRDefault="005453D7" w:rsidP="007A2E6B">
            <w:pPr>
              <w:spacing w:line="276" w:lineRule="auto"/>
              <w:jc w:val="center"/>
              <w:rPr>
                <w:sz w:val="20"/>
                <w:szCs w:val="20"/>
              </w:rPr>
            </w:pPr>
            <w:r w:rsidRPr="00E93FF0">
              <w:rPr>
                <w:sz w:val="20"/>
                <w:szCs w:val="20"/>
              </w:rPr>
              <w:t>44 (16.4)</w:t>
            </w:r>
          </w:p>
        </w:tc>
      </w:tr>
      <w:tr w:rsidR="005453D7" w:rsidRPr="00E93FF0" w14:paraId="24B7D71D" w14:textId="77777777" w:rsidTr="007A2E6B">
        <w:tc>
          <w:tcPr>
            <w:tcW w:w="1866" w:type="dxa"/>
            <w:vMerge w:val="restart"/>
          </w:tcPr>
          <w:p w14:paraId="7C94BEC2" w14:textId="77777777" w:rsidR="005453D7" w:rsidRPr="00E93FF0" w:rsidRDefault="005453D7" w:rsidP="007A2E6B">
            <w:pPr>
              <w:spacing w:line="276" w:lineRule="auto"/>
              <w:rPr>
                <w:sz w:val="20"/>
                <w:szCs w:val="20"/>
                <w:lang w:eastAsia="es-CL"/>
              </w:rPr>
            </w:pPr>
            <w:r w:rsidRPr="00E93FF0">
              <w:rPr>
                <w:sz w:val="20"/>
                <w:szCs w:val="20"/>
                <w:lang w:eastAsia="es-CL"/>
              </w:rPr>
              <w:t>Con quien reside</w:t>
            </w:r>
          </w:p>
        </w:tc>
        <w:tc>
          <w:tcPr>
            <w:tcW w:w="4311" w:type="dxa"/>
            <w:vAlign w:val="center"/>
          </w:tcPr>
          <w:p w14:paraId="7167123B" w14:textId="77777777" w:rsidR="005453D7" w:rsidRPr="00E93FF0" w:rsidRDefault="005453D7" w:rsidP="007A2E6B">
            <w:pPr>
              <w:spacing w:line="276" w:lineRule="auto"/>
              <w:rPr>
                <w:sz w:val="20"/>
                <w:szCs w:val="20"/>
                <w:lang w:eastAsia="es-CL"/>
              </w:rPr>
            </w:pPr>
            <w:r w:rsidRPr="00E93FF0">
              <w:rPr>
                <w:sz w:val="20"/>
                <w:szCs w:val="20"/>
                <w:lang w:eastAsia="es-CL"/>
              </w:rPr>
              <w:t>Junto a padre/madre durante todo el año</w:t>
            </w:r>
          </w:p>
        </w:tc>
        <w:tc>
          <w:tcPr>
            <w:tcW w:w="1122" w:type="dxa"/>
            <w:vAlign w:val="center"/>
          </w:tcPr>
          <w:p w14:paraId="1A336815" w14:textId="77777777" w:rsidR="005453D7" w:rsidRPr="00E93FF0" w:rsidRDefault="005453D7" w:rsidP="007A2E6B">
            <w:pPr>
              <w:spacing w:line="276" w:lineRule="auto"/>
              <w:jc w:val="center"/>
              <w:rPr>
                <w:sz w:val="20"/>
                <w:szCs w:val="20"/>
                <w:lang w:eastAsia="es-CL"/>
              </w:rPr>
            </w:pPr>
            <w:r w:rsidRPr="00E93FF0">
              <w:rPr>
                <w:sz w:val="20"/>
                <w:szCs w:val="20"/>
                <w:lang w:eastAsia="es-CL"/>
              </w:rPr>
              <w:t>373 (71.3)</w:t>
            </w:r>
          </w:p>
        </w:tc>
        <w:tc>
          <w:tcPr>
            <w:tcW w:w="1394" w:type="dxa"/>
            <w:vAlign w:val="center"/>
          </w:tcPr>
          <w:p w14:paraId="412CB0D7" w14:textId="77777777" w:rsidR="005453D7" w:rsidRPr="00E93FF0" w:rsidRDefault="005453D7" w:rsidP="007A2E6B">
            <w:pPr>
              <w:spacing w:line="276" w:lineRule="auto"/>
              <w:jc w:val="center"/>
              <w:rPr>
                <w:sz w:val="20"/>
                <w:szCs w:val="20"/>
                <w:lang w:eastAsia="es-CL"/>
              </w:rPr>
            </w:pPr>
            <w:r w:rsidRPr="00E93FF0">
              <w:rPr>
                <w:sz w:val="20"/>
                <w:szCs w:val="20"/>
                <w:lang w:eastAsia="es-CL"/>
              </w:rPr>
              <w:t>174 (67.7)</w:t>
            </w:r>
          </w:p>
        </w:tc>
        <w:tc>
          <w:tcPr>
            <w:tcW w:w="1139" w:type="dxa"/>
            <w:vAlign w:val="center"/>
          </w:tcPr>
          <w:p w14:paraId="6A88FF52" w14:textId="77777777" w:rsidR="005453D7" w:rsidRPr="00E93FF0" w:rsidRDefault="005453D7" w:rsidP="007A2E6B">
            <w:pPr>
              <w:spacing w:line="276" w:lineRule="auto"/>
              <w:jc w:val="center"/>
              <w:rPr>
                <w:sz w:val="20"/>
                <w:szCs w:val="20"/>
              </w:rPr>
            </w:pPr>
            <w:r w:rsidRPr="00E93FF0">
              <w:rPr>
                <w:sz w:val="20"/>
                <w:szCs w:val="20"/>
              </w:rPr>
              <w:t>199 (74.3)</w:t>
            </w:r>
          </w:p>
        </w:tc>
      </w:tr>
      <w:tr w:rsidR="005453D7" w:rsidRPr="00E93FF0" w14:paraId="56A25FF3" w14:textId="77777777" w:rsidTr="007A2E6B">
        <w:tc>
          <w:tcPr>
            <w:tcW w:w="1866" w:type="dxa"/>
            <w:vMerge/>
            <w:vAlign w:val="bottom"/>
          </w:tcPr>
          <w:p w14:paraId="3BC443B6" w14:textId="77777777" w:rsidR="005453D7" w:rsidRPr="00E93FF0" w:rsidRDefault="005453D7" w:rsidP="007A2E6B">
            <w:pPr>
              <w:spacing w:line="276" w:lineRule="auto"/>
              <w:rPr>
                <w:sz w:val="20"/>
                <w:szCs w:val="20"/>
                <w:lang w:eastAsia="es-CL"/>
              </w:rPr>
            </w:pPr>
          </w:p>
        </w:tc>
        <w:tc>
          <w:tcPr>
            <w:tcW w:w="4311" w:type="dxa"/>
            <w:vAlign w:val="center"/>
          </w:tcPr>
          <w:p w14:paraId="73665E3A" w14:textId="77777777" w:rsidR="005453D7" w:rsidRPr="00E93FF0" w:rsidRDefault="005453D7" w:rsidP="007A2E6B">
            <w:pPr>
              <w:spacing w:line="276" w:lineRule="auto"/>
              <w:rPr>
                <w:sz w:val="20"/>
                <w:szCs w:val="20"/>
                <w:lang w:eastAsia="es-CL"/>
              </w:rPr>
            </w:pPr>
            <w:r w:rsidRPr="00E93FF0">
              <w:rPr>
                <w:sz w:val="20"/>
                <w:szCs w:val="20"/>
                <w:lang w:eastAsia="es-CL"/>
              </w:rPr>
              <w:t>Junto a padre/madre los fines de semana</w:t>
            </w:r>
          </w:p>
        </w:tc>
        <w:tc>
          <w:tcPr>
            <w:tcW w:w="1122" w:type="dxa"/>
            <w:vAlign w:val="center"/>
          </w:tcPr>
          <w:p w14:paraId="3939D15B" w14:textId="77777777" w:rsidR="005453D7" w:rsidRPr="00E93FF0" w:rsidRDefault="005453D7" w:rsidP="007A2E6B">
            <w:pPr>
              <w:spacing w:line="276" w:lineRule="auto"/>
              <w:jc w:val="center"/>
              <w:rPr>
                <w:sz w:val="20"/>
                <w:szCs w:val="20"/>
                <w:lang w:eastAsia="es-CL"/>
              </w:rPr>
            </w:pPr>
            <w:r w:rsidRPr="00E93FF0">
              <w:rPr>
                <w:sz w:val="20"/>
                <w:szCs w:val="20"/>
                <w:lang w:eastAsia="es-CL"/>
              </w:rPr>
              <w:t>72 (13.7)</w:t>
            </w:r>
          </w:p>
        </w:tc>
        <w:tc>
          <w:tcPr>
            <w:tcW w:w="1394" w:type="dxa"/>
            <w:vAlign w:val="center"/>
          </w:tcPr>
          <w:p w14:paraId="7A215451" w14:textId="77777777" w:rsidR="005453D7" w:rsidRPr="00E93FF0" w:rsidRDefault="005453D7" w:rsidP="007A2E6B">
            <w:pPr>
              <w:spacing w:line="276" w:lineRule="auto"/>
              <w:jc w:val="center"/>
              <w:rPr>
                <w:sz w:val="20"/>
                <w:szCs w:val="20"/>
                <w:lang w:eastAsia="es-CL"/>
              </w:rPr>
            </w:pPr>
            <w:r w:rsidRPr="00E93FF0">
              <w:rPr>
                <w:sz w:val="20"/>
                <w:szCs w:val="20"/>
                <w:lang w:eastAsia="es-CL"/>
              </w:rPr>
              <w:t>39 (15.2)</w:t>
            </w:r>
          </w:p>
        </w:tc>
        <w:tc>
          <w:tcPr>
            <w:tcW w:w="1139" w:type="dxa"/>
            <w:vAlign w:val="center"/>
          </w:tcPr>
          <w:p w14:paraId="6BAC9378" w14:textId="77777777" w:rsidR="005453D7" w:rsidRPr="00E93FF0" w:rsidRDefault="005453D7" w:rsidP="007A2E6B">
            <w:pPr>
              <w:spacing w:line="276" w:lineRule="auto"/>
              <w:jc w:val="center"/>
              <w:rPr>
                <w:sz w:val="20"/>
                <w:szCs w:val="20"/>
              </w:rPr>
            </w:pPr>
            <w:r w:rsidRPr="00E93FF0">
              <w:rPr>
                <w:sz w:val="20"/>
                <w:szCs w:val="20"/>
              </w:rPr>
              <w:t>33 (12.3)</w:t>
            </w:r>
          </w:p>
        </w:tc>
      </w:tr>
      <w:tr w:rsidR="005453D7" w:rsidRPr="00E93FF0" w14:paraId="79422B34" w14:textId="77777777" w:rsidTr="007A2E6B">
        <w:tc>
          <w:tcPr>
            <w:tcW w:w="1866" w:type="dxa"/>
            <w:vMerge/>
            <w:vAlign w:val="bottom"/>
          </w:tcPr>
          <w:p w14:paraId="2E47C2C6" w14:textId="77777777" w:rsidR="005453D7" w:rsidRPr="00E93FF0" w:rsidRDefault="005453D7" w:rsidP="007A2E6B">
            <w:pPr>
              <w:spacing w:line="276" w:lineRule="auto"/>
              <w:rPr>
                <w:sz w:val="20"/>
                <w:szCs w:val="20"/>
                <w:lang w:eastAsia="es-CL"/>
              </w:rPr>
            </w:pPr>
          </w:p>
        </w:tc>
        <w:tc>
          <w:tcPr>
            <w:tcW w:w="4311" w:type="dxa"/>
            <w:vAlign w:val="center"/>
          </w:tcPr>
          <w:p w14:paraId="1207E313" w14:textId="77777777" w:rsidR="005453D7" w:rsidRPr="00E93FF0" w:rsidRDefault="005453D7" w:rsidP="007A2E6B">
            <w:pPr>
              <w:spacing w:line="276" w:lineRule="auto"/>
              <w:rPr>
                <w:sz w:val="20"/>
                <w:szCs w:val="20"/>
                <w:lang w:eastAsia="es-CL"/>
              </w:rPr>
            </w:pPr>
            <w:r w:rsidRPr="00E93FF0">
              <w:rPr>
                <w:sz w:val="20"/>
                <w:szCs w:val="20"/>
                <w:lang w:eastAsia="es-CL"/>
              </w:rPr>
              <w:t>Independiente</w:t>
            </w:r>
          </w:p>
        </w:tc>
        <w:tc>
          <w:tcPr>
            <w:tcW w:w="1122" w:type="dxa"/>
            <w:vAlign w:val="center"/>
          </w:tcPr>
          <w:p w14:paraId="539F0BC5" w14:textId="77777777" w:rsidR="005453D7" w:rsidRPr="00E93FF0" w:rsidRDefault="005453D7" w:rsidP="007A2E6B">
            <w:pPr>
              <w:spacing w:line="276" w:lineRule="auto"/>
              <w:jc w:val="center"/>
              <w:rPr>
                <w:sz w:val="20"/>
                <w:szCs w:val="20"/>
                <w:lang w:eastAsia="es-CL"/>
              </w:rPr>
            </w:pPr>
            <w:r w:rsidRPr="00E93FF0">
              <w:rPr>
                <w:sz w:val="20"/>
                <w:szCs w:val="20"/>
                <w:lang w:eastAsia="es-CL"/>
              </w:rPr>
              <w:t>80 (15.2)</w:t>
            </w:r>
          </w:p>
        </w:tc>
        <w:tc>
          <w:tcPr>
            <w:tcW w:w="1394" w:type="dxa"/>
            <w:vAlign w:val="center"/>
          </w:tcPr>
          <w:p w14:paraId="1793636E" w14:textId="77777777" w:rsidR="005453D7" w:rsidRPr="00E93FF0" w:rsidRDefault="005453D7" w:rsidP="007A2E6B">
            <w:pPr>
              <w:spacing w:line="276" w:lineRule="auto"/>
              <w:jc w:val="center"/>
              <w:rPr>
                <w:sz w:val="20"/>
                <w:szCs w:val="20"/>
                <w:lang w:eastAsia="es-CL"/>
              </w:rPr>
            </w:pPr>
            <w:r w:rsidRPr="00E93FF0">
              <w:rPr>
                <w:sz w:val="20"/>
                <w:szCs w:val="20"/>
                <w:lang w:eastAsia="es-CL"/>
              </w:rPr>
              <w:t>44 (17.1)</w:t>
            </w:r>
          </w:p>
        </w:tc>
        <w:tc>
          <w:tcPr>
            <w:tcW w:w="1139" w:type="dxa"/>
            <w:vAlign w:val="center"/>
          </w:tcPr>
          <w:p w14:paraId="0C5A24CB" w14:textId="77777777" w:rsidR="005453D7" w:rsidRPr="00E93FF0" w:rsidRDefault="005453D7" w:rsidP="007A2E6B">
            <w:pPr>
              <w:spacing w:line="276" w:lineRule="auto"/>
              <w:jc w:val="center"/>
              <w:rPr>
                <w:sz w:val="20"/>
                <w:szCs w:val="20"/>
              </w:rPr>
            </w:pPr>
            <w:r w:rsidRPr="00E93FF0">
              <w:rPr>
                <w:sz w:val="20"/>
                <w:szCs w:val="20"/>
              </w:rPr>
              <w:t>36 (13.4)</w:t>
            </w:r>
          </w:p>
        </w:tc>
      </w:tr>
    </w:tbl>
    <w:p w14:paraId="21E5FF0C" w14:textId="77777777" w:rsidR="007527C4" w:rsidRPr="00E40C5A" w:rsidRDefault="007527C4" w:rsidP="007527C4">
      <w:pPr>
        <w:pStyle w:val="SubtituloInterno"/>
        <w:rPr>
          <w:lang w:val="es-CL"/>
        </w:rPr>
      </w:pPr>
    </w:p>
    <w:p w14:paraId="0FA29A56" w14:textId="79508AB3" w:rsidR="006F7E7E" w:rsidRPr="00E40C5A" w:rsidRDefault="005B24FF" w:rsidP="007527C4">
      <w:pPr>
        <w:pStyle w:val="SubtituloInterno"/>
        <w:rPr>
          <w:lang w:val="es-CL"/>
        </w:rPr>
      </w:pPr>
      <w:r w:rsidRPr="00E40C5A">
        <w:rPr>
          <w:lang w:val="es-CL"/>
        </w:rPr>
        <w:t>Diseño</w:t>
      </w:r>
    </w:p>
    <w:p w14:paraId="7B36C86E" w14:textId="504B3460" w:rsidR="006F7E7E" w:rsidRDefault="00462142" w:rsidP="00462142">
      <w:pPr>
        <w:pStyle w:val="Prrafocomn"/>
        <w:rPr>
          <w:lang w:val="es-CL"/>
        </w:rPr>
      </w:pPr>
      <w:r w:rsidRPr="006E3F5F">
        <w:rPr>
          <w:lang w:val="es-CL"/>
        </w:rPr>
        <w:t>Se utilizó una metodología de corte transversal y alcance correlacional, con una muestra no probabilística y seleccionada por conveniencia con un mínimo de 20 participantes por observación (Kline, 2015). Se utilizó un modelo de ecuaciones estructurales (SEM por sus siglas en inglés</w:t>
      </w:r>
      <w:r w:rsidR="007C54E4" w:rsidRPr="006E3F5F">
        <w:rPr>
          <w:lang w:val="es-CL"/>
        </w:rPr>
        <w:t>)</w:t>
      </w:r>
      <w:r w:rsidRPr="006E3F5F">
        <w:rPr>
          <w:lang w:val="es-CL"/>
        </w:rPr>
        <w:t xml:space="preserve"> mediante un análisis multigrupo. </w:t>
      </w:r>
      <w:r w:rsidR="007C54E4" w:rsidRPr="006E3F5F">
        <w:rPr>
          <w:lang w:val="es-CL"/>
        </w:rPr>
        <w:t>Se consideró</w:t>
      </w:r>
      <w:r w:rsidRPr="006E3F5F">
        <w:rPr>
          <w:lang w:val="es-CL"/>
        </w:rPr>
        <w:t xml:space="preserve"> como variable dependiente la satisfacción vital, como variable moderadora la orientación sexual, la salud auto percibida como variable mediadora y el apoyo social percibido de familia, amistades y otros como variables independientes (Figura 1).</w:t>
      </w:r>
      <w:r w:rsidR="005B24FF" w:rsidRPr="006E3F5F">
        <w:rPr>
          <w:lang w:val="es-CL"/>
        </w:rPr>
        <w:t xml:space="preserve"> </w:t>
      </w:r>
    </w:p>
    <w:p w14:paraId="32D8E799" w14:textId="77777777" w:rsidR="005453D7" w:rsidRDefault="005453D7" w:rsidP="00462142">
      <w:pPr>
        <w:pStyle w:val="Prrafocomn"/>
        <w:rPr>
          <w:lang w:val="es-CL"/>
        </w:rPr>
      </w:pPr>
    </w:p>
    <w:p w14:paraId="77DB7376" w14:textId="77777777" w:rsidR="005453D7" w:rsidRPr="00E93FF0" w:rsidRDefault="005453D7" w:rsidP="005453D7">
      <w:pPr>
        <w:pStyle w:val="Prrafocomn"/>
        <w:ind w:firstLine="0"/>
        <w:jc w:val="left"/>
        <w:rPr>
          <w:i/>
          <w:iCs/>
          <w:lang w:val="es-AR"/>
        </w:rPr>
      </w:pPr>
      <w:r w:rsidRPr="00E93FF0">
        <w:rPr>
          <w:i/>
          <w:iCs/>
          <w:noProof/>
          <w:lang w:val="es-AR"/>
        </w:rPr>
        <w:lastRenderedPageBreak/>
        <w:drawing>
          <wp:inline distT="0" distB="0" distL="0" distR="0" wp14:anchorId="706BD663" wp14:editId="740C78D1">
            <wp:extent cx="5379522" cy="3078663"/>
            <wp:effectExtent l="0" t="0" r="0" b="7620"/>
            <wp:docPr id="18843924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92446" name="Imagen 1"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676" cy="3095920"/>
                    </a:xfrm>
                    <a:prstGeom prst="rect">
                      <a:avLst/>
                    </a:prstGeom>
                    <a:noFill/>
                  </pic:spPr>
                </pic:pic>
              </a:graphicData>
            </a:graphic>
          </wp:inline>
        </w:drawing>
      </w:r>
    </w:p>
    <w:p w14:paraId="38E97CF7" w14:textId="77777777" w:rsidR="005453D7" w:rsidRDefault="005453D7" w:rsidP="005453D7">
      <w:pPr>
        <w:spacing w:line="360" w:lineRule="auto"/>
        <w:contextualSpacing/>
        <w:jc w:val="both"/>
        <w:rPr>
          <w:i/>
          <w:iCs/>
          <w:lang w:val="es-AR"/>
        </w:rPr>
      </w:pPr>
      <w:r w:rsidRPr="00E93FF0">
        <w:rPr>
          <w:i/>
          <w:iCs/>
          <w:lang w:val="es-AR"/>
        </w:rPr>
        <w:t>Figura 1</w:t>
      </w:r>
      <w:r w:rsidRPr="00E93FF0">
        <w:rPr>
          <w:lang w:val="es-AR"/>
        </w:rPr>
        <w:t xml:space="preserve">. </w:t>
      </w:r>
      <w:r w:rsidRPr="00E93FF0">
        <w:rPr>
          <w:i/>
          <w:iCs/>
          <w:lang w:val="es-AR"/>
        </w:rPr>
        <w:t xml:space="preserve">Nota: Diagrama conceptual SEM con enfoque multigrupo con el total de la muestra. </w:t>
      </w:r>
    </w:p>
    <w:p w14:paraId="38BEE50F" w14:textId="77777777" w:rsidR="00820C4E" w:rsidRPr="006E3F5F" w:rsidRDefault="00820C4E" w:rsidP="00937CC6">
      <w:pPr>
        <w:pStyle w:val="Prrafocomn"/>
        <w:ind w:firstLine="0"/>
        <w:rPr>
          <w:lang w:val="es-CL"/>
        </w:rPr>
      </w:pPr>
    </w:p>
    <w:p w14:paraId="3555AA67" w14:textId="77777777" w:rsidR="001F7E3C" w:rsidRPr="00E40C5A" w:rsidRDefault="005B24FF" w:rsidP="007527C4">
      <w:pPr>
        <w:pStyle w:val="SubtituloInterno"/>
        <w:rPr>
          <w:lang w:val="es-CL"/>
        </w:rPr>
      </w:pPr>
      <w:r w:rsidRPr="00E40C5A">
        <w:rPr>
          <w:lang w:val="es-CL"/>
        </w:rPr>
        <w:t>Materiales</w:t>
      </w:r>
    </w:p>
    <w:p w14:paraId="3AB25CE9" w14:textId="3B51E6AA" w:rsidR="001F7E3C" w:rsidRPr="006E3F5F" w:rsidRDefault="001F7E3C" w:rsidP="001F7E3C">
      <w:pPr>
        <w:pStyle w:val="Prrafocomn"/>
        <w:rPr>
          <w:lang w:val="es-CL"/>
        </w:rPr>
      </w:pPr>
      <w:r w:rsidRPr="006E3F5F">
        <w:rPr>
          <w:i/>
          <w:iCs/>
          <w:lang w:val="es-CL" w:eastAsia="en-US"/>
        </w:rPr>
        <w:t>Cuestionario sociodemográfico.</w:t>
      </w:r>
      <w:r w:rsidRPr="006E3F5F">
        <w:rPr>
          <w:lang w:val="es-CL" w:eastAsia="en-US"/>
        </w:rPr>
        <w:t xml:space="preserve"> La primera sección incluyó preguntas sobre la edad, género, </w:t>
      </w:r>
      <w:r w:rsidR="00851ACE">
        <w:rPr>
          <w:lang w:val="es-CL" w:eastAsia="en-US"/>
        </w:rPr>
        <w:t>si este corresponde con el sexo</w:t>
      </w:r>
      <w:r w:rsidR="00851ACE" w:rsidRPr="006E3F5F">
        <w:rPr>
          <w:lang w:val="es-CL" w:eastAsia="en-US"/>
        </w:rPr>
        <w:t xml:space="preserve"> </w:t>
      </w:r>
      <w:r w:rsidRPr="006E3F5F">
        <w:rPr>
          <w:lang w:val="es-CL" w:eastAsia="en-US"/>
        </w:rPr>
        <w:t>asignado al nacer, orientación sexual</w:t>
      </w:r>
      <w:r w:rsidR="00851ACE">
        <w:rPr>
          <w:lang w:val="es-CL" w:eastAsia="en-US"/>
        </w:rPr>
        <w:t xml:space="preserve"> (</w:t>
      </w:r>
      <w:r w:rsidRPr="006E3F5F">
        <w:rPr>
          <w:lang w:val="es-CL" w:eastAsia="en-US"/>
        </w:rPr>
        <w:t>opciones de respuesta: “heterosexual”, “gay/lesbiana”, “bisexual”, “otra” y “prefiero no responder”</w:t>
      </w:r>
      <w:r w:rsidR="00851ACE">
        <w:rPr>
          <w:lang w:val="es-CL" w:eastAsia="en-US"/>
        </w:rPr>
        <w:t>)</w:t>
      </w:r>
      <w:r w:rsidRPr="006E3F5F">
        <w:rPr>
          <w:lang w:val="es-CL" w:eastAsia="en-US"/>
        </w:rPr>
        <w:t xml:space="preserve">; área en la que reside (urbana/rural), </w:t>
      </w:r>
      <w:r w:rsidR="00741050">
        <w:rPr>
          <w:lang w:val="es-CL" w:eastAsia="en-US"/>
        </w:rPr>
        <w:t xml:space="preserve">y </w:t>
      </w:r>
      <w:r w:rsidRPr="006E3F5F">
        <w:rPr>
          <w:lang w:val="es-CL" w:eastAsia="en-US"/>
        </w:rPr>
        <w:t xml:space="preserve">si reside con sus padres durante el año. </w:t>
      </w:r>
    </w:p>
    <w:p w14:paraId="7917E745" w14:textId="45826427" w:rsidR="001F7E3C" w:rsidRPr="00E93FF0" w:rsidRDefault="001F7E3C" w:rsidP="001F7E3C">
      <w:pPr>
        <w:pStyle w:val="Prrafocomn"/>
        <w:rPr>
          <w:lang w:val="es-AR" w:eastAsia="en-US"/>
        </w:rPr>
      </w:pPr>
      <w:r w:rsidRPr="00E93FF0">
        <w:rPr>
          <w:i/>
          <w:iCs/>
          <w:lang w:val="es-AR" w:eastAsia="en-US"/>
        </w:rPr>
        <w:t>Escala Multidimensional de Apoyo Social Percibido</w:t>
      </w:r>
      <w:r w:rsidRPr="00E93FF0">
        <w:rPr>
          <w:lang w:val="es-AR" w:eastAsia="en-US"/>
        </w:rPr>
        <w:t xml:space="preserve"> (</w:t>
      </w:r>
      <w:proofErr w:type="spellStart"/>
      <w:r w:rsidRPr="00E93FF0">
        <w:rPr>
          <w:lang w:val="es-AR" w:eastAsia="en-US"/>
        </w:rPr>
        <w:t>Zimet</w:t>
      </w:r>
      <w:proofErr w:type="spellEnd"/>
      <w:r w:rsidRPr="00E93FF0">
        <w:rPr>
          <w:lang w:val="es-AR" w:eastAsia="en-US"/>
        </w:rPr>
        <w:t xml:space="preserve"> et al., 1988). Escala de 12 ítems que evaluó los niveles de apoyo social que percibe la persona de parte de su familia, amistades y otras personas significativas. Se divide en tres subescalas</w:t>
      </w:r>
      <w:r w:rsidR="00851ACE">
        <w:rPr>
          <w:lang w:val="es-AR" w:eastAsia="en-US"/>
        </w:rPr>
        <w:t>, de</w:t>
      </w:r>
      <w:r w:rsidRPr="00E93FF0">
        <w:rPr>
          <w:lang w:val="es-AR" w:eastAsia="en-US"/>
        </w:rPr>
        <w:t xml:space="preserve"> cuatro ítems</w:t>
      </w:r>
      <w:r w:rsidR="00851ACE">
        <w:rPr>
          <w:lang w:val="es-AR" w:eastAsia="en-US"/>
        </w:rPr>
        <w:t xml:space="preserve"> cada una, correspondientes a las tres fuentes anteriores</w:t>
      </w:r>
      <w:r w:rsidRPr="00E93FF0">
        <w:rPr>
          <w:lang w:val="es-AR" w:eastAsia="en-US"/>
        </w:rPr>
        <w:t xml:space="preserve">. Las opciones de respuesta van de 1 </w:t>
      </w:r>
      <w:r w:rsidR="00E54EB2">
        <w:rPr>
          <w:lang w:val="es-AR" w:eastAsia="en-US"/>
        </w:rPr>
        <w:t xml:space="preserve">= </w:t>
      </w:r>
      <w:r w:rsidRPr="00E93FF0">
        <w:rPr>
          <w:lang w:val="es-AR" w:eastAsia="en-US"/>
        </w:rPr>
        <w:t xml:space="preserve">Totalmente en desacuerdo a 7 </w:t>
      </w:r>
      <w:r w:rsidR="00E54EB2">
        <w:rPr>
          <w:lang w:val="es-AR" w:eastAsia="en-US"/>
        </w:rPr>
        <w:t xml:space="preserve">= </w:t>
      </w:r>
      <w:r w:rsidRPr="00E93FF0">
        <w:rPr>
          <w:lang w:val="es-AR" w:eastAsia="en-US"/>
        </w:rPr>
        <w:t>Totalmente de acuerdo. Un ejemplo de ítem: “Mi familia realmente trata de ayudarme”. Pinto et al. (2014) validó esta escala en adultos mayores chilenos, reportando un nivel de confiabilidad de .85. En el presente estudio, se obtuvo un nivel de confiabilidad de α = .903 considerado como muy bueno (</w:t>
      </w:r>
      <w:proofErr w:type="spellStart"/>
      <w:r w:rsidRPr="00E93FF0">
        <w:rPr>
          <w:lang w:val="es-AR" w:eastAsia="en-US"/>
        </w:rPr>
        <w:t>Tuapanta</w:t>
      </w:r>
      <w:proofErr w:type="spellEnd"/>
      <w:r w:rsidRPr="00E93FF0">
        <w:rPr>
          <w:lang w:val="es-AR" w:eastAsia="en-US"/>
        </w:rPr>
        <w:t xml:space="preserve"> et al., 2017)</w:t>
      </w:r>
      <w:r w:rsidR="008C0660" w:rsidRPr="00E93FF0">
        <w:rPr>
          <w:lang w:val="es-AR" w:eastAsia="en-US"/>
        </w:rPr>
        <w:t>.</w:t>
      </w:r>
    </w:p>
    <w:p w14:paraId="7BEB0B38" w14:textId="3D297F59" w:rsidR="005B24FF" w:rsidRDefault="001F7E3C" w:rsidP="001F7E3C">
      <w:pPr>
        <w:pStyle w:val="Prrafocomn"/>
        <w:rPr>
          <w:lang w:val="es-AR" w:eastAsia="en-US"/>
        </w:rPr>
      </w:pPr>
      <w:r w:rsidRPr="00E93FF0">
        <w:rPr>
          <w:i/>
          <w:iCs/>
          <w:lang w:val="es-AR" w:eastAsia="en-US"/>
        </w:rPr>
        <w:t>Índice de Calidad de Vida Relativo a la Salud</w:t>
      </w:r>
      <w:r w:rsidRPr="00E93FF0">
        <w:rPr>
          <w:lang w:val="es-AR" w:eastAsia="en-US"/>
        </w:rPr>
        <w:t xml:space="preserve"> (</w:t>
      </w:r>
      <w:proofErr w:type="spellStart"/>
      <w:r w:rsidRPr="00E93FF0">
        <w:rPr>
          <w:lang w:val="es-AR" w:eastAsia="en-US"/>
        </w:rPr>
        <w:t>Health-Related</w:t>
      </w:r>
      <w:proofErr w:type="spellEnd"/>
      <w:r w:rsidRPr="00E93FF0">
        <w:rPr>
          <w:lang w:val="es-AR" w:eastAsia="en-US"/>
        </w:rPr>
        <w:t xml:space="preserve"> </w:t>
      </w:r>
      <w:proofErr w:type="spellStart"/>
      <w:r w:rsidRPr="00E93FF0">
        <w:rPr>
          <w:lang w:val="es-AR" w:eastAsia="en-US"/>
        </w:rPr>
        <w:t>Quality</w:t>
      </w:r>
      <w:proofErr w:type="spellEnd"/>
      <w:r w:rsidRPr="00E93FF0">
        <w:rPr>
          <w:lang w:val="es-AR" w:eastAsia="en-US"/>
        </w:rPr>
        <w:t xml:space="preserve"> </w:t>
      </w:r>
      <w:proofErr w:type="spellStart"/>
      <w:r w:rsidRPr="00E93FF0">
        <w:rPr>
          <w:lang w:val="es-AR" w:eastAsia="en-US"/>
        </w:rPr>
        <w:t>of</w:t>
      </w:r>
      <w:proofErr w:type="spellEnd"/>
      <w:r w:rsidRPr="00E93FF0">
        <w:rPr>
          <w:lang w:val="es-AR" w:eastAsia="en-US"/>
        </w:rPr>
        <w:t xml:space="preserve"> </w:t>
      </w:r>
      <w:proofErr w:type="spellStart"/>
      <w:r w:rsidRPr="00E93FF0">
        <w:rPr>
          <w:lang w:val="es-AR" w:eastAsia="en-US"/>
        </w:rPr>
        <w:t>Life</w:t>
      </w:r>
      <w:proofErr w:type="spellEnd"/>
      <w:r w:rsidRPr="00E93FF0">
        <w:rPr>
          <w:lang w:val="es-AR" w:eastAsia="en-US"/>
        </w:rPr>
        <w:t xml:space="preserve">, </w:t>
      </w:r>
      <w:r w:rsidR="00785CF1" w:rsidRPr="00E93FF0">
        <w:rPr>
          <w:lang w:val="es-AR" w:eastAsia="en-US"/>
        </w:rPr>
        <w:t>HRQ</w:t>
      </w:r>
      <w:r w:rsidR="00785CF1">
        <w:rPr>
          <w:lang w:val="es-AR" w:eastAsia="en-US"/>
        </w:rPr>
        <w:t>o</w:t>
      </w:r>
      <w:r w:rsidR="00785CF1" w:rsidRPr="00E93FF0">
        <w:rPr>
          <w:lang w:val="es-AR" w:eastAsia="en-US"/>
        </w:rPr>
        <w:t>L</w:t>
      </w:r>
      <w:r w:rsidR="00785CF1">
        <w:rPr>
          <w:lang w:val="es-AR" w:eastAsia="en-US"/>
        </w:rPr>
        <w:t>-4</w:t>
      </w:r>
      <w:r w:rsidRPr="00E93FF0">
        <w:rPr>
          <w:lang w:val="es-AR" w:eastAsia="en-US"/>
        </w:rPr>
        <w:t xml:space="preserve"> por sus siglas en inglés). Conjunto de cuatro ítems utilizado por los Centros para el Control y la prevención de enfermedades (en inglés</w:t>
      </w:r>
      <w:r w:rsidR="00E54EB2">
        <w:rPr>
          <w:lang w:val="es-AR" w:eastAsia="en-US"/>
        </w:rPr>
        <w:t>,</w:t>
      </w:r>
      <w:r w:rsidRPr="00E93FF0">
        <w:rPr>
          <w:lang w:val="es-AR" w:eastAsia="en-US"/>
        </w:rPr>
        <w:t xml:space="preserve"> </w:t>
      </w:r>
      <w:r w:rsidRPr="00E54EB2">
        <w:rPr>
          <w:i/>
          <w:iCs/>
          <w:lang w:val="es-AR" w:eastAsia="en-US"/>
        </w:rPr>
        <w:t xml:space="preserve">Centers </w:t>
      </w:r>
      <w:proofErr w:type="spellStart"/>
      <w:r w:rsidRPr="00E54EB2">
        <w:rPr>
          <w:i/>
          <w:iCs/>
          <w:lang w:val="es-AR" w:eastAsia="en-US"/>
        </w:rPr>
        <w:t>for</w:t>
      </w:r>
      <w:proofErr w:type="spellEnd"/>
      <w:r w:rsidRPr="00E54EB2">
        <w:rPr>
          <w:i/>
          <w:iCs/>
          <w:lang w:val="es-AR" w:eastAsia="en-US"/>
        </w:rPr>
        <w:t xml:space="preserve"> </w:t>
      </w:r>
      <w:proofErr w:type="spellStart"/>
      <w:r w:rsidRPr="00E54EB2">
        <w:rPr>
          <w:i/>
          <w:iCs/>
          <w:lang w:val="es-AR" w:eastAsia="en-US"/>
        </w:rPr>
        <w:t>Disease</w:t>
      </w:r>
      <w:proofErr w:type="spellEnd"/>
      <w:r w:rsidRPr="00E54EB2">
        <w:rPr>
          <w:i/>
          <w:iCs/>
          <w:lang w:val="es-AR" w:eastAsia="en-US"/>
        </w:rPr>
        <w:t xml:space="preserve"> Control and </w:t>
      </w:r>
      <w:proofErr w:type="spellStart"/>
      <w:r w:rsidRPr="00E54EB2">
        <w:rPr>
          <w:i/>
          <w:iCs/>
          <w:lang w:val="es-AR" w:eastAsia="en-US"/>
        </w:rPr>
        <w:t>Prevention</w:t>
      </w:r>
      <w:proofErr w:type="spellEnd"/>
      <w:r w:rsidRPr="00E93FF0">
        <w:rPr>
          <w:lang w:val="es-AR" w:eastAsia="en-US"/>
        </w:rPr>
        <w:t xml:space="preserve">, CDC) que evalúa la salud general, física, mental y las limitaciones de actividad de una persona (Dumas et al., 2020). </w:t>
      </w:r>
      <w:r w:rsidR="008C0660" w:rsidRPr="00E93FF0">
        <w:rPr>
          <w:lang w:val="es-AR" w:eastAsia="en-US"/>
        </w:rPr>
        <w:t xml:space="preserve">Estos ítems se administran mediante una pregunta </w:t>
      </w:r>
      <w:r w:rsidR="00785CF1">
        <w:rPr>
          <w:lang w:val="es-AR" w:eastAsia="en-US"/>
        </w:rPr>
        <w:t xml:space="preserve">con respuesta </w:t>
      </w:r>
      <w:r w:rsidR="008C0660" w:rsidRPr="00E93FF0">
        <w:rPr>
          <w:lang w:val="es-AR" w:eastAsia="en-US"/>
        </w:rPr>
        <w:t xml:space="preserve">tipo Likert que evalúa la salud general reciente y </w:t>
      </w:r>
      <w:r w:rsidR="00785CF1">
        <w:rPr>
          <w:lang w:val="es-AR" w:eastAsia="en-US"/>
        </w:rPr>
        <w:t xml:space="preserve">tres </w:t>
      </w:r>
      <w:r w:rsidR="008C0660" w:rsidRPr="00E93FF0">
        <w:rPr>
          <w:lang w:val="es-AR" w:eastAsia="en-US"/>
        </w:rPr>
        <w:t xml:space="preserve">preguntas sobre la cantidad de </w:t>
      </w:r>
      <w:r w:rsidR="008C0660" w:rsidRPr="00E93FF0">
        <w:rPr>
          <w:lang w:val="es-AR" w:eastAsia="en-US"/>
        </w:rPr>
        <w:lastRenderedPageBreak/>
        <w:t>días</w:t>
      </w:r>
      <w:r w:rsidR="00785CF1">
        <w:rPr>
          <w:lang w:val="es-AR" w:eastAsia="en-US"/>
        </w:rPr>
        <w:t xml:space="preserve">, </w:t>
      </w:r>
      <w:r w:rsidR="008C0660" w:rsidRPr="00E93FF0">
        <w:rPr>
          <w:lang w:val="es-AR" w:eastAsia="en-US"/>
        </w:rPr>
        <w:t xml:space="preserve">en los últimos treinta </w:t>
      </w:r>
      <w:r w:rsidR="00785CF1">
        <w:rPr>
          <w:lang w:val="es-AR" w:eastAsia="en-US"/>
        </w:rPr>
        <w:t>días, en los que la persona experimentó dificultades en</w:t>
      </w:r>
      <w:r w:rsidR="008C0660" w:rsidRPr="00E93FF0">
        <w:rPr>
          <w:lang w:val="es-AR" w:eastAsia="en-US"/>
        </w:rPr>
        <w:t xml:space="preserve"> la salud física y mental, </w:t>
      </w:r>
      <w:r w:rsidR="00785CF1">
        <w:rPr>
          <w:lang w:val="es-AR" w:eastAsia="en-US"/>
        </w:rPr>
        <w:t xml:space="preserve">y en los que no pudo </w:t>
      </w:r>
      <w:r w:rsidR="008C0660" w:rsidRPr="00E93FF0">
        <w:rPr>
          <w:lang w:val="es-AR" w:eastAsia="en-US"/>
        </w:rPr>
        <w:t xml:space="preserve">realizar </w:t>
      </w:r>
      <w:r w:rsidR="00785CF1">
        <w:rPr>
          <w:lang w:val="es-AR" w:eastAsia="en-US"/>
        </w:rPr>
        <w:t xml:space="preserve">sus </w:t>
      </w:r>
      <w:r w:rsidR="008C0660" w:rsidRPr="00E93FF0">
        <w:rPr>
          <w:lang w:val="es-AR" w:eastAsia="en-US"/>
        </w:rPr>
        <w:t xml:space="preserve">actividades </w:t>
      </w:r>
      <w:r w:rsidR="00785CF1">
        <w:rPr>
          <w:lang w:val="es-AR" w:eastAsia="en-US"/>
        </w:rPr>
        <w:t>cotidianas</w:t>
      </w:r>
      <w:r w:rsidR="008C0660" w:rsidRPr="00E93FF0">
        <w:rPr>
          <w:lang w:val="es-AR" w:eastAsia="en-US"/>
        </w:rPr>
        <w:t>.</w:t>
      </w:r>
      <w:r w:rsidRPr="00E93FF0">
        <w:rPr>
          <w:lang w:val="es-AR" w:eastAsia="en-US"/>
        </w:rPr>
        <w:t xml:space="preserve"> Se utilizó la versión traducida </w:t>
      </w:r>
      <w:r w:rsidR="00785CF1">
        <w:rPr>
          <w:lang w:val="es-AR" w:eastAsia="en-US"/>
        </w:rPr>
        <w:t xml:space="preserve">de este índice </w:t>
      </w:r>
      <w:r w:rsidRPr="00E93FF0">
        <w:rPr>
          <w:lang w:val="es-AR" w:eastAsia="en-US"/>
        </w:rPr>
        <w:t xml:space="preserve">al español de </w:t>
      </w:r>
      <w:proofErr w:type="spellStart"/>
      <w:r w:rsidRPr="00E93FF0">
        <w:rPr>
          <w:lang w:val="es-AR" w:eastAsia="en-US"/>
        </w:rPr>
        <w:t>Schnettler</w:t>
      </w:r>
      <w:proofErr w:type="spellEnd"/>
      <w:r w:rsidRPr="00E93FF0">
        <w:rPr>
          <w:lang w:val="es-AR" w:eastAsia="en-US"/>
        </w:rPr>
        <w:t xml:space="preserve"> et al. (2018). Un ejemplo de ítem es: “Ahora, pensando sobre tu salud física, que incluye enfermedades físicas y heridas, ¿por cuánto tiempo durante los últimos 30 días tu salud física no estuvo bien”. </w:t>
      </w:r>
      <w:r w:rsidR="00785CF1">
        <w:rPr>
          <w:lang w:val="es-AR" w:eastAsia="en-US"/>
        </w:rPr>
        <w:t xml:space="preserve">En la literatura se ha utilizado el </w:t>
      </w:r>
      <w:proofErr w:type="spellStart"/>
      <w:r w:rsidR="00785CF1">
        <w:rPr>
          <w:lang w:val="es-AR" w:eastAsia="en-US"/>
        </w:rPr>
        <w:t>HRQoL</w:t>
      </w:r>
      <w:proofErr w:type="spellEnd"/>
      <w:r w:rsidR="00785CF1">
        <w:rPr>
          <w:lang w:val="es-AR" w:eastAsia="en-US"/>
        </w:rPr>
        <w:t xml:space="preserve"> ya sea con sus ítems por separado o como un instrumento unidimensional. En esta última línea, </w:t>
      </w:r>
      <w:proofErr w:type="spellStart"/>
      <w:r w:rsidRPr="00E93FF0">
        <w:rPr>
          <w:lang w:val="es-AR" w:eastAsia="en-US"/>
        </w:rPr>
        <w:t>Schnettler</w:t>
      </w:r>
      <w:proofErr w:type="spellEnd"/>
      <w:r w:rsidRPr="00E93FF0">
        <w:rPr>
          <w:lang w:val="es-AR" w:eastAsia="en-US"/>
        </w:rPr>
        <w:t xml:space="preserve">, Orellana y colaboradores (2017) </w:t>
      </w:r>
      <w:r w:rsidR="00785CF1">
        <w:rPr>
          <w:lang w:val="es-AR" w:eastAsia="en-US"/>
        </w:rPr>
        <w:t>obtuvieron</w:t>
      </w:r>
      <w:r w:rsidRPr="00E93FF0">
        <w:rPr>
          <w:lang w:val="es-AR" w:eastAsia="en-US"/>
        </w:rPr>
        <w:t xml:space="preserve"> buenos niveles de confiabilidad en población universitaria</w:t>
      </w:r>
      <w:r w:rsidR="00785CF1">
        <w:rPr>
          <w:lang w:val="es-AR" w:eastAsia="en-US"/>
        </w:rPr>
        <w:t xml:space="preserve"> chilena</w:t>
      </w:r>
      <w:r w:rsidRPr="00E93FF0">
        <w:rPr>
          <w:lang w:val="es-AR" w:eastAsia="en-US"/>
        </w:rPr>
        <w:t xml:space="preserve"> (α = .73). </w:t>
      </w:r>
      <w:r w:rsidR="00936DE9">
        <w:rPr>
          <w:lang w:val="es-AR" w:eastAsia="en-US"/>
        </w:rPr>
        <w:t>En este estudio, siguiendo este y otros antecedentes</w:t>
      </w:r>
      <w:r w:rsidRPr="00E93FF0">
        <w:rPr>
          <w:lang w:val="es-AR" w:eastAsia="en-US"/>
        </w:rPr>
        <w:t xml:space="preserve">, se utilizó </w:t>
      </w:r>
      <w:r w:rsidR="00936DE9">
        <w:rPr>
          <w:lang w:val="es-AR" w:eastAsia="en-US"/>
        </w:rPr>
        <w:t>este instrumento</w:t>
      </w:r>
      <w:r w:rsidRPr="00E93FF0">
        <w:rPr>
          <w:lang w:val="es-AR" w:eastAsia="en-US"/>
        </w:rPr>
        <w:t xml:space="preserve"> como un modelo unidimensional con cinco categorías</w:t>
      </w:r>
      <w:r w:rsidR="00936DE9">
        <w:rPr>
          <w:lang w:val="es-AR" w:eastAsia="en-US"/>
        </w:rPr>
        <w:t xml:space="preserve">: 1. </w:t>
      </w:r>
      <w:r w:rsidRPr="00E93FF0">
        <w:rPr>
          <w:lang w:val="es-AR" w:eastAsia="en-US"/>
        </w:rPr>
        <w:t xml:space="preserve">sin problemas: </w:t>
      </w:r>
      <w:r w:rsidR="00936DE9">
        <w:rPr>
          <w:lang w:val="es-AR" w:eastAsia="en-US"/>
        </w:rPr>
        <w:t xml:space="preserve">salud </w:t>
      </w:r>
      <w:r w:rsidRPr="00E93FF0">
        <w:rPr>
          <w:lang w:val="es-AR" w:eastAsia="en-US"/>
        </w:rPr>
        <w:t>excelente (0 días</w:t>
      </w:r>
      <w:r w:rsidR="00936DE9" w:rsidRPr="00E93FF0">
        <w:rPr>
          <w:lang w:val="es-AR" w:eastAsia="en-US"/>
        </w:rPr>
        <w:t>)</w:t>
      </w:r>
      <w:r w:rsidR="00936DE9">
        <w:rPr>
          <w:lang w:val="es-AR" w:eastAsia="en-US"/>
        </w:rPr>
        <w:t>;</w:t>
      </w:r>
      <w:r w:rsidR="00936DE9" w:rsidRPr="00E93FF0">
        <w:rPr>
          <w:lang w:val="es-AR" w:eastAsia="en-US"/>
        </w:rPr>
        <w:t xml:space="preserve"> </w:t>
      </w:r>
      <w:r w:rsidR="00936DE9">
        <w:rPr>
          <w:lang w:val="es-AR" w:eastAsia="en-US"/>
        </w:rPr>
        <w:t xml:space="preserve">2. </w:t>
      </w:r>
      <w:r w:rsidRPr="00E93FF0">
        <w:rPr>
          <w:lang w:val="es-AR" w:eastAsia="en-US"/>
        </w:rPr>
        <w:t xml:space="preserve">problemas leves: </w:t>
      </w:r>
      <w:r w:rsidR="00936DE9">
        <w:rPr>
          <w:lang w:val="es-AR" w:eastAsia="en-US"/>
        </w:rPr>
        <w:t xml:space="preserve">salud </w:t>
      </w:r>
      <w:r w:rsidRPr="00E93FF0">
        <w:rPr>
          <w:lang w:val="es-AR" w:eastAsia="en-US"/>
        </w:rPr>
        <w:t>muy buena (1-10 días</w:t>
      </w:r>
      <w:r w:rsidR="00936DE9" w:rsidRPr="00E93FF0">
        <w:rPr>
          <w:lang w:val="es-AR" w:eastAsia="en-US"/>
        </w:rPr>
        <w:t>)</w:t>
      </w:r>
      <w:r w:rsidR="00936DE9">
        <w:rPr>
          <w:lang w:val="es-AR" w:eastAsia="en-US"/>
        </w:rPr>
        <w:t>; 3.</w:t>
      </w:r>
      <w:r w:rsidR="00936DE9" w:rsidRPr="00E93FF0">
        <w:rPr>
          <w:lang w:val="es-AR" w:eastAsia="en-US"/>
        </w:rPr>
        <w:t xml:space="preserve"> </w:t>
      </w:r>
      <w:r w:rsidRPr="00E93FF0">
        <w:rPr>
          <w:lang w:val="es-AR" w:eastAsia="en-US"/>
        </w:rPr>
        <w:t xml:space="preserve">problemas moderados: </w:t>
      </w:r>
      <w:r w:rsidR="00936DE9">
        <w:rPr>
          <w:lang w:val="es-AR" w:eastAsia="en-US"/>
        </w:rPr>
        <w:t xml:space="preserve">salud </w:t>
      </w:r>
      <w:r w:rsidRPr="00E93FF0">
        <w:rPr>
          <w:lang w:val="es-AR" w:eastAsia="en-US"/>
        </w:rPr>
        <w:t>buena (11-20 días</w:t>
      </w:r>
      <w:r w:rsidR="00936DE9" w:rsidRPr="00E93FF0">
        <w:rPr>
          <w:lang w:val="es-AR" w:eastAsia="en-US"/>
        </w:rPr>
        <w:t>)</w:t>
      </w:r>
      <w:r w:rsidR="00936DE9">
        <w:rPr>
          <w:lang w:val="es-AR" w:eastAsia="en-US"/>
        </w:rPr>
        <w:t>; 4.</w:t>
      </w:r>
      <w:r w:rsidR="00936DE9" w:rsidRPr="00E93FF0">
        <w:rPr>
          <w:lang w:val="es-AR" w:eastAsia="en-US"/>
        </w:rPr>
        <w:t xml:space="preserve"> </w:t>
      </w:r>
      <w:r w:rsidRPr="00E93FF0">
        <w:rPr>
          <w:lang w:val="es-AR" w:eastAsia="en-US"/>
        </w:rPr>
        <w:t>problemas graves</w:t>
      </w:r>
      <w:r w:rsidR="00936DE9">
        <w:rPr>
          <w:lang w:val="es-AR" w:eastAsia="en-US"/>
        </w:rPr>
        <w:t>, salud</w:t>
      </w:r>
      <w:r w:rsidR="00936DE9" w:rsidRPr="00E93FF0">
        <w:rPr>
          <w:lang w:val="es-AR" w:eastAsia="en-US"/>
        </w:rPr>
        <w:t xml:space="preserve"> </w:t>
      </w:r>
      <w:r w:rsidRPr="00E93FF0">
        <w:rPr>
          <w:lang w:val="es-AR" w:eastAsia="en-US"/>
        </w:rPr>
        <w:t>regular (21-29 días)</w:t>
      </w:r>
      <w:r w:rsidR="00936DE9">
        <w:rPr>
          <w:lang w:val="es-AR" w:eastAsia="en-US"/>
        </w:rPr>
        <w:t>;</w:t>
      </w:r>
      <w:r w:rsidRPr="00E93FF0">
        <w:rPr>
          <w:lang w:val="es-AR" w:eastAsia="en-US"/>
        </w:rPr>
        <w:t xml:space="preserve"> y </w:t>
      </w:r>
      <w:r w:rsidR="00936DE9">
        <w:rPr>
          <w:lang w:val="es-AR" w:eastAsia="en-US"/>
        </w:rPr>
        <w:t xml:space="preserve">5. </w:t>
      </w:r>
      <w:r w:rsidRPr="00E93FF0">
        <w:rPr>
          <w:lang w:val="es-AR" w:eastAsia="en-US"/>
        </w:rPr>
        <w:t xml:space="preserve">problemas extremos: </w:t>
      </w:r>
      <w:r w:rsidR="00936DE9">
        <w:rPr>
          <w:lang w:val="es-AR" w:eastAsia="en-US"/>
        </w:rPr>
        <w:t xml:space="preserve">salud </w:t>
      </w:r>
      <w:r w:rsidRPr="00E93FF0">
        <w:rPr>
          <w:lang w:val="es-AR" w:eastAsia="en-US"/>
        </w:rPr>
        <w:t xml:space="preserve">muy mala (30 días) (Dumas et al., 2020; Mo et al., 2022; Yin et al., 2016). </w:t>
      </w:r>
      <w:r w:rsidR="00936DE9">
        <w:rPr>
          <w:lang w:val="es-AR" w:eastAsia="en-US"/>
        </w:rPr>
        <w:t xml:space="preserve">Utilizando estas categorías, </w:t>
      </w:r>
      <w:r w:rsidRPr="00E93FF0">
        <w:rPr>
          <w:lang w:val="es-AR" w:eastAsia="en-US"/>
        </w:rPr>
        <w:t xml:space="preserve">Mo y colaboradores (2022) obtuvieron índices de confiabilidad de α = .67. </w:t>
      </w:r>
      <w:r w:rsidR="00936DE9">
        <w:rPr>
          <w:lang w:val="es-AR" w:eastAsia="en-US"/>
        </w:rPr>
        <w:t>E</w:t>
      </w:r>
      <w:r w:rsidRPr="00E93FF0">
        <w:rPr>
          <w:lang w:val="es-AR" w:eastAsia="en-US"/>
        </w:rPr>
        <w:t>n este estudio se obtuvo un nivel de confiabilidad de α = .65, considerado como bueno (</w:t>
      </w:r>
      <w:proofErr w:type="spellStart"/>
      <w:r w:rsidRPr="00E93FF0">
        <w:rPr>
          <w:lang w:val="es-AR" w:eastAsia="en-US"/>
        </w:rPr>
        <w:t>Tuapanta</w:t>
      </w:r>
      <w:proofErr w:type="spellEnd"/>
      <w:r w:rsidRPr="00E93FF0">
        <w:rPr>
          <w:lang w:val="es-AR" w:eastAsia="en-US"/>
        </w:rPr>
        <w:t xml:space="preserve"> et al., 2017)</w:t>
      </w:r>
      <w:r w:rsidR="008C0660" w:rsidRPr="00E93FF0">
        <w:rPr>
          <w:lang w:val="es-AR" w:eastAsia="en-US"/>
        </w:rPr>
        <w:t>.</w:t>
      </w:r>
    </w:p>
    <w:p w14:paraId="2EA7067B" w14:textId="77777777" w:rsidR="004F68C4" w:rsidRPr="00E93FF0" w:rsidRDefault="004F68C4" w:rsidP="004F68C4">
      <w:pPr>
        <w:pStyle w:val="Prrafocomn"/>
        <w:rPr>
          <w:lang w:val="es-AR" w:eastAsia="en-US"/>
        </w:rPr>
      </w:pPr>
      <w:r w:rsidRPr="00E93FF0">
        <w:rPr>
          <w:i/>
          <w:iCs/>
          <w:lang w:val="es-AR" w:eastAsia="en-US"/>
        </w:rPr>
        <w:t>Escala de Satisfacción con la Vida</w:t>
      </w:r>
      <w:r w:rsidRPr="00E93FF0">
        <w:rPr>
          <w:lang w:val="es-AR" w:eastAsia="en-US"/>
        </w:rPr>
        <w:t xml:space="preserve"> (</w:t>
      </w:r>
      <w:proofErr w:type="spellStart"/>
      <w:r w:rsidRPr="00E93FF0">
        <w:rPr>
          <w:i/>
          <w:iCs/>
          <w:lang w:val="es-AR" w:eastAsia="en-US"/>
        </w:rPr>
        <w:t>Satisfaction</w:t>
      </w:r>
      <w:proofErr w:type="spellEnd"/>
      <w:r w:rsidRPr="00E93FF0">
        <w:rPr>
          <w:i/>
          <w:iCs/>
          <w:lang w:val="es-AR" w:eastAsia="en-US"/>
        </w:rPr>
        <w:t xml:space="preserve"> </w:t>
      </w:r>
      <w:proofErr w:type="spellStart"/>
      <w:r w:rsidRPr="00E93FF0">
        <w:rPr>
          <w:i/>
          <w:iCs/>
          <w:lang w:val="es-AR" w:eastAsia="en-US"/>
        </w:rPr>
        <w:t>with</w:t>
      </w:r>
      <w:proofErr w:type="spellEnd"/>
      <w:r w:rsidRPr="00E93FF0">
        <w:rPr>
          <w:i/>
          <w:iCs/>
          <w:lang w:val="es-AR" w:eastAsia="en-US"/>
        </w:rPr>
        <w:t xml:space="preserve"> </w:t>
      </w:r>
      <w:proofErr w:type="spellStart"/>
      <w:r w:rsidRPr="00E93FF0">
        <w:rPr>
          <w:i/>
          <w:iCs/>
          <w:lang w:val="es-AR" w:eastAsia="en-US"/>
        </w:rPr>
        <w:t>Life</w:t>
      </w:r>
      <w:proofErr w:type="spellEnd"/>
      <w:r w:rsidRPr="00E93FF0">
        <w:rPr>
          <w:i/>
          <w:iCs/>
          <w:lang w:val="es-AR" w:eastAsia="en-US"/>
        </w:rPr>
        <w:t xml:space="preserve"> </w:t>
      </w:r>
      <w:proofErr w:type="spellStart"/>
      <w:r w:rsidRPr="00E93FF0">
        <w:rPr>
          <w:i/>
          <w:iCs/>
          <w:lang w:val="es-AR" w:eastAsia="en-US"/>
        </w:rPr>
        <w:t>Scale</w:t>
      </w:r>
      <w:proofErr w:type="spellEnd"/>
      <w:r w:rsidRPr="00E93FF0">
        <w:rPr>
          <w:lang w:val="es-AR" w:eastAsia="en-US"/>
        </w:rPr>
        <w:t xml:space="preserve">, SWLS; Diener et al., 1985). Escala de cinco ítems que evaluó juicios cognitivos globales acerca de la propia vida, con opciones de respuesta de 1 </w:t>
      </w:r>
      <w:r>
        <w:rPr>
          <w:lang w:val="es-AR" w:eastAsia="en-US"/>
        </w:rPr>
        <w:t xml:space="preserve">= </w:t>
      </w:r>
      <w:r w:rsidRPr="00E93FF0">
        <w:rPr>
          <w:lang w:val="es-AR" w:eastAsia="en-US"/>
        </w:rPr>
        <w:t xml:space="preserve">Totalmente en desacuerdo a 6 </w:t>
      </w:r>
      <w:r>
        <w:rPr>
          <w:lang w:val="es-AR" w:eastAsia="en-US"/>
        </w:rPr>
        <w:t xml:space="preserve">= </w:t>
      </w:r>
      <w:r w:rsidRPr="00E93FF0">
        <w:rPr>
          <w:lang w:val="es-AR" w:eastAsia="en-US"/>
        </w:rPr>
        <w:t xml:space="preserve">Totalmente de acuerdo. Se utilizó la versión en español </w:t>
      </w:r>
      <w:r>
        <w:rPr>
          <w:lang w:val="es-AR" w:eastAsia="en-US"/>
        </w:rPr>
        <w:t>reportada por</w:t>
      </w:r>
      <w:r w:rsidRPr="00E93FF0">
        <w:rPr>
          <w:lang w:val="es-AR" w:eastAsia="en-US"/>
        </w:rPr>
        <w:t xml:space="preserve"> </w:t>
      </w:r>
      <w:proofErr w:type="spellStart"/>
      <w:r w:rsidRPr="00E93FF0">
        <w:rPr>
          <w:lang w:val="es-AR" w:eastAsia="en-US"/>
        </w:rPr>
        <w:t>Schnettler</w:t>
      </w:r>
      <w:proofErr w:type="spellEnd"/>
      <w:r w:rsidRPr="00E93FF0">
        <w:rPr>
          <w:lang w:val="es-AR" w:eastAsia="en-US"/>
        </w:rPr>
        <w:t xml:space="preserve"> et al., (2018), quienes aplicaron la escala en población universitaria chilena con un nivel de confiabilidad de α = .73. Un ejemplo de ítem: “En muchos aspectos, mi vida se acerca a mi ideal”. En este estudio, se obtuvo un coeficiente de Alfa de Cronbach considerado como muy bueno</w:t>
      </w:r>
      <w:r>
        <w:rPr>
          <w:lang w:val="es-AR" w:eastAsia="en-US"/>
        </w:rPr>
        <w:t>,</w:t>
      </w:r>
      <w:r w:rsidRPr="00E93FF0">
        <w:rPr>
          <w:lang w:val="es-AR" w:eastAsia="en-US"/>
        </w:rPr>
        <w:t xml:space="preserve"> α = .85 (</w:t>
      </w:r>
      <w:proofErr w:type="spellStart"/>
      <w:r w:rsidRPr="00E93FF0">
        <w:rPr>
          <w:lang w:val="es-AR" w:eastAsia="en-US"/>
        </w:rPr>
        <w:t>Tuapanta</w:t>
      </w:r>
      <w:proofErr w:type="spellEnd"/>
      <w:r w:rsidRPr="00E93FF0">
        <w:rPr>
          <w:lang w:val="es-AR" w:eastAsia="en-US"/>
        </w:rPr>
        <w:t xml:space="preserve"> et al., 2017).</w:t>
      </w:r>
    </w:p>
    <w:p w14:paraId="7ABBD687" w14:textId="77777777" w:rsidR="007527C4" w:rsidRPr="00E40C5A" w:rsidRDefault="007527C4" w:rsidP="007527C4">
      <w:pPr>
        <w:pStyle w:val="SubtituloInterno"/>
        <w:rPr>
          <w:lang w:val="es-CL"/>
        </w:rPr>
      </w:pPr>
    </w:p>
    <w:p w14:paraId="7F1F03A6" w14:textId="4E5A56AC" w:rsidR="005B24FF" w:rsidRPr="00E40C5A" w:rsidRDefault="005B24FF" w:rsidP="007527C4">
      <w:pPr>
        <w:pStyle w:val="SubtituloInterno"/>
        <w:rPr>
          <w:lang w:val="es-CL"/>
        </w:rPr>
      </w:pPr>
      <w:r w:rsidRPr="00E40C5A">
        <w:rPr>
          <w:lang w:val="es-CL"/>
        </w:rPr>
        <w:t>Procedimiento</w:t>
      </w:r>
    </w:p>
    <w:p w14:paraId="477D80B3" w14:textId="688B48CF" w:rsidR="00B51418" w:rsidRDefault="00B51418" w:rsidP="001F7E3C">
      <w:pPr>
        <w:pStyle w:val="Prrafocomn"/>
        <w:rPr>
          <w:lang w:val="es-CL"/>
        </w:rPr>
      </w:pPr>
      <w:r w:rsidRPr="006E3F5F">
        <w:rPr>
          <w:lang w:val="es-CL"/>
        </w:rPr>
        <w:t>Se contactaron cuatro universidades y organizaciones estudiantiles de Temuco para difundir e invita</w:t>
      </w:r>
      <w:r w:rsidR="00986A99" w:rsidRPr="006E3F5F">
        <w:rPr>
          <w:lang w:val="es-CL"/>
        </w:rPr>
        <w:t>r</w:t>
      </w:r>
      <w:r w:rsidRPr="006E3F5F">
        <w:rPr>
          <w:lang w:val="es-CL"/>
        </w:rPr>
        <w:t xml:space="preserve"> a participar de la encuesta a través de correos institucionales y redes sociales. La </w:t>
      </w:r>
      <w:r w:rsidR="00936DE9">
        <w:rPr>
          <w:lang w:val="es-CL"/>
        </w:rPr>
        <w:t>recolección de datos</w:t>
      </w:r>
      <w:r w:rsidR="00936DE9" w:rsidRPr="006E3F5F">
        <w:rPr>
          <w:lang w:val="es-CL"/>
        </w:rPr>
        <w:t xml:space="preserve"> </w:t>
      </w:r>
      <w:r w:rsidRPr="006E3F5F">
        <w:rPr>
          <w:lang w:val="es-CL"/>
        </w:rPr>
        <w:t xml:space="preserve">se llevó a cabo utilizando la plataforma </w:t>
      </w:r>
      <w:proofErr w:type="spellStart"/>
      <w:r w:rsidRPr="006E3F5F">
        <w:rPr>
          <w:lang w:val="es-CL"/>
        </w:rPr>
        <w:t>QuestionPro</w:t>
      </w:r>
      <w:proofErr w:type="spellEnd"/>
      <w:r w:rsidRPr="006E3F5F">
        <w:rPr>
          <w:lang w:val="es-CL"/>
        </w:rPr>
        <w:t xml:space="preserve"> entre mayo y julio de 2021. Al acceder al enlace de la encuesta, se desplegó un consentimiento informado que explicitaba el propósito y las condiciones del estudio, incluyendo el uso confidencial de los datos y el anonimato de los participantes. Previamente a la </w:t>
      </w:r>
      <w:proofErr w:type="spellStart"/>
      <w:r w:rsidRPr="006E3F5F">
        <w:rPr>
          <w:lang w:val="es-CL"/>
        </w:rPr>
        <w:t>difusion</w:t>
      </w:r>
      <w:proofErr w:type="spellEnd"/>
      <w:r w:rsidRPr="006E3F5F">
        <w:rPr>
          <w:lang w:val="es-CL"/>
        </w:rPr>
        <w:t xml:space="preserve"> del cuestionario, se realizó un pilotaje con 24 participantes que cumplían con los criterios de </w:t>
      </w:r>
      <w:proofErr w:type="spellStart"/>
      <w:r w:rsidRPr="006E3F5F">
        <w:rPr>
          <w:lang w:val="es-CL"/>
        </w:rPr>
        <w:t>inclusion</w:t>
      </w:r>
      <w:proofErr w:type="spellEnd"/>
      <w:r w:rsidRPr="006E3F5F">
        <w:rPr>
          <w:lang w:val="es-CL"/>
        </w:rPr>
        <w:t xml:space="preserve"> y se hicieron ajustes al cuestionario según la retroalimentación recibida. Los resultados de esta fase piloto no </w:t>
      </w:r>
      <w:r w:rsidR="00986A99" w:rsidRPr="006E3F5F">
        <w:rPr>
          <w:lang w:val="es-CL"/>
        </w:rPr>
        <w:t>fueron incluidos</w:t>
      </w:r>
      <w:r w:rsidRPr="006E3F5F">
        <w:rPr>
          <w:lang w:val="es-CL"/>
        </w:rPr>
        <w:t xml:space="preserve"> en el análisis final de resultados.</w:t>
      </w:r>
    </w:p>
    <w:p w14:paraId="7E7DA721" w14:textId="58B05F72" w:rsidR="00820C4E" w:rsidRPr="006E3F5F" w:rsidRDefault="00820C4E" w:rsidP="00820C4E">
      <w:pPr>
        <w:pStyle w:val="Prrafocomn"/>
        <w:rPr>
          <w:lang w:val="es-CL"/>
        </w:rPr>
      </w:pPr>
      <w:r>
        <w:rPr>
          <w:lang w:val="es-CL"/>
        </w:rPr>
        <w:lastRenderedPageBreak/>
        <w:t>Este estudio se enmarca en una investigación sobre orientación sexual y bienestar subjetivo en población universitaria de Chile, que cuenta con aprobación del Comité de Ética de [información omitida para revisión de pares], protocolo No. [información omitida para revisión de pares]. La ejecución de este estudio</w:t>
      </w:r>
      <w:r w:rsidRPr="006E3F5F">
        <w:rPr>
          <w:lang w:val="es-CL"/>
        </w:rPr>
        <w:t xml:space="preserve"> se adhiere a los principios éticos establecidos por la asociación americana de Psicología (American </w:t>
      </w:r>
      <w:proofErr w:type="spellStart"/>
      <w:r w:rsidRPr="006E3F5F">
        <w:rPr>
          <w:lang w:val="es-CL"/>
        </w:rPr>
        <w:t>psychological</w:t>
      </w:r>
      <w:proofErr w:type="spellEnd"/>
      <w:r w:rsidRPr="006E3F5F">
        <w:rPr>
          <w:lang w:val="es-CL"/>
        </w:rPr>
        <w:t xml:space="preserve"> </w:t>
      </w:r>
      <w:proofErr w:type="spellStart"/>
      <w:r w:rsidRPr="006E3F5F">
        <w:rPr>
          <w:lang w:val="es-CL"/>
        </w:rPr>
        <w:t>association</w:t>
      </w:r>
      <w:proofErr w:type="spellEnd"/>
      <w:r w:rsidRPr="006E3F5F">
        <w:rPr>
          <w:lang w:val="es-CL"/>
        </w:rPr>
        <w:t xml:space="preserve">, APA por sus siglas en inglés) y por el Colegio de Psicólogos de Chile (1999). </w:t>
      </w:r>
    </w:p>
    <w:p w14:paraId="7F637942" w14:textId="77777777" w:rsidR="00820C4E" w:rsidRPr="006E3F5F" w:rsidRDefault="00820C4E" w:rsidP="001F7E3C">
      <w:pPr>
        <w:pStyle w:val="Prrafocomn"/>
        <w:rPr>
          <w:lang w:val="es-CL"/>
        </w:rPr>
      </w:pPr>
    </w:p>
    <w:p w14:paraId="0F4ED851" w14:textId="4BC03188" w:rsidR="007C3C14" w:rsidRPr="00E40C5A" w:rsidRDefault="005B24FF" w:rsidP="007527C4">
      <w:pPr>
        <w:pStyle w:val="SubtituloInterno"/>
        <w:rPr>
          <w:lang w:val="es-CL"/>
        </w:rPr>
      </w:pPr>
      <w:r w:rsidRPr="00E40C5A">
        <w:rPr>
          <w:lang w:val="es-CL"/>
        </w:rPr>
        <w:t>Análisis de los datos</w:t>
      </w:r>
    </w:p>
    <w:p w14:paraId="265F5A2F" w14:textId="02401644" w:rsidR="00E1113F" w:rsidRPr="00E93FF0" w:rsidRDefault="00986A99" w:rsidP="00E1113F">
      <w:pPr>
        <w:pStyle w:val="Prrafocomn"/>
        <w:rPr>
          <w:lang w:val="es-AR"/>
        </w:rPr>
      </w:pPr>
      <w:r w:rsidRPr="00E93FF0">
        <w:rPr>
          <w:lang w:val="es-AR"/>
        </w:rPr>
        <w:t>Primero</w:t>
      </w:r>
      <w:r w:rsidR="00E1113F" w:rsidRPr="00E93FF0">
        <w:rPr>
          <w:lang w:val="es-AR"/>
        </w:rPr>
        <w:t>, se realizó una depuración de la base de datos</w:t>
      </w:r>
      <w:r w:rsidR="00DD4770" w:rsidRPr="00E93FF0">
        <w:rPr>
          <w:lang w:val="es-AR"/>
        </w:rPr>
        <w:t xml:space="preserve">. Luego, </w:t>
      </w:r>
      <w:r w:rsidR="00E1113F" w:rsidRPr="00E93FF0">
        <w:rPr>
          <w:lang w:val="es-AR"/>
        </w:rPr>
        <w:t>se comprobó la estructura de</w:t>
      </w:r>
      <w:r w:rsidR="00936DE9">
        <w:rPr>
          <w:lang w:val="es-AR"/>
        </w:rPr>
        <w:t>l</w:t>
      </w:r>
      <w:r w:rsidR="00226FF7" w:rsidRPr="00E93FF0">
        <w:rPr>
          <w:lang w:val="es-AR"/>
        </w:rPr>
        <w:t xml:space="preserve"> </w:t>
      </w:r>
      <w:r w:rsidR="00936DE9" w:rsidRPr="00E93FF0">
        <w:rPr>
          <w:lang w:val="es-AR"/>
        </w:rPr>
        <w:t>HRQ</w:t>
      </w:r>
      <w:r w:rsidR="00936DE9">
        <w:rPr>
          <w:lang w:val="es-AR"/>
        </w:rPr>
        <w:t>o</w:t>
      </w:r>
      <w:r w:rsidR="00936DE9" w:rsidRPr="00E93FF0">
        <w:rPr>
          <w:lang w:val="es-AR"/>
        </w:rPr>
        <w:t>L</w:t>
      </w:r>
      <w:r w:rsidR="00936DE9">
        <w:rPr>
          <w:lang w:val="es-AR"/>
        </w:rPr>
        <w:t>-4</w:t>
      </w:r>
      <w:r w:rsidR="00936DE9" w:rsidRPr="00E93FF0">
        <w:rPr>
          <w:lang w:val="es-AR"/>
        </w:rPr>
        <w:t xml:space="preserve"> </w:t>
      </w:r>
      <w:r w:rsidR="00E1113F" w:rsidRPr="00E93FF0">
        <w:rPr>
          <w:lang w:val="es-AR"/>
        </w:rPr>
        <w:t xml:space="preserve">a través de un análisis factorial confirmatorio [AFC] mediante el software JASP 0.14.0 con el fin de utilizar esta escala de forma unidimensional al igual que en estudios anteriores (Dumas et al., 2020; Mo et al., 2022; Yin et al., 2016). Después, se </w:t>
      </w:r>
      <w:r w:rsidR="00967C83" w:rsidRPr="00E93FF0">
        <w:rPr>
          <w:lang w:val="es-AR"/>
        </w:rPr>
        <w:t>realizó un análisis de confiabilidad</w:t>
      </w:r>
      <w:r w:rsidRPr="00E93FF0">
        <w:rPr>
          <w:lang w:val="es-AR"/>
        </w:rPr>
        <w:t xml:space="preserve"> </w:t>
      </w:r>
      <w:r w:rsidR="00E1113F" w:rsidRPr="00E93FF0">
        <w:rPr>
          <w:lang w:val="es-AR"/>
        </w:rPr>
        <w:t xml:space="preserve">de las escalas </w:t>
      </w:r>
      <w:r w:rsidRPr="00E93FF0">
        <w:rPr>
          <w:lang w:val="es-AR"/>
        </w:rPr>
        <w:t>mediante el</w:t>
      </w:r>
      <w:r w:rsidR="00E1113F" w:rsidRPr="00E93FF0">
        <w:rPr>
          <w:lang w:val="es-AR"/>
        </w:rPr>
        <w:t xml:space="preserve"> coeficiente alfa de Cronbach (α) considerando valores entre 0.5 a 0.7 como buenos (α = ]0.5, 0.7])</w:t>
      </w:r>
      <w:r w:rsidR="00967C83" w:rsidRPr="00E93FF0">
        <w:rPr>
          <w:lang w:val="es-AR"/>
        </w:rPr>
        <w:t xml:space="preserve"> y </w:t>
      </w:r>
      <w:r w:rsidR="00E1113F" w:rsidRPr="00E93FF0">
        <w:rPr>
          <w:lang w:val="es-AR"/>
        </w:rPr>
        <w:t>entre 0.7 a 0.9 como muy bueno (α = ]0.7, 0.9]) (</w:t>
      </w:r>
      <w:proofErr w:type="spellStart"/>
      <w:r w:rsidR="00E1113F" w:rsidRPr="00E93FF0">
        <w:rPr>
          <w:lang w:val="es-AR"/>
        </w:rPr>
        <w:t>Tuapanta</w:t>
      </w:r>
      <w:proofErr w:type="spellEnd"/>
      <w:r w:rsidR="00E1113F" w:rsidRPr="00E93FF0">
        <w:rPr>
          <w:lang w:val="es-AR"/>
        </w:rPr>
        <w:t xml:space="preserve"> et al., 2017). </w:t>
      </w:r>
      <w:r w:rsidR="00936DE9">
        <w:rPr>
          <w:lang w:val="es-AR"/>
        </w:rPr>
        <w:t>Asimismo, s</w:t>
      </w:r>
      <w:r w:rsidR="00967C83" w:rsidRPr="00E93FF0">
        <w:rPr>
          <w:lang w:val="es-AR"/>
        </w:rPr>
        <w:t>e recodificó la variable “</w:t>
      </w:r>
      <w:r w:rsidR="00E1113F" w:rsidRPr="00E93FF0">
        <w:rPr>
          <w:lang w:val="es-AR"/>
        </w:rPr>
        <w:t xml:space="preserve">orientación sexual" </w:t>
      </w:r>
      <w:r w:rsidR="00967C83" w:rsidRPr="00E93FF0">
        <w:rPr>
          <w:lang w:val="es-AR"/>
        </w:rPr>
        <w:t>en</w:t>
      </w:r>
      <w:r w:rsidR="00E1113F" w:rsidRPr="00E93FF0">
        <w:rPr>
          <w:lang w:val="es-AR"/>
        </w:rPr>
        <w:t xml:space="preserve"> una nueva variable indicadora (conocida como "</w:t>
      </w:r>
      <w:proofErr w:type="spellStart"/>
      <w:r w:rsidR="00E1113F" w:rsidRPr="00E93FF0">
        <w:rPr>
          <w:lang w:val="es-AR"/>
        </w:rPr>
        <w:t>dummy</w:t>
      </w:r>
      <w:proofErr w:type="spellEnd"/>
      <w:r w:rsidR="00E1113F" w:rsidRPr="00E93FF0">
        <w:rPr>
          <w:lang w:val="es-AR"/>
        </w:rPr>
        <w:t>" en inglés) con dos categorías, representadas por los valores 0 y 1 (</w:t>
      </w:r>
      <w:proofErr w:type="spellStart"/>
      <w:r w:rsidR="00E1113F" w:rsidRPr="00E93FF0">
        <w:rPr>
          <w:lang w:val="es-AR"/>
        </w:rPr>
        <w:t>Ramayah</w:t>
      </w:r>
      <w:proofErr w:type="spellEnd"/>
      <w:r w:rsidR="00E1113F" w:rsidRPr="00E93FF0">
        <w:rPr>
          <w:lang w:val="es-AR"/>
        </w:rPr>
        <w:t xml:space="preserve"> et al., 2018). El valor 0 se asignó al grupo de estudiantes heterosexuales y el valor 1 a estudiantes LGB+.</w:t>
      </w:r>
    </w:p>
    <w:p w14:paraId="0C52FD14" w14:textId="7CB798FD" w:rsidR="00E1113F" w:rsidRPr="00E93FF0" w:rsidRDefault="00967C83" w:rsidP="00E1113F">
      <w:pPr>
        <w:pStyle w:val="Prrafocomn"/>
        <w:rPr>
          <w:lang w:val="es-AR"/>
        </w:rPr>
      </w:pPr>
      <w:r w:rsidRPr="00E93FF0">
        <w:rPr>
          <w:lang w:val="es-AR"/>
        </w:rPr>
        <w:t xml:space="preserve">Se utilizó el programa SPSS </w:t>
      </w:r>
      <w:r w:rsidR="00E1113F" w:rsidRPr="00E93FF0">
        <w:rPr>
          <w:lang w:val="es-AR"/>
        </w:rPr>
        <w:t>v.21.0</w:t>
      </w:r>
      <w:r w:rsidRPr="00E93FF0">
        <w:rPr>
          <w:lang w:val="es-AR"/>
        </w:rPr>
        <w:t xml:space="preserve"> para el análisis de datos</w:t>
      </w:r>
      <w:r w:rsidR="00E1113F" w:rsidRPr="00E93FF0">
        <w:rPr>
          <w:lang w:val="es-AR"/>
        </w:rPr>
        <w:t>. Para caracterizar la muestra se realizaron análisis descriptivos</w:t>
      </w:r>
      <w:r w:rsidRPr="00E93FF0">
        <w:rPr>
          <w:lang w:val="es-AR"/>
        </w:rPr>
        <w:t xml:space="preserve">, incluyendo </w:t>
      </w:r>
      <w:r w:rsidR="00E1113F" w:rsidRPr="00E93FF0">
        <w:rPr>
          <w:lang w:val="es-AR"/>
        </w:rPr>
        <w:t>frecuencias y medidas de tendencia central</w:t>
      </w:r>
      <w:r w:rsidRPr="00E93FF0">
        <w:rPr>
          <w:lang w:val="es-AR"/>
        </w:rPr>
        <w:t xml:space="preserve">, tanto para el </w:t>
      </w:r>
      <w:r w:rsidR="00E1113F" w:rsidRPr="00E93FF0">
        <w:rPr>
          <w:lang w:val="es-AR"/>
        </w:rPr>
        <w:t xml:space="preserve">total de la muestra </w:t>
      </w:r>
      <w:r w:rsidRPr="00E93FF0">
        <w:rPr>
          <w:lang w:val="es-AR"/>
        </w:rPr>
        <w:t xml:space="preserve">como para </w:t>
      </w:r>
      <w:r w:rsidR="00E1113F" w:rsidRPr="00E93FF0">
        <w:rPr>
          <w:lang w:val="es-AR"/>
        </w:rPr>
        <w:t>subgrupos</w:t>
      </w:r>
      <w:r w:rsidRPr="00E93FF0">
        <w:rPr>
          <w:lang w:val="es-AR"/>
        </w:rPr>
        <w:t xml:space="preserve"> (</w:t>
      </w:r>
      <w:r w:rsidR="00E1113F" w:rsidRPr="00E93FF0">
        <w:rPr>
          <w:lang w:val="es-AR"/>
        </w:rPr>
        <w:t>estudiantes heterosexuales y LGB+</w:t>
      </w:r>
      <w:r w:rsidRPr="00E93FF0">
        <w:rPr>
          <w:lang w:val="es-AR"/>
        </w:rPr>
        <w:t>)</w:t>
      </w:r>
      <w:r w:rsidR="00E1113F" w:rsidRPr="00E93FF0">
        <w:rPr>
          <w:lang w:val="es-AR"/>
        </w:rPr>
        <w:t xml:space="preserve">. </w:t>
      </w:r>
      <w:r w:rsidRPr="00E93FF0">
        <w:rPr>
          <w:lang w:val="es-AR"/>
        </w:rPr>
        <w:t xml:space="preserve">También se evaluó la normalidad mediante </w:t>
      </w:r>
      <w:r w:rsidR="00E1113F" w:rsidRPr="00E93FF0">
        <w:rPr>
          <w:lang w:val="es-AR"/>
        </w:rPr>
        <w:t xml:space="preserve">asimetría y curtosis con los puntajes de las escalas. </w:t>
      </w:r>
      <w:r w:rsidRPr="00E93FF0">
        <w:rPr>
          <w:lang w:val="es-AR"/>
        </w:rPr>
        <w:t>Además, se</w:t>
      </w:r>
      <w:r w:rsidR="00E1113F" w:rsidRPr="00E93FF0">
        <w:rPr>
          <w:lang w:val="es-AR"/>
        </w:rPr>
        <w:t xml:space="preserve"> </w:t>
      </w:r>
      <w:r w:rsidRPr="00E93FF0">
        <w:rPr>
          <w:lang w:val="es-AR"/>
        </w:rPr>
        <w:t>compararon los puntajes promedio de cada escala</w:t>
      </w:r>
      <w:r w:rsidR="00E1113F" w:rsidRPr="00E93FF0">
        <w:rPr>
          <w:lang w:val="es-AR"/>
        </w:rPr>
        <w:t xml:space="preserve"> entre </w:t>
      </w:r>
      <w:r w:rsidR="00936DE9">
        <w:rPr>
          <w:lang w:val="es-AR"/>
        </w:rPr>
        <w:t xml:space="preserve">los dos </w:t>
      </w:r>
      <w:r w:rsidR="00E1113F" w:rsidRPr="00E93FF0">
        <w:rPr>
          <w:lang w:val="es-AR"/>
        </w:rPr>
        <w:t xml:space="preserve">subgrupos mediante un análisis de prueba </w:t>
      </w:r>
      <w:r w:rsidR="00936DE9" w:rsidRPr="00936DE9">
        <w:rPr>
          <w:i/>
          <w:iCs/>
          <w:lang w:val="es-AR"/>
        </w:rPr>
        <w:t>t</w:t>
      </w:r>
      <w:r w:rsidR="00936DE9" w:rsidRPr="00E93FF0">
        <w:rPr>
          <w:lang w:val="es-AR"/>
        </w:rPr>
        <w:t xml:space="preserve"> </w:t>
      </w:r>
      <w:r w:rsidR="00E1113F" w:rsidRPr="00E93FF0">
        <w:rPr>
          <w:lang w:val="es-AR"/>
        </w:rPr>
        <w:t>para muestras independientes.</w:t>
      </w:r>
      <w:r w:rsidR="00936DE9">
        <w:rPr>
          <w:lang w:val="es-AR"/>
        </w:rPr>
        <w:t xml:space="preserve"> </w:t>
      </w:r>
      <w:r w:rsidR="00E1113F" w:rsidRPr="00E93FF0">
        <w:rPr>
          <w:lang w:val="es-AR"/>
        </w:rPr>
        <w:t>Se analizaron las relaciones entre las variables independientes (apoyo social de familia, amistades y otros), mediadora (salud auto percibida) y la variable dependiente (satisfacción vital) mediante un coeficiente de correlación de Pearson (Schober et al., 2018).</w:t>
      </w:r>
    </w:p>
    <w:p w14:paraId="5FE1C86A" w14:textId="56787422" w:rsidR="00E1113F" w:rsidRPr="00E93FF0" w:rsidRDefault="006D0D60" w:rsidP="00E1113F">
      <w:pPr>
        <w:pStyle w:val="Prrafocomn"/>
        <w:rPr>
          <w:lang w:val="es-AR"/>
        </w:rPr>
      </w:pPr>
      <w:r>
        <w:rPr>
          <w:lang w:val="es-AR"/>
        </w:rPr>
        <w:t>Para la prueba de hipótesis, s</w:t>
      </w:r>
      <w:r w:rsidR="00E1113F" w:rsidRPr="00E93FF0">
        <w:rPr>
          <w:lang w:val="es-AR"/>
        </w:rPr>
        <w:t xml:space="preserve">e realizó un análisis multigrupo del modelo de mediación propuesto a través de análisis de ecuaciones estructurales (SEM) (Figura 1). Se utilizó el software </w:t>
      </w:r>
      <w:proofErr w:type="spellStart"/>
      <w:r w:rsidR="00E1113F" w:rsidRPr="00E93FF0">
        <w:rPr>
          <w:lang w:val="es-AR"/>
        </w:rPr>
        <w:t>Mplus</w:t>
      </w:r>
      <w:proofErr w:type="spellEnd"/>
      <w:r w:rsidR="00E1113F" w:rsidRPr="00E93FF0">
        <w:rPr>
          <w:lang w:val="es-AR"/>
        </w:rPr>
        <w:t xml:space="preserve"> v.7.11</w:t>
      </w:r>
      <w:r w:rsidR="005C5237" w:rsidRPr="00E93FF0">
        <w:rPr>
          <w:lang w:val="es-AR"/>
        </w:rPr>
        <w:t>, con un nivel de signi</w:t>
      </w:r>
      <w:r w:rsidR="00E1113F" w:rsidRPr="00E93FF0">
        <w:rPr>
          <w:lang w:val="es-AR"/>
        </w:rPr>
        <w:t>ficación estadística igual o inferior a 0.05</w:t>
      </w:r>
      <w:r w:rsidR="005C5237" w:rsidRPr="00E93FF0">
        <w:rPr>
          <w:lang w:val="es-AR"/>
        </w:rPr>
        <w:t xml:space="preserve">, y </w:t>
      </w:r>
      <w:r w:rsidR="00E1113F" w:rsidRPr="00E93FF0">
        <w:rPr>
          <w:lang w:val="es-AR"/>
        </w:rPr>
        <w:t xml:space="preserve">se consideró un estimador de máxima </w:t>
      </w:r>
      <w:proofErr w:type="spellStart"/>
      <w:r w:rsidR="00E1113F" w:rsidRPr="00E93FF0">
        <w:rPr>
          <w:lang w:val="es-AR"/>
        </w:rPr>
        <w:t>verosimilud</w:t>
      </w:r>
      <w:proofErr w:type="spellEnd"/>
      <w:r w:rsidR="00E1113F" w:rsidRPr="00E93FF0">
        <w:rPr>
          <w:lang w:val="es-AR"/>
        </w:rPr>
        <w:t xml:space="preserve"> (Máximum </w:t>
      </w:r>
      <w:proofErr w:type="spellStart"/>
      <w:r w:rsidR="00E1113F" w:rsidRPr="00E93FF0">
        <w:rPr>
          <w:lang w:val="es-AR"/>
        </w:rPr>
        <w:t>likelihood</w:t>
      </w:r>
      <w:proofErr w:type="spellEnd"/>
      <w:r w:rsidR="00E1113F" w:rsidRPr="00E93FF0">
        <w:rPr>
          <w:lang w:val="es-AR"/>
        </w:rPr>
        <w:t xml:space="preserve">, ML) para </w:t>
      </w:r>
      <w:r w:rsidR="005C5237" w:rsidRPr="00E93FF0">
        <w:rPr>
          <w:lang w:val="es-AR"/>
        </w:rPr>
        <w:t xml:space="preserve">evaluar la predicción del modelo sobre la matriz de covarianza y asegurar un buen ajuste </w:t>
      </w:r>
      <w:r w:rsidR="00E1113F" w:rsidRPr="00E93FF0">
        <w:rPr>
          <w:lang w:val="es-AR"/>
        </w:rPr>
        <w:t xml:space="preserve">con valores cercanos a cero (Ortiz &amp; Fernández-Pera, 2017). </w:t>
      </w:r>
      <w:r w:rsidR="004F68C4" w:rsidRPr="00E93FF0">
        <w:rPr>
          <w:lang w:val="es-AR"/>
        </w:rPr>
        <w:t xml:space="preserve">Se utilizaron índices de bondad de ajuste, el Índice de Tucker Lewis (TLI) y el Índice de Ajuste Comparativo (CFI), considerando un buen </w:t>
      </w:r>
      <w:r w:rsidR="004F68C4" w:rsidRPr="00E93FF0">
        <w:rPr>
          <w:lang w:val="es-AR"/>
        </w:rPr>
        <w:lastRenderedPageBreak/>
        <w:t>ajuste al alcanzar valores mayores a 0.95 (</w:t>
      </w:r>
      <w:proofErr w:type="spellStart"/>
      <w:r w:rsidR="004F68C4" w:rsidRPr="00E93FF0">
        <w:rPr>
          <w:lang w:val="es-AR"/>
        </w:rPr>
        <w:t>Hu</w:t>
      </w:r>
      <w:proofErr w:type="spellEnd"/>
      <w:r w:rsidR="004F68C4" w:rsidRPr="00E93FF0">
        <w:rPr>
          <w:lang w:val="es-AR"/>
        </w:rPr>
        <w:t xml:space="preserve"> &amp; </w:t>
      </w:r>
      <w:proofErr w:type="spellStart"/>
      <w:r w:rsidR="004F68C4" w:rsidRPr="00E93FF0">
        <w:rPr>
          <w:lang w:val="es-AR"/>
        </w:rPr>
        <w:t>Bentler</w:t>
      </w:r>
      <w:proofErr w:type="spellEnd"/>
      <w:r w:rsidR="004F68C4" w:rsidRPr="00E93FF0">
        <w:rPr>
          <w:lang w:val="es-AR"/>
        </w:rPr>
        <w:t>, 1999). También, se utilizó el error medio cuadrático de aproximación (</w:t>
      </w:r>
      <w:proofErr w:type="spellStart"/>
      <w:r w:rsidR="004F68C4" w:rsidRPr="00E93FF0">
        <w:rPr>
          <w:lang w:val="es-AR"/>
        </w:rPr>
        <w:t>Root</w:t>
      </w:r>
      <w:proofErr w:type="spellEnd"/>
      <w:r w:rsidR="004F68C4" w:rsidRPr="00E93FF0">
        <w:rPr>
          <w:lang w:val="es-AR"/>
        </w:rPr>
        <w:t xml:space="preserve"> Mean Square Error </w:t>
      </w:r>
      <w:proofErr w:type="spellStart"/>
      <w:r w:rsidR="004F68C4" w:rsidRPr="00E93FF0">
        <w:rPr>
          <w:lang w:val="es-AR"/>
        </w:rPr>
        <w:t>of</w:t>
      </w:r>
      <w:proofErr w:type="spellEnd"/>
      <w:r w:rsidR="004F68C4" w:rsidRPr="00E93FF0">
        <w:rPr>
          <w:lang w:val="es-AR"/>
        </w:rPr>
        <w:t xml:space="preserve"> </w:t>
      </w:r>
      <w:proofErr w:type="spellStart"/>
      <w:r w:rsidR="004F68C4" w:rsidRPr="00E93FF0">
        <w:rPr>
          <w:lang w:val="es-AR"/>
        </w:rPr>
        <w:t>Approximation</w:t>
      </w:r>
      <w:proofErr w:type="spellEnd"/>
      <w:r w:rsidR="004F68C4" w:rsidRPr="00E93FF0">
        <w:rPr>
          <w:lang w:val="es-AR"/>
        </w:rPr>
        <w:t>, RMSEA), que es considerado un índice de ajuste absoluto</w:t>
      </w:r>
      <w:r w:rsidR="004F68C4">
        <w:rPr>
          <w:lang w:val="es-AR"/>
        </w:rPr>
        <w:t xml:space="preserve">. Valores menores </w:t>
      </w:r>
      <w:r w:rsidR="004F68C4" w:rsidRPr="00E93FF0">
        <w:rPr>
          <w:lang w:val="es-AR"/>
        </w:rPr>
        <w:t xml:space="preserve">a .06 </w:t>
      </w:r>
      <w:r w:rsidR="004F68C4">
        <w:rPr>
          <w:lang w:val="es-AR"/>
        </w:rPr>
        <w:t xml:space="preserve">indican un buen ajuste </w:t>
      </w:r>
      <w:r w:rsidR="004F68C4" w:rsidRPr="00E93FF0">
        <w:rPr>
          <w:lang w:val="es-AR"/>
        </w:rPr>
        <w:t>(</w:t>
      </w:r>
      <w:proofErr w:type="spellStart"/>
      <w:r w:rsidR="004F68C4" w:rsidRPr="00E93FF0">
        <w:rPr>
          <w:lang w:val="es-AR"/>
        </w:rPr>
        <w:t>Hu</w:t>
      </w:r>
      <w:proofErr w:type="spellEnd"/>
      <w:r w:rsidR="004F68C4" w:rsidRPr="00E93FF0">
        <w:rPr>
          <w:lang w:val="es-AR"/>
        </w:rPr>
        <w:t xml:space="preserve"> &amp; Bentler,1999).</w:t>
      </w:r>
      <w:r w:rsidR="00E1113F" w:rsidRPr="00E93FF0">
        <w:rPr>
          <w:lang w:val="es-AR"/>
        </w:rPr>
        <w:t>los mismos índices de ajuste y criterios que en el CFA, es decir, chi cuadrado (χ2), TLI, CFI y RMSEA.</w:t>
      </w:r>
    </w:p>
    <w:p w14:paraId="7627EC2D" w14:textId="715F1E06" w:rsidR="00076F0A" w:rsidRPr="00E93FF0" w:rsidRDefault="005C5237" w:rsidP="00E1113F">
      <w:pPr>
        <w:pStyle w:val="Prrafocomn"/>
        <w:rPr>
          <w:lang w:val="es-AR"/>
        </w:rPr>
      </w:pPr>
      <w:r w:rsidRPr="00E93FF0">
        <w:rPr>
          <w:lang w:val="es-AR"/>
        </w:rPr>
        <w:t xml:space="preserve">Se evaluó el </w:t>
      </w:r>
      <w:r w:rsidR="00E1113F" w:rsidRPr="00E93FF0">
        <w:rPr>
          <w:lang w:val="es-AR"/>
        </w:rPr>
        <w:t xml:space="preserve">efecto mediador de la salud auto percibida en la asociación entre apoyo social con satisfacción vital </w:t>
      </w:r>
      <w:r w:rsidRPr="00E93FF0">
        <w:rPr>
          <w:lang w:val="es-AR"/>
        </w:rPr>
        <w:t>mediante u</w:t>
      </w:r>
      <w:r w:rsidR="00E1113F" w:rsidRPr="00E93FF0">
        <w:rPr>
          <w:lang w:val="es-AR"/>
        </w:rPr>
        <w:t>n análisis de intervalos de confianza con Bootstrap con corrección de sesgos</w:t>
      </w:r>
      <w:r w:rsidRPr="00E93FF0">
        <w:rPr>
          <w:lang w:val="es-AR"/>
        </w:rPr>
        <w:t>, usando</w:t>
      </w:r>
      <w:r w:rsidR="00E1113F" w:rsidRPr="00E93FF0">
        <w:rPr>
          <w:lang w:val="es-AR"/>
        </w:rPr>
        <w:t xml:space="preserve"> 5000 muestras. Se </w:t>
      </w:r>
      <w:r w:rsidRPr="00E93FF0">
        <w:rPr>
          <w:lang w:val="es-AR"/>
        </w:rPr>
        <w:t xml:space="preserve">consideraron </w:t>
      </w:r>
      <w:r w:rsidR="00E1113F" w:rsidRPr="00E93FF0">
        <w:rPr>
          <w:lang w:val="es-AR"/>
        </w:rPr>
        <w:t xml:space="preserve">efectos de mediación </w:t>
      </w:r>
      <w:r w:rsidRPr="00E93FF0">
        <w:rPr>
          <w:lang w:val="es-AR"/>
        </w:rPr>
        <w:t>s</w:t>
      </w:r>
      <w:r w:rsidR="00E1113F" w:rsidRPr="00E93FF0">
        <w:rPr>
          <w:lang w:val="es-AR"/>
        </w:rPr>
        <w:t xml:space="preserve">ignificativos si el intervalo de confianza </w:t>
      </w:r>
      <w:r w:rsidRPr="00E93FF0">
        <w:rPr>
          <w:lang w:val="es-AR"/>
        </w:rPr>
        <w:t>excluía</w:t>
      </w:r>
      <w:r w:rsidR="00E1113F" w:rsidRPr="00E93FF0">
        <w:rPr>
          <w:lang w:val="es-AR"/>
        </w:rPr>
        <w:t xml:space="preserve"> el cero (</w:t>
      </w:r>
      <w:proofErr w:type="spellStart"/>
      <w:r w:rsidR="00E1113F" w:rsidRPr="00E93FF0">
        <w:rPr>
          <w:lang w:val="es-AR"/>
        </w:rPr>
        <w:t>Preacher</w:t>
      </w:r>
      <w:proofErr w:type="spellEnd"/>
      <w:r w:rsidR="00E1113F" w:rsidRPr="00E93FF0">
        <w:rPr>
          <w:lang w:val="es-AR"/>
        </w:rPr>
        <w:t xml:space="preserve"> &amp; Hayes, 2008).</w:t>
      </w:r>
      <w:r w:rsidR="004F68C4">
        <w:rPr>
          <w:lang w:val="es-AR"/>
        </w:rPr>
        <w:t xml:space="preserve"> </w:t>
      </w:r>
      <w:r w:rsidRPr="00E93FF0">
        <w:rPr>
          <w:lang w:val="es-AR"/>
        </w:rPr>
        <w:t>C</w:t>
      </w:r>
      <w:r w:rsidR="00E1113F" w:rsidRPr="00E93FF0">
        <w:rPr>
          <w:lang w:val="es-AR"/>
        </w:rPr>
        <w:t>on el fin de evitar interpretaciones erróneas o sesgadas en las diferencias entre subgrupos (Caycho, 2017)</w:t>
      </w:r>
      <w:r w:rsidRPr="00E93FF0">
        <w:rPr>
          <w:lang w:val="es-AR"/>
        </w:rPr>
        <w:t>, se realizó un análisis de invarianza</w:t>
      </w:r>
      <w:r w:rsidR="00017806">
        <w:rPr>
          <w:lang w:val="es-AR"/>
        </w:rPr>
        <w:t xml:space="preserve"> (ver Material suplementario)</w:t>
      </w:r>
      <w:r w:rsidR="00E1113F" w:rsidRPr="00E93FF0">
        <w:rPr>
          <w:lang w:val="es-AR"/>
        </w:rPr>
        <w:t xml:space="preserve">. </w:t>
      </w:r>
      <w:r w:rsidR="00FC7DE5">
        <w:rPr>
          <w:lang w:val="es-AR"/>
        </w:rPr>
        <w:t>Finalmente, s</w:t>
      </w:r>
      <w:r w:rsidR="004B4ECC" w:rsidRPr="00E93FF0">
        <w:rPr>
          <w:lang w:val="es-AR"/>
        </w:rPr>
        <w:t>e realizó un análisis SEM con enfoque multigrupo p</w:t>
      </w:r>
      <w:r w:rsidR="00E1113F" w:rsidRPr="00E93FF0">
        <w:rPr>
          <w:lang w:val="es-AR"/>
        </w:rPr>
        <w:t xml:space="preserve">ara </w:t>
      </w:r>
      <w:r w:rsidR="004F68C4">
        <w:rPr>
          <w:lang w:val="es-AR"/>
        </w:rPr>
        <w:t>comparar este modelo según</w:t>
      </w:r>
      <w:r w:rsidR="00E1113F" w:rsidRPr="00E93FF0">
        <w:rPr>
          <w:lang w:val="es-AR"/>
        </w:rPr>
        <w:t xml:space="preserve"> orientación sexual (</w:t>
      </w:r>
      <w:proofErr w:type="spellStart"/>
      <w:r w:rsidR="00E1113F" w:rsidRPr="00E93FF0">
        <w:rPr>
          <w:lang w:val="es-AR"/>
        </w:rPr>
        <w:t>Ryu</w:t>
      </w:r>
      <w:proofErr w:type="spellEnd"/>
      <w:r w:rsidR="00E1113F" w:rsidRPr="00E93FF0">
        <w:rPr>
          <w:lang w:val="es-AR"/>
        </w:rPr>
        <w:t xml:space="preserve"> &amp; </w:t>
      </w:r>
      <w:proofErr w:type="spellStart"/>
      <w:r w:rsidR="00E1113F" w:rsidRPr="00E93FF0">
        <w:rPr>
          <w:lang w:val="es-AR"/>
        </w:rPr>
        <w:t>Cheong</w:t>
      </w:r>
      <w:proofErr w:type="spellEnd"/>
      <w:r w:rsidR="00E1113F" w:rsidRPr="00E93FF0">
        <w:rPr>
          <w:lang w:val="es-AR"/>
        </w:rPr>
        <w:t xml:space="preserve">, 2017). </w:t>
      </w:r>
      <w:r w:rsidR="00B838E5" w:rsidRPr="00E93FF0">
        <w:rPr>
          <w:lang w:val="es-AR"/>
        </w:rPr>
        <w:t>E</w:t>
      </w:r>
      <w:r w:rsidR="00E1113F" w:rsidRPr="00E93FF0">
        <w:rPr>
          <w:lang w:val="es-AR"/>
        </w:rPr>
        <w:t xml:space="preserve">ste análisis permite observar cómo se comportan los modelos propuestos en estudiantes heterosexuales y LGB+. Se </w:t>
      </w:r>
      <w:r w:rsidR="00B838E5" w:rsidRPr="00E93FF0">
        <w:rPr>
          <w:lang w:val="es-AR"/>
        </w:rPr>
        <w:t>evaluaron</w:t>
      </w:r>
      <w:r w:rsidR="00E1113F" w:rsidRPr="00E93FF0">
        <w:rPr>
          <w:lang w:val="es-AR"/>
        </w:rPr>
        <w:t xml:space="preserve"> los mismos indicadores de bondad de ajuste </w:t>
      </w:r>
      <w:r w:rsidR="004B4ECC" w:rsidRPr="00E93FF0">
        <w:rPr>
          <w:lang w:val="es-AR"/>
        </w:rPr>
        <w:t xml:space="preserve">y criterios de evaluación </w:t>
      </w:r>
      <w:r w:rsidR="00E1113F" w:rsidRPr="00E93FF0">
        <w:rPr>
          <w:lang w:val="es-AR"/>
        </w:rPr>
        <w:t xml:space="preserve">que en </w:t>
      </w:r>
      <w:r w:rsidR="004B4ECC" w:rsidRPr="00E93FF0">
        <w:rPr>
          <w:lang w:val="es-AR"/>
        </w:rPr>
        <w:t xml:space="preserve">los </w:t>
      </w:r>
      <w:r w:rsidR="00E1113F" w:rsidRPr="00E93FF0">
        <w:rPr>
          <w:lang w:val="es-AR"/>
        </w:rPr>
        <w:t xml:space="preserve">modelos anteriores. Además, </w:t>
      </w:r>
      <w:r w:rsidR="004B4ECC" w:rsidRPr="00E93FF0">
        <w:rPr>
          <w:lang w:val="es-AR"/>
        </w:rPr>
        <w:t>se utilizó un test de Wald considerando valores menores a 0.05 para detectar diferencias en los parámetros entre grupos</w:t>
      </w:r>
      <w:r w:rsidR="00E1113F" w:rsidRPr="00E93FF0">
        <w:rPr>
          <w:lang w:val="es-AR"/>
        </w:rPr>
        <w:t xml:space="preserve"> (</w:t>
      </w:r>
      <w:proofErr w:type="spellStart"/>
      <w:r w:rsidR="00E1113F" w:rsidRPr="00E93FF0">
        <w:rPr>
          <w:lang w:val="es-AR"/>
        </w:rPr>
        <w:t>Ryu</w:t>
      </w:r>
      <w:proofErr w:type="spellEnd"/>
      <w:r w:rsidR="00E1113F" w:rsidRPr="00E93FF0">
        <w:rPr>
          <w:lang w:val="es-AR"/>
        </w:rPr>
        <w:t xml:space="preserve"> &amp; </w:t>
      </w:r>
      <w:proofErr w:type="spellStart"/>
      <w:r w:rsidR="00E1113F" w:rsidRPr="00E93FF0">
        <w:rPr>
          <w:lang w:val="es-AR"/>
        </w:rPr>
        <w:t>Cheong</w:t>
      </w:r>
      <w:proofErr w:type="spellEnd"/>
      <w:r w:rsidR="00E1113F" w:rsidRPr="00E93FF0">
        <w:rPr>
          <w:lang w:val="es-AR"/>
        </w:rPr>
        <w:t xml:space="preserve">, 2017), y así establecer la existencia del rol moderador de la orientación sexual. Por último, se observaron los </w:t>
      </w:r>
      <w:r w:rsidR="00FC7DE5">
        <w:rPr>
          <w:lang w:val="es-AR"/>
        </w:rPr>
        <w:t xml:space="preserve">valores </w:t>
      </w:r>
      <w:r w:rsidR="00E1113F" w:rsidRPr="00E93FF0">
        <w:rPr>
          <w:lang w:val="es-AR"/>
        </w:rPr>
        <w:t>beta (β) y correlaciones significativas (p ≤ 0.05)</w:t>
      </w:r>
      <w:r w:rsidR="004B4ECC" w:rsidRPr="00E93FF0">
        <w:rPr>
          <w:lang w:val="es-AR"/>
        </w:rPr>
        <w:t xml:space="preserve"> entre variables en ambos grupos</w:t>
      </w:r>
      <w:r w:rsidR="00E1113F" w:rsidRPr="00E93FF0">
        <w:rPr>
          <w:lang w:val="es-AR"/>
        </w:rPr>
        <w:t xml:space="preserve">. </w:t>
      </w:r>
    </w:p>
    <w:p w14:paraId="61754C2A" w14:textId="04F11712" w:rsidR="006F7E7E" w:rsidRPr="00E93FF0" w:rsidRDefault="005B5614" w:rsidP="00CE7D65">
      <w:pPr>
        <w:pStyle w:val="Ttulosinternos"/>
        <w:rPr>
          <w:lang w:val="es-ES_tradnl"/>
        </w:rPr>
      </w:pPr>
      <w:r w:rsidRPr="00E93FF0">
        <w:rPr>
          <w:lang w:val="es-ES_tradnl"/>
        </w:rPr>
        <w:t>Result</w:t>
      </w:r>
      <w:r w:rsidR="005B24FF" w:rsidRPr="00E93FF0">
        <w:rPr>
          <w:lang w:val="es-ES_tradnl"/>
        </w:rPr>
        <w:t>ados</w:t>
      </w:r>
    </w:p>
    <w:p w14:paraId="56808658" w14:textId="6040A9E8" w:rsidR="008736A1" w:rsidRPr="00E93FF0" w:rsidRDefault="008736A1" w:rsidP="007527C4">
      <w:pPr>
        <w:pStyle w:val="SubtituloInterno"/>
        <w:rPr>
          <w:highlight w:val="yellow"/>
          <w:lang w:val="es-ES_tradnl"/>
        </w:rPr>
      </w:pPr>
      <w:r w:rsidRPr="007527C4">
        <w:rPr>
          <w:lang w:val="es-CL"/>
        </w:rPr>
        <w:t>Descriptivos, correlaciones y diferencias entre grupos</w:t>
      </w:r>
    </w:p>
    <w:p w14:paraId="1BAEBC3B" w14:textId="2216E57A" w:rsidR="008736A1" w:rsidRDefault="008736A1" w:rsidP="008736A1">
      <w:pPr>
        <w:pStyle w:val="Prrafocomn"/>
        <w:rPr>
          <w:lang w:val="es-AR"/>
        </w:rPr>
      </w:pPr>
      <w:r w:rsidRPr="00E93FF0">
        <w:rPr>
          <w:lang w:val="es-AR"/>
        </w:rPr>
        <w:t xml:space="preserve">Los resultados obtenidos al comparar los puntajes promedio de apoyo social de familia, amistades y otros, salud auto percibida y satisfacción vital </w:t>
      </w:r>
      <w:r w:rsidR="009F1DD5">
        <w:rPr>
          <w:lang w:val="es-AR"/>
        </w:rPr>
        <w:t>entre estudiantes heterosexuales y LGB+</w:t>
      </w:r>
      <w:r w:rsidRPr="00E93FF0">
        <w:rPr>
          <w:lang w:val="es-AR"/>
        </w:rPr>
        <w:t xml:space="preserve"> se presentan en la Tabla 2. Se observó que estudiantes heterosexuales reporta</w:t>
      </w:r>
      <w:r w:rsidR="009F1DD5">
        <w:rPr>
          <w:lang w:val="es-AR"/>
        </w:rPr>
        <w:t>ro</w:t>
      </w:r>
      <w:r w:rsidRPr="00E93FF0">
        <w:rPr>
          <w:lang w:val="es-AR"/>
        </w:rPr>
        <w:t xml:space="preserve">n mayor </w:t>
      </w:r>
      <w:r w:rsidR="00BC40D4" w:rsidRPr="00E93FF0">
        <w:rPr>
          <w:lang w:val="es-AR"/>
        </w:rPr>
        <w:t>apoyo familiar</w:t>
      </w:r>
      <w:r w:rsidRPr="00E93FF0">
        <w:rPr>
          <w:lang w:val="es-AR"/>
        </w:rPr>
        <w:t xml:space="preserve"> que </w:t>
      </w:r>
      <w:r w:rsidR="009F1DD5">
        <w:rPr>
          <w:lang w:val="es-AR"/>
        </w:rPr>
        <w:t>sus pares</w:t>
      </w:r>
      <w:r w:rsidR="009F1DD5" w:rsidRPr="00E93FF0">
        <w:rPr>
          <w:lang w:val="es-AR"/>
        </w:rPr>
        <w:t xml:space="preserve"> </w:t>
      </w:r>
      <w:r w:rsidRPr="00E93FF0">
        <w:rPr>
          <w:lang w:val="es-AR"/>
        </w:rPr>
        <w:t>LGB+</w:t>
      </w:r>
      <w:r w:rsidR="00BC40D4" w:rsidRPr="00E93FF0">
        <w:rPr>
          <w:lang w:val="es-AR"/>
        </w:rPr>
        <w:t>,</w:t>
      </w:r>
      <w:r w:rsidRPr="00E93FF0">
        <w:rPr>
          <w:lang w:val="es-AR"/>
        </w:rPr>
        <w:t xml:space="preserve"> </w:t>
      </w:r>
      <w:r w:rsidRPr="009F1DD5">
        <w:rPr>
          <w:i/>
          <w:iCs/>
          <w:lang w:val="es-AR"/>
        </w:rPr>
        <w:t>t</w:t>
      </w:r>
      <w:r w:rsidRPr="00E93FF0">
        <w:rPr>
          <w:lang w:val="es-AR"/>
        </w:rPr>
        <w:t xml:space="preserve">(509,465) = 4,072, </w:t>
      </w:r>
      <w:r w:rsidRPr="009F1DD5">
        <w:rPr>
          <w:i/>
          <w:iCs/>
          <w:lang w:val="es-AR"/>
        </w:rPr>
        <w:t>p</w:t>
      </w:r>
      <w:r w:rsidRPr="00E93FF0">
        <w:rPr>
          <w:lang w:val="es-AR"/>
        </w:rPr>
        <w:t xml:space="preserve"> &lt; .001, </w:t>
      </w:r>
      <w:r w:rsidRPr="009F1DD5">
        <w:rPr>
          <w:i/>
          <w:iCs/>
          <w:lang w:val="es-AR"/>
        </w:rPr>
        <w:t>d</w:t>
      </w:r>
      <w:r w:rsidRPr="00E93FF0">
        <w:rPr>
          <w:lang w:val="es-AR"/>
        </w:rPr>
        <w:t xml:space="preserve"> = 0.356</w:t>
      </w:r>
      <w:r w:rsidR="009F1DD5">
        <w:rPr>
          <w:lang w:val="es-AR"/>
        </w:rPr>
        <w:t xml:space="preserve">, </w:t>
      </w:r>
      <w:r w:rsidRPr="00E93FF0">
        <w:rPr>
          <w:lang w:val="es-AR"/>
        </w:rPr>
        <w:t xml:space="preserve">y </w:t>
      </w:r>
      <w:r w:rsidR="009F1DD5">
        <w:rPr>
          <w:lang w:val="es-AR"/>
        </w:rPr>
        <w:t xml:space="preserve">mayor </w:t>
      </w:r>
      <w:r w:rsidRPr="00E93FF0">
        <w:rPr>
          <w:lang w:val="es-AR"/>
        </w:rPr>
        <w:t xml:space="preserve">satisfacción vital, </w:t>
      </w:r>
      <w:r w:rsidRPr="009F1DD5">
        <w:rPr>
          <w:i/>
          <w:iCs/>
          <w:lang w:val="es-AR"/>
        </w:rPr>
        <w:t>t</w:t>
      </w:r>
      <w:r w:rsidRPr="00E93FF0">
        <w:rPr>
          <w:lang w:val="es-AR"/>
        </w:rPr>
        <w:t xml:space="preserve">(494,941) = 2,866, </w:t>
      </w:r>
      <w:r w:rsidRPr="009F1DD5">
        <w:rPr>
          <w:i/>
          <w:iCs/>
          <w:lang w:val="es-AR"/>
        </w:rPr>
        <w:t>p</w:t>
      </w:r>
      <w:r w:rsidRPr="00E93FF0">
        <w:rPr>
          <w:lang w:val="es-AR"/>
        </w:rPr>
        <w:t xml:space="preserve"> &lt; .001, </w:t>
      </w:r>
      <w:r w:rsidRPr="009F1DD5">
        <w:rPr>
          <w:i/>
          <w:iCs/>
          <w:lang w:val="es-AR"/>
        </w:rPr>
        <w:t>d</w:t>
      </w:r>
      <w:r w:rsidRPr="00E93FF0">
        <w:rPr>
          <w:lang w:val="es-AR"/>
        </w:rPr>
        <w:t xml:space="preserve"> = 0.25. </w:t>
      </w:r>
      <w:r w:rsidR="009F1DD5">
        <w:rPr>
          <w:lang w:val="es-AR"/>
        </w:rPr>
        <w:t>Por su parte,</w:t>
      </w:r>
      <w:r w:rsidR="00BC40D4" w:rsidRPr="00E93FF0">
        <w:rPr>
          <w:lang w:val="es-AR"/>
        </w:rPr>
        <w:t xml:space="preserve"> estudiantes LGB+ </w:t>
      </w:r>
      <w:r w:rsidR="009F1DD5">
        <w:rPr>
          <w:lang w:val="es-AR"/>
        </w:rPr>
        <w:t>reportaron</w:t>
      </w:r>
      <w:r w:rsidR="004E79FD" w:rsidRPr="00E93FF0">
        <w:rPr>
          <w:lang w:val="es-AR"/>
        </w:rPr>
        <w:t xml:space="preserve"> mayor</w:t>
      </w:r>
      <w:r w:rsidRPr="00E93FF0">
        <w:rPr>
          <w:lang w:val="es-AR"/>
        </w:rPr>
        <w:t xml:space="preserve"> apoyo de amistades que estudiantes heterosexuales </w:t>
      </w:r>
      <w:r w:rsidRPr="009F1DD5">
        <w:rPr>
          <w:i/>
          <w:iCs/>
          <w:lang w:val="es-AR"/>
        </w:rPr>
        <w:t>t</w:t>
      </w:r>
      <w:r w:rsidRPr="00E93FF0">
        <w:rPr>
          <w:lang w:val="es-AR"/>
        </w:rPr>
        <w:t xml:space="preserve">(489,197) = -2,492, </w:t>
      </w:r>
      <w:r w:rsidRPr="009F1DD5">
        <w:rPr>
          <w:i/>
          <w:iCs/>
          <w:lang w:val="es-AR"/>
        </w:rPr>
        <w:t>p</w:t>
      </w:r>
      <w:r w:rsidRPr="00E93FF0">
        <w:rPr>
          <w:lang w:val="es-AR"/>
        </w:rPr>
        <w:t xml:space="preserve"> &lt; .001, </w:t>
      </w:r>
      <w:r w:rsidRPr="009F1DD5">
        <w:rPr>
          <w:i/>
          <w:iCs/>
          <w:lang w:val="es-AR"/>
        </w:rPr>
        <w:t>d</w:t>
      </w:r>
      <w:r w:rsidRPr="00E93FF0">
        <w:rPr>
          <w:lang w:val="es-AR"/>
        </w:rPr>
        <w:t xml:space="preserve"> = - 0.21. </w:t>
      </w:r>
      <w:r w:rsidR="004E79FD" w:rsidRPr="00E93FF0">
        <w:rPr>
          <w:lang w:val="es-AR"/>
        </w:rPr>
        <w:t xml:space="preserve">Con respecto al </w:t>
      </w:r>
      <w:r w:rsidRPr="00E93FF0">
        <w:rPr>
          <w:lang w:val="es-AR"/>
        </w:rPr>
        <w:t>apoyo de otros y salud auto percibida</w:t>
      </w:r>
      <w:r w:rsidR="004E79FD" w:rsidRPr="00E93FF0">
        <w:rPr>
          <w:lang w:val="es-AR"/>
        </w:rPr>
        <w:t>,</w:t>
      </w:r>
      <w:r w:rsidRPr="00E93FF0">
        <w:rPr>
          <w:lang w:val="es-AR"/>
        </w:rPr>
        <w:t xml:space="preserve"> no </w:t>
      </w:r>
      <w:r w:rsidR="004E79FD" w:rsidRPr="00E93FF0">
        <w:rPr>
          <w:lang w:val="es-AR"/>
        </w:rPr>
        <w:t xml:space="preserve">se </w:t>
      </w:r>
      <w:r w:rsidR="005453D7">
        <w:rPr>
          <w:lang w:val="es-AR"/>
        </w:rPr>
        <w:t xml:space="preserve">observaron </w:t>
      </w:r>
      <w:r w:rsidRPr="00E93FF0">
        <w:rPr>
          <w:lang w:val="es-AR"/>
        </w:rPr>
        <w:t>diferencias estadísticamente significativas.</w:t>
      </w:r>
    </w:p>
    <w:p w14:paraId="19C3A05F" w14:textId="77777777" w:rsidR="005453D7" w:rsidRDefault="005453D7" w:rsidP="005453D7">
      <w:pPr>
        <w:pStyle w:val="Prrafocomn"/>
        <w:ind w:firstLine="0"/>
        <w:rPr>
          <w:lang w:val="es-A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9230"/>
      </w:tblGrid>
      <w:tr w:rsidR="005453D7" w:rsidRPr="00E93FF0" w14:paraId="290F43E9" w14:textId="77777777" w:rsidTr="007A2E6B">
        <w:trPr>
          <w:trHeight w:val="222"/>
        </w:trPr>
        <w:tc>
          <w:tcPr>
            <w:tcW w:w="5000" w:type="pct"/>
            <w:tcBorders>
              <w:top w:val="nil"/>
              <w:left w:val="nil"/>
              <w:bottom w:val="nil"/>
              <w:right w:val="nil"/>
            </w:tcBorders>
            <w:shd w:val="clear" w:color="auto" w:fill="auto"/>
            <w:tcMar>
              <w:top w:w="80" w:type="dxa"/>
              <w:left w:w="80" w:type="dxa"/>
              <w:bottom w:w="80" w:type="dxa"/>
              <w:right w:w="80" w:type="dxa"/>
            </w:tcMar>
          </w:tcPr>
          <w:p w14:paraId="29C0CE19" w14:textId="77777777" w:rsidR="00937CC6" w:rsidRDefault="00937CC6" w:rsidP="007A2E6B">
            <w:pPr>
              <w:keepNext/>
              <w:suppressAutoHyphens/>
              <w:spacing w:line="0" w:lineRule="atLeast"/>
              <w:rPr>
                <w:u w:color="00000A"/>
                <w:lang w:val="es-CL"/>
              </w:rPr>
            </w:pPr>
          </w:p>
          <w:p w14:paraId="1BCD2B9F" w14:textId="563E293C" w:rsidR="005453D7" w:rsidRPr="007E5840" w:rsidRDefault="005453D7" w:rsidP="007A2E6B">
            <w:pPr>
              <w:keepNext/>
              <w:suppressAutoHyphens/>
              <w:spacing w:line="0" w:lineRule="atLeast"/>
              <w:rPr>
                <w:i/>
                <w:iCs/>
                <w:u w:color="44546A"/>
                <w:lang w:val="es-CL"/>
              </w:rPr>
            </w:pPr>
            <w:r w:rsidRPr="007E5840">
              <w:rPr>
                <w:u w:color="00000A"/>
                <w:lang w:val="es-CL"/>
              </w:rPr>
              <w:t>Tabla 2</w:t>
            </w:r>
            <w:r w:rsidRPr="007E5840">
              <w:rPr>
                <w:rFonts w:ascii="Arial Unicode MS" w:eastAsia="Arial Unicode MS" w:hAnsi="Arial Unicode MS" w:cs="Arial Unicode MS"/>
                <w:u w:color="00000A"/>
                <w:lang w:val="es-CL"/>
              </w:rPr>
              <w:br/>
            </w:r>
            <w:r w:rsidRPr="007E5840">
              <w:rPr>
                <w:i/>
                <w:iCs/>
                <w:u w:color="44546A"/>
                <w:lang w:val="es-CL"/>
              </w:rPr>
              <w:t>Medias y desviación estándar de puntajes según grupos</w:t>
            </w:r>
          </w:p>
        </w:tc>
      </w:tr>
    </w:tbl>
    <w:tbl>
      <w:tblPr>
        <w:tblW w:w="9214" w:type="dxa"/>
        <w:tblCellMar>
          <w:left w:w="70" w:type="dxa"/>
          <w:right w:w="70" w:type="dxa"/>
        </w:tblCellMar>
        <w:tblLook w:val="04A0" w:firstRow="1" w:lastRow="0" w:firstColumn="1" w:lastColumn="0" w:noHBand="0" w:noVBand="1"/>
      </w:tblPr>
      <w:tblGrid>
        <w:gridCol w:w="1843"/>
        <w:gridCol w:w="1418"/>
        <w:gridCol w:w="1134"/>
        <w:gridCol w:w="651"/>
        <w:gridCol w:w="1016"/>
        <w:gridCol w:w="884"/>
        <w:gridCol w:w="851"/>
        <w:gridCol w:w="708"/>
        <w:gridCol w:w="709"/>
      </w:tblGrid>
      <w:tr w:rsidR="005453D7" w:rsidRPr="00E93FF0" w14:paraId="6A0A10EE" w14:textId="77777777" w:rsidTr="007A2E6B">
        <w:trPr>
          <w:trHeight w:val="359"/>
        </w:trPr>
        <w:tc>
          <w:tcPr>
            <w:tcW w:w="1843" w:type="dxa"/>
            <w:vMerge w:val="restart"/>
            <w:tcBorders>
              <w:top w:val="nil"/>
              <w:left w:val="nil"/>
              <w:bottom w:val="single" w:sz="4" w:space="0" w:color="auto"/>
              <w:right w:val="nil"/>
            </w:tcBorders>
            <w:shd w:val="clear" w:color="auto" w:fill="auto"/>
            <w:noWrap/>
            <w:vAlign w:val="bottom"/>
            <w:hideMark/>
          </w:tcPr>
          <w:p w14:paraId="49AD109E" w14:textId="77777777" w:rsidR="005453D7" w:rsidRPr="00E93FF0" w:rsidRDefault="005453D7" w:rsidP="007A2E6B">
            <w:pPr>
              <w:spacing w:line="360" w:lineRule="auto"/>
              <w:jc w:val="center"/>
              <w:rPr>
                <w:sz w:val="20"/>
                <w:szCs w:val="20"/>
                <w:lang w:eastAsia="es-CL"/>
              </w:rPr>
            </w:pPr>
            <w:r w:rsidRPr="00E93FF0">
              <w:rPr>
                <w:sz w:val="20"/>
                <w:szCs w:val="20"/>
                <w:lang w:eastAsia="es-CL"/>
              </w:rPr>
              <w:t>Escala</w:t>
            </w:r>
          </w:p>
        </w:tc>
        <w:tc>
          <w:tcPr>
            <w:tcW w:w="2552" w:type="dxa"/>
            <w:gridSpan w:val="2"/>
            <w:tcBorders>
              <w:top w:val="nil"/>
              <w:left w:val="nil"/>
              <w:bottom w:val="single" w:sz="4" w:space="0" w:color="auto"/>
              <w:right w:val="nil"/>
            </w:tcBorders>
            <w:shd w:val="clear" w:color="auto" w:fill="auto"/>
            <w:noWrap/>
            <w:vAlign w:val="bottom"/>
            <w:hideMark/>
          </w:tcPr>
          <w:p w14:paraId="0F636879" w14:textId="77777777" w:rsidR="005453D7" w:rsidRPr="00E93FF0" w:rsidRDefault="005453D7" w:rsidP="007A2E6B">
            <w:pPr>
              <w:spacing w:line="360" w:lineRule="auto"/>
              <w:jc w:val="center"/>
              <w:rPr>
                <w:sz w:val="20"/>
                <w:szCs w:val="20"/>
                <w:lang w:eastAsia="es-CL"/>
              </w:rPr>
            </w:pPr>
            <w:r w:rsidRPr="00E93FF0">
              <w:rPr>
                <w:sz w:val="20"/>
                <w:szCs w:val="20"/>
                <w:lang w:eastAsia="es-CL"/>
              </w:rPr>
              <w:t>Estudiantes heterosexuales</w:t>
            </w:r>
          </w:p>
        </w:tc>
        <w:tc>
          <w:tcPr>
            <w:tcW w:w="1667" w:type="dxa"/>
            <w:gridSpan w:val="2"/>
            <w:tcBorders>
              <w:top w:val="nil"/>
              <w:left w:val="nil"/>
              <w:bottom w:val="single" w:sz="4" w:space="0" w:color="auto"/>
              <w:right w:val="nil"/>
            </w:tcBorders>
            <w:shd w:val="clear" w:color="auto" w:fill="auto"/>
            <w:noWrap/>
            <w:vAlign w:val="bottom"/>
            <w:hideMark/>
          </w:tcPr>
          <w:p w14:paraId="73ABB316" w14:textId="77777777" w:rsidR="005453D7" w:rsidRPr="00E93FF0" w:rsidRDefault="005453D7" w:rsidP="007A2E6B">
            <w:pPr>
              <w:spacing w:line="360" w:lineRule="auto"/>
              <w:jc w:val="center"/>
              <w:rPr>
                <w:sz w:val="20"/>
                <w:szCs w:val="20"/>
                <w:lang w:eastAsia="es-CL"/>
              </w:rPr>
            </w:pPr>
            <w:r w:rsidRPr="00E93FF0">
              <w:rPr>
                <w:sz w:val="20"/>
                <w:szCs w:val="20"/>
                <w:lang w:eastAsia="es-CL"/>
              </w:rPr>
              <w:t>Estudiantes LGB+</w:t>
            </w:r>
          </w:p>
        </w:tc>
        <w:tc>
          <w:tcPr>
            <w:tcW w:w="884" w:type="dxa"/>
            <w:vMerge w:val="restart"/>
            <w:tcBorders>
              <w:top w:val="nil"/>
              <w:left w:val="nil"/>
              <w:bottom w:val="single" w:sz="4" w:space="0" w:color="auto"/>
              <w:right w:val="nil"/>
            </w:tcBorders>
            <w:shd w:val="clear" w:color="auto" w:fill="auto"/>
            <w:noWrap/>
            <w:vAlign w:val="bottom"/>
            <w:hideMark/>
          </w:tcPr>
          <w:p w14:paraId="1D0237A0" w14:textId="77777777" w:rsidR="005453D7" w:rsidRPr="00E93FF0" w:rsidRDefault="005453D7" w:rsidP="007A2E6B">
            <w:pPr>
              <w:spacing w:line="360" w:lineRule="auto"/>
              <w:jc w:val="center"/>
              <w:rPr>
                <w:i/>
                <w:iCs/>
                <w:sz w:val="20"/>
                <w:szCs w:val="20"/>
                <w:lang w:eastAsia="es-CL"/>
              </w:rPr>
            </w:pPr>
            <w:r w:rsidRPr="00E93FF0">
              <w:rPr>
                <w:i/>
                <w:iCs/>
                <w:sz w:val="20"/>
                <w:szCs w:val="20"/>
                <w:lang w:eastAsia="es-CL"/>
              </w:rPr>
              <w:t>t</w:t>
            </w:r>
          </w:p>
        </w:tc>
        <w:tc>
          <w:tcPr>
            <w:tcW w:w="851" w:type="dxa"/>
            <w:vMerge w:val="restart"/>
            <w:tcBorders>
              <w:top w:val="nil"/>
              <w:left w:val="nil"/>
              <w:bottom w:val="single" w:sz="4" w:space="0" w:color="auto"/>
              <w:right w:val="nil"/>
            </w:tcBorders>
            <w:shd w:val="clear" w:color="auto" w:fill="auto"/>
            <w:noWrap/>
            <w:vAlign w:val="bottom"/>
            <w:hideMark/>
          </w:tcPr>
          <w:p w14:paraId="791CA680" w14:textId="77777777" w:rsidR="005453D7" w:rsidRPr="00E93FF0" w:rsidRDefault="005453D7" w:rsidP="007A2E6B">
            <w:pPr>
              <w:spacing w:line="360" w:lineRule="auto"/>
              <w:jc w:val="center"/>
              <w:rPr>
                <w:i/>
                <w:iCs/>
                <w:sz w:val="20"/>
                <w:szCs w:val="20"/>
                <w:lang w:eastAsia="es-CL"/>
              </w:rPr>
            </w:pPr>
            <w:proofErr w:type="spellStart"/>
            <w:r w:rsidRPr="00E93FF0">
              <w:rPr>
                <w:i/>
                <w:iCs/>
                <w:sz w:val="20"/>
                <w:szCs w:val="20"/>
                <w:lang w:eastAsia="es-CL"/>
              </w:rPr>
              <w:t>gl</w:t>
            </w:r>
            <w:proofErr w:type="spellEnd"/>
          </w:p>
        </w:tc>
        <w:tc>
          <w:tcPr>
            <w:tcW w:w="708" w:type="dxa"/>
            <w:vMerge w:val="restart"/>
            <w:tcBorders>
              <w:top w:val="nil"/>
              <w:left w:val="nil"/>
              <w:bottom w:val="single" w:sz="4" w:space="0" w:color="auto"/>
              <w:right w:val="nil"/>
            </w:tcBorders>
            <w:shd w:val="clear" w:color="auto" w:fill="auto"/>
            <w:noWrap/>
            <w:vAlign w:val="bottom"/>
            <w:hideMark/>
          </w:tcPr>
          <w:p w14:paraId="5B2C713D" w14:textId="77777777" w:rsidR="005453D7" w:rsidRPr="00E93FF0" w:rsidRDefault="005453D7" w:rsidP="007A2E6B">
            <w:pPr>
              <w:spacing w:line="360" w:lineRule="auto"/>
              <w:jc w:val="center"/>
              <w:rPr>
                <w:i/>
                <w:iCs/>
                <w:sz w:val="20"/>
                <w:szCs w:val="20"/>
                <w:lang w:eastAsia="es-CL"/>
              </w:rPr>
            </w:pPr>
            <w:r w:rsidRPr="00E93FF0">
              <w:rPr>
                <w:i/>
                <w:iCs/>
                <w:sz w:val="20"/>
                <w:szCs w:val="20"/>
                <w:lang w:eastAsia="es-CL"/>
              </w:rPr>
              <w:t>p</w:t>
            </w:r>
          </w:p>
        </w:tc>
        <w:tc>
          <w:tcPr>
            <w:tcW w:w="709" w:type="dxa"/>
            <w:vMerge w:val="restart"/>
            <w:tcBorders>
              <w:top w:val="nil"/>
              <w:left w:val="nil"/>
              <w:bottom w:val="single" w:sz="4" w:space="0" w:color="auto"/>
              <w:right w:val="nil"/>
            </w:tcBorders>
            <w:shd w:val="clear" w:color="auto" w:fill="auto"/>
            <w:noWrap/>
            <w:vAlign w:val="bottom"/>
            <w:hideMark/>
          </w:tcPr>
          <w:p w14:paraId="53010AD9" w14:textId="77777777" w:rsidR="005453D7" w:rsidRPr="00E93FF0" w:rsidRDefault="005453D7" w:rsidP="007A2E6B">
            <w:pPr>
              <w:spacing w:line="360" w:lineRule="auto"/>
              <w:jc w:val="center"/>
              <w:rPr>
                <w:i/>
                <w:iCs/>
                <w:sz w:val="20"/>
                <w:szCs w:val="20"/>
                <w:lang w:eastAsia="es-CL"/>
              </w:rPr>
            </w:pPr>
            <w:r w:rsidRPr="00E93FF0">
              <w:rPr>
                <w:i/>
                <w:iCs/>
                <w:sz w:val="20"/>
                <w:szCs w:val="20"/>
                <w:lang w:eastAsia="es-CL"/>
              </w:rPr>
              <w:t>d</w:t>
            </w:r>
          </w:p>
        </w:tc>
      </w:tr>
      <w:tr w:rsidR="005453D7" w:rsidRPr="00E93FF0" w14:paraId="6E0747B7" w14:textId="77777777" w:rsidTr="007A2E6B">
        <w:trPr>
          <w:trHeight w:val="359"/>
        </w:trPr>
        <w:tc>
          <w:tcPr>
            <w:tcW w:w="1843" w:type="dxa"/>
            <w:vMerge/>
            <w:tcBorders>
              <w:top w:val="single" w:sz="4" w:space="0" w:color="000000"/>
              <w:left w:val="nil"/>
              <w:bottom w:val="single" w:sz="4" w:space="0" w:color="auto"/>
              <w:right w:val="nil"/>
            </w:tcBorders>
            <w:vAlign w:val="center"/>
            <w:hideMark/>
          </w:tcPr>
          <w:p w14:paraId="1F385C18" w14:textId="77777777" w:rsidR="005453D7" w:rsidRPr="00E93FF0" w:rsidRDefault="005453D7" w:rsidP="007A2E6B">
            <w:pPr>
              <w:spacing w:line="360" w:lineRule="auto"/>
              <w:rPr>
                <w:sz w:val="20"/>
                <w:szCs w:val="20"/>
                <w:lang w:eastAsia="es-CL"/>
              </w:rPr>
            </w:pPr>
          </w:p>
        </w:tc>
        <w:tc>
          <w:tcPr>
            <w:tcW w:w="1418" w:type="dxa"/>
            <w:tcBorders>
              <w:top w:val="nil"/>
              <w:left w:val="nil"/>
              <w:bottom w:val="single" w:sz="4" w:space="0" w:color="auto"/>
              <w:right w:val="nil"/>
            </w:tcBorders>
            <w:shd w:val="clear" w:color="auto" w:fill="auto"/>
            <w:noWrap/>
            <w:vAlign w:val="bottom"/>
            <w:hideMark/>
          </w:tcPr>
          <w:p w14:paraId="5031D232" w14:textId="77777777" w:rsidR="005453D7" w:rsidRPr="00E93FF0" w:rsidRDefault="005453D7" w:rsidP="007A2E6B">
            <w:pPr>
              <w:spacing w:line="360" w:lineRule="auto"/>
              <w:jc w:val="center"/>
              <w:rPr>
                <w:sz w:val="20"/>
                <w:szCs w:val="20"/>
                <w:lang w:eastAsia="es-CL"/>
              </w:rPr>
            </w:pPr>
            <w:r w:rsidRPr="00E93FF0">
              <w:rPr>
                <w:sz w:val="20"/>
                <w:szCs w:val="20"/>
                <w:lang w:eastAsia="es-CL"/>
              </w:rPr>
              <w:t>Media</w:t>
            </w:r>
          </w:p>
        </w:tc>
        <w:tc>
          <w:tcPr>
            <w:tcW w:w="1134" w:type="dxa"/>
            <w:tcBorders>
              <w:top w:val="nil"/>
              <w:left w:val="nil"/>
              <w:bottom w:val="single" w:sz="4" w:space="0" w:color="auto"/>
              <w:right w:val="nil"/>
            </w:tcBorders>
            <w:shd w:val="clear" w:color="auto" w:fill="auto"/>
            <w:noWrap/>
            <w:vAlign w:val="bottom"/>
            <w:hideMark/>
          </w:tcPr>
          <w:p w14:paraId="22599AF6" w14:textId="77777777" w:rsidR="005453D7" w:rsidRPr="00E93FF0" w:rsidRDefault="005453D7" w:rsidP="007A2E6B">
            <w:pPr>
              <w:spacing w:line="360" w:lineRule="auto"/>
              <w:jc w:val="center"/>
              <w:rPr>
                <w:sz w:val="20"/>
                <w:szCs w:val="20"/>
                <w:lang w:eastAsia="es-CL"/>
              </w:rPr>
            </w:pPr>
            <w:r w:rsidRPr="00E93FF0">
              <w:rPr>
                <w:sz w:val="20"/>
                <w:szCs w:val="20"/>
                <w:lang w:eastAsia="es-CL"/>
              </w:rPr>
              <w:t>DE</w:t>
            </w:r>
          </w:p>
        </w:tc>
        <w:tc>
          <w:tcPr>
            <w:tcW w:w="651" w:type="dxa"/>
            <w:tcBorders>
              <w:top w:val="nil"/>
              <w:left w:val="nil"/>
              <w:bottom w:val="single" w:sz="4" w:space="0" w:color="auto"/>
              <w:right w:val="nil"/>
            </w:tcBorders>
            <w:shd w:val="clear" w:color="auto" w:fill="auto"/>
            <w:noWrap/>
            <w:vAlign w:val="bottom"/>
            <w:hideMark/>
          </w:tcPr>
          <w:p w14:paraId="629A9E31" w14:textId="77777777" w:rsidR="005453D7" w:rsidRPr="00E93FF0" w:rsidRDefault="005453D7" w:rsidP="007A2E6B">
            <w:pPr>
              <w:spacing w:line="360" w:lineRule="auto"/>
              <w:jc w:val="center"/>
              <w:rPr>
                <w:sz w:val="20"/>
                <w:szCs w:val="20"/>
                <w:lang w:eastAsia="es-CL"/>
              </w:rPr>
            </w:pPr>
            <w:r w:rsidRPr="00E93FF0">
              <w:rPr>
                <w:sz w:val="20"/>
                <w:szCs w:val="20"/>
                <w:lang w:eastAsia="es-CL"/>
              </w:rPr>
              <w:t>Media</w:t>
            </w:r>
          </w:p>
        </w:tc>
        <w:tc>
          <w:tcPr>
            <w:tcW w:w="1016" w:type="dxa"/>
            <w:tcBorders>
              <w:top w:val="nil"/>
              <w:left w:val="nil"/>
              <w:bottom w:val="single" w:sz="4" w:space="0" w:color="auto"/>
              <w:right w:val="nil"/>
            </w:tcBorders>
            <w:shd w:val="clear" w:color="auto" w:fill="auto"/>
            <w:noWrap/>
            <w:vAlign w:val="bottom"/>
            <w:hideMark/>
          </w:tcPr>
          <w:p w14:paraId="60B39AEF" w14:textId="77777777" w:rsidR="005453D7" w:rsidRPr="00E93FF0" w:rsidRDefault="005453D7" w:rsidP="007A2E6B">
            <w:pPr>
              <w:spacing w:line="360" w:lineRule="auto"/>
              <w:jc w:val="center"/>
              <w:rPr>
                <w:sz w:val="20"/>
                <w:szCs w:val="20"/>
                <w:lang w:eastAsia="es-CL"/>
              </w:rPr>
            </w:pPr>
            <w:r w:rsidRPr="00E93FF0">
              <w:rPr>
                <w:sz w:val="20"/>
                <w:szCs w:val="20"/>
                <w:lang w:eastAsia="es-CL"/>
              </w:rPr>
              <w:t>DE</w:t>
            </w:r>
          </w:p>
        </w:tc>
        <w:tc>
          <w:tcPr>
            <w:tcW w:w="884" w:type="dxa"/>
            <w:vMerge/>
            <w:tcBorders>
              <w:top w:val="nil"/>
              <w:left w:val="nil"/>
              <w:bottom w:val="single" w:sz="4" w:space="0" w:color="auto"/>
              <w:right w:val="nil"/>
            </w:tcBorders>
            <w:vAlign w:val="center"/>
            <w:hideMark/>
          </w:tcPr>
          <w:p w14:paraId="654BBA8F" w14:textId="77777777" w:rsidR="005453D7" w:rsidRPr="00E93FF0" w:rsidRDefault="005453D7" w:rsidP="007A2E6B">
            <w:pPr>
              <w:spacing w:line="360" w:lineRule="auto"/>
              <w:rPr>
                <w:i/>
                <w:iCs/>
                <w:sz w:val="20"/>
                <w:szCs w:val="20"/>
                <w:lang w:eastAsia="es-CL"/>
              </w:rPr>
            </w:pPr>
          </w:p>
        </w:tc>
        <w:tc>
          <w:tcPr>
            <w:tcW w:w="851" w:type="dxa"/>
            <w:vMerge/>
            <w:tcBorders>
              <w:top w:val="nil"/>
              <w:left w:val="nil"/>
              <w:bottom w:val="single" w:sz="4" w:space="0" w:color="auto"/>
              <w:right w:val="nil"/>
            </w:tcBorders>
            <w:vAlign w:val="center"/>
            <w:hideMark/>
          </w:tcPr>
          <w:p w14:paraId="2540E3D5" w14:textId="77777777" w:rsidR="005453D7" w:rsidRPr="00E93FF0" w:rsidRDefault="005453D7" w:rsidP="007A2E6B">
            <w:pPr>
              <w:spacing w:line="360" w:lineRule="auto"/>
              <w:rPr>
                <w:i/>
                <w:iCs/>
                <w:sz w:val="20"/>
                <w:szCs w:val="20"/>
                <w:lang w:eastAsia="es-CL"/>
              </w:rPr>
            </w:pPr>
          </w:p>
        </w:tc>
        <w:tc>
          <w:tcPr>
            <w:tcW w:w="708" w:type="dxa"/>
            <w:vMerge/>
            <w:tcBorders>
              <w:top w:val="nil"/>
              <w:left w:val="nil"/>
              <w:bottom w:val="single" w:sz="4" w:space="0" w:color="auto"/>
              <w:right w:val="nil"/>
            </w:tcBorders>
            <w:vAlign w:val="center"/>
            <w:hideMark/>
          </w:tcPr>
          <w:p w14:paraId="45711ABA" w14:textId="77777777" w:rsidR="005453D7" w:rsidRPr="00E93FF0" w:rsidRDefault="005453D7" w:rsidP="007A2E6B">
            <w:pPr>
              <w:spacing w:line="360" w:lineRule="auto"/>
              <w:rPr>
                <w:i/>
                <w:iCs/>
                <w:sz w:val="20"/>
                <w:szCs w:val="20"/>
                <w:lang w:eastAsia="es-CL"/>
              </w:rPr>
            </w:pPr>
          </w:p>
        </w:tc>
        <w:tc>
          <w:tcPr>
            <w:tcW w:w="709" w:type="dxa"/>
            <w:vMerge/>
            <w:tcBorders>
              <w:top w:val="nil"/>
              <w:left w:val="nil"/>
              <w:bottom w:val="single" w:sz="4" w:space="0" w:color="auto"/>
              <w:right w:val="nil"/>
            </w:tcBorders>
            <w:vAlign w:val="center"/>
            <w:hideMark/>
          </w:tcPr>
          <w:p w14:paraId="1F1B1BD4" w14:textId="77777777" w:rsidR="005453D7" w:rsidRPr="00E93FF0" w:rsidRDefault="005453D7" w:rsidP="007A2E6B">
            <w:pPr>
              <w:spacing w:line="360" w:lineRule="auto"/>
              <w:rPr>
                <w:i/>
                <w:iCs/>
                <w:sz w:val="20"/>
                <w:szCs w:val="20"/>
                <w:lang w:eastAsia="es-CL"/>
              </w:rPr>
            </w:pPr>
          </w:p>
        </w:tc>
      </w:tr>
      <w:tr w:rsidR="005453D7" w:rsidRPr="00E93FF0" w14:paraId="79432854" w14:textId="77777777" w:rsidTr="007A2E6B">
        <w:trPr>
          <w:trHeight w:val="359"/>
        </w:trPr>
        <w:tc>
          <w:tcPr>
            <w:tcW w:w="1843" w:type="dxa"/>
            <w:tcBorders>
              <w:top w:val="single" w:sz="4" w:space="0" w:color="auto"/>
              <w:left w:val="nil"/>
              <w:right w:val="nil"/>
            </w:tcBorders>
            <w:shd w:val="clear" w:color="auto" w:fill="auto"/>
            <w:noWrap/>
            <w:vAlign w:val="bottom"/>
            <w:hideMark/>
          </w:tcPr>
          <w:p w14:paraId="28571E0F" w14:textId="77777777" w:rsidR="005453D7" w:rsidRPr="00E93FF0" w:rsidRDefault="005453D7" w:rsidP="007A2E6B">
            <w:pPr>
              <w:spacing w:line="360" w:lineRule="auto"/>
              <w:rPr>
                <w:sz w:val="20"/>
                <w:szCs w:val="20"/>
                <w:lang w:eastAsia="es-CL"/>
              </w:rPr>
            </w:pPr>
            <w:r w:rsidRPr="00E93FF0">
              <w:rPr>
                <w:sz w:val="20"/>
                <w:szCs w:val="20"/>
                <w:lang w:eastAsia="es-CL"/>
              </w:rPr>
              <w:t>Apoyo familia</w:t>
            </w:r>
          </w:p>
        </w:tc>
        <w:tc>
          <w:tcPr>
            <w:tcW w:w="1418" w:type="dxa"/>
            <w:tcBorders>
              <w:top w:val="single" w:sz="4" w:space="0" w:color="auto"/>
              <w:left w:val="nil"/>
              <w:right w:val="nil"/>
            </w:tcBorders>
            <w:shd w:val="clear" w:color="auto" w:fill="auto"/>
            <w:noWrap/>
            <w:vAlign w:val="bottom"/>
            <w:hideMark/>
          </w:tcPr>
          <w:p w14:paraId="3128F28D" w14:textId="77777777" w:rsidR="005453D7" w:rsidRPr="00E93FF0" w:rsidRDefault="005453D7" w:rsidP="007A2E6B">
            <w:pPr>
              <w:spacing w:line="360" w:lineRule="auto"/>
              <w:jc w:val="center"/>
              <w:rPr>
                <w:sz w:val="20"/>
                <w:szCs w:val="20"/>
                <w:lang w:eastAsia="es-CL"/>
              </w:rPr>
            </w:pPr>
            <w:r w:rsidRPr="00E93FF0">
              <w:rPr>
                <w:sz w:val="20"/>
                <w:szCs w:val="20"/>
                <w:lang w:eastAsia="es-CL"/>
              </w:rPr>
              <w:t>14.55</w:t>
            </w:r>
          </w:p>
        </w:tc>
        <w:tc>
          <w:tcPr>
            <w:tcW w:w="1134" w:type="dxa"/>
            <w:tcBorders>
              <w:top w:val="single" w:sz="4" w:space="0" w:color="auto"/>
              <w:left w:val="nil"/>
              <w:right w:val="nil"/>
            </w:tcBorders>
            <w:shd w:val="clear" w:color="auto" w:fill="auto"/>
            <w:noWrap/>
            <w:vAlign w:val="bottom"/>
            <w:hideMark/>
          </w:tcPr>
          <w:p w14:paraId="0AEDE18B" w14:textId="77777777" w:rsidR="005453D7" w:rsidRPr="00E93FF0" w:rsidRDefault="005453D7" w:rsidP="007A2E6B">
            <w:pPr>
              <w:spacing w:line="360" w:lineRule="auto"/>
              <w:jc w:val="center"/>
              <w:rPr>
                <w:sz w:val="20"/>
                <w:szCs w:val="20"/>
                <w:lang w:eastAsia="es-CL"/>
              </w:rPr>
            </w:pPr>
            <w:r w:rsidRPr="00E93FF0">
              <w:rPr>
                <w:sz w:val="20"/>
                <w:szCs w:val="20"/>
                <w:lang w:eastAsia="es-CL"/>
              </w:rPr>
              <w:t>4.196</w:t>
            </w:r>
          </w:p>
        </w:tc>
        <w:tc>
          <w:tcPr>
            <w:tcW w:w="651" w:type="dxa"/>
            <w:tcBorders>
              <w:top w:val="single" w:sz="4" w:space="0" w:color="auto"/>
              <w:left w:val="nil"/>
              <w:right w:val="nil"/>
            </w:tcBorders>
            <w:shd w:val="clear" w:color="auto" w:fill="auto"/>
            <w:noWrap/>
            <w:vAlign w:val="bottom"/>
            <w:hideMark/>
          </w:tcPr>
          <w:p w14:paraId="62F24E90" w14:textId="77777777" w:rsidR="005453D7" w:rsidRPr="00E93FF0" w:rsidRDefault="005453D7" w:rsidP="007A2E6B">
            <w:pPr>
              <w:spacing w:line="360" w:lineRule="auto"/>
              <w:jc w:val="center"/>
              <w:rPr>
                <w:sz w:val="20"/>
                <w:szCs w:val="20"/>
                <w:lang w:eastAsia="es-CL"/>
              </w:rPr>
            </w:pPr>
            <w:r w:rsidRPr="00E93FF0">
              <w:rPr>
                <w:sz w:val="20"/>
                <w:szCs w:val="20"/>
                <w:lang w:eastAsia="es-CL"/>
              </w:rPr>
              <w:t>13.14</w:t>
            </w:r>
          </w:p>
        </w:tc>
        <w:tc>
          <w:tcPr>
            <w:tcW w:w="1016" w:type="dxa"/>
            <w:tcBorders>
              <w:top w:val="single" w:sz="4" w:space="0" w:color="auto"/>
              <w:left w:val="nil"/>
              <w:right w:val="nil"/>
            </w:tcBorders>
            <w:shd w:val="clear" w:color="auto" w:fill="auto"/>
            <w:noWrap/>
            <w:vAlign w:val="bottom"/>
            <w:hideMark/>
          </w:tcPr>
          <w:p w14:paraId="04BCC594" w14:textId="77777777" w:rsidR="005453D7" w:rsidRPr="00E93FF0" w:rsidRDefault="005453D7" w:rsidP="007A2E6B">
            <w:pPr>
              <w:spacing w:line="360" w:lineRule="auto"/>
              <w:jc w:val="center"/>
              <w:rPr>
                <w:sz w:val="20"/>
                <w:szCs w:val="20"/>
                <w:lang w:eastAsia="es-CL"/>
              </w:rPr>
            </w:pPr>
            <w:r w:rsidRPr="00E93FF0">
              <w:rPr>
                <w:sz w:val="20"/>
                <w:szCs w:val="20"/>
                <w:lang w:eastAsia="es-CL"/>
              </w:rPr>
              <w:t>3.714</w:t>
            </w:r>
          </w:p>
        </w:tc>
        <w:tc>
          <w:tcPr>
            <w:tcW w:w="884" w:type="dxa"/>
            <w:tcBorders>
              <w:top w:val="single" w:sz="4" w:space="0" w:color="auto"/>
              <w:left w:val="nil"/>
              <w:right w:val="nil"/>
            </w:tcBorders>
            <w:shd w:val="clear" w:color="auto" w:fill="auto"/>
            <w:noWrap/>
            <w:vAlign w:val="bottom"/>
            <w:hideMark/>
          </w:tcPr>
          <w:p w14:paraId="58F47B62" w14:textId="77777777" w:rsidR="005453D7" w:rsidRPr="00E93FF0" w:rsidRDefault="005453D7" w:rsidP="007A2E6B">
            <w:pPr>
              <w:spacing w:line="360" w:lineRule="auto"/>
              <w:jc w:val="center"/>
              <w:rPr>
                <w:sz w:val="20"/>
                <w:szCs w:val="20"/>
                <w:lang w:eastAsia="es-CL"/>
              </w:rPr>
            </w:pPr>
            <w:r w:rsidRPr="00E93FF0">
              <w:rPr>
                <w:sz w:val="20"/>
                <w:szCs w:val="20"/>
                <w:lang w:eastAsia="es-CL"/>
              </w:rPr>
              <w:t>4.072</w:t>
            </w:r>
          </w:p>
        </w:tc>
        <w:tc>
          <w:tcPr>
            <w:tcW w:w="851" w:type="dxa"/>
            <w:tcBorders>
              <w:top w:val="single" w:sz="4" w:space="0" w:color="auto"/>
              <w:left w:val="nil"/>
              <w:right w:val="nil"/>
            </w:tcBorders>
            <w:shd w:val="clear" w:color="auto" w:fill="auto"/>
            <w:noWrap/>
            <w:vAlign w:val="bottom"/>
            <w:hideMark/>
          </w:tcPr>
          <w:p w14:paraId="362E366B" w14:textId="77777777" w:rsidR="005453D7" w:rsidRPr="00E93FF0" w:rsidRDefault="005453D7" w:rsidP="007A2E6B">
            <w:pPr>
              <w:spacing w:line="360" w:lineRule="auto"/>
              <w:jc w:val="center"/>
              <w:rPr>
                <w:sz w:val="20"/>
                <w:szCs w:val="20"/>
                <w:lang w:eastAsia="es-CL"/>
              </w:rPr>
            </w:pPr>
            <w:r w:rsidRPr="00E93FF0">
              <w:rPr>
                <w:sz w:val="20"/>
                <w:szCs w:val="20"/>
                <w:lang w:eastAsia="es-CL"/>
              </w:rPr>
              <w:t>509.465</w:t>
            </w:r>
          </w:p>
        </w:tc>
        <w:tc>
          <w:tcPr>
            <w:tcW w:w="708" w:type="dxa"/>
            <w:tcBorders>
              <w:top w:val="single" w:sz="4" w:space="0" w:color="auto"/>
              <w:left w:val="nil"/>
              <w:right w:val="nil"/>
            </w:tcBorders>
            <w:shd w:val="clear" w:color="auto" w:fill="auto"/>
            <w:noWrap/>
            <w:vAlign w:val="bottom"/>
            <w:hideMark/>
          </w:tcPr>
          <w:p w14:paraId="25EA7C37" w14:textId="77777777" w:rsidR="005453D7" w:rsidRPr="00E93FF0" w:rsidRDefault="005453D7" w:rsidP="007A2E6B">
            <w:pPr>
              <w:spacing w:line="360" w:lineRule="auto"/>
              <w:jc w:val="center"/>
              <w:rPr>
                <w:sz w:val="20"/>
                <w:szCs w:val="20"/>
                <w:lang w:eastAsia="es-CL"/>
              </w:rPr>
            </w:pPr>
            <w:r w:rsidRPr="00E93FF0">
              <w:rPr>
                <w:sz w:val="20"/>
                <w:szCs w:val="20"/>
                <w:lang w:eastAsia="es-CL"/>
              </w:rPr>
              <w:t>.001**</w:t>
            </w:r>
          </w:p>
        </w:tc>
        <w:tc>
          <w:tcPr>
            <w:tcW w:w="709" w:type="dxa"/>
            <w:tcBorders>
              <w:top w:val="single" w:sz="4" w:space="0" w:color="auto"/>
              <w:left w:val="nil"/>
              <w:right w:val="nil"/>
            </w:tcBorders>
            <w:shd w:val="clear" w:color="auto" w:fill="auto"/>
            <w:noWrap/>
            <w:vAlign w:val="bottom"/>
            <w:hideMark/>
          </w:tcPr>
          <w:p w14:paraId="2FAC1F8D" w14:textId="77777777" w:rsidR="005453D7" w:rsidRPr="00E93FF0" w:rsidRDefault="005453D7" w:rsidP="007A2E6B">
            <w:pPr>
              <w:spacing w:line="360" w:lineRule="auto"/>
              <w:jc w:val="center"/>
              <w:rPr>
                <w:sz w:val="20"/>
                <w:szCs w:val="20"/>
                <w:lang w:eastAsia="es-CL"/>
              </w:rPr>
            </w:pPr>
            <w:r w:rsidRPr="00E93FF0">
              <w:rPr>
                <w:sz w:val="20"/>
                <w:szCs w:val="20"/>
                <w:lang w:eastAsia="es-CL"/>
              </w:rPr>
              <w:t>0.356</w:t>
            </w:r>
          </w:p>
        </w:tc>
      </w:tr>
      <w:tr w:rsidR="005453D7" w:rsidRPr="00E93FF0" w14:paraId="4E761B9E" w14:textId="77777777" w:rsidTr="007A2E6B">
        <w:trPr>
          <w:trHeight w:val="522"/>
        </w:trPr>
        <w:tc>
          <w:tcPr>
            <w:tcW w:w="1843" w:type="dxa"/>
            <w:tcBorders>
              <w:top w:val="nil"/>
              <w:left w:val="nil"/>
              <w:right w:val="nil"/>
            </w:tcBorders>
            <w:shd w:val="clear" w:color="auto" w:fill="auto"/>
            <w:noWrap/>
            <w:vAlign w:val="bottom"/>
            <w:hideMark/>
          </w:tcPr>
          <w:p w14:paraId="206F22FE" w14:textId="77777777" w:rsidR="005453D7" w:rsidRPr="00E93FF0" w:rsidRDefault="005453D7" w:rsidP="007A2E6B">
            <w:pPr>
              <w:spacing w:line="360" w:lineRule="auto"/>
              <w:rPr>
                <w:sz w:val="20"/>
                <w:szCs w:val="20"/>
                <w:lang w:eastAsia="es-CL"/>
              </w:rPr>
            </w:pPr>
            <w:r w:rsidRPr="00E93FF0">
              <w:rPr>
                <w:sz w:val="20"/>
                <w:szCs w:val="20"/>
                <w:lang w:eastAsia="es-CL"/>
              </w:rPr>
              <w:t>Apoyo amistades</w:t>
            </w:r>
          </w:p>
        </w:tc>
        <w:tc>
          <w:tcPr>
            <w:tcW w:w="1418" w:type="dxa"/>
            <w:tcBorders>
              <w:top w:val="nil"/>
              <w:left w:val="nil"/>
              <w:right w:val="nil"/>
            </w:tcBorders>
            <w:shd w:val="clear" w:color="auto" w:fill="auto"/>
            <w:noWrap/>
            <w:vAlign w:val="bottom"/>
            <w:hideMark/>
          </w:tcPr>
          <w:p w14:paraId="629E2324" w14:textId="77777777" w:rsidR="005453D7" w:rsidRPr="00E93FF0" w:rsidRDefault="005453D7" w:rsidP="007A2E6B">
            <w:pPr>
              <w:spacing w:line="360" w:lineRule="auto"/>
              <w:jc w:val="center"/>
              <w:rPr>
                <w:sz w:val="20"/>
                <w:szCs w:val="20"/>
                <w:lang w:eastAsia="es-CL"/>
              </w:rPr>
            </w:pPr>
            <w:r w:rsidRPr="00E93FF0">
              <w:rPr>
                <w:sz w:val="20"/>
                <w:szCs w:val="20"/>
                <w:lang w:eastAsia="es-CL"/>
              </w:rPr>
              <w:t>15</w:t>
            </w:r>
          </w:p>
        </w:tc>
        <w:tc>
          <w:tcPr>
            <w:tcW w:w="1134" w:type="dxa"/>
            <w:tcBorders>
              <w:top w:val="nil"/>
              <w:left w:val="nil"/>
              <w:right w:val="nil"/>
            </w:tcBorders>
            <w:shd w:val="clear" w:color="auto" w:fill="auto"/>
            <w:noWrap/>
            <w:vAlign w:val="bottom"/>
            <w:hideMark/>
          </w:tcPr>
          <w:p w14:paraId="67B7171C" w14:textId="77777777" w:rsidR="005453D7" w:rsidRPr="00E93FF0" w:rsidRDefault="005453D7" w:rsidP="007A2E6B">
            <w:pPr>
              <w:spacing w:line="360" w:lineRule="auto"/>
              <w:jc w:val="center"/>
              <w:rPr>
                <w:sz w:val="20"/>
                <w:szCs w:val="20"/>
                <w:lang w:eastAsia="es-CL"/>
              </w:rPr>
            </w:pPr>
            <w:r w:rsidRPr="00E93FF0">
              <w:rPr>
                <w:sz w:val="20"/>
                <w:szCs w:val="20"/>
                <w:lang w:eastAsia="es-CL"/>
              </w:rPr>
              <w:t>4.434</w:t>
            </w:r>
          </w:p>
        </w:tc>
        <w:tc>
          <w:tcPr>
            <w:tcW w:w="651" w:type="dxa"/>
            <w:tcBorders>
              <w:top w:val="nil"/>
              <w:left w:val="nil"/>
              <w:right w:val="nil"/>
            </w:tcBorders>
            <w:shd w:val="clear" w:color="auto" w:fill="auto"/>
            <w:noWrap/>
            <w:vAlign w:val="bottom"/>
            <w:hideMark/>
          </w:tcPr>
          <w:p w14:paraId="75FE70C0" w14:textId="77777777" w:rsidR="005453D7" w:rsidRPr="00E93FF0" w:rsidRDefault="005453D7" w:rsidP="007A2E6B">
            <w:pPr>
              <w:spacing w:line="360" w:lineRule="auto"/>
              <w:jc w:val="center"/>
              <w:rPr>
                <w:sz w:val="20"/>
                <w:szCs w:val="20"/>
                <w:lang w:eastAsia="es-CL"/>
              </w:rPr>
            </w:pPr>
            <w:r w:rsidRPr="00E93FF0">
              <w:rPr>
                <w:sz w:val="20"/>
                <w:szCs w:val="20"/>
                <w:lang w:eastAsia="es-CL"/>
              </w:rPr>
              <w:t>15.84</w:t>
            </w:r>
          </w:p>
        </w:tc>
        <w:tc>
          <w:tcPr>
            <w:tcW w:w="1016" w:type="dxa"/>
            <w:tcBorders>
              <w:top w:val="nil"/>
              <w:left w:val="nil"/>
              <w:right w:val="nil"/>
            </w:tcBorders>
            <w:shd w:val="clear" w:color="auto" w:fill="auto"/>
            <w:noWrap/>
            <w:vAlign w:val="bottom"/>
            <w:hideMark/>
          </w:tcPr>
          <w:p w14:paraId="3D385EF3" w14:textId="77777777" w:rsidR="005453D7" w:rsidRPr="00E93FF0" w:rsidRDefault="005453D7" w:rsidP="007A2E6B">
            <w:pPr>
              <w:spacing w:line="360" w:lineRule="auto"/>
              <w:jc w:val="center"/>
              <w:rPr>
                <w:sz w:val="20"/>
                <w:szCs w:val="20"/>
                <w:lang w:eastAsia="es-CL"/>
              </w:rPr>
            </w:pPr>
            <w:r w:rsidRPr="00E93FF0">
              <w:rPr>
                <w:sz w:val="20"/>
                <w:szCs w:val="20"/>
                <w:lang w:eastAsia="es-CL"/>
              </w:rPr>
              <w:t>3.538</w:t>
            </w:r>
          </w:p>
        </w:tc>
        <w:tc>
          <w:tcPr>
            <w:tcW w:w="884" w:type="dxa"/>
            <w:tcBorders>
              <w:top w:val="nil"/>
              <w:left w:val="nil"/>
              <w:right w:val="nil"/>
            </w:tcBorders>
            <w:shd w:val="clear" w:color="auto" w:fill="auto"/>
            <w:noWrap/>
            <w:vAlign w:val="bottom"/>
            <w:hideMark/>
          </w:tcPr>
          <w:p w14:paraId="369F6B04" w14:textId="77777777" w:rsidR="005453D7" w:rsidRPr="00E93FF0" w:rsidRDefault="005453D7" w:rsidP="007A2E6B">
            <w:pPr>
              <w:spacing w:line="360" w:lineRule="auto"/>
              <w:jc w:val="center"/>
              <w:rPr>
                <w:sz w:val="20"/>
                <w:szCs w:val="20"/>
                <w:lang w:eastAsia="es-CL"/>
              </w:rPr>
            </w:pPr>
            <w:r w:rsidRPr="00E93FF0">
              <w:rPr>
                <w:sz w:val="20"/>
                <w:szCs w:val="20"/>
                <w:lang w:eastAsia="es-CL"/>
              </w:rPr>
              <w:t>-2.492</w:t>
            </w:r>
          </w:p>
        </w:tc>
        <w:tc>
          <w:tcPr>
            <w:tcW w:w="851" w:type="dxa"/>
            <w:tcBorders>
              <w:top w:val="nil"/>
              <w:left w:val="nil"/>
              <w:right w:val="nil"/>
            </w:tcBorders>
            <w:shd w:val="clear" w:color="auto" w:fill="auto"/>
            <w:noWrap/>
            <w:vAlign w:val="bottom"/>
            <w:hideMark/>
          </w:tcPr>
          <w:p w14:paraId="1CD95105" w14:textId="77777777" w:rsidR="005453D7" w:rsidRPr="00E93FF0" w:rsidRDefault="005453D7" w:rsidP="007A2E6B">
            <w:pPr>
              <w:spacing w:line="360" w:lineRule="auto"/>
              <w:jc w:val="center"/>
              <w:rPr>
                <w:sz w:val="20"/>
                <w:szCs w:val="20"/>
                <w:lang w:eastAsia="es-CL"/>
              </w:rPr>
            </w:pPr>
            <w:r w:rsidRPr="00E93FF0">
              <w:rPr>
                <w:sz w:val="20"/>
                <w:szCs w:val="20"/>
                <w:lang w:eastAsia="es-CL"/>
              </w:rPr>
              <w:t>489.197</w:t>
            </w:r>
          </w:p>
        </w:tc>
        <w:tc>
          <w:tcPr>
            <w:tcW w:w="708" w:type="dxa"/>
            <w:tcBorders>
              <w:top w:val="nil"/>
              <w:left w:val="nil"/>
              <w:right w:val="nil"/>
            </w:tcBorders>
            <w:shd w:val="clear" w:color="auto" w:fill="auto"/>
            <w:noWrap/>
            <w:vAlign w:val="bottom"/>
            <w:hideMark/>
          </w:tcPr>
          <w:p w14:paraId="5805FB1E" w14:textId="77777777" w:rsidR="005453D7" w:rsidRPr="00E93FF0" w:rsidRDefault="005453D7" w:rsidP="007A2E6B">
            <w:pPr>
              <w:spacing w:line="360" w:lineRule="auto"/>
              <w:jc w:val="center"/>
              <w:rPr>
                <w:sz w:val="20"/>
                <w:szCs w:val="20"/>
                <w:lang w:eastAsia="es-CL"/>
              </w:rPr>
            </w:pPr>
            <w:r w:rsidRPr="00E93FF0">
              <w:rPr>
                <w:sz w:val="20"/>
                <w:szCs w:val="20"/>
                <w:lang w:eastAsia="es-CL"/>
              </w:rPr>
              <w:t>.013**</w:t>
            </w:r>
          </w:p>
        </w:tc>
        <w:tc>
          <w:tcPr>
            <w:tcW w:w="709" w:type="dxa"/>
            <w:tcBorders>
              <w:top w:val="nil"/>
              <w:left w:val="nil"/>
              <w:right w:val="nil"/>
            </w:tcBorders>
            <w:shd w:val="clear" w:color="auto" w:fill="auto"/>
            <w:noWrap/>
            <w:vAlign w:val="bottom"/>
            <w:hideMark/>
          </w:tcPr>
          <w:p w14:paraId="787F809E" w14:textId="77777777" w:rsidR="005453D7" w:rsidRPr="00E93FF0" w:rsidRDefault="005453D7" w:rsidP="007A2E6B">
            <w:pPr>
              <w:spacing w:line="360" w:lineRule="auto"/>
              <w:jc w:val="center"/>
              <w:rPr>
                <w:sz w:val="20"/>
                <w:szCs w:val="20"/>
                <w:lang w:eastAsia="es-CL"/>
              </w:rPr>
            </w:pPr>
            <w:r w:rsidRPr="00E93FF0">
              <w:rPr>
                <w:sz w:val="20"/>
                <w:szCs w:val="20"/>
                <w:lang w:eastAsia="es-CL"/>
              </w:rPr>
              <w:t>- 0.21</w:t>
            </w:r>
          </w:p>
        </w:tc>
      </w:tr>
      <w:tr w:rsidR="005453D7" w:rsidRPr="00E93FF0" w14:paraId="4C2E5F5F" w14:textId="77777777" w:rsidTr="007A2E6B">
        <w:trPr>
          <w:trHeight w:val="359"/>
        </w:trPr>
        <w:tc>
          <w:tcPr>
            <w:tcW w:w="1843" w:type="dxa"/>
            <w:tcBorders>
              <w:top w:val="nil"/>
              <w:left w:val="nil"/>
              <w:right w:val="nil"/>
            </w:tcBorders>
            <w:shd w:val="clear" w:color="auto" w:fill="auto"/>
            <w:noWrap/>
            <w:vAlign w:val="bottom"/>
            <w:hideMark/>
          </w:tcPr>
          <w:p w14:paraId="240E5DBB" w14:textId="77777777" w:rsidR="005453D7" w:rsidRPr="00E93FF0" w:rsidRDefault="005453D7" w:rsidP="007A2E6B">
            <w:pPr>
              <w:spacing w:line="360" w:lineRule="auto"/>
              <w:rPr>
                <w:sz w:val="20"/>
                <w:szCs w:val="20"/>
                <w:lang w:eastAsia="es-CL"/>
              </w:rPr>
            </w:pPr>
            <w:r w:rsidRPr="00E93FF0">
              <w:rPr>
                <w:sz w:val="20"/>
                <w:szCs w:val="20"/>
                <w:lang w:eastAsia="es-CL"/>
              </w:rPr>
              <w:t>Apoyo otros</w:t>
            </w:r>
          </w:p>
        </w:tc>
        <w:tc>
          <w:tcPr>
            <w:tcW w:w="1418" w:type="dxa"/>
            <w:tcBorders>
              <w:top w:val="nil"/>
              <w:left w:val="nil"/>
              <w:right w:val="nil"/>
            </w:tcBorders>
            <w:shd w:val="clear" w:color="auto" w:fill="auto"/>
            <w:noWrap/>
            <w:vAlign w:val="bottom"/>
            <w:hideMark/>
          </w:tcPr>
          <w:p w14:paraId="562EA6E6" w14:textId="77777777" w:rsidR="005453D7" w:rsidRPr="00E93FF0" w:rsidRDefault="005453D7" w:rsidP="007A2E6B">
            <w:pPr>
              <w:spacing w:line="360" w:lineRule="auto"/>
              <w:jc w:val="center"/>
              <w:rPr>
                <w:sz w:val="20"/>
                <w:szCs w:val="20"/>
                <w:lang w:eastAsia="es-CL"/>
              </w:rPr>
            </w:pPr>
            <w:r w:rsidRPr="00E93FF0">
              <w:rPr>
                <w:sz w:val="20"/>
                <w:szCs w:val="20"/>
                <w:lang w:eastAsia="es-CL"/>
              </w:rPr>
              <w:t>15.7</w:t>
            </w:r>
          </w:p>
        </w:tc>
        <w:tc>
          <w:tcPr>
            <w:tcW w:w="1134" w:type="dxa"/>
            <w:tcBorders>
              <w:top w:val="nil"/>
              <w:left w:val="nil"/>
              <w:right w:val="nil"/>
            </w:tcBorders>
            <w:shd w:val="clear" w:color="auto" w:fill="auto"/>
            <w:noWrap/>
            <w:vAlign w:val="bottom"/>
            <w:hideMark/>
          </w:tcPr>
          <w:p w14:paraId="56C5A8D5" w14:textId="77777777" w:rsidR="005453D7" w:rsidRPr="00E93FF0" w:rsidRDefault="005453D7" w:rsidP="007A2E6B">
            <w:pPr>
              <w:spacing w:line="360" w:lineRule="auto"/>
              <w:jc w:val="center"/>
              <w:rPr>
                <w:sz w:val="20"/>
                <w:szCs w:val="20"/>
                <w:lang w:eastAsia="es-CL"/>
              </w:rPr>
            </w:pPr>
            <w:r w:rsidRPr="00E93FF0">
              <w:rPr>
                <w:sz w:val="20"/>
                <w:szCs w:val="20"/>
                <w:lang w:eastAsia="es-CL"/>
              </w:rPr>
              <w:t>4.288</w:t>
            </w:r>
          </w:p>
        </w:tc>
        <w:tc>
          <w:tcPr>
            <w:tcW w:w="651" w:type="dxa"/>
            <w:tcBorders>
              <w:top w:val="nil"/>
              <w:left w:val="nil"/>
              <w:right w:val="nil"/>
            </w:tcBorders>
            <w:shd w:val="clear" w:color="auto" w:fill="auto"/>
            <w:noWrap/>
            <w:vAlign w:val="bottom"/>
            <w:hideMark/>
          </w:tcPr>
          <w:p w14:paraId="77EAE711" w14:textId="77777777" w:rsidR="005453D7" w:rsidRPr="00E93FF0" w:rsidRDefault="005453D7" w:rsidP="007A2E6B">
            <w:pPr>
              <w:spacing w:line="360" w:lineRule="auto"/>
              <w:jc w:val="center"/>
              <w:rPr>
                <w:sz w:val="20"/>
                <w:szCs w:val="20"/>
                <w:lang w:eastAsia="es-CL"/>
              </w:rPr>
            </w:pPr>
            <w:r w:rsidRPr="00E93FF0">
              <w:rPr>
                <w:sz w:val="20"/>
                <w:szCs w:val="20"/>
                <w:lang w:eastAsia="es-CL"/>
              </w:rPr>
              <w:t>15.37</w:t>
            </w:r>
          </w:p>
        </w:tc>
        <w:tc>
          <w:tcPr>
            <w:tcW w:w="1016" w:type="dxa"/>
            <w:tcBorders>
              <w:top w:val="nil"/>
              <w:left w:val="nil"/>
              <w:right w:val="nil"/>
            </w:tcBorders>
            <w:shd w:val="clear" w:color="auto" w:fill="auto"/>
            <w:noWrap/>
            <w:vAlign w:val="bottom"/>
            <w:hideMark/>
          </w:tcPr>
          <w:p w14:paraId="09AF6267" w14:textId="77777777" w:rsidR="005453D7" w:rsidRPr="00E93FF0" w:rsidRDefault="005453D7" w:rsidP="007A2E6B">
            <w:pPr>
              <w:spacing w:line="360" w:lineRule="auto"/>
              <w:jc w:val="center"/>
              <w:rPr>
                <w:sz w:val="20"/>
                <w:szCs w:val="20"/>
                <w:lang w:eastAsia="es-CL"/>
              </w:rPr>
            </w:pPr>
            <w:r w:rsidRPr="00E93FF0">
              <w:rPr>
                <w:sz w:val="20"/>
                <w:szCs w:val="20"/>
                <w:lang w:eastAsia="es-CL"/>
              </w:rPr>
              <w:t>3.699</w:t>
            </w:r>
          </w:p>
        </w:tc>
        <w:tc>
          <w:tcPr>
            <w:tcW w:w="884" w:type="dxa"/>
            <w:tcBorders>
              <w:top w:val="nil"/>
              <w:left w:val="nil"/>
              <w:right w:val="nil"/>
            </w:tcBorders>
            <w:shd w:val="clear" w:color="auto" w:fill="auto"/>
            <w:noWrap/>
            <w:vAlign w:val="bottom"/>
            <w:hideMark/>
          </w:tcPr>
          <w:p w14:paraId="285EBA33" w14:textId="77777777" w:rsidR="005453D7" w:rsidRPr="00E93FF0" w:rsidRDefault="005453D7" w:rsidP="007A2E6B">
            <w:pPr>
              <w:spacing w:line="360" w:lineRule="auto"/>
              <w:jc w:val="center"/>
              <w:rPr>
                <w:sz w:val="20"/>
                <w:szCs w:val="20"/>
                <w:lang w:eastAsia="es-CL"/>
              </w:rPr>
            </w:pPr>
            <w:r w:rsidRPr="00E93FF0">
              <w:rPr>
                <w:sz w:val="20"/>
                <w:szCs w:val="20"/>
                <w:lang w:eastAsia="es-CL"/>
              </w:rPr>
              <w:t>0.946</w:t>
            </w:r>
          </w:p>
        </w:tc>
        <w:tc>
          <w:tcPr>
            <w:tcW w:w="851" w:type="dxa"/>
            <w:tcBorders>
              <w:top w:val="nil"/>
              <w:left w:val="nil"/>
              <w:right w:val="nil"/>
            </w:tcBorders>
            <w:shd w:val="clear" w:color="auto" w:fill="auto"/>
            <w:noWrap/>
            <w:vAlign w:val="bottom"/>
            <w:hideMark/>
          </w:tcPr>
          <w:p w14:paraId="5519F385" w14:textId="77777777" w:rsidR="005453D7" w:rsidRPr="00E93FF0" w:rsidRDefault="005453D7" w:rsidP="007A2E6B">
            <w:pPr>
              <w:spacing w:line="360" w:lineRule="auto"/>
              <w:jc w:val="center"/>
              <w:rPr>
                <w:sz w:val="20"/>
                <w:szCs w:val="20"/>
                <w:lang w:eastAsia="es-CL"/>
              </w:rPr>
            </w:pPr>
            <w:r w:rsidRPr="00E93FF0">
              <w:rPr>
                <w:sz w:val="20"/>
                <w:szCs w:val="20"/>
                <w:lang w:eastAsia="es-CL"/>
              </w:rPr>
              <w:t>505.086</w:t>
            </w:r>
          </w:p>
        </w:tc>
        <w:tc>
          <w:tcPr>
            <w:tcW w:w="708" w:type="dxa"/>
            <w:tcBorders>
              <w:top w:val="nil"/>
              <w:left w:val="nil"/>
              <w:right w:val="nil"/>
            </w:tcBorders>
            <w:shd w:val="clear" w:color="auto" w:fill="auto"/>
            <w:noWrap/>
            <w:vAlign w:val="bottom"/>
            <w:hideMark/>
          </w:tcPr>
          <w:p w14:paraId="5FA0099C" w14:textId="77777777" w:rsidR="005453D7" w:rsidRPr="00E93FF0" w:rsidRDefault="005453D7" w:rsidP="007A2E6B">
            <w:pPr>
              <w:spacing w:line="360" w:lineRule="auto"/>
              <w:jc w:val="center"/>
              <w:rPr>
                <w:sz w:val="20"/>
                <w:szCs w:val="20"/>
                <w:lang w:eastAsia="es-CL"/>
              </w:rPr>
            </w:pPr>
            <w:r w:rsidRPr="00E93FF0">
              <w:rPr>
                <w:sz w:val="20"/>
                <w:szCs w:val="20"/>
                <w:lang w:eastAsia="es-CL"/>
              </w:rPr>
              <w:t>.365</w:t>
            </w:r>
          </w:p>
        </w:tc>
        <w:tc>
          <w:tcPr>
            <w:tcW w:w="709" w:type="dxa"/>
            <w:tcBorders>
              <w:top w:val="nil"/>
              <w:left w:val="nil"/>
              <w:right w:val="nil"/>
            </w:tcBorders>
            <w:shd w:val="clear" w:color="auto" w:fill="auto"/>
            <w:noWrap/>
            <w:vAlign w:val="bottom"/>
            <w:hideMark/>
          </w:tcPr>
          <w:p w14:paraId="199D8CC7" w14:textId="77777777" w:rsidR="005453D7" w:rsidRPr="00E93FF0" w:rsidRDefault="005453D7" w:rsidP="007A2E6B">
            <w:pPr>
              <w:spacing w:line="360" w:lineRule="auto"/>
              <w:jc w:val="center"/>
              <w:rPr>
                <w:sz w:val="20"/>
                <w:szCs w:val="20"/>
                <w:lang w:eastAsia="es-CL"/>
              </w:rPr>
            </w:pPr>
            <w:r w:rsidRPr="00E93FF0">
              <w:rPr>
                <w:sz w:val="20"/>
                <w:szCs w:val="20"/>
                <w:lang w:eastAsia="es-CL"/>
              </w:rPr>
              <w:t xml:space="preserve"> 0.083</w:t>
            </w:r>
          </w:p>
        </w:tc>
      </w:tr>
      <w:tr w:rsidR="005453D7" w:rsidRPr="00E93FF0" w14:paraId="646A8658" w14:textId="77777777" w:rsidTr="007A2E6B">
        <w:trPr>
          <w:trHeight w:val="359"/>
        </w:trPr>
        <w:tc>
          <w:tcPr>
            <w:tcW w:w="1843" w:type="dxa"/>
            <w:tcBorders>
              <w:top w:val="nil"/>
              <w:left w:val="nil"/>
              <w:right w:val="nil"/>
            </w:tcBorders>
            <w:shd w:val="clear" w:color="auto" w:fill="auto"/>
            <w:noWrap/>
            <w:vAlign w:val="bottom"/>
            <w:hideMark/>
          </w:tcPr>
          <w:p w14:paraId="2A0D9861" w14:textId="77777777" w:rsidR="005453D7" w:rsidRPr="00E93FF0" w:rsidRDefault="005453D7" w:rsidP="007A2E6B">
            <w:pPr>
              <w:spacing w:line="360" w:lineRule="auto"/>
              <w:rPr>
                <w:sz w:val="20"/>
                <w:szCs w:val="20"/>
                <w:lang w:eastAsia="es-CL"/>
              </w:rPr>
            </w:pPr>
            <w:r w:rsidRPr="00E93FF0">
              <w:rPr>
                <w:sz w:val="20"/>
                <w:szCs w:val="20"/>
                <w:lang w:eastAsia="es-CL"/>
              </w:rPr>
              <w:t>Salud auto percibida</w:t>
            </w:r>
          </w:p>
        </w:tc>
        <w:tc>
          <w:tcPr>
            <w:tcW w:w="1418" w:type="dxa"/>
            <w:tcBorders>
              <w:top w:val="nil"/>
              <w:left w:val="nil"/>
              <w:right w:val="nil"/>
            </w:tcBorders>
            <w:shd w:val="clear" w:color="auto" w:fill="auto"/>
            <w:noWrap/>
            <w:vAlign w:val="bottom"/>
            <w:hideMark/>
          </w:tcPr>
          <w:p w14:paraId="669B850C" w14:textId="77777777" w:rsidR="005453D7" w:rsidRPr="00E93FF0" w:rsidRDefault="005453D7" w:rsidP="007A2E6B">
            <w:pPr>
              <w:spacing w:line="360" w:lineRule="auto"/>
              <w:jc w:val="center"/>
              <w:rPr>
                <w:sz w:val="20"/>
                <w:szCs w:val="20"/>
                <w:lang w:eastAsia="es-CL"/>
              </w:rPr>
            </w:pPr>
            <w:r w:rsidRPr="00E93FF0">
              <w:rPr>
                <w:sz w:val="20"/>
                <w:szCs w:val="20"/>
                <w:lang w:eastAsia="es-CL"/>
              </w:rPr>
              <w:t>12.87</w:t>
            </w:r>
          </w:p>
        </w:tc>
        <w:tc>
          <w:tcPr>
            <w:tcW w:w="1134" w:type="dxa"/>
            <w:tcBorders>
              <w:top w:val="nil"/>
              <w:left w:val="nil"/>
              <w:right w:val="nil"/>
            </w:tcBorders>
            <w:shd w:val="clear" w:color="auto" w:fill="auto"/>
            <w:noWrap/>
            <w:vAlign w:val="bottom"/>
            <w:hideMark/>
          </w:tcPr>
          <w:p w14:paraId="774C05F5" w14:textId="77777777" w:rsidR="005453D7" w:rsidRPr="00E93FF0" w:rsidRDefault="005453D7" w:rsidP="007A2E6B">
            <w:pPr>
              <w:spacing w:line="360" w:lineRule="auto"/>
              <w:jc w:val="center"/>
              <w:rPr>
                <w:sz w:val="20"/>
                <w:szCs w:val="20"/>
                <w:lang w:eastAsia="es-CL"/>
              </w:rPr>
            </w:pPr>
            <w:r w:rsidRPr="00E93FF0">
              <w:rPr>
                <w:sz w:val="20"/>
                <w:szCs w:val="20"/>
                <w:lang w:eastAsia="es-CL"/>
              </w:rPr>
              <w:t>3.061</w:t>
            </w:r>
          </w:p>
        </w:tc>
        <w:tc>
          <w:tcPr>
            <w:tcW w:w="651" w:type="dxa"/>
            <w:tcBorders>
              <w:top w:val="nil"/>
              <w:left w:val="nil"/>
              <w:right w:val="nil"/>
            </w:tcBorders>
            <w:shd w:val="clear" w:color="auto" w:fill="auto"/>
            <w:noWrap/>
            <w:vAlign w:val="bottom"/>
            <w:hideMark/>
          </w:tcPr>
          <w:p w14:paraId="3A8D77B9" w14:textId="77777777" w:rsidR="005453D7" w:rsidRPr="00E93FF0" w:rsidRDefault="005453D7" w:rsidP="007A2E6B">
            <w:pPr>
              <w:spacing w:line="360" w:lineRule="auto"/>
              <w:jc w:val="center"/>
              <w:rPr>
                <w:sz w:val="20"/>
                <w:szCs w:val="20"/>
                <w:lang w:eastAsia="es-CL"/>
              </w:rPr>
            </w:pPr>
            <w:r w:rsidRPr="00E93FF0">
              <w:rPr>
                <w:sz w:val="20"/>
                <w:szCs w:val="20"/>
                <w:lang w:eastAsia="es-CL"/>
              </w:rPr>
              <w:t>13.01</w:t>
            </w:r>
          </w:p>
        </w:tc>
        <w:tc>
          <w:tcPr>
            <w:tcW w:w="1016" w:type="dxa"/>
            <w:tcBorders>
              <w:top w:val="nil"/>
              <w:left w:val="nil"/>
              <w:right w:val="nil"/>
            </w:tcBorders>
            <w:shd w:val="clear" w:color="auto" w:fill="auto"/>
            <w:noWrap/>
            <w:vAlign w:val="bottom"/>
            <w:hideMark/>
          </w:tcPr>
          <w:p w14:paraId="6036C773" w14:textId="77777777" w:rsidR="005453D7" w:rsidRPr="00E93FF0" w:rsidRDefault="005453D7" w:rsidP="007A2E6B">
            <w:pPr>
              <w:spacing w:line="360" w:lineRule="auto"/>
              <w:jc w:val="center"/>
              <w:rPr>
                <w:sz w:val="20"/>
                <w:szCs w:val="20"/>
                <w:lang w:eastAsia="es-CL"/>
              </w:rPr>
            </w:pPr>
            <w:r w:rsidRPr="00E93FF0">
              <w:rPr>
                <w:sz w:val="20"/>
                <w:szCs w:val="20"/>
                <w:lang w:eastAsia="es-CL"/>
              </w:rPr>
              <w:t>2.745</w:t>
            </w:r>
          </w:p>
        </w:tc>
        <w:tc>
          <w:tcPr>
            <w:tcW w:w="884" w:type="dxa"/>
            <w:tcBorders>
              <w:top w:val="nil"/>
              <w:left w:val="nil"/>
              <w:right w:val="nil"/>
            </w:tcBorders>
            <w:shd w:val="clear" w:color="auto" w:fill="auto"/>
            <w:noWrap/>
            <w:vAlign w:val="bottom"/>
            <w:hideMark/>
          </w:tcPr>
          <w:p w14:paraId="308E7F6A" w14:textId="77777777" w:rsidR="005453D7" w:rsidRPr="00E93FF0" w:rsidRDefault="005453D7" w:rsidP="007A2E6B">
            <w:pPr>
              <w:spacing w:line="360" w:lineRule="auto"/>
              <w:jc w:val="center"/>
              <w:rPr>
                <w:sz w:val="20"/>
                <w:szCs w:val="20"/>
                <w:lang w:eastAsia="es-CL"/>
              </w:rPr>
            </w:pPr>
            <w:r w:rsidRPr="00E93FF0">
              <w:rPr>
                <w:sz w:val="20"/>
                <w:szCs w:val="20"/>
                <w:lang w:eastAsia="es-CL"/>
              </w:rPr>
              <w:t>-0.564</w:t>
            </w:r>
          </w:p>
        </w:tc>
        <w:tc>
          <w:tcPr>
            <w:tcW w:w="851" w:type="dxa"/>
            <w:tcBorders>
              <w:top w:val="nil"/>
              <w:left w:val="nil"/>
              <w:right w:val="nil"/>
            </w:tcBorders>
            <w:shd w:val="clear" w:color="auto" w:fill="auto"/>
            <w:noWrap/>
            <w:vAlign w:val="bottom"/>
            <w:hideMark/>
          </w:tcPr>
          <w:p w14:paraId="65BAC9EA" w14:textId="77777777" w:rsidR="005453D7" w:rsidRPr="00E93FF0" w:rsidRDefault="005453D7" w:rsidP="007A2E6B">
            <w:pPr>
              <w:spacing w:line="360" w:lineRule="auto"/>
              <w:jc w:val="center"/>
              <w:rPr>
                <w:sz w:val="20"/>
                <w:szCs w:val="20"/>
                <w:lang w:eastAsia="es-CL"/>
              </w:rPr>
            </w:pPr>
            <w:r w:rsidRPr="00E93FF0">
              <w:rPr>
                <w:sz w:val="20"/>
                <w:szCs w:val="20"/>
                <w:lang w:eastAsia="es-CL"/>
              </w:rPr>
              <w:t>511.453</w:t>
            </w:r>
          </w:p>
        </w:tc>
        <w:tc>
          <w:tcPr>
            <w:tcW w:w="708" w:type="dxa"/>
            <w:tcBorders>
              <w:top w:val="nil"/>
              <w:left w:val="nil"/>
              <w:right w:val="nil"/>
            </w:tcBorders>
            <w:shd w:val="clear" w:color="auto" w:fill="auto"/>
            <w:noWrap/>
            <w:vAlign w:val="bottom"/>
            <w:hideMark/>
          </w:tcPr>
          <w:p w14:paraId="49E10FFE" w14:textId="77777777" w:rsidR="005453D7" w:rsidRPr="00E93FF0" w:rsidRDefault="005453D7" w:rsidP="007A2E6B">
            <w:pPr>
              <w:spacing w:line="360" w:lineRule="auto"/>
              <w:jc w:val="center"/>
              <w:rPr>
                <w:sz w:val="20"/>
                <w:szCs w:val="20"/>
                <w:lang w:eastAsia="es-CL"/>
              </w:rPr>
            </w:pPr>
            <w:r w:rsidRPr="00E93FF0">
              <w:rPr>
                <w:sz w:val="20"/>
                <w:szCs w:val="20"/>
                <w:lang w:eastAsia="es-CL"/>
              </w:rPr>
              <w:t>.573</w:t>
            </w:r>
          </w:p>
        </w:tc>
        <w:tc>
          <w:tcPr>
            <w:tcW w:w="709" w:type="dxa"/>
            <w:tcBorders>
              <w:top w:val="nil"/>
              <w:left w:val="nil"/>
              <w:right w:val="nil"/>
            </w:tcBorders>
            <w:shd w:val="clear" w:color="auto" w:fill="auto"/>
            <w:noWrap/>
            <w:vAlign w:val="bottom"/>
            <w:hideMark/>
          </w:tcPr>
          <w:p w14:paraId="5A2F5206" w14:textId="77777777" w:rsidR="005453D7" w:rsidRPr="00E93FF0" w:rsidRDefault="005453D7" w:rsidP="007A2E6B">
            <w:pPr>
              <w:spacing w:line="360" w:lineRule="auto"/>
              <w:jc w:val="center"/>
              <w:rPr>
                <w:sz w:val="20"/>
                <w:szCs w:val="20"/>
                <w:lang w:eastAsia="es-CL"/>
              </w:rPr>
            </w:pPr>
            <w:r w:rsidRPr="00E93FF0">
              <w:rPr>
                <w:sz w:val="20"/>
                <w:szCs w:val="20"/>
                <w:lang w:eastAsia="es-CL"/>
              </w:rPr>
              <w:t>- 0.048</w:t>
            </w:r>
          </w:p>
        </w:tc>
      </w:tr>
      <w:tr w:rsidR="005453D7" w:rsidRPr="00E93FF0" w14:paraId="391D73F5" w14:textId="77777777" w:rsidTr="007A2E6B">
        <w:trPr>
          <w:trHeight w:val="359"/>
        </w:trPr>
        <w:tc>
          <w:tcPr>
            <w:tcW w:w="1843" w:type="dxa"/>
            <w:tcBorders>
              <w:left w:val="nil"/>
              <w:bottom w:val="single" w:sz="4" w:space="0" w:color="auto"/>
              <w:right w:val="nil"/>
            </w:tcBorders>
            <w:shd w:val="clear" w:color="auto" w:fill="auto"/>
            <w:noWrap/>
            <w:vAlign w:val="bottom"/>
            <w:hideMark/>
          </w:tcPr>
          <w:p w14:paraId="65B0D9D3" w14:textId="77777777" w:rsidR="005453D7" w:rsidRPr="00E93FF0" w:rsidRDefault="005453D7" w:rsidP="007A2E6B">
            <w:pPr>
              <w:spacing w:line="360" w:lineRule="auto"/>
              <w:rPr>
                <w:sz w:val="20"/>
                <w:szCs w:val="20"/>
                <w:lang w:eastAsia="es-CL"/>
              </w:rPr>
            </w:pPr>
            <w:r w:rsidRPr="00E93FF0">
              <w:rPr>
                <w:sz w:val="20"/>
                <w:szCs w:val="20"/>
                <w:lang w:eastAsia="es-CL"/>
              </w:rPr>
              <w:t>Satisfacción vital</w:t>
            </w:r>
          </w:p>
        </w:tc>
        <w:tc>
          <w:tcPr>
            <w:tcW w:w="1418" w:type="dxa"/>
            <w:tcBorders>
              <w:left w:val="nil"/>
              <w:bottom w:val="single" w:sz="4" w:space="0" w:color="auto"/>
              <w:right w:val="nil"/>
            </w:tcBorders>
            <w:shd w:val="clear" w:color="auto" w:fill="auto"/>
            <w:noWrap/>
            <w:vAlign w:val="bottom"/>
            <w:hideMark/>
          </w:tcPr>
          <w:p w14:paraId="4CA15728" w14:textId="77777777" w:rsidR="005453D7" w:rsidRPr="00E93FF0" w:rsidRDefault="005453D7" w:rsidP="007A2E6B">
            <w:pPr>
              <w:spacing w:line="360" w:lineRule="auto"/>
              <w:jc w:val="center"/>
              <w:rPr>
                <w:sz w:val="20"/>
                <w:szCs w:val="20"/>
                <w:lang w:eastAsia="es-CL"/>
              </w:rPr>
            </w:pPr>
            <w:r w:rsidRPr="00E93FF0">
              <w:rPr>
                <w:sz w:val="20"/>
                <w:szCs w:val="20"/>
                <w:lang w:eastAsia="es-CL"/>
              </w:rPr>
              <w:t>18.4</w:t>
            </w:r>
          </w:p>
        </w:tc>
        <w:tc>
          <w:tcPr>
            <w:tcW w:w="1134" w:type="dxa"/>
            <w:tcBorders>
              <w:left w:val="nil"/>
              <w:bottom w:val="single" w:sz="4" w:space="0" w:color="auto"/>
              <w:right w:val="nil"/>
            </w:tcBorders>
            <w:shd w:val="clear" w:color="auto" w:fill="auto"/>
            <w:noWrap/>
            <w:vAlign w:val="bottom"/>
            <w:hideMark/>
          </w:tcPr>
          <w:p w14:paraId="64997BC3" w14:textId="77777777" w:rsidR="005453D7" w:rsidRPr="00E93FF0" w:rsidRDefault="005453D7" w:rsidP="007A2E6B">
            <w:pPr>
              <w:spacing w:line="360" w:lineRule="auto"/>
              <w:jc w:val="center"/>
              <w:rPr>
                <w:sz w:val="20"/>
                <w:szCs w:val="20"/>
                <w:lang w:eastAsia="es-CL"/>
              </w:rPr>
            </w:pPr>
            <w:r w:rsidRPr="00E93FF0">
              <w:rPr>
                <w:sz w:val="20"/>
                <w:szCs w:val="20"/>
                <w:lang w:eastAsia="es-CL"/>
              </w:rPr>
              <w:t>6.097</w:t>
            </w:r>
          </w:p>
        </w:tc>
        <w:tc>
          <w:tcPr>
            <w:tcW w:w="651" w:type="dxa"/>
            <w:tcBorders>
              <w:left w:val="nil"/>
              <w:bottom w:val="single" w:sz="4" w:space="0" w:color="auto"/>
              <w:right w:val="nil"/>
            </w:tcBorders>
            <w:shd w:val="clear" w:color="auto" w:fill="auto"/>
            <w:noWrap/>
            <w:vAlign w:val="bottom"/>
            <w:hideMark/>
          </w:tcPr>
          <w:p w14:paraId="6F2DC6B2" w14:textId="77777777" w:rsidR="005453D7" w:rsidRPr="00E93FF0" w:rsidRDefault="005453D7" w:rsidP="007A2E6B">
            <w:pPr>
              <w:spacing w:line="360" w:lineRule="auto"/>
              <w:jc w:val="center"/>
              <w:rPr>
                <w:sz w:val="20"/>
                <w:szCs w:val="20"/>
                <w:lang w:eastAsia="es-CL"/>
              </w:rPr>
            </w:pPr>
            <w:r w:rsidRPr="00E93FF0">
              <w:rPr>
                <w:sz w:val="20"/>
                <w:szCs w:val="20"/>
                <w:lang w:eastAsia="es-CL"/>
              </w:rPr>
              <w:t>17.01</w:t>
            </w:r>
          </w:p>
        </w:tc>
        <w:tc>
          <w:tcPr>
            <w:tcW w:w="1016" w:type="dxa"/>
            <w:tcBorders>
              <w:left w:val="nil"/>
              <w:bottom w:val="single" w:sz="4" w:space="0" w:color="auto"/>
              <w:right w:val="nil"/>
            </w:tcBorders>
            <w:shd w:val="clear" w:color="auto" w:fill="auto"/>
            <w:noWrap/>
            <w:vAlign w:val="bottom"/>
            <w:hideMark/>
          </w:tcPr>
          <w:p w14:paraId="4A2C9938" w14:textId="77777777" w:rsidR="005453D7" w:rsidRPr="00E93FF0" w:rsidRDefault="005453D7" w:rsidP="007A2E6B">
            <w:pPr>
              <w:spacing w:line="360" w:lineRule="auto"/>
              <w:jc w:val="center"/>
              <w:rPr>
                <w:sz w:val="20"/>
                <w:szCs w:val="20"/>
                <w:lang w:eastAsia="es-CL"/>
              </w:rPr>
            </w:pPr>
            <w:r w:rsidRPr="00E93FF0">
              <w:rPr>
                <w:sz w:val="20"/>
                <w:szCs w:val="20"/>
                <w:lang w:eastAsia="es-CL"/>
              </w:rPr>
              <w:t>4.994</w:t>
            </w:r>
          </w:p>
        </w:tc>
        <w:tc>
          <w:tcPr>
            <w:tcW w:w="884" w:type="dxa"/>
            <w:tcBorders>
              <w:left w:val="nil"/>
              <w:bottom w:val="single" w:sz="4" w:space="0" w:color="auto"/>
              <w:right w:val="nil"/>
            </w:tcBorders>
            <w:shd w:val="clear" w:color="auto" w:fill="auto"/>
            <w:noWrap/>
            <w:vAlign w:val="bottom"/>
            <w:hideMark/>
          </w:tcPr>
          <w:p w14:paraId="2BFECB3E" w14:textId="77777777" w:rsidR="005453D7" w:rsidRPr="00E93FF0" w:rsidRDefault="005453D7" w:rsidP="007A2E6B">
            <w:pPr>
              <w:spacing w:line="360" w:lineRule="auto"/>
              <w:jc w:val="center"/>
              <w:rPr>
                <w:sz w:val="20"/>
                <w:szCs w:val="20"/>
                <w:lang w:eastAsia="es-CL"/>
              </w:rPr>
            </w:pPr>
            <w:r w:rsidRPr="00E93FF0">
              <w:rPr>
                <w:sz w:val="20"/>
                <w:szCs w:val="20"/>
                <w:lang w:eastAsia="es-CL"/>
              </w:rPr>
              <w:t>2.866</w:t>
            </w:r>
          </w:p>
        </w:tc>
        <w:tc>
          <w:tcPr>
            <w:tcW w:w="851" w:type="dxa"/>
            <w:tcBorders>
              <w:left w:val="nil"/>
              <w:bottom w:val="single" w:sz="4" w:space="0" w:color="auto"/>
              <w:right w:val="nil"/>
            </w:tcBorders>
            <w:shd w:val="clear" w:color="auto" w:fill="auto"/>
            <w:noWrap/>
            <w:vAlign w:val="bottom"/>
            <w:hideMark/>
          </w:tcPr>
          <w:p w14:paraId="68C7D174" w14:textId="77777777" w:rsidR="005453D7" w:rsidRPr="00E93FF0" w:rsidRDefault="005453D7" w:rsidP="007A2E6B">
            <w:pPr>
              <w:spacing w:line="360" w:lineRule="auto"/>
              <w:jc w:val="center"/>
              <w:rPr>
                <w:sz w:val="20"/>
                <w:szCs w:val="20"/>
                <w:lang w:eastAsia="es-CL"/>
              </w:rPr>
            </w:pPr>
            <w:r w:rsidRPr="00E93FF0">
              <w:rPr>
                <w:sz w:val="20"/>
                <w:szCs w:val="20"/>
                <w:lang w:eastAsia="es-CL"/>
              </w:rPr>
              <w:t>494.941</w:t>
            </w:r>
          </w:p>
        </w:tc>
        <w:tc>
          <w:tcPr>
            <w:tcW w:w="708" w:type="dxa"/>
            <w:tcBorders>
              <w:left w:val="nil"/>
              <w:bottom w:val="single" w:sz="4" w:space="0" w:color="auto"/>
              <w:right w:val="nil"/>
            </w:tcBorders>
            <w:shd w:val="clear" w:color="auto" w:fill="auto"/>
            <w:noWrap/>
            <w:vAlign w:val="bottom"/>
            <w:hideMark/>
          </w:tcPr>
          <w:p w14:paraId="54BB375D" w14:textId="77777777" w:rsidR="005453D7" w:rsidRPr="00E93FF0" w:rsidRDefault="005453D7" w:rsidP="007A2E6B">
            <w:pPr>
              <w:spacing w:line="360" w:lineRule="auto"/>
              <w:jc w:val="center"/>
              <w:rPr>
                <w:sz w:val="20"/>
                <w:szCs w:val="20"/>
                <w:lang w:eastAsia="es-CL"/>
              </w:rPr>
            </w:pPr>
            <w:r w:rsidRPr="00E93FF0">
              <w:rPr>
                <w:sz w:val="20"/>
                <w:szCs w:val="20"/>
                <w:lang w:eastAsia="es-CL"/>
              </w:rPr>
              <w:t>.004**</w:t>
            </w:r>
          </w:p>
        </w:tc>
        <w:tc>
          <w:tcPr>
            <w:tcW w:w="709" w:type="dxa"/>
            <w:tcBorders>
              <w:left w:val="nil"/>
              <w:bottom w:val="single" w:sz="4" w:space="0" w:color="auto"/>
              <w:right w:val="nil"/>
            </w:tcBorders>
            <w:shd w:val="clear" w:color="auto" w:fill="auto"/>
            <w:noWrap/>
            <w:vAlign w:val="bottom"/>
            <w:hideMark/>
          </w:tcPr>
          <w:p w14:paraId="2D47DE07" w14:textId="77777777" w:rsidR="005453D7" w:rsidRPr="00E93FF0" w:rsidRDefault="005453D7" w:rsidP="007A2E6B">
            <w:pPr>
              <w:spacing w:line="360" w:lineRule="auto"/>
              <w:jc w:val="center"/>
              <w:rPr>
                <w:sz w:val="20"/>
                <w:szCs w:val="20"/>
                <w:lang w:eastAsia="es-CL"/>
              </w:rPr>
            </w:pPr>
            <w:r w:rsidRPr="00E93FF0">
              <w:rPr>
                <w:sz w:val="20"/>
                <w:szCs w:val="20"/>
                <w:lang w:eastAsia="es-CL"/>
              </w:rPr>
              <w:t>0.25</w:t>
            </w:r>
          </w:p>
        </w:tc>
      </w:tr>
    </w:tbl>
    <w:p w14:paraId="39F6476F" w14:textId="77777777" w:rsidR="005453D7" w:rsidRPr="00E93FF0" w:rsidRDefault="005453D7" w:rsidP="005453D7">
      <w:pPr>
        <w:pStyle w:val="Prrafocomn"/>
        <w:ind w:firstLine="0"/>
        <w:rPr>
          <w:i/>
          <w:iCs/>
          <w:lang w:val="es-AR"/>
        </w:rPr>
      </w:pPr>
      <w:r w:rsidRPr="00E93FF0">
        <w:rPr>
          <w:i/>
          <w:iCs/>
          <w:lang w:val="es-AR"/>
        </w:rPr>
        <w:t>Nota: ** = p &lt; 0.01 (bilateral)</w:t>
      </w:r>
    </w:p>
    <w:p w14:paraId="7D39570B" w14:textId="77777777" w:rsidR="005453D7" w:rsidRPr="00E93FF0" w:rsidRDefault="005453D7" w:rsidP="008736A1">
      <w:pPr>
        <w:pStyle w:val="Prrafocomn"/>
        <w:rPr>
          <w:lang w:val="es-AR"/>
        </w:rPr>
      </w:pPr>
    </w:p>
    <w:p w14:paraId="7F1396FA" w14:textId="28679A34" w:rsidR="008736A1" w:rsidRDefault="008736A1" w:rsidP="008736A1">
      <w:pPr>
        <w:pStyle w:val="Prrafocomn"/>
        <w:rPr>
          <w:lang w:val="es-AR"/>
        </w:rPr>
      </w:pPr>
      <w:r w:rsidRPr="00E93FF0">
        <w:rPr>
          <w:lang w:val="es-AR"/>
        </w:rPr>
        <w:t>Respecto al análisis de correlación entre las variables, se presentaron correlaciones positivas significativas entre todas las variables, es decir, entre las escalas de apoyo social de familia, amistades y otros, salud auto percibida y satisfacción vital (Tabla 3).</w:t>
      </w:r>
    </w:p>
    <w:p w14:paraId="4CB3AD0E" w14:textId="77777777" w:rsidR="005453D7" w:rsidRDefault="005453D7" w:rsidP="008736A1">
      <w:pPr>
        <w:pStyle w:val="Prrafocomn"/>
        <w:rPr>
          <w:lang w:val="es-AR"/>
        </w:rPr>
      </w:pPr>
    </w:p>
    <w:p w14:paraId="734885D9" w14:textId="77777777" w:rsidR="005453D7" w:rsidRPr="007E5840" w:rsidRDefault="005453D7" w:rsidP="005453D7">
      <w:pPr>
        <w:keepNext/>
        <w:suppressAutoHyphens/>
        <w:spacing w:line="0" w:lineRule="atLeast"/>
        <w:rPr>
          <w:i/>
          <w:iCs/>
          <w:sz w:val="20"/>
          <w:szCs w:val="20"/>
          <w:u w:color="44546A"/>
          <w:lang w:val="es-CL"/>
        </w:rPr>
      </w:pPr>
      <w:r w:rsidRPr="007E5840">
        <w:rPr>
          <w:sz w:val="20"/>
          <w:szCs w:val="20"/>
          <w:u w:color="00000A"/>
          <w:lang w:val="es-CL"/>
        </w:rPr>
        <w:t>Tabla 3</w:t>
      </w:r>
      <w:r w:rsidRPr="007E5840">
        <w:rPr>
          <w:rFonts w:ascii="Arial Unicode MS" w:eastAsia="Arial Unicode MS" w:hAnsi="Arial Unicode MS" w:cs="Arial Unicode MS"/>
          <w:sz w:val="20"/>
          <w:szCs w:val="20"/>
          <w:u w:color="00000A"/>
          <w:lang w:val="es-CL"/>
        </w:rPr>
        <w:br/>
      </w:r>
      <w:r w:rsidRPr="007E5840">
        <w:rPr>
          <w:i/>
          <w:iCs/>
          <w:sz w:val="20"/>
          <w:szCs w:val="20"/>
          <w:u w:color="44546A"/>
          <w:lang w:val="es-CL"/>
        </w:rPr>
        <w:t>Correlaciones entre puntajes según escalas</w:t>
      </w:r>
    </w:p>
    <w:tbl>
      <w:tblPr>
        <w:tblW w:w="9090" w:type="dxa"/>
        <w:tblCellMar>
          <w:left w:w="70" w:type="dxa"/>
          <w:right w:w="70" w:type="dxa"/>
        </w:tblCellMar>
        <w:tblLook w:val="04A0" w:firstRow="1" w:lastRow="0" w:firstColumn="1" w:lastColumn="0" w:noHBand="0" w:noVBand="1"/>
      </w:tblPr>
      <w:tblGrid>
        <w:gridCol w:w="3550"/>
        <w:gridCol w:w="880"/>
        <w:gridCol w:w="1060"/>
        <w:gridCol w:w="1200"/>
        <w:gridCol w:w="1200"/>
        <w:gridCol w:w="1200"/>
      </w:tblGrid>
      <w:tr w:rsidR="005453D7" w:rsidRPr="00E93FF0" w14:paraId="31CCF65A" w14:textId="77777777" w:rsidTr="007A2E6B">
        <w:trPr>
          <w:trHeight w:val="315"/>
        </w:trPr>
        <w:tc>
          <w:tcPr>
            <w:tcW w:w="3550" w:type="dxa"/>
            <w:tcBorders>
              <w:top w:val="single" w:sz="4" w:space="0" w:color="auto"/>
              <w:left w:val="nil"/>
              <w:bottom w:val="single" w:sz="4" w:space="0" w:color="auto"/>
              <w:right w:val="nil"/>
            </w:tcBorders>
            <w:shd w:val="clear" w:color="auto" w:fill="auto"/>
            <w:noWrap/>
            <w:vAlign w:val="bottom"/>
            <w:hideMark/>
          </w:tcPr>
          <w:p w14:paraId="4043BC69" w14:textId="77777777" w:rsidR="005453D7" w:rsidRPr="00E93FF0" w:rsidRDefault="005453D7" w:rsidP="007A2E6B">
            <w:pPr>
              <w:spacing w:line="360" w:lineRule="auto"/>
              <w:rPr>
                <w:sz w:val="20"/>
                <w:szCs w:val="20"/>
                <w:lang w:eastAsia="es-CL"/>
              </w:rPr>
            </w:pPr>
            <w:r w:rsidRPr="00E93FF0">
              <w:rPr>
                <w:sz w:val="20"/>
                <w:szCs w:val="20"/>
                <w:lang w:eastAsia="es-CL"/>
              </w:rPr>
              <w:t> </w:t>
            </w:r>
          </w:p>
        </w:tc>
        <w:tc>
          <w:tcPr>
            <w:tcW w:w="880" w:type="dxa"/>
            <w:tcBorders>
              <w:top w:val="single" w:sz="4" w:space="0" w:color="auto"/>
              <w:left w:val="nil"/>
              <w:bottom w:val="single" w:sz="4" w:space="0" w:color="auto"/>
              <w:right w:val="nil"/>
            </w:tcBorders>
            <w:shd w:val="clear" w:color="auto" w:fill="auto"/>
            <w:noWrap/>
            <w:vAlign w:val="bottom"/>
            <w:hideMark/>
          </w:tcPr>
          <w:p w14:paraId="019FD540" w14:textId="77777777" w:rsidR="005453D7" w:rsidRPr="00E93FF0" w:rsidRDefault="005453D7" w:rsidP="007A2E6B">
            <w:pPr>
              <w:spacing w:line="360" w:lineRule="auto"/>
              <w:jc w:val="center"/>
              <w:rPr>
                <w:sz w:val="20"/>
                <w:szCs w:val="20"/>
                <w:lang w:eastAsia="es-CL"/>
              </w:rPr>
            </w:pPr>
            <w:r w:rsidRPr="00E93FF0">
              <w:rPr>
                <w:sz w:val="20"/>
                <w:szCs w:val="20"/>
                <w:lang w:eastAsia="es-CL"/>
              </w:rPr>
              <w:t>1</w:t>
            </w:r>
          </w:p>
        </w:tc>
        <w:tc>
          <w:tcPr>
            <w:tcW w:w="1060" w:type="dxa"/>
            <w:tcBorders>
              <w:top w:val="single" w:sz="4" w:space="0" w:color="auto"/>
              <w:left w:val="nil"/>
              <w:bottom w:val="single" w:sz="4" w:space="0" w:color="auto"/>
              <w:right w:val="nil"/>
            </w:tcBorders>
            <w:shd w:val="clear" w:color="auto" w:fill="auto"/>
            <w:noWrap/>
            <w:vAlign w:val="bottom"/>
            <w:hideMark/>
          </w:tcPr>
          <w:p w14:paraId="6BC4A834" w14:textId="77777777" w:rsidR="005453D7" w:rsidRPr="00E93FF0" w:rsidRDefault="005453D7" w:rsidP="007A2E6B">
            <w:pPr>
              <w:spacing w:line="360" w:lineRule="auto"/>
              <w:jc w:val="center"/>
              <w:rPr>
                <w:sz w:val="20"/>
                <w:szCs w:val="20"/>
                <w:lang w:eastAsia="es-CL"/>
              </w:rPr>
            </w:pPr>
            <w:r w:rsidRPr="00E93FF0">
              <w:rPr>
                <w:sz w:val="20"/>
                <w:szCs w:val="20"/>
                <w:lang w:eastAsia="es-CL"/>
              </w:rPr>
              <w:t>2</w:t>
            </w:r>
          </w:p>
        </w:tc>
        <w:tc>
          <w:tcPr>
            <w:tcW w:w="1200" w:type="dxa"/>
            <w:tcBorders>
              <w:top w:val="single" w:sz="4" w:space="0" w:color="auto"/>
              <w:left w:val="nil"/>
              <w:bottom w:val="single" w:sz="4" w:space="0" w:color="auto"/>
              <w:right w:val="nil"/>
            </w:tcBorders>
            <w:shd w:val="clear" w:color="auto" w:fill="auto"/>
            <w:noWrap/>
            <w:vAlign w:val="bottom"/>
            <w:hideMark/>
          </w:tcPr>
          <w:p w14:paraId="7275B652" w14:textId="77777777" w:rsidR="005453D7" w:rsidRPr="00E93FF0" w:rsidRDefault="005453D7" w:rsidP="007A2E6B">
            <w:pPr>
              <w:spacing w:line="360" w:lineRule="auto"/>
              <w:jc w:val="center"/>
              <w:rPr>
                <w:sz w:val="20"/>
                <w:szCs w:val="20"/>
                <w:lang w:eastAsia="es-CL"/>
              </w:rPr>
            </w:pPr>
            <w:r w:rsidRPr="00E93FF0">
              <w:rPr>
                <w:sz w:val="20"/>
                <w:szCs w:val="20"/>
                <w:lang w:eastAsia="es-CL"/>
              </w:rPr>
              <w:t>3</w:t>
            </w:r>
          </w:p>
        </w:tc>
        <w:tc>
          <w:tcPr>
            <w:tcW w:w="1200" w:type="dxa"/>
            <w:tcBorders>
              <w:top w:val="single" w:sz="4" w:space="0" w:color="auto"/>
              <w:left w:val="nil"/>
              <w:bottom w:val="single" w:sz="4" w:space="0" w:color="auto"/>
              <w:right w:val="nil"/>
            </w:tcBorders>
            <w:shd w:val="clear" w:color="auto" w:fill="auto"/>
            <w:noWrap/>
            <w:vAlign w:val="bottom"/>
            <w:hideMark/>
          </w:tcPr>
          <w:p w14:paraId="28E04E84" w14:textId="77777777" w:rsidR="005453D7" w:rsidRPr="00E93FF0" w:rsidRDefault="005453D7" w:rsidP="007A2E6B">
            <w:pPr>
              <w:spacing w:line="360" w:lineRule="auto"/>
              <w:jc w:val="center"/>
              <w:rPr>
                <w:sz w:val="20"/>
                <w:szCs w:val="20"/>
                <w:lang w:eastAsia="es-CL"/>
              </w:rPr>
            </w:pPr>
            <w:r w:rsidRPr="00E93FF0">
              <w:rPr>
                <w:sz w:val="20"/>
                <w:szCs w:val="20"/>
                <w:lang w:eastAsia="es-CL"/>
              </w:rPr>
              <w:t>4</w:t>
            </w:r>
          </w:p>
        </w:tc>
        <w:tc>
          <w:tcPr>
            <w:tcW w:w="1200" w:type="dxa"/>
            <w:tcBorders>
              <w:top w:val="single" w:sz="4" w:space="0" w:color="auto"/>
              <w:left w:val="nil"/>
              <w:bottom w:val="single" w:sz="4" w:space="0" w:color="auto"/>
              <w:right w:val="nil"/>
            </w:tcBorders>
            <w:shd w:val="clear" w:color="auto" w:fill="auto"/>
            <w:noWrap/>
            <w:vAlign w:val="bottom"/>
            <w:hideMark/>
          </w:tcPr>
          <w:p w14:paraId="4030F8FE" w14:textId="77777777" w:rsidR="005453D7" w:rsidRPr="00E93FF0" w:rsidRDefault="005453D7" w:rsidP="007A2E6B">
            <w:pPr>
              <w:spacing w:line="360" w:lineRule="auto"/>
              <w:jc w:val="center"/>
              <w:rPr>
                <w:sz w:val="20"/>
                <w:szCs w:val="20"/>
                <w:lang w:eastAsia="es-CL"/>
              </w:rPr>
            </w:pPr>
            <w:r w:rsidRPr="00E93FF0">
              <w:rPr>
                <w:sz w:val="20"/>
                <w:szCs w:val="20"/>
                <w:lang w:eastAsia="es-CL"/>
              </w:rPr>
              <w:t>5</w:t>
            </w:r>
          </w:p>
        </w:tc>
      </w:tr>
      <w:tr w:rsidR="005453D7" w:rsidRPr="00E93FF0" w14:paraId="5E4B3FDB" w14:textId="77777777" w:rsidTr="007A2E6B">
        <w:trPr>
          <w:trHeight w:val="315"/>
        </w:trPr>
        <w:tc>
          <w:tcPr>
            <w:tcW w:w="3550" w:type="dxa"/>
            <w:tcBorders>
              <w:top w:val="single" w:sz="4" w:space="0" w:color="auto"/>
              <w:left w:val="nil"/>
              <w:right w:val="nil"/>
            </w:tcBorders>
            <w:shd w:val="clear" w:color="auto" w:fill="auto"/>
            <w:noWrap/>
            <w:hideMark/>
          </w:tcPr>
          <w:p w14:paraId="1F139883" w14:textId="77777777" w:rsidR="005453D7" w:rsidRPr="00E93FF0" w:rsidRDefault="005453D7" w:rsidP="007A2E6B">
            <w:pPr>
              <w:spacing w:line="360" w:lineRule="auto"/>
              <w:rPr>
                <w:sz w:val="20"/>
                <w:szCs w:val="20"/>
                <w:lang w:eastAsia="es-CL"/>
              </w:rPr>
            </w:pPr>
            <w:r w:rsidRPr="00E93FF0">
              <w:rPr>
                <w:sz w:val="20"/>
                <w:szCs w:val="20"/>
                <w:lang w:eastAsia="es-CL"/>
              </w:rPr>
              <w:t>1. Apoyo social percibido de familia</w:t>
            </w:r>
          </w:p>
        </w:tc>
        <w:tc>
          <w:tcPr>
            <w:tcW w:w="880" w:type="dxa"/>
            <w:tcBorders>
              <w:top w:val="single" w:sz="4" w:space="0" w:color="auto"/>
              <w:left w:val="nil"/>
              <w:right w:val="nil"/>
            </w:tcBorders>
            <w:shd w:val="clear" w:color="auto" w:fill="auto"/>
            <w:noWrap/>
            <w:vAlign w:val="bottom"/>
            <w:hideMark/>
          </w:tcPr>
          <w:p w14:paraId="4DCEADCF" w14:textId="77777777" w:rsidR="005453D7" w:rsidRPr="00E93FF0" w:rsidRDefault="005453D7" w:rsidP="007A2E6B">
            <w:pPr>
              <w:spacing w:line="360" w:lineRule="auto"/>
              <w:jc w:val="center"/>
              <w:rPr>
                <w:sz w:val="20"/>
                <w:szCs w:val="20"/>
                <w:lang w:eastAsia="es-CL"/>
              </w:rPr>
            </w:pPr>
            <w:r w:rsidRPr="00E93FF0">
              <w:rPr>
                <w:sz w:val="20"/>
                <w:szCs w:val="20"/>
                <w:lang w:eastAsia="es-CL"/>
              </w:rPr>
              <w:t>-</w:t>
            </w:r>
          </w:p>
        </w:tc>
        <w:tc>
          <w:tcPr>
            <w:tcW w:w="1060" w:type="dxa"/>
            <w:tcBorders>
              <w:top w:val="single" w:sz="4" w:space="0" w:color="auto"/>
              <w:left w:val="nil"/>
              <w:right w:val="nil"/>
            </w:tcBorders>
            <w:shd w:val="clear" w:color="auto" w:fill="auto"/>
            <w:noWrap/>
            <w:vAlign w:val="center"/>
            <w:hideMark/>
          </w:tcPr>
          <w:p w14:paraId="0CEEBE56" w14:textId="77777777" w:rsidR="005453D7" w:rsidRPr="00E93FF0" w:rsidRDefault="005453D7" w:rsidP="007A2E6B">
            <w:pPr>
              <w:spacing w:line="360" w:lineRule="auto"/>
              <w:jc w:val="center"/>
              <w:rPr>
                <w:sz w:val="20"/>
                <w:szCs w:val="20"/>
                <w:lang w:eastAsia="es-CL"/>
              </w:rPr>
            </w:pPr>
            <w:r w:rsidRPr="00E93FF0">
              <w:rPr>
                <w:sz w:val="20"/>
                <w:szCs w:val="20"/>
                <w:lang w:eastAsia="es-CL"/>
              </w:rPr>
              <w:t>0.335**</w:t>
            </w:r>
          </w:p>
        </w:tc>
        <w:tc>
          <w:tcPr>
            <w:tcW w:w="1200" w:type="dxa"/>
            <w:tcBorders>
              <w:top w:val="single" w:sz="4" w:space="0" w:color="auto"/>
              <w:left w:val="nil"/>
              <w:right w:val="nil"/>
            </w:tcBorders>
            <w:shd w:val="clear" w:color="auto" w:fill="auto"/>
            <w:noWrap/>
            <w:vAlign w:val="center"/>
            <w:hideMark/>
          </w:tcPr>
          <w:p w14:paraId="3E089E71" w14:textId="77777777" w:rsidR="005453D7" w:rsidRPr="00E93FF0" w:rsidRDefault="005453D7" w:rsidP="007A2E6B">
            <w:pPr>
              <w:spacing w:line="360" w:lineRule="auto"/>
              <w:jc w:val="center"/>
              <w:rPr>
                <w:sz w:val="20"/>
                <w:szCs w:val="20"/>
                <w:lang w:eastAsia="es-CL"/>
              </w:rPr>
            </w:pPr>
            <w:r w:rsidRPr="00E93FF0">
              <w:rPr>
                <w:sz w:val="20"/>
                <w:szCs w:val="20"/>
                <w:lang w:eastAsia="es-CL"/>
              </w:rPr>
              <w:t>0.484**</w:t>
            </w:r>
          </w:p>
        </w:tc>
        <w:tc>
          <w:tcPr>
            <w:tcW w:w="1200" w:type="dxa"/>
            <w:tcBorders>
              <w:top w:val="single" w:sz="4" w:space="0" w:color="auto"/>
              <w:left w:val="nil"/>
              <w:right w:val="nil"/>
            </w:tcBorders>
            <w:shd w:val="clear" w:color="auto" w:fill="auto"/>
            <w:noWrap/>
            <w:vAlign w:val="center"/>
            <w:hideMark/>
          </w:tcPr>
          <w:p w14:paraId="6BB32D8A" w14:textId="77777777" w:rsidR="005453D7" w:rsidRPr="00E93FF0" w:rsidRDefault="005453D7" w:rsidP="007A2E6B">
            <w:pPr>
              <w:spacing w:line="360" w:lineRule="auto"/>
              <w:jc w:val="center"/>
              <w:rPr>
                <w:sz w:val="20"/>
                <w:szCs w:val="20"/>
                <w:lang w:eastAsia="es-CL"/>
              </w:rPr>
            </w:pPr>
            <w:r w:rsidRPr="00E93FF0">
              <w:rPr>
                <w:sz w:val="20"/>
                <w:szCs w:val="20"/>
                <w:lang w:eastAsia="es-CL"/>
              </w:rPr>
              <w:t>0.301**</w:t>
            </w:r>
          </w:p>
        </w:tc>
        <w:tc>
          <w:tcPr>
            <w:tcW w:w="1200" w:type="dxa"/>
            <w:tcBorders>
              <w:top w:val="single" w:sz="4" w:space="0" w:color="auto"/>
              <w:left w:val="nil"/>
              <w:right w:val="nil"/>
            </w:tcBorders>
            <w:shd w:val="clear" w:color="auto" w:fill="auto"/>
            <w:noWrap/>
            <w:vAlign w:val="center"/>
            <w:hideMark/>
          </w:tcPr>
          <w:p w14:paraId="53E6F4D4" w14:textId="77777777" w:rsidR="005453D7" w:rsidRPr="00E93FF0" w:rsidRDefault="005453D7" w:rsidP="007A2E6B">
            <w:pPr>
              <w:spacing w:line="360" w:lineRule="auto"/>
              <w:jc w:val="center"/>
              <w:rPr>
                <w:sz w:val="20"/>
                <w:szCs w:val="20"/>
                <w:lang w:eastAsia="es-CL"/>
              </w:rPr>
            </w:pPr>
            <w:r w:rsidRPr="00E93FF0">
              <w:rPr>
                <w:sz w:val="20"/>
                <w:szCs w:val="20"/>
                <w:lang w:eastAsia="es-CL"/>
              </w:rPr>
              <w:t>0.551**</w:t>
            </w:r>
          </w:p>
        </w:tc>
      </w:tr>
      <w:tr w:rsidR="005453D7" w:rsidRPr="00E93FF0" w14:paraId="15CB3973" w14:textId="77777777" w:rsidTr="007A2E6B">
        <w:trPr>
          <w:trHeight w:val="315"/>
        </w:trPr>
        <w:tc>
          <w:tcPr>
            <w:tcW w:w="3550" w:type="dxa"/>
            <w:tcBorders>
              <w:top w:val="nil"/>
              <w:left w:val="nil"/>
              <w:right w:val="nil"/>
            </w:tcBorders>
            <w:shd w:val="clear" w:color="auto" w:fill="auto"/>
            <w:noWrap/>
            <w:hideMark/>
          </w:tcPr>
          <w:p w14:paraId="07DDA268" w14:textId="77777777" w:rsidR="005453D7" w:rsidRPr="00E93FF0" w:rsidRDefault="005453D7" w:rsidP="007A2E6B">
            <w:pPr>
              <w:spacing w:line="360" w:lineRule="auto"/>
              <w:rPr>
                <w:sz w:val="20"/>
                <w:szCs w:val="20"/>
                <w:lang w:eastAsia="es-CL"/>
              </w:rPr>
            </w:pPr>
            <w:r w:rsidRPr="00E93FF0">
              <w:rPr>
                <w:sz w:val="20"/>
                <w:szCs w:val="20"/>
                <w:lang w:eastAsia="es-CL"/>
              </w:rPr>
              <w:t>2. Apoyo social percibido de amistades</w:t>
            </w:r>
          </w:p>
        </w:tc>
        <w:tc>
          <w:tcPr>
            <w:tcW w:w="880" w:type="dxa"/>
            <w:tcBorders>
              <w:top w:val="nil"/>
              <w:left w:val="nil"/>
              <w:right w:val="nil"/>
            </w:tcBorders>
            <w:shd w:val="clear" w:color="auto" w:fill="auto"/>
            <w:noWrap/>
            <w:vAlign w:val="bottom"/>
            <w:hideMark/>
          </w:tcPr>
          <w:p w14:paraId="5CAC2E32" w14:textId="77777777" w:rsidR="005453D7" w:rsidRPr="00E93FF0" w:rsidRDefault="005453D7" w:rsidP="007A2E6B">
            <w:pPr>
              <w:spacing w:line="360" w:lineRule="auto"/>
              <w:jc w:val="center"/>
              <w:rPr>
                <w:sz w:val="20"/>
                <w:szCs w:val="20"/>
                <w:lang w:eastAsia="es-CL"/>
              </w:rPr>
            </w:pPr>
          </w:p>
        </w:tc>
        <w:tc>
          <w:tcPr>
            <w:tcW w:w="1060" w:type="dxa"/>
            <w:tcBorders>
              <w:top w:val="nil"/>
              <w:left w:val="nil"/>
              <w:right w:val="nil"/>
            </w:tcBorders>
            <w:shd w:val="clear" w:color="auto" w:fill="auto"/>
            <w:noWrap/>
            <w:vAlign w:val="center"/>
            <w:hideMark/>
          </w:tcPr>
          <w:p w14:paraId="547519C4" w14:textId="77777777" w:rsidR="005453D7" w:rsidRPr="00E93FF0" w:rsidRDefault="005453D7" w:rsidP="007A2E6B">
            <w:pPr>
              <w:spacing w:line="360" w:lineRule="auto"/>
              <w:jc w:val="center"/>
              <w:rPr>
                <w:sz w:val="20"/>
                <w:szCs w:val="20"/>
                <w:lang w:eastAsia="es-CL"/>
              </w:rPr>
            </w:pPr>
            <w:r w:rsidRPr="00E93FF0">
              <w:rPr>
                <w:sz w:val="20"/>
                <w:szCs w:val="20"/>
                <w:lang w:eastAsia="es-CL"/>
              </w:rPr>
              <w:t>-</w:t>
            </w:r>
          </w:p>
        </w:tc>
        <w:tc>
          <w:tcPr>
            <w:tcW w:w="1200" w:type="dxa"/>
            <w:tcBorders>
              <w:top w:val="nil"/>
              <w:left w:val="nil"/>
              <w:right w:val="nil"/>
            </w:tcBorders>
            <w:shd w:val="clear" w:color="auto" w:fill="auto"/>
            <w:noWrap/>
            <w:vAlign w:val="center"/>
            <w:hideMark/>
          </w:tcPr>
          <w:p w14:paraId="2B6A59BC" w14:textId="77777777" w:rsidR="005453D7" w:rsidRPr="00E93FF0" w:rsidRDefault="005453D7" w:rsidP="007A2E6B">
            <w:pPr>
              <w:spacing w:line="360" w:lineRule="auto"/>
              <w:jc w:val="center"/>
              <w:rPr>
                <w:sz w:val="20"/>
                <w:szCs w:val="20"/>
                <w:lang w:eastAsia="es-CL"/>
              </w:rPr>
            </w:pPr>
            <w:r w:rsidRPr="00E93FF0">
              <w:rPr>
                <w:sz w:val="20"/>
                <w:szCs w:val="20"/>
                <w:lang w:eastAsia="es-CL"/>
              </w:rPr>
              <w:t>0.536**</w:t>
            </w:r>
          </w:p>
        </w:tc>
        <w:tc>
          <w:tcPr>
            <w:tcW w:w="1200" w:type="dxa"/>
            <w:tcBorders>
              <w:top w:val="nil"/>
              <w:left w:val="nil"/>
              <w:right w:val="nil"/>
            </w:tcBorders>
            <w:shd w:val="clear" w:color="auto" w:fill="auto"/>
            <w:noWrap/>
            <w:vAlign w:val="center"/>
            <w:hideMark/>
          </w:tcPr>
          <w:p w14:paraId="2A01397F" w14:textId="77777777" w:rsidR="005453D7" w:rsidRPr="00E93FF0" w:rsidRDefault="005453D7" w:rsidP="007A2E6B">
            <w:pPr>
              <w:spacing w:line="360" w:lineRule="auto"/>
              <w:jc w:val="center"/>
              <w:rPr>
                <w:sz w:val="20"/>
                <w:szCs w:val="20"/>
                <w:lang w:eastAsia="es-CL"/>
              </w:rPr>
            </w:pPr>
            <w:r w:rsidRPr="00E93FF0">
              <w:rPr>
                <w:sz w:val="20"/>
                <w:szCs w:val="20"/>
                <w:lang w:eastAsia="es-CL"/>
              </w:rPr>
              <w:t>0.222**</w:t>
            </w:r>
          </w:p>
        </w:tc>
        <w:tc>
          <w:tcPr>
            <w:tcW w:w="1200" w:type="dxa"/>
            <w:tcBorders>
              <w:top w:val="nil"/>
              <w:left w:val="nil"/>
              <w:right w:val="nil"/>
            </w:tcBorders>
            <w:shd w:val="clear" w:color="auto" w:fill="auto"/>
            <w:noWrap/>
            <w:vAlign w:val="center"/>
            <w:hideMark/>
          </w:tcPr>
          <w:p w14:paraId="0C077975" w14:textId="77777777" w:rsidR="005453D7" w:rsidRPr="00E93FF0" w:rsidRDefault="005453D7" w:rsidP="007A2E6B">
            <w:pPr>
              <w:spacing w:line="360" w:lineRule="auto"/>
              <w:jc w:val="center"/>
              <w:rPr>
                <w:sz w:val="20"/>
                <w:szCs w:val="20"/>
                <w:lang w:eastAsia="es-CL"/>
              </w:rPr>
            </w:pPr>
            <w:r w:rsidRPr="00E93FF0">
              <w:rPr>
                <w:sz w:val="20"/>
                <w:szCs w:val="20"/>
                <w:lang w:eastAsia="es-CL"/>
              </w:rPr>
              <w:t>0.370**</w:t>
            </w:r>
          </w:p>
        </w:tc>
      </w:tr>
      <w:tr w:rsidR="005453D7" w:rsidRPr="00E93FF0" w14:paraId="2A23FB4F" w14:textId="77777777" w:rsidTr="007A2E6B">
        <w:trPr>
          <w:trHeight w:val="315"/>
        </w:trPr>
        <w:tc>
          <w:tcPr>
            <w:tcW w:w="3550" w:type="dxa"/>
            <w:tcBorders>
              <w:top w:val="nil"/>
              <w:left w:val="nil"/>
              <w:right w:val="nil"/>
            </w:tcBorders>
            <w:shd w:val="clear" w:color="auto" w:fill="auto"/>
            <w:noWrap/>
            <w:hideMark/>
          </w:tcPr>
          <w:p w14:paraId="3067B03E" w14:textId="77777777" w:rsidR="005453D7" w:rsidRPr="00E93FF0" w:rsidRDefault="005453D7" w:rsidP="007A2E6B">
            <w:pPr>
              <w:spacing w:line="360" w:lineRule="auto"/>
              <w:rPr>
                <w:sz w:val="20"/>
                <w:szCs w:val="20"/>
                <w:lang w:eastAsia="es-CL"/>
              </w:rPr>
            </w:pPr>
            <w:r w:rsidRPr="00E93FF0">
              <w:rPr>
                <w:sz w:val="20"/>
                <w:szCs w:val="20"/>
                <w:lang w:eastAsia="es-CL"/>
              </w:rPr>
              <w:t>3. Apoyo social percibido de otros</w:t>
            </w:r>
          </w:p>
        </w:tc>
        <w:tc>
          <w:tcPr>
            <w:tcW w:w="880" w:type="dxa"/>
            <w:tcBorders>
              <w:top w:val="nil"/>
              <w:left w:val="nil"/>
              <w:right w:val="nil"/>
            </w:tcBorders>
            <w:shd w:val="clear" w:color="auto" w:fill="auto"/>
            <w:noWrap/>
            <w:vAlign w:val="bottom"/>
            <w:hideMark/>
          </w:tcPr>
          <w:p w14:paraId="14E10E99" w14:textId="77777777" w:rsidR="005453D7" w:rsidRPr="00E93FF0" w:rsidRDefault="005453D7" w:rsidP="007A2E6B">
            <w:pPr>
              <w:spacing w:line="360" w:lineRule="auto"/>
              <w:jc w:val="center"/>
              <w:rPr>
                <w:sz w:val="20"/>
                <w:szCs w:val="20"/>
                <w:lang w:eastAsia="es-CL"/>
              </w:rPr>
            </w:pPr>
          </w:p>
        </w:tc>
        <w:tc>
          <w:tcPr>
            <w:tcW w:w="1060" w:type="dxa"/>
            <w:tcBorders>
              <w:top w:val="nil"/>
              <w:left w:val="nil"/>
              <w:right w:val="nil"/>
            </w:tcBorders>
            <w:shd w:val="clear" w:color="auto" w:fill="auto"/>
            <w:noWrap/>
            <w:vAlign w:val="center"/>
            <w:hideMark/>
          </w:tcPr>
          <w:p w14:paraId="18F9AF6B" w14:textId="77777777" w:rsidR="005453D7" w:rsidRPr="00E93FF0" w:rsidRDefault="005453D7" w:rsidP="007A2E6B">
            <w:pPr>
              <w:spacing w:line="360" w:lineRule="auto"/>
              <w:jc w:val="center"/>
              <w:rPr>
                <w:sz w:val="20"/>
                <w:szCs w:val="20"/>
                <w:lang w:eastAsia="es-CL"/>
              </w:rPr>
            </w:pPr>
          </w:p>
        </w:tc>
        <w:tc>
          <w:tcPr>
            <w:tcW w:w="1200" w:type="dxa"/>
            <w:tcBorders>
              <w:top w:val="nil"/>
              <w:left w:val="nil"/>
              <w:right w:val="nil"/>
            </w:tcBorders>
            <w:shd w:val="clear" w:color="auto" w:fill="auto"/>
            <w:noWrap/>
            <w:vAlign w:val="center"/>
            <w:hideMark/>
          </w:tcPr>
          <w:p w14:paraId="3DCB5950" w14:textId="77777777" w:rsidR="005453D7" w:rsidRPr="00E93FF0" w:rsidRDefault="005453D7" w:rsidP="007A2E6B">
            <w:pPr>
              <w:spacing w:line="360" w:lineRule="auto"/>
              <w:jc w:val="center"/>
              <w:rPr>
                <w:sz w:val="20"/>
                <w:szCs w:val="20"/>
                <w:lang w:eastAsia="es-CL"/>
              </w:rPr>
            </w:pPr>
            <w:r w:rsidRPr="00E93FF0">
              <w:rPr>
                <w:sz w:val="20"/>
                <w:szCs w:val="20"/>
                <w:lang w:eastAsia="es-CL"/>
              </w:rPr>
              <w:t>-</w:t>
            </w:r>
          </w:p>
        </w:tc>
        <w:tc>
          <w:tcPr>
            <w:tcW w:w="1200" w:type="dxa"/>
            <w:tcBorders>
              <w:top w:val="nil"/>
              <w:left w:val="nil"/>
              <w:right w:val="nil"/>
            </w:tcBorders>
            <w:shd w:val="clear" w:color="auto" w:fill="auto"/>
            <w:noWrap/>
            <w:vAlign w:val="center"/>
            <w:hideMark/>
          </w:tcPr>
          <w:p w14:paraId="3D2E29CE" w14:textId="77777777" w:rsidR="005453D7" w:rsidRPr="00E93FF0" w:rsidRDefault="005453D7" w:rsidP="007A2E6B">
            <w:pPr>
              <w:spacing w:line="360" w:lineRule="auto"/>
              <w:jc w:val="center"/>
              <w:rPr>
                <w:sz w:val="20"/>
                <w:szCs w:val="20"/>
                <w:lang w:eastAsia="es-CL"/>
              </w:rPr>
            </w:pPr>
            <w:r w:rsidRPr="00E93FF0">
              <w:rPr>
                <w:sz w:val="20"/>
                <w:szCs w:val="20"/>
                <w:lang w:eastAsia="es-CL"/>
              </w:rPr>
              <w:t>0.261**</w:t>
            </w:r>
          </w:p>
        </w:tc>
        <w:tc>
          <w:tcPr>
            <w:tcW w:w="1200" w:type="dxa"/>
            <w:tcBorders>
              <w:top w:val="nil"/>
              <w:left w:val="nil"/>
              <w:right w:val="nil"/>
            </w:tcBorders>
            <w:shd w:val="clear" w:color="auto" w:fill="auto"/>
            <w:noWrap/>
            <w:vAlign w:val="center"/>
            <w:hideMark/>
          </w:tcPr>
          <w:p w14:paraId="2F069236" w14:textId="77777777" w:rsidR="005453D7" w:rsidRPr="00E93FF0" w:rsidRDefault="005453D7" w:rsidP="007A2E6B">
            <w:pPr>
              <w:spacing w:line="360" w:lineRule="auto"/>
              <w:jc w:val="center"/>
              <w:rPr>
                <w:sz w:val="20"/>
                <w:szCs w:val="20"/>
                <w:lang w:eastAsia="es-CL"/>
              </w:rPr>
            </w:pPr>
            <w:r w:rsidRPr="00E93FF0">
              <w:rPr>
                <w:sz w:val="20"/>
                <w:szCs w:val="20"/>
                <w:lang w:eastAsia="es-CL"/>
              </w:rPr>
              <w:t>0.491**</w:t>
            </w:r>
          </w:p>
        </w:tc>
      </w:tr>
      <w:tr w:rsidR="005453D7" w:rsidRPr="00E93FF0" w14:paraId="3923F90C" w14:textId="77777777" w:rsidTr="007A2E6B">
        <w:trPr>
          <w:trHeight w:val="315"/>
        </w:trPr>
        <w:tc>
          <w:tcPr>
            <w:tcW w:w="3550" w:type="dxa"/>
            <w:tcBorders>
              <w:top w:val="nil"/>
              <w:left w:val="nil"/>
              <w:right w:val="nil"/>
            </w:tcBorders>
            <w:shd w:val="clear" w:color="auto" w:fill="auto"/>
            <w:noWrap/>
            <w:hideMark/>
          </w:tcPr>
          <w:p w14:paraId="416CC96F" w14:textId="77777777" w:rsidR="005453D7" w:rsidRPr="00E93FF0" w:rsidRDefault="005453D7" w:rsidP="007A2E6B">
            <w:pPr>
              <w:spacing w:line="360" w:lineRule="auto"/>
              <w:rPr>
                <w:sz w:val="20"/>
                <w:szCs w:val="20"/>
                <w:lang w:eastAsia="es-CL"/>
              </w:rPr>
            </w:pPr>
            <w:r w:rsidRPr="00E93FF0">
              <w:rPr>
                <w:sz w:val="20"/>
                <w:szCs w:val="20"/>
                <w:lang w:eastAsia="es-CL"/>
              </w:rPr>
              <w:t>4. Salud auto percibida</w:t>
            </w:r>
          </w:p>
        </w:tc>
        <w:tc>
          <w:tcPr>
            <w:tcW w:w="880" w:type="dxa"/>
            <w:tcBorders>
              <w:top w:val="nil"/>
              <w:left w:val="nil"/>
              <w:right w:val="nil"/>
            </w:tcBorders>
            <w:shd w:val="clear" w:color="auto" w:fill="auto"/>
            <w:noWrap/>
            <w:vAlign w:val="bottom"/>
            <w:hideMark/>
          </w:tcPr>
          <w:p w14:paraId="057888F6" w14:textId="77777777" w:rsidR="005453D7" w:rsidRPr="00E93FF0" w:rsidRDefault="005453D7" w:rsidP="007A2E6B">
            <w:pPr>
              <w:spacing w:line="360" w:lineRule="auto"/>
              <w:jc w:val="center"/>
              <w:rPr>
                <w:sz w:val="20"/>
                <w:szCs w:val="20"/>
                <w:lang w:eastAsia="es-CL"/>
              </w:rPr>
            </w:pPr>
          </w:p>
        </w:tc>
        <w:tc>
          <w:tcPr>
            <w:tcW w:w="1060" w:type="dxa"/>
            <w:tcBorders>
              <w:top w:val="nil"/>
              <w:left w:val="nil"/>
              <w:right w:val="nil"/>
            </w:tcBorders>
            <w:shd w:val="clear" w:color="auto" w:fill="auto"/>
            <w:noWrap/>
            <w:vAlign w:val="center"/>
            <w:hideMark/>
          </w:tcPr>
          <w:p w14:paraId="7C2AEC7A" w14:textId="77777777" w:rsidR="005453D7" w:rsidRPr="00E93FF0" w:rsidRDefault="005453D7" w:rsidP="007A2E6B">
            <w:pPr>
              <w:spacing w:line="360" w:lineRule="auto"/>
              <w:jc w:val="center"/>
              <w:rPr>
                <w:sz w:val="20"/>
                <w:szCs w:val="20"/>
                <w:lang w:eastAsia="es-CL"/>
              </w:rPr>
            </w:pPr>
          </w:p>
        </w:tc>
        <w:tc>
          <w:tcPr>
            <w:tcW w:w="1200" w:type="dxa"/>
            <w:tcBorders>
              <w:top w:val="nil"/>
              <w:left w:val="nil"/>
              <w:right w:val="nil"/>
            </w:tcBorders>
            <w:shd w:val="clear" w:color="auto" w:fill="auto"/>
            <w:noWrap/>
            <w:vAlign w:val="center"/>
            <w:hideMark/>
          </w:tcPr>
          <w:p w14:paraId="15BEFD7B" w14:textId="77777777" w:rsidR="005453D7" w:rsidRPr="00E93FF0" w:rsidRDefault="005453D7" w:rsidP="007A2E6B">
            <w:pPr>
              <w:spacing w:line="360" w:lineRule="auto"/>
              <w:jc w:val="center"/>
              <w:rPr>
                <w:sz w:val="20"/>
                <w:szCs w:val="20"/>
                <w:lang w:eastAsia="es-CL"/>
              </w:rPr>
            </w:pPr>
          </w:p>
        </w:tc>
        <w:tc>
          <w:tcPr>
            <w:tcW w:w="1200" w:type="dxa"/>
            <w:tcBorders>
              <w:top w:val="nil"/>
              <w:left w:val="nil"/>
              <w:right w:val="nil"/>
            </w:tcBorders>
            <w:shd w:val="clear" w:color="auto" w:fill="auto"/>
            <w:noWrap/>
            <w:vAlign w:val="center"/>
            <w:hideMark/>
          </w:tcPr>
          <w:p w14:paraId="5B0F2695" w14:textId="77777777" w:rsidR="005453D7" w:rsidRPr="00E93FF0" w:rsidRDefault="005453D7" w:rsidP="007A2E6B">
            <w:pPr>
              <w:spacing w:line="360" w:lineRule="auto"/>
              <w:jc w:val="center"/>
              <w:rPr>
                <w:sz w:val="20"/>
                <w:szCs w:val="20"/>
                <w:lang w:eastAsia="es-CL"/>
              </w:rPr>
            </w:pPr>
            <w:r w:rsidRPr="00E93FF0">
              <w:rPr>
                <w:sz w:val="20"/>
                <w:szCs w:val="20"/>
                <w:lang w:eastAsia="es-CL"/>
              </w:rPr>
              <w:t>-</w:t>
            </w:r>
          </w:p>
        </w:tc>
        <w:tc>
          <w:tcPr>
            <w:tcW w:w="1200" w:type="dxa"/>
            <w:tcBorders>
              <w:top w:val="nil"/>
              <w:left w:val="nil"/>
              <w:right w:val="nil"/>
            </w:tcBorders>
            <w:shd w:val="clear" w:color="auto" w:fill="auto"/>
            <w:noWrap/>
            <w:vAlign w:val="center"/>
            <w:hideMark/>
          </w:tcPr>
          <w:p w14:paraId="6F48063B" w14:textId="77777777" w:rsidR="005453D7" w:rsidRPr="00E93FF0" w:rsidRDefault="005453D7" w:rsidP="007A2E6B">
            <w:pPr>
              <w:spacing w:line="360" w:lineRule="auto"/>
              <w:jc w:val="center"/>
              <w:rPr>
                <w:sz w:val="20"/>
                <w:szCs w:val="20"/>
                <w:lang w:eastAsia="es-CL"/>
              </w:rPr>
            </w:pPr>
            <w:r w:rsidRPr="00E93FF0">
              <w:rPr>
                <w:sz w:val="20"/>
                <w:szCs w:val="20"/>
                <w:lang w:eastAsia="es-CL"/>
              </w:rPr>
              <w:t>0.466**</w:t>
            </w:r>
          </w:p>
        </w:tc>
      </w:tr>
      <w:tr w:rsidR="005453D7" w:rsidRPr="00E93FF0" w14:paraId="4CED35D9" w14:textId="77777777" w:rsidTr="007A2E6B">
        <w:trPr>
          <w:trHeight w:val="315"/>
        </w:trPr>
        <w:tc>
          <w:tcPr>
            <w:tcW w:w="3550" w:type="dxa"/>
            <w:tcBorders>
              <w:left w:val="nil"/>
              <w:bottom w:val="single" w:sz="4" w:space="0" w:color="auto"/>
              <w:right w:val="nil"/>
            </w:tcBorders>
            <w:shd w:val="clear" w:color="auto" w:fill="auto"/>
            <w:noWrap/>
            <w:hideMark/>
          </w:tcPr>
          <w:p w14:paraId="341625B0" w14:textId="77777777" w:rsidR="005453D7" w:rsidRPr="00E93FF0" w:rsidRDefault="005453D7" w:rsidP="007A2E6B">
            <w:pPr>
              <w:spacing w:line="360" w:lineRule="auto"/>
              <w:rPr>
                <w:sz w:val="20"/>
                <w:szCs w:val="20"/>
                <w:lang w:eastAsia="es-CL"/>
              </w:rPr>
            </w:pPr>
            <w:r w:rsidRPr="00E93FF0">
              <w:rPr>
                <w:sz w:val="20"/>
                <w:szCs w:val="20"/>
                <w:lang w:eastAsia="es-CL"/>
              </w:rPr>
              <w:t>5. Satisfacción vital</w:t>
            </w:r>
          </w:p>
        </w:tc>
        <w:tc>
          <w:tcPr>
            <w:tcW w:w="880" w:type="dxa"/>
            <w:tcBorders>
              <w:left w:val="nil"/>
              <w:bottom w:val="single" w:sz="4" w:space="0" w:color="auto"/>
              <w:right w:val="nil"/>
            </w:tcBorders>
            <w:shd w:val="clear" w:color="auto" w:fill="auto"/>
            <w:noWrap/>
            <w:vAlign w:val="bottom"/>
            <w:hideMark/>
          </w:tcPr>
          <w:p w14:paraId="50B0B318" w14:textId="77777777" w:rsidR="005453D7" w:rsidRPr="00E93FF0" w:rsidRDefault="005453D7" w:rsidP="007A2E6B">
            <w:pPr>
              <w:spacing w:line="360" w:lineRule="auto"/>
              <w:jc w:val="center"/>
              <w:rPr>
                <w:sz w:val="20"/>
                <w:szCs w:val="20"/>
                <w:lang w:eastAsia="es-CL"/>
              </w:rPr>
            </w:pPr>
          </w:p>
        </w:tc>
        <w:tc>
          <w:tcPr>
            <w:tcW w:w="1060" w:type="dxa"/>
            <w:tcBorders>
              <w:left w:val="nil"/>
              <w:bottom w:val="single" w:sz="4" w:space="0" w:color="auto"/>
              <w:right w:val="nil"/>
            </w:tcBorders>
            <w:shd w:val="clear" w:color="auto" w:fill="auto"/>
            <w:noWrap/>
            <w:vAlign w:val="center"/>
            <w:hideMark/>
          </w:tcPr>
          <w:p w14:paraId="25D3779D" w14:textId="77777777" w:rsidR="005453D7" w:rsidRPr="00E93FF0" w:rsidRDefault="005453D7" w:rsidP="007A2E6B">
            <w:pPr>
              <w:spacing w:line="360" w:lineRule="auto"/>
              <w:jc w:val="center"/>
              <w:rPr>
                <w:sz w:val="20"/>
                <w:szCs w:val="20"/>
                <w:lang w:eastAsia="es-CL"/>
              </w:rPr>
            </w:pPr>
          </w:p>
        </w:tc>
        <w:tc>
          <w:tcPr>
            <w:tcW w:w="1200" w:type="dxa"/>
            <w:tcBorders>
              <w:left w:val="nil"/>
              <w:bottom w:val="single" w:sz="4" w:space="0" w:color="auto"/>
              <w:right w:val="nil"/>
            </w:tcBorders>
            <w:shd w:val="clear" w:color="auto" w:fill="auto"/>
            <w:noWrap/>
            <w:vAlign w:val="center"/>
            <w:hideMark/>
          </w:tcPr>
          <w:p w14:paraId="3CA077FC" w14:textId="77777777" w:rsidR="005453D7" w:rsidRPr="00E93FF0" w:rsidRDefault="005453D7" w:rsidP="007A2E6B">
            <w:pPr>
              <w:spacing w:line="360" w:lineRule="auto"/>
              <w:jc w:val="center"/>
              <w:rPr>
                <w:sz w:val="20"/>
                <w:szCs w:val="20"/>
                <w:lang w:eastAsia="es-CL"/>
              </w:rPr>
            </w:pPr>
          </w:p>
        </w:tc>
        <w:tc>
          <w:tcPr>
            <w:tcW w:w="1200" w:type="dxa"/>
            <w:tcBorders>
              <w:left w:val="nil"/>
              <w:bottom w:val="single" w:sz="4" w:space="0" w:color="auto"/>
              <w:right w:val="nil"/>
            </w:tcBorders>
            <w:shd w:val="clear" w:color="auto" w:fill="auto"/>
            <w:noWrap/>
            <w:vAlign w:val="center"/>
            <w:hideMark/>
          </w:tcPr>
          <w:p w14:paraId="7327CFFE" w14:textId="77777777" w:rsidR="005453D7" w:rsidRPr="00E93FF0" w:rsidRDefault="005453D7" w:rsidP="007A2E6B">
            <w:pPr>
              <w:spacing w:line="360" w:lineRule="auto"/>
              <w:jc w:val="center"/>
              <w:rPr>
                <w:sz w:val="20"/>
                <w:szCs w:val="20"/>
                <w:lang w:eastAsia="es-CL"/>
              </w:rPr>
            </w:pPr>
          </w:p>
        </w:tc>
        <w:tc>
          <w:tcPr>
            <w:tcW w:w="1200" w:type="dxa"/>
            <w:tcBorders>
              <w:left w:val="nil"/>
              <w:bottom w:val="single" w:sz="4" w:space="0" w:color="auto"/>
              <w:right w:val="nil"/>
            </w:tcBorders>
            <w:shd w:val="clear" w:color="auto" w:fill="auto"/>
            <w:noWrap/>
            <w:vAlign w:val="center"/>
            <w:hideMark/>
          </w:tcPr>
          <w:p w14:paraId="59632E1F" w14:textId="77777777" w:rsidR="005453D7" w:rsidRPr="00E93FF0" w:rsidRDefault="005453D7" w:rsidP="007A2E6B">
            <w:pPr>
              <w:spacing w:line="360" w:lineRule="auto"/>
              <w:jc w:val="center"/>
              <w:rPr>
                <w:sz w:val="20"/>
                <w:szCs w:val="20"/>
                <w:lang w:eastAsia="es-CL"/>
              </w:rPr>
            </w:pPr>
            <w:r w:rsidRPr="00E93FF0">
              <w:rPr>
                <w:sz w:val="20"/>
                <w:szCs w:val="20"/>
                <w:lang w:eastAsia="es-CL"/>
              </w:rPr>
              <w:t>-</w:t>
            </w:r>
          </w:p>
        </w:tc>
      </w:tr>
    </w:tbl>
    <w:tbl>
      <w:tblPr>
        <w:tblStyle w:val="TableNormal"/>
        <w:tblW w:w="371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4193"/>
        <w:gridCol w:w="2656"/>
      </w:tblGrid>
      <w:tr w:rsidR="005453D7" w:rsidRPr="00E93FF0" w14:paraId="45B4B723" w14:textId="77777777" w:rsidTr="007A2E6B">
        <w:trPr>
          <w:trHeight w:val="191"/>
        </w:trPr>
        <w:tc>
          <w:tcPr>
            <w:tcW w:w="3061" w:type="pct"/>
            <w:tcBorders>
              <w:top w:val="single" w:sz="4" w:space="0" w:color="000000"/>
              <w:left w:val="nil"/>
              <w:bottom w:val="nil"/>
              <w:right w:val="nil"/>
            </w:tcBorders>
            <w:shd w:val="clear" w:color="auto" w:fill="auto"/>
            <w:tcMar>
              <w:top w:w="80" w:type="dxa"/>
              <w:left w:w="80" w:type="dxa"/>
              <w:bottom w:w="80" w:type="dxa"/>
              <w:right w:w="80" w:type="dxa"/>
            </w:tcMar>
          </w:tcPr>
          <w:p w14:paraId="4337B6D3" w14:textId="77777777" w:rsidR="005453D7" w:rsidRPr="00E93FF0" w:rsidRDefault="005453D7" w:rsidP="007A2E6B">
            <w:pPr>
              <w:spacing w:line="480" w:lineRule="auto"/>
              <w:rPr>
                <w:i/>
                <w:iCs/>
              </w:rPr>
            </w:pPr>
            <w:r w:rsidRPr="00E93FF0">
              <w:rPr>
                <w:i/>
                <w:iCs/>
              </w:rPr>
              <w:t>Nota: **= p &lt; 0.01 (bilateral)</w:t>
            </w:r>
          </w:p>
        </w:tc>
        <w:tc>
          <w:tcPr>
            <w:tcW w:w="1939" w:type="pct"/>
            <w:tcBorders>
              <w:top w:val="single" w:sz="4" w:space="0" w:color="000000"/>
              <w:left w:val="nil"/>
              <w:bottom w:val="nil"/>
              <w:right w:val="nil"/>
            </w:tcBorders>
            <w:shd w:val="clear" w:color="auto" w:fill="auto"/>
            <w:tcMar>
              <w:top w:w="80" w:type="dxa"/>
              <w:left w:w="80" w:type="dxa"/>
              <w:bottom w:w="80" w:type="dxa"/>
              <w:right w:w="80" w:type="dxa"/>
            </w:tcMar>
          </w:tcPr>
          <w:p w14:paraId="4B6D9332" w14:textId="77777777" w:rsidR="005453D7" w:rsidRPr="00E93FF0" w:rsidRDefault="005453D7" w:rsidP="007A2E6B">
            <w:pPr>
              <w:rPr>
                <w:rFonts w:eastAsia="Arial Unicode MS"/>
                <w:lang w:val="en-US" w:eastAsia="en-US"/>
              </w:rPr>
            </w:pPr>
          </w:p>
        </w:tc>
      </w:tr>
    </w:tbl>
    <w:p w14:paraId="1FA3A5D5" w14:textId="77777777" w:rsidR="004F68C4" w:rsidRDefault="004F68C4" w:rsidP="007527C4">
      <w:pPr>
        <w:pStyle w:val="SubtituloInterno"/>
        <w:rPr>
          <w:lang w:val="es-CL"/>
        </w:rPr>
      </w:pPr>
    </w:p>
    <w:p w14:paraId="7A5B8F1E" w14:textId="51C8CE6A" w:rsidR="008736A1" w:rsidRPr="00E93FF0" w:rsidRDefault="008736A1" w:rsidP="007527C4">
      <w:pPr>
        <w:pStyle w:val="SubtituloInterno"/>
        <w:rPr>
          <w:highlight w:val="yellow"/>
          <w:lang w:val="es-ES_tradnl"/>
        </w:rPr>
      </w:pPr>
      <w:r w:rsidRPr="00E40C5A">
        <w:rPr>
          <w:lang w:val="es-CL"/>
        </w:rPr>
        <w:t xml:space="preserve">Modelo SEM con el total de la muestra </w:t>
      </w:r>
    </w:p>
    <w:p w14:paraId="258E7493" w14:textId="27A024E0" w:rsidR="008736A1" w:rsidRDefault="004E79FD" w:rsidP="008736A1">
      <w:pPr>
        <w:pStyle w:val="Prrafocomn"/>
        <w:rPr>
          <w:lang w:val="es-AR"/>
        </w:rPr>
      </w:pPr>
      <w:r w:rsidRPr="00E93FF0">
        <w:rPr>
          <w:lang w:val="es-AR"/>
        </w:rPr>
        <w:t>S</w:t>
      </w:r>
      <w:r w:rsidR="008736A1" w:rsidRPr="00E93FF0">
        <w:rPr>
          <w:lang w:val="es-AR"/>
        </w:rPr>
        <w:t xml:space="preserve">e evaluó un modelo SEM propuesto con el total de la muestra que </w:t>
      </w:r>
      <w:r w:rsidR="002E4B9B">
        <w:rPr>
          <w:lang w:val="es-AR"/>
        </w:rPr>
        <w:t>examinó</w:t>
      </w:r>
      <w:r w:rsidR="008736A1" w:rsidRPr="00E93FF0">
        <w:rPr>
          <w:lang w:val="es-AR"/>
        </w:rPr>
        <w:t xml:space="preserve"> la asociación entre apoyo social de familia, amistades y otros con la satisfacción vital mediada por la salud auto percibida (Figura 2). Este modelo presentó un buen ajuste, χ2 = 506.982, p &lt; .001; RMSEA = 0.059, IC 90% [0.053 - 0.065]; CFI = 0.949; TLI = 0.941(Tabla 4). </w:t>
      </w:r>
    </w:p>
    <w:p w14:paraId="6A671EF1" w14:textId="77777777" w:rsidR="005453D7" w:rsidRDefault="005453D7" w:rsidP="008736A1">
      <w:pPr>
        <w:pStyle w:val="Prrafocomn"/>
        <w:rPr>
          <w:lang w:val="es-AR"/>
        </w:rPr>
      </w:pPr>
    </w:p>
    <w:p w14:paraId="39A9BFD7" w14:textId="77777777" w:rsidR="005453D7" w:rsidRPr="00E93FF0" w:rsidRDefault="005453D7" w:rsidP="005453D7">
      <w:pPr>
        <w:spacing w:line="360" w:lineRule="auto"/>
        <w:contextualSpacing/>
        <w:jc w:val="both"/>
        <w:rPr>
          <w:lang w:val="es-AR"/>
        </w:rPr>
      </w:pPr>
      <w:r w:rsidRPr="00E93FF0">
        <w:rPr>
          <w:noProof/>
        </w:rPr>
        <w:lastRenderedPageBreak/>
        <w:drawing>
          <wp:inline distT="0" distB="0" distL="0" distR="0" wp14:anchorId="4620A569" wp14:editId="6D768FD3">
            <wp:extent cx="5943600" cy="3466256"/>
            <wp:effectExtent l="0" t="0" r="0" b="1270"/>
            <wp:docPr id="286524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2421" name=""/>
                    <pic:cNvPicPr/>
                  </pic:nvPicPr>
                  <pic:blipFill rotWithShape="1">
                    <a:blip r:embed="rId12">
                      <a:extLst>
                        <a:ext uri="{96DAC541-7B7A-43D3-8B79-37D633B846F1}">
                          <asvg:svgBlip xmlns:asvg="http://schemas.microsoft.com/office/drawing/2016/SVG/main" r:embed="rId13"/>
                        </a:ext>
                      </a:extLst>
                    </a:blip>
                    <a:srcRect l="3780" r="1449" b="1741"/>
                    <a:stretch/>
                  </pic:blipFill>
                  <pic:spPr bwMode="auto">
                    <a:xfrm>
                      <a:off x="0" y="0"/>
                      <a:ext cx="5943600" cy="3466256"/>
                    </a:xfrm>
                    <a:prstGeom prst="rect">
                      <a:avLst/>
                    </a:prstGeom>
                    <a:ln>
                      <a:noFill/>
                    </a:ln>
                    <a:extLst>
                      <a:ext uri="{53640926-AAD7-44D8-BBD7-CCE9431645EC}">
                        <a14:shadowObscured xmlns:a14="http://schemas.microsoft.com/office/drawing/2010/main"/>
                      </a:ext>
                    </a:extLst>
                  </pic:spPr>
                </pic:pic>
              </a:graphicData>
            </a:graphic>
          </wp:inline>
        </w:drawing>
      </w:r>
    </w:p>
    <w:p w14:paraId="403180A2" w14:textId="77777777" w:rsidR="005453D7" w:rsidRDefault="005453D7" w:rsidP="005453D7">
      <w:pPr>
        <w:spacing w:line="360" w:lineRule="auto"/>
        <w:contextualSpacing/>
        <w:jc w:val="both"/>
        <w:rPr>
          <w:i/>
          <w:iCs/>
        </w:rPr>
      </w:pPr>
      <w:r w:rsidRPr="00E93FF0">
        <w:rPr>
          <w:i/>
          <w:iCs/>
          <w:lang w:val="es-AR"/>
        </w:rPr>
        <w:t>Figura 2</w:t>
      </w:r>
      <w:r w:rsidRPr="00E93FF0">
        <w:rPr>
          <w:lang w:val="es-AR"/>
        </w:rPr>
        <w:t xml:space="preserve">. </w:t>
      </w:r>
      <w:r w:rsidRPr="00E93FF0">
        <w:rPr>
          <w:i/>
          <w:iCs/>
          <w:lang w:val="es-AR"/>
        </w:rPr>
        <w:t xml:space="preserve">Nota: </w:t>
      </w:r>
      <w:r w:rsidRPr="00E93FF0">
        <w:rPr>
          <w:i/>
          <w:iCs/>
        </w:rPr>
        <w:t>Resultados del modelo SEM con enfoque multigrupo total de la muestra. ***= p &lt;.05</w:t>
      </w:r>
    </w:p>
    <w:p w14:paraId="4B208561" w14:textId="77777777" w:rsidR="005453D7" w:rsidRDefault="005453D7" w:rsidP="005453D7">
      <w:pPr>
        <w:pStyle w:val="Prrafocomn"/>
        <w:ind w:firstLine="0"/>
        <w:rPr>
          <w:lang w:val="es-AR"/>
        </w:rPr>
      </w:pPr>
    </w:p>
    <w:p w14:paraId="1EF63941" w14:textId="77777777" w:rsidR="005453D7" w:rsidRDefault="005453D7" w:rsidP="005453D7">
      <w:pPr>
        <w:keepNext/>
        <w:suppressAutoHyphens/>
        <w:spacing w:line="0" w:lineRule="atLeast"/>
        <w:rPr>
          <w:sz w:val="20"/>
          <w:szCs w:val="20"/>
          <w:u w:color="00000A"/>
          <w:lang w:val="es-CL"/>
        </w:rPr>
      </w:pPr>
    </w:p>
    <w:p w14:paraId="3BA5ADE8" w14:textId="5CA0C6C4" w:rsidR="005453D7" w:rsidRPr="007E5840" w:rsidRDefault="005453D7" w:rsidP="005453D7">
      <w:pPr>
        <w:keepNext/>
        <w:suppressAutoHyphens/>
        <w:spacing w:line="0" w:lineRule="atLeast"/>
        <w:rPr>
          <w:i/>
          <w:iCs/>
          <w:sz w:val="20"/>
          <w:szCs w:val="20"/>
          <w:u w:color="44546A"/>
          <w:lang w:val="es-CL"/>
        </w:rPr>
      </w:pPr>
      <w:r w:rsidRPr="007E5840">
        <w:rPr>
          <w:sz w:val="20"/>
          <w:szCs w:val="20"/>
          <w:u w:color="00000A"/>
          <w:lang w:val="es-CL"/>
        </w:rPr>
        <w:t>Tabla 4</w:t>
      </w:r>
      <w:r w:rsidRPr="007E5840">
        <w:rPr>
          <w:rFonts w:ascii="Arial Unicode MS" w:eastAsia="Arial Unicode MS" w:hAnsi="Arial Unicode MS" w:cs="Arial Unicode MS"/>
          <w:sz w:val="20"/>
          <w:szCs w:val="20"/>
          <w:u w:color="00000A"/>
          <w:lang w:val="es-CL"/>
        </w:rPr>
        <w:br/>
      </w:r>
      <w:r w:rsidRPr="007E5840">
        <w:rPr>
          <w:i/>
          <w:iCs/>
          <w:sz w:val="20"/>
          <w:szCs w:val="20"/>
          <w:u w:color="44546A"/>
          <w:lang w:val="es-CL"/>
        </w:rPr>
        <w:t>Indicadores de ajuste de modelos toda la muestra y por subgrupos</w:t>
      </w:r>
    </w:p>
    <w:tbl>
      <w:tblPr>
        <w:tblW w:w="8504" w:type="dxa"/>
        <w:tblCellMar>
          <w:left w:w="70" w:type="dxa"/>
          <w:right w:w="70" w:type="dxa"/>
        </w:tblCellMar>
        <w:tblLook w:val="04A0" w:firstRow="1" w:lastRow="0" w:firstColumn="1" w:lastColumn="0" w:noHBand="0" w:noVBand="1"/>
      </w:tblPr>
      <w:tblGrid>
        <w:gridCol w:w="1304"/>
        <w:gridCol w:w="1200"/>
        <w:gridCol w:w="1200"/>
        <w:gridCol w:w="1200"/>
        <w:gridCol w:w="1200"/>
        <w:gridCol w:w="1200"/>
        <w:gridCol w:w="1200"/>
      </w:tblGrid>
      <w:tr w:rsidR="005453D7" w:rsidRPr="00E93FF0" w14:paraId="3C47BB54" w14:textId="77777777" w:rsidTr="007A2E6B">
        <w:trPr>
          <w:trHeight w:val="315"/>
        </w:trPr>
        <w:tc>
          <w:tcPr>
            <w:tcW w:w="1304" w:type="dxa"/>
            <w:tcBorders>
              <w:top w:val="single" w:sz="4" w:space="0" w:color="auto"/>
              <w:left w:val="nil"/>
              <w:bottom w:val="single" w:sz="4" w:space="0" w:color="auto"/>
              <w:right w:val="nil"/>
            </w:tcBorders>
            <w:shd w:val="clear" w:color="auto" w:fill="auto"/>
            <w:noWrap/>
            <w:hideMark/>
          </w:tcPr>
          <w:p w14:paraId="5E0D624A" w14:textId="77777777" w:rsidR="005453D7" w:rsidRPr="00E93FF0" w:rsidRDefault="005453D7" w:rsidP="007A2E6B">
            <w:pPr>
              <w:spacing w:line="360" w:lineRule="auto"/>
              <w:rPr>
                <w:sz w:val="20"/>
                <w:szCs w:val="20"/>
                <w:lang w:eastAsia="es-CL"/>
              </w:rPr>
            </w:pPr>
            <w:r w:rsidRPr="00E93FF0">
              <w:rPr>
                <w:sz w:val="20"/>
                <w:szCs w:val="20"/>
                <w:lang w:eastAsia="es-CL"/>
              </w:rPr>
              <w:t>Modelo</w:t>
            </w:r>
          </w:p>
        </w:tc>
        <w:tc>
          <w:tcPr>
            <w:tcW w:w="1200" w:type="dxa"/>
            <w:tcBorders>
              <w:top w:val="single" w:sz="4" w:space="0" w:color="auto"/>
              <w:left w:val="nil"/>
              <w:bottom w:val="single" w:sz="4" w:space="0" w:color="auto"/>
              <w:right w:val="nil"/>
            </w:tcBorders>
            <w:shd w:val="clear" w:color="auto" w:fill="auto"/>
            <w:noWrap/>
            <w:vAlign w:val="center"/>
            <w:hideMark/>
          </w:tcPr>
          <w:p w14:paraId="428095E3" w14:textId="77777777" w:rsidR="005453D7" w:rsidRPr="00E93FF0" w:rsidRDefault="005453D7" w:rsidP="007A2E6B">
            <w:pPr>
              <w:spacing w:line="360" w:lineRule="auto"/>
              <w:jc w:val="center"/>
              <w:rPr>
                <w:sz w:val="20"/>
                <w:szCs w:val="20"/>
                <w:lang w:eastAsia="es-CL"/>
              </w:rPr>
            </w:pPr>
            <w:r w:rsidRPr="00E93FF0">
              <w:rPr>
                <w:sz w:val="20"/>
                <w:szCs w:val="20"/>
                <w:lang w:eastAsia="es-CL"/>
              </w:rPr>
              <w:t>χ2</w:t>
            </w:r>
          </w:p>
        </w:tc>
        <w:tc>
          <w:tcPr>
            <w:tcW w:w="1200" w:type="dxa"/>
            <w:tcBorders>
              <w:top w:val="single" w:sz="4" w:space="0" w:color="auto"/>
              <w:left w:val="nil"/>
              <w:bottom w:val="single" w:sz="4" w:space="0" w:color="auto"/>
              <w:right w:val="nil"/>
            </w:tcBorders>
            <w:shd w:val="clear" w:color="auto" w:fill="auto"/>
            <w:noWrap/>
            <w:vAlign w:val="center"/>
            <w:hideMark/>
          </w:tcPr>
          <w:p w14:paraId="5A02F99C" w14:textId="77777777" w:rsidR="005453D7" w:rsidRPr="00E93FF0" w:rsidRDefault="005453D7" w:rsidP="007A2E6B">
            <w:pPr>
              <w:spacing w:line="360" w:lineRule="auto"/>
              <w:jc w:val="center"/>
              <w:rPr>
                <w:sz w:val="20"/>
                <w:szCs w:val="20"/>
                <w:lang w:eastAsia="es-CL"/>
              </w:rPr>
            </w:pPr>
            <w:proofErr w:type="spellStart"/>
            <w:r w:rsidRPr="00E93FF0">
              <w:rPr>
                <w:sz w:val="20"/>
                <w:szCs w:val="20"/>
                <w:lang w:eastAsia="es-CL"/>
              </w:rPr>
              <w:t>gl</w:t>
            </w:r>
            <w:proofErr w:type="spellEnd"/>
          </w:p>
        </w:tc>
        <w:tc>
          <w:tcPr>
            <w:tcW w:w="1200" w:type="dxa"/>
            <w:tcBorders>
              <w:top w:val="single" w:sz="4" w:space="0" w:color="auto"/>
              <w:left w:val="nil"/>
              <w:bottom w:val="single" w:sz="4" w:space="0" w:color="auto"/>
              <w:right w:val="nil"/>
            </w:tcBorders>
            <w:shd w:val="clear" w:color="auto" w:fill="auto"/>
            <w:noWrap/>
            <w:vAlign w:val="center"/>
            <w:hideMark/>
          </w:tcPr>
          <w:p w14:paraId="3F2EAED6" w14:textId="77777777" w:rsidR="005453D7" w:rsidRPr="00E93FF0" w:rsidRDefault="005453D7" w:rsidP="007A2E6B">
            <w:pPr>
              <w:spacing w:line="360" w:lineRule="auto"/>
              <w:jc w:val="center"/>
              <w:rPr>
                <w:i/>
                <w:iCs/>
                <w:sz w:val="20"/>
                <w:szCs w:val="20"/>
                <w:lang w:eastAsia="es-CL"/>
              </w:rPr>
            </w:pPr>
            <w:r w:rsidRPr="00E93FF0">
              <w:rPr>
                <w:i/>
                <w:iCs/>
                <w:sz w:val="20"/>
                <w:szCs w:val="20"/>
                <w:lang w:eastAsia="es-CL"/>
              </w:rPr>
              <w:t>p</w:t>
            </w:r>
          </w:p>
        </w:tc>
        <w:tc>
          <w:tcPr>
            <w:tcW w:w="1200" w:type="dxa"/>
            <w:tcBorders>
              <w:top w:val="single" w:sz="4" w:space="0" w:color="auto"/>
              <w:left w:val="nil"/>
              <w:bottom w:val="single" w:sz="4" w:space="0" w:color="auto"/>
              <w:right w:val="nil"/>
            </w:tcBorders>
            <w:shd w:val="clear" w:color="auto" w:fill="auto"/>
            <w:noWrap/>
            <w:vAlign w:val="center"/>
            <w:hideMark/>
          </w:tcPr>
          <w:p w14:paraId="7CF6276C" w14:textId="77777777" w:rsidR="005453D7" w:rsidRPr="00E93FF0" w:rsidRDefault="005453D7" w:rsidP="007A2E6B">
            <w:pPr>
              <w:spacing w:line="360" w:lineRule="auto"/>
              <w:jc w:val="center"/>
              <w:rPr>
                <w:sz w:val="20"/>
                <w:szCs w:val="20"/>
                <w:lang w:eastAsia="es-CL"/>
              </w:rPr>
            </w:pPr>
            <w:r w:rsidRPr="00E93FF0">
              <w:rPr>
                <w:sz w:val="20"/>
                <w:szCs w:val="20"/>
                <w:lang w:eastAsia="es-CL"/>
              </w:rPr>
              <w:t>CFI</w:t>
            </w:r>
          </w:p>
        </w:tc>
        <w:tc>
          <w:tcPr>
            <w:tcW w:w="1200" w:type="dxa"/>
            <w:tcBorders>
              <w:top w:val="single" w:sz="4" w:space="0" w:color="auto"/>
              <w:left w:val="nil"/>
              <w:bottom w:val="single" w:sz="4" w:space="0" w:color="auto"/>
              <w:right w:val="nil"/>
            </w:tcBorders>
            <w:shd w:val="clear" w:color="auto" w:fill="auto"/>
            <w:noWrap/>
            <w:vAlign w:val="center"/>
            <w:hideMark/>
          </w:tcPr>
          <w:p w14:paraId="0A5358B8" w14:textId="77777777" w:rsidR="005453D7" w:rsidRPr="00E93FF0" w:rsidRDefault="005453D7" w:rsidP="007A2E6B">
            <w:pPr>
              <w:spacing w:line="360" w:lineRule="auto"/>
              <w:jc w:val="center"/>
              <w:rPr>
                <w:sz w:val="20"/>
                <w:szCs w:val="20"/>
                <w:lang w:eastAsia="es-CL"/>
              </w:rPr>
            </w:pPr>
            <w:r w:rsidRPr="00E93FF0">
              <w:rPr>
                <w:sz w:val="20"/>
                <w:szCs w:val="20"/>
                <w:lang w:eastAsia="es-CL"/>
              </w:rPr>
              <w:t>TLI</w:t>
            </w:r>
          </w:p>
        </w:tc>
        <w:tc>
          <w:tcPr>
            <w:tcW w:w="1200" w:type="dxa"/>
            <w:tcBorders>
              <w:top w:val="single" w:sz="4" w:space="0" w:color="auto"/>
              <w:left w:val="nil"/>
              <w:bottom w:val="single" w:sz="4" w:space="0" w:color="auto"/>
              <w:right w:val="nil"/>
            </w:tcBorders>
            <w:shd w:val="clear" w:color="auto" w:fill="auto"/>
            <w:noWrap/>
            <w:vAlign w:val="center"/>
            <w:hideMark/>
          </w:tcPr>
          <w:p w14:paraId="3A7F2F56" w14:textId="77777777" w:rsidR="005453D7" w:rsidRPr="00E93FF0" w:rsidRDefault="005453D7" w:rsidP="007A2E6B">
            <w:pPr>
              <w:spacing w:line="360" w:lineRule="auto"/>
              <w:jc w:val="center"/>
              <w:rPr>
                <w:sz w:val="20"/>
                <w:szCs w:val="20"/>
                <w:lang w:eastAsia="es-CL"/>
              </w:rPr>
            </w:pPr>
            <w:r w:rsidRPr="00E93FF0">
              <w:rPr>
                <w:sz w:val="20"/>
                <w:szCs w:val="20"/>
                <w:lang w:eastAsia="es-CL"/>
              </w:rPr>
              <w:t>RMSEA</w:t>
            </w:r>
          </w:p>
        </w:tc>
      </w:tr>
      <w:tr w:rsidR="005453D7" w:rsidRPr="00E93FF0" w14:paraId="748EB3A1" w14:textId="77777777" w:rsidTr="007A2E6B">
        <w:trPr>
          <w:trHeight w:val="315"/>
        </w:trPr>
        <w:tc>
          <w:tcPr>
            <w:tcW w:w="1304" w:type="dxa"/>
            <w:tcBorders>
              <w:top w:val="single" w:sz="4" w:space="0" w:color="auto"/>
              <w:left w:val="nil"/>
              <w:right w:val="nil"/>
            </w:tcBorders>
            <w:shd w:val="clear" w:color="auto" w:fill="auto"/>
            <w:noWrap/>
            <w:hideMark/>
          </w:tcPr>
          <w:p w14:paraId="26EA4B20" w14:textId="77777777" w:rsidR="005453D7" w:rsidRPr="00E93FF0" w:rsidRDefault="005453D7" w:rsidP="007A2E6B">
            <w:pPr>
              <w:spacing w:line="360" w:lineRule="auto"/>
              <w:rPr>
                <w:sz w:val="20"/>
                <w:szCs w:val="20"/>
                <w:lang w:eastAsia="es-CL"/>
              </w:rPr>
            </w:pPr>
            <w:r w:rsidRPr="00E93FF0">
              <w:rPr>
                <w:sz w:val="20"/>
                <w:szCs w:val="20"/>
                <w:lang w:eastAsia="es-CL"/>
              </w:rPr>
              <w:t>Muestra total</w:t>
            </w:r>
          </w:p>
        </w:tc>
        <w:tc>
          <w:tcPr>
            <w:tcW w:w="1200" w:type="dxa"/>
            <w:tcBorders>
              <w:top w:val="single" w:sz="4" w:space="0" w:color="auto"/>
              <w:left w:val="nil"/>
              <w:right w:val="nil"/>
            </w:tcBorders>
            <w:shd w:val="clear" w:color="auto" w:fill="auto"/>
            <w:noWrap/>
            <w:vAlign w:val="center"/>
            <w:hideMark/>
          </w:tcPr>
          <w:p w14:paraId="0550DAA7" w14:textId="77777777" w:rsidR="005453D7" w:rsidRPr="00E93FF0" w:rsidRDefault="005453D7" w:rsidP="007A2E6B">
            <w:pPr>
              <w:spacing w:line="360" w:lineRule="auto"/>
              <w:jc w:val="center"/>
              <w:rPr>
                <w:sz w:val="20"/>
                <w:szCs w:val="20"/>
                <w:lang w:eastAsia="es-CL"/>
              </w:rPr>
            </w:pPr>
            <w:r w:rsidRPr="00E93FF0">
              <w:rPr>
                <w:sz w:val="20"/>
                <w:szCs w:val="20"/>
                <w:lang w:eastAsia="es-CL"/>
              </w:rPr>
              <w:t>506.982</w:t>
            </w:r>
          </w:p>
        </w:tc>
        <w:tc>
          <w:tcPr>
            <w:tcW w:w="1200" w:type="dxa"/>
            <w:tcBorders>
              <w:top w:val="single" w:sz="4" w:space="0" w:color="auto"/>
              <w:left w:val="nil"/>
              <w:right w:val="nil"/>
            </w:tcBorders>
            <w:shd w:val="clear" w:color="auto" w:fill="auto"/>
            <w:noWrap/>
            <w:vAlign w:val="center"/>
            <w:hideMark/>
          </w:tcPr>
          <w:p w14:paraId="09E0EBD9" w14:textId="77777777" w:rsidR="005453D7" w:rsidRPr="00E93FF0" w:rsidRDefault="005453D7" w:rsidP="007A2E6B">
            <w:pPr>
              <w:spacing w:line="360" w:lineRule="auto"/>
              <w:jc w:val="center"/>
              <w:rPr>
                <w:sz w:val="20"/>
                <w:szCs w:val="20"/>
                <w:lang w:eastAsia="es-CL"/>
              </w:rPr>
            </w:pPr>
            <w:r w:rsidRPr="00E93FF0">
              <w:rPr>
                <w:sz w:val="20"/>
                <w:szCs w:val="20"/>
                <w:lang w:eastAsia="es-CL"/>
              </w:rPr>
              <w:t>179</w:t>
            </w:r>
          </w:p>
        </w:tc>
        <w:tc>
          <w:tcPr>
            <w:tcW w:w="1200" w:type="dxa"/>
            <w:tcBorders>
              <w:top w:val="single" w:sz="4" w:space="0" w:color="auto"/>
              <w:left w:val="nil"/>
              <w:right w:val="nil"/>
            </w:tcBorders>
            <w:shd w:val="clear" w:color="auto" w:fill="auto"/>
            <w:noWrap/>
            <w:vAlign w:val="center"/>
            <w:hideMark/>
          </w:tcPr>
          <w:p w14:paraId="14C499A2" w14:textId="77777777" w:rsidR="005453D7" w:rsidRPr="00E93FF0" w:rsidRDefault="005453D7" w:rsidP="007A2E6B">
            <w:pPr>
              <w:spacing w:line="360" w:lineRule="auto"/>
              <w:jc w:val="center"/>
              <w:rPr>
                <w:sz w:val="20"/>
                <w:szCs w:val="20"/>
                <w:lang w:eastAsia="es-CL"/>
              </w:rPr>
            </w:pPr>
            <w:r w:rsidRPr="00E93FF0">
              <w:rPr>
                <w:sz w:val="20"/>
                <w:szCs w:val="20"/>
                <w:lang w:eastAsia="es-CL"/>
              </w:rPr>
              <w:t>&lt; .001</w:t>
            </w:r>
          </w:p>
        </w:tc>
        <w:tc>
          <w:tcPr>
            <w:tcW w:w="1200" w:type="dxa"/>
            <w:tcBorders>
              <w:top w:val="single" w:sz="4" w:space="0" w:color="auto"/>
              <w:left w:val="nil"/>
              <w:right w:val="nil"/>
            </w:tcBorders>
            <w:shd w:val="clear" w:color="auto" w:fill="auto"/>
            <w:noWrap/>
            <w:vAlign w:val="center"/>
            <w:hideMark/>
          </w:tcPr>
          <w:p w14:paraId="55469F5C" w14:textId="77777777" w:rsidR="005453D7" w:rsidRPr="00E93FF0" w:rsidRDefault="005453D7" w:rsidP="007A2E6B">
            <w:pPr>
              <w:spacing w:line="360" w:lineRule="auto"/>
              <w:jc w:val="center"/>
              <w:rPr>
                <w:sz w:val="20"/>
                <w:szCs w:val="20"/>
                <w:lang w:eastAsia="es-CL"/>
              </w:rPr>
            </w:pPr>
            <w:r w:rsidRPr="00E93FF0">
              <w:rPr>
                <w:sz w:val="20"/>
                <w:szCs w:val="20"/>
                <w:lang w:eastAsia="es-CL"/>
              </w:rPr>
              <w:t>0.949</w:t>
            </w:r>
          </w:p>
        </w:tc>
        <w:tc>
          <w:tcPr>
            <w:tcW w:w="1200" w:type="dxa"/>
            <w:tcBorders>
              <w:top w:val="single" w:sz="4" w:space="0" w:color="auto"/>
              <w:left w:val="nil"/>
              <w:right w:val="nil"/>
            </w:tcBorders>
            <w:shd w:val="clear" w:color="auto" w:fill="auto"/>
            <w:noWrap/>
            <w:vAlign w:val="center"/>
            <w:hideMark/>
          </w:tcPr>
          <w:p w14:paraId="115C7F84" w14:textId="77777777" w:rsidR="005453D7" w:rsidRPr="00E93FF0" w:rsidRDefault="005453D7" w:rsidP="007A2E6B">
            <w:pPr>
              <w:spacing w:line="360" w:lineRule="auto"/>
              <w:jc w:val="center"/>
              <w:rPr>
                <w:sz w:val="20"/>
                <w:szCs w:val="20"/>
                <w:lang w:eastAsia="es-CL"/>
              </w:rPr>
            </w:pPr>
            <w:r w:rsidRPr="00E93FF0">
              <w:rPr>
                <w:sz w:val="20"/>
                <w:szCs w:val="20"/>
                <w:lang w:eastAsia="es-CL"/>
              </w:rPr>
              <w:t>0.941</w:t>
            </w:r>
          </w:p>
        </w:tc>
        <w:tc>
          <w:tcPr>
            <w:tcW w:w="1200" w:type="dxa"/>
            <w:tcBorders>
              <w:top w:val="single" w:sz="4" w:space="0" w:color="auto"/>
              <w:left w:val="nil"/>
              <w:right w:val="nil"/>
            </w:tcBorders>
            <w:shd w:val="clear" w:color="auto" w:fill="auto"/>
            <w:noWrap/>
            <w:vAlign w:val="center"/>
            <w:hideMark/>
          </w:tcPr>
          <w:p w14:paraId="24949E6E" w14:textId="77777777" w:rsidR="005453D7" w:rsidRPr="00E93FF0" w:rsidRDefault="005453D7" w:rsidP="007A2E6B">
            <w:pPr>
              <w:spacing w:line="360" w:lineRule="auto"/>
              <w:jc w:val="center"/>
              <w:rPr>
                <w:sz w:val="20"/>
                <w:szCs w:val="20"/>
                <w:lang w:eastAsia="es-CL"/>
              </w:rPr>
            </w:pPr>
            <w:r w:rsidRPr="00E93FF0">
              <w:rPr>
                <w:sz w:val="20"/>
                <w:szCs w:val="20"/>
                <w:lang w:eastAsia="es-CL"/>
              </w:rPr>
              <w:t>0.059</w:t>
            </w:r>
          </w:p>
        </w:tc>
      </w:tr>
      <w:tr w:rsidR="005453D7" w:rsidRPr="00E93FF0" w14:paraId="6312A069" w14:textId="77777777" w:rsidTr="007A2E6B">
        <w:trPr>
          <w:trHeight w:val="315"/>
        </w:trPr>
        <w:tc>
          <w:tcPr>
            <w:tcW w:w="1304" w:type="dxa"/>
            <w:tcBorders>
              <w:left w:val="nil"/>
              <w:bottom w:val="single" w:sz="4" w:space="0" w:color="auto"/>
              <w:right w:val="nil"/>
            </w:tcBorders>
            <w:shd w:val="clear" w:color="auto" w:fill="auto"/>
            <w:noWrap/>
            <w:hideMark/>
          </w:tcPr>
          <w:p w14:paraId="218E273E" w14:textId="77777777" w:rsidR="005453D7" w:rsidRPr="00E93FF0" w:rsidRDefault="005453D7" w:rsidP="007A2E6B">
            <w:pPr>
              <w:spacing w:line="360" w:lineRule="auto"/>
              <w:rPr>
                <w:sz w:val="20"/>
                <w:szCs w:val="20"/>
                <w:lang w:eastAsia="es-CL"/>
              </w:rPr>
            </w:pPr>
            <w:r w:rsidRPr="00E93FF0">
              <w:rPr>
                <w:sz w:val="20"/>
                <w:szCs w:val="20"/>
                <w:lang w:eastAsia="es-CL"/>
              </w:rPr>
              <w:t>Multigrupo</w:t>
            </w:r>
          </w:p>
        </w:tc>
        <w:tc>
          <w:tcPr>
            <w:tcW w:w="1200" w:type="dxa"/>
            <w:tcBorders>
              <w:left w:val="nil"/>
              <w:bottom w:val="single" w:sz="4" w:space="0" w:color="auto"/>
              <w:right w:val="nil"/>
            </w:tcBorders>
            <w:shd w:val="clear" w:color="auto" w:fill="auto"/>
            <w:noWrap/>
            <w:vAlign w:val="center"/>
            <w:hideMark/>
          </w:tcPr>
          <w:p w14:paraId="658443D2" w14:textId="77777777" w:rsidR="005453D7" w:rsidRPr="00E93FF0" w:rsidRDefault="005453D7" w:rsidP="007A2E6B">
            <w:pPr>
              <w:spacing w:line="360" w:lineRule="auto"/>
              <w:jc w:val="center"/>
              <w:rPr>
                <w:sz w:val="20"/>
                <w:szCs w:val="20"/>
                <w:lang w:eastAsia="es-CL"/>
              </w:rPr>
            </w:pPr>
            <w:r w:rsidRPr="00E93FF0">
              <w:rPr>
                <w:sz w:val="20"/>
                <w:szCs w:val="20"/>
                <w:lang w:eastAsia="es-CL"/>
              </w:rPr>
              <w:t>787.529</w:t>
            </w:r>
          </w:p>
        </w:tc>
        <w:tc>
          <w:tcPr>
            <w:tcW w:w="1200" w:type="dxa"/>
            <w:tcBorders>
              <w:left w:val="nil"/>
              <w:bottom w:val="single" w:sz="4" w:space="0" w:color="auto"/>
              <w:right w:val="nil"/>
            </w:tcBorders>
            <w:shd w:val="clear" w:color="auto" w:fill="auto"/>
            <w:noWrap/>
            <w:vAlign w:val="center"/>
            <w:hideMark/>
          </w:tcPr>
          <w:p w14:paraId="1E2AC860" w14:textId="77777777" w:rsidR="005453D7" w:rsidRPr="00E93FF0" w:rsidRDefault="005453D7" w:rsidP="007A2E6B">
            <w:pPr>
              <w:spacing w:line="360" w:lineRule="auto"/>
              <w:jc w:val="center"/>
              <w:rPr>
                <w:sz w:val="20"/>
                <w:szCs w:val="20"/>
                <w:lang w:eastAsia="es-CL"/>
              </w:rPr>
            </w:pPr>
            <w:r w:rsidRPr="00E93FF0">
              <w:rPr>
                <w:sz w:val="20"/>
                <w:szCs w:val="20"/>
                <w:lang w:eastAsia="es-CL"/>
              </w:rPr>
              <w:t>390</w:t>
            </w:r>
          </w:p>
        </w:tc>
        <w:tc>
          <w:tcPr>
            <w:tcW w:w="1200" w:type="dxa"/>
            <w:tcBorders>
              <w:left w:val="nil"/>
              <w:bottom w:val="single" w:sz="4" w:space="0" w:color="auto"/>
              <w:right w:val="nil"/>
            </w:tcBorders>
            <w:shd w:val="clear" w:color="auto" w:fill="auto"/>
            <w:noWrap/>
            <w:vAlign w:val="center"/>
            <w:hideMark/>
          </w:tcPr>
          <w:p w14:paraId="6A55D2BB" w14:textId="77777777" w:rsidR="005453D7" w:rsidRPr="00E93FF0" w:rsidRDefault="005453D7" w:rsidP="007A2E6B">
            <w:pPr>
              <w:spacing w:line="360" w:lineRule="auto"/>
              <w:jc w:val="center"/>
              <w:rPr>
                <w:sz w:val="20"/>
                <w:szCs w:val="20"/>
                <w:lang w:eastAsia="es-CL"/>
              </w:rPr>
            </w:pPr>
            <w:r w:rsidRPr="00E93FF0">
              <w:rPr>
                <w:sz w:val="20"/>
                <w:szCs w:val="20"/>
                <w:lang w:eastAsia="es-CL"/>
              </w:rPr>
              <w:t>&lt; .001</w:t>
            </w:r>
          </w:p>
        </w:tc>
        <w:tc>
          <w:tcPr>
            <w:tcW w:w="1200" w:type="dxa"/>
            <w:tcBorders>
              <w:left w:val="nil"/>
              <w:bottom w:val="single" w:sz="4" w:space="0" w:color="auto"/>
              <w:right w:val="nil"/>
            </w:tcBorders>
            <w:shd w:val="clear" w:color="auto" w:fill="auto"/>
            <w:noWrap/>
            <w:vAlign w:val="center"/>
            <w:hideMark/>
          </w:tcPr>
          <w:p w14:paraId="79823130" w14:textId="77777777" w:rsidR="005453D7" w:rsidRPr="00E93FF0" w:rsidRDefault="005453D7" w:rsidP="007A2E6B">
            <w:pPr>
              <w:spacing w:line="360" w:lineRule="auto"/>
              <w:jc w:val="center"/>
              <w:rPr>
                <w:sz w:val="20"/>
                <w:szCs w:val="20"/>
                <w:lang w:eastAsia="es-CL"/>
              </w:rPr>
            </w:pPr>
            <w:r w:rsidRPr="00E93FF0">
              <w:rPr>
                <w:sz w:val="20"/>
                <w:szCs w:val="20"/>
                <w:lang w:eastAsia="es-CL"/>
              </w:rPr>
              <w:t>0.939</w:t>
            </w:r>
          </w:p>
        </w:tc>
        <w:tc>
          <w:tcPr>
            <w:tcW w:w="1200" w:type="dxa"/>
            <w:tcBorders>
              <w:left w:val="nil"/>
              <w:bottom w:val="single" w:sz="4" w:space="0" w:color="auto"/>
              <w:right w:val="nil"/>
            </w:tcBorders>
            <w:shd w:val="clear" w:color="auto" w:fill="auto"/>
            <w:noWrap/>
            <w:vAlign w:val="center"/>
            <w:hideMark/>
          </w:tcPr>
          <w:p w14:paraId="12A5F5CD" w14:textId="77777777" w:rsidR="005453D7" w:rsidRPr="00E93FF0" w:rsidRDefault="005453D7" w:rsidP="007A2E6B">
            <w:pPr>
              <w:spacing w:line="360" w:lineRule="auto"/>
              <w:jc w:val="center"/>
              <w:rPr>
                <w:sz w:val="20"/>
                <w:szCs w:val="20"/>
                <w:lang w:eastAsia="es-CL"/>
              </w:rPr>
            </w:pPr>
            <w:r w:rsidRPr="00E93FF0">
              <w:rPr>
                <w:sz w:val="20"/>
                <w:szCs w:val="20"/>
                <w:lang w:eastAsia="es-CL"/>
              </w:rPr>
              <w:t>0.934</w:t>
            </w:r>
          </w:p>
        </w:tc>
        <w:tc>
          <w:tcPr>
            <w:tcW w:w="1200" w:type="dxa"/>
            <w:tcBorders>
              <w:left w:val="nil"/>
              <w:bottom w:val="single" w:sz="4" w:space="0" w:color="auto"/>
              <w:right w:val="nil"/>
            </w:tcBorders>
            <w:shd w:val="clear" w:color="auto" w:fill="auto"/>
            <w:noWrap/>
            <w:vAlign w:val="center"/>
            <w:hideMark/>
          </w:tcPr>
          <w:p w14:paraId="03D37A97" w14:textId="77777777" w:rsidR="005453D7" w:rsidRPr="00E93FF0" w:rsidRDefault="005453D7" w:rsidP="007A2E6B">
            <w:pPr>
              <w:spacing w:line="360" w:lineRule="auto"/>
              <w:jc w:val="center"/>
              <w:rPr>
                <w:sz w:val="20"/>
                <w:szCs w:val="20"/>
                <w:lang w:eastAsia="es-CL"/>
              </w:rPr>
            </w:pPr>
            <w:r w:rsidRPr="00E93FF0">
              <w:rPr>
                <w:sz w:val="20"/>
                <w:szCs w:val="20"/>
                <w:lang w:eastAsia="es-CL"/>
              </w:rPr>
              <w:t>0.062</w:t>
            </w:r>
          </w:p>
        </w:tc>
      </w:tr>
    </w:tbl>
    <w:p w14:paraId="06B6EBF3" w14:textId="77777777" w:rsidR="005453D7" w:rsidRDefault="005453D7" w:rsidP="005453D7">
      <w:pPr>
        <w:pStyle w:val="Prrafocomn"/>
        <w:ind w:firstLine="0"/>
        <w:rPr>
          <w:lang w:val="es-AR"/>
        </w:rPr>
      </w:pPr>
    </w:p>
    <w:p w14:paraId="5762FBAE" w14:textId="532327B3" w:rsidR="008736A1" w:rsidRPr="00E93FF0" w:rsidRDefault="004E79FD" w:rsidP="008736A1">
      <w:pPr>
        <w:pStyle w:val="Prrafocomn"/>
        <w:rPr>
          <w:lang w:val="es-AR"/>
        </w:rPr>
      </w:pPr>
      <w:r w:rsidRPr="00E93FF0">
        <w:rPr>
          <w:lang w:val="es-AR"/>
        </w:rPr>
        <w:t>En cuanto al apoyo social, s</w:t>
      </w:r>
      <w:r w:rsidR="008736A1" w:rsidRPr="00E93FF0">
        <w:rPr>
          <w:lang w:val="es-AR"/>
        </w:rPr>
        <w:t xml:space="preserve">e </w:t>
      </w:r>
      <w:r w:rsidRPr="00E93FF0">
        <w:rPr>
          <w:lang w:val="es-AR"/>
        </w:rPr>
        <w:t>evidenciaron</w:t>
      </w:r>
      <w:r w:rsidR="008736A1" w:rsidRPr="00E93FF0">
        <w:rPr>
          <w:lang w:val="es-AR"/>
        </w:rPr>
        <w:t xml:space="preserve"> asociaciones significativas positivas entre apoyo social de la familia con satisfacción vital (β = 0.247; p &lt;.001), y entre apoyo social de otras personas con satisfacción vital (β = 0.230; p &lt; .001). </w:t>
      </w:r>
      <w:r w:rsidRPr="00E93FF0">
        <w:rPr>
          <w:lang w:val="es-AR"/>
        </w:rPr>
        <w:t>No</w:t>
      </w:r>
      <w:r w:rsidR="008736A1" w:rsidRPr="00E93FF0">
        <w:rPr>
          <w:lang w:val="es-AR"/>
        </w:rPr>
        <w:t xml:space="preserve"> se evidenció </w:t>
      </w:r>
      <w:r w:rsidRPr="00E93FF0">
        <w:rPr>
          <w:lang w:val="es-AR"/>
        </w:rPr>
        <w:t xml:space="preserve">una </w:t>
      </w:r>
      <w:r w:rsidR="008736A1" w:rsidRPr="00E93FF0">
        <w:rPr>
          <w:lang w:val="es-AR"/>
        </w:rPr>
        <w:t>asociación significativa entre el apoyo social de amistades con satisfacción vital (β = 0.050; p = .405). Con respecto a</w:t>
      </w:r>
      <w:r w:rsidRPr="00E93FF0">
        <w:rPr>
          <w:lang w:val="es-AR"/>
        </w:rPr>
        <w:t xml:space="preserve"> la</w:t>
      </w:r>
      <w:r w:rsidR="008736A1" w:rsidRPr="00E93FF0">
        <w:rPr>
          <w:lang w:val="es-AR"/>
        </w:rPr>
        <w:t xml:space="preserve"> salud auto percibida, se observaron asociaciones significativas positivas entre </w:t>
      </w:r>
      <w:r w:rsidR="002E4B9B">
        <w:rPr>
          <w:lang w:val="es-AR"/>
        </w:rPr>
        <w:t xml:space="preserve">esta variable y el </w:t>
      </w:r>
      <w:r w:rsidR="008736A1" w:rsidRPr="00E93FF0">
        <w:rPr>
          <w:lang w:val="es-AR"/>
        </w:rPr>
        <w:t xml:space="preserve">apoyo social de familia (β = 0.291; p &lt; .001), pero no con apoyo social de amistades (β = 0.107; p = .0185) ni de otras personas (β = 0.148; p = 0.096). Por otro lado, </w:t>
      </w:r>
      <w:r w:rsidR="002E4B9B">
        <w:rPr>
          <w:lang w:val="es-AR"/>
        </w:rPr>
        <w:t xml:space="preserve">hubo una asociación </w:t>
      </w:r>
      <w:r w:rsidR="008736A1" w:rsidRPr="00E93FF0">
        <w:rPr>
          <w:lang w:val="es-AR"/>
        </w:rPr>
        <w:t xml:space="preserve">significativa entre salud auto percibida con satisfacción vital (β = 0. 464; p &lt; .001). </w:t>
      </w:r>
    </w:p>
    <w:p w14:paraId="2401385D" w14:textId="227FA3D8" w:rsidR="00017806" w:rsidRDefault="00823687" w:rsidP="00017806">
      <w:pPr>
        <w:pStyle w:val="Prrafocomn"/>
        <w:rPr>
          <w:lang w:val="es-AR"/>
        </w:rPr>
      </w:pPr>
      <w:r>
        <w:rPr>
          <w:lang w:val="es-AR"/>
        </w:rPr>
        <w:t>En el análisis de mediación, s</w:t>
      </w:r>
      <w:r w:rsidRPr="00E93FF0">
        <w:rPr>
          <w:lang w:val="es-AR"/>
        </w:rPr>
        <w:t xml:space="preserve">e </w:t>
      </w:r>
      <w:r>
        <w:rPr>
          <w:lang w:val="es-AR"/>
        </w:rPr>
        <w:t>encontró</w:t>
      </w:r>
      <w:r w:rsidRPr="00E93FF0">
        <w:rPr>
          <w:lang w:val="es-AR"/>
        </w:rPr>
        <w:t xml:space="preserve"> </w:t>
      </w:r>
      <w:r w:rsidR="008736A1" w:rsidRPr="00E93FF0">
        <w:rPr>
          <w:lang w:val="es-AR"/>
        </w:rPr>
        <w:t xml:space="preserve">un efecto mediador de la salud auto percibida en la asociación entre apoyo social de familia con satisfacción vital (β = .135; p &gt; .000; IC 95% [0.068, 0.202]). </w:t>
      </w:r>
      <w:r>
        <w:rPr>
          <w:lang w:val="es-AR"/>
        </w:rPr>
        <w:t xml:space="preserve">Por otro lado, no se encontró este rol mediador en </w:t>
      </w:r>
      <w:proofErr w:type="spellStart"/>
      <w:r w:rsidR="008736A1" w:rsidRPr="00E93FF0">
        <w:rPr>
          <w:lang w:val="es-AR"/>
        </w:rPr>
        <w:t>en</w:t>
      </w:r>
      <w:proofErr w:type="spellEnd"/>
      <w:r w:rsidR="008736A1" w:rsidRPr="00E93FF0">
        <w:rPr>
          <w:lang w:val="es-AR"/>
        </w:rPr>
        <w:t xml:space="preserve"> el vínculo entre </w:t>
      </w:r>
      <w:r w:rsidR="008736A1" w:rsidRPr="00E93FF0">
        <w:rPr>
          <w:lang w:val="es-AR"/>
        </w:rPr>
        <w:lastRenderedPageBreak/>
        <w:t>apoyo social de amistades con satisfacción vital (β = .050; p = 0.203; IC 95% [-0.051, 0.126]) ni en la relación entre apoyo social de otras personas con satisfacción vital (β = .069; p = 0.098; IC 95% [-0.013, 0.150])</w:t>
      </w:r>
      <w:r w:rsidR="004E79FD" w:rsidRPr="00E93FF0">
        <w:rPr>
          <w:lang w:val="es-AR"/>
        </w:rPr>
        <w:t xml:space="preserve"> </w:t>
      </w:r>
      <w:r w:rsidR="008736A1" w:rsidRPr="00E93FF0">
        <w:rPr>
          <w:lang w:val="es-AR"/>
        </w:rPr>
        <w:t>(Figura 2).</w:t>
      </w:r>
      <w:r w:rsidR="00017806">
        <w:rPr>
          <w:lang w:val="es-AR"/>
        </w:rPr>
        <w:t xml:space="preserve"> </w:t>
      </w:r>
    </w:p>
    <w:p w14:paraId="4657AADB" w14:textId="17E40006" w:rsidR="008736A1" w:rsidRDefault="00017806" w:rsidP="00017806">
      <w:pPr>
        <w:pStyle w:val="Prrafocomn"/>
        <w:rPr>
          <w:lang w:val="es-AR"/>
        </w:rPr>
      </w:pPr>
      <w:r>
        <w:rPr>
          <w:lang w:val="es-AR"/>
        </w:rPr>
        <w:t xml:space="preserve">Finalmente, se encontró evidencia </w:t>
      </w:r>
      <w:r w:rsidR="008736A1" w:rsidRPr="00E93FF0">
        <w:rPr>
          <w:lang w:val="es-AR"/>
        </w:rPr>
        <w:t>de invarianza métrica y escalar, por lo que la estructura del instrumento utilizado es similar en estudiantes heterosexuales y LGB+</w:t>
      </w:r>
      <w:r>
        <w:rPr>
          <w:lang w:val="es-AR"/>
        </w:rPr>
        <w:t xml:space="preserve"> (ver Material suplementario)</w:t>
      </w:r>
      <w:r w:rsidR="008736A1" w:rsidRPr="00E93FF0">
        <w:rPr>
          <w:lang w:val="es-AR"/>
        </w:rPr>
        <w:t>.</w:t>
      </w:r>
    </w:p>
    <w:p w14:paraId="5B73463C" w14:textId="77777777" w:rsidR="007527C4" w:rsidRPr="00E93FF0" w:rsidRDefault="007527C4" w:rsidP="008736A1">
      <w:pPr>
        <w:pStyle w:val="Prrafocomn"/>
        <w:rPr>
          <w:lang w:val="es-AR"/>
        </w:rPr>
      </w:pPr>
    </w:p>
    <w:p w14:paraId="060FFCA6" w14:textId="042C4FD8" w:rsidR="00F42E92" w:rsidRPr="00E93FF0" w:rsidRDefault="00F42E92" w:rsidP="007527C4">
      <w:pPr>
        <w:pStyle w:val="SubtituloInterno"/>
        <w:rPr>
          <w:highlight w:val="yellow"/>
          <w:lang w:val="es-ES_tradnl"/>
        </w:rPr>
      </w:pPr>
      <w:r w:rsidRPr="007527C4">
        <w:rPr>
          <w:lang w:val="es-CL"/>
        </w:rPr>
        <w:t xml:space="preserve">Análisis multigrupo: Asociaciones entre apoyo social, </w:t>
      </w:r>
      <w:r w:rsidR="007527C4" w:rsidRPr="007527C4">
        <w:rPr>
          <w:lang w:val="es-CL"/>
        </w:rPr>
        <w:t>salud</w:t>
      </w:r>
      <w:r w:rsidR="007527C4">
        <w:rPr>
          <w:lang w:val="es-CL"/>
        </w:rPr>
        <w:t xml:space="preserve"> </w:t>
      </w:r>
      <w:proofErr w:type="spellStart"/>
      <w:r w:rsidR="007527C4" w:rsidRPr="007527C4">
        <w:rPr>
          <w:lang w:val="es-CL"/>
        </w:rPr>
        <w:t>autopercibida</w:t>
      </w:r>
      <w:proofErr w:type="spellEnd"/>
      <w:r w:rsidR="007527C4">
        <w:rPr>
          <w:lang w:val="es-CL"/>
        </w:rPr>
        <w:t xml:space="preserve"> y</w:t>
      </w:r>
      <w:r w:rsidR="007527C4" w:rsidRPr="007527C4">
        <w:rPr>
          <w:lang w:val="es-CL"/>
        </w:rPr>
        <w:t xml:space="preserve"> </w:t>
      </w:r>
      <w:r w:rsidRPr="007527C4">
        <w:rPr>
          <w:lang w:val="es-CL"/>
        </w:rPr>
        <w:t>satisfacción vital en estudiantes según orientación sexual</w:t>
      </w:r>
    </w:p>
    <w:p w14:paraId="0C434A08" w14:textId="61B062E8" w:rsidR="008736A1" w:rsidRPr="00E93FF0" w:rsidRDefault="008736A1" w:rsidP="008736A1">
      <w:pPr>
        <w:pStyle w:val="Prrafocomn"/>
        <w:rPr>
          <w:lang w:val="es-AR"/>
        </w:rPr>
      </w:pPr>
      <w:r w:rsidRPr="00E93FF0">
        <w:rPr>
          <w:lang w:val="es-AR"/>
        </w:rPr>
        <w:t xml:space="preserve">Se realizó un análisis SEM con enfoque multigrupo para estudiantes heterosexuales y LGB+ (Figura 3). Los resultados indican un buen ajuste del modelo (χ2 = 787.529, p &lt; .001, RMSEA = 0.062, IC 90% [0.056 - 0.069]; CFI = 0.939; TLI = 0.934) (Tabla 4). </w:t>
      </w:r>
    </w:p>
    <w:p w14:paraId="5D72C1A5" w14:textId="64E3CBE0" w:rsidR="008736A1" w:rsidRPr="00E93FF0" w:rsidRDefault="008736A1" w:rsidP="008736A1">
      <w:pPr>
        <w:pStyle w:val="Prrafocomn"/>
        <w:rPr>
          <w:lang w:val="es-AR"/>
        </w:rPr>
      </w:pPr>
      <w:r w:rsidRPr="00E93FF0">
        <w:rPr>
          <w:lang w:val="es-AR"/>
        </w:rPr>
        <w:t xml:space="preserve">Primero, se </w:t>
      </w:r>
      <w:r w:rsidR="004E3DD7" w:rsidRPr="00E93FF0">
        <w:rPr>
          <w:lang w:val="es-AR"/>
        </w:rPr>
        <w:t>presentan</w:t>
      </w:r>
      <w:r w:rsidRPr="00E93FF0">
        <w:rPr>
          <w:lang w:val="es-AR"/>
        </w:rPr>
        <w:t xml:space="preserve"> los resultados del modelo propuesto para estudiantes heterosexuales (Figura 3). </w:t>
      </w:r>
      <w:r w:rsidR="004E3DD7" w:rsidRPr="00E93FF0">
        <w:rPr>
          <w:lang w:val="es-AR"/>
        </w:rPr>
        <w:t>S</w:t>
      </w:r>
      <w:r w:rsidRPr="00E93FF0">
        <w:rPr>
          <w:lang w:val="es-AR"/>
        </w:rPr>
        <w:t xml:space="preserve">e </w:t>
      </w:r>
      <w:r w:rsidR="004E3DD7" w:rsidRPr="00E93FF0">
        <w:rPr>
          <w:lang w:val="es-AR"/>
        </w:rPr>
        <w:t>obtuvieron</w:t>
      </w:r>
      <w:r w:rsidRPr="00E93FF0">
        <w:rPr>
          <w:lang w:val="es-AR"/>
        </w:rPr>
        <w:t xml:space="preserve"> asociaciones significativas positivas entre apoyo social de la familia con satisfacción vital (β = 0.167; p = 0.019), </w:t>
      </w:r>
      <w:r w:rsidR="004E3DD7" w:rsidRPr="00E93FF0">
        <w:rPr>
          <w:lang w:val="es-AR"/>
        </w:rPr>
        <w:t>así como</w:t>
      </w:r>
      <w:r w:rsidRPr="00E93FF0">
        <w:rPr>
          <w:lang w:val="es-AR"/>
        </w:rPr>
        <w:t xml:space="preserve"> entre apoyo social de </w:t>
      </w:r>
      <w:r w:rsidR="004E3DD7" w:rsidRPr="00E93FF0">
        <w:rPr>
          <w:lang w:val="es-AR"/>
        </w:rPr>
        <w:t>otros</w:t>
      </w:r>
      <w:r w:rsidRPr="00E93FF0">
        <w:rPr>
          <w:lang w:val="es-AR"/>
        </w:rPr>
        <w:t xml:space="preserve"> </w:t>
      </w:r>
      <w:r w:rsidR="004E3DD7" w:rsidRPr="00E93FF0">
        <w:rPr>
          <w:lang w:val="es-AR"/>
        </w:rPr>
        <w:t xml:space="preserve">y la </w:t>
      </w:r>
      <w:r w:rsidRPr="00E93FF0">
        <w:rPr>
          <w:lang w:val="es-AR"/>
        </w:rPr>
        <w:t xml:space="preserve">satisfacción vital (β = 0.301; p &lt; .001). No obstante, </w:t>
      </w:r>
      <w:r w:rsidR="004E3DD7" w:rsidRPr="00E93FF0">
        <w:rPr>
          <w:lang w:val="es-AR"/>
        </w:rPr>
        <w:t xml:space="preserve">no se </w:t>
      </w:r>
      <w:r w:rsidR="005E4EDA">
        <w:rPr>
          <w:lang w:val="es-AR"/>
        </w:rPr>
        <w:t>encontr</w:t>
      </w:r>
      <w:r w:rsidR="004E3DD7" w:rsidRPr="00E93FF0">
        <w:rPr>
          <w:lang w:val="es-AR"/>
        </w:rPr>
        <w:t>ó una asociación significativa entre apoyo social de amistades y satisfacción vital</w:t>
      </w:r>
      <w:r w:rsidRPr="00E93FF0">
        <w:rPr>
          <w:lang w:val="es-AR"/>
        </w:rPr>
        <w:t xml:space="preserve"> (β = 0.01; p = .876). </w:t>
      </w:r>
      <w:r w:rsidR="004E3DD7" w:rsidRPr="00E93FF0">
        <w:rPr>
          <w:lang w:val="es-AR"/>
        </w:rPr>
        <w:t>En cuanto</w:t>
      </w:r>
      <w:r w:rsidRPr="00E93FF0">
        <w:rPr>
          <w:lang w:val="es-AR"/>
        </w:rPr>
        <w:t xml:space="preserve"> al vínculo con salud </w:t>
      </w:r>
      <w:proofErr w:type="spellStart"/>
      <w:r w:rsidRPr="00E93FF0">
        <w:rPr>
          <w:lang w:val="es-AR"/>
        </w:rPr>
        <w:t>autopercibida</w:t>
      </w:r>
      <w:proofErr w:type="spellEnd"/>
      <w:r w:rsidRPr="00E93FF0">
        <w:rPr>
          <w:lang w:val="es-AR"/>
        </w:rPr>
        <w:t>, se observaron asociaciones significativas positivas con apoyo social de familia (β = 0.299; p &lt; .001), pero no con apoyo social de amistades (β = 0.081; p = .390) ni con otr</w:t>
      </w:r>
      <w:r w:rsidR="004E3DD7" w:rsidRPr="00E93FF0">
        <w:rPr>
          <w:lang w:val="es-AR"/>
        </w:rPr>
        <w:t xml:space="preserve">os </w:t>
      </w:r>
      <w:r w:rsidRPr="00E93FF0">
        <w:rPr>
          <w:lang w:val="es-AR"/>
        </w:rPr>
        <w:t xml:space="preserve">(β = 0.215; p = 0.063). </w:t>
      </w:r>
      <w:r w:rsidR="004E3DD7" w:rsidRPr="00E93FF0">
        <w:rPr>
          <w:lang w:val="es-AR"/>
        </w:rPr>
        <w:t>Se destacan también a</w:t>
      </w:r>
      <w:r w:rsidRPr="00E93FF0">
        <w:rPr>
          <w:lang w:val="es-AR"/>
        </w:rPr>
        <w:t xml:space="preserve">sociaciones significativas entre salud </w:t>
      </w:r>
      <w:proofErr w:type="spellStart"/>
      <w:r w:rsidRPr="00E93FF0">
        <w:rPr>
          <w:lang w:val="es-AR"/>
        </w:rPr>
        <w:t>autopercibida</w:t>
      </w:r>
      <w:proofErr w:type="spellEnd"/>
      <w:r w:rsidRPr="00E93FF0">
        <w:rPr>
          <w:lang w:val="es-AR"/>
        </w:rPr>
        <w:t xml:space="preserve"> </w:t>
      </w:r>
      <w:r w:rsidR="004E3DD7" w:rsidRPr="00E93FF0">
        <w:rPr>
          <w:lang w:val="es-AR"/>
        </w:rPr>
        <w:t xml:space="preserve">y </w:t>
      </w:r>
      <w:r w:rsidRPr="00E93FF0">
        <w:rPr>
          <w:lang w:val="es-AR"/>
        </w:rPr>
        <w:t xml:space="preserve">satisfacción vital (β = 0. 511; p &lt; .001).  </w:t>
      </w:r>
    </w:p>
    <w:p w14:paraId="598B5ECB" w14:textId="2AF27AF9" w:rsidR="006B294A" w:rsidRDefault="004E3DD7" w:rsidP="00E23C9E">
      <w:pPr>
        <w:pStyle w:val="Prrafocomn"/>
        <w:rPr>
          <w:lang w:val="es-AR"/>
        </w:rPr>
      </w:pPr>
      <w:r w:rsidRPr="00E93FF0">
        <w:rPr>
          <w:lang w:val="es-AR"/>
        </w:rPr>
        <w:t xml:space="preserve">Con respecto a </w:t>
      </w:r>
      <w:r w:rsidR="008736A1" w:rsidRPr="00E93FF0">
        <w:rPr>
          <w:lang w:val="es-AR"/>
        </w:rPr>
        <w:t>los resultados del modelo propuesto para estudiantes LGB+</w:t>
      </w:r>
      <w:r w:rsidRPr="00E93FF0">
        <w:rPr>
          <w:lang w:val="es-AR"/>
        </w:rPr>
        <w:t>, s</w:t>
      </w:r>
      <w:r w:rsidR="008736A1" w:rsidRPr="00E93FF0">
        <w:rPr>
          <w:lang w:val="es-AR"/>
        </w:rPr>
        <w:t>e presentaron asociaciones significativas positivas entre apoyo social de la familia con satisfacción vital (β = 0.263; p &lt;.001), y también entre apoyo social de amistades con satisfacción vital (β = 0.187; p = .029). No obstante, no se evidenció asociación significativa entre el apoyo social de otras personas con satisfacción vital (β = 0.104; p = .249). Con respecto al vínculo con salud auto percibida, se observaron asociaciones significativas positivas entre apoyo social de familia (β = 0.283; p &lt; .001), pero no con el apoyo social de amistades (β = 0.115; p = .321) ni de otras personas (β = 0.085; p = 0.485). A la vez, se observaron asociaciones significativas entre salud auto percibida con satisfacción vital (β = 0. 426; p &lt; .001).</w:t>
      </w:r>
      <w:r w:rsidRPr="00E93FF0">
        <w:rPr>
          <w:lang w:val="es-AR"/>
        </w:rPr>
        <w:t xml:space="preserve"> </w:t>
      </w:r>
    </w:p>
    <w:p w14:paraId="60E8A180" w14:textId="1460068A" w:rsidR="00F42E92" w:rsidRDefault="00F42E92" w:rsidP="00F42E92">
      <w:pPr>
        <w:pStyle w:val="Prrafocomn"/>
        <w:rPr>
          <w:lang w:val="es-AR"/>
        </w:rPr>
      </w:pPr>
      <w:r w:rsidRPr="00E93FF0">
        <w:rPr>
          <w:lang w:val="es-AR"/>
        </w:rPr>
        <w:t xml:space="preserve">En cuanto </w:t>
      </w:r>
      <w:r w:rsidR="00017806">
        <w:rPr>
          <w:lang w:val="es-AR"/>
        </w:rPr>
        <w:t>al análisis multigrupo por</w:t>
      </w:r>
      <w:r w:rsidRPr="00E93FF0">
        <w:rPr>
          <w:lang w:val="es-AR"/>
        </w:rPr>
        <w:t xml:space="preserve"> orientación sexual, </w:t>
      </w:r>
      <w:r>
        <w:rPr>
          <w:lang w:val="es-AR"/>
        </w:rPr>
        <w:t>el test</w:t>
      </w:r>
      <w:r w:rsidRPr="00E93FF0">
        <w:rPr>
          <w:lang w:val="es-AR"/>
        </w:rPr>
        <w:t xml:space="preserve"> de Wald </w:t>
      </w:r>
      <w:r>
        <w:rPr>
          <w:lang w:val="es-AR"/>
        </w:rPr>
        <w:t xml:space="preserve">resultó </w:t>
      </w:r>
      <w:r w:rsidRPr="00E93FF0">
        <w:rPr>
          <w:lang w:val="es-AR"/>
        </w:rPr>
        <w:t xml:space="preserve">no significativo (WT = 2.204; p = 0.5312), </w:t>
      </w:r>
      <w:r>
        <w:rPr>
          <w:lang w:val="es-AR"/>
        </w:rPr>
        <w:t>lo que indicó que</w:t>
      </w:r>
      <w:r w:rsidRPr="00E93FF0">
        <w:rPr>
          <w:lang w:val="es-AR"/>
        </w:rPr>
        <w:t xml:space="preserve"> no existen diferencias </w:t>
      </w:r>
      <w:r w:rsidR="003A2251">
        <w:rPr>
          <w:lang w:val="es-AR"/>
        </w:rPr>
        <w:t xml:space="preserve">estadísticamente significativas </w:t>
      </w:r>
      <w:r w:rsidRPr="00E93FF0">
        <w:rPr>
          <w:lang w:val="es-AR"/>
        </w:rPr>
        <w:t xml:space="preserve">entre </w:t>
      </w:r>
      <w:r w:rsidR="003A2251">
        <w:rPr>
          <w:lang w:val="es-AR"/>
        </w:rPr>
        <w:t xml:space="preserve">los modelos de </w:t>
      </w:r>
      <w:r w:rsidRPr="00E93FF0">
        <w:rPr>
          <w:lang w:val="es-AR"/>
        </w:rPr>
        <w:t>ambos grupos</w:t>
      </w:r>
      <w:r>
        <w:rPr>
          <w:lang w:val="es-AR"/>
        </w:rPr>
        <w:t>. En otras palabras,</w:t>
      </w:r>
      <w:r w:rsidRPr="00E93FF0">
        <w:rPr>
          <w:lang w:val="es-AR"/>
        </w:rPr>
        <w:t xml:space="preserve"> la </w:t>
      </w:r>
      <w:r w:rsidRPr="00E93FF0">
        <w:rPr>
          <w:lang w:val="es-AR"/>
        </w:rPr>
        <w:lastRenderedPageBreak/>
        <w:t xml:space="preserve">asociación entre apoyo social y satisfacción vital mediada por la salud </w:t>
      </w:r>
      <w:proofErr w:type="spellStart"/>
      <w:r w:rsidRPr="00E93FF0">
        <w:rPr>
          <w:lang w:val="es-AR"/>
        </w:rPr>
        <w:t>autopercibida</w:t>
      </w:r>
      <w:proofErr w:type="spellEnd"/>
      <w:r w:rsidR="007527C4">
        <w:rPr>
          <w:lang w:val="es-AR"/>
        </w:rPr>
        <w:t xml:space="preserve"> no varió </w:t>
      </w:r>
      <w:r w:rsidR="00EC42D7">
        <w:rPr>
          <w:lang w:val="es-AR"/>
        </w:rPr>
        <w:t xml:space="preserve">estadísticamente </w:t>
      </w:r>
      <w:r w:rsidR="007527C4">
        <w:rPr>
          <w:lang w:val="es-AR"/>
        </w:rPr>
        <w:t>para estudiantes heterosexuales y LGB+</w:t>
      </w:r>
      <w:r w:rsidRPr="00E93FF0">
        <w:rPr>
          <w:lang w:val="es-AR"/>
        </w:rPr>
        <w:t xml:space="preserve">. </w:t>
      </w:r>
    </w:p>
    <w:p w14:paraId="1C1E2B5A" w14:textId="77777777" w:rsidR="005453D7" w:rsidRDefault="005453D7" w:rsidP="005453D7">
      <w:pPr>
        <w:pStyle w:val="Prrafocomn"/>
        <w:ind w:firstLine="0"/>
        <w:rPr>
          <w:lang w:val="es-AR"/>
        </w:rPr>
      </w:pPr>
    </w:p>
    <w:p w14:paraId="7D76DFB3" w14:textId="77777777" w:rsidR="005453D7" w:rsidRPr="00E93FF0" w:rsidRDefault="005453D7" w:rsidP="005453D7">
      <w:pPr>
        <w:spacing w:line="480" w:lineRule="auto"/>
        <w:rPr>
          <w:i/>
          <w:iCs/>
        </w:rPr>
      </w:pPr>
      <w:r w:rsidRPr="00E93FF0">
        <w:rPr>
          <w:noProof/>
        </w:rPr>
        <w:drawing>
          <wp:inline distT="0" distB="0" distL="0" distR="0" wp14:anchorId="06113B9E" wp14:editId="5E28D558">
            <wp:extent cx="5548108" cy="3352924"/>
            <wp:effectExtent l="0" t="0" r="0" b="0"/>
            <wp:docPr id="44770775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07758" name=""/>
                    <pic:cNvPicPr/>
                  </pic:nvPicPr>
                  <pic:blipFill rotWithShape="1">
                    <a:blip r:embed="rId14">
                      <a:extLst>
                        <a:ext uri="{96DAC541-7B7A-43D3-8B79-37D633B846F1}">
                          <asvg:svgBlip xmlns:asvg="http://schemas.microsoft.com/office/drawing/2016/SVG/main" r:embed="rId15"/>
                        </a:ext>
                      </a:extLst>
                    </a:blip>
                    <a:srcRect l="4698" r="2232"/>
                    <a:stretch/>
                  </pic:blipFill>
                  <pic:spPr bwMode="auto">
                    <a:xfrm>
                      <a:off x="0" y="0"/>
                      <a:ext cx="5550744" cy="3354517"/>
                    </a:xfrm>
                    <a:prstGeom prst="rect">
                      <a:avLst/>
                    </a:prstGeom>
                    <a:ln>
                      <a:noFill/>
                    </a:ln>
                    <a:extLst>
                      <a:ext uri="{53640926-AAD7-44D8-BBD7-CCE9431645EC}">
                        <a14:shadowObscured xmlns:a14="http://schemas.microsoft.com/office/drawing/2010/main"/>
                      </a:ext>
                    </a:extLst>
                  </pic:spPr>
                </pic:pic>
              </a:graphicData>
            </a:graphic>
          </wp:inline>
        </w:drawing>
      </w:r>
    </w:p>
    <w:p w14:paraId="49BD47C3" w14:textId="15BD4AAC" w:rsidR="005453D7" w:rsidRPr="009F21C2" w:rsidRDefault="005453D7" w:rsidP="005453D7">
      <w:pPr>
        <w:spacing w:line="360" w:lineRule="auto"/>
        <w:contextualSpacing/>
        <w:jc w:val="both"/>
        <w:rPr>
          <w:i/>
          <w:iCs/>
          <w:sz w:val="20"/>
          <w:szCs w:val="20"/>
          <w:lang w:val="es-CL"/>
        </w:rPr>
      </w:pPr>
      <w:r w:rsidRPr="00E93FF0">
        <w:rPr>
          <w:i/>
          <w:iCs/>
          <w:lang w:val="es-AR"/>
        </w:rPr>
        <w:t>Figura 3</w:t>
      </w:r>
      <w:r w:rsidRPr="00E93FF0">
        <w:rPr>
          <w:lang w:val="es-AR"/>
        </w:rPr>
        <w:t xml:space="preserve">. </w:t>
      </w:r>
      <w:r w:rsidRPr="00E93FF0">
        <w:rPr>
          <w:i/>
          <w:iCs/>
          <w:lang w:val="es-AR"/>
        </w:rPr>
        <w:t xml:space="preserve">Nota: </w:t>
      </w:r>
      <w:r w:rsidRPr="00E93FF0">
        <w:rPr>
          <w:i/>
          <w:iCs/>
        </w:rPr>
        <w:t>Modelo SEM multigrupo mediación para estudiantes heterosexuales y LGB+ con betas estandarizados. ***= p &lt;.05</w:t>
      </w:r>
    </w:p>
    <w:p w14:paraId="220C813D" w14:textId="1FFB5965" w:rsidR="00CE7D65" w:rsidRPr="00E93FF0" w:rsidRDefault="00CE7D65" w:rsidP="00CE7D65">
      <w:pPr>
        <w:pStyle w:val="Ttulosinternos"/>
        <w:rPr>
          <w:lang w:val="es-ES_tradnl"/>
        </w:rPr>
      </w:pPr>
      <w:r w:rsidRPr="00E93FF0">
        <w:rPr>
          <w:lang w:val="es-ES_tradnl"/>
        </w:rPr>
        <w:t>Discusi</w:t>
      </w:r>
      <w:r w:rsidR="00E23C9E" w:rsidRPr="00E93FF0">
        <w:rPr>
          <w:lang w:val="es-ES_tradnl"/>
        </w:rPr>
        <w:t>ó</w:t>
      </w:r>
      <w:r w:rsidRPr="00E93FF0">
        <w:rPr>
          <w:lang w:val="es-ES_tradnl"/>
        </w:rPr>
        <w:t>n</w:t>
      </w:r>
    </w:p>
    <w:p w14:paraId="59E6C028" w14:textId="60DCA544" w:rsidR="00677BDA" w:rsidRPr="00E93FF0" w:rsidRDefault="00677BDA" w:rsidP="00453CCD">
      <w:pPr>
        <w:pStyle w:val="Prrafocomn"/>
        <w:rPr>
          <w:lang w:val="es-ES_tradnl"/>
        </w:rPr>
      </w:pPr>
      <w:r w:rsidRPr="00E93FF0">
        <w:rPr>
          <w:lang w:val="es-ES_tradnl"/>
        </w:rPr>
        <w:t>E</w:t>
      </w:r>
      <w:r w:rsidR="00453CCD">
        <w:rPr>
          <w:lang w:val="es-ES_tradnl"/>
        </w:rPr>
        <w:t>n e</w:t>
      </w:r>
      <w:r w:rsidRPr="00E93FF0">
        <w:rPr>
          <w:lang w:val="es-ES_tradnl"/>
        </w:rPr>
        <w:t xml:space="preserve">ste estudio se </w:t>
      </w:r>
      <w:r w:rsidR="00453CCD">
        <w:rPr>
          <w:lang w:val="es-ES_tradnl"/>
        </w:rPr>
        <w:t>puso a prueba</w:t>
      </w:r>
      <w:r w:rsidRPr="00E93FF0">
        <w:rPr>
          <w:lang w:val="es-ES_tradnl"/>
        </w:rPr>
        <w:t xml:space="preserve"> un modelo de </w:t>
      </w:r>
      <w:r w:rsidR="00453CCD">
        <w:rPr>
          <w:lang w:val="es-ES_tradnl"/>
        </w:rPr>
        <w:t>mediación</w:t>
      </w:r>
      <w:r w:rsidRPr="00E93FF0">
        <w:rPr>
          <w:lang w:val="es-ES_tradnl"/>
        </w:rPr>
        <w:t xml:space="preserve"> que asoci</w:t>
      </w:r>
      <w:r w:rsidR="00453CCD">
        <w:rPr>
          <w:lang w:val="es-ES_tradnl"/>
        </w:rPr>
        <w:t>ó</w:t>
      </w:r>
      <w:r w:rsidRPr="00E93FF0">
        <w:rPr>
          <w:lang w:val="es-ES_tradnl"/>
        </w:rPr>
        <w:t xml:space="preserve"> el apoyo social percibido de familia, amistades y otras personas con la satisfacción vital</w:t>
      </w:r>
      <w:r w:rsidR="00453CCD">
        <w:rPr>
          <w:lang w:val="es-ES_tradnl"/>
        </w:rPr>
        <w:t>,</w:t>
      </w:r>
      <w:r w:rsidRPr="00E93FF0">
        <w:rPr>
          <w:lang w:val="es-ES_tradnl"/>
        </w:rPr>
        <w:t xml:space="preserve"> </w:t>
      </w:r>
      <w:r w:rsidR="00453CCD">
        <w:rPr>
          <w:lang w:val="es-ES_tradnl"/>
        </w:rPr>
        <w:t>de modo directo y a través de</w:t>
      </w:r>
      <w:r w:rsidRPr="00E93FF0">
        <w:rPr>
          <w:lang w:val="es-ES_tradnl"/>
        </w:rPr>
        <w:t xml:space="preserve"> la salud </w:t>
      </w:r>
      <w:proofErr w:type="spellStart"/>
      <w:r w:rsidRPr="00E93FF0">
        <w:rPr>
          <w:lang w:val="es-ES_tradnl"/>
        </w:rPr>
        <w:t>autopercibida</w:t>
      </w:r>
      <w:proofErr w:type="spellEnd"/>
      <w:r w:rsidR="00A72234">
        <w:rPr>
          <w:lang w:val="es-ES_tradnl"/>
        </w:rPr>
        <w:t xml:space="preserve">, </w:t>
      </w:r>
      <w:r w:rsidR="00453CCD">
        <w:rPr>
          <w:lang w:val="es-ES_tradnl"/>
        </w:rPr>
        <w:t>en</w:t>
      </w:r>
      <w:r w:rsidRPr="00E93FF0">
        <w:rPr>
          <w:lang w:val="es-ES_tradnl"/>
        </w:rPr>
        <w:t xml:space="preserve"> </w:t>
      </w:r>
      <w:r w:rsidR="00A72234">
        <w:rPr>
          <w:lang w:val="es-ES_tradnl"/>
        </w:rPr>
        <w:t xml:space="preserve">estudiantes </w:t>
      </w:r>
      <w:r w:rsidR="00453CCD">
        <w:rPr>
          <w:lang w:val="es-ES_tradnl"/>
        </w:rPr>
        <w:t xml:space="preserve">universitarios </w:t>
      </w:r>
      <w:r w:rsidRPr="00E93FF0">
        <w:rPr>
          <w:lang w:val="es-ES_tradnl"/>
        </w:rPr>
        <w:t>heterosexuales y LGB+</w:t>
      </w:r>
      <w:r w:rsidR="00453CCD">
        <w:rPr>
          <w:lang w:val="es-ES_tradnl"/>
        </w:rPr>
        <w:t xml:space="preserve"> en el sur de Chile</w:t>
      </w:r>
      <w:r w:rsidRPr="00E93FF0">
        <w:rPr>
          <w:lang w:val="es-ES_tradnl"/>
        </w:rPr>
        <w:t xml:space="preserve">. </w:t>
      </w:r>
      <w:r w:rsidR="00A72234">
        <w:rPr>
          <w:lang w:val="es-ES_tradnl"/>
        </w:rPr>
        <w:t>Los resultados muestran que</w:t>
      </w:r>
      <w:r w:rsidR="00313F4E">
        <w:rPr>
          <w:lang w:val="es-ES_tradnl"/>
        </w:rPr>
        <w:t>,</w:t>
      </w:r>
      <w:r w:rsidR="00A72234">
        <w:rPr>
          <w:lang w:val="es-ES_tradnl"/>
        </w:rPr>
        <w:t xml:space="preserve"> </w:t>
      </w:r>
      <w:r w:rsidR="00313F4E">
        <w:rPr>
          <w:lang w:val="es-ES_tradnl"/>
        </w:rPr>
        <w:t>para estudiantes heterosexuales, el apoyo familiar y de otras personas significativas se asocia positivamente a su satisfacción vital; para estudiantes LGB+, esta asociación se da en el apoyo familiar y de las amistades. Por otro lado, el</w:t>
      </w:r>
      <w:r w:rsidR="00A72234">
        <w:rPr>
          <w:lang w:val="es-ES_tradnl"/>
        </w:rPr>
        <w:t xml:space="preserve"> modelo</w:t>
      </w:r>
      <w:r w:rsidRPr="00E93FF0">
        <w:rPr>
          <w:lang w:val="es-ES_tradnl"/>
        </w:rPr>
        <w:t xml:space="preserve"> </w:t>
      </w:r>
      <w:r w:rsidR="00313F4E">
        <w:rPr>
          <w:lang w:val="es-ES_tradnl"/>
        </w:rPr>
        <w:t xml:space="preserve">de mediación </w:t>
      </w:r>
      <w:r w:rsidR="00A72234">
        <w:rPr>
          <w:lang w:val="es-ES_tradnl"/>
        </w:rPr>
        <w:t xml:space="preserve">funciona de manera </w:t>
      </w:r>
      <w:r w:rsidR="00313F4E">
        <w:rPr>
          <w:lang w:val="es-ES_tradnl"/>
        </w:rPr>
        <w:t xml:space="preserve">estadísticamente </w:t>
      </w:r>
      <w:r w:rsidR="00A72234">
        <w:rPr>
          <w:lang w:val="es-ES_tradnl"/>
        </w:rPr>
        <w:t xml:space="preserve">similar </w:t>
      </w:r>
      <w:r w:rsidR="00453CCD">
        <w:rPr>
          <w:lang w:val="es-ES_tradnl"/>
        </w:rPr>
        <w:t>para ambos grupos</w:t>
      </w:r>
      <w:r w:rsidR="006F6C13">
        <w:rPr>
          <w:lang w:val="es-ES_tradnl"/>
        </w:rPr>
        <w:t>;</w:t>
      </w:r>
      <w:r w:rsidR="00453CCD">
        <w:rPr>
          <w:lang w:val="es-ES_tradnl"/>
        </w:rPr>
        <w:t xml:space="preserve"> </w:t>
      </w:r>
      <w:r w:rsidR="006F6C13">
        <w:rPr>
          <w:lang w:val="es-ES_tradnl"/>
        </w:rPr>
        <w:t>es</w:t>
      </w:r>
      <w:r w:rsidR="00313F4E">
        <w:rPr>
          <w:lang w:val="es-ES_tradnl"/>
        </w:rPr>
        <w:t>pecíficamente,</w:t>
      </w:r>
      <w:r w:rsidR="006F6C13">
        <w:rPr>
          <w:lang w:val="es-ES_tradnl"/>
        </w:rPr>
        <w:t xml:space="preserve"> solo el apoyo familiar se vincula con la satisfacción vital a través de la salud </w:t>
      </w:r>
      <w:proofErr w:type="spellStart"/>
      <w:r w:rsidR="006F6C13">
        <w:rPr>
          <w:lang w:val="es-ES_tradnl"/>
        </w:rPr>
        <w:t>autopercibida</w:t>
      </w:r>
      <w:proofErr w:type="spellEnd"/>
      <w:r w:rsidR="006F6C13">
        <w:rPr>
          <w:lang w:val="es-ES_tradnl"/>
        </w:rPr>
        <w:t>, tanto para estudiantes heterosexuales como LGB+.</w:t>
      </w:r>
      <w:r w:rsidR="00313F4E">
        <w:rPr>
          <w:lang w:val="es-ES_tradnl"/>
        </w:rPr>
        <w:t xml:space="preserve"> </w:t>
      </w:r>
      <w:r w:rsidR="00677579">
        <w:rPr>
          <w:lang w:val="es-ES_tradnl"/>
        </w:rPr>
        <w:t>E</w:t>
      </w:r>
      <w:r w:rsidR="00453CCD">
        <w:rPr>
          <w:lang w:val="es-ES_tradnl"/>
        </w:rPr>
        <w:t xml:space="preserve">ste </w:t>
      </w:r>
      <w:r w:rsidR="006F6C13">
        <w:rPr>
          <w:lang w:val="es-ES_tradnl"/>
        </w:rPr>
        <w:t xml:space="preserve">último </w:t>
      </w:r>
      <w:r w:rsidR="00453CCD">
        <w:rPr>
          <w:lang w:val="es-ES_tradnl"/>
        </w:rPr>
        <w:t xml:space="preserve">hallazgo va en contra de lo esperado según </w:t>
      </w:r>
      <w:r w:rsidR="004C491C">
        <w:rPr>
          <w:lang w:val="es-ES_tradnl"/>
        </w:rPr>
        <w:t>la Teoría del Estrés de Minorías</w:t>
      </w:r>
      <w:r w:rsidR="006F6C13">
        <w:rPr>
          <w:lang w:val="es-ES_tradnl"/>
        </w:rPr>
        <w:t>:</w:t>
      </w:r>
      <w:r w:rsidR="004C491C">
        <w:rPr>
          <w:lang w:val="es-ES_tradnl"/>
        </w:rPr>
        <w:t xml:space="preserve"> </w:t>
      </w:r>
      <w:r w:rsidR="006F6C13">
        <w:rPr>
          <w:lang w:val="es-ES_tradnl"/>
        </w:rPr>
        <w:t>se esperaría</w:t>
      </w:r>
      <w:r w:rsidR="004C491C">
        <w:rPr>
          <w:lang w:val="es-ES_tradnl"/>
        </w:rPr>
        <w:t xml:space="preserve"> que el grupo LGB+ mostrara relaciones distintas</w:t>
      </w:r>
      <w:r w:rsidR="006F6C13">
        <w:rPr>
          <w:lang w:val="es-ES_tradnl"/>
        </w:rPr>
        <w:t>,</w:t>
      </w:r>
      <w:r w:rsidR="004C491C">
        <w:rPr>
          <w:lang w:val="es-ES_tradnl"/>
        </w:rPr>
        <w:t xml:space="preserve"> en cantidad o magnitud, a las de su contraparte heterosexual, en tanto</w:t>
      </w:r>
      <w:r w:rsidR="0052729C" w:rsidRPr="00E93FF0">
        <w:rPr>
          <w:lang w:val="es-ES_tradnl"/>
        </w:rPr>
        <w:t xml:space="preserve"> experimenta estresores adicionales debido</w:t>
      </w:r>
      <w:r w:rsidR="004C491C">
        <w:rPr>
          <w:lang w:val="es-ES_tradnl"/>
        </w:rPr>
        <w:t>s</w:t>
      </w:r>
      <w:r w:rsidR="0052729C" w:rsidRPr="00E93FF0">
        <w:rPr>
          <w:lang w:val="es-ES_tradnl"/>
        </w:rPr>
        <w:t xml:space="preserve"> al estigma y la discriminación (Meyer, 2003)</w:t>
      </w:r>
      <w:r w:rsidR="003549EE">
        <w:rPr>
          <w:lang w:val="es-ES_tradnl"/>
        </w:rPr>
        <w:t xml:space="preserve">. </w:t>
      </w:r>
      <w:r w:rsidR="004C491C">
        <w:rPr>
          <w:lang w:val="es-ES_tradnl"/>
        </w:rPr>
        <w:t>Sin embargo</w:t>
      </w:r>
      <w:r w:rsidR="003549EE">
        <w:rPr>
          <w:lang w:val="es-ES_tradnl"/>
        </w:rPr>
        <w:t>,</w:t>
      </w:r>
      <w:r w:rsidR="00677579">
        <w:rPr>
          <w:lang w:val="es-ES_tradnl"/>
        </w:rPr>
        <w:t xml:space="preserve"> </w:t>
      </w:r>
      <w:r w:rsidR="003549EE">
        <w:rPr>
          <w:lang w:val="es-ES_tradnl"/>
        </w:rPr>
        <w:t xml:space="preserve">el que ambos grupos muestren relaciones </w:t>
      </w:r>
      <w:r w:rsidR="00313F4E">
        <w:rPr>
          <w:lang w:val="es-ES_tradnl"/>
        </w:rPr>
        <w:t xml:space="preserve">estadísticamente </w:t>
      </w:r>
      <w:r w:rsidR="003549EE">
        <w:rPr>
          <w:lang w:val="es-ES_tradnl"/>
        </w:rPr>
        <w:t xml:space="preserve">similares </w:t>
      </w:r>
      <w:r w:rsidR="003549EE">
        <w:rPr>
          <w:lang w:val="es-ES_tradnl"/>
        </w:rPr>
        <w:lastRenderedPageBreak/>
        <w:t xml:space="preserve">sugiere </w:t>
      </w:r>
      <w:r w:rsidR="004C491C">
        <w:rPr>
          <w:lang w:val="es-ES_tradnl"/>
        </w:rPr>
        <w:t xml:space="preserve">necesidades y </w:t>
      </w:r>
      <w:r w:rsidR="003549EE">
        <w:rPr>
          <w:lang w:val="es-ES_tradnl"/>
        </w:rPr>
        <w:t>mecanismos comunes</w:t>
      </w:r>
      <w:r w:rsidR="004C491C">
        <w:rPr>
          <w:lang w:val="es-ES_tradnl"/>
        </w:rPr>
        <w:t xml:space="preserve"> –relativos al apoyo social</w:t>
      </w:r>
      <w:r w:rsidR="006F6C13">
        <w:rPr>
          <w:lang w:val="es-ES_tradnl"/>
        </w:rPr>
        <w:t>, particularmente el familiar</w:t>
      </w:r>
      <w:r w:rsidR="004C491C">
        <w:rPr>
          <w:lang w:val="es-ES_tradnl"/>
        </w:rPr>
        <w:t>–</w:t>
      </w:r>
      <w:r w:rsidR="003549EE">
        <w:rPr>
          <w:lang w:val="es-ES_tradnl"/>
        </w:rPr>
        <w:t xml:space="preserve"> que permitirían potenciar </w:t>
      </w:r>
      <w:r w:rsidR="004C491C">
        <w:rPr>
          <w:lang w:val="es-ES_tradnl"/>
        </w:rPr>
        <w:t>el bienestar subjetivo de</w:t>
      </w:r>
      <w:r w:rsidR="003549EE">
        <w:rPr>
          <w:lang w:val="es-ES_tradnl"/>
        </w:rPr>
        <w:t xml:space="preserve"> </w:t>
      </w:r>
      <w:r w:rsidR="004C491C">
        <w:rPr>
          <w:lang w:val="es-ES_tradnl"/>
        </w:rPr>
        <w:t>estudiantes universitarios de distintas orientaciones sexuales</w:t>
      </w:r>
      <w:r w:rsidR="003549EE">
        <w:rPr>
          <w:lang w:val="es-ES_tradnl"/>
        </w:rPr>
        <w:t xml:space="preserve">. </w:t>
      </w:r>
    </w:p>
    <w:p w14:paraId="0466A124" w14:textId="3902F4C8" w:rsidR="00677BDA" w:rsidRPr="00E93FF0" w:rsidRDefault="006F6C13" w:rsidP="00677BDA">
      <w:pPr>
        <w:pStyle w:val="Prrafocomn"/>
        <w:rPr>
          <w:lang w:val="es-ES_tradnl"/>
        </w:rPr>
      </w:pPr>
      <w:r>
        <w:rPr>
          <w:lang w:val="es-ES_tradnl"/>
        </w:rPr>
        <w:t>E</w:t>
      </w:r>
      <w:r w:rsidR="00677BDA" w:rsidRPr="00E93FF0">
        <w:rPr>
          <w:lang w:val="es-ES_tradnl"/>
        </w:rPr>
        <w:t xml:space="preserve">s posible que </w:t>
      </w:r>
      <w:r w:rsidR="0031606F">
        <w:rPr>
          <w:lang w:val="es-ES_tradnl"/>
        </w:rPr>
        <w:t xml:space="preserve">condiciones de vida comunes a la población universitaria chilena, en torno a sus redes de apoyo y sus condiciones de salud (Barrera-Herrera et al., 2019; </w:t>
      </w:r>
      <w:proofErr w:type="spellStart"/>
      <w:r w:rsidR="0031606F">
        <w:rPr>
          <w:lang w:val="es-ES_tradnl"/>
        </w:rPr>
        <w:t>Schnettler</w:t>
      </w:r>
      <w:proofErr w:type="spellEnd"/>
      <w:r w:rsidR="0031606F">
        <w:rPr>
          <w:lang w:val="es-ES_tradnl"/>
        </w:rPr>
        <w:t xml:space="preserve"> et al., 2018), además d</w:t>
      </w:r>
      <w:r w:rsidR="00677BDA" w:rsidRPr="00E93FF0">
        <w:rPr>
          <w:lang w:val="es-ES_tradnl"/>
        </w:rPr>
        <w:t xml:space="preserve">el contexto </w:t>
      </w:r>
      <w:r>
        <w:rPr>
          <w:lang w:val="es-ES_tradnl"/>
        </w:rPr>
        <w:t xml:space="preserve">de la </w:t>
      </w:r>
      <w:r w:rsidR="00677BDA" w:rsidRPr="00E93FF0">
        <w:rPr>
          <w:lang w:val="es-ES_tradnl"/>
        </w:rPr>
        <w:t>pandemia COVID 19</w:t>
      </w:r>
      <w:r w:rsidR="0031606F">
        <w:rPr>
          <w:lang w:val="es-ES_tradnl"/>
        </w:rPr>
        <w:t>,</w:t>
      </w:r>
      <w:r w:rsidR="00677BDA" w:rsidRPr="00E93FF0">
        <w:rPr>
          <w:lang w:val="es-ES_tradnl"/>
        </w:rPr>
        <w:t xml:space="preserve"> </w:t>
      </w:r>
      <w:r w:rsidR="00BF1387">
        <w:rPr>
          <w:lang w:val="es-ES_tradnl"/>
        </w:rPr>
        <w:t>contribuya</w:t>
      </w:r>
      <w:r w:rsidR="0031606F">
        <w:rPr>
          <w:lang w:val="es-ES_tradnl"/>
        </w:rPr>
        <w:t>n</w:t>
      </w:r>
      <w:r w:rsidR="00BF1387">
        <w:rPr>
          <w:lang w:val="es-ES_tradnl"/>
        </w:rPr>
        <w:t xml:space="preserve"> a explica</w:t>
      </w:r>
      <w:r w:rsidR="00741050">
        <w:rPr>
          <w:lang w:val="es-ES_tradnl"/>
        </w:rPr>
        <w:t>r</w:t>
      </w:r>
      <w:r w:rsidR="00BF1387">
        <w:rPr>
          <w:lang w:val="es-ES_tradnl"/>
        </w:rPr>
        <w:t xml:space="preserve"> las similitudes entre </w:t>
      </w:r>
      <w:r w:rsidR="00543E25">
        <w:rPr>
          <w:lang w:val="es-ES_tradnl"/>
        </w:rPr>
        <w:t>los dos grupos según orientación sexual</w:t>
      </w:r>
      <w:r w:rsidR="00677BDA" w:rsidRPr="00E93FF0">
        <w:rPr>
          <w:lang w:val="es-ES_tradnl"/>
        </w:rPr>
        <w:t xml:space="preserve">. </w:t>
      </w:r>
      <w:r w:rsidR="00677579" w:rsidRPr="00E93FF0">
        <w:rPr>
          <w:lang w:val="es-ES_tradnl"/>
        </w:rPr>
        <w:t xml:space="preserve">La familia se destaca como la principal fuente de apoyo en estudiantes universitarios chilenos (Orellana, Márquez et al., 2022; </w:t>
      </w:r>
      <w:proofErr w:type="spellStart"/>
      <w:r w:rsidR="00677579" w:rsidRPr="00E93FF0">
        <w:rPr>
          <w:lang w:val="es-ES_tradnl"/>
        </w:rPr>
        <w:t>Schnettler</w:t>
      </w:r>
      <w:proofErr w:type="spellEnd"/>
      <w:r w:rsidR="00677579" w:rsidRPr="00E93FF0">
        <w:rPr>
          <w:lang w:val="es-ES_tradnl"/>
        </w:rPr>
        <w:t>, Orellana et al., 2017)</w:t>
      </w:r>
      <w:r w:rsidR="00677579">
        <w:rPr>
          <w:lang w:val="es-ES_tradnl"/>
        </w:rPr>
        <w:t>. Por su parte</w:t>
      </w:r>
      <w:r w:rsidR="00543E25">
        <w:rPr>
          <w:lang w:val="es-ES_tradnl"/>
        </w:rPr>
        <w:t xml:space="preserve">, </w:t>
      </w:r>
      <w:r w:rsidR="00677579">
        <w:rPr>
          <w:lang w:val="es-ES_tradnl"/>
        </w:rPr>
        <w:t xml:space="preserve">durante la pandemia, </w:t>
      </w:r>
      <w:r w:rsidR="00F353B6" w:rsidRPr="00E93FF0">
        <w:rPr>
          <w:lang w:val="es-ES_tradnl"/>
        </w:rPr>
        <w:t xml:space="preserve">universitarios chilenos reportaron </w:t>
      </w:r>
      <w:r w:rsidR="00677579">
        <w:rPr>
          <w:lang w:val="es-ES_tradnl"/>
        </w:rPr>
        <w:t xml:space="preserve">un aumento de </w:t>
      </w:r>
      <w:r w:rsidR="00F353B6" w:rsidRPr="00E93FF0">
        <w:rPr>
          <w:lang w:val="es-ES_tradnl"/>
        </w:rPr>
        <w:t xml:space="preserve">problemas con familiares y amistades, y que su estado de ánimo empeoró </w:t>
      </w:r>
      <w:r w:rsidR="00543E25">
        <w:rPr>
          <w:lang w:val="es-ES_tradnl"/>
        </w:rPr>
        <w:t>en este periodo</w:t>
      </w:r>
      <w:r w:rsidR="00677579">
        <w:rPr>
          <w:lang w:val="es-ES_tradnl"/>
        </w:rPr>
        <w:t xml:space="preserve"> (</w:t>
      </w:r>
      <w:r w:rsidR="00677579" w:rsidRPr="00E93FF0">
        <w:rPr>
          <w:lang w:val="es-ES_tradnl"/>
        </w:rPr>
        <w:t>Mac-</w:t>
      </w:r>
      <w:proofErr w:type="spellStart"/>
      <w:r w:rsidR="00677579" w:rsidRPr="00E93FF0">
        <w:rPr>
          <w:lang w:val="es-ES_tradnl"/>
        </w:rPr>
        <w:t>Ginty</w:t>
      </w:r>
      <w:proofErr w:type="spellEnd"/>
      <w:r w:rsidR="00677579" w:rsidRPr="00E93FF0">
        <w:rPr>
          <w:lang w:val="es-ES_tradnl"/>
        </w:rPr>
        <w:t xml:space="preserve"> et al.</w:t>
      </w:r>
      <w:r w:rsidR="00677579">
        <w:rPr>
          <w:lang w:val="es-ES_tradnl"/>
        </w:rPr>
        <w:t xml:space="preserve">, </w:t>
      </w:r>
      <w:r w:rsidR="00677579" w:rsidRPr="00E93FF0">
        <w:rPr>
          <w:lang w:val="es-ES_tradnl"/>
        </w:rPr>
        <w:t>2021)</w:t>
      </w:r>
      <w:r w:rsidR="00F353B6" w:rsidRPr="00E93FF0">
        <w:rPr>
          <w:lang w:val="es-ES_tradnl"/>
        </w:rPr>
        <w:t xml:space="preserve">. </w:t>
      </w:r>
      <w:r w:rsidR="00E9366E">
        <w:rPr>
          <w:lang w:val="es-ES_tradnl"/>
        </w:rPr>
        <w:t xml:space="preserve">Asimismo, otro estudio realizado en seis países, incluyendo Chile, </w:t>
      </w:r>
      <w:r w:rsidR="00B64078">
        <w:rPr>
          <w:lang w:val="es-ES_tradnl"/>
        </w:rPr>
        <w:t xml:space="preserve">encontró que adultos jóvenes </w:t>
      </w:r>
      <w:r w:rsidR="00E9366E">
        <w:rPr>
          <w:lang w:val="es-ES_tradnl"/>
        </w:rPr>
        <w:t>LGBTQ+ no experimentaron de modo uniforme la pandemia</w:t>
      </w:r>
      <w:r w:rsidR="00B64078">
        <w:rPr>
          <w:lang w:val="es-ES_tradnl"/>
        </w:rPr>
        <w:t xml:space="preserve"> (Vá</w:t>
      </w:r>
      <w:r w:rsidR="0031606F">
        <w:rPr>
          <w:lang w:val="es-ES_tradnl"/>
        </w:rPr>
        <w:t>z</w:t>
      </w:r>
      <w:r w:rsidR="00B64078">
        <w:rPr>
          <w:lang w:val="es-ES_tradnl"/>
        </w:rPr>
        <w:t>quez et al., 2023)</w:t>
      </w:r>
      <w:r w:rsidR="009159D7">
        <w:rPr>
          <w:lang w:val="es-ES_tradnl"/>
        </w:rPr>
        <w:t xml:space="preserve"> y su nivel de ajuste psicológico dependía de distintas condiciones de vida</w:t>
      </w:r>
      <w:r w:rsidR="00B64078">
        <w:rPr>
          <w:lang w:val="es-ES_tradnl"/>
        </w:rPr>
        <w:t>.</w:t>
      </w:r>
      <w:r w:rsidR="00E9366E">
        <w:rPr>
          <w:lang w:val="es-ES_tradnl"/>
        </w:rPr>
        <w:t xml:space="preserve"> </w:t>
      </w:r>
      <w:r w:rsidR="00B64078">
        <w:rPr>
          <w:lang w:val="es-ES_tradnl"/>
        </w:rPr>
        <w:t xml:space="preserve">En este último estudio, el apoyo de la familia era un recurso importante </w:t>
      </w:r>
      <w:r w:rsidR="00D9789C">
        <w:rPr>
          <w:lang w:val="es-ES_tradnl"/>
        </w:rPr>
        <w:t>asociado a un mayor</w:t>
      </w:r>
      <w:r w:rsidR="00B64078">
        <w:rPr>
          <w:lang w:val="es-ES_tradnl"/>
        </w:rPr>
        <w:t xml:space="preserve"> ajuste psicológico de las persona</w:t>
      </w:r>
      <w:r w:rsidR="009159D7">
        <w:rPr>
          <w:lang w:val="es-ES_tradnl"/>
        </w:rPr>
        <w:t>s participantes</w:t>
      </w:r>
      <w:r w:rsidR="00B64078">
        <w:rPr>
          <w:lang w:val="es-ES_tradnl"/>
        </w:rPr>
        <w:t xml:space="preserve">. </w:t>
      </w:r>
      <w:r w:rsidR="0045333F">
        <w:rPr>
          <w:lang w:val="es-ES_tradnl"/>
        </w:rPr>
        <w:t>Estos resultados</w:t>
      </w:r>
      <w:r w:rsidR="009159D7">
        <w:rPr>
          <w:lang w:val="es-ES_tradnl"/>
        </w:rPr>
        <w:t xml:space="preserve"> en su conjunto</w:t>
      </w:r>
      <w:r w:rsidR="0045333F">
        <w:rPr>
          <w:lang w:val="es-ES_tradnl"/>
        </w:rPr>
        <w:t xml:space="preserve"> llaman a </w:t>
      </w:r>
      <w:r w:rsidR="009159D7">
        <w:rPr>
          <w:lang w:val="es-ES_tradnl"/>
        </w:rPr>
        <w:t>destacar</w:t>
      </w:r>
      <w:r w:rsidR="0045333F">
        <w:rPr>
          <w:lang w:val="es-ES_tradnl"/>
        </w:rPr>
        <w:t xml:space="preserve"> las </w:t>
      </w:r>
      <w:r w:rsidR="009E68D0">
        <w:rPr>
          <w:lang w:val="es-ES_tradnl"/>
        </w:rPr>
        <w:t>disparidades</w:t>
      </w:r>
      <w:r w:rsidR="0045333F">
        <w:rPr>
          <w:lang w:val="es-ES_tradnl"/>
        </w:rPr>
        <w:t xml:space="preserve"> </w:t>
      </w:r>
      <w:r w:rsidR="009E68D0">
        <w:rPr>
          <w:lang w:val="es-ES_tradnl"/>
        </w:rPr>
        <w:t xml:space="preserve">reportadas en la literatura sobre el apoyo familiar que reciben las personas LGB+ </w:t>
      </w:r>
      <w:r w:rsidR="00D9789C">
        <w:rPr>
          <w:lang w:val="es-ES_tradnl"/>
        </w:rPr>
        <w:t>comparadas con heterosexuales</w:t>
      </w:r>
      <w:r w:rsidR="009E68D0">
        <w:rPr>
          <w:lang w:val="es-ES_tradnl"/>
        </w:rPr>
        <w:t>.</w:t>
      </w:r>
      <w:r w:rsidR="00D9789C">
        <w:rPr>
          <w:lang w:val="es-ES_tradnl"/>
        </w:rPr>
        <w:t xml:space="preserve"> </w:t>
      </w:r>
      <w:r w:rsidR="00677579">
        <w:rPr>
          <w:lang w:val="es-ES_tradnl"/>
        </w:rPr>
        <w:t>Las personas LGB+ tienden a recibir menos apoyo de su familia, pero contar con ese apoyo contribuir</w:t>
      </w:r>
      <w:r w:rsidR="00FF29CD">
        <w:rPr>
          <w:lang w:val="es-ES_tradnl"/>
        </w:rPr>
        <w:t>ía</w:t>
      </w:r>
      <w:r w:rsidR="00677579">
        <w:rPr>
          <w:lang w:val="es-ES_tradnl"/>
        </w:rPr>
        <w:t xml:space="preserve"> a lograr un grado de salud </w:t>
      </w:r>
      <w:proofErr w:type="spellStart"/>
      <w:r w:rsidR="00677579">
        <w:rPr>
          <w:lang w:val="es-ES_tradnl"/>
        </w:rPr>
        <w:t>autopercibida</w:t>
      </w:r>
      <w:proofErr w:type="spellEnd"/>
      <w:r w:rsidR="00677579">
        <w:rPr>
          <w:lang w:val="es-ES_tradnl"/>
        </w:rPr>
        <w:t xml:space="preserve"> y satisfacción vital similar al de personas heterosexuales. </w:t>
      </w:r>
    </w:p>
    <w:p w14:paraId="78BB54A0" w14:textId="43C5253E" w:rsidR="008F1ECB" w:rsidRDefault="009159D7" w:rsidP="00FF29CD">
      <w:pPr>
        <w:pStyle w:val="Prrafocomn"/>
        <w:rPr>
          <w:lang w:val="es-ES_tradnl"/>
        </w:rPr>
      </w:pPr>
      <w:r>
        <w:rPr>
          <w:lang w:val="es-ES_tradnl"/>
        </w:rPr>
        <w:t>Por su parte, el</w:t>
      </w:r>
      <w:r w:rsidR="00EE1ACA" w:rsidRPr="00E93FF0">
        <w:rPr>
          <w:lang w:val="es-ES_tradnl"/>
        </w:rPr>
        <w:t xml:space="preserve"> apoyo </w:t>
      </w:r>
      <w:r>
        <w:rPr>
          <w:lang w:val="es-ES_tradnl"/>
        </w:rPr>
        <w:t>social de</w:t>
      </w:r>
      <w:r w:rsidR="00EE1ACA" w:rsidRPr="00E93FF0">
        <w:rPr>
          <w:lang w:val="es-ES_tradnl"/>
        </w:rPr>
        <w:t xml:space="preserve"> </w:t>
      </w:r>
      <w:r>
        <w:rPr>
          <w:lang w:val="es-ES_tradnl"/>
        </w:rPr>
        <w:t xml:space="preserve">amistades y </w:t>
      </w:r>
      <w:r w:rsidR="00EE1ACA" w:rsidRPr="00E93FF0">
        <w:rPr>
          <w:lang w:val="es-ES_tradnl"/>
        </w:rPr>
        <w:t xml:space="preserve">otras personas </w:t>
      </w:r>
      <w:r>
        <w:rPr>
          <w:lang w:val="es-ES_tradnl"/>
        </w:rPr>
        <w:t xml:space="preserve">significativas mostró efectos diferenciados en la </w:t>
      </w:r>
      <w:r w:rsidR="00B52A7F">
        <w:rPr>
          <w:lang w:val="es-ES_tradnl"/>
        </w:rPr>
        <w:t xml:space="preserve">salud </w:t>
      </w:r>
      <w:proofErr w:type="spellStart"/>
      <w:r w:rsidR="00B52A7F">
        <w:rPr>
          <w:lang w:val="es-ES_tradnl"/>
        </w:rPr>
        <w:t>autopercibida</w:t>
      </w:r>
      <w:proofErr w:type="spellEnd"/>
      <w:r w:rsidR="00B52A7F">
        <w:rPr>
          <w:lang w:val="es-ES_tradnl"/>
        </w:rPr>
        <w:t xml:space="preserve"> y la </w:t>
      </w:r>
      <w:r>
        <w:rPr>
          <w:lang w:val="es-ES_tradnl"/>
        </w:rPr>
        <w:t xml:space="preserve">satisfacción vital según orientación sexual. </w:t>
      </w:r>
      <w:r w:rsidR="00B52A7F">
        <w:rPr>
          <w:lang w:val="es-ES_tradnl"/>
        </w:rPr>
        <w:t xml:space="preserve">Tanto para estudiantes heterosexuales como LGB+ mayor apoyo de las amistades se relacionaba con una mejor salud </w:t>
      </w:r>
      <w:proofErr w:type="spellStart"/>
      <w:r w:rsidR="00B52A7F">
        <w:rPr>
          <w:lang w:val="es-ES_tradnl"/>
        </w:rPr>
        <w:t>autopercibida</w:t>
      </w:r>
      <w:proofErr w:type="spellEnd"/>
      <w:r w:rsidR="00B52A7F">
        <w:rPr>
          <w:lang w:val="es-ES_tradnl"/>
        </w:rPr>
        <w:t>; esta relación no se observó en el apoyo de otras personas. Para personas LGB+, el apoyo de las amistades se vinculaba con la satisfacción vital, mientras que</w:t>
      </w:r>
      <w:r w:rsidR="00755AC9">
        <w:rPr>
          <w:lang w:val="es-ES_tradnl"/>
        </w:rPr>
        <w:t>,</w:t>
      </w:r>
      <w:r w:rsidR="00B52A7F">
        <w:rPr>
          <w:lang w:val="es-ES_tradnl"/>
        </w:rPr>
        <w:t xml:space="preserve"> para las personas heterosexuales, ello ocurría desde el apoyo con otras personas significativas. Estas distinciones coinciden con </w:t>
      </w:r>
      <w:r w:rsidR="008F1ECB">
        <w:rPr>
          <w:lang w:val="es-ES_tradnl"/>
        </w:rPr>
        <w:t>un estudio previo</w:t>
      </w:r>
      <w:r w:rsidR="00B52A7F">
        <w:rPr>
          <w:lang w:val="es-ES_tradnl"/>
        </w:rPr>
        <w:t xml:space="preserve"> </w:t>
      </w:r>
      <w:r w:rsidR="008F1ECB">
        <w:rPr>
          <w:lang w:val="es-ES_tradnl"/>
        </w:rPr>
        <w:t xml:space="preserve">en otra muestra universitaria chilena (Orellana, Márquez et al., 2022) </w:t>
      </w:r>
      <w:r w:rsidR="00B52A7F">
        <w:rPr>
          <w:lang w:val="es-ES_tradnl"/>
        </w:rPr>
        <w:t xml:space="preserve">que </w:t>
      </w:r>
      <w:r w:rsidR="008F1ECB">
        <w:rPr>
          <w:lang w:val="es-ES_tradnl"/>
        </w:rPr>
        <w:t>indic</w:t>
      </w:r>
      <w:r w:rsidR="00FF29CD">
        <w:rPr>
          <w:lang w:val="es-ES_tradnl"/>
        </w:rPr>
        <w:t>ó</w:t>
      </w:r>
      <w:r w:rsidR="008F1ECB">
        <w:rPr>
          <w:lang w:val="es-ES_tradnl"/>
        </w:rPr>
        <w:t xml:space="preserve"> que estudiantes heterosexuales puntuaban más alto que estudiantes LGB+ en apoyo social percibido de la familia y de otros significativos. </w:t>
      </w:r>
      <w:r w:rsidR="00FF29CD">
        <w:rPr>
          <w:lang w:val="es-ES_tradnl"/>
        </w:rPr>
        <w:t>El apoyo de esta última fuente coincide con r</w:t>
      </w:r>
      <w:r w:rsidR="00CB0E37">
        <w:rPr>
          <w:lang w:val="es-ES_tradnl"/>
        </w:rPr>
        <w:t xml:space="preserve">esultados previos </w:t>
      </w:r>
      <w:r w:rsidR="00FF29CD">
        <w:rPr>
          <w:lang w:val="es-ES_tradnl"/>
        </w:rPr>
        <w:t xml:space="preserve">que </w:t>
      </w:r>
      <w:r w:rsidR="00CB0E37">
        <w:rPr>
          <w:lang w:val="es-ES_tradnl"/>
        </w:rPr>
        <w:t>destacan</w:t>
      </w:r>
      <w:r w:rsidR="00CB0E37" w:rsidRPr="00E93FF0">
        <w:rPr>
          <w:lang w:val="es-ES_tradnl"/>
        </w:rPr>
        <w:t xml:space="preserve"> que compañeros de estudio y redes sociales fueron importantes fuentes de apoyo durante la pandemia </w:t>
      </w:r>
      <w:r w:rsidR="00CB0E37">
        <w:rPr>
          <w:lang w:val="es-ES_tradnl"/>
        </w:rPr>
        <w:t xml:space="preserve">para estudiantes universitarios </w:t>
      </w:r>
      <w:r w:rsidR="00CB0E37" w:rsidRPr="00E93FF0">
        <w:rPr>
          <w:lang w:val="es-ES_tradnl"/>
        </w:rPr>
        <w:t xml:space="preserve">(Green et al., 2022; Ramírez-Gil et al., 2021). </w:t>
      </w:r>
    </w:p>
    <w:p w14:paraId="37783B10" w14:textId="3582C869" w:rsidR="009159D7" w:rsidRDefault="008F1ECB" w:rsidP="00F13C9B">
      <w:pPr>
        <w:pStyle w:val="Prrafocomn"/>
        <w:rPr>
          <w:lang w:val="es-ES_tradnl"/>
        </w:rPr>
      </w:pPr>
      <w:r>
        <w:rPr>
          <w:lang w:val="es-ES_tradnl"/>
        </w:rPr>
        <w:lastRenderedPageBreak/>
        <w:t xml:space="preserve">Por su parte, la literatura indica que el apoyo de las amistades para personas LGB+ es particularmente importante para reafirmar su identidad sexual y en ocasiones </w:t>
      </w:r>
      <w:r w:rsidR="00755AC9">
        <w:rPr>
          <w:lang w:val="es-ES_tradnl"/>
        </w:rPr>
        <w:t xml:space="preserve">para </w:t>
      </w:r>
      <w:r>
        <w:rPr>
          <w:lang w:val="es-ES_tradnl"/>
        </w:rPr>
        <w:t xml:space="preserve">contrarrestar un bajo apoyo familiar (Vázquez et al., 2023). </w:t>
      </w:r>
      <w:r w:rsidR="00CB0E37">
        <w:rPr>
          <w:lang w:val="es-ES_tradnl"/>
        </w:rPr>
        <w:t xml:space="preserve">Otras investigaciones señalan que las </w:t>
      </w:r>
      <w:r w:rsidR="00CB0E37" w:rsidRPr="00E93FF0">
        <w:rPr>
          <w:lang w:val="es-ES_tradnl"/>
        </w:rPr>
        <w:t>redes sociales</w:t>
      </w:r>
      <w:r w:rsidR="00CB0E37">
        <w:rPr>
          <w:lang w:val="es-ES_tradnl"/>
        </w:rPr>
        <w:t xml:space="preserve"> </w:t>
      </w:r>
      <w:r w:rsidR="00FF29CD">
        <w:rPr>
          <w:lang w:val="es-ES_tradnl"/>
        </w:rPr>
        <w:t xml:space="preserve">en </w:t>
      </w:r>
      <w:r w:rsidR="00CB0E37">
        <w:rPr>
          <w:lang w:val="es-ES_tradnl"/>
        </w:rPr>
        <w:t>internet son una</w:t>
      </w:r>
      <w:r w:rsidR="00CB0E37" w:rsidRPr="00E93FF0">
        <w:rPr>
          <w:lang w:val="es-ES_tradnl"/>
        </w:rPr>
        <w:t xml:space="preserve"> fuente de apoyo</w:t>
      </w:r>
      <w:r w:rsidR="00CB0E37">
        <w:rPr>
          <w:lang w:val="es-ES_tradnl"/>
        </w:rPr>
        <w:t xml:space="preserve"> de particular importancia para la </w:t>
      </w:r>
      <w:r w:rsidR="00CB0E37" w:rsidRPr="00E93FF0">
        <w:rPr>
          <w:lang w:val="es-ES_tradnl"/>
        </w:rPr>
        <w:t>población LGB</w:t>
      </w:r>
      <w:r w:rsidR="00CB0E37">
        <w:rPr>
          <w:lang w:val="es-ES_tradnl"/>
        </w:rPr>
        <w:t>+ que les permite establecer y mantener relaciones significativas, y su uso puede vincularse a un mayor bienestar en esta población</w:t>
      </w:r>
      <w:r w:rsidR="00CB0E37" w:rsidRPr="00E93FF0">
        <w:rPr>
          <w:lang w:val="es-ES_tradnl"/>
        </w:rPr>
        <w:t xml:space="preserve"> (Craig et al., 2021).</w:t>
      </w:r>
      <w:r w:rsidR="00CB0E37">
        <w:rPr>
          <w:lang w:val="es-ES_tradnl"/>
        </w:rPr>
        <w:t xml:space="preserve"> Se destaca este último estudio pues internet jugó un papel importante en la pandemia en el mantenimiento de las relaciones sociales, y que pudo haber sido especialmente útil para personas LGB+. </w:t>
      </w:r>
      <w:r w:rsidR="00F13C9B">
        <w:rPr>
          <w:lang w:val="es-ES_tradnl"/>
        </w:rPr>
        <w:t>Estudios señalan que,</w:t>
      </w:r>
      <w:r w:rsidR="00C81EBE">
        <w:rPr>
          <w:lang w:val="es-ES_tradnl"/>
        </w:rPr>
        <w:t xml:space="preserve"> para est</w:t>
      </w:r>
      <w:r w:rsidR="00F13C9B">
        <w:rPr>
          <w:lang w:val="es-ES_tradnl"/>
        </w:rPr>
        <w:t>a</w:t>
      </w:r>
      <w:r w:rsidR="00FF29CD">
        <w:rPr>
          <w:lang w:val="es-ES_tradnl"/>
        </w:rPr>
        <w:t xml:space="preserve"> población</w:t>
      </w:r>
      <w:r w:rsidR="00C81EBE" w:rsidRPr="00E93FF0">
        <w:rPr>
          <w:lang w:val="es-ES_tradnl"/>
        </w:rPr>
        <w:t xml:space="preserve">, el acceso a espacios </w:t>
      </w:r>
      <w:r w:rsidR="00304255">
        <w:rPr>
          <w:lang w:val="es-ES_tradnl"/>
        </w:rPr>
        <w:t>libres de discriminación</w:t>
      </w:r>
      <w:r w:rsidR="00C81EBE" w:rsidRPr="00E93FF0">
        <w:rPr>
          <w:lang w:val="es-ES_tradnl"/>
        </w:rPr>
        <w:t xml:space="preserve"> se vio limitado debido a las restricciones de la pandemia (</w:t>
      </w:r>
      <w:proofErr w:type="spellStart"/>
      <w:r w:rsidR="00C81EBE" w:rsidRPr="00E93FF0">
        <w:rPr>
          <w:lang w:val="es-ES_tradnl"/>
        </w:rPr>
        <w:t>Konnoth</w:t>
      </w:r>
      <w:proofErr w:type="spellEnd"/>
      <w:r w:rsidR="00C81EBE" w:rsidRPr="00E93FF0">
        <w:rPr>
          <w:lang w:val="es-ES_tradnl"/>
        </w:rPr>
        <w:t xml:space="preserve">, 2020). </w:t>
      </w:r>
      <w:r w:rsidR="00F13C9B">
        <w:rPr>
          <w:lang w:val="es-ES_tradnl"/>
        </w:rPr>
        <w:t>Así, e</w:t>
      </w:r>
      <w:r w:rsidR="00CB0E37">
        <w:rPr>
          <w:lang w:val="es-ES_tradnl"/>
        </w:rPr>
        <w:t>n contraste con la tendencia de estudiantes heterosexuales que reportan mayor apoyo social de otras personas fuera de la familia y las amistades, se puede hipotetizar que el grupo de estudiantes LGB+ tendería a buscar y percibir más apoyo de personas con quienes tienen un vínculo afectivo más profundo y de confianza previo. L</w:t>
      </w:r>
      <w:r>
        <w:rPr>
          <w:lang w:val="es-ES_tradnl"/>
        </w:rPr>
        <w:t>os resultados del presente estudio contribuyen al mostrar que el apoyo de las amistades para personas LGB+ se vincula directa y positivamente con su satisfacción vital.</w:t>
      </w:r>
    </w:p>
    <w:p w14:paraId="6DBA0ECC" w14:textId="02A2F2CC" w:rsidR="00677BDA" w:rsidRPr="00E93FF0" w:rsidRDefault="009159D7" w:rsidP="00F13C9B">
      <w:pPr>
        <w:pStyle w:val="Prrafocomn"/>
        <w:rPr>
          <w:lang w:val="es-ES_tradnl"/>
        </w:rPr>
      </w:pPr>
      <w:r>
        <w:rPr>
          <w:lang w:val="es-ES_tradnl"/>
        </w:rPr>
        <w:t xml:space="preserve">Otro hallazgo relevante en este estudio es el rol mediador de la salud </w:t>
      </w:r>
      <w:proofErr w:type="spellStart"/>
      <w:r>
        <w:rPr>
          <w:lang w:val="es-ES_tradnl"/>
        </w:rPr>
        <w:t>autopercibida</w:t>
      </w:r>
      <w:proofErr w:type="spellEnd"/>
      <w:r>
        <w:rPr>
          <w:lang w:val="es-ES_tradnl"/>
        </w:rPr>
        <w:t xml:space="preserve"> en la relación entre apoyo social familiar y satisfacción vital. E</w:t>
      </w:r>
      <w:r w:rsidRPr="00E93FF0">
        <w:rPr>
          <w:lang w:val="es-ES_tradnl"/>
        </w:rPr>
        <w:t>l apoyo social</w:t>
      </w:r>
      <w:r>
        <w:rPr>
          <w:lang w:val="es-ES_tradnl"/>
        </w:rPr>
        <w:t>, particularmente el de la familia, es</w:t>
      </w:r>
      <w:r w:rsidRPr="00E93FF0">
        <w:rPr>
          <w:lang w:val="es-ES_tradnl"/>
        </w:rPr>
        <w:t xml:space="preserve"> un factor protector ante sintomatología en salud mental </w:t>
      </w:r>
      <w:r w:rsidR="00304255">
        <w:rPr>
          <w:lang w:val="es-ES_tradnl"/>
        </w:rPr>
        <w:t xml:space="preserve">en población universitaria </w:t>
      </w:r>
      <w:r w:rsidRPr="00E93FF0">
        <w:rPr>
          <w:lang w:val="es-ES_tradnl"/>
        </w:rPr>
        <w:t>(Barrera-Herrera et al., 2019).</w:t>
      </w:r>
      <w:r w:rsidR="00F13C9B">
        <w:rPr>
          <w:lang w:val="es-ES_tradnl"/>
        </w:rPr>
        <w:t xml:space="preserve"> </w:t>
      </w:r>
      <w:r w:rsidR="00304255">
        <w:rPr>
          <w:lang w:val="es-ES_tradnl"/>
        </w:rPr>
        <w:t>Dentro de este hallazgo también es destacable que n</w:t>
      </w:r>
      <w:r w:rsidR="00677BDA" w:rsidRPr="00E93FF0">
        <w:rPr>
          <w:lang w:val="es-ES_tradnl"/>
        </w:rPr>
        <w:t>o se encontraron diferencias significativas en la satisfacción vital entre estudiantes heterosexuales y LGB+. Este resultado es consistente con investigaciones previas realizadas en muestras universitarias chilenas (Orellana, Márquez et al., 2022)</w:t>
      </w:r>
      <w:r w:rsidR="00FF4EDA" w:rsidRPr="00E93FF0">
        <w:rPr>
          <w:lang w:val="es-ES_tradnl"/>
        </w:rPr>
        <w:t xml:space="preserve">. </w:t>
      </w:r>
      <w:r w:rsidR="00677BDA" w:rsidRPr="00E93FF0">
        <w:rPr>
          <w:lang w:val="es-ES_tradnl"/>
        </w:rPr>
        <w:t>Es</w:t>
      </w:r>
      <w:r w:rsidR="00304255">
        <w:rPr>
          <w:lang w:val="es-ES_tradnl"/>
        </w:rPr>
        <w:t xml:space="preserve"> posible que estudiantes heterosexuales y LGB+ cuenten con condiciones de vida y recursos disímiles (</w:t>
      </w:r>
      <w:proofErr w:type="spellStart"/>
      <w:r w:rsidR="00304255">
        <w:rPr>
          <w:lang w:val="es-ES_tradnl"/>
        </w:rPr>
        <w:t>e.g</w:t>
      </w:r>
      <w:proofErr w:type="spellEnd"/>
      <w:r w:rsidR="00304255">
        <w:rPr>
          <w:lang w:val="es-ES_tradnl"/>
        </w:rPr>
        <w:t xml:space="preserve">., las diferencias entre apoyo familiar y apoyo de las amistades), pero que estas discrepancias finalmente sean distintas vías para un mismo resultado, es decir, para niveles similares de satisfacción vital. </w:t>
      </w:r>
    </w:p>
    <w:p w14:paraId="063A8A6D" w14:textId="0188D443" w:rsidR="00F13C9B" w:rsidRDefault="00677BDA" w:rsidP="00F13C9B">
      <w:pPr>
        <w:pStyle w:val="Prrafocomn"/>
        <w:rPr>
          <w:lang w:val="es-ES_tradnl"/>
        </w:rPr>
      </w:pPr>
      <w:r w:rsidRPr="00E93FF0">
        <w:rPr>
          <w:lang w:val="es-ES_tradnl"/>
        </w:rPr>
        <w:t xml:space="preserve">Este estudio no está exento de limitaciones. En primer lugar, la muestra fue autoseleccionada y no probabilística, lo que no permite generalizar los resultados a la población total de </w:t>
      </w:r>
      <w:r w:rsidR="009E6064">
        <w:rPr>
          <w:lang w:val="es-ES_tradnl"/>
        </w:rPr>
        <w:t>estudiantes universitarios</w:t>
      </w:r>
      <w:r w:rsidRPr="00E93FF0">
        <w:rPr>
          <w:lang w:val="es-ES_tradnl"/>
        </w:rPr>
        <w:t xml:space="preserve"> de Chile. </w:t>
      </w:r>
      <w:r w:rsidR="009E6064">
        <w:rPr>
          <w:lang w:val="es-ES_tradnl"/>
        </w:rPr>
        <w:t xml:space="preserve"> </w:t>
      </w:r>
      <w:r w:rsidRPr="00E93FF0">
        <w:rPr>
          <w:lang w:val="es-ES_tradnl"/>
        </w:rPr>
        <w:t xml:space="preserve">También, </w:t>
      </w:r>
      <w:r w:rsidR="00304255">
        <w:rPr>
          <w:lang w:val="es-ES_tradnl"/>
        </w:rPr>
        <w:t>la</w:t>
      </w:r>
      <w:r w:rsidRPr="00E93FF0">
        <w:rPr>
          <w:lang w:val="es-ES_tradnl"/>
        </w:rPr>
        <w:t xml:space="preserve"> </w:t>
      </w:r>
      <w:r w:rsidR="00304255">
        <w:rPr>
          <w:lang w:val="es-ES_tradnl"/>
        </w:rPr>
        <w:t xml:space="preserve">escala de </w:t>
      </w:r>
      <w:r w:rsidRPr="00E93FF0">
        <w:rPr>
          <w:lang w:val="es-ES_tradnl"/>
        </w:rPr>
        <w:t>salud</w:t>
      </w:r>
      <w:r w:rsidR="00F13C9B">
        <w:rPr>
          <w:lang w:val="es-ES_tradnl"/>
        </w:rPr>
        <w:t xml:space="preserve"> </w:t>
      </w:r>
      <w:proofErr w:type="spellStart"/>
      <w:r w:rsidRPr="00E93FF0">
        <w:rPr>
          <w:lang w:val="es-ES_tradnl"/>
        </w:rPr>
        <w:t>autopercibida</w:t>
      </w:r>
      <w:proofErr w:type="spellEnd"/>
      <w:r w:rsidRPr="00E93FF0">
        <w:rPr>
          <w:lang w:val="es-ES_tradnl"/>
        </w:rPr>
        <w:t xml:space="preserve"> no permite profundizar en sintomatología en salud mental o física</w:t>
      </w:r>
      <w:r w:rsidR="00F13C9B">
        <w:rPr>
          <w:lang w:val="es-ES_tradnl"/>
        </w:rPr>
        <w:t>,</w:t>
      </w:r>
      <w:r w:rsidRPr="00E93FF0">
        <w:rPr>
          <w:lang w:val="es-ES_tradnl"/>
        </w:rPr>
        <w:t xml:space="preserve"> </w:t>
      </w:r>
      <w:r w:rsidR="00F13C9B">
        <w:rPr>
          <w:lang w:val="es-ES_tradnl"/>
        </w:rPr>
        <w:t>p</w:t>
      </w:r>
      <w:r w:rsidRPr="00E93FF0">
        <w:rPr>
          <w:lang w:val="es-ES_tradnl"/>
        </w:rPr>
        <w:t>or lo que es necesario complementar</w:t>
      </w:r>
      <w:r w:rsidR="00304255">
        <w:rPr>
          <w:lang w:val="es-ES_tradnl"/>
        </w:rPr>
        <w:t>la</w:t>
      </w:r>
      <w:r w:rsidRPr="00E93FF0">
        <w:rPr>
          <w:lang w:val="es-ES_tradnl"/>
        </w:rPr>
        <w:t xml:space="preserve"> con otras escalas que permitan indagar en mayor profundidad</w:t>
      </w:r>
      <w:r w:rsidR="00F13C9B">
        <w:rPr>
          <w:lang w:val="es-ES_tradnl"/>
        </w:rPr>
        <w:t xml:space="preserve"> </w:t>
      </w:r>
      <w:r w:rsidR="00304255">
        <w:rPr>
          <w:lang w:val="es-ES_tradnl"/>
        </w:rPr>
        <w:t>el estado de salud de la persona</w:t>
      </w:r>
      <w:r w:rsidRPr="00E93FF0">
        <w:rPr>
          <w:lang w:val="es-ES_tradnl"/>
        </w:rPr>
        <w:t xml:space="preserve">. A la vez, no se consideraron otras variables que pudiesen influir en </w:t>
      </w:r>
      <w:r w:rsidR="00F13C9B">
        <w:rPr>
          <w:lang w:val="es-ES_tradnl"/>
        </w:rPr>
        <w:t>el bienestar subjetivo de los estudiantes ni condiciones específicas a la pandemia (</w:t>
      </w:r>
      <w:proofErr w:type="spellStart"/>
      <w:r w:rsidR="00F13C9B">
        <w:rPr>
          <w:lang w:val="es-ES_tradnl"/>
        </w:rPr>
        <w:t>e.g</w:t>
      </w:r>
      <w:proofErr w:type="spellEnd"/>
      <w:r w:rsidR="00F13C9B">
        <w:rPr>
          <w:lang w:val="es-ES_tradnl"/>
        </w:rPr>
        <w:t xml:space="preserve">., con </w:t>
      </w:r>
      <w:r w:rsidR="00F13C9B">
        <w:rPr>
          <w:lang w:val="es-ES_tradnl"/>
        </w:rPr>
        <w:lastRenderedPageBreak/>
        <w:t>quiénes vivía la persona regularmente y durante el confinamiento)</w:t>
      </w:r>
      <w:r w:rsidRPr="00E93FF0">
        <w:rPr>
          <w:lang w:val="es-ES_tradnl"/>
        </w:rPr>
        <w:t>.</w:t>
      </w:r>
      <w:r w:rsidR="009E6064">
        <w:rPr>
          <w:lang w:val="es-ES_tradnl"/>
        </w:rPr>
        <w:t xml:space="preserve"> </w:t>
      </w:r>
      <w:r w:rsidR="00EF68DF" w:rsidRPr="00E93FF0">
        <w:rPr>
          <w:lang w:val="es-ES_tradnl"/>
        </w:rPr>
        <w:t xml:space="preserve">Para futuras investigaciones, se sugiere utilizar una muestra representativa de la población universitaria considerando el número de participantes según género y orientación sexual. Además, estudios futuros pueden incorporar otras variables que medien o moderen las asociaciones entre los factores observados como el </w:t>
      </w:r>
      <w:proofErr w:type="spellStart"/>
      <w:r w:rsidR="00EF68DF" w:rsidRPr="00E93FF0">
        <w:rPr>
          <w:lang w:val="es-ES_tradnl"/>
        </w:rPr>
        <w:t>autoocultamiento</w:t>
      </w:r>
      <w:proofErr w:type="spellEnd"/>
      <w:r w:rsidR="00EF68DF" w:rsidRPr="00E93FF0">
        <w:rPr>
          <w:lang w:val="es-ES_tradnl"/>
        </w:rPr>
        <w:t xml:space="preserve"> de la orientación sexual (</w:t>
      </w:r>
      <w:proofErr w:type="spellStart"/>
      <w:r w:rsidR="00EF68DF" w:rsidRPr="00E93FF0">
        <w:rPr>
          <w:lang w:val="es-ES_tradnl"/>
        </w:rPr>
        <w:t>Pachankis</w:t>
      </w:r>
      <w:proofErr w:type="spellEnd"/>
      <w:r w:rsidR="00EF68DF" w:rsidRPr="00E93FF0">
        <w:rPr>
          <w:lang w:val="es-ES_tradnl"/>
        </w:rPr>
        <w:t xml:space="preserve"> &amp; </w:t>
      </w:r>
      <w:proofErr w:type="spellStart"/>
      <w:r w:rsidR="00EF68DF" w:rsidRPr="00E93FF0">
        <w:rPr>
          <w:lang w:val="es-ES_tradnl"/>
        </w:rPr>
        <w:t>Bränström</w:t>
      </w:r>
      <w:proofErr w:type="spellEnd"/>
      <w:r w:rsidR="00EF68DF" w:rsidRPr="00E93FF0">
        <w:rPr>
          <w:lang w:val="es-ES_tradnl"/>
        </w:rPr>
        <w:t xml:space="preserve">, 2018), </w:t>
      </w:r>
      <w:r w:rsidR="00304255">
        <w:rPr>
          <w:lang w:val="es-ES_tradnl"/>
        </w:rPr>
        <w:t xml:space="preserve">la </w:t>
      </w:r>
      <w:r w:rsidR="00EF68DF" w:rsidRPr="00E93FF0">
        <w:rPr>
          <w:lang w:val="es-ES_tradnl"/>
        </w:rPr>
        <w:t>homofobia internalizada (</w:t>
      </w:r>
      <w:proofErr w:type="spellStart"/>
      <w:r w:rsidR="00EF68DF" w:rsidRPr="00E93FF0">
        <w:rPr>
          <w:lang w:val="es-ES_tradnl"/>
        </w:rPr>
        <w:t>Wen</w:t>
      </w:r>
      <w:proofErr w:type="spellEnd"/>
      <w:r w:rsidR="00EF68DF" w:rsidRPr="00E93FF0">
        <w:rPr>
          <w:lang w:val="es-ES_tradnl"/>
        </w:rPr>
        <w:t xml:space="preserve"> &amp; Zheng, 2019), </w:t>
      </w:r>
      <w:r w:rsidR="00304255">
        <w:rPr>
          <w:lang w:val="es-ES_tradnl"/>
        </w:rPr>
        <w:t xml:space="preserve">la </w:t>
      </w:r>
      <w:r w:rsidR="00EF68DF" w:rsidRPr="00E93FF0">
        <w:rPr>
          <w:lang w:val="es-ES_tradnl"/>
        </w:rPr>
        <w:t>heteronormatividad (Orellana, Alarcón et al., 2022), entre otras</w:t>
      </w:r>
      <w:r w:rsidR="00C81535">
        <w:rPr>
          <w:lang w:val="es-ES_tradnl"/>
        </w:rPr>
        <w:t>; así como variables relativas al género y la identidad de género que pueden marcar expectativas, roles y comportamientos que impactan el grado de acceso al apoyo social, la salud y la satisfacción vital</w:t>
      </w:r>
      <w:r w:rsidR="00EF68DF" w:rsidRPr="00E93FF0">
        <w:rPr>
          <w:lang w:val="es-ES_tradnl"/>
        </w:rPr>
        <w:t xml:space="preserve">. </w:t>
      </w:r>
    </w:p>
    <w:p w14:paraId="240DBC4A" w14:textId="38720ECA" w:rsidR="00677BDA" w:rsidRPr="00E93FF0" w:rsidRDefault="00216FB4" w:rsidP="00F13C9B">
      <w:pPr>
        <w:pStyle w:val="Prrafocomn"/>
        <w:rPr>
          <w:lang w:val="es-ES_tradnl"/>
        </w:rPr>
      </w:pPr>
      <w:r>
        <w:rPr>
          <w:lang w:val="es-ES_tradnl"/>
        </w:rPr>
        <w:t>Finalmente, e</w:t>
      </w:r>
      <w:r w:rsidR="00F13C9B">
        <w:rPr>
          <w:lang w:val="es-ES_tradnl"/>
        </w:rPr>
        <w:t xml:space="preserve">ste estudio tiene implicaciones </w:t>
      </w:r>
      <w:proofErr w:type="spellStart"/>
      <w:r w:rsidR="00F13C9B">
        <w:rPr>
          <w:lang w:val="es-ES_tradnl"/>
        </w:rPr>
        <w:t>téoricas</w:t>
      </w:r>
      <w:proofErr w:type="spellEnd"/>
      <w:r w:rsidR="00F13C9B">
        <w:rPr>
          <w:lang w:val="es-ES_tradnl"/>
        </w:rPr>
        <w:t xml:space="preserve"> y prácticas. A nivel teórico, </w:t>
      </w:r>
      <w:r w:rsidR="00554F3A">
        <w:rPr>
          <w:lang w:val="es-ES_tradnl"/>
        </w:rPr>
        <w:t>estos hallazgos alientan a continuar profundizando en</w:t>
      </w:r>
      <w:r w:rsidR="00F13C9B">
        <w:rPr>
          <w:lang w:val="es-ES_tradnl"/>
        </w:rPr>
        <w:t xml:space="preserve"> torno a las similitudes y diferencias </w:t>
      </w:r>
      <w:r w:rsidR="00C81535">
        <w:rPr>
          <w:lang w:val="es-ES_tradnl"/>
        </w:rPr>
        <w:t>en el</w:t>
      </w:r>
      <w:r w:rsidR="00F13C9B">
        <w:rPr>
          <w:lang w:val="es-ES_tradnl"/>
        </w:rPr>
        <w:t xml:space="preserve"> bienestar subjetivo </w:t>
      </w:r>
      <w:r w:rsidR="00C81535">
        <w:rPr>
          <w:lang w:val="es-ES_tradnl"/>
        </w:rPr>
        <w:t xml:space="preserve">de estudiantes universitarios </w:t>
      </w:r>
      <w:r w:rsidR="00F13C9B">
        <w:rPr>
          <w:lang w:val="es-ES_tradnl"/>
        </w:rPr>
        <w:t xml:space="preserve">según </w:t>
      </w:r>
      <w:r w:rsidR="00C81535">
        <w:rPr>
          <w:lang w:val="es-ES_tradnl"/>
        </w:rPr>
        <w:t xml:space="preserve">su </w:t>
      </w:r>
      <w:r w:rsidR="00F13C9B">
        <w:rPr>
          <w:lang w:val="es-ES_tradnl"/>
        </w:rPr>
        <w:t>orientación sexual</w:t>
      </w:r>
      <w:r w:rsidR="00C81535">
        <w:rPr>
          <w:lang w:val="es-ES_tradnl"/>
        </w:rPr>
        <w:t xml:space="preserve">. A nivel práctico, estos resultados destacan la importancia de fomentar recursos e intervenciones </w:t>
      </w:r>
      <w:r w:rsidR="00666664">
        <w:rPr>
          <w:lang w:val="es-ES_tradnl"/>
        </w:rPr>
        <w:t>para</w:t>
      </w:r>
      <w:r w:rsidR="00C81535">
        <w:rPr>
          <w:lang w:val="es-ES_tradnl"/>
        </w:rPr>
        <w:t xml:space="preserve"> </w:t>
      </w:r>
      <w:r w:rsidR="00F13C9B">
        <w:rPr>
          <w:lang w:val="es-ES_tradnl"/>
        </w:rPr>
        <w:t>prom</w:t>
      </w:r>
      <w:r w:rsidR="00666664">
        <w:rPr>
          <w:lang w:val="es-ES_tradnl"/>
        </w:rPr>
        <w:t>over</w:t>
      </w:r>
      <w:r w:rsidR="00F13C9B">
        <w:rPr>
          <w:lang w:val="es-ES_tradnl"/>
        </w:rPr>
        <w:t xml:space="preserve"> el apoyo social</w:t>
      </w:r>
      <w:r w:rsidR="00135FC2">
        <w:rPr>
          <w:lang w:val="es-ES_tradnl"/>
        </w:rPr>
        <w:t xml:space="preserve"> </w:t>
      </w:r>
      <w:r w:rsidR="00666664">
        <w:rPr>
          <w:lang w:val="es-ES_tradnl"/>
        </w:rPr>
        <w:t xml:space="preserve">a estudiantes universitarios </w:t>
      </w:r>
      <w:r w:rsidR="00135FC2">
        <w:rPr>
          <w:lang w:val="es-ES_tradnl"/>
        </w:rPr>
        <w:t>desde distintas fuentes</w:t>
      </w:r>
      <w:r w:rsidR="00677BDA" w:rsidRPr="00E93FF0">
        <w:rPr>
          <w:lang w:val="es-ES_tradnl"/>
        </w:rPr>
        <w:t xml:space="preserve">. </w:t>
      </w:r>
      <w:r w:rsidR="00666664">
        <w:rPr>
          <w:lang w:val="es-ES_tradnl"/>
        </w:rPr>
        <w:t>El apoyo familiar resulta clave para el bienestar subjetivo de estas poblaciones</w:t>
      </w:r>
      <w:r w:rsidR="00554F3A">
        <w:rPr>
          <w:lang w:val="es-ES_tradnl"/>
        </w:rPr>
        <w:t>, pero</w:t>
      </w:r>
      <w:r w:rsidR="00666664">
        <w:rPr>
          <w:lang w:val="es-ES_tradnl"/>
        </w:rPr>
        <w:t xml:space="preserve"> cuando este tipo de apoyo </w:t>
      </w:r>
      <w:r w:rsidR="00554F3A">
        <w:rPr>
          <w:lang w:val="es-ES_tradnl"/>
        </w:rPr>
        <w:t xml:space="preserve">no </w:t>
      </w:r>
      <w:r w:rsidR="00666664">
        <w:rPr>
          <w:lang w:val="es-ES_tradnl"/>
        </w:rPr>
        <w:t>es accesible</w:t>
      </w:r>
      <w:r w:rsidR="00554F3A">
        <w:rPr>
          <w:lang w:val="es-ES_tradnl"/>
        </w:rPr>
        <w:t xml:space="preserve"> –</w:t>
      </w:r>
      <w:r w:rsidR="00666664">
        <w:rPr>
          <w:lang w:val="es-ES_tradnl"/>
        </w:rPr>
        <w:t>particular pero no exclusivamente para estudiantes LGB+</w:t>
      </w:r>
      <w:r w:rsidR="00554F3A">
        <w:rPr>
          <w:lang w:val="es-ES_tradnl"/>
        </w:rPr>
        <w:t>, además de personas trans y no binarias–</w:t>
      </w:r>
      <w:r w:rsidR="00666664">
        <w:rPr>
          <w:lang w:val="es-ES_tradnl"/>
        </w:rPr>
        <w:t>, la satisfacción vital puede potenciarse por otras vías</w:t>
      </w:r>
      <w:r w:rsidR="00B50FCA">
        <w:rPr>
          <w:lang w:val="es-ES_tradnl"/>
        </w:rPr>
        <w:t xml:space="preserve"> en las instituciones de educación superior</w:t>
      </w:r>
      <w:r w:rsidR="00666664">
        <w:rPr>
          <w:lang w:val="es-ES_tradnl"/>
        </w:rPr>
        <w:t xml:space="preserve">. Desde </w:t>
      </w:r>
      <w:r w:rsidR="00554F3A">
        <w:rPr>
          <w:lang w:val="es-ES_tradnl"/>
        </w:rPr>
        <w:t>el ámbito de la</w:t>
      </w:r>
      <w:r w:rsidR="00666664">
        <w:rPr>
          <w:lang w:val="es-ES_tradnl"/>
        </w:rPr>
        <w:t xml:space="preserve"> salud, </w:t>
      </w:r>
      <w:r w:rsidR="00554F3A">
        <w:rPr>
          <w:lang w:val="es-ES_tradnl"/>
        </w:rPr>
        <w:t xml:space="preserve">esto puede realizarse </w:t>
      </w:r>
      <w:r w:rsidR="00666664">
        <w:rPr>
          <w:lang w:val="es-ES_tradnl"/>
        </w:rPr>
        <w:t xml:space="preserve">entregando </w:t>
      </w:r>
      <w:r w:rsidR="00554F3A">
        <w:rPr>
          <w:lang w:val="es-ES_tradnl"/>
        </w:rPr>
        <w:t>servicios de</w:t>
      </w:r>
      <w:r w:rsidR="00677BDA" w:rsidRPr="00E93FF0">
        <w:rPr>
          <w:lang w:val="es-ES_tradnl"/>
        </w:rPr>
        <w:t xml:space="preserve"> salud mental y física </w:t>
      </w:r>
      <w:r w:rsidR="00AD29CB" w:rsidRPr="00E93FF0">
        <w:rPr>
          <w:lang w:val="es-ES_tradnl"/>
        </w:rPr>
        <w:t xml:space="preserve">adaptada a las </w:t>
      </w:r>
      <w:r w:rsidR="00677BDA" w:rsidRPr="00E93FF0">
        <w:rPr>
          <w:lang w:val="es-ES_tradnl"/>
        </w:rPr>
        <w:t>necesidades de estudiantes universitarios</w:t>
      </w:r>
      <w:r w:rsidR="00554F3A">
        <w:rPr>
          <w:lang w:val="es-ES_tradnl"/>
        </w:rPr>
        <w:t>.</w:t>
      </w:r>
      <w:r w:rsidR="00B50FCA">
        <w:rPr>
          <w:lang w:val="es-ES_tradnl"/>
        </w:rPr>
        <w:t xml:space="preserve"> </w:t>
      </w:r>
      <w:r w:rsidR="00554F3A">
        <w:rPr>
          <w:lang w:val="es-ES_tradnl"/>
        </w:rPr>
        <w:t>D</w:t>
      </w:r>
      <w:r w:rsidR="00666664">
        <w:rPr>
          <w:lang w:val="es-ES_tradnl"/>
        </w:rPr>
        <w:t xml:space="preserve">esde el </w:t>
      </w:r>
      <w:r w:rsidR="00554F3A">
        <w:rPr>
          <w:lang w:val="es-ES_tradnl"/>
        </w:rPr>
        <w:t xml:space="preserve">ámbito del </w:t>
      </w:r>
      <w:r w:rsidR="00666664">
        <w:rPr>
          <w:lang w:val="es-ES_tradnl"/>
        </w:rPr>
        <w:t>apoyo social,</w:t>
      </w:r>
      <w:r w:rsidR="00677BDA" w:rsidRPr="00E93FF0">
        <w:rPr>
          <w:lang w:val="es-ES_tradnl"/>
        </w:rPr>
        <w:t xml:space="preserve"> </w:t>
      </w:r>
      <w:r w:rsidR="00554F3A">
        <w:rPr>
          <w:lang w:val="es-ES_tradnl"/>
        </w:rPr>
        <w:t xml:space="preserve">se puede potenciar el bienestar de la población estudiantil </w:t>
      </w:r>
      <w:r w:rsidR="00AD29CB" w:rsidRPr="00E93FF0">
        <w:rPr>
          <w:lang w:val="es-ES_tradnl"/>
        </w:rPr>
        <w:t>fomenta</w:t>
      </w:r>
      <w:r w:rsidR="00666664">
        <w:rPr>
          <w:lang w:val="es-ES_tradnl"/>
        </w:rPr>
        <w:t>ndo</w:t>
      </w:r>
      <w:r w:rsidR="00AD29CB" w:rsidRPr="00E93FF0">
        <w:rPr>
          <w:lang w:val="es-ES_tradnl"/>
        </w:rPr>
        <w:t xml:space="preserve"> y apoya</w:t>
      </w:r>
      <w:r w:rsidR="00666664">
        <w:rPr>
          <w:lang w:val="es-ES_tradnl"/>
        </w:rPr>
        <w:t>ndo</w:t>
      </w:r>
      <w:r w:rsidR="00AD29CB" w:rsidRPr="00E93FF0">
        <w:rPr>
          <w:lang w:val="es-ES_tradnl"/>
        </w:rPr>
        <w:t xml:space="preserve"> a</w:t>
      </w:r>
      <w:r w:rsidR="00677BDA" w:rsidRPr="00E93FF0">
        <w:rPr>
          <w:lang w:val="es-ES_tradnl"/>
        </w:rPr>
        <w:t xml:space="preserve"> agrupaciones estudiantiles que </w:t>
      </w:r>
      <w:r w:rsidR="00B50FCA">
        <w:rPr>
          <w:lang w:val="es-ES_tradnl"/>
        </w:rPr>
        <w:t>fortalezcan</w:t>
      </w:r>
      <w:r w:rsidR="00677BDA" w:rsidRPr="00E93FF0">
        <w:rPr>
          <w:lang w:val="es-ES_tradnl"/>
        </w:rPr>
        <w:t xml:space="preserve"> las redes de apoyo, </w:t>
      </w:r>
      <w:r w:rsidR="00B50FCA">
        <w:rPr>
          <w:lang w:val="es-ES_tradnl"/>
        </w:rPr>
        <w:t xml:space="preserve">y generando una cultura universitaria de aceptación a la variabilidad en la orientación sexual </w:t>
      </w:r>
      <w:r w:rsidR="00554F3A">
        <w:rPr>
          <w:lang w:val="es-ES_tradnl"/>
        </w:rPr>
        <w:t xml:space="preserve">y la identidad de género, </w:t>
      </w:r>
      <w:r w:rsidR="00B50FCA">
        <w:rPr>
          <w:lang w:val="es-ES_tradnl"/>
        </w:rPr>
        <w:t>a través de políticas institucionales y campañas de sensibilización en la comunidad universitaria</w:t>
      </w:r>
      <w:r w:rsidR="00677BDA" w:rsidRPr="00E93FF0">
        <w:rPr>
          <w:lang w:val="es-ES_tradnl"/>
        </w:rPr>
        <w:t xml:space="preserve">. </w:t>
      </w:r>
    </w:p>
    <w:p w14:paraId="6F74E507" w14:textId="77777777" w:rsidR="00017806" w:rsidRDefault="00017806" w:rsidP="007527C4">
      <w:pPr>
        <w:pStyle w:val="SubtituloInterno"/>
        <w:rPr>
          <w:lang w:val="es-CL"/>
        </w:rPr>
      </w:pPr>
    </w:p>
    <w:p w14:paraId="13FA8237" w14:textId="4EEFC0A4" w:rsidR="007E3B8D" w:rsidRPr="006E3F5F" w:rsidRDefault="007E3B8D" w:rsidP="00677BDA">
      <w:pPr>
        <w:pStyle w:val="Prrafocomn"/>
        <w:rPr>
          <w:lang w:val="es-CL"/>
        </w:rPr>
      </w:pPr>
      <w:r w:rsidRPr="006E3F5F">
        <w:rPr>
          <w:lang w:val="es-CL"/>
        </w:rPr>
        <w:br w:type="page"/>
      </w:r>
    </w:p>
    <w:p w14:paraId="6CD8B4A8" w14:textId="3D7FF6F6" w:rsidR="006F7E7E" w:rsidRPr="001A1558" w:rsidRDefault="00CE7D65" w:rsidP="007A7CDC">
      <w:pPr>
        <w:pStyle w:val="Ttulosinternos"/>
        <w:rPr>
          <w:lang w:val="es-CL"/>
        </w:rPr>
      </w:pPr>
      <w:r w:rsidRPr="001A1558">
        <w:rPr>
          <w:lang w:val="es-CL"/>
        </w:rPr>
        <w:lastRenderedPageBreak/>
        <w:t>Referenc</w:t>
      </w:r>
      <w:r w:rsidR="00E23C9E" w:rsidRPr="001A1558">
        <w:rPr>
          <w:lang w:val="es-CL"/>
        </w:rPr>
        <w:t>ias</w:t>
      </w:r>
    </w:p>
    <w:p w14:paraId="528D3737" w14:textId="77777777" w:rsidR="00677BDA" w:rsidRPr="006E3F5F" w:rsidRDefault="00677BDA" w:rsidP="00677BDA">
      <w:pPr>
        <w:ind w:left="720" w:hanging="720"/>
        <w:jc w:val="both"/>
        <w:rPr>
          <w:lang w:val="es-CL"/>
        </w:rPr>
      </w:pPr>
      <w:r w:rsidRPr="00017806">
        <w:rPr>
          <w:lang w:val="es-CL"/>
        </w:rPr>
        <w:t xml:space="preserve">Barrera-Herrera, A., &amp; San Martín, Y. (2020). </w:t>
      </w:r>
      <w:r w:rsidRPr="006E3F5F">
        <w:rPr>
          <w:lang w:val="es-CL"/>
        </w:rPr>
        <w:t xml:space="preserve">Prevalencia de sintomatología de salud mental y hábitos de salud en una muestra de universitarios chilenos. </w:t>
      </w:r>
      <w:proofErr w:type="spellStart"/>
      <w:r w:rsidRPr="006E3F5F">
        <w:rPr>
          <w:i/>
          <w:iCs/>
          <w:lang w:val="es-CL"/>
        </w:rPr>
        <w:t>Psykhe</w:t>
      </w:r>
      <w:proofErr w:type="spellEnd"/>
      <w:r w:rsidRPr="006E3F5F">
        <w:rPr>
          <w:i/>
          <w:iCs/>
          <w:lang w:val="es-CL"/>
        </w:rPr>
        <w:t>, 30</w:t>
      </w:r>
      <w:r w:rsidRPr="006E3F5F">
        <w:rPr>
          <w:lang w:val="es-CL"/>
        </w:rPr>
        <w:t>(1). https://doi.org/10.7764/psykhe.2019.21813</w:t>
      </w:r>
    </w:p>
    <w:p w14:paraId="3047821D" w14:textId="77777777" w:rsidR="00677BDA" w:rsidRPr="006E3F5F" w:rsidRDefault="00677BDA" w:rsidP="00677BDA">
      <w:pPr>
        <w:ind w:left="720" w:hanging="720"/>
        <w:jc w:val="both"/>
        <w:rPr>
          <w:lang w:val="es-CL"/>
        </w:rPr>
      </w:pPr>
      <w:r w:rsidRPr="006E3F5F">
        <w:rPr>
          <w:lang w:val="es-CL"/>
        </w:rPr>
        <w:t xml:space="preserve">Barrera-Herrera, A., Neira-Cofré, M., </w:t>
      </w:r>
      <w:proofErr w:type="spellStart"/>
      <w:r w:rsidRPr="006E3F5F">
        <w:rPr>
          <w:lang w:val="es-CL"/>
        </w:rPr>
        <w:t>Raipán</w:t>
      </w:r>
      <w:proofErr w:type="spellEnd"/>
      <w:r w:rsidRPr="006E3F5F">
        <w:rPr>
          <w:lang w:val="es-CL"/>
        </w:rPr>
        <w:t xml:space="preserve">-Gómez, P., Riquelme-Lobos, P., &amp; Escobar, B. (2019). </w:t>
      </w:r>
      <w:r w:rsidRPr="00E93FF0">
        <w:rPr>
          <w:lang w:val="en-US"/>
        </w:rPr>
        <w:t xml:space="preserve">Perceived social support and socio-demographic factors in relation to symptoms of anxiety, </w:t>
      </w:r>
      <w:proofErr w:type="gramStart"/>
      <w:r w:rsidRPr="00E93FF0">
        <w:rPr>
          <w:lang w:val="en-US"/>
        </w:rPr>
        <w:t>depression</w:t>
      </w:r>
      <w:proofErr w:type="gramEnd"/>
      <w:r w:rsidRPr="00E93FF0">
        <w:rPr>
          <w:lang w:val="en-US"/>
        </w:rPr>
        <w:t xml:space="preserve"> and stress in Chilean university students. </w:t>
      </w:r>
      <w:r w:rsidRPr="006E3F5F">
        <w:rPr>
          <w:i/>
          <w:iCs/>
          <w:lang w:val="es-CL"/>
        </w:rPr>
        <w:t>Revista de Psicopatología y Psicología Clínica, 24</w:t>
      </w:r>
      <w:r w:rsidRPr="006E3F5F">
        <w:rPr>
          <w:lang w:val="es-CL"/>
        </w:rPr>
        <w:t>(2), 105–115. https://doi.org/10.5944/rppc.23676</w:t>
      </w:r>
    </w:p>
    <w:p w14:paraId="62364310" w14:textId="51FED918" w:rsidR="00677BDA" w:rsidRPr="00D56AE5" w:rsidRDefault="00677BDA" w:rsidP="00677BDA">
      <w:pPr>
        <w:ind w:left="720" w:hanging="720"/>
        <w:jc w:val="both"/>
        <w:rPr>
          <w:lang w:val="es-CL"/>
        </w:rPr>
      </w:pPr>
      <w:r w:rsidRPr="006E3F5F">
        <w:rPr>
          <w:lang w:val="es-CL"/>
        </w:rPr>
        <w:t xml:space="preserve">Barrientos, J., Gómez, F., </w:t>
      </w:r>
      <w:proofErr w:type="spellStart"/>
      <w:r w:rsidRPr="006E3F5F">
        <w:rPr>
          <w:lang w:val="es-CL"/>
        </w:rPr>
        <w:t>Cárdenas</w:t>
      </w:r>
      <w:proofErr w:type="spellEnd"/>
      <w:r w:rsidRPr="006E3F5F">
        <w:rPr>
          <w:lang w:val="es-CL"/>
        </w:rPr>
        <w:t xml:space="preserve">, M., Guzmán, M., Bahamondes, J. (2017). Medidas de salud mental y bienestar subjetivo en una muestra de hombres </w:t>
      </w:r>
      <w:proofErr w:type="spellStart"/>
      <w:r w:rsidRPr="006E3F5F">
        <w:rPr>
          <w:lang w:val="es-CL"/>
        </w:rPr>
        <w:t>gays</w:t>
      </w:r>
      <w:proofErr w:type="spellEnd"/>
      <w:r w:rsidRPr="006E3F5F">
        <w:rPr>
          <w:lang w:val="es-CL"/>
        </w:rPr>
        <w:t xml:space="preserve"> y mujeres lesbianas en Chile. </w:t>
      </w:r>
      <w:r w:rsidRPr="00D56AE5">
        <w:rPr>
          <w:i/>
          <w:iCs/>
          <w:lang w:val="es-CL"/>
        </w:rPr>
        <w:t>Revista Médica de Chile, 145</w:t>
      </w:r>
      <w:r w:rsidRPr="00D56AE5">
        <w:rPr>
          <w:lang w:val="es-CL"/>
        </w:rPr>
        <w:t xml:space="preserve">, 1115- 1121. </w:t>
      </w:r>
      <w:r w:rsidR="007A4807" w:rsidRPr="00D56AE5">
        <w:rPr>
          <w:lang w:val="es-CL"/>
        </w:rPr>
        <w:t>https://doi.org/10.4067/s0034-98872017000901115</w:t>
      </w:r>
    </w:p>
    <w:p w14:paraId="41664C1C" w14:textId="4EF63F86" w:rsidR="00D56AE5" w:rsidRDefault="00D56AE5" w:rsidP="00677BDA">
      <w:pPr>
        <w:ind w:left="720" w:hanging="720"/>
        <w:jc w:val="both"/>
        <w:rPr>
          <w:lang w:val="en-US"/>
        </w:rPr>
      </w:pPr>
      <w:bookmarkStart w:id="2" w:name="_Hlk143478251"/>
      <w:r w:rsidRPr="007527C4">
        <w:rPr>
          <w:lang w:val="es-CL"/>
        </w:rPr>
        <w:t xml:space="preserve">Bartram, D. (2023). </w:t>
      </w:r>
      <w:r w:rsidRPr="00D56AE5">
        <w:rPr>
          <w:lang w:val="en-US"/>
        </w:rPr>
        <w:t xml:space="preserve">Sexual orientation and life satisfaction. </w:t>
      </w:r>
      <w:r w:rsidRPr="00D56AE5">
        <w:rPr>
          <w:i/>
          <w:iCs/>
          <w:lang w:val="en-US"/>
        </w:rPr>
        <w:t>Journal of Sociology, 59</w:t>
      </w:r>
      <w:r w:rsidRPr="00D56AE5">
        <w:rPr>
          <w:lang w:val="en-US"/>
        </w:rPr>
        <w:t>(1), 20–35. https://doi.org/10.1177/14407833211017672</w:t>
      </w:r>
    </w:p>
    <w:p w14:paraId="23EDF5E2" w14:textId="31D7DDD7" w:rsidR="007A4807" w:rsidRPr="00E9366E" w:rsidRDefault="007A4807" w:rsidP="00677BDA">
      <w:pPr>
        <w:ind w:left="720" w:hanging="720"/>
        <w:jc w:val="both"/>
        <w:rPr>
          <w:lang w:val="es-CL"/>
        </w:rPr>
      </w:pPr>
      <w:proofErr w:type="spellStart"/>
      <w:r w:rsidRPr="00E93FF0">
        <w:rPr>
          <w:lang w:val="en-US"/>
        </w:rPr>
        <w:t>Bränström</w:t>
      </w:r>
      <w:proofErr w:type="spellEnd"/>
      <w:r w:rsidRPr="00E93FF0">
        <w:rPr>
          <w:lang w:val="en-US"/>
        </w:rPr>
        <w:t>, R</w:t>
      </w:r>
      <w:bookmarkEnd w:id="2"/>
      <w:r w:rsidRPr="00E93FF0">
        <w:rPr>
          <w:lang w:val="en-US"/>
        </w:rPr>
        <w:t xml:space="preserve">., </w:t>
      </w:r>
      <w:proofErr w:type="spellStart"/>
      <w:r w:rsidRPr="00E93FF0">
        <w:rPr>
          <w:lang w:val="en-US"/>
        </w:rPr>
        <w:t>Hatzenbuehler</w:t>
      </w:r>
      <w:proofErr w:type="spellEnd"/>
      <w:r w:rsidRPr="00E93FF0">
        <w:rPr>
          <w:lang w:val="en-US"/>
        </w:rPr>
        <w:t xml:space="preserve">, M. &amp; </w:t>
      </w:r>
      <w:proofErr w:type="spellStart"/>
      <w:r w:rsidRPr="00E93FF0">
        <w:rPr>
          <w:lang w:val="en-US"/>
        </w:rPr>
        <w:t>Pachankis</w:t>
      </w:r>
      <w:proofErr w:type="spellEnd"/>
      <w:r w:rsidRPr="00E93FF0">
        <w:rPr>
          <w:lang w:val="en-US"/>
        </w:rPr>
        <w:t xml:space="preserve">, J. (2017). Sexual orientation disparities in physical health: age and gender effects in a </w:t>
      </w:r>
      <w:proofErr w:type="gramStart"/>
      <w:r w:rsidRPr="00E93FF0">
        <w:rPr>
          <w:lang w:val="en-US"/>
        </w:rPr>
        <w:t>population based</w:t>
      </w:r>
      <w:proofErr w:type="gramEnd"/>
      <w:r w:rsidRPr="00E93FF0">
        <w:rPr>
          <w:lang w:val="en-US"/>
        </w:rPr>
        <w:t xml:space="preserve"> study. </w:t>
      </w:r>
      <w:r w:rsidRPr="00E9366E">
        <w:rPr>
          <w:i/>
          <w:iCs/>
          <w:lang w:val="es-CL"/>
        </w:rPr>
        <w:t xml:space="preserve">Social </w:t>
      </w:r>
      <w:proofErr w:type="spellStart"/>
      <w:r w:rsidRPr="00E9366E">
        <w:rPr>
          <w:i/>
          <w:iCs/>
          <w:lang w:val="es-CL"/>
        </w:rPr>
        <w:t>Psychiatry</w:t>
      </w:r>
      <w:proofErr w:type="spellEnd"/>
      <w:r w:rsidRPr="00E9366E">
        <w:rPr>
          <w:i/>
          <w:iCs/>
          <w:lang w:val="es-CL"/>
        </w:rPr>
        <w:t xml:space="preserve"> and </w:t>
      </w:r>
      <w:proofErr w:type="spellStart"/>
      <w:r w:rsidRPr="00E9366E">
        <w:rPr>
          <w:i/>
          <w:iCs/>
          <w:lang w:val="es-CL"/>
        </w:rPr>
        <w:t>Psychiatric</w:t>
      </w:r>
      <w:proofErr w:type="spellEnd"/>
      <w:r w:rsidRPr="00E9366E">
        <w:rPr>
          <w:i/>
          <w:iCs/>
          <w:lang w:val="es-CL"/>
        </w:rPr>
        <w:t xml:space="preserve"> </w:t>
      </w:r>
      <w:proofErr w:type="spellStart"/>
      <w:r w:rsidRPr="00E9366E">
        <w:rPr>
          <w:i/>
          <w:iCs/>
          <w:lang w:val="es-CL"/>
        </w:rPr>
        <w:t>Epidemiology</w:t>
      </w:r>
      <w:proofErr w:type="spellEnd"/>
      <w:r w:rsidRPr="00E9366E">
        <w:rPr>
          <w:i/>
          <w:iCs/>
          <w:lang w:val="es-CL"/>
        </w:rPr>
        <w:t>, 51</w:t>
      </w:r>
      <w:r w:rsidRPr="00E9366E">
        <w:rPr>
          <w:lang w:val="es-CL"/>
        </w:rPr>
        <w:t>(2). https://doi.org/10.1007/s00127-015-1116-0</w:t>
      </w:r>
    </w:p>
    <w:p w14:paraId="4E760668" w14:textId="77777777" w:rsidR="00677BDA" w:rsidRPr="006E3F5F" w:rsidRDefault="00677BDA" w:rsidP="00677BDA">
      <w:pPr>
        <w:ind w:left="720" w:hanging="720"/>
        <w:jc w:val="both"/>
        <w:rPr>
          <w:lang w:val="es-CL"/>
        </w:rPr>
      </w:pPr>
      <w:r w:rsidRPr="006E3F5F">
        <w:rPr>
          <w:lang w:val="es-CL"/>
        </w:rPr>
        <w:t xml:space="preserve">Castro, L., Vásquez, N., Tovar, H., Valderrama, J., &amp; Argüello, Y. (2020). Cambios en la condición física de jóvenes aparentemente sanos desde su ingreso a la universidad. </w:t>
      </w:r>
      <w:r w:rsidRPr="006E3F5F">
        <w:rPr>
          <w:i/>
          <w:iCs/>
          <w:lang w:val="es-CL"/>
        </w:rPr>
        <w:t>VIREF Revista De Educación Física, 8</w:t>
      </w:r>
      <w:r w:rsidRPr="006E3F5F">
        <w:rPr>
          <w:lang w:val="es-CL"/>
        </w:rPr>
        <w:t xml:space="preserve">(4), 91–102. </w:t>
      </w:r>
    </w:p>
    <w:p w14:paraId="20E09455" w14:textId="07C80AC9" w:rsidR="00677BDA" w:rsidRPr="006E3F5F" w:rsidRDefault="00677BDA" w:rsidP="00677BDA">
      <w:pPr>
        <w:ind w:left="720" w:hanging="720"/>
        <w:jc w:val="both"/>
        <w:rPr>
          <w:lang w:val="es-CL"/>
        </w:rPr>
      </w:pPr>
      <w:r w:rsidRPr="006E3F5F">
        <w:rPr>
          <w:lang w:val="es-CL"/>
        </w:rPr>
        <w:t xml:space="preserve">Caycho, T. (2017). Importancia del análisis de invarianza factorial en estudios comparativos en Ciencias de la Salud. </w:t>
      </w:r>
      <w:r w:rsidRPr="006E3F5F">
        <w:rPr>
          <w:i/>
          <w:iCs/>
          <w:lang w:val="es-CL"/>
        </w:rPr>
        <w:t>Educación Médica Superior, 31</w:t>
      </w:r>
      <w:r w:rsidRPr="006E3F5F">
        <w:rPr>
          <w:lang w:val="es-CL"/>
        </w:rPr>
        <w:t xml:space="preserve">(2). </w:t>
      </w:r>
    </w:p>
    <w:p w14:paraId="0E569385" w14:textId="2D58B0A3" w:rsidR="00D83349" w:rsidRPr="00E93FF0" w:rsidRDefault="00D83349" w:rsidP="00677BDA">
      <w:pPr>
        <w:ind w:left="720" w:hanging="720"/>
        <w:jc w:val="both"/>
        <w:rPr>
          <w:lang w:val="en-US"/>
        </w:rPr>
      </w:pPr>
      <w:r w:rsidRPr="006E3F5F">
        <w:rPr>
          <w:lang w:val="es-CL"/>
        </w:rPr>
        <w:t xml:space="preserve">Checa, I., Di Marco, D. &amp; Bohórquez, R. (2020). </w:t>
      </w:r>
      <w:r w:rsidRPr="00E93FF0">
        <w:rPr>
          <w:lang w:val="en-US"/>
        </w:rPr>
        <w:t xml:space="preserve">Measurement invariance of the satisfaction with life scale by sexual orientation. </w:t>
      </w:r>
      <w:r w:rsidRPr="00E93FF0">
        <w:rPr>
          <w:i/>
          <w:iCs/>
          <w:lang w:val="en-US"/>
        </w:rPr>
        <w:t>Archives of Sexual Behavior</w:t>
      </w:r>
      <w:r w:rsidRPr="00E93FF0">
        <w:rPr>
          <w:lang w:val="en-US"/>
        </w:rPr>
        <w:t>. https://doi.org/10.1007/s10508-021-02240-0</w:t>
      </w:r>
    </w:p>
    <w:p w14:paraId="0C97A4C1" w14:textId="77777777" w:rsidR="00677BDA" w:rsidRPr="00E93FF0" w:rsidRDefault="00677BDA" w:rsidP="00677BDA">
      <w:pPr>
        <w:ind w:left="720" w:hanging="720"/>
        <w:jc w:val="both"/>
        <w:rPr>
          <w:lang w:val="en-US"/>
        </w:rPr>
      </w:pPr>
      <w:proofErr w:type="spellStart"/>
      <w:r w:rsidRPr="00E93FF0">
        <w:rPr>
          <w:lang w:val="en-US"/>
        </w:rPr>
        <w:t>Chneg</w:t>
      </w:r>
      <w:proofErr w:type="spellEnd"/>
      <w:r w:rsidRPr="00E93FF0">
        <w:rPr>
          <w:lang w:val="en-US"/>
        </w:rPr>
        <w:t xml:space="preserve"> Tek Tai, M. (2012). Deception and informed consent in social, behavioral, and educational research (SBER). </w:t>
      </w:r>
      <w:r w:rsidRPr="00E93FF0">
        <w:rPr>
          <w:i/>
          <w:iCs/>
          <w:lang w:val="en-US"/>
        </w:rPr>
        <w:t>Medical Ethics, 24</w:t>
      </w:r>
      <w:r w:rsidRPr="00E93FF0">
        <w:rPr>
          <w:lang w:val="en-US"/>
        </w:rPr>
        <w:t>(4), 218-222. https://doi.org/10.1016/j.tcmj.2012.05.003</w:t>
      </w:r>
    </w:p>
    <w:p w14:paraId="30983CCE" w14:textId="77777777" w:rsidR="00677BDA" w:rsidRPr="00E93FF0" w:rsidRDefault="00677BDA" w:rsidP="00677BDA">
      <w:pPr>
        <w:ind w:left="720" w:hanging="720"/>
        <w:jc w:val="both"/>
        <w:rPr>
          <w:lang w:val="en-US"/>
        </w:rPr>
      </w:pPr>
      <w:r w:rsidRPr="00E93FF0">
        <w:rPr>
          <w:lang w:val="en-US"/>
        </w:rPr>
        <w:t xml:space="preserve">Christie, C. (2020). What is hidden can still hurt: Concealable stigma, psychological wellbeing, and social support among LGB college students. </w:t>
      </w:r>
      <w:r w:rsidRPr="00E93FF0">
        <w:rPr>
          <w:i/>
          <w:iCs/>
          <w:lang w:val="en-US"/>
        </w:rPr>
        <w:t>Sexuality Research and Social Policy, 18</w:t>
      </w:r>
      <w:r w:rsidRPr="00E93FF0">
        <w:rPr>
          <w:lang w:val="en-US"/>
        </w:rPr>
        <w:t>(3). https://doi.org/10.1007/s13178-020-00492-4</w:t>
      </w:r>
    </w:p>
    <w:p w14:paraId="5B61899E" w14:textId="77777777" w:rsidR="00677BDA" w:rsidRPr="006E3F5F" w:rsidRDefault="00677BDA" w:rsidP="00677BDA">
      <w:pPr>
        <w:ind w:left="720" w:hanging="720"/>
        <w:jc w:val="both"/>
        <w:rPr>
          <w:lang w:val="es-CL"/>
        </w:rPr>
      </w:pPr>
      <w:proofErr w:type="spellStart"/>
      <w:r w:rsidRPr="00E93FF0">
        <w:rPr>
          <w:lang w:val="en-US"/>
        </w:rPr>
        <w:t>Clabaugh</w:t>
      </w:r>
      <w:proofErr w:type="spellEnd"/>
      <w:r w:rsidRPr="00E93FF0">
        <w:rPr>
          <w:lang w:val="en-US"/>
        </w:rPr>
        <w:t xml:space="preserve"> A, Duque JF, Fields LJ. (2021). Academic stress and emotional well-Being in United States college students following onset of the COVID-19 Pandemic. </w:t>
      </w:r>
      <w:proofErr w:type="spellStart"/>
      <w:r w:rsidRPr="006E3F5F">
        <w:rPr>
          <w:i/>
          <w:iCs/>
          <w:lang w:val="es-CL"/>
        </w:rPr>
        <w:t>Frontiers</w:t>
      </w:r>
      <w:proofErr w:type="spellEnd"/>
      <w:r w:rsidRPr="006E3F5F">
        <w:rPr>
          <w:i/>
          <w:iCs/>
          <w:lang w:val="es-CL"/>
        </w:rPr>
        <w:t xml:space="preserve"> </w:t>
      </w:r>
      <w:proofErr w:type="spellStart"/>
      <w:r w:rsidRPr="006E3F5F">
        <w:rPr>
          <w:i/>
          <w:iCs/>
          <w:lang w:val="es-CL"/>
        </w:rPr>
        <w:t>of</w:t>
      </w:r>
      <w:proofErr w:type="spellEnd"/>
      <w:r w:rsidRPr="006E3F5F">
        <w:rPr>
          <w:i/>
          <w:iCs/>
          <w:lang w:val="es-CL"/>
        </w:rPr>
        <w:t xml:space="preserve"> </w:t>
      </w:r>
      <w:proofErr w:type="spellStart"/>
      <w:r w:rsidRPr="006E3F5F">
        <w:rPr>
          <w:i/>
          <w:iCs/>
          <w:lang w:val="es-CL"/>
        </w:rPr>
        <w:t>Psychologic</w:t>
      </w:r>
      <w:proofErr w:type="spellEnd"/>
      <w:r w:rsidRPr="006E3F5F">
        <w:rPr>
          <w:i/>
          <w:iCs/>
          <w:lang w:val="es-CL"/>
        </w:rPr>
        <w:t>, 17</w:t>
      </w:r>
      <w:r w:rsidRPr="006E3F5F">
        <w:rPr>
          <w:lang w:val="es-CL"/>
        </w:rPr>
        <w:t xml:space="preserve">(12). https://doi.org/10.3389/fpsyg.2021.628787 </w:t>
      </w:r>
    </w:p>
    <w:p w14:paraId="68E61321" w14:textId="11E717C1" w:rsidR="00202A70" w:rsidRPr="006E3F5F" w:rsidRDefault="00202A70" w:rsidP="00677BDA">
      <w:pPr>
        <w:ind w:left="720" w:hanging="720"/>
        <w:jc w:val="both"/>
        <w:rPr>
          <w:lang w:val="es-CL"/>
        </w:rPr>
      </w:pPr>
      <w:r w:rsidRPr="006E3F5F">
        <w:rPr>
          <w:lang w:val="es-CL"/>
        </w:rPr>
        <w:t xml:space="preserve">Colegio de Psicólogos de Chile (1999). </w:t>
      </w:r>
      <w:r w:rsidRPr="006E3F5F">
        <w:rPr>
          <w:i/>
          <w:iCs/>
          <w:lang w:val="es-CL"/>
        </w:rPr>
        <w:t>Código de ética profesional</w:t>
      </w:r>
      <w:r w:rsidRPr="006E3F5F">
        <w:rPr>
          <w:lang w:val="es-CL"/>
        </w:rPr>
        <w:t xml:space="preserve">. </w:t>
      </w:r>
    </w:p>
    <w:p w14:paraId="1EFFA85D" w14:textId="77777777" w:rsidR="00677BDA" w:rsidRPr="00E93FF0" w:rsidRDefault="00677BDA" w:rsidP="00677BDA">
      <w:pPr>
        <w:ind w:left="720" w:hanging="720"/>
        <w:jc w:val="both"/>
        <w:rPr>
          <w:lang w:val="en-US"/>
        </w:rPr>
      </w:pPr>
      <w:r w:rsidRPr="00E93FF0">
        <w:rPr>
          <w:lang w:val="en-US"/>
        </w:rPr>
        <w:t xml:space="preserve">Craig, S., Eaton, A., McInroy, L., Leung, V., &amp; Krishnan, S. (2021). Can social media participation enhance LGBTQ+ youth well-Being? Development of the Social media benefits scale. </w:t>
      </w:r>
      <w:r w:rsidRPr="00E93FF0">
        <w:rPr>
          <w:i/>
          <w:iCs/>
          <w:lang w:val="en-US"/>
        </w:rPr>
        <w:t>Social Media + Society</w:t>
      </w:r>
      <w:r w:rsidRPr="00E93FF0">
        <w:rPr>
          <w:lang w:val="en-US"/>
        </w:rPr>
        <w:t>. https://doi.org/10.1177/2056305121988931</w:t>
      </w:r>
    </w:p>
    <w:p w14:paraId="50EAC14A" w14:textId="77777777" w:rsidR="00677BDA" w:rsidRPr="00E93FF0" w:rsidRDefault="00677BDA" w:rsidP="00677BDA">
      <w:pPr>
        <w:ind w:left="720" w:hanging="720"/>
        <w:jc w:val="both"/>
        <w:rPr>
          <w:lang w:val="en-US"/>
        </w:rPr>
      </w:pPr>
      <w:r w:rsidRPr="00E93FF0">
        <w:rPr>
          <w:lang w:val="en-US"/>
        </w:rPr>
        <w:t xml:space="preserve">Das, K., Jones-Harrell, C., Fan, Y., </w:t>
      </w:r>
      <w:proofErr w:type="spellStart"/>
      <w:r w:rsidRPr="00E93FF0">
        <w:rPr>
          <w:lang w:val="en-US"/>
        </w:rPr>
        <w:t>Ramaswami</w:t>
      </w:r>
      <w:proofErr w:type="spellEnd"/>
      <w:r w:rsidRPr="00E93FF0">
        <w:rPr>
          <w:lang w:val="en-US"/>
        </w:rPr>
        <w:t xml:space="preserve">, A., </w:t>
      </w:r>
      <w:proofErr w:type="spellStart"/>
      <w:r w:rsidRPr="00E93FF0">
        <w:rPr>
          <w:lang w:val="en-US"/>
        </w:rPr>
        <w:t>Orlove</w:t>
      </w:r>
      <w:proofErr w:type="spellEnd"/>
      <w:r w:rsidRPr="00E93FF0">
        <w:rPr>
          <w:lang w:val="en-US"/>
        </w:rPr>
        <w:t xml:space="preserve">, B. &amp; </w:t>
      </w:r>
      <w:proofErr w:type="spellStart"/>
      <w:r w:rsidRPr="00E93FF0">
        <w:rPr>
          <w:lang w:val="en-US"/>
        </w:rPr>
        <w:t>Botchwey</w:t>
      </w:r>
      <w:proofErr w:type="spellEnd"/>
      <w:r w:rsidRPr="00E93FF0">
        <w:rPr>
          <w:lang w:val="en-US"/>
        </w:rPr>
        <w:t xml:space="preserve">, N. (2020). Understanding subjective well-being: perspectives from psychology and public health. </w:t>
      </w:r>
      <w:r w:rsidRPr="00E93FF0">
        <w:rPr>
          <w:i/>
          <w:iCs/>
          <w:lang w:val="en-US"/>
        </w:rPr>
        <w:t>Public health reviews, 41</w:t>
      </w:r>
      <w:r w:rsidRPr="00E93FF0">
        <w:rPr>
          <w:lang w:val="en-US"/>
        </w:rPr>
        <w:t>(25). https://doi.org/10.1186/s40985-020-00142-5</w:t>
      </w:r>
    </w:p>
    <w:p w14:paraId="566C0785" w14:textId="77777777" w:rsidR="00677BDA" w:rsidRPr="00E93FF0" w:rsidRDefault="00677BDA" w:rsidP="00677BDA">
      <w:pPr>
        <w:ind w:left="720" w:hanging="720"/>
        <w:jc w:val="both"/>
        <w:rPr>
          <w:lang w:val="en-US"/>
        </w:rPr>
      </w:pPr>
      <w:r w:rsidRPr="00E93FF0">
        <w:rPr>
          <w:lang w:val="en-US"/>
        </w:rPr>
        <w:t xml:space="preserve">Detwiler, B., Caskie G. &amp; Johnson, N. (2022).  It’s complicated: Minority Stress, Social Support, in group social contact, and sexual minority older adults’ well-being. </w:t>
      </w:r>
      <w:r w:rsidRPr="00E93FF0">
        <w:rPr>
          <w:i/>
          <w:iCs/>
          <w:lang w:val="en-US"/>
        </w:rPr>
        <w:t>The Gerontologist</w:t>
      </w:r>
      <w:r w:rsidRPr="00E93FF0">
        <w:rPr>
          <w:lang w:val="en-US"/>
        </w:rPr>
        <w:t xml:space="preserve">. https://doi.org/10.1093/geront/gnac092 </w:t>
      </w:r>
    </w:p>
    <w:p w14:paraId="2C5C8C87" w14:textId="77777777" w:rsidR="00677BDA" w:rsidRPr="00E93FF0" w:rsidRDefault="00677BDA" w:rsidP="00677BDA">
      <w:pPr>
        <w:ind w:left="720" w:hanging="720"/>
        <w:jc w:val="both"/>
        <w:rPr>
          <w:lang w:val="en-US"/>
        </w:rPr>
      </w:pPr>
      <w:r w:rsidRPr="00E93FF0">
        <w:rPr>
          <w:lang w:val="en-US"/>
        </w:rPr>
        <w:t xml:space="preserve">Diener, E., Emmons, R. A., Larsen, R. J., Griffin, S. (1985). The Satisfaction with Life Scale. </w:t>
      </w:r>
      <w:r w:rsidRPr="00E93FF0">
        <w:rPr>
          <w:i/>
          <w:iCs/>
          <w:lang w:val="en-US"/>
        </w:rPr>
        <w:t>Journal of Personality Assessment, 49</w:t>
      </w:r>
      <w:r w:rsidRPr="00E93FF0">
        <w:rPr>
          <w:lang w:val="en-US"/>
        </w:rPr>
        <w:t xml:space="preserve">, 71–75. https://doi.org/10.1207/s15327752jpa4901_13 </w:t>
      </w:r>
    </w:p>
    <w:p w14:paraId="7587DF32" w14:textId="77777777" w:rsidR="00677BDA" w:rsidRPr="00E93FF0" w:rsidRDefault="00677BDA" w:rsidP="00677BDA">
      <w:pPr>
        <w:ind w:left="720" w:hanging="720"/>
        <w:jc w:val="both"/>
        <w:rPr>
          <w:lang w:val="en-US"/>
        </w:rPr>
      </w:pPr>
      <w:r w:rsidRPr="00E93FF0">
        <w:rPr>
          <w:lang w:val="en-US"/>
        </w:rPr>
        <w:lastRenderedPageBreak/>
        <w:t xml:space="preserve">Diener, E., Suh, E. M., Lucas, R. E., &amp; Smith, H. L. (1999). Subjective well-being: Three decades of progress. </w:t>
      </w:r>
      <w:r w:rsidRPr="00E93FF0">
        <w:rPr>
          <w:i/>
          <w:iCs/>
          <w:lang w:val="en-US"/>
        </w:rPr>
        <w:t>Psychological Bulletin, 125</w:t>
      </w:r>
      <w:r w:rsidRPr="00E93FF0">
        <w:rPr>
          <w:lang w:val="en-US"/>
        </w:rPr>
        <w:t>(2), 276–302. https://doi.org/10.1037/0033-2909.125.2.276</w:t>
      </w:r>
    </w:p>
    <w:p w14:paraId="788A7E4B" w14:textId="77777777" w:rsidR="00677BDA" w:rsidRPr="00E93FF0" w:rsidRDefault="00677BDA" w:rsidP="00677BDA">
      <w:pPr>
        <w:ind w:left="720" w:hanging="720"/>
        <w:jc w:val="both"/>
        <w:rPr>
          <w:lang w:val="en-US"/>
        </w:rPr>
      </w:pPr>
      <w:r w:rsidRPr="00E93FF0">
        <w:rPr>
          <w:lang w:val="en-US"/>
        </w:rPr>
        <w:t xml:space="preserve">Dumas, S., </w:t>
      </w:r>
      <w:proofErr w:type="spellStart"/>
      <w:r w:rsidRPr="00E93FF0">
        <w:rPr>
          <w:lang w:val="en-US"/>
        </w:rPr>
        <w:t>Yangchen</w:t>
      </w:r>
      <w:proofErr w:type="spellEnd"/>
      <w:r w:rsidRPr="00E93FF0">
        <w:rPr>
          <w:lang w:val="en-US"/>
        </w:rPr>
        <w:t xml:space="preserve">, T., Sanderson, M., Bartley, K. &amp; </w:t>
      </w:r>
      <w:proofErr w:type="spellStart"/>
      <w:r w:rsidRPr="00E93FF0">
        <w:rPr>
          <w:lang w:val="en-US"/>
        </w:rPr>
        <w:t>Levanon</w:t>
      </w:r>
      <w:proofErr w:type="spellEnd"/>
      <w:r w:rsidRPr="00E93FF0">
        <w:rPr>
          <w:lang w:val="en-US"/>
        </w:rPr>
        <w:t xml:space="preserve">, A. (2020). Comparison of the four healthy days measures (HRQOL-4) with a single measure of self-rated general health in a </w:t>
      </w:r>
      <w:proofErr w:type="spellStart"/>
      <w:r w:rsidRPr="00E93FF0">
        <w:rPr>
          <w:lang w:val="en-US"/>
        </w:rPr>
        <w:t>populationbased</w:t>
      </w:r>
      <w:proofErr w:type="spellEnd"/>
      <w:r w:rsidRPr="00E93FF0">
        <w:rPr>
          <w:lang w:val="en-US"/>
        </w:rPr>
        <w:t xml:space="preserve"> health survey in New York City. </w:t>
      </w:r>
      <w:r w:rsidRPr="00E93FF0">
        <w:rPr>
          <w:i/>
          <w:iCs/>
          <w:lang w:val="en-US"/>
        </w:rPr>
        <w:t>Health and quality of life outcomes, 28</w:t>
      </w:r>
      <w:r w:rsidRPr="00E93FF0">
        <w:rPr>
          <w:lang w:val="en-US"/>
        </w:rPr>
        <w:t>. https://doi.org/ 10.1186/s12955-020-01560-4</w:t>
      </w:r>
    </w:p>
    <w:p w14:paraId="741BEA45" w14:textId="77777777" w:rsidR="00677BDA" w:rsidRPr="006E3F5F" w:rsidRDefault="00677BDA" w:rsidP="00677BDA">
      <w:pPr>
        <w:ind w:left="720" w:hanging="720"/>
        <w:jc w:val="both"/>
        <w:rPr>
          <w:lang w:val="es-CL"/>
        </w:rPr>
      </w:pPr>
      <w:proofErr w:type="spellStart"/>
      <w:r w:rsidRPr="006E3F5F">
        <w:rPr>
          <w:lang w:val="es-CL"/>
        </w:rPr>
        <w:t>Elipe</w:t>
      </w:r>
      <w:proofErr w:type="spellEnd"/>
      <w:r w:rsidRPr="006E3F5F">
        <w:rPr>
          <w:lang w:val="es-CL"/>
        </w:rPr>
        <w:t xml:space="preserve">-Miravet, M., Nebot-García, J., Antelo, A., García-Barba, M. &amp; Ballester-Arnal, R. (2020). Análisis de la prevalencia de </w:t>
      </w:r>
      <w:proofErr w:type="spellStart"/>
      <w:r w:rsidRPr="006E3F5F">
        <w:rPr>
          <w:lang w:val="es-CL"/>
        </w:rPr>
        <w:t>homophobia</w:t>
      </w:r>
      <w:proofErr w:type="spellEnd"/>
      <w:r w:rsidRPr="006E3F5F">
        <w:rPr>
          <w:lang w:val="es-CL"/>
        </w:rPr>
        <w:t xml:space="preserve"> en población joven: </w:t>
      </w:r>
      <w:proofErr w:type="spellStart"/>
      <w:r w:rsidRPr="006E3F5F">
        <w:rPr>
          <w:lang w:val="es-CL"/>
        </w:rPr>
        <w:t>repercussion</w:t>
      </w:r>
      <w:proofErr w:type="spellEnd"/>
      <w:r w:rsidRPr="006E3F5F">
        <w:rPr>
          <w:lang w:val="es-CL"/>
        </w:rPr>
        <w:t xml:space="preserve"> en la calidad de vida. </w:t>
      </w:r>
      <w:r w:rsidRPr="006E3F5F">
        <w:rPr>
          <w:i/>
          <w:iCs/>
          <w:lang w:val="es-CL"/>
        </w:rPr>
        <w:t xml:space="preserve">Ágora de </w:t>
      </w:r>
      <w:proofErr w:type="spellStart"/>
      <w:r w:rsidRPr="006E3F5F">
        <w:rPr>
          <w:i/>
          <w:iCs/>
          <w:lang w:val="es-CL"/>
        </w:rPr>
        <w:t>salut</w:t>
      </w:r>
      <w:proofErr w:type="spellEnd"/>
      <w:r w:rsidRPr="006E3F5F">
        <w:rPr>
          <w:i/>
          <w:iCs/>
          <w:lang w:val="es-CL"/>
        </w:rPr>
        <w:t>, 7</w:t>
      </w:r>
      <w:r w:rsidRPr="006E3F5F">
        <w:rPr>
          <w:lang w:val="es-CL"/>
        </w:rPr>
        <w:t>, 67-75. http://dx.doi.org/10.6035/AgoraSalut.2020.7.7</w:t>
      </w:r>
    </w:p>
    <w:p w14:paraId="6DF74FFA" w14:textId="2F57357B" w:rsidR="00677BDA" w:rsidRPr="001A1558" w:rsidRDefault="00677BDA" w:rsidP="00677BDA">
      <w:pPr>
        <w:ind w:left="720" w:hanging="720"/>
        <w:jc w:val="both"/>
        <w:rPr>
          <w:lang w:val="en-US"/>
        </w:rPr>
      </w:pPr>
      <w:r w:rsidRPr="006E3F5F">
        <w:rPr>
          <w:lang w:val="es-CL"/>
        </w:rPr>
        <w:t>Ellis,</w:t>
      </w:r>
      <w:r w:rsidR="000C0443" w:rsidRPr="006E3F5F">
        <w:rPr>
          <w:lang w:val="es-CL"/>
        </w:rPr>
        <w:t xml:space="preserve"> </w:t>
      </w:r>
      <w:r w:rsidRPr="006E3F5F">
        <w:rPr>
          <w:lang w:val="es-CL"/>
        </w:rPr>
        <w:t xml:space="preserve">S., </w:t>
      </w:r>
      <w:proofErr w:type="spellStart"/>
      <w:r w:rsidRPr="006E3F5F">
        <w:rPr>
          <w:lang w:val="es-CL"/>
        </w:rPr>
        <w:t>Peel</w:t>
      </w:r>
      <w:proofErr w:type="spellEnd"/>
      <w:r w:rsidRPr="006E3F5F">
        <w:rPr>
          <w:lang w:val="es-CL"/>
        </w:rPr>
        <w:t xml:space="preserve">, E., &amp; Riggs, D. (2020). </w:t>
      </w:r>
      <w:r w:rsidRPr="00E93FF0">
        <w:rPr>
          <w:i/>
          <w:iCs/>
          <w:lang w:val="en-US"/>
        </w:rPr>
        <w:t>Lesbian, Gay, Bisexual, Trans, Intersex, and Queer Psychology: An Introduction</w:t>
      </w:r>
      <w:r w:rsidRPr="00E93FF0">
        <w:rPr>
          <w:lang w:val="en-US"/>
        </w:rPr>
        <w:t xml:space="preserve"> (2ª Ed). </w:t>
      </w:r>
      <w:r w:rsidRPr="001A1558">
        <w:rPr>
          <w:lang w:val="en-US"/>
        </w:rPr>
        <w:t>Cambridge University Press.</w:t>
      </w:r>
    </w:p>
    <w:p w14:paraId="56DBB4E6" w14:textId="77777777" w:rsidR="00677BDA" w:rsidRPr="00E93FF0" w:rsidRDefault="00677BDA" w:rsidP="00677BDA">
      <w:pPr>
        <w:ind w:left="720" w:hanging="720"/>
        <w:jc w:val="both"/>
        <w:rPr>
          <w:lang w:val="en-US"/>
        </w:rPr>
      </w:pPr>
      <w:r w:rsidRPr="001A1558">
        <w:rPr>
          <w:lang w:val="en-US"/>
        </w:rPr>
        <w:t xml:space="preserve">Gómez, F., </w:t>
      </w:r>
      <w:proofErr w:type="spellStart"/>
      <w:r w:rsidRPr="001A1558">
        <w:rPr>
          <w:lang w:val="en-US"/>
        </w:rPr>
        <w:t>Cumsille</w:t>
      </w:r>
      <w:proofErr w:type="spellEnd"/>
      <w:r w:rsidRPr="001A1558">
        <w:rPr>
          <w:lang w:val="en-US"/>
        </w:rPr>
        <w:t xml:space="preserve">, P., &amp; Barrientos, J. (2021). </w:t>
      </w:r>
      <w:r w:rsidRPr="00E93FF0">
        <w:rPr>
          <w:lang w:val="en-US"/>
        </w:rPr>
        <w:t xml:space="preserve">Mental health and life satisfaction on </w:t>
      </w:r>
      <w:proofErr w:type="spellStart"/>
      <w:r w:rsidRPr="00E93FF0">
        <w:rPr>
          <w:lang w:val="en-US"/>
        </w:rPr>
        <w:t>chilean</w:t>
      </w:r>
      <w:proofErr w:type="spellEnd"/>
      <w:r w:rsidRPr="00E93FF0">
        <w:rPr>
          <w:lang w:val="en-US"/>
        </w:rPr>
        <w:t xml:space="preserve"> gay men and lesbian women: The role of perceived sexual stigma, internalized homophobia, and community connectedness. </w:t>
      </w:r>
      <w:r w:rsidRPr="00E93FF0">
        <w:rPr>
          <w:i/>
          <w:iCs/>
          <w:lang w:val="en-US"/>
        </w:rPr>
        <w:t>Journal of Homosexuality, 69</w:t>
      </w:r>
      <w:r w:rsidRPr="00E93FF0">
        <w:rPr>
          <w:lang w:val="en-US"/>
        </w:rPr>
        <w:t>(10), 1777–1799. https://doi.org/10.1080/00918369.2021.1923278</w:t>
      </w:r>
    </w:p>
    <w:p w14:paraId="45B7B6BE" w14:textId="709EF30C" w:rsidR="00677BDA" w:rsidRPr="00E93FF0" w:rsidRDefault="00677BDA" w:rsidP="00677BDA">
      <w:pPr>
        <w:ind w:left="720" w:hanging="720"/>
        <w:jc w:val="both"/>
        <w:rPr>
          <w:lang w:val="en-US"/>
        </w:rPr>
      </w:pPr>
      <w:r w:rsidRPr="00E93FF0">
        <w:rPr>
          <w:lang w:val="en-US"/>
        </w:rPr>
        <w:t>Green,</w:t>
      </w:r>
      <w:r w:rsidR="000C0443" w:rsidRPr="00E93FF0">
        <w:rPr>
          <w:lang w:val="en-US"/>
        </w:rPr>
        <w:t xml:space="preserve"> Z.,</w:t>
      </w:r>
      <w:r w:rsidRPr="00E93FF0">
        <w:rPr>
          <w:lang w:val="en-US"/>
        </w:rPr>
        <w:t xml:space="preserve"> </w:t>
      </w:r>
      <w:proofErr w:type="spellStart"/>
      <w:r w:rsidRPr="00E93FF0">
        <w:rPr>
          <w:lang w:val="en-US"/>
        </w:rPr>
        <w:t>Faizi</w:t>
      </w:r>
      <w:proofErr w:type="spellEnd"/>
      <w:r w:rsidR="000C0443" w:rsidRPr="00E93FF0">
        <w:rPr>
          <w:lang w:val="en-US"/>
        </w:rPr>
        <w:t>,</w:t>
      </w:r>
      <w:r w:rsidRPr="00E93FF0">
        <w:rPr>
          <w:lang w:val="en-US"/>
        </w:rPr>
        <w:t xml:space="preserve"> F</w:t>
      </w:r>
      <w:r w:rsidR="000C0443" w:rsidRPr="00E93FF0">
        <w:rPr>
          <w:lang w:val="en-US"/>
        </w:rPr>
        <w:t>.</w:t>
      </w:r>
      <w:r w:rsidRPr="00E93FF0">
        <w:rPr>
          <w:lang w:val="en-US"/>
        </w:rPr>
        <w:t>, Jalal</w:t>
      </w:r>
      <w:r w:rsidR="000C0443" w:rsidRPr="00E93FF0">
        <w:rPr>
          <w:lang w:val="en-US"/>
        </w:rPr>
        <w:t>,</w:t>
      </w:r>
      <w:r w:rsidRPr="00E93FF0">
        <w:rPr>
          <w:lang w:val="en-US"/>
        </w:rPr>
        <w:t xml:space="preserve"> R</w:t>
      </w:r>
      <w:r w:rsidR="000C0443" w:rsidRPr="00E93FF0">
        <w:rPr>
          <w:lang w:val="en-US"/>
        </w:rPr>
        <w:t xml:space="preserve"> &amp;</w:t>
      </w:r>
      <w:r w:rsidRPr="00E93FF0">
        <w:rPr>
          <w:lang w:val="en-US"/>
        </w:rPr>
        <w:t>, Zadran</w:t>
      </w:r>
      <w:r w:rsidR="000C0443" w:rsidRPr="00E93FF0">
        <w:rPr>
          <w:lang w:val="en-US"/>
        </w:rPr>
        <w:t>,</w:t>
      </w:r>
      <w:r w:rsidRPr="00E93FF0">
        <w:rPr>
          <w:lang w:val="en-US"/>
        </w:rPr>
        <w:t xml:space="preserve"> Z. (2022) Emotional support received moderates academic stress and mental well-being in a sample of Afghan university students amid COVID-19. </w:t>
      </w:r>
      <w:r w:rsidRPr="00E93FF0">
        <w:rPr>
          <w:i/>
          <w:iCs/>
          <w:lang w:val="en-US"/>
        </w:rPr>
        <w:t>International Journal of Social Psychiatry. 68</w:t>
      </w:r>
      <w:r w:rsidRPr="00E93FF0">
        <w:rPr>
          <w:lang w:val="en-US"/>
        </w:rPr>
        <w:t>(8), 1748-1755. https://doi.org/10.1177/00207640211057729</w:t>
      </w:r>
    </w:p>
    <w:p w14:paraId="444BFC35" w14:textId="77777777" w:rsidR="00677BDA" w:rsidRDefault="00677BDA" w:rsidP="00677BDA">
      <w:pPr>
        <w:ind w:left="720" w:hanging="720"/>
        <w:jc w:val="both"/>
        <w:rPr>
          <w:lang w:val="en-US"/>
        </w:rPr>
      </w:pPr>
      <w:r w:rsidRPr="00E93FF0">
        <w:rPr>
          <w:lang w:val="en-US"/>
        </w:rPr>
        <w:t xml:space="preserve">Hair, J.F., Anderson, R.E., Tatham, R.L. and Black, W.C. (1998). </w:t>
      </w:r>
      <w:r w:rsidRPr="00E93FF0">
        <w:rPr>
          <w:i/>
          <w:iCs/>
          <w:lang w:val="en-US"/>
        </w:rPr>
        <w:t>Multivariate Data Analysis</w:t>
      </w:r>
      <w:r w:rsidRPr="00E93FF0">
        <w:rPr>
          <w:lang w:val="en-US"/>
        </w:rPr>
        <w:t xml:space="preserve"> (5th ed.). Prentice Hall. </w:t>
      </w:r>
    </w:p>
    <w:p w14:paraId="4054DEAC" w14:textId="469F54B3" w:rsidR="00E8613F" w:rsidRPr="00E93FF0" w:rsidRDefault="00E8613F" w:rsidP="00677BDA">
      <w:pPr>
        <w:ind w:left="720" w:hanging="720"/>
        <w:jc w:val="both"/>
        <w:rPr>
          <w:lang w:val="en-US"/>
        </w:rPr>
      </w:pPr>
      <w:r w:rsidRPr="00E8613F">
        <w:rPr>
          <w:lang w:val="en-US"/>
        </w:rPr>
        <w:t xml:space="preserve">Hennessy, C., Moriarty, D., Zack, M., Scherr, P. &amp; </w:t>
      </w:r>
      <w:proofErr w:type="spellStart"/>
      <w:r w:rsidRPr="00E8613F">
        <w:rPr>
          <w:lang w:val="en-US"/>
        </w:rPr>
        <w:t>Brackbill</w:t>
      </w:r>
      <w:proofErr w:type="spellEnd"/>
      <w:r w:rsidRPr="00E8613F">
        <w:rPr>
          <w:lang w:val="en-US"/>
        </w:rPr>
        <w:t xml:space="preserve">, R. (1994). Measuring health-related quality of life for public health surveillance. </w:t>
      </w:r>
      <w:r w:rsidRPr="00E8613F">
        <w:rPr>
          <w:i/>
          <w:iCs/>
          <w:lang w:val="en-US"/>
        </w:rPr>
        <w:t>Public Health Reports, 109</w:t>
      </w:r>
      <w:r w:rsidRPr="00E8613F">
        <w:rPr>
          <w:lang w:val="en-US"/>
        </w:rPr>
        <w:t xml:space="preserve">, 665-672. </w:t>
      </w:r>
      <w:r w:rsidRPr="00E93FF0">
        <w:rPr>
          <w:lang w:val="en-US"/>
        </w:rPr>
        <w:t>https://doi.org/</w:t>
      </w:r>
      <w:r w:rsidRPr="00E8613F">
        <w:rPr>
          <w:lang w:val="en-US"/>
        </w:rPr>
        <w:t>10.5888/pcd10.120334</w:t>
      </w:r>
    </w:p>
    <w:p w14:paraId="587BC3D3" w14:textId="77777777" w:rsidR="00677BDA" w:rsidRPr="00E93FF0" w:rsidRDefault="00677BDA" w:rsidP="00677BDA">
      <w:pPr>
        <w:ind w:left="720" w:hanging="720"/>
        <w:jc w:val="both"/>
        <w:rPr>
          <w:lang w:val="en-US"/>
        </w:rPr>
      </w:pPr>
      <w:proofErr w:type="spellStart"/>
      <w:r w:rsidRPr="00E93FF0">
        <w:rPr>
          <w:lang w:val="en-US"/>
        </w:rPr>
        <w:t>Heslin</w:t>
      </w:r>
      <w:proofErr w:type="spellEnd"/>
      <w:r w:rsidRPr="00E93FF0">
        <w:rPr>
          <w:lang w:val="en-US"/>
        </w:rPr>
        <w:t xml:space="preserve">, K. &amp; </w:t>
      </w:r>
      <w:proofErr w:type="spellStart"/>
      <w:r w:rsidRPr="00E93FF0">
        <w:rPr>
          <w:lang w:val="en-US"/>
        </w:rPr>
        <w:t>Alfier</w:t>
      </w:r>
      <w:proofErr w:type="spellEnd"/>
      <w:r w:rsidRPr="00E93FF0">
        <w:rPr>
          <w:lang w:val="en-US"/>
        </w:rPr>
        <w:t xml:space="preserve">, J. (2022). Sexual orientation differences in access to care and health status, behaviors, and beliefs: Findings from the national health and nutrition examination survey, national survey of family growth, and national health interview survey. </w:t>
      </w:r>
      <w:r w:rsidRPr="00E93FF0">
        <w:rPr>
          <w:i/>
          <w:iCs/>
          <w:lang w:val="en-US"/>
        </w:rPr>
        <w:t xml:space="preserve">National Health Statistics Reports, </w:t>
      </w:r>
      <w:r w:rsidRPr="00E93FF0">
        <w:rPr>
          <w:lang w:val="en-US"/>
        </w:rPr>
        <w:t>(171),1-16.</w:t>
      </w:r>
    </w:p>
    <w:p w14:paraId="6996624E" w14:textId="77777777" w:rsidR="00677BDA" w:rsidRPr="00E93FF0" w:rsidRDefault="00677BDA" w:rsidP="00677BDA">
      <w:pPr>
        <w:ind w:left="720" w:hanging="720"/>
        <w:jc w:val="both"/>
        <w:rPr>
          <w:lang w:val="en-US"/>
        </w:rPr>
      </w:pPr>
      <w:r w:rsidRPr="00E93FF0">
        <w:rPr>
          <w:lang w:val="en-US"/>
        </w:rPr>
        <w:t xml:space="preserve">Hong, J., Woodford, M., Long, H. &amp; </w:t>
      </w:r>
      <w:proofErr w:type="spellStart"/>
      <w:r w:rsidRPr="00E93FF0">
        <w:rPr>
          <w:lang w:val="en-US"/>
        </w:rPr>
        <w:t>Renn</w:t>
      </w:r>
      <w:proofErr w:type="spellEnd"/>
      <w:r w:rsidRPr="00E93FF0">
        <w:rPr>
          <w:lang w:val="en-US"/>
        </w:rPr>
        <w:t xml:space="preserve">, K. (2015). Ecological covariates of subtle and blatant heterosexist discrimination among LGBQ college students. </w:t>
      </w:r>
      <w:r w:rsidRPr="00E93FF0">
        <w:rPr>
          <w:i/>
          <w:iCs/>
          <w:lang w:val="en-US"/>
        </w:rPr>
        <w:t>Journal Youth Adolescence, 45</w:t>
      </w:r>
      <w:r w:rsidRPr="00E93FF0">
        <w:rPr>
          <w:lang w:val="en-US"/>
        </w:rPr>
        <w:t>(1), 117-131. https://doi.org/10.1007/s10964-015-0362-5</w:t>
      </w:r>
    </w:p>
    <w:p w14:paraId="4946394E" w14:textId="77777777" w:rsidR="00677BDA" w:rsidRPr="00E93FF0" w:rsidRDefault="00677BDA" w:rsidP="00677BDA">
      <w:pPr>
        <w:ind w:left="720" w:hanging="720"/>
        <w:jc w:val="both"/>
        <w:rPr>
          <w:lang w:val="en-US"/>
        </w:rPr>
      </w:pPr>
      <w:r w:rsidRPr="00E93FF0">
        <w:rPr>
          <w:lang w:val="en-US"/>
        </w:rPr>
        <w:t xml:space="preserve">Hu, L. &amp; </w:t>
      </w:r>
      <w:proofErr w:type="spellStart"/>
      <w:r w:rsidRPr="00E93FF0">
        <w:rPr>
          <w:lang w:val="en-US"/>
        </w:rPr>
        <w:t>Bentler</w:t>
      </w:r>
      <w:proofErr w:type="spellEnd"/>
      <w:r w:rsidRPr="00E93FF0">
        <w:rPr>
          <w:lang w:val="en-US"/>
        </w:rPr>
        <w:t xml:space="preserve">, P. (1999). Cut off criteria for fit indexes in covariance structure analysis: Conventional criteria versus new alternatives. </w:t>
      </w:r>
      <w:r w:rsidRPr="00E93FF0">
        <w:rPr>
          <w:i/>
          <w:iCs/>
          <w:lang w:val="en-US"/>
        </w:rPr>
        <w:t>Structural Equation Modeling, 6</w:t>
      </w:r>
      <w:r w:rsidRPr="00E93FF0">
        <w:rPr>
          <w:lang w:val="en-US"/>
        </w:rPr>
        <w:t>(1), 1–55. https://doi.org/10.1080/10705519909540118</w:t>
      </w:r>
    </w:p>
    <w:p w14:paraId="7A1DF205" w14:textId="77777777" w:rsidR="00677BDA" w:rsidRPr="00E93FF0" w:rsidRDefault="00677BDA" w:rsidP="00677BDA">
      <w:pPr>
        <w:ind w:left="720" w:hanging="720"/>
        <w:jc w:val="both"/>
        <w:rPr>
          <w:lang w:val="en-US"/>
        </w:rPr>
      </w:pPr>
      <w:r w:rsidRPr="00E93FF0">
        <w:rPr>
          <w:lang w:val="en-US"/>
        </w:rPr>
        <w:t xml:space="preserve">Kline, R. (2015). </w:t>
      </w:r>
      <w:r w:rsidRPr="00E93FF0">
        <w:rPr>
          <w:i/>
          <w:iCs/>
          <w:lang w:val="en-US"/>
        </w:rPr>
        <w:t>Principles and practices of Structural equation modeling</w:t>
      </w:r>
      <w:r w:rsidRPr="00E93FF0">
        <w:rPr>
          <w:lang w:val="en-US"/>
        </w:rPr>
        <w:t xml:space="preserve">. Guilford Press. </w:t>
      </w:r>
    </w:p>
    <w:p w14:paraId="69DA9FFA" w14:textId="77777777" w:rsidR="00677BDA" w:rsidRPr="00E93FF0" w:rsidRDefault="00677BDA" w:rsidP="00677BDA">
      <w:pPr>
        <w:ind w:left="720" w:hanging="720"/>
        <w:jc w:val="both"/>
        <w:rPr>
          <w:lang w:val="en-US"/>
        </w:rPr>
      </w:pPr>
      <w:proofErr w:type="spellStart"/>
      <w:r w:rsidRPr="00E93FF0">
        <w:rPr>
          <w:lang w:val="en-US"/>
        </w:rPr>
        <w:t>Konnoth</w:t>
      </w:r>
      <w:proofErr w:type="spellEnd"/>
      <w:r w:rsidRPr="00E93FF0">
        <w:rPr>
          <w:lang w:val="en-US"/>
        </w:rPr>
        <w:t xml:space="preserve">, C. (2020). </w:t>
      </w:r>
      <w:r w:rsidRPr="00E93FF0">
        <w:rPr>
          <w:i/>
          <w:iCs/>
          <w:lang w:val="en-US"/>
        </w:rPr>
        <w:t>Supporting LGBT Communities in the COVID-19 Pandemic. Assessing Legal Responses to COVID-19</w:t>
      </w:r>
      <w:r w:rsidRPr="00E93FF0">
        <w:rPr>
          <w:lang w:val="en-US"/>
        </w:rPr>
        <w:t xml:space="preserve">. Public Health Law Watch. Burris, S., de </w:t>
      </w:r>
      <w:proofErr w:type="spellStart"/>
      <w:r w:rsidRPr="00E93FF0">
        <w:rPr>
          <w:lang w:val="en-US"/>
        </w:rPr>
        <w:t>Guia</w:t>
      </w:r>
      <w:proofErr w:type="spellEnd"/>
      <w:r w:rsidRPr="00E93FF0">
        <w:rPr>
          <w:lang w:val="en-US"/>
        </w:rPr>
        <w:t xml:space="preserve">, S., Gable, L., Levin, D.E., </w:t>
      </w:r>
      <w:proofErr w:type="spellStart"/>
      <w:r w:rsidRPr="00E93FF0">
        <w:rPr>
          <w:lang w:val="en-US"/>
        </w:rPr>
        <w:t>Parmet</w:t>
      </w:r>
      <w:proofErr w:type="spellEnd"/>
      <w:r w:rsidRPr="00E93FF0">
        <w:rPr>
          <w:lang w:val="en-US"/>
        </w:rPr>
        <w:t>, W.E., Terry, N.P. (Eds.). University of Colorado Law Legal Studies Research Paper.</w:t>
      </w:r>
    </w:p>
    <w:p w14:paraId="033824E6" w14:textId="77777777" w:rsidR="00677BDA" w:rsidRPr="006E3F5F" w:rsidRDefault="00677BDA" w:rsidP="00677BDA">
      <w:pPr>
        <w:ind w:left="720" w:hanging="720"/>
        <w:jc w:val="both"/>
        <w:rPr>
          <w:lang w:val="es-CL"/>
        </w:rPr>
      </w:pPr>
      <w:r w:rsidRPr="00E93FF0">
        <w:rPr>
          <w:lang w:val="en-US"/>
        </w:rPr>
        <w:t xml:space="preserve">Lombardo, E., &amp; </w:t>
      </w:r>
      <w:proofErr w:type="spellStart"/>
      <w:r w:rsidRPr="00E93FF0">
        <w:rPr>
          <w:lang w:val="en-US"/>
        </w:rPr>
        <w:t>Soliverez</w:t>
      </w:r>
      <w:proofErr w:type="spellEnd"/>
      <w:r w:rsidRPr="00E93FF0">
        <w:rPr>
          <w:lang w:val="en-US"/>
        </w:rPr>
        <w:t xml:space="preserve">, C. (2019). </w:t>
      </w:r>
      <w:r w:rsidRPr="006E3F5F">
        <w:rPr>
          <w:i/>
          <w:iCs/>
          <w:lang w:val="es-CL"/>
        </w:rPr>
        <w:t xml:space="preserve">Valoración del apoyo social durante el curso vital. </w:t>
      </w:r>
      <w:proofErr w:type="spellStart"/>
      <w:r w:rsidRPr="006E3F5F">
        <w:rPr>
          <w:i/>
          <w:iCs/>
          <w:lang w:val="es-CL"/>
        </w:rPr>
        <w:t>Psicodebate</w:t>
      </w:r>
      <w:proofErr w:type="spellEnd"/>
      <w:r w:rsidRPr="006E3F5F">
        <w:rPr>
          <w:i/>
          <w:iCs/>
          <w:lang w:val="es-CL"/>
        </w:rPr>
        <w:t>, 19</w:t>
      </w:r>
      <w:r w:rsidRPr="006E3F5F">
        <w:rPr>
          <w:lang w:val="es-CL"/>
        </w:rPr>
        <w:t>(1), 51-61. https://doi.org/10.18682/pd.v19i1.859</w:t>
      </w:r>
    </w:p>
    <w:p w14:paraId="1BEC2E53" w14:textId="77777777" w:rsidR="00677BDA" w:rsidRPr="00E93FF0" w:rsidRDefault="00677BDA" w:rsidP="00677BDA">
      <w:pPr>
        <w:ind w:left="720" w:hanging="720"/>
        <w:jc w:val="both"/>
        <w:rPr>
          <w:lang w:val="en-US"/>
        </w:rPr>
      </w:pPr>
      <w:r w:rsidRPr="006E3F5F">
        <w:rPr>
          <w:lang w:val="es-CL"/>
        </w:rPr>
        <w:t xml:space="preserve">López, V., Torres-Vallejos, J., </w:t>
      </w:r>
      <w:proofErr w:type="spellStart"/>
      <w:r w:rsidRPr="006E3F5F">
        <w:rPr>
          <w:lang w:val="es-CL"/>
        </w:rPr>
        <w:t>Ascorra</w:t>
      </w:r>
      <w:proofErr w:type="spellEnd"/>
      <w:r w:rsidRPr="006E3F5F">
        <w:rPr>
          <w:lang w:val="es-CL"/>
        </w:rPr>
        <w:t xml:space="preserve">, P., González, L., Ortiz, S. &amp; Bilbao, M. (2022). </w:t>
      </w:r>
      <w:r w:rsidRPr="00E93FF0">
        <w:rPr>
          <w:lang w:val="en-US"/>
        </w:rPr>
        <w:t xml:space="preserve">Contributions of individual, </w:t>
      </w:r>
      <w:proofErr w:type="gramStart"/>
      <w:r w:rsidRPr="00E93FF0">
        <w:rPr>
          <w:lang w:val="en-US"/>
        </w:rPr>
        <w:t>Family</w:t>
      </w:r>
      <w:proofErr w:type="gramEnd"/>
      <w:r w:rsidRPr="00E93FF0">
        <w:rPr>
          <w:lang w:val="en-US"/>
        </w:rPr>
        <w:t xml:space="preserve"> and school characteristic to Chilean students’ social well-being at school. </w:t>
      </w:r>
      <w:r w:rsidRPr="00E93FF0">
        <w:rPr>
          <w:i/>
          <w:iCs/>
          <w:lang w:val="en-US"/>
        </w:rPr>
        <w:t>Frontiers in Psychology</w:t>
      </w:r>
      <w:r w:rsidRPr="00E93FF0">
        <w:rPr>
          <w:lang w:val="en-US"/>
        </w:rPr>
        <w:t>. https://doi.org/10.3389/fpsyg.2021.620895</w:t>
      </w:r>
    </w:p>
    <w:p w14:paraId="4EB9E46B" w14:textId="77777777" w:rsidR="00677BDA" w:rsidRPr="006E3F5F" w:rsidRDefault="00677BDA" w:rsidP="00677BDA">
      <w:pPr>
        <w:ind w:left="720" w:hanging="720"/>
        <w:jc w:val="both"/>
        <w:rPr>
          <w:lang w:val="es-CL"/>
        </w:rPr>
      </w:pPr>
      <w:r w:rsidRPr="00E93FF0">
        <w:rPr>
          <w:lang w:val="en-US"/>
        </w:rPr>
        <w:t xml:space="preserve">López-Angulo, Y., Pérez-Villalobos, V., Bernardo, A., </w:t>
      </w:r>
      <w:proofErr w:type="spellStart"/>
      <w:r w:rsidRPr="00E93FF0">
        <w:rPr>
          <w:lang w:val="en-US"/>
        </w:rPr>
        <w:t>Cobo</w:t>
      </w:r>
      <w:proofErr w:type="spellEnd"/>
      <w:r w:rsidRPr="00E93FF0">
        <w:rPr>
          <w:lang w:val="en-US"/>
        </w:rPr>
        <w:t xml:space="preserve">, R., </w:t>
      </w:r>
      <w:proofErr w:type="spellStart"/>
      <w:r w:rsidRPr="00E93FF0">
        <w:rPr>
          <w:lang w:val="en-US"/>
        </w:rPr>
        <w:t>Sáez</w:t>
      </w:r>
      <w:proofErr w:type="spellEnd"/>
      <w:r w:rsidRPr="00E93FF0">
        <w:rPr>
          <w:lang w:val="en-US"/>
        </w:rPr>
        <w:t>, F. &amp; Díaz-</w:t>
      </w:r>
      <w:proofErr w:type="spellStart"/>
      <w:r w:rsidRPr="00E93FF0">
        <w:rPr>
          <w:lang w:val="en-US"/>
        </w:rPr>
        <w:t>Mujica</w:t>
      </w:r>
      <w:proofErr w:type="spellEnd"/>
      <w:r w:rsidRPr="00E93FF0">
        <w:rPr>
          <w:lang w:val="en-US"/>
        </w:rPr>
        <w:t xml:space="preserve">, A. (2020). </w:t>
      </w:r>
      <w:r w:rsidRPr="006E3F5F">
        <w:rPr>
          <w:lang w:val="es-CL"/>
        </w:rPr>
        <w:t xml:space="preserve">Propiedades psicométricas de la Escala multidimensional de apoyo social </w:t>
      </w:r>
      <w:r w:rsidRPr="006E3F5F">
        <w:rPr>
          <w:lang w:val="es-CL"/>
        </w:rPr>
        <w:lastRenderedPageBreak/>
        <w:t xml:space="preserve">percibido en estudiantes universitarios chilenos. </w:t>
      </w:r>
      <w:r w:rsidRPr="006E3F5F">
        <w:rPr>
          <w:i/>
          <w:iCs/>
          <w:lang w:val="es-CL"/>
        </w:rPr>
        <w:t>Revista Iberoamericana de Diagnóstico y Evaluación, 58</w:t>
      </w:r>
      <w:r w:rsidRPr="006E3F5F">
        <w:rPr>
          <w:lang w:val="es-CL"/>
        </w:rPr>
        <w:t>(1), 127-140. https://doi.org/ 10.21865/RIDEP58.1.11</w:t>
      </w:r>
    </w:p>
    <w:p w14:paraId="4C7CCB8A" w14:textId="6986EF6C" w:rsidR="00677BDA" w:rsidRPr="00E93FF0" w:rsidRDefault="00677BDA" w:rsidP="00677BDA">
      <w:pPr>
        <w:ind w:left="720" w:hanging="720"/>
        <w:jc w:val="both"/>
        <w:rPr>
          <w:lang w:val="en-US"/>
        </w:rPr>
      </w:pPr>
      <w:r w:rsidRPr="00E93FF0">
        <w:rPr>
          <w:lang w:val="en-US"/>
        </w:rPr>
        <w:t xml:space="preserve">MacCallum, R. C., Browne, M. W., and Sugawara, H. M. (1996). Power analysis and determination of sample size for covariance structure modeling. </w:t>
      </w:r>
      <w:r w:rsidRPr="00E93FF0">
        <w:rPr>
          <w:i/>
          <w:iCs/>
          <w:lang w:val="en-US"/>
        </w:rPr>
        <w:t>Psychological Methods,</w:t>
      </w:r>
      <w:r w:rsidR="00202A70" w:rsidRPr="00E93FF0">
        <w:rPr>
          <w:i/>
          <w:iCs/>
          <w:lang w:val="en-US"/>
        </w:rPr>
        <w:t xml:space="preserve"> </w:t>
      </w:r>
      <w:r w:rsidRPr="00E93FF0">
        <w:rPr>
          <w:i/>
          <w:iCs/>
          <w:lang w:val="en-US"/>
        </w:rPr>
        <w:t>1</w:t>
      </w:r>
      <w:r w:rsidRPr="00E93FF0">
        <w:rPr>
          <w:lang w:val="en-US"/>
        </w:rPr>
        <w:t>(2), 130–149. https://doi.org/10.1037/1082-989X.1.2.130</w:t>
      </w:r>
    </w:p>
    <w:p w14:paraId="6A9951D6" w14:textId="522C8E00" w:rsidR="00677BDA" w:rsidRPr="00E93FF0" w:rsidRDefault="00677BDA" w:rsidP="00677BDA">
      <w:pPr>
        <w:ind w:left="720" w:hanging="720"/>
        <w:jc w:val="both"/>
        <w:rPr>
          <w:lang w:val="en-US"/>
        </w:rPr>
      </w:pPr>
      <w:r w:rsidRPr="00E93FF0">
        <w:rPr>
          <w:lang w:val="en-US"/>
        </w:rPr>
        <w:t xml:space="preserve">McConnell, E. A., Birkett, M., &amp; </w:t>
      </w:r>
      <w:proofErr w:type="spellStart"/>
      <w:r w:rsidRPr="00E93FF0">
        <w:rPr>
          <w:lang w:val="en-US"/>
        </w:rPr>
        <w:t>Mustanski</w:t>
      </w:r>
      <w:proofErr w:type="spellEnd"/>
      <w:r w:rsidRPr="00E93FF0">
        <w:rPr>
          <w:lang w:val="en-US"/>
        </w:rPr>
        <w:t xml:space="preserve">, B. (2016). Families matter: Social support and mental health trajectories among lesbian, gay, bisexual, and transgender youth. </w:t>
      </w:r>
      <w:r w:rsidRPr="00E93FF0">
        <w:rPr>
          <w:i/>
          <w:iCs/>
          <w:lang w:val="en-US"/>
        </w:rPr>
        <w:t>The Journal of adolescent health: official publication of the Society for Adolescent Medicine, 59</w:t>
      </w:r>
      <w:r w:rsidRPr="00E93FF0">
        <w:rPr>
          <w:lang w:val="en-US"/>
        </w:rPr>
        <w:t>(6), 674–680. https://doi.org/10.1016/j.jadohealth.2016.07.026</w:t>
      </w:r>
    </w:p>
    <w:p w14:paraId="135AA711" w14:textId="6D3B1803" w:rsidR="00D56AE5" w:rsidRDefault="00677BDA" w:rsidP="00D56AE5">
      <w:pPr>
        <w:ind w:left="720" w:hanging="720"/>
        <w:jc w:val="both"/>
        <w:rPr>
          <w:lang w:val="en-US"/>
        </w:rPr>
      </w:pPr>
      <w:r w:rsidRPr="00E93FF0">
        <w:rPr>
          <w:lang w:val="en-US"/>
        </w:rPr>
        <w:t xml:space="preserve">Meyer, I. H. (2003). Prejudice, social stress, and mental health in lesbian, gay, and bisexual populations: Conceptual issues and research evidence. </w:t>
      </w:r>
      <w:r w:rsidRPr="00E93FF0">
        <w:rPr>
          <w:i/>
          <w:iCs/>
          <w:lang w:val="en-US"/>
        </w:rPr>
        <w:t>Psychological Bulletin, 129</w:t>
      </w:r>
      <w:r w:rsidRPr="00E93FF0">
        <w:rPr>
          <w:lang w:val="en-US"/>
        </w:rPr>
        <w:t xml:space="preserve">, 674-697. </w:t>
      </w:r>
      <w:hyperlink r:id="rId16" w:history="1">
        <w:r w:rsidR="00D56AE5" w:rsidRPr="00011CB5">
          <w:rPr>
            <w:rStyle w:val="Hipervnculo"/>
            <w:lang w:val="en-US"/>
          </w:rPr>
          <w:t>https://doi.org/10.1037/0033-2909.129.5.674</w:t>
        </w:r>
      </w:hyperlink>
    </w:p>
    <w:p w14:paraId="316D9305" w14:textId="4E8AF4B7" w:rsidR="00D56AE5" w:rsidRDefault="00D56AE5" w:rsidP="00D56AE5">
      <w:pPr>
        <w:ind w:left="720" w:hanging="720"/>
        <w:jc w:val="both"/>
        <w:rPr>
          <w:lang w:val="en-US"/>
        </w:rPr>
      </w:pPr>
      <w:r w:rsidRPr="00D56AE5">
        <w:rPr>
          <w:lang w:val="en-US"/>
        </w:rPr>
        <w:t>Meyer I</w:t>
      </w:r>
      <w:r>
        <w:rPr>
          <w:lang w:val="en-US"/>
        </w:rPr>
        <w:t xml:space="preserve">. </w:t>
      </w:r>
      <w:r w:rsidRPr="00D56AE5">
        <w:rPr>
          <w:lang w:val="en-US"/>
        </w:rPr>
        <w:t>H</w:t>
      </w:r>
      <w:r>
        <w:rPr>
          <w:lang w:val="en-US"/>
        </w:rPr>
        <w:t>.</w:t>
      </w:r>
      <w:r w:rsidRPr="00D56AE5">
        <w:rPr>
          <w:lang w:val="en-US"/>
        </w:rPr>
        <w:t>, Russell S</w:t>
      </w:r>
      <w:r>
        <w:rPr>
          <w:lang w:val="en-US"/>
        </w:rPr>
        <w:t xml:space="preserve">. </w:t>
      </w:r>
      <w:r w:rsidRPr="00D56AE5">
        <w:rPr>
          <w:lang w:val="en-US"/>
        </w:rPr>
        <w:t>T</w:t>
      </w:r>
      <w:r>
        <w:rPr>
          <w:lang w:val="en-US"/>
        </w:rPr>
        <w:t>.</w:t>
      </w:r>
      <w:r w:rsidRPr="00D56AE5">
        <w:rPr>
          <w:lang w:val="en-US"/>
        </w:rPr>
        <w:t>, Hammack P</w:t>
      </w:r>
      <w:r>
        <w:rPr>
          <w:lang w:val="en-US"/>
        </w:rPr>
        <w:t xml:space="preserve">. </w:t>
      </w:r>
      <w:r w:rsidRPr="00D56AE5">
        <w:rPr>
          <w:lang w:val="en-US"/>
        </w:rPr>
        <w:t>L</w:t>
      </w:r>
      <w:r>
        <w:rPr>
          <w:lang w:val="en-US"/>
        </w:rPr>
        <w:t>.</w:t>
      </w:r>
      <w:r w:rsidRPr="00D56AE5">
        <w:rPr>
          <w:lang w:val="en-US"/>
        </w:rPr>
        <w:t>, Frost D</w:t>
      </w:r>
      <w:r>
        <w:rPr>
          <w:lang w:val="en-US"/>
        </w:rPr>
        <w:t xml:space="preserve">. </w:t>
      </w:r>
      <w:r w:rsidRPr="00D56AE5">
        <w:rPr>
          <w:lang w:val="en-US"/>
        </w:rPr>
        <w:t>M</w:t>
      </w:r>
      <w:r>
        <w:rPr>
          <w:lang w:val="en-US"/>
        </w:rPr>
        <w:t>.</w:t>
      </w:r>
      <w:r w:rsidRPr="00D56AE5">
        <w:rPr>
          <w:lang w:val="en-US"/>
        </w:rPr>
        <w:t>, Wilson B</w:t>
      </w:r>
      <w:r>
        <w:rPr>
          <w:lang w:val="en-US"/>
        </w:rPr>
        <w:t xml:space="preserve">. </w:t>
      </w:r>
      <w:r w:rsidRPr="00D56AE5">
        <w:rPr>
          <w:lang w:val="en-US"/>
        </w:rPr>
        <w:t>D</w:t>
      </w:r>
      <w:r>
        <w:rPr>
          <w:lang w:val="en-US"/>
        </w:rPr>
        <w:t xml:space="preserve">. </w:t>
      </w:r>
      <w:r w:rsidRPr="00D56AE5">
        <w:rPr>
          <w:lang w:val="en-US"/>
        </w:rPr>
        <w:t>M</w:t>
      </w:r>
      <w:r>
        <w:rPr>
          <w:lang w:val="en-US"/>
        </w:rPr>
        <w:t>.</w:t>
      </w:r>
      <w:r w:rsidRPr="00D56AE5">
        <w:rPr>
          <w:lang w:val="en-US"/>
        </w:rPr>
        <w:t xml:space="preserve"> (2021) Minority stress, distress, and suicide attempts in three cohorts of sexual minority adults: A U.S. probability sample. </w:t>
      </w:r>
      <w:proofErr w:type="spellStart"/>
      <w:r w:rsidRPr="00A4338B">
        <w:rPr>
          <w:i/>
          <w:iCs/>
          <w:lang w:val="en-US"/>
        </w:rPr>
        <w:t>PLoS</w:t>
      </w:r>
      <w:proofErr w:type="spellEnd"/>
      <w:r w:rsidRPr="00A4338B">
        <w:rPr>
          <w:i/>
          <w:iCs/>
          <w:lang w:val="en-US"/>
        </w:rPr>
        <w:t xml:space="preserve"> ONE 16</w:t>
      </w:r>
      <w:r w:rsidRPr="00D56AE5">
        <w:rPr>
          <w:lang w:val="en-US"/>
        </w:rPr>
        <w:t>(3): e0246827. https://doi.org/10.1371/journal.pone.0246827</w:t>
      </w:r>
    </w:p>
    <w:p w14:paraId="158E4AD5" w14:textId="29620BDB" w:rsidR="00677BDA" w:rsidRPr="00E93FF0" w:rsidRDefault="00677BDA" w:rsidP="00677BDA">
      <w:pPr>
        <w:ind w:left="720" w:hanging="720"/>
        <w:jc w:val="both"/>
        <w:rPr>
          <w:lang w:val="en-US"/>
        </w:rPr>
      </w:pPr>
      <w:r w:rsidRPr="00E93FF0">
        <w:rPr>
          <w:lang w:val="en-US"/>
        </w:rPr>
        <w:t xml:space="preserve">Mo, P., Wong, E., Yeung, N., Wong, S., Chung, Y., Tong, A., Ko, C. &amp; Li, J. (2022). Differential associations among social support, health promoting behaviors, health-related quality of life and subjective well-being in older and younger persons: a structural equation modelling approach. </w:t>
      </w:r>
      <w:r w:rsidRPr="00E93FF0">
        <w:rPr>
          <w:i/>
          <w:iCs/>
          <w:lang w:val="en-US"/>
        </w:rPr>
        <w:t>Health and Quality of Life Outcomes, 22</w:t>
      </w:r>
      <w:r w:rsidRPr="00E93FF0">
        <w:rPr>
          <w:lang w:val="en-US"/>
        </w:rPr>
        <w:t>(1), 1-12. https://doi.org/10.1186/s12955-022-01931-z</w:t>
      </w:r>
    </w:p>
    <w:p w14:paraId="4A1718E2" w14:textId="77777777" w:rsidR="00677BDA" w:rsidRPr="00E93FF0" w:rsidRDefault="00677BDA" w:rsidP="00677BDA">
      <w:pPr>
        <w:ind w:left="720" w:hanging="720"/>
        <w:jc w:val="both"/>
        <w:rPr>
          <w:lang w:val="en-US"/>
        </w:rPr>
      </w:pPr>
      <w:r w:rsidRPr="00E93FF0">
        <w:rPr>
          <w:lang w:val="en-US"/>
        </w:rPr>
        <w:t xml:space="preserve">Nelson, L. (2020). The Theory of Emerging adulthood 20 years later: A look at where it has taken us, what we know now, and where we need to go. </w:t>
      </w:r>
      <w:r w:rsidRPr="00E93FF0">
        <w:rPr>
          <w:i/>
          <w:iCs/>
          <w:lang w:val="en-US"/>
        </w:rPr>
        <w:t>SAGE Journal</w:t>
      </w:r>
      <w:r w:rsidRPr="00E93FF0">
        <w:rPr>
          <w:lang w:val="en-US"/>
        </w:rPr>
        <w:t>, 1-10. https://doi.org/10.1177%2F2167696820950884</w:t>
      </w:r>
    </w:p>
    <w:p w14:paraId="0D71E81A" w14:textId="77777777" w:rsidR="00677BDA" w:rsidRPr="001A1558" w:rsidRDefault="00677BDA" w:rsidP="00677BDA">
      <w:pPr>
        <w:ind w:left="720" w:hanging="720"/>
        <w:jc w:val="both"/>
        <w:rPr>
          <w:lang w:val="en-US"/>
        </w:rPr>
      </w:pPr>
      <w:r w:rsidRPr="00E93FF0">
        <w:rPr>
          <w:lang w:val="en-US"/>
        </w:rPr>
        <w:t xml:space="preserve">Nogueira, A. &amp; Araujo, N. (2017). Resilience in lesbian, gay, and bisexual (LGB) populations: An integrative literature review. </w:t>
      </w:r>
      <w:r w:rsidRPr="001A1558">
        <w:rPr>
          <w:i/>
          <w:iCs/>
          <w:lang w:val="en-US"/>
        </w:rPr>
        <w:t>Sexuality Research and Social Policy, 15</w:t>
      </w:r>
      <w:r w:rsidRPr="001A1558">
        <w:rPr>
          <w:lang w:val="en-US"/>
        </w:rPr>
        <w:t xml:space="preserve">(3). </w:t>
      </w:r>
    </w:p>
    <w:p w14:paraId="2727FC45" w14:textId="77777777" w:rsidR="00677BDA" w:rsidRPr="00E93FF0" w:rsidRDefault="00677BDA" w:rsidP="00677BDA">
      <w:pPr>
        <w:ind w:left="720" w:hanging="720"/>
        <w:jc w:val="both"/>
        <w:rPr>
          <w:lang w:val="en-US"/>
        </w:rPr>
      </w:pPr>
      <w:r w:rsidRPr="00E93FF0">
        <w:rPr>
          <w:lang w:val="en-US"/>
        </w:rPr>
        <w:t xml:space="preserve">Orellana, L., </w:t>
      </w:r>
      <w:proofErr w:type="spellStart"/>
      <w:r w:rsidRPr="00E93FF0">
        <w:rPr>
          <w:lang w:val="en-US"/>
        </w:rPr>
        <w:t>Alarcón</w:t>
      </w:r>
      <w:proofErr w:type="spellEnd"/>
      <w:r w:rsidRPr="00E93FF0">
        <w:rPr>
          <w:lang w:val="en-US"/>
        </w:rPr>
        <w:t xml:space="preserve">, T. &amp; </w:t>
      </w:r>
      <w:proofErr w:type="spellStart"/>
      <w:r w:rsidRPr="00E93FF0">
        <w:rPr>
          <w:lang w:val="en-US"/>
        </w:rPr>
        <w:t>Schnettler</w:t>
      </w:r>
      <w:proofErr w:type="spellEnd"/>
      <w:r w:rsidRPr="00E93FF0">
        <w:rPr>
          <w:lang w:val="en-US"/>
        </w:rPr>
        <w:t xml:space="preserve">, B. (2022) Behavior without beliefs: Profiles of heteronormativity and well-being among heterosexual and non-heterosexual university students in Chile. </w:t>
      </w:r>
      <w:r w:rsidRPr="00E93FF0">
        <w:rPr>
          <w:i/>
          <w:iCs/>
          <w:lang w:val="en-US"/>
        </w:rPr>
        <w:t>Frontiers in Psychology</w:t>
      </w:r>
      <w:r w:rsidRPr="00E93FF0">
        <w:rPr>
          <w:lang w:val="en-US"/>
        </w:rPr>
        <w:t>. https://doi.org/10.3389/fpsyg.2022.988054</w:t>
      </w:r>
    </w:p>
    <w:p w14:paraId="440599FD" w14:textId="77777777" w:rsidR="00677BDA" w:rsidRPr="00AC344F" w:rsidRDefault="00677BDA" w:rsidP="00677BDA">
      <w:pPr>
        <w:ind w:left="720" w:hanging="720"/>
        <w:jc w:val="both"/>
        <w:rPr>
          <w:lang w:val="es-CL"/>
        </w:rPr>
      </w:pPr>
      <w:r w:rsidRPr="00E93FF0">
        <w:rPr>
          <w:lang w:val="en-US"/>
        </w:rPr>
        <w:t xml:space="preserve">Orellana, L., Álvarez, N., Álvarez, G., Álvarez, M. &amp; </w:t>
      </w:r>
      <w:proofErr w:type="spellStart"/>
      <w:r w:rsidRPr="00E93FF0">
        <w:rPr>
          <w:lang w:val="en-US"/>
        </w:rPr>
        <w:t>Schnettler</w:t>
      </w:r>
      <w:proofErr w:type="spellEnd"/>
      <w:r w:rsidRPr="00E93FF0">
        <w:rPr>
          <w:lang w:val="en-US"/>
        </w:rPr>
        <w:t xml:space="preserve">, B. (2023). </w:t>
      </w:r>
      <w:r w:rsidRPr="006E3F5F">
        <w:rPr>
          <w:lang w:val="es-CL"/>
        </w:rPr>
        <w:t xml:space="preserve">Variables predictoras de la satisfacción vital: Comparaciones entre estudiantes universitarios de minorías sexuales en Chile </w:t>
      </w:r>
      <w:proofErr w:type="spellStart"/>
      <w:r w:rsidRPr="006E3F5F">
        <w:rPr>
          <w:lang w:val="es-CL"/>
        </w:rPr>
        <w:t>Comparisons</w:t>
      </w:r>
      <w:proofErr w:type="spellEnd"/>
      <w:r w:rsidRPr="006E3F5F">
        <w:rPr>
          <w:lang w:val="es-CL"/>
        </w:rPr>
        <w:t xml:space="preserve"> </w:t>
      </w:r>
      <w:proofErr w:type="spellStart"/>
      <w:r w:rsidRPr="006E3F5F">
        <w:rPr>
          <w:lang w:val="es-CL"/>
        </w:rPr>
        <w:t>between</w:t>
      </w:r>
      <w:proofErr w:type="spellEnd"/>
      <w:r w:rsidRPr="006E3F5F">
        <w:rPr>
          <w:lang w:val="es-CL"/>
        </w:rPr>
        <w:t xml:space="preserve"> </w:t>
      </w:r>
      <w:proofErr w:type="spellStart"/>
      <w:r w:rsidRPr="006E3F5F">
        <w:rPr>
          <w:lang w:val="es-CL"/>
        </w:rPr>
        <w:t>university</w:t>
      </w:r>
      <w:proofErr w:type="spellEnd"/>
      <w:r w:rsidRPr="006E3F5F">
        <w:rPr>
          <w:lang w:val="es-CL"/>
        </w:rPr>
        <w:t xml:space="preserve"> </w:t>
      </w:r>
      <w:proofErr w:type="spellStart"/>
      <w:r w:rsidRPr="006E3F5F">
        <w:rPr>
          <w:lang w:val="es-CL"/>
        </w:rPr>
        <w:t>students</w:t>
      </w:r>
      <w:proofErr w:type="spellEnd"/>
      <w:r w:rsidRPr="006E3F5F">
        <w:rPr>
          <w:lang w:val="es-CL"/>
        </w:rPr>
        <w:t xml:space="preserve"> </w:t>
      </w:r>
      <w:proofErr w:type="spellStart"/>
      <w:r w:rsidRPr="006E3F5F">
        <w:rPr>
          <w:lang w:val="es-CL"/>
        </w:rPr>
        <w:t>from</w:t>
      </w:r>
      <w:proofErr w:type="spellEnd"/>
      <w:r w:rsidRPr="006E3F5F">
        <w:rPr>
          <w:lang w:val="es-CL"/>
        </w:rPr>
        <w:t xml:space="preserve"> sexual </w:t>
      </w:r>
      <w:proofErr w:type="spellStart"/>
      <w:r w:rsidRPr="006E3F5F">
        <w:rPr>
          <w:lang w:val="es-CL"/>
        </w:rPr>
        <w:t>minorities</w:t>
      </w:r>
      <w:proofErr w:type="spellEnd"/>
      <w:r w:rsidRPr="006E3F5F">
        <w:rPr>
          <w:lang w:val="es-CL"/>
        </w:rPr>
        <w:t xml:space="preserve"> in Chile. </w:t>
      </w:r>
      <w:r w:rsidRPr="00AC344F">
        <w:rPr>
          <w:i/>
          <w:iCs/>
          <w:lang w:val="es-CL"/>
        </w:rPr>
        <w:t>Interdisciplinaria, 40</w:t>
      </w:r>
      <w:r w:rsidRPr="00AC344F">
        <w:rPr>
          <w:lang w:val="es-CL"/>
        </w:rPr>
        <w:t>(1), 209-225</w:t>
      </w:r>
    </w:p>
    <w:p w14:paraId="25F15E39" w14:textId="77777777" w:rsidR="00677BDA" w:rsidRPr="006E3F5F" w:rsidRDefault="00677BDA" w:rsidP="00677BDA">
      <w:pPr>
        <w:ind w:left="720" w:hanging="720"/>
        <w:jc w:val="both"/>
        <w:rPr>
          <w:lang w:val="es-CL"/>
        </w:rPr>
      </w:pPr>
      <w:r w:rsidRPr="006E3F5F">
        <w:rPr>
          <w:lang w:val="es-CL"/>
        </w:rPr>
        <w:t xml:space="preserve">Orellana, L., Márquez, C., Farías, P., </w:t>
      </w:r>
      <w:proofErr w:type="spellStart"/>
      <w:r w:rsidRPr="006E3F5F">
        <w:rPr>
          <w:lang w:val="es-CL"/>
        </w:rPr>
        <w:t>Liempi</w:t>
      </w:r>
      <w:proofErr w:type="spellEnd"/>
      <w:r w:rsidRPr="006E3F5F">
        <w:rPr>
          <w:lang w:val="es-CL"/>
        </w:rPr>
        <w:t xml:space="preserve">, G. &amp; </w:t>
      </w:r>
      <w:proofErr w:type="spellStart"/>
      <w:r w:rsidRPr="006E3F5F">
        <w:rPr>
          <w:lang w:val="es-CL"/>
        </w:rPr>
        <w:t>Schnettler</w:t>
      </w:r>
      <w:proofErr w:type="spellEnd"/>
      <w:r w:rsidRPr="006E3F5F">
        <w:rPr>
          <w:lang w:val="es-CL"/>
        </w:rPr>
        <w:t xml:space="preserve">, B. (2022). </w:t>
      </w:r>
      <w:r w:rsidRPr="00E93FF0">
        <w:rPr>
          <w:lang w:val="en-US"/>
        </w:rPr>
        <w:t xml:space="preserve">Social support, attitudes toward sexuality, and Life Satisfaction based on the sexual orientation of university students. </w:t>
      </w:r>
      <w:r w:rsidRPr="006E3F5F">
        <w:rPr>
          <w:i/>
          <w:iCs/>
          <w:lang w:val="es-CL"/>
        </w:rPr>
        <w:t>Actualidades en Psicología, 36</w:t>
      </w:r>
      <w:r w:rsidRPr="006E3F5F">
        <w:rPr>
          <w:lang w:val="es-CL"/>
        </w:rPr>
        <w:t>(132), 43-57. https://doi.org/ 10.15517/ap.v36i132.47033</w:t>
      </w:r>
    </w:p>
    <w:p w14:paraId="37B865FB" w14:textId="77777777" w:rsidR="00677BDA" w:rsidRPr="00E93FF0" w:rsidRDefault="00677BDA" w:rsidP="00677BDA">
      <w:pPr>
        <w:ind w:left="720" w:hanging="720"/>
        <w:jc w:val="both"/>
        <w:rPr>
          <w:lang w:val="en-US"/>
        </w:rPr>
      </w:pPr>
      <w:r w:rsidRPr="006E3F5F">
        <w:rPr>
          <w:lang w:val="es-CL"/>
        </w:rPr>
        <w:t xml:space="preserve">Orellana, C. &amp; Orellana, L. (2020). </w:t>
      </w:r>
      <w:r w:rsidRPr="00E93FF0">
        <w:rPr>
          <w:lang w:val="en-US"/>
        </w:rPr>
        <w:t xml:space="preserve">Sexual prejudice and the relevance of political culture: Trends and correlates in El Salvador. </w:t>
      </w:r>
      <w:r w:rsidRPr="00E93FF0">
        <w:rPr>
          <w:i/>
          <w:iCs/>
          <w:lang w:val="en-US"/>
        </w:rPr>
        <w:t>Psychological thought, 13</w:t>
      </w:r>
      <w:r w:rsidRPr="00E93FF0">
        <w:rPr>
          <w:lang w:val="en-US"/>
        </w:rPr>
        <w:t>(1), 37-65. https://doi.org/10.37708/psyct.v13i1.378</w:t>
      </w:r>
    </w:p>
    <w:p w14:paraId="382D2DA5" w14:textId="77777777" w:rsidR="00677BDA" w:rsidRPr="006E3F5F" w:rsidRDefault="00677BDA" w:rsidP="00677BDA">
      <w:pPr>
        <w:ind w:left="720" w:hanging="720"/>
        <w:jc w:val="both"/>
        <w:rPr>
          <w:lang w:val="es-CL"/>
        </w:rPr>
      </w:pPr>
      <w:r w:rsidRPr="00E93FF0">
        <w:rPr>
          <w:lang w:val="en-US"/>
        </w:rPr>
        <w:t xml:space="preserve">Ortiz, M. &amp; Fernández-Mena, M. (2018). </w:t>
      </w:r>
      <w:r w:rsidRPr="006E3F5F">
        <w:rPr>
          <w:lang w:val="es-CL"/>
        </w:rPr>
        <w:t xml:space="preserve">Modelo de Ecuaciones Estructurales: Una guía para ciencias médicas y ciencias de la salud. </w:t>
      </w:r>
      <w:r w:rsidRPr="006E3F5F">
        <w:rPr>
          <w:i/>
          <w:iCs/>
          <w:lang w:val="es-CL"/>
        </w:rPr>
        <w:t>Terapia Psicológica, 36</w:t>
      </w:r>
      <w:r w:rsidRPr="006E3F5F">
        <w:rPr>
          <w:lang w:val="es-CL"/>
        </w:rPr>
        <w:t>(1), 51-57. http://dx.doi.org/10.4067/s0718-48082017000300047</w:t>
      </w:r>
    </w:p>
    <w:p w14:paraId="383CD627" w14:textId="77777777" w:rsidR="00677BDA" w:rsidRPr="00E93FF0" w:rsidRDefault="00677BDA" w:rsidP="00677BDA">
      <w:pPr>
        <w:ind w:left="720" w:hanging="720"/>
        <w:jc w:val="both"/>
        <w:rPr>
          <w:lang w:val="en-US"/>
        </w:rPr>
      </w:pPr>
      <w:proofErr w:type="spellStart"/>
      <w:r w:rsidRPr="006E3F5F">
        <w:rPr>
          <w:lang w:val="es-CL"/>
        </w:rPr>
        <w:t>Pachankis</w:t>
      </w:r>
      <w:proofErr w:type="spellEnd"/>
      <w:r w:rsidRPr="006E3F5F">
        <w:rPr>
          <w:lang w:val="es-CL"/>
        </w:rPr>
        <w:t xml:space="preserve">, J. &amp; </w:t>
      </w:r>
      <w:proofErr w:type="spellStart"/>
      <w:r w:rsidRPr="006E3F5F">
        <w:rPr>
          <w:lang w:val="es-CL"/>
        </w:rPr>
        <w:t>Bränström</w:t>
      </w:r>
      <w:proofErr w:type="spellEnd"/>
      <w:r w:rsidRPr="006E3F5F">
        <w:rPr>
          <w:lang w:val="es-CL"/>
        </w:rPr>
        <w:t xml:space="preserve">, R. (2018). </w:t>
      </w:r>
      <w:r w:rsidRPr="00E93FF0">
        <w:rPr>
          <w:lang w:val="en-US"/>
        </w:rPr>
        <w:t xml:space="preserve">Hidden from happiness: Structural stigma, sexual orientation concealment, and life satisfaction across 28 countries. </w:t>
      </w:r>
      <w:r w:rsidRPr="00E93FF0">
        <w:rPr>
          <w:i/>
          <w:iCs/>
          <w:lang w:val="en-US"/>
        </w:rPr>
        <w:t>Journal of Consulting and Clinical Psychology, 86</w:t>
      </w:r>
      <w:r w:rsidRPr="00E93FF0">
        <w:rPr>
          <w:lang w:val="en-US"/>
        </w:rPr>
        <w:t>(5), 403-415. https://doi.org/0.1037/ccp0000299</w:t>
      </w:r>
    </w:p>
    <w:p w14:paraId="789804B0" w14:textId="77777777" w:rsidR="00677BDA" w:rsidRPr="006E3F5F" w:rsidRDefault="00677BDA" w:rsidP="00677BDA">
      <w:pPr>
        <w:ind w:left="720" w:hanging="720"/>
        <w:jc w:val="both"/>
        <w:rPr>
          <w:lang w:val="es-CL"/>
        </w:rPr>
      </w:pPr>
      <w:proofErr w:type="spellStart"/>
      <w:r w:rsidRPr="00E93FF0">
        <w:rPr>
          <w:lang w:val="en-US"/>
        </w:rPr>
        <w:lastRenderedPageBreak/>
        <w:t>Picton</w:t>
      </w:r>
      <w:proofErr w:type="spellEnd"/>
      <w:r w:rsidRPr="00E93FF0">
        <w:rPr>
          <w:lang w:val="en-US"/>
        </w:rPr>
        <w:t xml:space="preserve">, C., Kahu, E. &amp; Nelson, K. (2017). </w:t>
      </w:r>
      <w:r w:rsidRPr="00E93FF0">
        <w:rPr>
          <w:i/>
          <w:iCs/>
          <w:lang w:val="en-US"/>
        </w:rPr>
        <w:t>Friendship supported learning- the role of friendship in first-year students’ university experiences</w:t>
      </w:r>
      <w:r w:rsidRPr="00E93FF0">
        <w:rPr>
          <w:lang w:val="en-US"/>
        </w:rPr>
        <w:t xml:space="preserve"> [Conference Paper]. </w:t>
      </w:r>
      <w:r w:rsidRPr="006E3F5F">
        <w:rPr>
          <w:lang w:val="es-CL"/>
        </w:rPr>
        <w:t xml:space="preserve">Massey </w:t>
      </w:r>
      <w:proofErr w:type="spellStart"/>
      <w:r w:rsidRPr="006E3F5F">
        <w:rPr>
          <w:lang w:val="es-CL"/>
        </w:rPr>
        <w:t>University</w:t>
      </w:r>
      <w:proofErr w:type="spellEnd"/>
      <w:r w:rsidRPr="006E3F5F">
        <w:rPr>
          <w:lang w:val="es-CL"/>
        </w:rPr>
        <w:t>.</w:t>
      </w:r>
    </w:p>
    <w:p w14:paraId="7AF8DC27" w14:textId="77777777" w:rsidR="00677BDA" w:rsidRPr="00E93FF0" w:rsidRDefault="00677BDA" w:rsidP="00677BDA">
      <w:pPr>
        <w:ind w:left="720" w:hanging="720"/>
        <w:jc w:val="both"/>
        <w:rPr>
          <w:lang w:val="en-US"/>
        </w:rPr>
      </w:pPr>
      <w:r w:rsidRPr="006E3F5F">
        <w:rPr>
          <w:lang w:val="es-CL"/>
        </w:rPr>
        <w:t xml:space="preserve">Pinto, C., Lara, R., Espinoza, E. &amp; Montoya, P. (2014). Propiedades psicométricas de la escala de apoyo social percibido de </w:t>
      </w:r>
      <w:proofErr w:type="spellStart"/>
      <w:r w:rsidRPr="006E3F5F">
        <w:rPr>
          <w:lang w:val="es-CL"/>
        </w:rPr>
        <w:t>Zimet</w:t>
      </w:r>
      <w:proofErr w:type="spellEnd"/>
      <w:r w:rsidRPr="006E3F5F">
        <w:rPr>
          <w:lang w:val="es-CL"/>
        </w:rPr>
        <w:t xml:space="preserve"> en personas mayores de Atención Primaria de Salud. </w:t>
      </w:r>
      <w:r w:rsidRPr="00E93FF0">
        <w:rPr>
          <w:i/>
          <w:iCs/>
          <w:lang w:val="en-US"/>
        </w:rPr>
        <w:t xml:space="preserve">Index de </w:t>
      </w:r>
      <w:proofErr w:type="spellStart"/>
      <w:r w:rsidRPr="00E93FF0">
        <w:rPr>
          <w:i/>
          <w:iCs/>
          <w:lang w:val="en-US"/>
        </w:rPr>
        <w:t>Enfermería</w:t>
      </w:r>
      <w:proofErr w:type="spellEnd"/>
      <w:r w:rsidRPr="00E93FF0">
        <w:rPr>
          <w:i/>
          <w:iCs/>
          <w:lang w:val="en-US"/>
        </w:rPr>
        <w:t>, 23</w:t>
      </w:r>
      <w:r w:rsidRPr="00E93FF0">
        <w:rPr>
          <w:lang w:val="en-US"/>
        </w:rPr>
        <w:t xml:space="preserve">(1-2), 85-89. https://dx.doi.org/10.4321/S1132-12962014000100018 </w:t>
      </w:r>
    </w:p>
    <w:p w14:paraId="3822CD10" w14:textId="77777777" w:rsidR="00677BDA" w:rsidRPr="00E93FF0" w:rsidRDefault="00677BDA" w:rsidP="00677BDA">
      <w:pPr>
        <w:ind w:left="720" w:hanging="720"/>
        <w:jc w:val="both"/>
        <w:rPr>
          <w:lang w:val="en-US"/>
        </w:rPr>
      </w:pPr>
      <w:proofErr w:type="spellStart"/>
      <w:r w:rsidRPr="00E93FF0">
        <w:rPr>
          <w:lang w:val="en-US"/>
        </w:rPr>
        <w:t>Powdthavee</w:t>
      </w:r>
      <w:proofErr w:type="spellEnd"/>
      <w:r w:rsidRPr="00E93FF0">
        <w:rPr>
          <w:lang w:val="en-US"/>
        </w:rPr>
        <w:t xml:space="preserve">, N. &amp; Wooden, M. (2015). Life satisfaction and sexual minorities: Evidence from Australia and the United Kingdom. </w:t>
      </w:r>
      <w:r w:rsidRPr="00E93FF0">
        <w:rPr>
          <w:i/>
          <w:iCs/>
          <w:lang w:val="en-US"/>
        </w:rPr>
        <w:t>Journal of Economic Behavior &amp; Organization, 116</w:t>
      </w:r>
      <w:r w:rsidRPr="00E93FF0">
        <w:rPr>
          <w:lang w:val="en-US"/>
        </w:rPr>
        <w:t>, 107-126. https://doi.org/10.1016/j.jebo.2015.04.012</w:t>
      </w:r>
    </w:p>
    <w:p w14:paraId="2A21B342" w14:textId="77777777" w:rsidR="00677BDA" w:rsidRPr="00E93FF0" w:rsidRDefault="00677BDA" w:rsidP="00677BDA">
      <w:pPr>
        <w:ind w:left="720" w:hanging="720"/>
        <w:jc w:val="both"/>
        <w:rPr>
          <w:lang w:val="en-US"/>
        </w:rPr>
      </w:pPr>
      <w:r w:rsidRPr="00E93FF0">
        <w:rPr>
          <w:lang w:val="en-US"/>
        </w:rPr>
        <w:t xml:space="preserve">Preacher, K. J., &amp; Hayes, A. F. (2008). Asymptotic and resampling strategies for assessing and comparing indirect effects in multiple mediator models. </w:t>
      </w:r>
      <w:r w:rsidRPr="00E93FF0">
        <w:rPr>
          <w:i/>
          <w:iCs/>
          <w:lang w:val="en-US"/>
        </w:rPr>
        <w:t>Behavior Research Methods, 40</w:t>
      </w:r>
      <w:r w:rsidRPr="00E93FF0">
        <w:rPr>
          <w:lang w:val="en-US"/>
        </w:rPr>
        <w:t>(3), 879–891. 10.3758/brm.40.3.879</w:t>
      </w:r>
    </w:p>
    <w:p w14:paraId="69E6B9A6" w14:textId="77777777" w:rsidR="00677BDA" w:rsidRPr="006E3F5F" w:rsidRDefault="00677BDA" w:rsidP="00677BDA">
      <w:pPr>
        <w:ind w:left="720" w:hanging="720"/>
        <w:jc w:val="both"/>
        <w:rPr>
          <w:lang w:val="es-CL"/>
        </w:rPr>
      </w:pPr>
      <w:proofErr w:type="spellStart"/>
      <w:r w:rsidRPr="00E93FF0">
        <w:rPr>
          <w:lang w:val="en-US"/>
        </w:rPr>
        <w:t>Ramayah</w:t>
      </w:r>
      <w:proofErr w:type="spellEnd"/>
      <w:r w:rsidRPr="00E93FF0">
        <w:rPr>
          <w:lang w:val="en-US"/>
        </w:rPr>
        <w:t xml:space="preserve">, T., Cheah, J., </w:t>
      </w:r>
      <w:proofErr w:type="spellStart"/>
      <w:r w:rsidRPr="00E93FF0">
        <w:rPr>
          <w:lang w:val="en-US"/>
        </w:rPr>
        <w:t>Chuah</w:t>
      </w:r>
      <w:proofErr w:type="spellEnd"/>
      <w:r w:rsidRPr="00E93FF0">
        <w:rPr>
          <w:lang w:val="en-US"/>
        </w:rPr>
        <w:t xml:space="preserve">, F., Ting, H. &amp; Memon, M. (2018). </w:t>
      </w:r>
      <w:r w:rsidRPr="00E93FF0">
        <w:rPr>
          <w:i/>
          <w:iCs/>
          <w:lang w:val="en-US"/>
        </w:rPr>
        <w:t xml:space="preserve">Partial </w:t>
      </w:r>
      <w:proofErr w:type="spellStart"/>
      <w:r w:rsidRPr="00E93FF0">
        <w:rPr>
          <w:i/>
          <w:iCs/>
          <w:lang w:val="en-US"/>
        </w:rPr>
        <w:t>leat</w:t>
      </w:r>
      <w:proofErr w:type="spellEnd"/>
      <w:r w:rsidRPr="00E93FF0">
        <w:rPr>
          <w:i/>
          <w:iCs/>
          <w:lang w:val="en-US"/>
        </w:rPr>
        <w:t xml:space="preserve">: squares Structural equation modeling (PLIS-SEM) using </w:t>
      </w:r>
      <w:proofErr w:type="spellStart"/>
      <w:r w:rsidRPr="00E93FF0">
        <w:rPr>
          <w:i/>
          <w:iCs/>
          <w:lang w:val="en-US"/>
        </w:rPr>
        <w:t>SmartPLS</w:t>
      </w:r>
      <w:proofErr w:type="spellEnd"/>
      <w:r w:rsidRPr="00E93FF0">
        <w:rPr>
          <w:i/>
          <w:iCs/>
          <w:lang w:val="en-US"/>
        </w:rPr>
        <w:t xml:space="preserve"> 3.0: An updated guide and practical guide to statistical </w:t>
      </w:r>
      <w:proofErr w:type="spellStart"/>
      <w:r w:rsidRPr="00E93FF0">
        <w:rPr>
          <w:i/>
          <w:iCs/>
          <w:lang w:val="en-US"/>
        </w:rPr>
        <w:t>análisis</w:t>
      </w:r>
      <w:proofErr w:type="spellEnd"/>
      <w:r w:rsidRPr="00E93FF0">
        <w:rPr>
          <w:lang w:val="en-US"/>
        </w:rPr>
        <w:t xml:space="preserve"> (2nd ed). </w:t>
      </w:r>
      <w:r w:rsidRPr="006E3F5F">
        <w:rPr>
          <w:lang w:val="es-CL"/>
        </w:rPr>
        <w:t>Kuala Lumpur.</w:t>
      </w:r>
    </w:p>
    <w:p w14:paraId="536D0ADE" w14:textId="77777777" w:rsidR="00677BDA" w:rsidRPr="006E3F5F" w:rsidRDefault="00677BDA" w:rsidP="00677BDA">
      <w:pPr>
        <w:ind w:left="720" w:hanging="720"/>
        <w:jc w:val="both"/>
        <w:rPr>
          <w:lang w:val="es-CL"/>
        </w:rPr>
      </w:pPr>
      <w:r w:rsidRPr="006E3F5F">
        <w:rPr>
          <w:lang w:val="es-CL"/>
        </w:rPr>
        <w:t xml:space="preserve">Ramírez-Gil, E., </w:t>
      </w:r>
      <w:proofErr w:type="spellStart"/>
      <w:r w:rsidRPr="006E3F5F">
        <w:rPr>
          <w:lang w:val="es-CL"/>
        </w:rPr>
        <w:t>Cuaya-Itzcoatl</w:t>
      </w:r>
      <w:proofErr w:type="spellEnd"/>
      <w:r w:rsidRPr="006E3F5F">
        <w:rPr>
          <w:lang w:val="es-CL"/>
        </w:rPr>
        <w:t xml:space="preserve">, I., Guzmán-Pimentel, M. &amp; Rojas-Solís, J. L. (2021) Adicción a las redes sociales y procrastinación académica en universitarios durante el confinamiento por COVID-19 (Social media </w:t>
      </w:r>
      <w:proofErr w:type="spellStart"/>
      <w:r w:rsidRPr="006E3F5F">
        <w:rPr>
          <w:lang w:val="es-CL"/>
        </w:rPr>
        <w:t>addiction</w:t>
      </w:r>
      <w:proofErr w:type="spellEnd"/>
      <w:r w:rsidRPr="006E3F5F">
        <w:rPr>
          <w:lang w:val="es-CL"/>
        </w:rPr>
        <w:t xml:space="preserve"> and </w:t>
      </w:r>
      <w:proofErr w:type="spellStart"/>
      <w:r w:rsidRPr="006E3F5F">
        <w:rPr>
          <w:lang w:val="es-CL"/>
        </w:rPr>
        <w:t>academic</w:t>
      </w:r>
      <w:proofErr w:type="spellEnd"/>
      <w:r w:rsidRPr="006E3F5F">
        <w:rPr>
          <w:lang w:val="es-CL"/>
        </w:rPr>
        <w:t xml:space="preserve"> </w:t>
      </w:r>
      <w:proofErr w:type="spellStart"/>
      <w:r w:rsidRPr="006E3F5F">
        <w:rPr>
          <w:lang w:val="es-CL"/>
        </w:rPr>
        <w:t>procrastination</w:t>
      </w:r>
      <w:proofErr w:type="spellEnd"/>
      <w:r w:rsidRPr="006E3F5F">
        <w:rPr>
          <w:lang w:val="es-CL"/>
        </w:rPr>
        <w:t xml:space="preserve"> in </w:t>
      </w:r>
      <w:proofErr w:type="spellStart"/>
      <w:r w:rsidRPr="006E3F5F">
        <w:rPr>
          <w:lang w:val="es-CL"/>
        </w:rPr>
        <w:t>university</w:t>
      </w:r>
      <w:proofErr w:type="spellEnd"/>
      <w:r w:rsidRPr="006E3F5F">
        <w:rPr>
          <w:lang w:val="es-CL"/>
        </w:rPr>
        <w:t xml:space="preserve"> </w:t>
      </w:r>
      <w:proofErr w:type="spellStart"/>
      <w:r w:rsidRPr="006E3F5F">
        <w:rPr>
          <w:lang w:val="es-CL"/>
        </w:rPr>
        <w:t>students</w:t>
      </w:r>
      <w:proofErr w:type="spellEnd"/>
      <w:r w:rsidRPr="006E3F5F">
        <w:rPr>
          <w:lang w:val="es-CL"/>
        </w:rPr>
        <w:t xml:space="preserve"> </w:t>
      </w:r>
      <w:proofErr w:type="spellStart"/>
      <w:r w:rsidRPr="006E3F5F">
        <w:rPr>
          <w:lang w:val="es-CL"/>
        </w:rPr>
        <w:t>during</w:t>
      </w:r>
      <w:proofErr w:type="spellEnd"/>
      <w:r w:rsidRPr="006E3F5F">
        <w:rPr>
          <w:lang w:val="es-CL"/>
        </w:rPr>
        <w:t xml:space="preserve"> COVID-19 </w:t>
      </w:r>
      <w:proofErr w:type="spellStart"/>
      <w:r w:rsidRPr="006E3F5F">
        <w:rPr>
          <w:lang w:val="es-CL"/>
        </w:rPr>
        <w:t>confinement</w:t>
      </w:r>
      <w:proofErr w:type="spellEnd"/>
      <w:r w:rsidRPr="006E3F5F">
        <w:rPr>
          <w:lang w:val="es-CL"/>
        </w:rPr>
        <w:t xml:space="preserve">). </w:t>
      </w:r>
      <w:r w:rsidRPr="006E3F5F">
        <w:rPr>
          <w:i/>
          <w:iCs/>
          <w:lang w:val="es-CL"/>
        </w:rPr>
        <w:t>Acta Académica, 8</w:t>
      </w:r>
      <w:r w:rsidRPr="006E3F5F">
        <w:rPr>
          <w:lang w:val="es-CL"/>
        </w:rPr>
        <w:t>, 1-19.</w:t>
      </w:r>
    </w:p>
    <w:p w14:paraId="4A4AAD78" w14:textId="77777777" w:rsidR="00677BDA" w:rsidRPr="006E3F5F" w:rsidRDefault="00677BDA" w:rsidP="00677BDA">
      <w:pPr>
        <w:ind w:left="720" w:hanging="720"/>
        <w:jc w:val="both"/>
        <w:rPr>
          <w:lang w:val="es-CL"/>
        </w:rPr>
      </w:pPr>
      <w:r w:rsidRPr="006E3F5F">
        <w:rPr>
          <w:lang w:val="es-CL"/>
        </w:rPr>
        <w:t>Rodríguez-Fernández, A., &amp; Goñi-</w:t>
      </w:r>
      <w:proofErr w:type="spellStart"/>
      <w:r w:rsidRPr="006E3F5F">
        <w:rPr>
          <w:lang w:val="es-CL"/>
        </w:rPr>
        <w:t>Grandmontagne</w:t>
      </w:r>
      <w:proofErr w:type="spellEnd"/>
      <w:r w:rsidRPr="006E3F5F">
        <w:rPr>
          <w:lang w:val="es-CL"/>
        </w:rPr>
        <w:t xml:space="preserve">, A. (2011). La estructura tridimensional del bienestar subjetivo. </w:t>
      </w:r>
      <w:r w:rsidRPr="006E3F5F">
        <w:rPr>
          <w:i/>
          <w:iCs/>
          <w:lang w:val="es-CL"/>
        </w:rPr>
        <w:t>Anales de Psicología, 27</w:t>
      </w:r>
      <w:r w:rsidRPr="006E3F5F">
        <w:rPr>
          <w:lang w:val="es-CL"/>
        </w:rPr>
        <w:t>(2),327-332. https://www.redalyc.org/articulo.oa?id=16720051008</w:t>
      </w:r>
    </w:p>
    <w:p w14:paraId="1412B570" w14:textId="77777777" w:rsidR="00677BDA" w:rsidRPr="00E9366E" w:rsidRDefault="00677BDA" w:rsidP="00677BDA">
      <w:pPr>
        <w:ind w:left="720" w:hanging="720"/>
        <w:jc w:val="both"/>
        <w:rPr>
          <w:lang w:val="es-CL"/>
        </w:rPr>
      </w:pPr>
      <w:r w:rsidRPr="00E93FF0">
        <w:rPr>
          <w:lang w:val="en-US"/>
        </w:rPr>
        <w:t xml:space="preserve">Ryu, E. &amp; Cheong, J. Comparing indirect effects in different groups in single-group and multi-group structural equation models (2017). </w:t>
      </w:r>
      <w:proofErr w:type="spellStart"/>
      <w:r w:rsidRPr="00E9366E">
        <w:rPr>
          <w:i/>
          <w:iCs/>
          <w:lang w:val="es-CL"/>
        </w:rPr>
        <w:t>Frontiers</w:t>
      </w:r>
      <w:proofErr w:type="spellEnd"/>
      <w:r w:rsidRPr="00E9366E">
        <w:rPr>
          <w:i/>
          <w:iCs/>
          <w:lang w:val="es-CL"/>
        </w:rPr>
        <w:t xml:space="preserve"> in </w:t>
      </w:r>
      <w:proofErr w:type="spellStart"/>
      <w:r w:rsidRPr="00E9366E">
        <w:rPr>
          <w:i/>
          <w:iCs/>
          <w:lang w:val="es-CL"/>
        </w:rPr>
        <w:t>Psychology</w:t>
      </w:r>
      <w:proofErr w:type="spellEnd"/>
      <w:r w:rsidRPr="00E9366E">
        <w:rPr>
          <w:i/>
          <w:iCs/>
          <w:lang w:val="es-CL"/>
        </w:rPr>
        <w:t>, 8</w:t>
      </w:r>
      <w:r w:rsidRPr="00E9366E">
        <w:rPr>
          <w:lang w:val="es-CL"/>
        </w:rPr>
        <w:t>, 1-14. https://doi.org/10.3389/fpsyg.2017.00747</w:t>
      </w:r>
    </w:p>
    <w:p w14:paraId="4BD423FD" w14:textId="77777777" w:rsidR="00677BDA" w:rsidRPr="00E93FF0" w:rsidRDefault="00677BDA" w:rsidP="00677BDA">
      <w:pPr>
        <w:ind w:left="720" w:hanging="720"/>
        <w:jc w:val="both"/>
        <w:rPr>
          <w:lang w:val="en-US"/>
        </w:rPr>
      </w:pPr>
      <w:proofErr w:type="spellStart"/>
      <w:r w:rsidRPr="006E3F5F">
        <w:rPr>
          <w:lang w:val="es-CL"/>
        </w:rPr>
        <w:t>Schnettler</w:t>
      </w:r>
      <w:proofErr w:type="spellEnd"/>
      <w:r w:rsidRPr="006E3F5F">
        <w:rPr>
          <w:lang w:val="es-CL"/>
        </w:rPr>
        <w:t xml:space="preserve">, B., </w:t>
      </w:r>
      <w:proofErr w:type="spellStart"/>
      <w:r w:rsidRPr="006E3F5F">
        <w:rPr>
          <w:lang w:val="es-CL"/>
        </w:rPr>
        <w:t>Grunert</w:t>
      </w:r>
      <w:proofErr w:type="spellEnd"/>
      <w:r w:rsidRPr="006E3F5F">
        <w:rPr>
          <w:lang w:val="es-CL"/>
        </w:rPr>
        <w:t xml:space="preserve">, K.G., Miranda-Zapata, E., Orellana, L., Sepúlveda, J., Hueche, C., Salinas, N., Lobos, G., Denegri, M., &amp; Adasme-Berrios, C. (2018). </w:t>
      </w:r>
      <w:r w:rsidRPr="00E93FF0">
        <w:rPr>
          <w:lang w:val="en-US"/>
        </w:rPr>
        <w:t xml:space="preserve">Life, family, and food satisfaction in university students. </w:t>
      </w:r>
      <w:r w:rsidRPr="00E93FF0">
        <w:rPr>
          <w:i/>
          <w:iCs/>
          <w:lang w:val="en-US"/>
        </w:rPr>
        <w:t xml:space="preserve">Suma </w:t>
      </w:r>
      <w:proofErr w:type="spellStart"/>
      <w:r w:rsidRPr="00E93FF0">
        <w:rPr>
          <w:i/>
          <w:iCs/>
          <w:lang w:val="en-US"/>
        </w:rPr>
        <w:t>Psicológica</w:t>
      </w:r>
      <w:proofErr w:type="spellEnd"/>
      <w:r w:rsidRPr="00E93FF0">
        <w:rPr>
          <w:i/>
          <w:iCs/>
          <w:lang w:val="en-US"/>
        </w:rPr>
        <w:t>, 25</w:t>
      </w:r>
      <w:r w:rsidRPr="00E93FF0">
        <w:rPr>
          <w:lang w:val="en-US"/>
        </w:rPr>
        <w:t>(1), 30-40. https://doi.org/10.14349/sumapsi.2018.v25.n1.4</w:t>
      </w:r>
    </w:p>
    <w:p w14:paraId="710CF810" w14:textId="77777777" w:rsidR="00677BDA" w:rsidRPr="006E3F5F" w:rsidRDefault="00677BDA" w:rsidP="00677BDA">
      <w:pPr>
        <w:ind w:left="720" w:hanging="720"/>
        <w:jc w:val="both"/>
        <w:rPr>
          <w:lang w:val="es-CL"/>
        </w:rPr>
      </w:pPr>
      <w:proofErr w:type="spellStart"/>
      <w:r w:rsidRPr="006E3F5F">
        <w:rPr>
          <w:lang w:val="es-CL"/>
        </w:rPr>
        <w:t>Schnettler</w:t>
      </w:r>
      <w:proofErr w:type="spellEnd"/>
      <w:r w:rsidRPr="006E3F5F">
        <w:rPr>
          <w:lang w:val="es-CL"/>
        </w:rPr>
        <w:t xml:space="preserve">, B., Miranda-Zapata, E., Sánchez, M., Orellana, L., Lobos, G., Adasme-Berríos, C., Sepúlveda, J. &amp; Hueche, C. (2021). </w:t>
      </w:r>
      <w:r w:rsidRPr="00E93FF0">
        <w:rPr>
          <w:lang w:val="en-US"/>
        </w:rPr>
        <w:t xml:space="preserve">Cross-cultural measurement invariance in the satisfaction with life scale in Chilean and Spanish university students. </w:t>
      </w:r>
      <w:r w:rsidRPr="006E3F5F">
        <w:rPr>
          <w:i/>
          <w:iCs/>
          <w:lang w:val="es-CL"/>
        </w:rPr>
        <w:t xml:space="preserve">Suma </w:t>
      </w:r>
      <w:proofErr w:type="spellStart"/>
      <w:r w:rsidRPr="006E3F5F">
        <w:rPr>
          <w:i/>
          <w:iCs/>
          <w:lang w:val="es-CL"/>
        </w:rPr>
        <w:t>Psicologica</w:t>
      </w:r>
      <w:proofErr w:type="spellEnd"/>
      <w:r w:rsidRPr="006E3F5F">
        <w:rPr>
          <w:i/>
          <w:iCs/>
          <w:lang w:val="es-CL"/>
        </w:rPr>
        <w:t>, 28</w:t>
      </w:r>
      <w:r w:rsidRPr="006E3F5F">
        <w:rPr>
          <w:lang w:val="es-CL"/>
        </w:rPr>
        <w:t>(2), 128-135. https://doi.org/10.14349/SUMAPSI.2021.V28.N2.8</w:t>
      </w:r>
    </w:p>
    <w:p w14:paraId="19957A7F" w14:textId="77777777" w:rsidR="00677BDA" w:rsidRPr="006E3F5F" w:rsidRDefault="00677BDA" w:rsidP="00677BDA">
      <w:pPr>
        <w:ind w:left="720" w:hanging="720"/>
        <w:jc w:val="both"/>
        <w:rPr>
          <w:lang w:val="es-CL"/>
        </w:rPr>
      </w:pPr>
      <w:proofErr w:type="spellStart"/>
      <w:r w:rsidRPr="006E3F5F">
        <w:rPr>
          <w:lang w:val="es-CL"/>
        </w:rPr>
        <w:t>Schnettler</w:t>
      </w:r>
      <w:proofErr w:type="spellEnd"/>
      <w:r w:rsidRPr="006E3F5F">
        <w:rPr>
          <w:lang w:val="es-CL"/>
        </w:rPr>
        <w:t xml:space="preserve">, B., Orellana, L., Sepúlveda, J., Miranda, H., </w:t>
      </w:r>
      <w:proofErr w:type="spellStart"/>
      <w:r w:rsidRPr="006E3F5F">
        <w:rPr>
          <w:lang w:val="es-CL"/>
        </w:rPr>
        <w:t>Grunert</w:t>
      </w:r>
      <w:proofErr w:type="spellEnd"/>
      <w:r w:rsidRPr="006E3F5F">
        <w:rPr>
          <w:lang w:val="es-CL"/>
        </w:rPr>
        <w:t xml:space="preserve">, G., Lobos, G. &amp; Hueche, C. (2017). </w:t>
      </w:r>
      <w:r w:rsidRPr="00E93FF0">
        <w:rPr>
          <w:lang w:val="en-US"/>
        </w:rPr>
        <w:t xml:space="preserve">Psychometric properties of the multidimensional students’ life satisfaction scale in a sample of Chilean university students. </w:t>
      </w:r>
      <w:r w:rsidRPr="006E3F5F">
        <w:rPr>
          <w:i/>
          <w:iCs/>
          <w:lang w:val="es-CL"/>
        </w:rPr>
        <w:t>Suma Psicológica, 24</w:t>
      </w:r>
      <w:r w:rsidRPr="006E3F5F">
        <w:rPr>
          <w:lang w:val="es-CL"/>
        </w:rPr>
        <w:t>. https://doi.org/10.1016/j.sumpsi.2017.06.001.</w:t>
      </w:r>
    </w:p>
    <w:p w14:paraId="16891735" w14:textId="77777777" w:rsidR="00677BDA" w:rsidRPr="00E93FF0" w:rsidRDefault="00677BDA" w:rsidP="00677BDA">
      <w:pPr>
        <w:ind w:left="720" w:hanging="720"/>
        <w:jc w:val="both"/>
        <w:rPr>
          <w:lang w:val="en-US"/>
        </w:rPr>
      </w:pPr>
      <w:r w:rsidRPr="006E3F5F">
        <w:rPr>
          <w:lang w:val="es-CL"/>
        </w:rPr>
        <w:t xml:space="preserve">Schober, P., </w:t>
      </w:r>
      <w:proofErr w:type="spellStart"/>
      <w:r w:rsidRPr="006E3F5F">
        <w:rPr>
          <w:lang w:val="es-CL"/>
        </w:rPr>
        <w:t>Boer</w:t>
      </w:r>
      <w:proofErr w:type="spellEnd"/>
      <w:r w:rsidRPr="006E3F5F">
        <w:rPr>
          <w:lang w:val="es-CL"/>
        </w:rPr>
        <w:t xml:space="preserve">, C., &amp; </w:t>
      </w:r>
      <w:proofErr w:type="spellStart"/>
      <w:r w:rsidRPr="006E3F5F">
        <w:rPr>
          <w:lang w:val="es-CL"/>
        </w:rPr>
        <w:t>Schwarte</w:t>
      </w:r>
      <w:proofErr w:type="spellEnd"/>
      <w:r w:rsidRPr="006E3F5F">
        <w:rPr>
          <w:lang w:val="es-CL"/>
        </w:rPr>
        <w:t xml:space="preserve">, L. A. (2018). </w:t>
      </w:r>
      <w:r w:rsidRPr="00E93FF0">
        <w:rPr>
          <w:lang w:val="en-US"/>
        </w:rPr>
        <w:t xml:space="preserve">Correlation coefficients: Appropriate use and interpretation. </w:t>
      </w:r>
      <w:r w:rsidRPr="00E93FF0">
        <w:rPr>
          <w:i/>
          <w:iCs/>
          <w:lang w:val="en-US"/>
        </w:rPr>
        <w:t>Anesthesia and analgesia, 126</w:t>
      </w:r>
      <w:r w:rsidRPr="00E93FF0">
        <w:rPr>
          <w:lang w:val="en-US"/>
        </w:rPr>
        <w:t>(5), 1763–1768. https://doi.org/10.1213/ANE.0000000000002864</w:t>
      </w:r>
    </w:p>
    <w:p w14:paraId="73360058" w14:textId="77777777" w:rsidR="00677BDA" w:rsidRPr="00E93FF0" w:rsidRDefault="00677BDA" w:rsidP="00677BDA">
      <w:pPr>
        <w:ind w:left="720" w:hanging="720"/>
        <w:jc w:val="both"/>
        <w:rPr>
          <w:lang w:val="en-US"/>
        </w:rPr>
      </w:pPr>
      <w:r w:rsidRPr="00E93FF0">
        <w:rPr>
          <w:lang w:val="en-US"/>
        </w:rPr>
        <w:t xml:space="preserve">Taylor, P. J., Dhingra, K., Dickson, J. M., &amp; McDermott, E. (2020). Psychological Correlates of Self-Harm within Gay, Lesbian and Bisexual UK University Students. </w:t>
      </w:r>
      <w:r w:rsidRPr="00E93FF0">
        <w:rPr>
          <w:i/>
          <w:iCs/>
          <w:lang w:val="en-US"/>
        </w:rPr>
        <w:t>Archives of suicide research: official journal of the International Academy for Suicide Research, 24</w:t>
      </w:r>
      <w:r w:rsidRPr="00E93FF0">
        <w:rPr>
          <w:lang w:val="en-US"/>
        </w:rPr>
        <w:t>(1), 41–56. https://doi.org/10.1080/13811118.2018.1515136</w:t>
      </w:r>
    </w:p>
    <w:p w14:paraId="79B83470" w14:textId="78BDCAD3" w:rsidR="00677BDA" w:rsidRPr="00820B05" w:rsidRDefault="00677BDA" w:rsidP="00677BDA">
      <w:pPr>
        <w:ind w:left="720" w:hanging="720"/>
        <w:jc w:val="both"/>
        <w:rPr>
          <w:lang w:val="es-CL"/>
        </w:rPr>
      </w:pPr>
      <w:r w:rsidRPr="006E3F5F">
        <w:rPr>
          <w:lang w:val="es-CL"/>
        </w:rPr>
        <w:t xml:space="preserve">Tinajero, C., Martínez-López, Z., Rodríguez, M. S., &amp; Páramo, M. F. (2020). </w:t>
      </w:r>
      <w:r w:rsidRPr="00E93FF0">
        <w:rPr>
          <w:lang w:val="en-US"/>
        </w:rPr>
        <w:t xml:space="preserve">Perceived social support as a predictor of academic success in </w:t>
      </w:r>
      <w:proofErr w:type="spellStart"/>
      <w:r w:rsidRPr="00E93FF0">
        <w:rPr>
          <w:lang w:val="en-US"/>
        </w:rPr>
        <w:t>spanish</w:t>
      </w:r>
      <w:proofErr w:type="spellEnd"/>
      <w:r w:rsidRPr="00E93FF0">
        <w:rPr>
          <w:lang w:val="en-US"/>
        </w:rPr>
        <w:t xml:space="preserve"> university students</w:t>
      </w:r>
      <w:r w:rsidR="00202A70" w:rsidRPr="00E93FF0">
        <w:rPr>
          <w:lang w:val="en-US"/>
        </w:rPr>
        <w:t>.</w:t>
      </w:r>
      <w:r w:rsidRPr="00E93FF0">
        <w:rPr>
          <w:lang w:val="en-US"/>
        </w:rPr>
        <w:t xml:space="preserve"> </w:t>
      </w:r>
      <w:r w:rsidRPr="00820B05">
        <w:rPr>
          <w:i/>
          <w:iCs/>
          <w:lang w:val="es-CL"/>
        </w:rPr>
        <w:t>Anales de Psicología, 36</w:t>
      </w:r>
      <w:r w:rsidRPr="00820B05">
        <w:rPr>
          <w:lang w:val="es-CL"/>
        </w:rPr>
        <w:t xml:space="preserve">(1), 134-142. https://doi.org/10.6018/analesps.344141. </w:t>
      </w:r>
    </w:p>
    <w:p w14:paraId="6D82649E" w14:textId="0F3DA51A" w:rsidR="00820B05" w:rsidRPr="00820B05" w:rsidRDefault="00820B05" w:rsidP="00E9366E">
      <w:pPr>
        <w:ind w:left="720" w:hanging="720"/>
        <w:jc w:val="both"/>
        <w:rPr>
          <w:lang w:val="es-CL"/>
        </w:rPr>
      </w:pPr>
      <w:proofErr w:type="spellStart"/>
      <w:r>
        <w:t>Tomicic</w:t>
      </w:r>
      <w:proofErr w:type="spellEnd"/>
      <w:r>
        <w:t xml:space="preserve">, A., Martínez, C., &amp; </w:t>
      </w:r>
      <w:proofErr w:type="spellStart"/>
      <w:r>
        <w:t>Immel</w:t>
      </w:r>
      <w:proofErr w:type="spellEnd"/>
      <w:r>
        <w:t xml:space="preserve">, N. </w:t>
      </w:r>
      <w:r w:rsidRPr="00D62C21">
        <w:rPr>
          <w:lang w:val="es-CL"/>
        </w:rPr>
        <w:t xml:space="preserve">(2021). </w:t>
      </w:r>
      <w:r w:rsidRPr="00820B05">
        <w:rPr>
          <w:lang w:val="en-US"/>
        </w:rPr>
        <w:t xml:space="preserve">Experiences of psychological and psychotherapeutic support for LGBT youth who have survived a suicide process. </w:t>
      </w:r>
      <w:r>
        <w:rPr>
          <w:i/>
          <w:iCs/>
        </w:rPr>
        <w:lastRenderedPageBreak/>
        <w:t>Revista Interamericana De Psicología/</w:t>
      </w:r>
      <w:proofErr w:type="spellStart"/>
      <w:r>
        <w:rPr>
          <w:i/>
          <w:iCs/>
        </w:rPr>
        <w:t>Interamerican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Psychology</w:t>
      </w:r>
      <w:proofErr w:type="spellEnd"/>
      <w:r>
        <w:t xml:space="preserve">, </w:t>
      </w:r>
      <w:r>
        <w:rPr>
          <w:i/>
          <w:iCs/>
        </w:rPr>
        <w:t>55</w:t>
      </w:r>
      <w:r>
        <w:t>(1), e1453. https://doi.org/10.30849/ripijp.v55i1.1453</w:t>
      </w:r>
    </w:p>
    <w:p w14:paraId="1DC3A371" w14:textId="0DD989A6" w:rsidR="00E9366E" w:rsidRPr="00E9366E" w:rsidRDefault="00677BDA" w:rsidP="00E9366E">
      <w:pPr>
        <w:ind w:left="720" w:hanging="720"/>
        <w:jc w:val="both"/>
        <w:rPr>
          <w:lang w:val="es-CL"/>
        </w:rPr>
      </w:pPr>
      <w:r w:rsidRPr="00E93FF0">
        <w:rPr>
          <w:lang w:val="en-US"/>
        </w:rPr>
        <w:t xml:space="preserve">Travers, A. </w:t>
      </w:r>
      <w:proofErr w:type="spellStart"/>
      <w:r w:rsidRPr="00E93FF0">
        <w:rPr>
          <w:lang w:val="en-US"/>
        </w:rPr>
        <w:t>Armour</w:t>
      </w:r>
      <w:proofErr w:type="spellEnd"/>
      <w:r w:rsidRPr="00E93FF0">
        <w:rPr>
          <w:lang w:val="en-US"/>
        </w:rPr>
        <w:t xml:space="preserve">, C., Hansen, M., Cunningham, T., </w:t>
      </w:r>
      <w:proofErr w:type="spellStart"/>
      <w:r w:rsidRPr="00E93FF0">
        <w:rPr>
          <w:lang w:val="en-US"/>
        </w:rPr>
        <w:t>Lagdon</w:t>
      </w:r>
      <w:proofErr w:type="spellEnd"/>
      <w:r w:rsidRPr="00E93FF0">
        <w:rPr>
          <w:lang w:val="en-US"/>
        </w:rPr>
        <w:t xml:space="preserve">, S., Hyland, P., </w:t>
      </w:r>
      <w:proofErr w:type="spellStart"/>
      <w:r w:rsidRPr="00E93FF0">
        <w:rPr>
          <w:lang w:val="en-US"/>
        </w:rPr>
        <w:t>Vallières</w:t>
      </w:r>
      <w:proofErr w:type="spellEnd"/>
      <w:r w:rsidRPr="00E93FF0">
        <w:rPr>
          <w:lang w:val="en-US"/>
        </w:rPr>
        <w:t xml:space="preserve">, F., McCarthy, A. &amp; Walshe, C. (2020). Lesbian, </w:t>
      </w:r>
      <w:proofErr w:type="gramStart"/>
      <w:r w:rsidRPr="00E93FF0">
        <w:rPr>
          <w:lang w:val="en-US"/>
        </w:rPr>
        <w:t>gay</w:t>
      </w:r>
      <w:proofErr w:type="gramEnd"/>
      <w:r w:rsidRPr="00E93FF0">
        <w:rPr>
          <w:lang w:val="en-US"/>
        </w:rPr>
        <w:t xml:space="preserve"> or bisexual identity as a risk factor for trauma and mental health problems in Northern Irish students and the protective role of social support. </w:t>
      </w:r>
      <w:proofErr w:type="spellStart"/>
      <w:r w:rsidRPr="001A1558">
        <w:rPr>
          <w:i/>
          <w:iCs/>
          <w:lang w:val="es-CL"/>
        </w:rPr>
        <w:t>European</w:t>
      </w:r>
      <w:proofErr w:type="spellEnd"/>
      <w:r w:rsidRPr="001A1558">
        <w:rPr>
          <w:i/>
          <w:iCs/>
          <w:lang w:val="es-CL"/>
        </w:rPr>
        <w:t xml:space="preserve"> </w:t>
      </w:r>
      <w:proofErr w:type="spellStart"/>
      <w:r w:rsidRPr="001A1558">
        <w:rPr>
          <w:i/>
          <w:iCs/>
          <w:lang w:val="es-CL"/>
        </w:rPr>
        <w:t>Journal</w:t>
      </w:r>
      <w:proofErr w:type="spellEnd"/>
      <w:r w:rsidRPr="001A1558">
        <w:rPr>
          <w:i/>
          <w:iCs/>
          <w:lang w:val="es-CL"/>
        </w:rPr>
        <w:t xml:space="preserve"> </w:t>
      </w:r>
      <w:proofErr w:type="spellStart"/>
      <w:r w:rsidRPr="001A1558">
        <w:rPr>
          <w:i/>
          <w:iCs/>
          <w:lang w:val="es-CL"/>
        </w:rPr>
        <w:t>of</w:t>
      </w:r>
      <w:proofErr w:type="spellEnd"/>
      <w:r w:rsidRPr="001A1558">
        <w:rPr>
          <w:i/>
          <w:iCs/>
          <w:lang w:val="es-CL"/>
        </w:rPr>
        <w:t xml:space="preserve"> </w:t>
      </w:r>
      <w:proofErr w:type="spellStart"/>
      <w:r w:rsidRPr="001A1558">
        <w:rPr>
          <w:i/>
          <w:iCs/>
          <w:lang w:val="es-CL"/>
        </w:rPr>
        <w:t>Psychotraumatology</w:t>
      </w:r>
      <w:proofErr w:type="spellEnd"/>
      <w:r w:rsidRPr="001A1558">
        <w:rPr>
          <w:i/>
          <w:iCs/>
          <w:lang w:val="es-CL"/>
        </w:rPr>
        <w:t>, 11</w:t>
      </w:r>
      <w:r w:rsidRPr="001A1558">
        <w:rPr>
          <w:lang w:val="es-CL"/>
        </w:rPr>
        <w:t xml:space="preserve">(1). </w:t>
      </w:r>
      <w:hyperlink r:id="rId17" w:history="1">
        <w:r w:rsidR="00E9366E" w:rsidRPr="00E9366E">
          <w:rPr>
            <w:rStyle w:val="Hipervnculo"/>
            <w:lang w:val="es-CL"/>
          </w:rPr>
          <w:t>https://doi.org/10.1080/20008198.2019.1708144</w:t>
        </w:r>
      </w:hyperlink>
    </w:p>
    <w:p w14:paraId="7B0887ED" w14:textId="31E0F27E" w:rsidR="00E9366E" w:rsidRPr="00E9366E" w:rsidRDefault="00E9366E" w:rsidP="00E9366E">
      <w:pPr>
        <w:ind w:left="720" w:hanging="720"/>
        <w:jc w:val="both"/>
        <w:rPr>
          <w:lang w:val="en-US"/>
        </w:rPr>
      </w:pPr>
      <w:r>
        <w:t xml:space="preserve">Vázquez, I., Gato, J., </w:t>
      </w:r>
      <w:proofErr w:type="spellStart"/>
      <w:r>
        <w:t>Coimbra</w:t>
      </w:r>
      <w:proofErr w:type="spellEnd"/>
      <w:r>
        <w:t xml:space="preserve">, S., </w:t>
      </w:r>
      <w:proofErr w:type="spellStart"/>
      <w:r>
        <w:t>Tasker</w:t>
      </w:r>
      <w:proofErr w:type="spellEnd"/>
      <w:r>
        <w:t xml:space="preserve">, F., Barrientos, J., </w:t>
      </w:r>
      <w:proofErr w:type="spellStart"/>
      <w:r>
        <w:t>Miscioscia</w:t>
      </w:r>
      <w:proofErr w:type="spellEnd"/>
      <w:r>
        <w:t xml:space="preserve">, M., </w:t>
      </w:r>
      <w:proofErr w:type="spellStart"/>
      <w:r>
        <w:t>Cerqueira</w:t>
      </w:r>
      <w:proofErr w:type="spellEnd"/>
      <w:r>
        <w:t xml:space="preserve">-Santos, E., </w:t>
      </w:r>
      <w:proofErr w:type="spellStart"/>
      <w:r>
        <w:t>Malmquist</w:t>
      </w:r>
      <w:proofErr w:type="spellEnd"/>
      <w:r>
        <w:t xml:space="preserve">, A., </w:t>
      </w:r>
      <w:proofErr w:type="spellStart"/>
      <w:r>
        <w:t>Seabra</w:t>
      </w:r>
      <w:proofErr w:type="spellEnd"/>
      <w:r>
        <w:t xml:space="preserve">, D., Leal, D., Houghton, M., Poli, M., </w:t>
      </w:r>
      <w:proofErr w:type="spellStart"/>
      <w:r>
        <w:t>Gubello</w:t>
      </w:r>
      <w:proofErr w:type="spellEnd"/>
      <w:r>
        <w:t xml:space="preserve">, A., Ramos, M. M., Guzmán-González, M., Urzúa, A., Ulloa, F., &amp; Wurm, M. (2023). </w:t>
      </w:r>
      <w:r w:rsidRPr="00E9366E">
        <w:rPr>
          <w:lang w:val="en-US"/>
        </w:rPr>
        <w:t xml:space="preserve">Psychological Adjustment Profiles of LGBTQ+ Young Adults Residing with Their Parents during the COVID-19 Pandemic: An International Study. </w:t>
      </w:r>
      <w:r w:rsidRPr="00E9366E">
        <w:rPr>
          <w:i/>
          <w:iCs/>
          <w:lang w:val="en-US"/>
        </w:rPr>
        <w:t>International journal of environmental research and public health</w:t>
      </w:r>
      <w:r w:rsidRPr="00E9366E">
        <w:rPr>
          <w:lang w:val="en-US"/>
        </w:rPr>
        <w:t xml:space="preserve">, </w:t>
      </w:r>
      <w:r w:rsidRPr="00E9366E">
        <w:rPr>
          <w:i/>
          <w:iCs/>
          <w:lang w:val="en-US"/>
        </w:rPr>
        <w:t>20</w:t>
      </w:r>
      <w:r w:rsidRPr="00E9366E">
        <w:rPr>
          <w:lang w:val="en-US"/>
        </w:rPr>
        <w:t>(4), 3188. https://doi.org/10.3390/ijerph20043188</w:t>
      </w:r>
    </w:p>
    <w:p w14:paraId="4DCD788A" w14:textId="4D3546A0" w:rsidR="00677BDA" w:rsidRPr="00E93FF0" w:rsidRDefault="00677BDA" w:rsidP="00677BDA">
      <w:pPr>
        <w:ind w:left="720" w:hanging="720"/>
        <w:jc w:val="both"/>
        <w:rPr>
          <w:lang w:val="en-US"/>
        </w:rPr>
      </w:pPr>
      <w:r w:rsidRPr="00E93FF0">
        <w:rPr>
          <w:lang w:val="en-US"/>
        </w:rPr>
        <w:t xml:space="preserve">Wen, G. &amp; Zheng, L. (2019). The influence of internalized homophobia on health-related quality of life and life satisfaction among gay and bisexual men in Chile. </w:t>
      </w:r>
      <w:r w:rsidRPr="00E93FF0">
        <w:rPr>
          <w:i/>
          <w:iCs/>
          <w:lang w:val="en-US"/>
        </w:rPr>
        <w:t>American Journal of Men’s Health, 13</w:t>
      </w:r>
      <w:r w:rsidRPr="00E93FF0">
        <w:rPr>
          <w:lang w:val="en-US"/>
        </w:rPr>
        <w:t>(4). https://doi.org/10.1177/1557988319864775</w:t>
      </w:r>
    </w:p>
    <w:p w14:paraId="17737546" w14:textId="77777777" w:rsidR="00677BDA" w:rsidRPr="00E93FF0" w:rsidRDefault="00677BDA" w:rsidP="00677BDA">
      <w:pPr>
        <w:ind w:left="720" w:hanging="720"/>
        <w:jc w:val="both"/>
        <w:rPr>
          <w:lang w:val="en-US"/>
        </w:rPr>
      </w:pPr>
      <w:r w:rsidRPr="00E93FF0">
        <w:rPr>
          <w:lang w:val="en-US"/>
        </w:rPr>
        <w:t xml:space="preserve">Yin, S. </w:t>
      </w:r>
      <w:proofErr w:type="spellStart"/>
      <w:r w:rsidRPr="00E93FF0">
        <w:rPr>
          <w:lang w:val="en-US"/>
        </w:rPr>
        <w:t>Njai</w:t>
      </w:r>
      <w:proofErr w:type="spellEnd"/>
      <w:r w:rsidRPr="00E93FF0">
        <w:rPr>
          <w:lang w:val="en-US"/>
        </w:rPr>
        <w:t xml:space="preserve">, R., Barker, L., Siegel, P &amp; Liao, Y. (2016). Summarizing health-related quality of life (HRQOL): Development and testing of a one-factor model. </w:t>
      </w:r>
      <w:r w:rsidRPr="00E93FF0">
        <w:rPr>
          <w:i/>
          <w:iCs/>
          <w:lang w:val="en-US"/>
        </w:rPr>
        <w:t>Population Health Metrics, 14</w:t>
      </w:r>
      <w:r w:rsidRPr="00E93FF0">
        <w:rPr>
          <w:lang w:val="en-US"/>
        </w:rPr>
        <w:t>(22), 1-9. https://doi.org/10.1186/s12963-016-0091-3</w:t>
      </w:r>
    </w:p>
    <w:p w14:paraId="664C8EB8" w14:textId="47171769" w:rsidR="00342985" w:rsidRPr="00E93FF0" w:rsidRDefault="00677BDA" w:rsidP="00677BDA">
      <w:pPr>
        <w:ind w:left="720" w:hanging="720"/>
        <w:jc w:val="both"/>
        <w:rPr>
          <w:lang w:val="en-US"/>
        </w:rPr>
      </w:pPr>
      <w:proofErr w:type="spellStart"/>
      <w:r w:rsidRPr="00E93FF0">
        <w:rPr>
          <w:lang w:val="en-US"/>
        </w:rPr>
        <w:t>Zimet</w:t>
      </w:r>
      <w:proofErr w:type="spellEnd"/>
      <w:r w:rsidRPr="00E93FF0">
        <w:rPr>
          <w:lang w:val="en-US"/>
        </w:rPr>
        <w:t xml:space="preserve">, G.D., </w:t>
      </w:r>
      <w:proofErr w:type="spellStart"/>
      <w:r w:rsidRPr="00E93FF0">
        <w:rPr>
          <w:lang w:val="en-US"/>
        </w:rPr>
        <w:t>Dahlem</w:t>
      </w:r>
      <w:proofErr w:type="spellEnd"/>
      <w:r w:rsidRPr="00E93FF0">
        <w:rPr>
          <w:lang w:val="en-US"/>
        </w:rPr>
        <w:t xml:space="preserve">, N.W., </w:t>
      </w:r>
      <w:proofErr w:type="spellStart"/>
      <w:r w:rsidRPr="00E93FF0">
        <w:rPr>
          <w:lang w:val="en-US"/>
        </w:rPr>
        <w:t>Zimet</w:t>
      </w:r>
      <w:proofErr w:type="spellEnd"/>
      <w:r w:rsidRPr="00E93FF0">
        <w:rPr>
          <w:lang w:val="en-US"/>
        </w:rPr>
        <w:t xml:space="preserve">, S.G. &amp; Farley, G.K. (1988). The multidimensional scale of perceived social support. </w:t>
      </w:r>
      <w:r w:rsidRPr="00E93FF0">
        <w:rPr>
          <w:i/>
          <w:iCs/>
          <w:lang w:val="en-US"/>
        </w:rPr>
        <w:t>Journal of Personality Assessment, 52</w:t>
      </w:r>
      <w:r w:rsidRPr="00E93FF0">
        <w:rPr>
          <w:lang w:val="en-US"/>
        </w:rPr>
        <w:t xml:space="preserve">, 30-41. </w:t>
      </w:r>
      <w:r w:rsidR="00342985" w:rsidRPr="00E93FF0">
        <w:rPr>
          <w:lang w:val="en-US"/>
        </w:rPr>
        <w:t>https://doi.org/10.1207/s15327752jpa5201_2</w:t>
      </w:r>
    </w:p>
    <w:p w14:paraId="5CA55FC8" w14:textId="77777777" w:rsidR="00CE7D65" w:rsidRPr="00E93FF0" w:rsidRDefault="00CE7D65" w:rsidP="00CE7D65">
      <w:pPr>
        <w:ind w:left="720" w:hanging="720"/>
        <w:jc w:val="both"/>
        <w:rPr>
          <w:lang w:val="en-US"/>
        </w:rPr>
      </w:pPr>
    </w:p>
    <w:p w14:paraId="2B09FC6A" w14:textId="57CE0D8E" w:rsidR="00594317" w:rsidRPr="006E3F5F" w:rsidRDefault="00594317" w:rsidP="007C3C14">
      <w:pPr>
        <w:shd w:val="clear" w:color="auto" w:fill="FFFFFF"/>
        <w:jc w:val="right"/>
        <w:rPr>
          <w:i/>
          <w:iCs/>
          <w:sz w:val="20"/>
          <w:szCs w:val="20"/>
          <w:lang w:val="en-US"/>
        </w:rPr>
      </w:pPr>
      <w:r w:rsidRPr="00E93FF0">
        <w:rPr>
          <w:i/>
          <w:iCs/>
          <w:sz w:val="20"/>
          <w:szCs w:val="20"/>
          <w:lang w:val="en-US"/>
        </w:rPr>
        <w:t>Received</w:t>
      </w:r>
      <w:r w:rsidRPr="00E93FF0">
        <w:rPr>
          <w:i/>
          <w:iCs/>
          <w:sz w:val="20"/>
          <w:szCs w:val="20"/>
          <w:lang w:val="pt-BR"/>
        </w:rPr>
        <w:t xml:space="preserve">: </w:t>
      </w:r>
    </w:p>
    <w:p w14:paraId="781863B5" w14:textId="7DA69D7F" w:rsidR="00C25EA6" w:rsidRDefault="00594317" w:rsidP="001760EA">
      <w:pPr>
        <w:shd w:val="clear" w:color="auto" w:fill="FFFFFF"/>
        <w:jc w:val="right"/>
        <w:rPr>
          <w:i/>
          <w:iCs/>
          <w:sz w:val="20"/>
          <w:szCs w:val="20"/>
          <w:lang w:val="en-US"/>
        </w:rPr>
      </w:pPr>
      <w:r w:rsidRPr="006E3F5F">
        <w:rPr>
          <w:i/>
          <w:iCs/>
          <w:sz w:val="20"/>
          <w:szCs w:val="20"/>
          <w:lang w:val="en-US"/>
        </w:rPr>
        <w:t>Accepted:</w:t>
      </w:r>
    </w:p>
    <w:p w14:paraId="1E92834D" w14:textId="093D37E9" w:rsidR="00010355" w:rsidRPr="005453D7" w:rsidRDefault="00010355" w:rsidP="005453D7">
      <w:pPr>
        <w:rPr>
          <w:i/>
          <w:iCs/>
          <w:sz w:val="20"/>
          <w:szCs w:val="20"/>
          <w:lang w:val="en-US"/>
        </w:rPr>
      </w:pPr>
    </w:p>
    <w:sectPr w:rsidR="00010355" w:rsidRPr="005453D7" w:rsidSect="007C6A7C">
      <w:headerReference w:type="even" r:id="rId18"/>
      <w:headerReference w:type="default" r:id="rId19"/>
      <w:footerReference w:type="even" r:id="rId20"/>
      <w:footerReference w:type="default" r:id="rId21"/>
      <w:pgSz w:w="11906" w:h="16838"/>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A6C83" w14:textId="77777777" w:rsidR="007C6A7C" w:rsidRDefault="007C6A7C" w:rsidP="00C413D4">
      <w:r>
        <w:separator/>
      </w:r>
    </w:p>
  </w:endnote>
  <w:endnote w:type="continuationSeparator" w:id="0">
    <w:p w14:paraId="0A2D8123" w14:textId="77777777" w:rsidR="007C6A7C" w:rsidRDefault="007C6A7C"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597D8" w14:textId="77777777" w:rsidR="007C6A7C" w:rsidRDefault="007C6A7C" w:rsidP="00C413D4">
      <w:r>
        <w:separator/>
      </w:r>
    </w:p>
  </w:footnote>
  <w:footnote w:type="continuationSeparator" w:id="0">
    <w:p w14:paraId="5C73AB6B" w14:textId="77777777" w:rsidR="007C6A7C" w:rsidRDefault="007C6A7C"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12332247" w:rsidR="007C3C14" w:rsidRPr="001566F6" w:rsidRDefault="001566F6"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4669E1FB" w14:textId="64E673DE" w:rsidR="007C3C14" w:rsidRPr="0027261B" w:rsidRDefault="0027261B"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683940810">
    <w:abstractNumId w:val="10"/>
  </w:num>
  <w:num w:numId="2" w16cid:durableId="1375349137">
    <w:abstractNumId w:val="4"/>
  </w:num>
  <w:num w:numId="3" w16cid:durableId="321349239">
    <w:abstractNumId w:val="5"/>
  </w:num>
  <w:num w:numId="4" w16cid:durableId="157964514">
    <w:abstractNumId w:val="6"/>
  </w:num>
  <w:num w:numId="5" w16cid:durableId="180630419">
    <w:abstractNumId w:val="7"/>
  </w:num>
  <w:num w:numId="6" w16cid:durableId="1493176600">
    <w:abstractNumId w:val="9"/>
  </w:num>
  <w:num w:numId="7" w16cid:durableId="1612783027">
    <w:abstractNumId w:val="0"/>
  </w:num>
  <w:num w:numId="8" w16cid:durableId="1462579822">
    <w:abstractNumId w:val="1"/>
  </w:num>
  <w:num w:numId="9" w16cid:durableId="1027950783">
    <w:abstractNumId w:val="2"/>
  </w:num>
  <w:num w:numId="10" w16cid:durableId="573315238">
    <w:abstractNumId w:val="3"/>
  </w:num>
  <w:num w:numId="11" w16cid:durableId="5017496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46D04"/>
    <w:rsid w:val="00010355"/>
    <w:rsid w:val="00017806"/>
    <w:rsid w:val="0002087E"/>
    <w:rsid w:val="000365CA"/>
    <w:rsid w:val="00045AD8"/>
    <w:rsid w:val="0005036E"/>
    <w:rsid w:val="000750C3"/>
    <w:rsid w:val="00076F0A"/>
    <w:rsid w:val="000B0226"/>
    <w:rsid w:val="000B7B3B"/>
    <w:rsid w:val="000C0443"/>
    <w:rsid w:val="000C187C"/>
    <w:rsid w:val="000D35CD"/>
    <w:rsid w:val="000E3B16"/>
    <w:rsid w:val="000F114D"/>
    <w:rsid w:val="000F1BBA"/>
    <w:rsid w:val="000F29D4"/>
    <w:rsid w:val="00107993"/>
    <w:rsid w:val="0012326F"/>
    <w:rsid w:val="001253E7"/>
    <w:rsid w:val="00127870"/>
    <w:rsid w:val="0013226B"/>
    <w:rsid w:val="00135FC2"/>
    <w:rsid w:val="00137B18"/>
    <w:rsid w:val="00141FAD"/>
    <w:rsid w:val="00143AF5"/>
    <w:rsid w:val="001516ED"/>
    <w:rsid w:val="00153DC5"/>
    <w:rsid w:val="001566F6"/>
    <w:rsid w:val="00160F9C"/>
    <w:rsid w:val="001760EA"/>
    <w:rsid w:val="00177489"/>
    <w:rsid w:val="0019547E"/>
    <w:rsid w:val="001A1558"/>
    <w:rsid w:val="001A4E88"/>
    <w:rsid w:val="001C0FA8"/>
    <w:rsid w:val="001D12AD"/>
    <w:rsid w:val="001E0D1C"/>
    <w:rsid w:val="001F7509"/>
    <w:rsid w:val="001F7E3C"/>
    <w:rsid w:val="00202A70"/>
    <w:rsid w:val="00210C35"/>
    <w:rsid w:val="00216AFF"/>
    <w:rsid w:val="00216FB4"/>
    <w:rsid w:val="00226FF7"/>
    <w:rsid w:val="00234E5C"/>
    <w:rsid w:val="0023539D"/>
    <w:rsid w:val="00242D9A"/>
    <w:rsid w:val="00244FE7"/>
    <w:rsid w:val="00246D04"/>
    <w:rsid w:val="00246F93"/>
    <w:rsid w:val="002624E0"/>
    <w:rsid w:val="0026337C"/>
    <w:rsid w:val="00265B2B"/>
    <w:rsid w:val="00270A4C"/>
    <w:rsid w:val="00271502"/>
    <w:rsid w:val="0027261B"/>
    <w:rsid w:val="00285BEA"/>
    <w:rsid w:val="00294547"/>
    <w:rsid w:val="002953A1"/>
    <w:rsid w:val="00295CFE"/>
    <w:rsid w:val="00297AFB"/>
    <w:rsid w:val="002B2297"/>
    <w:rsid w:val="002B7890"/>
    <w:rsid w:val="002C009C"/>
    <w:rsid w:val="002C1EB1"/>
    <w:rsid w:val="002C3A8D"/>
    <w:rsid w:val="002C7C6D"/>
    <w:rsid w:val="002C7DF0"/>
    <w:rsid w:val="002D1053"/>
    <w:rsid w:val="002E0320"/>
    <w:rsid w:val="002E4B9B"/>
    <w:rsid w:val="002F070D"/>
    <w:rsid w:val="002F257B"/>
    <w:rsid w:val="002F38C8"/>
    <w:rsid w:val="00302C5C"/>
    <w:rsid w:val="00304255"/>
    <w:rsid w:val="00313F4E"/>
    <w:rsid w:val="0031606F"/>
    <w:rsid w:val="003168B2"/>
    <w:rsid w:val="003309D4"/>
    <w:rsid w:val="0033278D"/>
    <w:rsid w:val="00336545"/>
    <w:rsid w:val="003378B6"/>
    <w:rsid w:val="00342985"/>
    <w:rsid w:val="003430CD"/>
    <w:rsid w:val="003531AC"/>
    <w:rsid w:val="003549EE"/>
    <w:rsid w:val="003632F3"/>
    <w:rsid w:val="00366F01"/>
    <w:rsid w:val="00376222"/>
    <w:rsid w:val="00382CD3"/>
    <w:rsid w:val="003909A7"/>
    <w:rsid w:val="003915EB"/>
    <w:rsid w:val="003A2251"/>
    <w:rsid w:val="003B3CCC"/>
    <w:rsid w:val="003C4AA4"/>
    <w:rsid w:val="003D21B8"/>
    <w:rsid w:val="003D246C"/>
    <w:rsid w:val="003E421D"/>
    <w:rsid w:val="003E438F"/>
    <w:rsid w:val="003E4B06"/>
    <w:rsid w:val="00421113"/>
    <w:rsid w:val="0042142D"/>
    <w:rsid w:val="00430C97"/>
    <w:rsid w:val="00447E89"/>
    <w:rsid w:val="00452393"/>
    <w:rsid w:val="0045333F"/>
    <w:rsid w:val="00453CCD"/>
    <w:rsid w:val="00453D94"/>
    <w:rsid w:val="00461FAA"/>
    <w:rsid w:val="00462142"/>
    <w:rsid w:val="00462F88"/>
    <w:rsid w:val="00475FC0"/>
    <w:rsid w:val="00482BB1"/>
    <w:rsid w:val="00483D6B"/>
    <w:rsid w:val="0048651A"/>
    <w:rsid w:val="004907F6"/>
    <w:rsid w:val="004B4ECC"/>
    <w:rsid w:val="004B7CB7"/>
    <w:rsid w:val="004C0823"/>
    <w:rsid w:val="004C491C"/>
    <w:rsid w:val="004D1635"/>
    <w:rsid w:val="004D2787"/>
    <w:rsid w:val="004D5719"/>
    <w:rsid w:val="004E2B93"/>
    <w:rsid w:val="004E3DD7"/>
    <w:rsid w:val="004E79FD"/>
    <w:rsid w:val="004F6566"/>
    <w:rsid w:val="004F68C4"/>
    <w:rsid w:val="005003DF"/>
    <w:rsid w:val="00501C79"/>
    <w:rsid w:val="0050356D"/>
    <w:rsid w:val="00504CF2"/>
    <w:rsid w:val="00510E52"/>
    <w:rsid w:val="0052418E"/>
    <w:rsid w:val="0052729C"/>
    <w:rsid w:val="00542090"/>
    <w:rsid w:val="00543A7E"/>
    <w:rsid w:val="00543E25"/>
    <w:rsid w:val="005453D7"/>
    <w:rsid w:val="00554F3A"/>
    <w:rsid w:val="00562020"/>
    <w:rsid w:val="00567529"/>
    <w:rsid w:val="00575E3C"/>
    <w:rsid w:val="00576894"/>
    <w:rsid w:val="0057794E"/>
    <w:rsid w:val="0059034C"/>
    <w:rsid w:val="0059117C"/>
    <w:rsid w:val="00592CDA"/>
    <w:rsid w:val="00594317"/>
    <w:rsid w:val="005A3DD4"/>
    <w:rsid w:val="005B24FF"/>
    <w:rsid w:val="005B5614"/>
    <w:rsid w:val="005C277A"/>
    <w:rsid w:val="005C5237"/>
    <w:rsid w:val="005E1B89"/>
    <w:rsid w:val="005E4EDA"/>
    <w:rsid w:val="0061199D"/>
    <w:rsid w:val="0061541C"/>
    <w:rsid w:val="00620885"/>
    <w:rsid w:val="00627C01"/>
    <w:rsid w:val="006358F9"/>
    <w:rsid w:val="006556DD"/>
    <w:rsid w:val="00657E36"/>
    <w:rsid w:val="006625B7"/>
    <w:rsid w:val="00666664"/>
    <w:rsid w:val="00677579"/>
    <w:rsid w:val="00677BDA"/>
    <w:rsid w:val="00687039"/>
    <w:rsid w:val="0069098B"/>
    <w:rsid w:val="006937D3"/>
    <w:rsid w:val="00694554"/>
    <w:rsid w:val="006A1BA2"/>
    <w:rsid w:val="006A4719"/>
    <w:rsid w:val="006B0812"/>
    <w:rsid w:val="006B0873"/>
    <w:rsid w:val="006B088F"/>
    <w:rsid w:val="006B0D48"/>
    <w:rsid w:val="006B294A"/>
    <w:rsid w:val="006C21BC"/>
    <w:rsid w:val="006C3573"/>
    <w:rsid w:val="006C53F7"/>
    <w:rsid w:val="006D0D60"/>
    <w:rsid w:val="006E3F5F"/>
    <w:rsid w:val="006F2CD0"/>
    <w:rsid w:val="006F6924"/>
    <w:rsid w:val="006F6C13"/>
    <w:rsid w:val="006F7E7E"/>
    <w:rsid w:val="00700F77"/>
    <w:rsid w:val="00704ECD"/>
    <w:rsid w:val="00724F5C"/>
    <w:rsid w:val="007401BD"/>
    <w:rsid w:val="00741050"/>
    <w:rsid w:val="00742E4A"/>
    <w:rsid w:val="007527C4"/>
    <w:rsid w:val="00755AC9"/>
    <w:rsid w:val="00770AE4"/>
    <w:rsid w:val="00772C72"/>
    <w:rsid w:val="00776A4C"/>
    <w:rsid w:val="00783FA8"/>
    <w:rsid w:val="00785CF1"/>
    <w:rsid w:val="00790B75"/>
    <w:rsid w:val="00795D57"/>
    <w:rsid w:val="007967D3"/>
    <w:rsid w:val="007A4807"/>
    <w:rsid w:val="007A7C7C"/>
    <w:rsid w:val="007A7CDC"/>
    <w:rsid w:val="007C3C14"/>
    <w:rsid w:val="007C54E4"/>
    <w:rsid w:val="007C6A7C"/>
    <w:rsid w:val="007D4C5C"/>
    <w:rsid w:val="007E34D6"/>
    <w:rsid w:val="007E3B8D"/>
    <w:rsid w:val="007E5840"/>
    <w:rsid w:val="007F238E"/>
    <w:rsid w:val="007F5925"/>
    <w:rsid w:val="008114AC"/>
    <w:rsid w:val="008151AB"/>
    <w:rsid w:val="00816268"/>
    <w:rsid w:val="00820B05"/>
    <w:rsid w:val="00820C4E"/>
    <w:rsid w:val="00821EE6"/>
    <w:rsid w:val="00823687"/>
    <w:rsid w:val="00824D3A"/>
    <w:rsid w:val="008311E1"/>
    <w:rsid w:val="00842F42"/>
    <w:rsid w:val="00851ACE"/>
    <w:rsid w:val="00863414"/>
    <w:rsid w:val="00872EFD"/>
    <w:rsid w:val="008736A1"/>
    <w:rsid w:val="00880120"/>
    <w:rsid w:val="00887693"/>
    <w:rsid w:val="008A7475"/>
    <w:rsid w:val="008B000A"/>
    <w:rsid w:val="008B0F10"/>
    <w:rsid w:val="008B14B6"/>
    <w:rsid w:val="008B5DDC"/>
    <w:rsid w:val="008C0660"/>
    <w:rsid w:val="008C344D"/>
    <w:rsid w:val="008C409A"/>
    <w:rsid w:val="008C775E"/>
    <w:rsid w:val="008D4E65"/>
    <w:rsid w:val="008D509E"/>
    <w:rsid w:val="008E5D7F"/>
    <w:rsid w:val="008E7465"/>
    <w:rsid w:val="008F1ECB"/>
    <w:rsid w:val="008F370F"/>
    <w:rsid w:val="009032D5"/>
    <w:rsid w:val="00903DEB"/>
    <w:rsid w:val="00915843"/>
    <w:rsid w:val="009159D7"/>
    <w:rsid w:val="00936DE9"/>
    <w:rsid w:val="00937CC6"/>
    <w:rsid w:val="009571AE"/>
    <w:rsid w:val="00961168"/>
    <w:rsid w:val="009612BA"/>
    <w:rsid w:val="00962E4C"/>
    <w:rsid w:val="00964E53"/>
    <w:rsid w:val="00966CDB"/>
    <w:rsid w:val="00967C83"/>
    <w:rsid w:val="00977250"/>
    <w:rsid w:val="00986A99"/>
    <w:rsid w:val="00987A8E"/>
    <w:rsid w:val="00993241"/>
    <w:rsid w:val="009A3075"/>
    <w:rsid w:val="009A583F"/>
    <w:rsid w:val="009B3EF3"/>
    <w:rsid w:val="009C2252"/>
    <w:rsid w:val="009D2551"/>
    <w:rsid w:val="009E0FD8"/>
    <w:rsid w:val="009E6064"/>
    <w:rsid w:val="009E68D0"/>
    <w:rsid w:val="009F1DD5"/>
    <w:rsid w:val="009F21C2"/>
    <w:rsid w:val="00A0135B"/>
    <w:rsid w:val="00A0369E"/>
    <w:rsid w:val="00A10EE9"/>
    <w:rsid w:val="00A15824"/>
    <w:rsid w:val="00A30790"/>
    <w:rsid w:val="00A4338B"/>
    <w:rsid w:val="00A457D0"/>
    <w:rsid w:val="00A46CC6"/>
    <w:rsid w:val="00A50A0A"/>
    <w:rsid w:val="00A516C7"/>
    <w:rsid w:val="00A52959"/>
    <w:rsid w:val="00A55798"/>
    <w:rsid w:val="00A5666A"/>
    <w:rsid w:val="00A62218"/>
    <w:rsid w:val="00A63E35"/>
    <w:rsid w:val="00A72234"/>
    <w:rsid w:val="00A741BB"/>
    <w:rsid w:val="00A852A4"/>
    <w:rsid w:val="00A871FB"/>
    <w:rsid w:val="00A92994"/>
    <w:rsid w:val="00A935B0"/>
    <w:rsid w:val="00AC0FD7"/>
    <w:rsid w:val="00AC344F"/>
    <w:rsid w:val="00AD29CB"/>
    <w:rsid w:val="00AD3238"/>
    <w:rsid w:val="00AD5AA2"/>
    <w:rsid w:val="00AE48D4"/>
    <w:rsid w:val="00AF3ECE"/>
    <w:rsid w:val="00B02133"/>
    <w:rsid w:val="00B06283"/>
    <w:rsid w:val="00B06BED"/>
    <w:rsid w:val="00B106BD"/>
    <w:rsid w:val="00B2224C"/>
    <w:rsid w:val="00B255BF"/>
    <w:rsid w:val="00B334C4"/>
    <w:rsid w:val="00B35B61"/>
    <w:rsid w:val="00B41B42"/>
    <w:rsid w:val="00B50FCA"/>
    <w:rsid w:val="00B511FB"/>
    <w:rsid w:val="00B51418"/>
    <w:rsid w:val="00B52075"/>
    <w:rsid w:val="00B52A7F"/>
    <w:rsid w:val="00B60E75"/>
    <w:rsid w:val="00B62897"/>
    <w:rsid w:val="00B64078"/>
    <w:rsid w:val="00B6522A"/>
    <w:rsid w:val="00B70506"/>
    <w:rsid w:val="00B74D71"/>
    <w:rsid w:val="00B838E5"/>
    <w:rsid w:val="00B83A6E"/>
    <w:rsid w:val="00B845A1"/>
    <w:rsid w:val="00B86BF9"/>
    <w:rsid w:val="00B9351B"/>
    <w:rsid w:val="00B9678D"/>
    <w:rsid w:val="00BA4108"/>
    <w:rsid w:val="00BA7DCD"/>
    <w:rsid w:val="00BC2AFB"/>
    <w:rsid w:val="00BC3F53"/>
    <w:rsid w:val="00BC40D4"/>
    <w:rsid w:val="00BD26F5"/>
    <w:rsid w:val="00BE1A60"/>
    <w:rsid w:val="00BE5842"/>
    <w:rsid w:val="00BF1387"/>
    <w:rsid w:val="00BF59E7"/>
    <w:rsid w:val="00C044C4"/>
    <w:rsid w:val="00C25EA6"/>
    <w:rsid w:val="00C32037"/>
    <w:rsid w:val="00C413D4"/>
    <w:rsid w:val="00C43335"/>
    <w:rsid w:val="00C53CC5"/>
    <w:rsid w:val="00C634C7"/>
    <w:rsid w:val="00C64ECF"/>
    <w:rsid w:val="00C81535"/>
    <w:rsid w:val="00C81EBE"/>
    <w:rsid w:val="00C84812"/>
    <w:rsid w:val="00C9589E"/>
    <w:rsid w:val="00C9658C"/>
    <w:rsid w:val="00CA3BFF"/>
    <w:rsid w:val="00CA3C92"/>
    <w:rsid w:val="00CB0E37"/>
    <w:rsid w:val="00CC0DFD"/>
    <w:rsid w:val="00CC25EC"/>
    <w:rsid w:val="00CC55C8"/>
    <w:rsid w:val="00CC6C4D"/>
    <w:rsid w:val="00CE7D65"/>
    <w:rsid w:val="00CF0320"/>
    <w:rsid w:val="00CF4E1F"/>
    <w:rsid w:val="00CF5D21"/>
    <w:rsid w:val="00D13CAE"/>
    <w:rsid w:val="00D14E05"/>
    <w:rsid w:val="00D27E8B"/>
    <w:rsid w:val="00D34EA9"/>
    <w:rsid w:val="00D4001E"/>
    <w:rsid w:val="00D41A27"/>
    <w:rsid w:val="00D56AE5"/>
    <w:rsid w:val="00D609BB"/>
    <w:rsid w:val="00D62C21"/>
    <w:rsid w:val="00D83349"/>
    <w:rsid w:val="00D87C21"/>
    <w:rsid w:val="00D94A3F"/>
    <w:rsid w:val="00D9789C"/>
    <w:rsid w:val="00DA6500"/>
    <w:rsid w:val="00DB314F"/>
    <w:rsid w:val="00DB4A71"/>
    <w:rsid w:val="00DB6400"/>
    <w:rsid w:val="00DC4FA2"/>
    <w:rsid w:val="00DD4770"/>
    <w:rsid w:val="00DE1119"/>
    <w:rsid w:val="00DE7EB8"/>
    <w:rsid w:val="00DF3B34"/>
    <w:rsid w:val="00E1113F"/>
    <w:rsid w:val="00E23C9E"/>
    <w:rsid w:val="00E25900"/>
    <w:rsid w:val="00E2592F"/>
    <w:rsid w:val="00E26883"/>
    <w:rsid w:val="00E3671F"/>
    <w:rsid w:val="00E40C5A"/>
    <w:rsid w:val="00E416F6"/>
    <w:rsid w:val="00E42322"/>
    <w:rsid w:val="00E449A9"/>
    <w:rsid w:val="00E54EB2"/>
    <w:rsid w:val="00E55124"/>
    <w:rsid w:val="00E55470"/>
    <w:rsid w:val="00E77125"/>
    <w:rsid w:val="00E8613F"/>
    <w:rsid w:val="00E9366E"/>
    <w:rsid w:val="00E93FF0"/>
    <w:rsid w:val="00E97D42"/>
    <w:rsid w:val="00EA6646"/>
    <w:rsid w:val="00EB213C"/>
    <w:rsid w:val="00EC42D7"/>
    <w:rsid w:val="00ED1749"/>
    <w:rsid w:val="00ED2663"/>
    <w:rsid w:val="00ED3F07"/>
    <w:rsid w:val="00EE1ACA"/>
    <w:rsid w:val="00EE6FC1"/>
    <w:rsid w:val="00EE7834"/>
    <w:rsid w:val="00EF5608"/>
    <w:rsid w:val="00EF68DF"/>
    <w:rsid w:val="00F07A7B"/>
    <w:rsid w:val="00F13C9B"/>
    <w:rsid w:val="00F21272"/>
    <w:rsid w:val="00F2503F"/>
    <w:rsid w:val="00F32970"/>
    <w:rsid w:val="00F353B6"/>
    <w:rsid w:val="00F42E92"/>
    <w:rsid w:val="00F64B14"/>
    <w:rsid w:val="00F73818"/>
    <w:rsid w:val="00F8485F"/>
    <w:rsid w:val="00F92F1A"/>
    <w:rsid w:val="00FA4D69"/>
    <w:rsid w:val="00FB0419"/>
    <w:rsid w:val="00FB1317"/>
    <w:rsid w:val="00FC5C57"/>
    <w:rsid w:val="00FC7DE5"/>
    <w:rsid w:val="00FD2D27"/>
    <w:rsid w:val="00FD3CE5"/>
    <w:rsid w:val="00FF0ABE"/>
    <w:rsid w:val="00FF17BF"/>
    <w:rsid w:val="00FF29CD"/>
    <w:rsid w:val="00FF4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D9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527C4"/>
    <w:pPr>
      <w:spacing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3531AC"/>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72C72"/>
    <w:pPr>
      <w:jc w:val="center"/>
      <w:outlineLvl w:val="0"/>
    </w:pPr>
    <w:rPr>
      <w:b/>
      <w:noProof/>
      <w:sz w:val="32"/>
      <w:szCs w:val="32"/>
      <w:lang w:val="es-CL"/>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72C72"/>
    <w:pPr>
      <w:jc w:val="center"/>
      <w:outlineLvl w:val="0"/>
    </w:pPr>
    <w:rPr>
      <w:b/>
      <w:bCs/>
      <w:lang w:val="es-AR"/>
    </w:rPr>
  </w:style>
  <w:style w:type="character" w:customStyle="1" w:styleId="TitulodeartculoCar">
    <w:name w:val="Titulo de artículo Car"/>
    <w:basedOn w:val="Fuentedeprrafopredeter"/>
    <w:link w:val="Titulodeartculo"/>
    <w:rsid w:val="00772C72"/>
    <w:rPr>
      <w:rFonts w:ascii="Times New Roman" w:eastAsia="Times New Roman" w:hAnsi="Times New Roman" w:cs="Times New Roman"/>
      <w:b/>
      <w:noProof/>
      <w:sz w:val="32"/>
      <w:szCs w:val="32"/>
      <w:lang w:val="es-CL" w:eastAsia="es-ES_tradnl"/>
    </w:rPr>
  </w:style>
  <w:style w:type="character" w:customStyle="1" w:styleId="TtuloprincipiodeartculoCar">
    <w:name w:val="Título principio de artículo Car"/>
    <w:basedOn w:val="Fuentedeprrafopredeter"/>
    <w:link w:val="Ttuloprincipiodeartculo"/>
    <w:rsid w:val="00772C72"/>
    <w:rPr>
      <w:rFonts w:ascii="Times New Roman" w:eastAsia="Times New Roman" w:hAnsi="Times New Roman" w:cs="Times New Roman"/>
      <w:b/>
      <w:bCs/>
      <w:lang w:val="es-AR" w:eastAsia="es-ES_tradnl"/>
    </w:rPr>
  </w:style>
  <w:style w:type="character" w:customStyle="1" w:styleId="TtuloResumenCar">
    <w:name w:val="Título Resumen Car"/>
    <w:basedOn w:val="Fuentedeprrafopredeter"/>
    <w:link w:val="TtuloResumen"/>
    <w:rsid w:val="003531AC"/>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styleId="Refdecomentario">
    <w:name w:val="annotation reference"/>
    <w:basedOn w:val="Fuentedeprrafopredeter"/>
    <w:uiPriority w:val="99"/>
    <w:semiHidden/>
    <w:unhideWhenUsed/>
    <w:rsid w:val="007967D3"/>
    <w:rPr>
      <w:sz w:val="16"/>
      <w:szCs w:val="16"/>
    </w:rPr>
  </w:style>
  <w:style w:type="paragraph" w:styleId="Textocomentario">
    <w:name w:val="annotation text"/>
    <w:basedOn w:val="Normal"/>
    <w:link w:val="TextocomentarioCar"/>
    <w:uiPriority w:val="99"/>
    <w:unhideWhenUsed/>
    <w:rsid w:val="007967D3"/>
    <w:pPr>
      <w:spacing w:after="160"/>
    </w:pPr>
    <w:rPr>
      <w:rFonts w:asciiTheme="minorHAnsi" w:eastAsiaTheme="minorHAnsi" w:hAnsiTheme="minorHAnsi" w:cstheme="minorBidi"/>
      <w:sz w:val="20"/>
      <w:szCs w:val="20"/>
      <w:lang w:val="es-CL" w:eastAsia="en-US"/>
    </w:rPr>
  </w:style>
  <w:style w:type="character" w:customStyle="1" w:styleId="TextocomentarioCar">
    <w:name w:val="Texto comentario Car"/>
    <w:basedOn w:val="Fuentedeprrafopredeter"/>
    <w:link w:val="Textocomentario"/>
    <w:uiPriority w:val="99"/>
    <w:rsid w:val="007967D3"/>
    <w:rPr>
      <w:sz w:val="20"/>
      <w:szCs w:val="20"/>
      <w:lang w:val="es-CL"/>
    </w:rPr>
  </w:style>
  <w:style w:type="paragraph" w:styleId="Asuntodelcomentario">
    <w:name w:val="annotation subject"/>
    <w:basedOn w:val="Textocomentario"/>
    <w:next w:val="Textocomentario"/>
    <w:link w:val="AsuntodelcomentarioCar"/>
    <w:uiPriority w:val="99"/>
    <w:semiHidden/>
    <w:unhideWhenUsed/>
    <w:rsid w:val="0057794E"/>
    <w:pPr>
      <w:spacing w:after="0"/>
    </w:pPr>
    <w:rPr>
      <w:rFonts w:ascii="Times New Roman" w:eastAsia="Times New Roman" w:hAnsi="Times New Roman" w:cs="Times New Roman"/>
      <w:b/>
      <w:bCs/>
      <w:lang w:val="es-ES_tradnl" w:eastAsia="es-ES_tradnl"/>
    </w:rPr>
  </w:style>
  <w:style w:type="character" w:customStyle="1" w:styleId="AsuntodelcomentarioCar">
    <w:name w:val="Asunto del comentario Car"/>
    <w:basedOn w:val="TextocomentarioCar"/>
    <w:link w:val="Asuntodelcomentario"/>
    <w:uiPriority w:val="99"/>
    <w:semiHidden/>
    <w:rsid w:val="0057794E"/>
    <w:rPr>
      <w:rFonts w:ascii="Times New Roman" w:eastAsia="Times New Roman" w:hAnsi="Times New Roman" w:cs="Times New Roman"/>
      <w:b/>
      <w:bCs/>
      <w:sz w:val="20"/>
      <w:szCs w:val="20"/>
      <w:lang w:val="es-ES_tradnl" w:eastAsia="es-ES_tradnl"/>
    </w:rPr>
  </w:style>
  <w:style w:type="paragraph" w:styleId="Prrafodelista">
    <w:name w:val="List Paragraph"/>
    <w:basedOn w:val="Normal"/>
    <w:uiPriority w:val="34"/>
    <w:qFormat/>
    <w:rsid w:val="00687039"/>
    <w:pPr>
      <w:ind w:left="720"/>
      <w:contextualSpacing/>
    </w:pPr>
  </w:style>
  <w:style w:type="paragraph" w:styleId="Revisin">
    <w:name w:val="Revision"/>
    <w:hidden/>
    <w:uiPriority w:val="99"/>
    <w:semiHidden/>
    <w:rsid w:val="006E3F5F"/>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280308581">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190795710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35807346">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560632757">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36354139">
      <w:bodyDiv w:val="1"/>
      <w:marLeft w:val="0"/>
      <w:marRight w:val="0"/>
      <w:marTop w:val="0"/>
      <w:marBottom w:val="0"/>
      <w:divBdr>
        <w:top w:val="none" w:sz="0" w:space="0" w:color="auto"/>
        <w:left w:val="none" w:sz="0" w:space="0" w:color="auto"/>
        <w:bottom w:val="none" w:sz="0" w:space="0" w:color="auto"/>
        <w:right w:val="none" w:sz="0" w:space="0" w:color="auto"/>
      </w:divBdr>
      <w:divsChild>
        <w:div w:id="284167587">
          <w:marLeft w:val="0"/>
          <w:marRight w:val="0"/>
          <w:marTop w:val="0"/>
          <w:marBottom w:val="0"/>
          <w:divBdr>
            <w:top w:val="none" w:sz="0" w:space="0" w:color="auto"/>
            <w:left w:val="none" w:sz="0" w:space="0" w:color="auto"/>
            <w:bottom w:val="none" w:sz="0" w:space="0" w:color="auto"/>
            <w:right w:val="none" w:sz="0" w:space="0" w:color="auto"/>
          </w:divBdr>
        </w:div>
      </w:divsChild>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620916981">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90245105">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1712463305">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51682249">
      <w:bodyDiv w:val="1"/>
      <w:marLeft w:val="0"/>
      <w:marRight w:val="0"/>
      <w:marTop w:val="0"/>
      <w:marBottom w:val="0"/>
      <w:divBdr>
        <w:top w:val="none" w:sz="0" w:space="0" w:color="auto"/>
        <w:left w:val="none" w:sz="0" w:space="0" w:color="auto"/>
        <w:bottom w:val="none" w:sz="0" w:space="0" w:color="auto"/>
        <w:right w:val="none" w:sz="0" w:space="0" w:color="auto"/>
      </w:divBdr>
      <w:divsChild>
        <w:div w:id="687099889">
          <w:marLeft w:val="0"/>
          <w:marRight w:val="0"/>
          <w:marTop w:val="0"/>
          <w:marBottom w:val="0"/>
          <w:divBdr>
            <w:top w:val="none" w:sz="0" w:space="0" w:color="auto"/>
            <w:left w:val="none" w:sz="0" w:space="0" w:color="auto"/>
            <w:bottom w:val="none" w:sz="0" w:space="0" w:color="auto"/>
            <w:right w:val="none" w:sz="0" w:space="0" w:color="auto"/>
          </w:divBdr>
        </w:div>
      </w:divsChild>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image" Target="media/image5.sv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0/20008198.2019.1708144" TargetMode="External"/><Relationship Id="rId2" Type="http://schemas.openxmlformats.org/officeDocument/2006/relationships/numbering" Target="numbering.xml"/><Relationship Id="rId16" Type="http://schemas.openxmlformats.org/officeDocument/2006/relationships/hyperlink" Target="https://doi.org/10.1037/0033-2909.129.5.67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79B21-0FAC-41E9-9DFC-BC9AF823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21</Pages>
  <Words>8468</Words>
  <Characters>46577</Characters>
  <Application>Microsoft Office Word</Application>
  <DocSecurity>0</DocSecurity>
  <Lines>388</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43</cp:revision>
  <cp:lastPrinted>2020-04-16T16:22:00Z</cp:lastPrinted>
  <dcterms:created xsi:type="dcterms:W3CDTF">2023-08-21T06:47:00Z</dcterms:created>
  <dcterms:modified xsi:type="dcterms:W3CDTF">2024-01-05T19:35:00Z</dcterms:modified>
</cp:coreProperties>
</file>