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D416" w14:textId="3AF0D332" w:rsidR="00601BBC" w:rsidRDefault="00601BBC" w:rsidP="00FA13A3">
      <w:pPr>
        <w:spacing w:line="360" w:lineRule="auto"/>
        <w:ind w:firstLine="0"/>
        <w:jc w:val="center"/>
        <w:rPr>
          <w:b/>
        </w:rPr>
      </w:pPr>
      <w:r>
        <w:rPr>
          <w:b/>
        </w:rPr>
        <w:t xml:space="preserve">Propiedades psicométricas de </w:t>
      </w:r>
      <w:r w:rsidR="00F32485">
        <w:rPr>
          <w:b/>
        </w:rPr>
        <w:t>un</w:t>
      </w:r>
      <w:r>
        <w:rPr>
          <w:b/>
        </w:rPr>
        <w:t xml:space="preserve">a Escala de Autoritarismo de Derechas </w:t>
      </w:r>
    </w:p>
    <w:p w14:paraId="5017DD41" w14:textId="2C093BB4" w:rsidR="00665D1E" w:rsidRDefault="00601BBC" w:rsidP="00FA13A3">
      <w:pPr>
        <w:spacing w:line="360" w:lineRule="auto"/>
        <w:ind w:firstLine="0"/>
        <w:jc w:val="center"/>
        <w:rPr>
          <w:b/>
        </w:rPr>
      </w:pPr>
      <w:r>
        <w:rPr>
          <w:b/>
        </w:rPr>
        <w:t xml:space="preserve">en adultos en </w:t>
      </w:r>
      <w:r w:rsidR="00DA5847">
        <w:rPr>
          <w:b/>
        </w:rPr>
        <w:t>el sur de</w:t>
      </w:r>
      <w:r w:rsidR="001D4B9B">
        <w:rPr>
          <w:b/>
        </w:rPr>
        <w:t xml:space="preserve"> Chile</w:t>
      </w:r>
    </w:p>
    <w:p w14:paraId="466EAF31" w14:textId="77777777" w:rsidR="00E13ADA" w:rsidRDefault="00E13ADA" w:rsidP="00FA13A3">
      <w:pPr>
        <w:spacing w:line="360" w:lineRule="auto"/>
        <w:ind w:firstLine="0"/>
        <w:jc w:val="center"/>
        <w:rPr>
          <w:b/>
        </w:rPr>
      </w:pPr>
    </w:p>
    <w:p w14:paraId="1245F135" w14:textId="439857D7" w:rsidR="001D4B9B" w:rsidRDefault="001D4B9B" w:rsidP="00FA13A3">
      <w:pPr>
        <w:spacing w:line="360" w:lineRule="auto"/>
        <w:ind w:firstLine="0"/>
        <w:jc w:val="center"/>
        <w:rPr>
          <w:b/>
        </w:rPr>
      </w:pPr>
      <w:r>
        <w:rPr>
          <w:b/>
        </w:rPr>
        <w:t>Resumen</w:t>
      </w:r>
    </w:p>
    <w:p w14:paraId="3618E133" w14:textId="20668D49" w:rsidR="009967FD" w:rsidRDefault="0032129F" w:rsidP="00FA13A3">
      <w:pPr>
        <w:spacing w:line="360" w:lineRule="auto"/>
        <w:ind w:firstLine="0"/>
        <w:jc w:val="both"/>
        <w:rPr>
          <w:bCs/>
        </w:rPr>
      </w:pPr>
      <w:r>
        <w:rPr>
          <w:bCs/>
        </w:rPr>
        <w:t>E</w:t>
      </w:r>
      <w:r w:rsidR="00665D1E" w:rsidRPr="00665D1E">
        <w:rPr>
          <w:bCs/>
        </w:rPr>
        <w:t xml:space="preserve">l objetivo de este estudio fue comprobar las propiedades psicométricas de una escala de </w:t>
      </w:r>
      <w:r>
        <w:rPr>
          <w:bCs/>
        </w:rPr>
        <w:t>Autoritarismo de Derechas (</w:t>
      </w:r>
      <w:proofErr w:type="spellStart"/>
      <w:r w:rsidRPr="009967FD">
        <w:rPr>
          <w:bCs/>
          <w:i/>
          <w:iCs/>
        </w:rPr>
        <w:t>Right-Wing</w:t>
      </w:r>
      <w:proofErr w:type="spellEnd"/>
      <w:r w:rsidRPr="009967FD">
        <w:rPr>
          <w:bCs/>
          <w:i/>
          <w:iCs/>
        </w:rPr>
        <w:t xml:space="preserve"> </w:t>
      </w:r>
      <w:proofErr w:type="spellStart"/>
      <w:r w:rsidRPr="009967FD">
        <w:rPr>
          <w:bCs/>
          <w:i/>
          <w:iCs/>
        </w:rPr>
        <w:t>Authoritarianism</w:t>
      </w:r>
      <w:proofErr w:type="spellEnd"/>
      <w:r>
        <w:rPr>
          <w:bCs/>
        </w:rPr>
        <w:t xml:space="preserve">, RWA) adaptada </w:t>
      </w:r>
      <w:r w:rsidRPr="00665D1E">
        <w:rPr>
          <w:bCs/>
        </w:rPr>
        <w:t xml:space="preserve">a la cultura política de </w:t>
      </w:r>
      <w:r>
        <w:rPr>
          <w:bCs/>
        </w:rPr>
        <w:t>países latinoamericanos,</w:t>
      </w:r>
      <w:r w:rsidR="00665D1E" w:rsidRPr="00665D1E">
        <w:rPr>
          <w:bCs/>
        </w:rPr>
        <w:t xml:space="preserve"> en personas mayores de 30 años de La Araucanía, Chile.</w:t>
      </w:r>
      <w:r w:rsidR="00665D1E">
        <w:rPr>
          <w:bCs/>
        </w:rPr>
        <w:t xml:space="preserve"> </w:t>
      </w:r>
      <w:r w:rsidR="009967FD">
        <w:rPr>
          <w:bCs/>
        </w:rPr>
        <w:t xml:space="preserve">La </w:t>
      </w:r>
      <w:r w:rsidR="00665D1E" w:rsidRPr="00665D1E">
        <w:rPr>
          <w:bCs/>
        </w:rPr>
        <w:t xml:space="preserve">muestra no probabilística </w:t>
      </w:r>
      <w:r w:rsidR="006104DD">
        <w:rPr>
          <w:bCs/>
        </w:rPr>
        <w:t>fue de</w:t>
      </w:r>
      <w:r w:rsidR="00665D1E" w:rsidRPr="00665D1E">
        <w:rPr>
          <w:bCs/>
        </w:rPr>
        <w:t xml:space="preserve"> 241</w:t>
      </w:r>
      <w:r w:rsidR="009967FD">
        <w:rPr>
          <w:bCs/>
        </w:rPr>
        <w:t xml:space="preserve"> participantes</w:t>
      </w:r>
      <w:r w:rsidR="00E13ADA">
        <w:rPr>
          <w:bCs/>
        </w:rPr>
        <w:t xml:space="preserve"> quienes</w:t>
      </w:r>
      <w:r w:rsidR="009967FD">
        <w:rPr>
          <w:bCs/>
        </w:rPr>
        <w:t xml:space="preserve"> respondieron una encuesta en línea con p</w:t>
      </w:r>
      <w:r w:rsidR="00665D1E" w:rsidRPr="00665D1E">
        <w:rPr>
          <w:bCs/>
        </w:rPr>
        <w:t>reguntas sociodemográficas</w:t>
      </w:r>
      <w:r w:rsidR="009967FD">
        <w:rPr>
          <w:bCs/>
        </w:rPr>
        <w:t>,</w:t>
      </w:r>
      <w:r w:rsidR="00665D1E" w:rsidRPr="00665D1E">
        <w:rPr>
          <w:bCs/>
        </w:rPr>
        <w:t xml:space="preserve"> </w:t>
      </w:r>
      <w:r w:rsidR="009967FD">
        <w:rPr>
          <w:bCs/>
        </w:rPr>
        <w:t xml:space="preserve">la </w:t>
      </w:r>
      <w:r w:rsidR="00665D1E" w:rsidRPr="00665D1E">
        <w:rPr>
          <w:bCs/>
        </w:rPr>
        <w:t>Escala Salvadoreña de Autoritarismo de Derechas</w:t>
      </w:r>
      <w:r w:rsidR="009967FD">
        <w:rPr>
          <w:bCs/>
        </w:rPr>
        <w:t>, la</w:t>
      </w:r>
      <w:r w:rsidR="00665D1E" w:rsidRPr="00665D1E">
        <w:rPr>
          <w:bCs/>
        </w:rPr>
        <w:t xml:space="preserve"> Escala de Orientación a la Dominancia Social (SDO)</w:t>
      </w:r>
      <w:r w:rsidR="009967FD">
        <w:rPr>
          <w:bCs/>
        </w:rPr>
        <w:t xml:space="preserve"> y una pregunta sobre</w:t>
      </w:r>
      <w:r w:rsidR="00665D1E" w:rsidRPr="00665D1E">
        <w:rPr>
          <w:bCs/>
        </w:rPr>
        <w:t xml:space="preserve"> </w:t>
      </w:r>
      <w:r w:rsidR="009967FD">
        <w:rPr>
          <w:bCs/>
        </w:rPr>
        <w:t>l</w:t>
      </w:r>
      <w:r w:rsidR="00665D1E" w:rsidRPr="00665D1E">
        <w:rPr>
          <w:bCs/>
        </w:rPr>
        <w:t xml:space="preserve">egitimidad democrática. </w:t>
      </w:r>
      <w:r w:rsidR="009967FD">
        <w:rPr>
          <w:bCs/>
        </w:rPr>
        <w:t xml:space="preserve">Los datos se sometieron a análisis de </w:t>
      </w:r>
      <w:r w:rsidR="00E13ADA">
        <w:rPr>
          <w:bCs/>
        </w:rPr>
        <w:t xml:space="preserve">estructura factorial confirmatoria, </w:t>
      </w:r>
      <w:r w:rsidR="009967FD">
        <w:rPr>
          <w:bCs/>
        </w:rPr>
        <w:t>confiabilidad</w:t>
      </w:r>
      <w:r w:rsidR="00E13ADA">
        <w:rPr>
          <w:bCs/>
        </w:rPr>
        <w:t xml:space="preserve"> y</w:t>
      </w:r>
      <w:r w:rsidR="009967FD">
        <w:rPr>
          <w:bCs/>
        </w:rPr>
        <w:t xml:space="preserve"> </w:t>
      </w:r>
      <w:r>
        <w:rPr>
          <w:bCs/>
        </w:rPr>
        <w:t>validez de constructo</w:t>
      </w:r>
      <w:r w:rsidR="009967FD">
        <w:rPr>
          <w:bCs/>
        </w:rPr>
        <w:t>.</w:t>
      </w:r>
      <w:r w:rsidR="006104DD">
        <w:rPr>
          <w:bCs/>
        </w:rPr>
        <w:t xml:space="preserve"> E</w:t>
      </w:r>
      <w:r w:rsidR="009967FD">
        <w:rPr>
          <w:bCs/>
        </w:rPr>
        <w:t xml:space="preserve">sta escala tiene una estructura tridimensional, </w:t>
      </w:r>
      <w:r>
        <w:rPr>
          <w:bCs/>
        </w:rPr>
        <w:t xml:space="preserve">buenos indicadores de </w:t>
      </w:r>
      <w:r w:rsidR="009967FD">
        <w:rPr>
          <w:bCs/>
        </w:rPr>
        <w:t>confiab</w:t>
      </w:r>
      <w:r>
        <w:rPr>
          <w:bCs/>
        </w:rPr>
        <w:t>ilidad</w:t>
      </w:r>
      <w:r w:rsidR="00E13ADA">
        <w:rPr>
          <w:bCs/>
        </w:rPr>
        <w:t>,</w:t>
      </w:r>
      <w:r w:rsidR="009967FD">
        <w:rPr>
          <w:bCs/>
        </w:rPr>
        <w:t xml:space="preserve"> y correlaciona </w:t>
      </w:r>
      <w:r>
        <w:rPr>
          <w:bCs/>
        </w:rPr>
        <w:t xml:space="preserve">positivamente </w:t>
      </w:r>
      <w:r w:rsidR="009967FD">
        <w:rPr>
          <w:bCs/>
        </w:rPr>
        <w:t>con</w:t>
      </w:r>
      <w:r w:rsidR="00665D1E" w:rsidRPr="00665D1E">
        <w:rPr>
          <w:bCs/>
        </w:rPr>
        <w:t xml:space="preserve"> la dimensión de SDO de Dominancia Grupal</w:t>
      </w:r>
      <w:r w:rsidR="009967FD">
        <w:rPr>
          <w:bCs/>
        </w:rPr>
        <w:t xml:space="preserve"> y </w:t>
      </w:r>
      <w:r>
        <w:rPr>
          <w:bCs/>
        </w:rPr>
        <w:t xml:space="preserve">negativamente </w:t>
      </w:r>
      <w:r w:rsidR="009967FD">
        <w:rPr>
          <w:bCs/>
        </w:rPr>
        <w:t>con la legitimidad</w:t>
      </w:r>
      <w:r w:rsidR="00665D1E" w:rsidRPr="00665D1E">
        <w:rPr>
          <w:bCs/>
        </w:rPr>
        <w:t xml:space="preserve"> democrática. </w:t>
      </w:r>
      <w:r w:rsidR="008816E8">
        <w:rPr>
          <w:bCs/>
        </w:rPr>
        <w:t>La escala</w:t>
      </w:r>
      <w:r w:rsidR="00E13ADA">
        <w:rPr>
          <w:bCs/>
        </w:rPr>
        <w:t xml:space="preserve"> </w:t>
      </w:r>
      <w:r w:rsidR="008816E8">
        <w:rPr>
          <w:bCs/>
        </w:rPr>
        <w:t xml:space="preserve">no correlaciona con la dimensión SDO de Oposición a la Igualdad, lo cual </w:t>
      </w:r>
      <w:r w:rsidR="00E13ADA">
        <w:rPr>
          <w:bCs/>
        </w:rPr>
        <w:t xml:space="preserve">se explica </w:t>
      </w:r>
      <w:r w:rsidR="006104DD">
        <w:rPr>
          <w:bCs/>
        </w:rPr>
        <w:t xml:space="preserve">por </w:t>
      </w:r>
      <w:r w:rsidR="00E13ADA">
        <w:rPr>
          <w:bCs/>
        </w:rPr>
        <w:t>hallazgos</w:t>
      </w:r>
      <w:r w:rsidR="008816E8">
        <w:rPr>
          <w:bCs/>
        </w:rPr>
        <w:t xml:space="preserve"> previ</w:t>
      </w:r>
      <w:r w:rsidR="00E13ADA">
        <w:rPr>
          <w:bCs/>
        </w:rPr>
        <w:t>os</w:t>
      </w:r>
      <w:r w:rsidR="008816E8">
        <w:rPr>
          <w:bCs/>
        </w:rPr>
        <w:t xml:space="preserve"> y </w:t>
      </w:r>
      <w:r w:rsidR="00E13ADA">
        <w:rPr>
          <w:bCs/>
        </w:rPr>
        <w:t>características</w:t>
      </w:r>
      <w:r w:rsidR="008816E8">
        <w:rPr>
          <w:bCs/>
        </w:rPr>
        <w:t xml:space="preserve"> de la muestra.</w:t>
      </w:r>
      <w:r>
        <w:rPr>
          <w:bCs/>
        </w:rPr>
        <w:t xml:space="preserve"> </w:t>
      </w:r>
      <w:r w:rsidR="00665D1E" w:rsidRPr="00665D1E">
        <w:rPr>
          <w:bCs/>
        </w:rPr>
        <w:t>Est</w:t>
      </w:r>
      <w:r w:rsidR="008816E8">
        <w:rPr>
          <w:bCs/>
        </w:rPr>
        <w:t>a escala de RWA</w:t>
      </w:r>
      <w:r w:rsidR="00665D1E" w:rsidRPr="00665D1E">
        <w:rPr>
          <w:bCs/>
        </w:rPr>
        <w:t xml:space="preserve"> </w:t>
      </w:r>
      <w:r w:rsidR="006104DD">
        <w:rPr>
          <w:bCs/>
        </w:rPr>
        <w:t>puede contribuir</w:t>
      </w:r>
      <w:r w:rsidR="00665D1E" w:rsidRPr="00665D1E">
        <w:rPr>
          <w:bCs/>
        </w:rPr>
        <w:t xml:space="preserve"> a</w:t>
      </w:r>
      <w:r w:rsidR="006104DD">
        <w:rPr>
          <w:bCs/>
        </w:rPr>
        <w:t xml:space="preserve"> generar</w:t>
      </w:r>
      <w:r w:rsidR="00665D1E" w:rsidRPr="00665D1E">
        <w:rPr>
          <w:bCs/>
        </w:rPr>
        <w:t xml:space="preserve"> aproximaciones teóricas del autoritarismo más consonantes con realidad</w:t>
      </w:r>
      <w:r w:rsidR="00BA3C97">
        <w:rPr>
          <w:bCs/>
        </w:rPr>
        <w:t>es</w:t>
      </w:r>
      <w:r w:rsidR="00665D1E" w:rsidRPr="00665D1E">
        <w:rPr>
          <w:bCs/>
        </w:rPr>
        <w:t xml:space="preserve"> latinoamericana</w:t>
      </w:r>
      <w:r w:rsidR="00BA3C97">
        <w:rPr>
          <w:bCs/>
        </w:rPr>
        <w:t>s</w:t>
      </w:r>
      <w:r w:rsidR="008816E8">
        <w:rPr>
          <w:bCs/>
        </w:rPr>
        <w:t>,</w:t>
      </w:r>
      <w:r w:rsidR="00665D1E" w:rsidRPr="00665D1E">
        <w:rPr>
          <w:bCs/>
        </w:rPr>
        <w:t xml:space="preserve"> y </w:t>
      </w:r>
      <w:r w:rsidR="006104DD">
        <w:rPr>
          <w:bCs/>
        </w:rPr>
        <w:t xml:space="preserve">a </w:t>
      </w:r>
      <w:r w:rsidR="00665D1E" w:rsidRPr="00665D1E">
        <w:rPr>
          <w:bCs/>
        </w:rPr>
        <w:t xml:space="preserve">sondear actitudes </w:t>
      </w:r>
      <w:r w:rsidR="008816E8">
        <w:rPr>
          <w:bCs/>
        </w:rPr>
        <w:t xml:space="preserve">sensibles </w:t>
      </w:r>
      <w:r w:rsidR="00786C0E">
        <w:rPr>
          <w:bCs/>
        </w:rPr>
        <w:t>al contexto</w:t>
      </w:r>
      <w:r w:rsidR="00665D1E" w:rsidRPr="00665D1E">
        <w:rPr>
          <w:bCs/>
        </w:rPr>
        <w:t xml:space="preserve"> sociopolítico</w:t>
      </w:r>
      <w:r w:rsidR="008816E8">
        <w:rPr>
          <w:bCs/>
        </w:rPr>
        <w:t xml:space="preserve"> en el que viven</w:t>
      </w:r>
      <w:r w:rsidR="00BA3C97">
        <w:rPr>
          <w:bCs/>
        </w:rPr>
        <w:t xml:space="preserve"> las personas</w:t>
      </w:r>
      <w:r w:rsidR="00665D1E" w:rsidRPr="00665D1E">
        <w:rPr>
          <w:bCs/>
        </w:rPr>
        <w:t>.</w:t>
      </w:r>
      <w:r>
        <w:rPr>
          <w:bCs/>
        </w:rPr>
        <w:t xml:space="preserve"> </w:t>
      </w:r>
    </w:p>
    <w:p w14:paraId="1B774156" w14:textId="77777777" w:rsidR="00E13ADA" w:rsidRDefault="00E13ADA" w:rsidP="00FA13A3">
      <w:pPr>
        <w:spacing w:line="360" w:lineRule="auto"/>
        <w:ind w:firstLine="0"/>
        <w:jc w:val="both"/>
        <w:rPr>
          <w:bCs/>
          <w:i/>
          <w:iCs/>
        </w:rPr>
      </w:pPr>
    </w:p>
    <w:p w14:paraId="63F31780" w14:textId="25F67FF8" w:rsidR="001A6398" w:rsidRPr="00E13ADA" w:rsidRDefault="009967FD" w:rsidP="00FA13A3">
      <w:pPr>
        <w:spacing w:line="360" w:lineRule="auto"/>
        <w:ind w:firstLine="0"/>
        <w:jc w:val="both"/>
        <w:rPr>
          <w:bCs/>
        </w:rPr>
      </w:pPr>
      <w:r w:rsidRPr="009967FD">
        <w:rPr>
          <w:bCs/>
          <w:i/>
          <w:iCs/>
        </w:rPr>
        <w:t>Palabras clave</w:t>
      </w:r>
      <w:r>
        <w:rPr>
          <w:bCs/>
        </w:rPr>
        <w:t xml:space="preserve">: Autoritarismo, </w:t>
      </w:r>
      <w:r w:rsidR="00675121">
        <w:rPr>
          <w:bCs/>
        </w:rPr>
        <w:t xml:space="preserve">Orientación a la Dominancia Social, </w:t>
      </w:r>
      <w:r>
        <w:rPr>
          <w:bCs/>
        </w:rPr>
        <w:t xml:space="preserve">Propiedades psicométricas, </w:t>
      </w:r>
      <w:r w:rsidR="00675121">
        <w:rPr>
          <w:bCs/>
        </w:rPr>
        <w:t>Población adulta</w:t>
      </w:r>
      <w:r w:rsidR="004A168C">
        <w:rPr>
          <w:bCs/>
        </w:rPr>
        <w:t xml:space="preserve">, </w:t>
      </w:r>
      <w:r w:rsidR="00112AC7">
        <w:rPr>
          <w:bCs/>
        </w:rPr>
        <w:t>Orientación política</w:t>
      </w:r>
      <w:r w:rsidR="00BA3C97">
        <w:rPr>
          <w:bCs/>
        </w:rPr>
        <w:t>.</w:t>
      </w:r>
    </w:p>
    <w:p w14:paraId="5182749D" w14:textId="77777777" w:rsidR="00E13ADA" w:rsidRPr="00E13ADA" w:rsidRDefault="00E13ADA" w:rsidP="00FA13A3">
      <w:pPr>
        <w:spacing w:line="360" w:lineRule="auto"/>
        <w:ind w:firstLine="0"/>
        <w:jc w:val="center"/>
        <w:rPr>
          <w:b/>
        </w:rPr>
      </w:pPr>
    </w:p>
    <w:p w14:paraId="120832BE" w14:textId="77777777" w:rsidR="00E13ADA" w:rsidRPr="00E13ADA" w:rsidRDefault="00E13ADA" w:rsidP="00FA13A3">
      <w:pPr>
        <w:spacing w:line="360" w:lineRule="auto"/>
        <w:ind w:firstLine="0"/>
        <w:rPr>
          <w:b/>
        </w:rPr>
      </w:pPr>
    </w:p>
    <w:p w14:paraId="4A7C81C8" w14:textId="77777777" w:rsidR="00EE54A7" w:rsidRDefault="00EE54A7">
      <w:pPr>
        <w:spacing w:after="160" w:line="259" w:lineRule="auto"/>
        <w:ind w:firstLine="0"/>
        <w:rPr>
          <w:b/>
          <w:lang w:val="en-US"/>
        </w:rPr>
      </w:pPr>
      <w:r>
        <w:rPr>
          <w:b/>
          <w:lang w:val="en-US"/>
        </w:rPr>
        <w:br w:type="page"/>
      </w:r>
    </w:p>
    <w:p w14:paraId="10D0EA2B" w14:textId="6CE5E484" w:rsidR="00DA5847" w:rsidRDefault="0069661F" w:rsidP="00FA13A3">
      <w:pPr>
        <w:spacing w:line="360" w:lineRule="auto"/>
        <w:ind w:firstLine="0"/>
        <w:jc w:val="center"/>
        <w:rPr>
          <w:b/>
          <w:lang w:val="en-US"/>
        </w:rPr>
      </w:pPr>
      <w:r w:rsidRPr="00675121">
        <w:rPr>
          <w:b/>
          <w:lang w:val="en-US"/>
        </w:rPr>
        <w:lastRenderedPageBreak/>
        <w:t xml:space="preserve">Psychometric properties of </w:t>
      </w:r>
      <w:r w:rsidR="00631153">
        <w:rPr>
          <w:b/>
          <w:lang w:val="en-US"/>
        </w:rPr>
        <w:t>a</w:t>
      </w:r>
      <w:r w:rsidRPr="00675121">
        <w:rPr>
          <w:b/>
          <w:lang w:val="en-US"/>
        </w:rPr>
        <w:t xml:space="preserve"> Right-Wing Authoritarianism Scale </w:t>
      </w:r>
    </w:p>
    <w:p w14:paraId="021EBF4D" w14:textId="6000913E" w:rsidR="0069661F" w:rsidRPr="00675121" w:rsidRDefault="00F32485" w:rsidP="00FA13A3">
      <w:pPr>
        <w:spacing w:line="360" w:lineRule="auto"/>
        <w:ind w:firstLine="0"/>
        <w:jc w:val="center"/>
        <w:rPr>
          <w:b/>
          <w:lang w:val="en-US"/>
        </w:rPr>
      </w:pPr>
      <w:r>
        <w:rPr>
          <w:b/>
          <w:lang w:val="en-US"/>
        </w:rPr>
        <w:t>i</w:t>
      </w:r>
      <w:r w:rsidR="0069661F" w:rsidRPr="00675121">
        <w:rPr>
          <w:b/>
          <w:lang w:val="en-US"/>
        </w:rPr>
        <w:t>n a</w:t>
      </w:r>
      <w:r w:rsidR="00C63BFB" w:rsidRPr="00675121">
        <w:rPr>
          <w:b/>
          <w:lang w:val="en-US"/>
        </w:rPr>
        <w:t xml:space="preserve">dults </w:t>
      </w:r>
      <w:r w:rsidR="00DA5847">
        <w:rPr>
          <w:b/>
          <w:lang w:val="en-US"/>
        </w:rPr>
        <w:t xml:space="preserve">in Southern </w:t>
      </w:r>
      <w:r w:rsidR="00C63BFB" w:rsidRPr="00675121">
        <w:rPr>
          <w:b/>
          <w:lang w:val="en-US"/>
        </w:rPr>
        <w:t>Chile</w:t>
      </w:r>
    </w:p>
    <w:p w14:paraId="6DF3A270" w14:textId="77777777" w:rsidR="00E13ADA" w:rsidRDefault="00E13ADA" w:rsidP="00FA13A3">
      <w:pPr>
        <w:spacing w:line="360" w:lineRule="auto"/>
        <w:ind w:firstLine="0"/>
        <w:jc w:val="center"/>
        <w:rPr>
          <w:b/>
          <w:lang w:val="en-US"/>
        </w:rPr>
      </w:pPr>
    </w:p>
    <w:p w14:paraId="738E5A61" w14:textId="27E3EC79" w:rsidR="00C63BFB" w:rsidRPr="00675121" w:rsidRDefault="00C63BFB" w:rsidP="00FA13A3">
      <w:pPr>
        <w:spacing w:line="360" w:lineRule="auto"/>
        <w:ind w:firstLine="0"/>
        <w:jc w:val="center"/>
        <w:rPr>
          <w:b/>
          <w:lang w:val="en-US"/>
        </w:rPr>
      </w:pPr>
      <w:r w:rsidRPr="00675121">
        <w:rPr>
          <w:b/>
          <w:lang w:val="en-US"/>
        </w:rPr>
        <w:t>Abstract</w:t>
      </w:r>
    </w:p>
    <w:p w14:paraId="243B0A93" w14:textId="6AA5A7ED" w:rsidR="00675121" w:rsidRDefault="00675121" w:rsidP="00FA13A3">
      <w:pPr>
        <w:spacing w:line="360" w:lineRule="auto"/>
        <w:rPr>
          <w:lang w:val="en-US"/>
        </w:rPr>
      </w:pPr>
      <w:r w:rsidRPr="00675121">
        <w:rPr>
          <w:lang w:val="en-US"/>
        </w:rPr>
        <w:t xml:space="preserve">The objective of this study was to </w:t>
      </w:r>
      <w:r w:rsidR="00E13ADA">
        <w:rPr>
          <w:lang w:val="en-US"/>
        </w:rPr>
        <w:t>test</w:t>
      </w:r>
      <w:r w:rsidRPr="00675121">
        <w:rPr>
          <w:lang w:val="en-US"/>
        </w:rPr>
        <w:t xml:space="preserve"> the psychometric properties of a Right-Wing Authoritarianism (RWA) scale adapted to the political culture of Latin American countries, in a sample of people over 30 from the region of La Araucanía, Chile. The non-probabilistic sample was made up of 241 participants</w:t>
      </w:r>
      <w:r w:rsidR="00E13ADA">
        <w:rPr>
          <w:lang w:val="en-US"/>
        </w:rPr>
        <w:t xml:space="preserve"> who</w:t>
      </w:r>
      <w:r w:rsidRPr="00675121">
        <w:rPr>
          <w:lang w:val="en-US"/>
        </w:rPr>
        <w:t xml:space="preserve"> responded to an online survey with sociodemographic questions, the Salvadoran Right-Wing Authoritarianism Scale, the Social Dominance Orientation Scale (SDO), and a question about democratic legitimacy. The data were subjected to analysis of reliability, construct validity and confirmatory factor structure. The results showed that this scale has a three-dimensional structure, good reliability </w:t>
      </w:r>
      <w:r w:rsidR="00BA3C97">
        <w:rPr>
          <w:lang w:val="en-US"/>
        </w:rPr>
        <w:t>values</w:t>
      </w:r>
      <w:r w:rsidR="00E13ADA">
        <w:rPr>
          <w:lang w:val="en-US"/>
        </w:rPr>
        <w:t>,</w:t>
      </w:r>
      <w:r w:rsidR="00BA3C97">
        <w:rPr>
          <w:lang w:val="en-US"/>
        </w:rPr>
        <w:t xml:space="preserve"> </w:t>
      </w:r>
      <w:r w:rsidRPr="00675121">
        <w:rPr>
          <w:lang w:val="en-US"/>
        </w:rPr>
        <w:t xml:space="preserve">and correlates positively with the SDO dimension of Group Dominance and negatively with democratic legitimacy. The scale does not correlate with the SDO dimension of Opposition to Equality, which </w:t>
      </w:r>
      <w:r w:rsidR="00BA3C97">
        <w:rPr>
          <w:lang w:val="en-US"/>
        </w:rPr>
        <w:t xml:space="preserve">can be explained by previous findings </w:t>
      </w:r>
      <w:r w:rsidRPr="00675121">
        <w:rPr>
          <w:lang w:val="en-US"/>
        </w:rPr>
        <w:t>and sample</w:t>
      </w:r>
      <w:r w:rsidR="00E13ADA">
        <w:rPr>
          <w:lang w:val="en-US"/>
        </w:rPr>
        <w:t xml:space="preserve"> characteristics</w:t>
      </w:r>
      <w:r w:rsidRPr="00675121">
        <w:rPr>
          <w:lang w:val="en-US"/>
        </w:rPr>
        <w:t>. This RWA scale opens the door to theoretical approaches to authoritarianism that are more consonant with Latin American realit</w:t>
      </w:r>
      <w:r w:rsidR="00BA3C97">
        <w:rPr>
          <w:lang w:val="en-US"/>
        </w:rPr>
        <w:t>ies</w:t>
      </w:r>
      <w:r w:rsidRPr="00675121">
        <w:rPr>
          <w:lang w:val="en-US"/>
        </w:rPr>
        <w:t>, and</w:t>
      </w:r>
      <w:r w:rsidR="00E13ADA">
        <w:rPr>
          <w:lang w:val="en-US"/>
        </w:rPr>
        <w:t xml:space="preserve"> it</w:t>
      </w:r>
      <w:r w:rsidR="00BA3C97">
        <w:rPr>
          <w:lang w:val="en-US"/>
        </w:rPr>
        <w:t xml:space="preserve"> can contribute</w:t>
      </w:r>
      <w:r w:rsidRPr="00675121">
        <w:rPr>
          <w:lang w:val="en-US"/>
        </w:rPr>
        <w:t xml:space="preserve"> to </w:t>
      </w:r>
      <w:r w:rsidR="00BA3C97">
        <w:rPr>
          <w:lang w:val="en-US"/>
        </w:rPr>
        <w:t>investigating</w:t>
      </w:r>
      <w:r w:rsidRPr="00675121">
        <w:rPr>
          <w:lang w:val="en-US"/>
        </w:rPr>
        <w:t xml:space="preserve"> </w:t>
      </w:r>
      <w:r w:rsidR="00BA3C97">
        <w:rPr>
          <w:lang w:val="en-US"/>
        </w:rPr>
        <w:t xml:space="preserve">people’s </w:t>
      </w:r>
      <w:r w:rsidRPr="00675121">
        <w:rPr>
          <w:lang w:val="en-US"/>
        </w:rPr>
        <w:t xml:space="preserve">attitudes </w:t>
      </w:r>
      <w:r w:rsidR="00BA3C97">
        <w:rPr>
          <w:lang w:val="en-US"/>
        </w:rPr>
        <w:t>which</w:t>
      </w:r>
      <w:r w:rsidRPr="00675121">
        <w:rPr>
          <w:lang w:val="en-US"/>
        </w:rPr>
        <w:t xml:space="preserve"> are sensitive to the sociopolitical context.</w:t>
      </w:r>
    </w:p>
    <w:p w14:paraId="61EB722E" w14:textId="77777777" w:rsidR="00E13ADA" w:rsidRPr="00675121" w:rsidRDefault="00E13ADA" w:rsidP="00FA13A3">
      <w:pPr>
        <w:spacing w:line="360" w:lineRule="auto"/>
        <w:rPr>
          <w:lang w:val="en-US"/>
        </w:rPr>
      </w:pPr>
    </w:p>
    <w:p w14:paraId="683F10DA" w14:textId="661976A2" w:rsidR="00BA3C97" w:rsidRPr="00E13ADA" w:rsidRDefault="00BA3C97" w:rsidP="00FA13A3">
      <w:pPr>
        <w:spacing w:line="360" w:lineRule="auto"/>
        <w:ind w:right="181" w:firstLine="0"/>
        <w:jc w:val="both"/>
        <w:rPr>
          <w:lang w:val="en-US"/>
        </w:rPr>
      </w:pPr>
      <w:r w:rsidRPr="00BA3C97">
        <w:rPr>
          <w:bCs/>
          <w:i/>
          <w:iCs/>
          <w:lang w:val="en-US"/>
        </w:rPr>
        <w:t>Keywords</w:t>
      </w:r>
      <w:r w:rsidRPr="00BA3C97">
        <w:rPr>
          <w:bCs/>
          <w:lang w:val="en-US"/>
        </w:rPr>
        <w:t xml:space="preserve">: Authoritarianism, Social Dominance Orientation, Psychometric properties, </w:t>
      </w:r>
      <w:proofErr w:type="gramStart"/>
      <w:r w:rsidRPr="00BA3C97">
        <w:rPr>
          <w:bCs/>
          <w:lang w:val="en-US"/>
        </w:rPr>
        <w:t>A</w:t>
      </w:r>
      <w:r>
        <w:rPr>
          <w:bCs/>
          <w:lang w:val="en-US"/>
        </w:rPr>
        <w:t>dult</w:t>
      </w:r>
      <w:proofErr w:type="gramEnd"/>
      <w:r>
        <w:rPr>
          <w:bCs/>
          <w:lang w:val="en-US"/>
        </w:rPr>
        <w:t xml:space="preserve"> population</w:t>
      </w:r>
      <w:r w:rsidR="007C5998">
        <w:rPr>
          <w:bCs/>
          <w:lang w:val="en-US"/>
        </w:rPr>
        <w:t xml:space="preserve">, </w:t>
      </w:r>
      <w:r w:rsidR="00112AC7">
        <w:rPr>
          <w:bCs/>
          <w:lang w:val="en-US"/>
        </w:rPr>
        <w:t>Political orientation</w:t>
      </w:r>
      <w:r w:rsidR="00E13ADA">
        <w:rPr>
          <w:bCs/>
          <w:lang w:val="en-US"/>
        </w:rPr>
        <w:t>.</w:t>
      </w:r>
    </w:p>
    <w:p w14:paraId="71B19547" w14:textId="77777777" w:rsidR="00E13ADA" w:rsidRPr="00DA5847" w:rsidRDefault="00E13ADA" w:rsidP="00FA13A3">
      <w:pPr>
        <w:spacing w:line="360" w:lineRule="auto"/>
        <w:ind w:firstLine="0"/>
        <w:jc w:val="center"/>
        <w:rPr>
          <w:b/>
          <w:lang w:val="en-US"/>
        </w:rPr>
      </w:pPr>
    </w:p>
    <w:p w14:paraId="4CD73ABF" w14:textId="77777777" w:rsidR="006104DD" w:rsidRPr="00DA5847" w:rsidRDefault="006104DD" w:rsidP="00FA13A3">
      <w:pPr>
        <w:spacing w:line="360" w:lineRule="auto"/>
        <w:ind w:firstLine="0"/>
        <w:jc w:val="center"/>
        <w:rPr>
          <w:b/>
          <w:lang w:val="en-US"/>
        </w:rPr>
      </w:pPr>
    </w:p>
    <w:p w14:paraId="7B79B2B8" w14:textId="77777777" w:rsidR="00112AC7" w:rsidRPr="007C5998" w:rsidRDefault="00112AC7" w:rsidP="00FA13A3">
      <w:pPr>
        <w:spacing w:line="360" w:lineRule="auto"/>
        <w:ind w:firstLine="0"/>
        <w:jc w:val="center"/>
        <w:rPr>
          <w:b/>
          <w:lang w:val="en-US"/>
        </w:rPr>
      </w:pPr>
    </w:p>
    <w:p w14:paraId="5E074509" w14:textId="77777777" w:rsidR="00EE54A7" w:rsidRDefault="00EE54A7">
      <w:pPr>
        <w:spacing w:after="160" w:line="259" w:lineRule="auto"/>
        <w:ind w:firstLine="0"/>
        <w:rPr>
          <w:b/>
        </w:rPr>
      </w:pPr>
      <w:r>
        <w:rPr>
          <w:b/>
        </w:rPr>
        <w:br w:type="page"/>
      </w:r>
    </w:p>
    <w:p w14:paraId="3227D267" w14:textId="2F2CA01D" w:rsidR="00601BBC" w:rsidRDefault="00601BBC" w:rsidP="00FA13A3">
      <w:pPr>
        <w:spacing w:line="360" w:lineRule="auto"/>
        <w:ind w:firstLine="0"/>
        <w:jc w:val="center"/>
        <w:rPr>
          <w:b/>
        </w:rPr>
      </w:pPr>
      <w:r>
        <w:rPr>
          <w:b/>
        </w:rPr>
        <w:lastRenderedPageBreak/>
        <w:t xml:space="preserve">Propiedades psicométricas de </w:t>
      </w:r>
      <w:r w:rsidR="00F32485">
        <w:rPr>
          <w:b/>
        </w:rPr>
        <w:t>un</w:t>
      </w:r>
      <w:r>
        <w:rPr>
          <w:b/>
        </w:rPr>
        <w:t xml:space="preserve">a Escala de Autoritarismo de Derechas </w:t>
      </w:r>
    </w:p>
    <w:p w14:paraId="01F87CC2" w14:textId="1E8CAECC" w:rsidR="00A4200D" w:rsidRPr="00A4200D" w:rsidRDefault="00601BBC" w:rsidP="00FA13A3">
      <w:pPr>
        <w:spacing w:line="360" w:lineRule="auto"/>
        <w:ind w:firstLine="0"/>
        <w:jc w:val="center"/>
        <w:rPr>
          <w:b/>
        </w:rPr>
      </w:pPr>
      <w:r>
        <w:rPr>
          <w:b/>
        </w:rPr>
        <w:t>en una muestra de adultos chilenos en La Araucanía</w:t>
      </w:r>
      <w:r w:rsidR="0069661F">
        <w:rPr>
          <w:b/>
        </w:rPr>
        <w:t>, Chile</w:t>
      </w:r>
    </w:p>
    <w:p w14:paraId="01E4F13B" w14:textId="31828F4C" w:rsidR="00A4200D" w:rsidRDefault="00274920" w:rsidP="00FA13A3">
      <w:pPr>
        <w:spacing w:line="360" w:lineRule="auto"/>
        <w:ind w:right="181"/>
        <w:jc w:val="both"/>
      </w:pPr>
      <w:r>
        <w:t xml:space="preserve">En las últimas décadas, se ha observado la disminución de derechos políticos y libertades civiles a nivel global (Osborne et al., 2023). </w:t>
      </w:r>
      <w:r w:rsidR="0070752C">
        <w:t>En este contexto, e</w:t>
      </w:r>
      <w:r w:rsidR="00FC6DF6">
        <w:t xml:space="preserve">l autoritarismo surge como una variable de interés que subyace a </w:t>
      </w:r>
      <w:r w:rsidR="008D478E">
        <w:t>estas tendencias</w:t>
      </w:r>
      <w:r w:rsidR="00FC6DF6">
        <w:t xml:space="preserve"> sociopolític</w:t>
      </w:r>
      <w:r w:rsidR="008D478E">
        <w:t>a</w:t>
      </w:r>
      <w:r w:rsidR="00FC6DF6">
        <w:t xml:space="preserve">s. </w:t>
      </w:r>
      <w:r w:rsidR="001238CE">
        <w:t xml:space="preserve">Este constructo se ha operacionalizado frecuentemente a través de </w:t>
      </w:r>
      <w:r w:rsidR="009062CA">
        <w:t>escala</w:t>
      </w:r>
      <w:r w:rsidR="00D2251A">
        <w:t>s</w:t>
      </w:r>
      <w:r w:rsidR="009062CA">
        <w:t xml:space="preserve"> de Autoritarismo de Derechas (</w:t>
      </w:r>
      <w:proofErr w:type="spellStart"/>
      <w:r w:rsidR="000F73A4" w:rsidRPr="000F73A4">
        <w:rPr>
          <w:i/>
          <w:iCs/>
        </w:rPr>
        <w:t>Right-Wing</w:t>
      </w:r>
      <w:proofErr w:type="spellEnd"/>
      <w:r w:rsidR="000F73A4" w:rsidRPr="000F73A4">
        <w:rPr>
          <w:i/>
          <w:iCs/>
        </w:rPr>
        <w:t xml:space="preserve"> </w:t>
      </w:r>
      <w:proofErr w:type="spellStart"/>
      <w:r w:rsidR="000F73A4" w:rsidRPr="000F73A4">
        <w:rPr>
          <w:i/>
          <w:iCs/>
        </w:rPr>
        <w:t>Authoritarianism</w:t>
      </w:r>
      <w:proofErr w:type="spellEnd"/>
      <w:r w:rsidR="000F73A4">
        <w:t xml:space="preserve">, </w:t>
      </w:r>
      <w:r w:rsidR="009062CA">
        <w:t>RWA</w:t>
      </w:r>
      <w:r w:rsidR="000F73A4">
        <w:t>, por sus siglas en inglés</w:t>
      </w:r>
      <w:r w:rsidR="009062CA">
        <w:t>)</w:t>
      </w:r>
      <w:r w:rsidR="001238CE">
        <w:t>, que</w:t>
      </w:r>
      <w:r w:rsidR="009062CA">
        <w:t xml:space="preserve"> mide</w:t>
      </w:r>
      <w:r w:rsidR="00D2251A">
        <w:t>n orientaciones o actitudes</w:t>
      </w:r>
      <w:r w:rsidR="002544DB">
        <w:t xml:space="preserve"> </w:t>
      </w:r>
      <w:r w:rsidR="00D2251A">
        <w:t xml:space="preserve">favorables </w:t>
      </w:r>
      <w:r w:rsidR="00AE533F">
        <w:t>a la homogeneidad</w:t>
      </w:r>
      <w:r w:rsidR="008D478E">
        <w:t xml:space="preserve"> grupal</w:t>
      </w:r>
      <w:r w:rsidR="003F310D">
        <w:t xml:space="preserve">, la conformidad </w:t>
      </w:r>
      <w:r w:rsidR="002544DB">
        <w:t xml:space="preserve">y la intolerancia </w:t>
      </w:r>
      <w:r w:rsidR="003F310D">
        <w:t xml:space="preserve">hostil </w:t>
      </w:r>
      <w:r w:rsidR="008D478E">
        <w:t>hacia</w:t>
      </w:r>
      <w:r w:rsidR="003F310D">
        <w:t xml:space="preserve"> quienes se apartan de normas -usualmente </w:t>
      </w:r>
      <w:r w:rsidR="00FC6DF6">
        <w:t>conservadoras</w:t>
      </w:r>
      <w:r w:rsidR="003F310D">
        <w:t xml:space="preserve">- apreciadas por el </w:t>
      </w:r>
      <w:proofErr w:type="spellStart"/>
      <w:r w:rsidR="003F310D">
        <w:t>endogrupo</w:t>
      </w:r>
      <w:proofErr w:type="spellEnd"/>
      <w:r w:rsidR="002544DB">
        <w:t xml:space="preserve"> (</w:t>
      </w:r>
      <w:r w:rsidR="003F310D" w:rsidRPr="009A08D9">
        <w:rPr>
          <w:bCs/>
          <w:lang w:val="es-SV"/>
        </w:rPr>
        <w:t>Osborne</w:t>
      </w:r>
      <w:r w:rsidR="003F310D">
        <w:rPr>
          <w:bCs/>
          <w:lang w:val="es-SV"/>
        </w:rPr>
        <w:t xml:space="preserve"> et al. </w:t>
      </w:r>
      <w:r w:rsidR="003F310D" w:rsidRPr="009A08D9">
        <w:rPr>
          <w:bCs/>
          <w:lang w:val="es-SV"/>
        </w:rPr>
        <w:t>2023</w:t>
      </w:r>
      <w:r w:rsidR="003F310D">
        <w:rPr>
          <w:bCs/>
          <w:lang w:val="es-SV"/>
        </w:rPr>
        <w:t xml:space="preserve">; </w:t>
      </w:r>
      <w:proofErr w:type="spellStart"/>
      <w:r w:rsidR="002544DB">
        <w:t>Stenner</w:t>
      </w:r>
      <w:proofErr w:type="spellEnd"/>
      <w:r w:rsidR="002544DB">
        <w:t>, 2005).</w:t>
      </w:r>
      <w:r w:rsidR="00AE533F">
        <w:t xml:space="preserve"> </w:t>
      </w:r>
      <w:r w:rsidR="00FC155F">
        <w:t xml:space="preserve">La </w:t>
      </w:r>
      <w:r w:rsidR="008D478E">
        <w:t>literatura sobre</w:t>
      </w:r>
      <w:r w:rsidR="00FC155F">
        <w:t xml:space="preserve"> la medición del autoritarismo reconoce la escala RWA de </w:t>
      </w:r>
      <w:proofErr w:type="spellStart"/>
      <w:r w:rsidR="00FC155F">
        <w:t>Altemeyer</w:t>
      </w:r>
      <w:proofErr w:type="spellEnd"/>
      <w:r w:rsidR="00FC155F">
        <w:t xml:space="preserve"> (</w:t>
      </w:r>
      <w:r w:rsidR="007F3AAE">
        <w:t>1996, 2006</w:t>
      </w:r>
      <w:r w:rsidR="00FC155F">
        <w:t xml:space="preserve">) como la más utilizada para medir el autoritarismo como una realidad subjetiva (Saunders &amp; </w:t>
      </w:r>
      <w:proofErr w:type="spellStart"/>
      <w:r w:rsidR="00FC155F">
        <w:t>Ngo</w:t>
      </w:r>
      <w:proofErr w:type="spellEnd"/>
      <w:r w:rsidR="00FC155F">
        <w:t xml:space="preserve">, 2017). </w:t>
      </w:r>
    </w:p>
    <w:p w14:paraId="22C49FF3" w14:textId="120FCC07" w:rsidR="00A4200D" w:rsidRDefault="00C049D3" w:rsidP="00FA13A3">
      <w:pPr>
        <w:spacing w:line="360" w:lineRule="auto"/>
        <w:rPr>
          <w:color w:val="212121"/>
        </w:rPr>
      </w:pPr>
      <w:r>
        <w:t xml:space="preserve">En países latinoamericanos, </w:t>
      </w:r>
      <w:r w:rsidR="008D478E">
        <w:t xml:space="preserve">el aumento en </w:t>
      </w:r>
      <w:r>
        <w:t>la tendencias autoritarias son notables</w:t>
      </w:r>
      <w:r w:rsidR="008D478E">
        <w:t xml:space="preserve"> en años recientes</w:t>
      </w:r>
      <w:r>
        <w:t xml:space="preserve">. Particularmente en Chile, </w:t>
      </w:r>
      <w:r w:rsidR="006D47EB">
        <w:t xml:space="preserve">en un contexto post-dictadura cívico-militar (Vallejos, 2019), </w:t>
      </w:r>
      <w:r>
        <w:t xml:space="preserve">se ha reportado la presencia de factores que exacerban la adhesión a discursos </w:t>
      </w:r>
      <w:r w:rsidR="006D47EB">
        <w:t xml:space="preserve">y prácticas </w:t>
      </w:r>
      <w:r>
        <w:t>autoritari</w:t>
      </w:r>
      <w:r w:rsidR="006D47EB">
        <w:t>a</w:t>
      </w:r>
      <w:r>
        <w:t xml:space="preserve">s </w:t>
      </w:r>
      <w:r w:rsidR="006D47EB">
        <w:t>en la</w:t>
      </w:r>
      <w:r>
        <w:t xml:space="preserve"> población: percepción de inseguridad y</w:t>
      </w:r>
      <w:r w:rsidR="006D47EB">
        <w:t xml:space="preserve"> de</w:t>
      </w:r>
      <w:r>
        <w:t xml:space="preserve"> alta criminalidad, crisis económica, incertidumbre política y la </w:t>
      </w:r>
      <w:proofErr w:type="spellStart"/>
      <w:r>
        <w:t>visibilización</w:t>
      </w:r>
      <w:proofErr w:type="spellEnd"/>
      <w:r>
        <w:t xml:space="preserve"> de grupos que se </w:t>
      </w:r>
      <w:r w:rsidR="006D47EB">
        <w:t>caracterizan como</w:t>
      </w:r>
      <w:r>
        <w:t xml:space="preserve"> una amenaza al orden </w:t>
      </w:r>
      <w:r w:rsidR="006D47EB">
        <w:t>social</w:t>
      </w:r>
      <w:r>
        <w:t xml:space="preserve"> (Espinoza et al., 2022). </w:t>
      </w:r>
      <w:r w:rsidR="006D47EB">
        <w:t>Sobre esta base, se configura un “sustrato subjetivo antidemocrático” (Orellana, 2018a, p. 106)</w:t>
      </w:r>
      <w:r w:rsidR="00D523F2">
        <w:t xml:space="preserve"> que trae consecuencias negativas sobre las creencias y </w:t>
      </w:r>
      <w:r w:rsidR="000A31C9">
        <w:t xml:space="preserve">comportamientos en las relaciones sociales y en las </w:t>
      </w:r>
      <w:r w:rsidR="00D523F2">
        <w:t>percepciones de exogrupos</w:t>
      </w:r>
      <w:r w:rsidR="000A31C9">
        <w:t xml:space="preserve"> (Osborne et al., 2023)</w:t>
      </w:r>
      <w:r w:rsidR="006D47EB">
        <w:t xml:space="preserve">. </w:t>
      </w:r>
      <w:r w:rsidR="008D478E">
        <w:t>Lo anterior</w:t>
      </w:r>
      <w:r w:rsidR="000A31C9">
        <w:t xml:space="preserve"> </w:t>
      </w:r>
      <w:r w:rsidR="006D47EB">
        <w:t xml:space="preserve">pone de manifiesto la importancia de contar en el contexto chileno con herramientas para aproximarse a la subjetividad autoritaria de las personas ciudadanas comunes. </w:t>
      </w:r>
      <w:r w:rsidR="000A31C9">
        <w:t>Una versión abreviada de la</w:t>
      </w:r>
      <w:r w:rsidR="00D523F2">
        <w:t xml:space="preserve"> escala RWA de </w:t>
      </w:r>
      <w:proofErr w:type="spellStart"/>
      <w:r w:rsidR="00D523F2">
        <w:t>Altemeyer</w:t>
      </w:r>
      <w:proofErr w:type="spellEnd"/>
      <w:r w:rsidR="00D523F2">
        <w:t xml:space="preserve"> </w:t>
      </w:r>
      <w:r w:rsidR="000A31C9">
        <w:t xml:space="preserve">ha sido validada en el país </w:t>
      </w:r>
      <w:r w:rsidR="00D523F2">
        <w:t xml:space="preserve">(Cárdenas &amp; Parra, 2010). No obstante, en </w:t>
      </w:r>
      <w:r w:rsidR="008D478E">
        <w:t>este</w:t>
      </w:r>
      <w:r w:rsidR="00D523F2">
        <w:t xml:space="preserve"> estudio </w:t>
      </w:r>
      <w:r w:rsidR="008D478E">
        <w:t>ponemos</w:t>
      </w:r>
      <w:r w:rsidR="00D523F2">
        <w:t xml:space="preserve"> a prueba una escala construida sobre el trabajo de </w:t>
      </w:r>
      <w:proofErr w:type="spellStart"/>
      <w:r w:rsidR="00D523F2">
        <w:t>Altemeyer</w:t>
      </w:r>
      <w:proofErr w:type="spellEnd"/>
      <w:r w:rsidR="00D523F2">
        <w:t xml:space="preserve">, pero también sobre hallazgos en torno a la cultura política de El Salvador, un </w:t>
      </w:r>
      <w:r w:rsidR="000A31C9">
        <w:t>país</w:t>
      </w:r>
      <w:r w:rsidR="00D523F2">
        <w:t xml:space="preserve"> que comparte con Chile</w:t>
      </w:r>
      <w:r w:rsidR="000A31C9">
        <w:t>, y con el resto de América Latina,</w:t>
      </w:r>
      <w:r w:rsidR="00D523F2">
        <w:t xml:space="preserve"> un pasado con improntas dictatoriales y un presente con indicios punitivos, conservadores y discriminadores (Orellana, 2018a). </w:t>
      </w:r>
      <w:r w:rsidR="006D47EB">
        <w:t xml:space="preserve">Por ello, </w:t>
      </w:r>
      <w:r w:rsidR="006D47EB">
        <w:rPr>
          <w:color w:val="212121"/>
        </w:rPr>
        <w:t xml:space="preserve">el objetivo de este estudio fue </w:t>
      </w:r>
      <w:r w:rsidR="008D478E">
        <w:rPr>
          <w:color w:val="212121"/>
        </w:rPr>
        <w:t>comprobar</w:t>
      </w:r>
      <w:r w:rsidR="006D47EB">
        <w:rPr>
          <w:color w:val="212121"/>
        </w:rPr>
        <w:t xml:space="preserve"> las propiedades psicométricas de validez de constructo y consistencia interna de </w:t>
      </w:r>
      <w:r w:rsidR="00F4228A">
        <w:rPr>
          <w:color w:val="212121"/>
        </w:rPr>
        <w:t>un</w:t>
      </w:r>
      <w:r w:rsidR="006D47EB">
        <w:rPr>
          <w:color w:val="212121"/>
        </w:rPr>
        <w:t xml:space="preserve">a escala de Autoritarismo de Derechas (Orellana, 2018b), en una muestra de personas mayores </w:t>
      </w:r>
      <w:r w:rsidR="00F4228A">
        <w:rPr>
          <w:color w:val="212121"/>
        </w:rPr>
        <w:t>de</w:t>
      </w:r>
      <w:r w:rsidR="006D47EB">
        <w:rPr>
          <w:color w:val="212121"/>
        </w:rPr>
        <w:t xml:space="preserve"> 30 años de la región de La Araucanía</w:t>
      </w:r>
      <w:r w:rsidR="00F4228A">
        <w:rPr>
          <w:color w:val="212121"/>
        </w:rPr>
        <w:t>, en el sur de Chile</w:t>
      </w:r>
      <w:r w:rsidR="006D47EB">
        <w:rPr>
          <w:color w:val="212121"/>
        </w:rPr>
        <w:t xml:space="preserve">. </w:t>
      </w:r>
    </w:p>
    <w:p w14:paraId="178DBFE9" w14:textId="77777777" w:rsidR="000A31C9" w:rsidRPr="000A31C9" w:rsidRDefault="000A31C9" w:rsidP="00FA13A3">
      <w:pPr>
        <w:spacing w:line="360" w:lineRule="auto"/>
        <w:rPr>
          <w:color w:val="212121"/>
        </w:rPr>
      </w:pPr>
    </w:p>
    <w:p w14:paraId="229BB485" w14:textId="33953922" w:rsidR="00A4200D" w:rsidRPr="00A4200D" w:rsidRDefault="00A4200D" w:rsidP="00FA13A3">
      <w:pPr>
        <w:spacing w:line="360" w:lineRule="auto"/>
        <w:ind w:right="181" w:firstLine="0"/>
        <w:jc w:val="both"/>
        <w:rPr>
          <w:b/>
          <w:bCs/>
        </w:rPr>
      </w:pPr>
      <w:r w:rsidRPr="00A4200D">
        <w:rPr>
          <w:b/>
          <w:bCs/>
        </w:rPr>
        <w:t>E</w:t>
      </w:r>
      <w:r w:rsidR="00F4228A">
        <w:rPr>
          <w:b/>
          <w:bCs/>
        </w:rPr>
        <w:t>l e</w:t>
      </w:r>
      <w:r w:rsidRPr="00A4200D">
        <w:rPr>
          <w:b/>
          <w:bCs/>
        </w:rPr>
        <w:t>studio del autoritarismo</w:t>
      </w:r>
    </w:p>
    <w:p w14:paraId="30BC5053" w14:textId="7EBDA310" w:rsidR="00A4200D" w:rsidRDefault="00A4200D" w:rsidP="00FA13A3">
      <w:pPr>
        <w:spacing w:line="360" w:lineRule="auto"/>
        <w:ind w:right="181"/>
        <w:jc w:val="both"/>
      </w:pPr>
      <w:r>
        <w:lastRenderedPageBreak/>
        <w:t xml:space="preserve">La escala RWA de </w:t>
      </w:r>
      <w:proofErr w:type="spellStart"/>
      <w:r>
        <w:t>Altemeyer</w:t>
      </w:r>
      <w:proofErr w:type="spellEnd"/>
      <w:r>
        <w:t xml:space="preserve"> </w:t>
      </w:r>
      <w:r w:rsidR="00C05D14">
        <w:t>encuentra sus antecedentes y fundamentos conceptuales en l</w:t>
      </w:r>
      <w:r w:rsidR="0034044D">
        <w:t>a escala F</w:t>
      </w:r>
      <w:r w:rsidR="008C3E14">
        <w:t>,</w:t>
      </w:r>
      <w:r w:rsidR="0034044D">
        <w:t xml:space="preserve"> </w:t>
      </w:r>
      <w:r w:rsidR="008C3E14">
        <w:t xml:space="preserve">del estudio clásico </w:t>
      </w:r>
      <w:r w:rsidR="008C3E14">
        <w:rPr>
          <w:i/>
          <w:iCs/>
        </w:rPr>
        <w:t>L</w:t>
      </w:r>
      <w:r w:rsidR="008C3E14" w:rsidRPr="00C05D14">
        <w:rPr>
          <w:i/>
          <w:iCs/>
        </w:rPr>
        <w:t xml:space="preserve">a </w:t>
      </w:r>
      <w:r w:rsidR="008C3E14">
        <w:rPr>
          <w:i/>
          <w:iCs/>
        </w:rPr>
        <w:t>P</w:t>
      </w:r>
      <w:r w:rsidR="008C3E14" w:rsidRPr="00C05D14">
        <w:rPr>
          <w:i/>
          <w:iCs/>
        </w:rPr>
        <w:t xml:space="preserve">ersonalidad </w:t>
      </w:r>
      <w:r w:rsidR="008C3E14">
        <w:rPr>
          <w:i/>
          <w:iCs/>
        </w:rPr>
        <w:t>A</w:t>
      </w:r>
      <w:r w:rsidR="008C3E14" w:rsidRPr="00C05D14">
        <w:rPr>
          <w:i/>
          <w:iCs/>
        </w:rPr>
        <w:t>utoritaria</w:t>
      </w:r>
      <w:r w:rsidR="008C3E14">
        <w:t xml:space="preserve"> </w:t>
      </w:r>
      <w:r w:rsidR="0034044D">
        <w:t>de Adorno y sus colaboradores (</w:t>
      </w:r>
      <w:r w:rsidR="00C05D14">
        <w:t>Adorno et al., 1969</w:t>
      </w:r>
      <w:r w:rsidR="0034044D">
        <w:t xml:space="preserve">), </w:t>
      </w:r>
      <w:r w:rsidR="00C05D14">
        <w:t>llevado a cabo</w:t>
      </w:r>
      <w:r w:rsidR="0034044D">
        <w:t xml:space="preserve"> tras la Segunda Guerra Mundial y el Holocausto</w:t>
      </w:r>
      <w:r w:rsidR="00C05D14">
        <w:t xml:space="preserve">. </w:t>
      </w:r>
      <w:r>
        <w:t xml:space="preserve">Según </w:t>
      </w:r>
      <w:proofErr w:type="spellStart"/>
      <w:r>
        <w:t>Altemeyer</w:t>
      </w:r>
      <w:proofErr w:type="spellEnd"/>
      <w:r w:rsidR="0072008E">
        <w:t xml:space="preserve">, </w:t>
      </w:r>
      <w:r>
        <w:t xml:space="preserve">este instrumento </w:t>
      </w:r>
      <w:r w:rsidR="0072008E">
        <w:t xml:space="preserve">constituye “un test de personalidad disfrazado de encuesta de actitudes” (2006, p. 9) y se compone de </w:t>
      </w:r>
      <w:r w:rsidR="0034044D">
        <w:t xml:space="preserve">tres dimensiones: Sumisión Autoritaria, Agresión Autoritaria y Convencionalismo. La primera </w:t>
      </w:r>
      <w:r w:rsidR="00D32951">
        <w:t xml:space="preserve">dimensión </w:t>
      </w:r>
      <w:r w:rsidR="0034044D">
        <w:t>evalúa la tendencia a someterse a las autoridades percibidas como legítimas</w:t>
      </w:r>
      <w:r w:rsidR="00D32951">
        <w:t xml:space="preserve">; </w:t>
      </w:r>
      <w:r w:rsidR="0034044D">
        <w:t>la segunda</w:t>
      </w:r>
      <w:r w:rsidR="00D32951">
        <w:t xml:space="preserve"> evalúa</w:t>
      </w:r>
      <w:r w:rsidR="0034044D">
        <w:t xml:space="preserve"> la </w:t>
      </w:r>
      <w:r w:rsidR="0072008E">
        <w:t xml:space="preserve">hostilidad </w:t>
      </w:r>
      <w:r w:rsidR="0034044D">
        <w:t>hacia quienes se perciben como amenazas</w:t>
      </w:r>
      <w:r w:rsidR="00D32951">
        <w:t>;</w:t>
      </w:r>
      <w:r w:rsidR="0034044D">
        <w:t xml:space="preserve"> y la última se refiere a</w:t>
      </w:r>
      <w:r w:rsidR="001A7752">
        <w:t>l</w:t>
      </w:r>
      <w:r w:rsidR="0034044D">
        <w:t xml:space="preserve"> </w:t>
      </w:r>
      <w:r w:rsidR="001A7752">
        <w:t xml:space="preserve">apoyo de visiones </w:t>
      </w:r>
      <w:r w:rsidR="0034044D">
        <w:t xml:space="preserve">tradicionalistas </w:t>
      </w:r>
      <w:r w:rsidR="0072008E">
        <w:t>(</w:t>
      </w:r>
      <w:proofErr w:type="spellStart"/>
      <w:r w:rsidR="007C0FCA">
        <w:t>Altemeyer</w:t>
      </w:r>
      <w:proofErr w:type="spellEnd"/>
      <w:r w:rsidR="007C0FCA">
        <w:t xml:space="preserve">, 1996; </w:t>
      </w:r>
      <w:r w:rsidR="0034044D">
        <w:t xml:space="preserve">Saunders &amp; </w:t>
      </w:r>
      <w:proofErr w:type="spellStart"/>
      <w:r w:rsidR="0034044D">
        <w:t>Ngo</w:t>
      </w:r>
      <w:proofErr w:type="spellEnd"/>
      <w:r w:rsidR="0034044D">
        <w:t>, 2017).</w:t>
      </w:r>
      <w:r w:rsidR="0072008E">
        <w:t xml:space="preserve"> </w:t>
      </w:r>
      <w:r w:rsidR="007C0FCA">
        <w:t>El individuo autoritario</w:t>
      </w:r>
      <w:r w:rsidR="00E32886">
        <w:t xml:space="preserve"> de derechas</w:t>
      </w:r>
      <w:r w:rsidR="007C0FCA">
        <w:t>, pues, aprecia aquello (</w:t>
      </w:r>
      <w:proofErr w:type="spellStart"/>
      <w:r w:rsidR="007C0FCA">
        <w:t>e.g</w:t>
      </w:r>
      <w:proofErr w:type="spellEnd"/>
      <w:r w:rsidR="007C0FCA">
        <w:t>., libros sagrados, tradición) o a quienes (</w:t>
      </w:r>
      <w:proofErr w:type="spellStart"/>
      <w:r w:rsidR="007C0FCA">
        <w:t>e.g</w:t>
      </w:r>
      <w:proofErr w:type="spellEnd"/>
      <w:r w:rsidR="007C0FCA">
        <w:t xml:space="preserve">., políticos, líderes) promueven la obediencia, la </w:t>
      </w:r>
      <w:proofErr w:type="spellStart"/>
      <w:r w:rsidR="007C0FCA">
        <w:t>punitividad</w:t>
      </w:r>
      <w:proofErr w:type="spellEnd"/>
      <w:r w:rsidR="007C0FCA">
        <w:t xml:space="preserve"> y el seguimiento de las “buenas” costumbres, mientras recela –sino es que abiertamente repudia– a lo que y a quienes (</w:t>
      </w:r>
      <w:proofErr w:type="spellStart"/>
      <w:r w:rsidR="007C0FCA">
        <w:t>e.g</w:t>
      </w:r>
      <w:proofErr w:type="spellEnd"/>
      <w:r w:rsidR="007C0FCA">
        <w:t>., banderas</w:t>
      </w:r>
      <w:r w:rsidR="00910D72">
        <w:t xml:space="preserve"> de la diversidad,</w:t>
      </w:r>
      <w:r w:rsidR="007C0FCA">
        <w:t xml:space="preserve"> personas LGTBI) puedan ser considerados como una </w:t>
      </w:r>
      <w:r w:rsidR="00910D72">
        <w:t>afrenta</w:t>
      </w:r>
      <w:r w:rsidR="007C0FCA">
        <w:t xml:space="preserve"> al estado “correcto” de las cosas</w:t>
      </w:r>
      <w:r w:rsidR="0072008E">
        <w:t>.</w:t>
      </w:r>
      <w:r w:rsidR="00593D48">
        <w:t xml:space="preserve"> </w:t>
      </w:r>
    </w:p>
    <w:p w14:paraId="41B5802B" w14:textId="5FFF66F5" w:rsidR="00D32951" w:rsidRPr="00A4200D" w:rsidRDefault="00D32951" w:rsidP="00FA13A3">
      <w:pPr>
        <w:spacing w:line="360" w:lineRule="auto"/>
        <w:ind w:right="181"/>
        <w:jc w:val="both"/>
      </w:pPr>
      <w:r>
        <w:t>En esta línea,</w:t>
      </w:r>
      <w:r w:rsidR="00593D48">
        <w:t xml:space="preserve"> el concepto de “derechas” (</w:t>
      </w:r>
      <w:proofErr w:type="spellStart"/>
      <w:r w:rsidR="00593D48" w:rsidRPr="00593D48">
        <w:rPr>
          <w:i/>
          <w:iCs/>
        </w:rPr>
        <w:t>right</w:t>
      </w:r>
      <w:proofErr w:type="spellEnd"/>
      <w:r w:rsidR="00593D48">
        <w:rPr>
          <w:i/>
          <w:iCs/>
        </w:rPr>
        <w:t xml:space="preserve">), </w:t>
      </w:r>
      <w:r w:rsidR="001F56CE">
        <w:t>de fondo</w:t>
      </w:r>
      <w:r w:rsidR="00593D48">
        <w:t xml:space="preserve">, remite a un sentido psicosocial no necesariamente político </w:t>
      </w:r>
      <w:r w:rsidR="007C0FCA">
        <w:t>si</w:t>
      </w:r>
      <w:r w:rsidR="00910D72">
        <w:t xml:space="preserve"> no</w:t>
      </w:r>
      <w:r w:rsidR="007C0FCA">
        <w:t>,</w:t>
      </w:r>
      <w:r w:rsidR="00593D48">
        <w:t xml:space="preserve"> </w:t>
      </w:r>
      <w:r w:rsidR="001A7752">
        <w:t xml:space="preserve">más bien, </w:t>
      </w:r>
      <w:r w:rsidR="00910D72">
        <w:t xml:space="preserve">referido </w:t>
      </w:r>
      <w:r w:rsidR="001A7752">
        <w:t xml:space="preserve">a </w:t>
      </w:r>
      <w:r w:rsidR="00593D48">
        <w:t xml:space="preserve">lo </w:t>
      </w:r>
      <w:r w:rsidR="001F56CE">
        <w:t>considerado como</w:t>
      </w:r>
      <w:r w:rsidR="00593D48" w:rsidRPr="00593D48">
        <w:t xml:space="preserve"> apropiado, lo debido</w:t>
      </w:r>
      <w:r w:rsidR="001F56CE">
        <w:t xml:space="preserve"> o</w:t>
      </w:r>
      <w:r w:rsidR="001A7752">
        <w:t xml:space="preserve"> lo esperado</w:t>
      </w:r>
      <w:r w:rsidR="00593D48">
        <w:rPr>
          <w:i/>
          <w:iCs/>
        </w:rPr>
        <w:t xml:space="preserve"> </w:t>
      </w:r>
      <w:r w:rsidR="00593D48">
        <w:t>(</w:t>
      </w:r>
      <w:proofErr w:type="spellStart"/>
      <w:r w:rsidR="00593D48">
        <w:t>Altemeyer</w:t>
      </w:r>
      <w:proofErr w:type="spellEnd"/>
      <w:r w:rsidR="00593D48">
        <w:t>, 2006; Cárdenas &amp; Parra, 2010).</w:t>
      </w:r>
      <w:r w:rsidR="00E32886">
        <w:t xml:space="preserve"> Cabe precisar que el autoritarismo de izquierdas también </w:t>
      </w:r>
      <w:r w:rsidR="00F4228A">
        <w:t>es objeto de estudio</w:t>
      </w:r>
      <w:r w:rsidR="00E32886">
        <w:t xml:space="preserve">, aunque es considerado menos prevalente y tendría manifestaciones similares a las del RWA, pero con particularidad del rechazo a convencionalismos, </w:t>
      </w:r>
      <w:r w:rsidR="00F4228A">
        <w:t xml:space="preserve">en </w:t>
      </w:r>
      <w:proofErr w:type="spellStart"/>
      <w:r w:rsidR="00F4228A">
        <w:t>pos</w:t>
      </w:r>
      <w:proofErr w:type="spellEnd"/>
      <w:r w:rsidR="00E32886">
        <w:t xml:space="preserve"> </w:t>
      </w:r>
      <w:r w:rsidR="00F4228A">
        <w:t>d</w:t>
      </w:r>
      <w:r w:rsidR="00E32886">
        <w:t>el aprecio por cosmovisiones progresistas (</w:t>
      </w:r>
      <w:r w:rsidR="00E32886" w:rsidRPr="009A08D9">
        <w:rPr>
          <w:bCs/>
          <w:lang w:val="es-SV"/>
        </w:rPr>
        <w:t>Osborne</w:t>
      </w:r>
      <w:r w:rsidR="00E32886">
        <w:rPr>
          <w:bCs/>
          <w:lang w:val="es-SV"/>
        </w:rPr>
        <w:t xml:space="preserve"> et al. </w:t>
      </w:r>
      <w:r w:rsidR="00E32886" w:rsidRPr="009A08D9">
        <w:rPr>
          <w:bCs/>
          <w:lang w:val="es-SV"/>
        </w:rPr>
        <w:t>2023</w:t>
      </w:r>
      <w:r w:rsidR="00E32886">
        <w:rPr>
          <w:bCs/>
          <w:lang w:val="es-SV"/>
        </w:rPr>
        <w:t>).</w:t>
      </w:r>
      <w:r>
        <w:t xml:space="preserve"> </w:t>
      </w:r>
      <w:r w:rsidR="001B3C2C">
        <w:t xml:space="preserve">Por lo </w:t>
      </w:r>
      <w:r w:rsidR="007C0FCA">
        <w:t>dicho</w:t>
      </w:r>
      <w:r w:rsidR="001B3C2C">
        <w:t>, aquellas personas que puntúan alto en escalas de autoritarismo de derechas tienden igualmente a manifestar otras disposiciones características de antipatía intergrupal</w:t>
      </w:r>
      <w:r>
        <w:t>. Entre estas destacan los</w:t>
      </w:r>
      <w:r w:rsidR="001B3C2C">
        <w:t xml:space="preserve"> prejuicio</w:t>
      </w:r>
      <w:r w:rsidR="00910D72">
        <w:t>s</w:t>
      </w:r>
      <w:r w:rsidR="001B3C2C">
        <w:t xml:space="preserve">, </w:t>
      </w:r>
      <w:r>
        <w:t xml:space="preserve">el aprobar </w:t>
      </w:r>
      <w:r w:rsidR="001B3C2C">
        <w:t xml:space="preserve">la severidad de los castigos, </w:t>
      </w:r>
      <w:r>
        <w:t xml:space="preserve">sostener </w:t>
      </w:r>
      <w:r w:rsidR="001B3C2C">
        <w:t>ideas nacionalistas/etnocentristas (</w:t>
      </w:r>
      <w:proofErr w:type="spellStart"/>
      <w:r w:rsidR="001B3C2C">
        <w:t>e.g</w:t>
      </w:r>
      <w:proofErr w:type="spellEnd"/>
      <w:r w:rsidR="001B3C2C">
        <w:t>., xenofobia)</w:t>
      </w:r>
      <w:r w:rsidR="00F4228A">
        <w:t>,</w:t>
      </w:r>
      <w:r w:rsidR="001B3C2C">
        <w:t xml:space="preserve"> </w:t>
      </w:r>
      <w:r w:rsidR="00F4228A">
        <w:t>y</w:t>
      </w:r>
      <w:r w:rsidR="001B3C2C">
        <w:t xml:space="preserve"> apeg</w:t>
      </w:r>
      <w:r w:rsidR="00F4228A">
        <w:t>arse</w:t>
      </w:r>
      <w:r w:rsidR="001B3C2C">
        <w:t xml:space="preserve"> a normas y valores tradicionales</w:t>
      </w:r>
      <w:r w:rsidR="00910D72">
        <w:t xml:space="preserve"> aun si estos, por ejemplo, relegan a la mujer a tareas reproductivas y de cuidado</w:t>
      </w:r>
      <w:r w:rsidR="001B3C2C">
        <w:t xml:space="preserve"> (</w:t>
      </w:r>
      <w:proofErr w:type="spellStart"/>
      <w:r w:rsidR="001B3C2C">
        <w:t>Altemeyer</w:t>
      </w:r>
      <w:proofErr w:type="spellEnd"/>
      <w:r w:rsidR="001B3C2C">
        <w:t xml:space="preserve">, 2006; </w:t>
      </w:r>
      <w:r w:rsidR="001B3C2C" w:rsidRPr="00FC155F">
        <w:rPr>
          <w:bCs/>
          <w:lang w:val="es-SV"/>
        </w:rPr>
        <w:t>Bizumic</w:t>
      </w:r>
      <w:r w:rsidR="001B3C2C">
        <w:rPr>
          <w:bCs/>
          <w:lang w:val="es-SV"/>
        </w:rPr>
        <w:t xml:space="preserve"> </w:t>
      </w:r>
      <w:r w:rsidR="001B3C2C" w:rsidRPr="00FC155F">
        <w:rPr>
          <w:bCs/>
          <w:lang w:val="es-SV"/>
        </w:rPr>
        <w:t>&amp; Duckitt</w:t>
      </w:r>
      <w:r w:rsidR="001B3C2C">
        <w:rPr>
          <w:bCs/>
          <w:lang w:val="es-SV"/>
        </w:rPr>
        <w:t xml:space="preserve">, </w:t>
      </w:r>
      <w:r w:rsidR="001B3C2C" w:rsidRPr="00FC155F">
        <w:rPr>
          <w:bCs/>
          <w:lang w:val="es-SV"/>
        </w:rPr>
        <w:t>2018</w:t>
      </w:r>
      <w:r w:rsidR="001B3C2C">
        <w:rPr>
          <w:bCs/>
          <w:lang w:val="es-SV"/>
        </w:rPr>
        <w:t xml:space="preserve">; </w:t>
      </w:r>
      <w:r w:rsidR="001B3C2C" w:rsidRPr="007F3AAE">
        <w:rPr>
          <w:bCs/>
          <w:lang w:val="es-SV"/>
        </w:rPr>
        <w:t xml:space="preserve">Pacilli </w:t>
      </w:r>
      <w:r w:rsidR="001B3C2C">
        <w:rPr>
          <w:bCs/>
          <w:lang w:val="es-SV"/>
        </w:rPr>
        <w:t xml:space="preserve">et al., </w:t>
      </w:r>
      <w:r w:rsidR="001B3C2C" w:rsidRPr="007F3AAE">
        <w:rPr>
          <w:bCs/>
          <w:lang w:val="es-SV"/>
        </w:rPr>
        <w:t>2022</w:t>
      </w:r>
      <w:r w:rsidR="001B3C2C" w:rsidRPr="00FC155F">
        <w:rPr>
          <w:bCs/>
          <w:lang w:val="es-SV"/>
        </w:rPr>
        <w:t>).</w:t>
      </w:r>
      <w:r w:rsidR="001B3C2C">
        <w:rPr>
          <w:bCs/>
          <w:lang w:val="es-SV"/>
        </w:rPr>
        <w:t xml:space="preserve"> </w:t>
      </w:r>
    </w:p>
    <w:p w14:paraId="4A138A1E" w14:textId="4006D08F" w:rsidR="00581432" w:rsidRDefault="001B3C2C" w:rsidP="00FA13A3">
      <w:pPr>
        <w:spacing w:line="360" w:lineRule="auto"/>
        <w:ind w:right="181"/>
        <w:jc w:val="both"/>
        <w:rPr>
          <w:bCs/>
          <w:lang w:val="es-SV"/>
        </w:rPr>
      </w:pPr>
      <w:r>
        <w:rPr>
          <w:bCs/>
          <w:lang w:val="es-SV"/>
        </w:rPr>
        <w:t xml:space="preserve">Entre </w:t>
      </w:r>
      <w:r w:rsidR="00F4228A">
        <w:rPr>
          <w:bCs/>
          <w:lang w:val="es-SV"/>
        </w:rPr>
        <w:t>l</w:t>
      </w:r>
      <w:r>
        <w:rPr>
          <w:bCs/>
          <w:lang w:val="es-SV"/>
        </w:rPr>
        <w:t>as disposiciones</w:t>
      </w:r>
      <w:r w:rsidR="00910D72">
        <w:rPr>
          <w:bCs/>
          <w:lang w:val="es-SV"/>
        </w:rPr>
        <w:t xml:space="preserve"> paralelas al </w:t>
      </w:r>
      <w:r w:rsidR="00D32951">
        <w:rPr>
          <w:bCs/>
          <w:lang w:val="es-SV"/>
        </w:rPr>
        <w:t>autoritarismo de derechas</w:t>
      </w:r>
      <w:r>
        <w:rPr>
          <w:bCs/>
          <w:lang w:val="es-SV"/>
        </w:rPr>
        <w:t xml:space="preserve"> destaca la denominada </w:t>
      </w:r>
      <w:r w:rsidR="000F73A4">
        <w:rPr>
          <w:bCs/>
          <w:lang w:val="es-SV"/>
        </w:rPr>
        <w:t xml:space="preserve">Orientación de </w:t>
      </w:r>
      <w:r>
        <w:rPr>
          <w:bCs/>
          <w:lang w:val="es-SV"/>
        </w:rPr>
        <w:t>Dominancia Social</w:t>
      </w:r>
      <w:r w:rsidR="000F73A4">
        <w:rPr>
          <w:bCs/>
          <w:lang w:val="es-SV"/>
        </w:rPr>
        <w:t xml:space="preserve"> (</w:t>
      </w:r>
      <w:r w:rsidR="000F73A4" w:rsidRPr="000F73A4">
        <w:rPr>
          <w:bCs/>
          <w:i/>
          <w:iCs/>
          <w:lang w:val="es-SV"/>
        </w:rPr>
        <w:t>Social Dominance Orientation</w:t>
      </w:r>
      <w:r w:rsidR="000F73A4">
        <w:rPr>
          <w:bCs/>
          <w:lang w:val="es-SV"/>
        </w:rPr>
        <w:t>, SDO, por sus siglas en inglés)</w:t>
      </w:r>
      <w:r>
        <w:rPr>
          <w:bCs/>
          <w:lang w:val="es-SV"/>
        </w:rPr>
        <w:t>.</w:t>
      </w:r>
      <w:r w:rsidR="00D32951">
        <w:t xml:space="preserve"> </w:t>
      </w:r>
      <w:r>
        <w:t>Según</w:t>
      </w:r>
      <w:r w:rsidR="000F73A4">
        <w:t xml:space="preserve"> </w:t>
      </w:r>
      <w:r w:rsidR="000F73A4" w:rsidRPr="000F73A4">
        <w:rPr>
          <w:bCs/>
          <w:lang w:val="es-SV"/>
        </w:rPr>
        <w:t xml:space="preserve">Sidanius et al. (2017, p. 152), la </w:t>
      </w:r>
      <w:r w:rsidR="004710B4">
        <w:rPr>
          <w:bCs/>
          <w:lang w:val="es-SV"/>
        </w:rPr>
        <w:t>SDO</w:t>
      </w:r>
      <w:r w:rsidR="000F73A4" w:rsidRPr="000F73A4">
        <w:rPr>
          <w:bCs/>
          <w:lang w:val="es-SV"/>
        </w:rPr>
        <w:t xml:space="preserve"> se</w:t>
      </w:r>
      <w:r w:rsidR="000F73A4">
        <w:rPr>
          <w:bCs/>
          <w:lang w:val="es-SV"/>
        </w:rPr>
        <w:t xml:space="preserve"> refiere “a</w:t>
      </w:r>
      <w:r w:rsidR="00CF2AB8">
        <w:rPr>
          <w:bCs/>
          <w:lang w:val="es-SV"/>
        </w:rPr>
        <w:t>l</w:t>
      </w:r>
      <w:r w:rsidR="000F73A4">
        <w:rPr>
          <w:bCs/>
          <w:lang w:val="es-SV"/>
        </w:rPr>
        <w:t xml:space="preserve"> deseo general de establecer y mantener relaciones intergrupales</w:t>
      </w:r>
      <w:r w:rsidR="00CF2AB8">
        <w:rPr>
          <w:bCs/>
          <w:lang w:val="es-SV"/>
        </w:rPr>
        <w:t xml:space="preserve"> estructuradas jerárquicamente con independencia de la posición del grupo propio al interior de esta jerarquía”</w:t>
      </w:r>
      <w:r w:rsidR="00CF2AB8" w:rsidRPr="00CF2AB8">
        <w:rPr>
          <w:bCs/>
          <w:lang w:val="es-SV"/>
        </w:rPr>
        <w:t>.</w:t>
      </w:r>
      <w:r w:rsidR="00CF2AB8">
        <w:rPr>
          <w:bCs/>
          <w:lang w:val="es-SV"/>
        </w:rPr>
        <w:t xml:space="preserve">  La </w:t>
      </w:r>
      <w:r w:rsidR="00D32951">
        <w:rPr>
          <w:bCs/>
          <w:lang w:val="es-SV"/>
        </w:rPr>
        <w:t xml:space="preserve">dominancia social </w:t>
      </w:r>
      <w:r w:rsidR="00BC3609">
        <w:rPr>
          <w:bCs/>
          <w:lang w:val="es-SV"/>
        </w:rPr>
        <w:t xml:space="preserve">se estructura a partir de dos dimensiones: dominancia intergrupal y </w:t>
      </w:r>
      <w:r w:rsidR="00AD205D">
        <w:rPr>
          <w:bCs/>
          <w:lang w:val="es-SV"/>
        </w:rPr>
        <w:t xml:space="preserve">oposición a la igualdad </w:t>
      </w:r>
      <w:r w:rsidR="00AD205D">
        <w:t>(ver Cárdenas et al., 2010).</w:t>
      </w:r>
      <w:r w:rsidR="00CF2AB8">
        <w:rPr>
          <w:bCs/>
          <w:lang w:val="es-SV"/>
        </w:rPr>
        <w:t xml:space="preserve"> </w:t>
      </w:r>
      <w:r w:rsidR="00BC3609">
        <w:rPr>
          <w:bCs/>
          <w:lang w:val="es-SV"/>
        </w:rPr>
        <w:t xml:space="preserve">La primera refleja el </w:t>
      </w:r>
      <w:r w:rsidR="00910D72">
        <w:rPr>
          <w:bCs/>
          <w:lang w:val="es-SV"/>
        </w:rPr>
        <w:t xml:space="preserve">acuerdo con </w:t>
      </w:r>
      <w:r w:rsidR="00BC3609">
        <w:rPr>
          <w:bCs/>
          <w:lang w:val="es-SV"/>
        </w:rPr>
        <w:t xml:space="preserve">la subordinación </w:t>
      </w:r>
      <w:r w:rsidR="0020739D">
        <w:rPr>
          <w:bCs/>
          <w:lang w:val="es-SV"/>
        </w:rPr>
        <w:t xml:space="preserve">abierta </w:t>
      </w:r>
      <w:r w:rsidR="005037EA">
        <w:rPr>
          <w:bCs/>
          <w:lang w:val="es-SV"/>
        </w:rPr>
        <w:t xml:space="preserve">y hostil </w:t>
      </w:r>
      <w:r w:rsidR="00BC3609">
        <w:rPr>
          <w:bCs/>
          <w:lang w:val="es-SV"/>
        </w:rPr>
        <w:t>de ciertos grupos</w:t>
      </w:r>
      <w:r w:rsidR="0020739D">
        <w:rPr>
          <w:bCs/>
          <w:lang w:val="es-SV"/>
        </w:rPr>
        <w:t xml:space="preserve"> (e.g.,</w:t>
      </w:r>
      <w:r w:rsidR="004710B4">
        <w:rPr>
          <w:bCs/>
          <w:lang w:val="es-SV"/>
        </w:rPr>
        <w:t xml:space="preserve"> para el caso de Chile,</w:t>
      </w:r>
      <w:r w:rsidR="0020739D">
        <w:rPr>
          <w:bCs/>
          <w:lang w:val="es-SV"/>
        </w:rPr>
        <w:t xml:space="preserve"> </w:t>
      </w:r>
      <w:r w:rsidR="005037EA">
        <w:rPr>
          <w:bCs/>
          <w:lang w:val="es-SV"/>
        </w:rPr>
        <w:t>desprecio hacia una persona Mapuche</w:t>
      </w:r>
      <w:r w:rsidR="0020739D">
        <w:rPr>
          <w:bCs/>
          <w:lang w:val="es-SV"/>
        </w:rPr>
        <w:t>)</w:t>
      </w:r>
      <w:r w:rsidR="00BC3609">
        <w:rPr>
          <w:bCs/>
          <w:lang w:val="es-SV"/>
        </w:rPr>
        <w:t>, mientras que la segunda</w:t>
      </w:r>
      <w:r w:rsidR="0020739D">
        <w:rPr>
          <w:bCs/>
          <w:lang w:val="es-SV"/>
        </w:rPr>
        <w:t xml:space="preserve"> </w:t>
      </w:r>
      <w:r w:rsidR="0020739D">
        <w:rPr>
          <w:bCs/>
          <w:lang w:val="es-SV"/>
        </w:rPr>
        <w:lastRenderedPageBreak/>
        <w:t>retrata posturas favorables -pero más encubiertas</w:t>
      </w:r>
      <w:r w:rsidR="005037EA">
        <w:rPr>
          <w:bCs/>
          <w:lang w:val="es-SV"/>
        </w:rPr>
        <w:t>, no necesariamente agresivas</w:t>
      </w:r>
      <w:r w:rsidR="0020739D">
        <w:rPr>
          <w:bCs/>
          <w:lang w:val="es-SV"/>
        </w:rPr>
        <w:t xml:space="preserve">- ante la desigualdad entre grupos (e.g., </w:t>
      </w:r>
      <w:r w:rsidR="00910D72">
        <w:rPr>
          <w:bCs/>
          <w:lang w:val="es-SV"/>
        </w:rPr>
        <w:t xml:space="preserve">oposición a políticas favorables a </w:t>
      </w:r>
      <w:r w:rsidR="005037EA">
        <w:rPr>
          <w:bCs/>
          <w:lang w:val="es-SV"/>
        </w:rPr>
        <w:t>la población Mapuche</w:t>
      </w:r>
      <w:r w:rsidR="0020739D">
        <w:rPr>
          <w:bCs/>
          <w:lang w:val="es-SV"/>
        </w:rPr>
        <w:t>).</w:t>
      </w:r>
      <w:r w:rsidR="00AD205D">
        <w:rPr>
          <w:bCs/>
          <w:lang w:val="es-SV"/>
        </w:rPr>
        <w:t xml:space="preserve"> </w:t>
      </w:r>
    </w:p>
    <w:p w14:paraId="4070EAD3" w14:textId="31A1DEFD" w:rsidR="0045615A" w:rsidRDefault="00581432" w:rsidP="00FA13A3">
      <w:pPr>
        <w:shd w:val="clear" w:color="auto" w:fill="FFFFFF"/>
        <w:spacing w:line="360" w:lineRule="auto"/>
        <w:rPr>
          <w:rFonts w:eastAsia="BookAntiqua,Italic"/>
          <w:kern w:val="0"/>
          <w:lang w:val="es-SV" w:eastAsia="en-US"/>
          <w14:ligatures w14:val="standardContextual"/>
        </w:rPr>
      </w:pPr>
      <w:r>
        <w:rPr>
          <w:bCs/>
          <w:lang w:val="es-SV"/>
        </w:rPr>
        <w:t xml:space="preserve">De acuerdo con el trabajo de Duckitt y sus colaboradores (Duckitt, </w:t>
      </w:r>
      <w:r w:rsidR="00922CD9">
        <w:rPr>
          <w:bCs/>
          <w:lang w:val="es-SV"/>
        </w:rPr>
        <w:t xml:space="preserve">2001, </w:t>
      </w:r>
      <w:r>
        <w:rPr>
          <w:bCs/>
          <w:lang w:val="es-SV"/>
        </w:rPr>
        <w:t>2003;</w:t>
      </w:r>
      <w:r w:rsidRPr="00581432">
        <w:t xml:space="preserve"> </w:t>
      </w:r>
      <w:r w:rsidRPr="00581432">
        <w:rPr>
          <w:bCs/>
          <w:lang w:val="es-SV"/>
        </w:rPr>
        <w:t xml:space="preserve">Duckitt </w:t>
      </w:r>
      <w:r w:rsidR="006158F3">
        <w:rPr>
          <w:bCs/>
          <w:lang w:val="es-SV"/>
        </w:rPr>
        <w:t>&amp;</w:t>
      </w:r>
      <w:r w:rsidRPr="00581432">
        <w:rPr>
          <w:bCs/>
          <w:lang w:val="es-SV"/>
        </w:rPr>
        <w:t xml:space="preserve"> Fisher, 2003; Sibley</w:t>
      </w:r>
      <w:r w:rsidR="006158F3">
        <w:rPr>
          <w:bCs/>
          <w:lang w:val="es-SV"/>
        </w:rPr>
        <w:t xml:space="preserve"> et al.</w:t>
      </w:r>
      <w:r w:rsidRPr="00581432">
        <w:rPr>
          <w:bCs/>
          <w:lang w:val="es-SV"/>
        </w:rPr>
        <w:t>, 2007</w:t>
      </w:r>
      <w:r w:rsidR="009A08D9">
        <w:rPr>
          <w:bCs/>
          <w:lang w:val="es-SV"/>
        </w:rPr>
        <w:t xml:space="preserve">; </w:t>
      </w:r>
      <w:r w:rsidR="009A08D9" w:rsidRPr="009A08D9">
        <w:rPr>
          <w:bCs/>
          <w:lang w:val="es-SV"/>
        </w:rPr>
        <w:t>Osborne</w:t>
      </w:r>
      <w:r w:rsidR="009A08D9">
        <w:rPr>
          <w:bCs/>
          <w:lang w:val="es-SV"/>
        </w:rPr>
        <w:t xml:space="preserve"> et al. </w:t>
      </w:r>
      <w:r w:rsidR="009A08D9" w:rsidRPr="009A08D9">
        <w:rPr>
          <w:bCs/>
          <w:lang w:val="es-SV"/>
        </w:rPr>
        <w:t>2023</w:t>
      </w:r>
      <w:r>
        <w:rPr>
          <w:bCs/>
          <w:lang w:val="es-SV"/>
        </w:rPr>
        <w:t>)</w:t>
      </w:r>
      <w:r w:rsidR="009A08D9">
        <w:rPr>
          <w:bCs/>
          <w:lang w:val="es-SV"/>
        </w:rPr>
        <w:t>,</w:t>
      </w:r>
      <w:r>
        <w:rPr>
          <w:bCs/>
          <w:lang w:val="es-SV"/>
        </w:rPr>
        <w:t xml:space="preserve"> </w:t>
      </w:r>
      <w:r w:rsidR="009A08D9">
        <w:rPr>
          <w:bCs/>
          <w:lang w:val="es-SV"/>
        </w:rPr>
        <w:t>t</w:t>
      </w:r>
      <w:r>
        <w:rPr>
          <w:bCs/>
          <w:lang w:val="es-SV"/>
        </w:rPr>
        <w:t xml:space="preserve">anto </w:t>
      </w:r>
      <w:r w:rsidR="00D32951">
        <w:rPr>
          <w:bCs/>
          <w:lang w:val="es-SV"/>
        </w:rPr>
        <w:t xml:space="preserve">el autoritarismo de derechas </w:t>
      </w:r>
      <w:r w:rsidR="00AD205D">
        <w:rPr>
          <w:bCs/>
          <w:lang w:val="es-SV"/>
        </w:rPr>
        <w:t xml:space="preserve">como </w:t>
      </w:r>
      <w:r w:rsidR="00D32951">
        <w:rPr>
          <w:bCs/>
          <w:lang w:val="es-SV"/>
        </w:rPr>
        <w:t xml:space="preserve">la orientación a la dominancia social </w:t>
      </w:r>
      <w:r w:rsidR="009A08D9">
        <w:rPr>
          <w:bCs/>
          <w:lang w:val="es-SV"/>
        </w:rPr>
        <w:t xml:space="preserve">constituyen actitudes ideológicas </w:t>
      </w:r>
      <w:r w:rsidR="00C52E35">
        <w:rPr>
          <w:bCs/>
          <w:lang w:val="es-SV"/>
        </w:rPr>
        <w:t xml:space="preserve">que encuentran vasos comunicantes en condiciones contextuales, motivacionales e intergrupales. </w:t>
      </w:r>
      <w:r w:rsidR="00D32951">
        <w:rPr>
          <w:bCs/>
          <w:lang w:val="es-SV"/>
        </w:rPr>
        <w:t xml:space="preserve">Estos constructos comparten </w:t>
      </w:r>
      <w:r w:rsidR="00C52E35">
        <w:rPr>
          <w:bCs/>
          <w:lang w:val="es-SV"/>
        </w:rPr>
        <w:t xml:space="preserve">beneficios evolutivos (e.g, protección grupal ante amenazas) y etiológicos (ver </w:t>
      </w:r>
      <w:r w:rsidR="00C52E35" w:rsidRPr="00C52E35">
        <w:rPr>
          <w:bCs/>
          <w:lang w:val="es-SV"/>
        </w:rPr>
        <w:t xml:space="preserve">Nacke </w:t>
      </w:r>
      <w:r w:rsidR="006158F3">
        <w:rPr>
          <w:bCs/>
          <w:lang w:val="es-SV"/>
        </w:rPr>
        <w:t>&amp;</w:t>
      </w:r>
      <w:r w:rsidR="00C52E35" w:rsidRPr="00C52E35">
        <w:rPr>
          <w:bCs/>
          <w:lang w:val="es-SV"/>
        </w:rPr>
        <w:t xml:space="preserve"> Riemann</w:t>
      </w:r>
      <w:r w:rsidR="00C52E35">
        <w:rPr>
          <w:bCs/>
          <w:lang w:val="es-SV"/>
        </w:rPr>
        <w:t xml:space="preserve">, 2022), </w:t>
      </w:r>
      <w:r w:rsidR="009A08D9">
        <w:rPr>
          <w:bCs/>
          <w:lang w:val="es-SV"/>
        </w:rPr>
        <w:t xml:space="preserve">cuyo germen responde a la </w:t>
      </w:r>
      <w:r w:rsidR="00527B45">
        <w:rPr>
          <w:bCs/>
          <w:lang w:val="es-SV"/>
        </w:rPr>
        <w:t>experiencia</w:t>
      </w:r>
      <w:r w:rsidR="009A08D9">
        <w:rPr>
          <w:bCs/>
          <w:lang w:val="es-SV"/>
        </w:rPr>
        <w:t xml:space="preserve"> </w:t>
      </w:r>
      <w:r w:rsidR="00C52E35">
        <w:rPr>
          <w:bCs/>
          <w:lang w:val="es-SV"/>
        </w:rPr>
        <w:t xml:space="preserve">diferencial -pero próxima- </w:t>
      </w:r>
      <w:r w:rsidR="009A08D9">
        <w:rPr>
          <w:bCs/>
          <w:lang w:val="es-SV"/>
        </w:rPr>
        <w:t xml:space="preserve">de </w:t>
      </w:r>
      <w:r w:rsidR="00527B45">
        <w:rPr>
          <w:bCs/>
          <w:lang w:val="es-SV"/>
        </w:rPr>
        <w:t xml:space="preserve">socialización y de </w:t>
      </w:r>
      <w:r w:rsidR="009A08D9">
        <w:rPr>
          <w:bCs/>
          <w:lang w:val="es-SV"/>
        </w:rPr>
        <w:t xml:space="preserve">vivir en sociedades </w:t>
      </w:r>
      <w:r w:rsidR="00C52E35">
        <w:rPr>
          <w:bCs/>
          <w:lang w:val="es-SV"/>
        </w:rPr>
        <w:t xml:space="preserve">amenazantes </w:t>
      </w:r>
      <w:r w:rsidR="009A08D9">
        <w:rPr>
          <w:bCs/>
          <w:lang w:val="es-SV"/>
        </w:rPr>
        <w:t>(</w:t>
      </w:r>
      <w:r w:rsidR="00772820">
        <w:rPr>
          <w:bCs/>
          <w:lang w:val="es-SV"/>
        </w:rPr>
        <w:t>autoritarismo</w:t>
      </w:r>
      <w:r w:rsidR="009A08D9">
        <w:rPr>
          <w:bCs/>
          <w:lang w:val="es-SV"/>
        </w:rPr>
        <w:t>) o competitivas (</w:t>
      </w:r>
      <w:r w:rsidR="00772820">
        <w:rPr>
          <w:bCs/>
          <w:lang w:val="es-SV"/>
        </w:rPr>
        <w:t>dominancia social</w:t>
      </w:r>
      <w:r w:rsidR="009A08D9">
        <w:rPr>
          <w:bCs/>
          <w:lang w:val="es-SV"/>
        </w:rPr>
        <w:t>)</w:t>
      </w:r>
      <w:r w:rsidR="00C52E35">
        <w:rPr>
          <w:bCs/>
          <w:lang w:val="es-SV"/>
        </w:rPr>
        <w:t xml:space="preserve"> que promueven configuraciones de personalidad, mecanismos motivacionales y visiones de mundo encaminadas a encontrar </w:t>
      </w:r>
      <w:r w:rsidR="00527B45">
        <w:rPr>
          <w:bCs/>
          <w:lang w:val="es-SV"/>
        </w:rPr>
        <w:t xml:space="preserve">control </w:t>
      </w:r>
      <w:r w:rsidR="00C52E35">
        <w:rPr>
          <w:bCs/>
          <w:lang w:val="es-SV"/>
        </w:rPr>
        <w:t xml:space="preserve">en la homogeneidad o la estructuración </w:t>
      </w:r>
      <w:r w:rsidR="00C52E35" w:rsidRPr="006E77F0">
        <w:rPr>
          <w:bCs/>
          <w:lang w:val="es-SV"/>
        </w:rPr>
        <w:t>jerárquica de la sociedad.</w:t>
      </w:r>
      <w:r w:rsidR="00A828C6" w:rsidRPr="006E77F0">
        <w:rPr>
          <w:bCs/>
          <w:lang w:val="es-SV"/>
        </w:rPr>
        <w:t xml:space="preserve"> La capacidad </w:t>
      </w:r>
      <w:r w:rsidR="0045615A" w:rsidRPr="006E77F0">
        <w:rPr>
          <w:bCs/>
          <w:lang w:val="es-SV"/>
        </w:rPr>
        <w:t xml:space="preserve">psicosocial </w:t>
      </w:r>
      <w:r w:rsidR="00A828C6" w:rsidRPr="006E77F0">
        <w:rPr>
          <w:bCs/>
          <w:lang w:val="es-SV"/>
        </w:rPr>
        <w:t xml:space="preserve">deletérea conjunta del </w:t>
      </w:r>
      <w:r w:rsidR="00772820">
        <w:rPr>
          <w:bCs/>
          <w:lang w:val="es-SV"/>
        </w:rPr>
        <w:t>autoritarismo</w:t>
      </w:r>
      <w:r w:rsidR="00772820" w:rsidRPr="006E77F0">
        <w:rPr>
          <w:bCs/>
          <w:lang w:val="es-SV"/>
        </w:rPr>
        <w:t xml:space="preserve"> </w:t>
      </w:r>
      <w:r w:rsidR="00A828C6" w:rsidRPr="006E77F0">
        <w:rPr>
          <w:bCs/>
          <w:lang w:val="es-SV"/>
        </w:rPr>
        <w:t xml:space="preserve">y </w:t>
      </w:r>
      <w:r w:rsidR="00772820">
        <w:rPr>
          <w:bCs/>
          <w:lang w:val="es-SV"/>
        </w:rPr>
        <w:t>la dominancia social</w:t>
      </w:r>
      <w:r w:rsidR="0045615A" w:rsidRPr="006E77F0">
        <w:rPr>
          <w:bCs/>
          <w:lang w:val="es-SV"/>
        </w:rPr>
        <w:t xml:space="preserve"> queda ilustrada en un estudio llevado a cabo por Altemeyer con una muestra de padres e hijos canadienses </w:t>
      </w:r>
      <w:r w:rsidR="00772820" w:rsidRPr="00A14C99">
        <w:rPr>
          <w:rFonts w:eastAsia="BookAntiqua,Italic"/>
          <w:kern w:val="0"/>
          <w:lang w:val="es-SV" w:eastAsia="en-US"/>
          <w14:ligatures w14:val="standardContextual"/>
        </w:rPr>
        <w:t>con altas puntuaciones</w:t>
      </w:r>
      <w:r w:rsidR="00772820" w:rsidRPr="006E77F0">
        <w:rPr>
          <w:rFonts w:eastAsia="BookAntiqua,Italic"/>
          <w:i/>
          <w:iCs/>
          <w:kern w:val="0"/>
          <w:lang w:val="es-SV" w:eastAsia="en-US"/>
          <w14:ligatures w14:val="standardContextual"/>
        </w:rPr>
        <w:t xml:space="preserve"> </w:t>
      </w:r>
      <w:r w:rsidR="0045615A" w:rsidRPr="006E77F0">
        <w:rPr>
          <w:rFonts w:eastAsia="BookAntiqua,Italic"/>
          <w:kern w:val="0"/>
          <w:lang w:val="es-SV" w:eastAsia="en-US"/>
          <w14:ligatures w14:val="standardContextual"/>
        </w:rPr>
        <w:t>en ambos</w:t>
      </w:r>
      <w:r w:rsidR="0045615A">
        <w:rPr>
          <w:rFonts w:eastAsia="BookAntiqua,Italic"/>
          <w:kern w:val="0"/>
          <w:lang w:val="es-SV" w:eastAsia="en-US"/>
          <w14:ligatures w14:val="standardContextual"/>
        </w:rPr>
        <w:t xml:space="preserve"> tipos de actitudes. El autoritarismo dominante surgido de</w:t>
      </w:r>
      <w:r w:rsidR="009C751E">
        <w:rPr>
          <w:rFonts w:eastAsia="BookAntiqua,Italic"/>
          <w:kern w:val="0"/>
          <w:lang w:val="es-SV" w:eastAsia="en-US"/>
          <w14:ligatures w14:val="standardContextual"/>
        </w:rPr>
        <w:t xml:space="preserve"> </w:t>
      </w:r>
      <w:r w:rsidR="0045615A">
        <w:rPr>
          <w:rFonts w:eastAsia="BookAntiqua,Italic"/>
          <w:kern w:val="0"/>
          <w:lang w:val="es-SV" w:eastAsia="en-US"/>
          <w14:ligatures w14:val="standardContextual"/>
        </w:rPr>
        <w:t xml:space="preserve">combinar altos niveles de RWA y de SDO se tradujo en perfiles caracterizados por ser altamente prejuiciosos, discriminadores, tendientes a la manipulación, con ansias de </w:t>
      </w:r>
      <w:r w:rsidR="0045615A" w:rsidRPr="0045615A">
        <w:rPr>
          <w:rFonts w:eastAsia="BookAntiqua,Italic"/>
          <w:kern w:val="0"/>
          <w:lang w:val="es-SV" w:eastAsia="en-US"/>
          <w14:ligatures w14:val="standardContextual"/>
        </w:rPr>
        <w:t>poder,</w:t>
      </w:r>
      <w:r w:rsidR="0045615A">
        <w:rPr>
          <w:rFonts w:eastAsia="BookAntiqua,Italic"/>
          <w:kern w:val="0"/>
          <w:lang w:val="es-SV" w:eastAsia="en-US"/>
          <w14:ligatures w14:val="standardContextual"/>
        </w:rPr>
        <w:t xml:space="preserve"> amorales y </w:t>
      </w:r>
      <w:r w:rsidR="009C751E">
        <w:rPr>
          <w:rFonts w:eastAsia="BookAntiqua,Italic"/>
          <w:kern w:val="0"/>
          <w:lang w:val="es-SV" w:eastAsia="en-US"/>
          <w14:ligatures w14:val="standardContextual"/>
        </w:rPr>
        <w:t xml:space="preserve">religiosamente </w:t>
      </w:r>
      <w:r w:rsidR="0045615A">
        <w:rPr>
          <w:rFonts w:eastAsia="BookAntiqua,Italic"/>
          <w:kern w:val="0"/>
          <w:lang w:val="es-SV" w:eastAsia="en-US"/>
          <w14:ligatures w14:val="standardContextual"/>
        </w:rPr>
        <w:t>dogmáticos</w:t>
      </w:r>
      <w:r w:rsidR="006E77F0">
        <w:rPr>
          <w:rFonts w:eastAsia="BookAntiqua,Italic"/>
          <w:kern w:val="0"/>
          <w:lang w:val="es-SV" w:eastAsia="en-US"/>
          <w14:ligatures w14:val="standardContextual"/>
        </w:rPr>
        <w:t xml:space="preserve"> (Altemeyer, 2004).</w:t>
      </w:r>
      <w:r w:rsidR="005037EA">
        <w:rPr>
          <w:rFonts w:eastAsia="BookAntiqua,Italic"/>
          <w:kern w:val="0"/>
          <w:lang w:val="es-SV" w:eastAsia="en-US"/>
          <w14:ligatures w14:val="standardContextual"/>
        </w:rPr>
        <w:t xml:space="preserve"> </w:t>
      </w:r>
      <w:r w:rsidR="006158F3">
        <w:rPr>
          <w:rFonts w:eastAsia="BookAntiqua,Italic"/>
          <w:kern w:val="0"/>
          <w:lang w:val="es-SV" w:eastAsia="en-US"/>
          <w14:ligatures w14:val="standardContextual"/>
        </w:rPr>
        <w:t xml:space="preserve">En esta línea, </w:t>
      </w:r>
      <w:r w:rsidR="005037EA">
        <w:rPr>
          <w:rFonts w:eastAsia="BookAntiqua,Italic"/>
          <w:kern w:val="0"/>
          <w:lang w:val="es-SV" w:eastAsia="en-US"/>
          <w14:ligatures w14:val="standardContextual"/>
        </w:rPr>
        <w:t xml:space="preserve">Lindén et al. (2016) han comprobado que el </w:t>
      </w:r>
      <w:r w:rsidR="00772820">
        <w:rPr>
          <w:rFonts w:eastAsia="BookAntiqua,Italic"/>
          <w:kern w:val="0"/>
          <w:lang w:val="es-SV" w:eastAsia="en-US"/>
          <w14:ligatures w14:val="standardContextual"/>
        </w:rPr>
        <w:t xml:space="preserve">autoritarismo </w:t>
      </w:r>
      <w:r w:rsidR="005037EA">
        <w:rPr>
          <w:rFonts w:eastAsia="BookAntiqua,Italic"/>
          <w:kern w:val="0"/>
          <w:lang w:val="es-SV" w:eastAsia="en-US"/>
          <w14:ligatures w14:val="standardContextual"/>
        </w:rPr>
        <w:t xml:space="preserve">y </w:t>
      </w:r>
      <w:r w:rsidR="00772820">
        <w:rPr>
          <w:rFonts w:eastAsia="BookAntiqua,Italic"/>
          <w:kern w:val="0"/>
          <w:lang w:val="es-SV" w:eastAsia="en-US"/>
          <w14:ligatures w14:val="standardContextual"/>
        </w:rPr>
        <w:t>la dominancia social</w:t>
      </w:r>
      <w:r w:rsidR="005037EA">
        <w:rPr>
          <w:rFonts w:eastAsia="BookAntiqua,Italic"/>
          <w:kern w:val="0"/>
          <w:lang w:val="es-SV" w:eastAsia="en-US"/>
          <w14:ligatures w14:val="standardContextual"/>
        </w:rPr>
        <w:t xml:space="preserve">, mediados por actitudes de deshumanización y </w:t>
      </w:r>
      <w:r w:rsidR="00DE0687">
        <w:rPr>
          <w:rFonts w:eastAsia="BookAntiqua,Italic"/>
          <w:kern w:val="0"/>
          <w:lang w:val="es-SV" w:eastAsia="en-US"/>
          <w14:ligatures w14:val="standardContextual"/>
        </w:rPr>
        <w:t>favoritismo intragrupal, instigan posturas favorables a la tortura de enemigos.</w:t>
      </w:r>
    </w:p>
    <w:p w14:paraId="4CEC3BD3" w14:textId="77777777" w:rsidR="00E866EA" w:rsidRDefault="00E866EA" w:rsidP="00FA13A3">
      <w:pPr>
        <w:shd w:val="clear" w:color="auto" w:fill="FFFFFF"/>
        <w:spacing w:line="360" w:lineRule="auto"/>
        <w:rPr>
          <w:rFonts w:eastAsia="BookAntiqua,Italic"/>
          <w:kern w:val="0"/>
          <w:lang w:val="es-SV" w:eastAsia="en-US"/>
          <w14:ligatures w14:val="standardContextual"/>
        </w:rPr>
      </w:pPr>
    </w:p>
    <w:p w14:paraId="0EF9CAC4" w14:textId="77777777" w:rsidR="00956882" w:rsidRDefault="00956882" w:rsidP="00FA13A3">
      <w:pPr>
        <w:spacing w:before="7" w:line="360" w:lineRule="auto"/>
        <w:ind w:firstLine="0"/>
      </w:pPr>
      <w:r>
        <w:rPr>
          <w:b/>
        </w:rPr>
        <w:t>Dinámicas autoritarias en Chile y en La Araucanía</w:t>
      </w:r>
    </w:p>
    <w:p w14:paraId="3408102F" w14:textId="1246FD9E" w:rsidR="000A31C9" w:rsidRDefault="000A31C9" w:rsidP="00FA13A3">
      <w:pPr>
        <w:spacing w:line="360" w:lineRule="auto"/>
        <w:ind w:right="181"/>
      </w:pPr>
      <w:r>
        <w:t xml:space="preserve">Desde 1973 hasta 1990, se estableció en Chile una dictadura civil-militar caracterizada por la represión y la violencia hacia los sectores opositores (Vallejos, 2019). Tras la dictadura, la sociedad chilena ha experimentado una creciente polarización marcada por brechas económicas e ideológicas (González et al., 2019). En el proceso, se </w:t>
      </w:r>
      <w:r w:rsidR="006158F3">
        <w:t>han</w:t>
      </w:r>
      <w:r>
        <w:t xml:space="preserve"> reforzad</w:t>
      </w:r>
      <w:r w:rsidR="006158F3">
        <w:t>o</w:t>
      </w:r>
      <w:r>
        <w:t xml:space="preserve"> ideas conservadoras y discriminadoras, así como el ejercicio de la violencia contra el pueblo mapuche (</w:t>
      </w:r>
      <w:proofErr w:type="spellStart"/>
      <w:r>
        <w:t>Gartenlaub</w:t>
      </w:r>
      <w:proofErr w:type="spellEnd"/>
      <w:r>
        <w:t xml:space="preserve"> &amp; Valenzuela, 2019; </w:t>
      </w:r>
      <w:proofErr w:type="spellStart"/>
      <w:r>
        <w:t>Luneke</w:t>
      </w:r>
      <w:proofErr w:type="spellEnd"/>
      <w:r>
        <w:t xml:space="preserve"> et al., 2021; Rain et al., 2020).  También es reconocida la existencia de un contexto discriminador y conservador que instiga </w:t>
      </w:r>
      <w:r w:rsidR="006158F3">
        <w:t>el rechazo a las diversidades sexuales y de género.</w:t>
      </w:r>
      <w:r>
        <w:t xml:space="preserve"> </w:t>
      </w:r>
      <w:r w:rsidR="006158F3">
        <w:t xml:space="preserve">Por ejemplo, en 2019, en </w:t>
      </w:r>
      <w:r>
        <w:t xml:space="preserve">La Araucanía </w:t>
      </w:r>
      <w:r w:rsidR="006158F3">
        <w:t>se reportó</w:t>
      </w:r>
      <w:r>
        <w:t xml:space="preserve"> un aumento de un 400% en los casos de homofobia (</w:t>
      </w:r>
      <w:proofErr w:type="spellStart"/>
      <w:r>
        <w:t>Movilh</w:t>
      </w:r>
      <w:proofErr w:type="spellEnd"/>
      <w:r>
        <w:t>, 2019</w:t>
      </w:r>
      <w:r w:rsidR="001F4774">
        <w:t>). En años posteriores se reportó una baja de denuncias</w:t>
      </w:r>
      <w:r w:rsidR="008D3112">
        <w:t xml:space="preserve"> de este tipo</w:t>
      </w:r>
      <w:r w:rsidR="001F4774">
        <w:t xml:space="preserve">, que se explicaba no por la </w:t>
      </w:r>
      <w:r w:rsidR="001F4774">
        <w:lastRenderedPageBreak/>
        <w:t xml:space="preserve">disminución de </w:t>
      </w:r>
      <w:r w:rsidR="008D3112">
        <w:t>agresiones</w:t>
      </w:r>
      <w:r w:rsidR="001F4774">
        <w:t xml:space="preserve"> sino por el temor de las personas LGBTIQ+ a denunciar</w:t>
      </w:r>
      <w:r w:rsidR="008D3112">
        <w:t xml:space="preserve">las </w:t>
      </w:r>
      <w:r w:rsidR="001F4774">
        <w:t>(</w:t>
      </w:r>
      <w:proofErr w:type="spellStart"/>
      <w:r w:rsidR="001F4774">
        <w:t>Movilh</w:t>
      </w:r>
      <w:proofErr w:type="spellEnd"/>
      <w:r>
        <w:t xml:space="preserve">, 2021). </w:t>
      </w:r>
    </w:p>
    <w:p w14:paraId="5C7F3A3A" w14:textId="4DC36F15" w:rsidR="00956882" w:rsidRDefault="00324BED" w:rsidP="00FA13A3">
      <w:pPr>
        <w:spacing w:line="360" w:lineRule="auto"/>
        <w:ind w:right="181"/>
      </w:pPr>
      <w:r>
        <w:t>Asimismo</w:t>
      </w:r>
      <w:r w:rsidR="00956882">
        <w:t xml:space="preserve">, </w:t>
      </w:r>
      <w:r>
        <w:t xml:space="preserve">se </w:t>
      </w:r>
      <w:r w:rsidR="00956882">
        <w:t>constat</w:t>
      </w:r>
      <w:r>
        <w:t>a</w:t>
      </w:r>
      <w:r w:rsidR="00956882">
        <w:t xml:space="preserve"> la persistencia de altos niveles de autoritarismo en Chile</w:t>
      </w:r>
      <w:r w:rsidRPr="00324BED">
        <w:t xml:space="preserve"> </w:t>
      </w:r>
      <w:r>
        <w:t>en el contexto del llamado Estallido Social de octubre del 2019</w:t>
      </w:r>
      <w:r w:rsidR="00956882">
        <w:t xml:space="preserve">. La respuesta del gobierno ante el descontento social por la desigualdad y las deficiencias en los sistemas de salud y educación se basó en medidas represivas orientadas a la recuperación del orden social. Tuvieron lugar constantes enfrentamientos entre manifestantes y fuerzas armadas, en los cuales </w:t>
      </w:r>
      <w:r>
        <w:t>cuerpos del estado</w:t>
      </w:r>
      <w:r w:rsidR="00956882">
        <w:t xml:space="preserve"> vulneraron derechos humanos (Jiménez-</w:t>
      </w:r>
      <w:proofErr w:type="spellStart"/>
      <w:r w:rsidR="00956882">
        <w:t>Yañez</w:t>
      </w:r>
      <w:proofErr w:type="spellEnd"/>
      <w:r w:rsidR="00956882">
        <w:t>, 2020). De</w:t>
      </w:r>
      <w:r>
        <w:t>l Estallido Social</w:t>
      </w:r>
      <w:r w:rsidR="00956882">
        <w:t xml:space="preserve"> surg</w:t>
      </w:r>
      <w:r>
        <w:t>ió</w:t>
      </w:r>
      <w:r w:rsidR="00956882">
        <w:t xml:space="preserve"> la necesidad de reemplazar la constitución redactada bajo dictadura por una </w:t>
      </w:r>
      <w:r>
        <w:t>C</w:t>
      </w:r>
      <w:r w:rsidR="00956882">
        <w:t xml:space="preserve">onstitución redactada en democracia. </w:t>
      </w:r>
      <w:r>
        <w:t>Fue</w:t>
      </w:r>
      <w:r w:rsidR="00956882">
        <w:t xml:space="preserve"> así como el 25 de octubre del 2020 se </w:t>
      </w:r>
      <w:r>
        <w:t>aprobó</w:t>
      </w:r>
      <w:r w:rsidR="00956882">
        <w:t xml:space="preserve"> </w:t>
      </w:r>
      <w:r w:rsidR="00772820">
        <w:t xml:space="preserve">la opción de una nueva </w:t>
      </w:r>
      <w:r>
        <w:t>C</w:t>
      </w:r>
      <w:r w:rsidR="00772820">
        <w:t>onstitución</w:t>
      </w:r>
      <w:r w:rsidR="00956882">
        <w:t xml:space="preserve"> (Gómez, 2022). Sin embargo, luego del proceso de redacción</w:t>
      </w:r>
      <w:r>
        <w:t xml:space="preserve"> de este documento</w:t>
      </w:r>
      <w:r w:rsidR="00956882">
        <w:t xml:space="preserve">, </w:t>
      </w:r>
      <w:r>
        <w:t xml:space="preserve">un proceso </w:t>
      </w:r>
      <w:r w:rsidR="00956882">
        <w:t xml:space="preserve">ampliamente criticado, la propuesta constitucional </w:t>
      </w:r>
      <w:r w:rsidR="00772820">
        <w:t xml:space="preserve">fue </w:t>
      </w:r>
      <w:r w:rsidR="00956882">
        <w:t xml:space="preserve">rechazada por un 61.9% de los </w:t>
      </w:r>
      <w:r>
        <w:t>votantes</w:t>
      </w:r>
      <w:r w:rsidR="00956882">
        <w:t xml:space="preserve">. Una de las razones </w:t>
      </w:r>
      <w:r w:rsidR="00772820">
        <w:t>que llevaron a este rechazo fue</w:t>
      </w:r>
      <w:r w:rsidR="00956882">
        <w:t xml:space="preserve"> que gran parte de la población consideró </w:t>
      </w:r>
      <w:r w:rsidR="00772820">
        <w:t>“</w:t>
      </w:r>
      <w:r w:rsidR="00956882">
        <w:t>radicales</w:t>
      </w:r>
      <w:r w:rsidR="00772820">
        <w:t>”</w:t>
      </w:r>
      <w:r w:rsidR="00956882">
        <w:t xml:space="preserve"> los cambios propuestos, principalmente los referidos a la plurinacionalidad, fondo</w:t>
      </w:r>
      <w:r>
        <w:t>s</w:t>
      </w:r>
      <w:r w:rsidR="00956882">
        <w:t xml:space="preserve"> de pensiones, entre otros (</w:t>
      </w:r>
      <w:proofErr w:type="spellStart"/>
      <w:r w:rsidR="00956882">
        <w:t>Faure</w:t>
      </w:r>
      <w:proofErr w:type="spellEnd"/>
      <w:r w:rsidR="00956882">
        <w:t xml:space="preserve"> &amp; </w:t>
      </w:r>
      <w:proofErr w:type="spellStart"/>
      <w:r w:rsidR="00956882">
        <w:t>Maillet</w:t>
      </w:r>
      <w:proofErr w:type="spellEnd"/>
      <w:r w:rsidR="00956882">
        <w:t>, 2023). </w:t>
      </w:r>
      <w:r>
        <w:t>Para el 2023</w:t>
      </w:r>
      <w:r w:rsidR="000A31C9">
        <w:t xml:space="preserve">, </w:t>
      </w:r>
      <w:r w:rsidR="0084451B">
        <w:t xml:space="preserve">la </w:t>
      </w:r>
      <w:r w:rsidR="000A6344">
        <w:t>e</w:t>
      </w:r>
      <w:r w:rsidR="0084451B">
        <w:t xml:space="preserve">ncuesta Chile Dice </w:t>
      </w:r>
      <w:r w:rsidR="000A31C9">
        <w:t>(</w:t>
      </w:r>
      <w:r w:rsidR="000A6344">
        <w:t>Universidad Alberto Hurtado-</w:t>
      </w:r>
      <w:proofErr w:type="spellStart"/>
      <w:r w:rsidR="000A6344">
        <w:t>Crteria</w:t>
      </w:r>
      <w:proofErr w:type="spellEnd"/>
      <w:r w:rsidR="000A6344">
        <w:t xml:space="preserve">, </w:t>
      </w:r>
      <w:r w:rsidR="000A31C9">
        <w:t>2023) report</w:t>
      </w:r>
      <w:r w:rsidR="004E5A44">
        <w:t xml:space="preserve">ó que la población chilena tiende a valorar la democracia como un concepto abstracto, pero 6 de cada 10 personas justifican un gobierno autoritario si soluciona sus problemas cotidianos.  </w:t>
      </w:r>
      <w:r w:rsidR="000A31C9">
        <w:t xml:space="preserve"> </w:t>
      </w:r>
    </w:p>
    <w:p w14:paraId="39EAEA01" w14:textId="7C1CAEE5" w:rsidR="00F63244" w:rsidRDefault="00772820" w:rsidP="00FA13A3">
      <w:pPr>
        <w:shd w:val="clear" w:color="auto" w:fill="FFFFFF"/>
        <w:spacing w:line="360" w:lineRule="auto"/>
      </w:pPr>
      <w:r>
        <w:t xml:space="preserve">En el contexto </w:t>
      </w:r>
      <w:r w:rsidR="00A4200D">
        <w:t>chileno</w:t>
      </w:r>
      <w:r>
        <w:t xml:space="preserve">, la región de </w:t>
      </w:r>
      <w:r w:rsidR="00956882">
        <w:t xml:space="preserve">La Araucanía </w:t>
      </w:r>
      <w:r>
        <w:t xml:space="preserve">se caracteriza </w:t>
      </w:r>
      <w:r w:rsidR="00155130">
        <w:t xml:space="preserve">por una orientación política </w:t>
      </w:r>
      <w:r w:rsidR="000A31C9">
        <w:t xml:space="preserve">particularmente </w:t>
      </w:r>
      <w:r w:rsidR="00155130">
        <w:t>conservadora</w:t>
      </w:r>
      <w:r w:rsidR="00A86E42">
        <w:t xml:space="preserve"> y en comparación con otras regiones del país</w:t>
      </w:r>
      <w:r w:rsidR="00324BED">
        <w:t xml:space="preserve"> (</w:t>
      </w:r>
      <w:proofErr w:type="spellStart"/>
      <w:r w:rsidR="00324BED">
        <w:t>Movilh</w:t>
      </w:r>
      <w:proofErr w:type="spellEnd"/>
      <w:r w:rsidR="00324BED">
        <w:t>, 2020)</w:t>
      </w:r>
      <w:r w:rsidR="00155130">
        <w:t>. E</w:t>
      </w:r>
      <w:r w:rsidR="00956882">
        <w:t xml:space="preserve">n las elecciones presidenciales </w:t>
      </w:r>
      <w:r w:rsidR="00155130">
        <w:t>más recientes, en el 2021, el candidato republicano</w:t>
      </w:r>
      <w:r w:rsidR="00956882">
        <w:t xml:space="preserve"> obtuvo el 60.14% de los votos (Servicio Electoral de Chile, 2021). </w:t>
      </w:r>
      <w:r w:rsidR="00155130">
        <w:t>E</w:t>
      </w:r>
      <w:r w:rsidR="00956882">
        <w:t xml:space="preserve">ste sector político </w:t>
      </w:r>
      <w:r w:rsidR="00A86E42">
        <w:t>sostiene</w:t>
      </w:r>
      <w:r w:rsidR="00956882">
        <w:t xml:space="preserve"> ideales de autoritarismo, sumisión y cristianismo (Biblioteca del Congreso Nacional de Chile, s.f.)</w:t>
      </w:r>
      <w:r w:rsidR="00155130">
        <w:t xml:space="preserve"> y en el plano legislativo sus representantes</w:t>
      </w:r>
      <w:r w:rsidR="00956882">
        <w:t xml:space="preserve"> suele</w:t>
      </w:r>
      <w:r w:rsidR="00155130">
        <w:t>n</w:t>
      </w:r>
      <w:r w:rsidR="00956882">
        <w:t xml:space="preserve"> rechazar proyectos que benefician a los pueblos indígenas y respalda</w:t>
      </w:r>
      <w:r w:rsidR="00155130">
        <w:t>r</w:t>
      </w:r>
      <w:r w:rsidR="00956882">
        <w:t xml:space="preserve"> aquellos que los perjudican. Por ejemplo, en el 2000, la derecha rechazó una propuesta que reconocía a los pueblos indígenas como parte de la nación y promovía el respeto y desarrollo de sus culturas (Cea &amp; Fuentes, 2017).</w:t>
      </w:r>
      <w:r w:rsidR="00315FCC">
        <w:t xml:space="preserve"> </w:t>
      </w:r>
      <w:r w:rsidR="00155130">
        <w:t xml:space="preserve">Al mismo tiempo, En La Araucanía, el 32,82% de la población pertenece al pueblo mapuche, según el censo nacional de 2017 (Instituto Nacional de Estadísticas, 2018). </w:t>
      </w:r>
      <w:r w:rsidR="007D7D59">
        <w:t>A pesar de</w:t>
      </w:r>
      <w:r w:rsidR="00155130">
        <w:t xml:space="preserve"> </w:t>
      </w:r>
      <w:r w:rsidR="004A511B">
        <w:t xml:space="preserve">que en la región hay presencia y representatividad de distintos grupos minoritarios, no es extraño que personas de estos grupos adhieran a </w:t>
      </w:r>
      <w:r w:rsidR="00F63244">
        <w:t>conservadoras</w:t>
      </w:r>
      <w:r w:rsidR="004A511B">
        <w:rPr>
          <w:color w:val="000000"/>
        </w:rPr>
        <w:t>. La literatura ha mostrado que</w:t>
      </w:r>
      <w:r w:rsidR="00A86E42">
        <w:t xml:space="preserve"> </w:t>
      </w:r>
      <w:r w:rsidR="004A511B">
        <w:t>los g</w:t>
      </w:r>
      <w:r w:rsidR="00940A16" w:rsidRPr="00940A16">
        <w:t>rupos sociales desvalorizados pueden</w:t>
      </w:r>
      <w:r w:rsidR="004A511B">
        <w:t>, de hecho,</w:t>
      </w:r>
      <w:r w:rsidR="00940A16" w:rsidRPr="00940A16">
        <w:t xml:space="preserve"> mostrar </w:t>
      </w:r>
      <w:r w:rsidR="004A511B">
        <w:t xml:space="preserve">una </w:t>
      </w:r>
      <w:r w:rsidR="00940A16" w:rsidRPr="00940A16">
        <w:t xml:space="preserve">mayor tendencia autoritaria </w:t>
      </w:r>
      <w:r w:rsidR="004A511B">
        <w:t>como estrategia para</w:t>
      </w:r>
      <w:r w:rsidR="00940A16" w:rsidRPr="00940A16">
        <w:t xml:space="preserve"> contrarrestar los efectos negativos del estigma</w:t>
      </w:r>
      <w:r w:rsidR="004A511B">
        <w:t xml:space="preserve"> que enfrentan. E</w:t>
      </w:r>
      <w:r w:rsidR="00940A16" w:rsidRPr="00940A16">
        <w:t xml:space="preserve">n otras palabras, grupos </w:t>
      </w:r>
      <w:r w:rsidR="00940A16" w:rsidRPr="00940A16">
        <w:lastRenderedPageBreak/>
        <w:t>con un bajo status social pueden motivarse a conformarse e incluyo apoyar el refuerzo agresivo de las normas grupales como una manera de lograr movilidad social (</w:t>
      </w:r>
      <w:proofErr w:type="spellStart"/>
      <w:r w:rsidR="00940A16" w:rsidRPr="00940A16">
        <w:t>Zubielevitch</w:t>
      </w:r>
      <w:proofErr w:type="spellEnd"/>
      <w:r w:rsidR="00940A16" w:rsidRPr="00940A16">
        <w:t xml:space="preserve"> et al., 2022).</w:t>
      </w:r>
    </w:p>
    <w:p w14:paraId="0CE9F77F" w14:textId="77777777" w:rsidR="004217DC" w:rsidRDefault="004217DC" w:rsidP="00FA13A3">
      <w:pPr>
        <w:spacing w:line="360" w:lineRule="auto"/>
        <w:ind w:firstLine="0"/>
        <w:rPr>
          <w:b/>
        </w:rPr>
      </w:pPr>
    </w:p>
    <w:p w14:paraId="386FE8CB" w14:textId="262A7E8B" w:rsidR="00333EA5" w:rsidRDefault="00F63244" w:rsidP="00FA13A3">
      <w:pPr>
        <w:spacing w:line="360" w:lineRule="auto"/>
        <w:ind w:firstLine="0"/>
        <w:rPr>
          <w:b/>
        </w:rPr>
      </w:pPr>
      <w:r>
        <w:rPr>
          <w:b/>
        </w:rPr>
        <w:t>E</w:t>
      </w:r>
      <w:r w:rsidR="00333EA5">
        <w:rPr>
          <w:b/>
        </w:rPr>
        <w:t>ste estudio</w:t>
      </w:r>
    </w:p>
    <w:p w14:paraId="6B1A7CC7" w14:textId="2AAE3989" w:rsidR="00A4200D" w:rsidRDefault="00A4200D" w:rsidP="00FA13A3">
      <w:pPr>
        <w:shd w:val="clear" w:color="auto" w:fill="FFFFFF"/>
        <w:spacing w:line="360" w:lineRule="auto"/>
      </w:pPr>
      <w:r>
        <w:rPr>
          <w:color w:val="000000"/>
        </w:rPr>
        <w:t xml:space="preserve">Contar con una </w:t>
      </w:r>
      <w:r>
        <w:t>e</w:t>
      </w:r>
      <w:r>
        <w:rPr>
          <w:color w:val="000000"/>
        </w:rPr>
        <w:t>scala RWA con propiedades psicométricas y pertinencia cultural adecuadas reviste de una gran importancia investigativa, para el contexto chileno</w:t>
      </w:r>
      <w:r w:rsidR="0084451B">
        <w:rPr>
          <w:color w:val="000000"/>
        </w:rPr>
        <w:t xml:space="preserve"> y latinoamericano</w:t>
      </w:r>
      <w:r>
        <w:rPr>
          <w:color w:val="000000"/>
        </w:rPr>
        <w:t xml:space="preserve"> en general, pero también para el de La Araucanía en particular. En el contexto chileno es conocida la escala RWA utilizada por </w:t>
      </w:r>
      <w:r>
        <w:t>Cárdenas y Parra (2010)</w:t>
      </w:r>
      <w:r w:rsidR="00DD6E02">
        <w:t xml:space="preserve">, retomada por otras </w:t>
      </w:r>
      <w:r>
        <w:t>investigaciones (</w:t>
      </w:r>
      <w:proofErr w:type="spellStart"/>
      <w:r>
        <w:t>e.g</w:t>
      </w:r>
      <w:proofErr w:type="spellEnd"/>
      <w:r>
        <w:t xml:space="preserve">., Espinosa et al. 2022; </w:t>
      </w:r>
      <w:r w:rsidRPr="00683944">
        <w:t xml:space="preserve">Noval </w:t>
      </w:r>
      <w:proofErr w:type="spellStart"/>
      <w:r w:rsidRPr="00683944">
        <w:t>Patallo</w:t>
      </w:r>
      <w:proofErr w:type="spellEnd"/>
      <w:r w:rsidRPr="00683944">
        <w:t xml:space="preserve"> </w:t>
      </w:r>
      <w:r w:rsidR="00DD6E02">
        <w:t>&amp;</w:t>
      </w:r>
      <w:r>
        <w:t xml:space="preserve"> </w:t>
      </w:r>
      <w:r w:rsidRPr="00683944">
        <w:t>Moral Jiménez</w:t>
      </w:r>
      <w:r>
        <w:t xml:space="preserve">, 2019). </w:t>
      </w:r>
      <w:r w:rsidR="0084451B">
        <w:t>Por su parte, l</w:t>
      </w:r>
      <w:r>
        <w:t xml:space="preserve">a escala </w:t>
      </w:r>
      <w:r w:rsidR="00DD6E02">
        <w:t>que utilizamos</w:t>
      </w:r>
      <w:r w:rsidR="0084451B">
        <w:t xml:space="preserve"> en este estudio </w:t>
      </w:r>
      <w:r>
        <w:t xml:space="preserve">constituye una adaptación al castellano de la escala RWA de </w:t>
      </w:r>
      <w:proofErr w:type="spellStart"/>
      <w:r>
        <w:t>Altemeyer</w:t>
      </w:r>
      <w:proofErr w:type="spellEnd"/>
      <w:r>
        <w:t xml:space="preserve"> que a su vez fue reducida por </w:t>
      </w:r>
      <w:proofErr w:type="spellStart"/>
      <w:r>
        <w:t>Zakrisson</w:t>
      </w:r>
      <w:proofErr w:type="spellEnd"/>
      <w:r>
        <w:t xml:space="preserve"> (2005). Precisamente porque lo usual en el estudio del autoritarismo en países latinoamericanos es contar con adaptaciones y variaciones de la escala RWA de </w:t>
      </w:r>
      <w:proofErr w:type="spellStart"/>
      <w:r>
        <w:t>Altmeyer</w:t>
      </w:r>
      <w:proofErr w:type="spellEnd"/>
      <w:r>
        <w:t xml:space="preserve"> traducidas al español, nos parece importante poner a prueba en el contexto chileno una escala RWA sensible a la</w:t>
      </w:r>
      <w:r w:rsidR="00DD6E02">
        <w:t>s</w:t>
      </w:r>
      <w:r>
        <w:t xml:space="preserve"> peculiaridad</w:t>
      </w:r>
      <w:r w:rsidR="00DD6E02">
        <w:t>es</w:t>
      </w:r>
      <w:r>
        <w:t xml:space="preserve"> cultural</w:t>
      </w:r>
      <w:r w:rsidR="00DD6E02">
        <w:t>es</w:t>
      </w:r>
      <w:r>
        <w:t xml:space="preserve"> del contexto </w:t>
      </w:r>
      <w:r w:rsidR="00DD6E02">
        <w:t>latinoamericano</w:t>
      </w:r>
      <w:r>
        <w:t xml:space="preserve"> </w:t>
      </w:r>
      <w:r w:rsidR="00DD6E02">
        <w:t>(</w:t>
      </w:r>
      <w:r>
        <w:t>Orellana</w:t>
      </w:r>
      <w:r w:rsidR="00DD6E02">
        <w:t xml:space="preserve">, </w:t>
      </w:r>
      <w:r>
        <w:t>2018</w:t>
      </w:r>
      <w:r w:rsidR="000A31C9">
        <w:t>b</w:t>
      </w:r>
      <w:r>
        <w:t>).</w:t>
      </w:r>
    </w:p>
    <w:p w14:paraId="17B3CC03" w14:textId="5C57F6CA" w:rsidR="00780E47" w:rsidRDefault="00C104EF" w:rsidP="00FA13A3">
      <w:pPr>
        <w:spacing w:before="2" w:line="360" w:lineRule="auto"/>
      </w:pPr>
      <w:r>
        <w:t>En este estudio nos referimos al instrumento puesto a prueba como “una escala de RWA”. Reconocemos las múltiples medidas de este constructo, a la vez que destacamos que la escala propuesta por Orellana (2018b) se denomina Escala Salvadoreña de Autoritarismo de Derechas. No obstante, esta última</w:t>
      </w:r>
      <w:r w:rsidR="0040128E">
        <w:t xml:space="preserve"> fue desarrollada en El Salvador</w:t>
      </w:r>
      <w:r w:rsidR="0099260D" w:rsidRPr="0099260D">
        <w:t xml:space="preserve"> </w:t>
      </w:r>
      <w:r w:rsidR="0099260D">
        <w:t xml:space="preserve">y para ser empleada “en </w:t>
      </w:r>
      <w:r w:rsidR="00F63244">
        <w:t xml:space="preserve">contextos </w:t>
      </w:r>
      <w:r w:rsidR="0099260D">
        <w:t>como el salvadoreño” (</w:t>
      </w:r>
      <w:r w:rsidR="000A31C9">
        <w:t xml:space="preserve">2018b, </w:t>
      </w:r>
      <w:r w:rsidR="0099260D">
        <w:t xml:space="preserve">p. 22). </w:t>
      </w:r>
      <w:r w:rsidR="00DD6E02">
        <w:t>Consideramos</w:t>
      </w:r>
      <w:r w:rsidR="007C2AC0">
        <w:t xml:space="preserve"> que </w:t>
      </w:r>
      <w:r w:rsidR="00C93BE4">
        <w:t>el contexto chileno</w:t>
      </w:r>
      <w:r w:rsidR="0040128E">
        <w:t xml:space="preserve"> guarda similitudes con el </w:t>
      </w:r>
      <w:r w:rsidR="00C93BE4">
        <w:t>salvadoreño</w:t>
      </w:r>
      <w:r w:rsidR="0040128E">
        <w:t xml:space="preserve"> en </w:t>
      </w:r>
      <w:r w:rsidR="00DD6E02">
        <w:t>tanto constituyen</w:t>
      </w:r>
      <w:r w:rsidR="0040128E">
        <w:t xml:space="preserve"> sociedades </w:t>
      </w:r>
      <w:r w:rsidR="0099260D">
        <w:t xml:space="preserve">con </w:t>
      </w:r>
      <w:r w:rsidR="00DD6E02">
        <w:t xml:space="preserve">un </w:t>
      </w:r>
      <w:r w:rsidR="00F63244">
        <w:t xml:space="preserve">pasado </w:t>
      </w:r>
      <w:r w:rsidR="0099260D">
        <w:t xml:space="preserve">de </w:t>
      </w:r>
      <w:r w:rsidR="00DD6E02">
        <w:t xml:space="preserve">represión y </w:t>
      </w:r>
      <w:r w:rsidR="0099260D">
        <w:t xml:space="preserve">militarismo, así como </w:t>
      </w:r>
      <w:r w:rsidR="00DD6E02">
        <w:t xml:space="preserve">un </w:t>
      </w:r>
      <w:r w:rsidR="0099260D">
        <w:t xml:space="preserve">presente con sistemas socioeconómicos </w:t>
      </w:r>
      <w:r w:rsidR="0040128E">
        <w:t>neoliberal</w:t>
      </w:r>
      <w:r w:rsidR="0099260D">
        <w:t>es</w:t>
      </w:r>
      <w:r w:rsidR="0040128E">
        <w:t>, alta desigualdad</w:t>
      </w:r>
      <w:r w:rsidR="0099260D">
        <w:t xml:space="preserve"> y</w:t>
      </w:r>
      <w:r w:rsidR="0040128E">
        <w:t xml:space="preserve"> exclusión social</w:t>
      </w:r>
      <w:r w:rsidR="0099260D">
        <w:t>,</w:t>
      </w:r>
      <w:r w:rsidR="0040128E">
        <w:t xml:space="preserve"> </w:t>
      </w:r>
      <w:r w:rsidR="0099260D">
        <w:t xml:space="preserve">conservadurismo, discriminación de minorías y democracias que </w:t>
      </w:r>
      <w:r w:rsidR="00F63244">
        <w:t xml:space="preserve">en la actualidad </w:t>
      </w:r>
      <w:r w:rsidR="0099260D">
        <w:t>experimentan distintos grados de crisis</w:t>
      </w:r>
      <w:r w:rsidR="001C47A3">
        <w:t xml:space="preserve"> (</w:t>
      </w:r>
      <w:proofErr w:type="spellStart"/>
      <w:r w:rsidR="001C47A3">
        <w:t>Boese</w:t>
      </w:r>
      <w:proofErr w:type="spellEnd"/>
      <w:r w:rsidR="001C47A3">
        <w:t xml:space="preserve"> et al. 2022; </w:t>
      </w:r>
      <w:r w:rsidR="00DD6E02">
        <w:t xml:space="preserve">Orellana et al., 2018a; </w:t>
      </w:r>
      <w:proofErr w:type="spellStart"/>
      <w:r w:rsidR="001C47A3">
        <w:t>Pleites</w:t>
      </w:r>
      <w:proofErr w:type="spellEnd"/>
      <w:r w:rsidR="001C47A3">
        <w:t>, 2022, Walter, 2018)</w:t>
      </w:r>
      <w:r w:rsidR="0099260D">
        <w:t xml:space="preserve">. </w:t>
      </w:r>
      <w:r w:rsidR="00C93BE4">
        <w:t>Asimismo</w:t>
      </w:r>
      <w:r w:rsidR="0074192A">
        <w:t xml:space="preserve">, </w:t>
      </w:r>
      <w:r w:rsidR="00DD6E02">
        <w:t>destacamos</w:t>
      </w:r>
      <w:r w:rsidR="0074192A">
        <w:t xml:space="preserve"> </w:t>
      </w:r>
      <w:r w:rsidR="00C93BE4">
        <w:t>las ventajas</w:t>
      </w:r>
      <w:r w:rsidR="0074192A">
        <w:t xml:space="preserve"> técnicas propias de la </w:t>
      </w:r>
      <w:r w:rsidR="0099260D">
        <w:t>escala construida por Orellana</w:t>
      </w:r>
      <w:r w:rsidR="00C93BE4">
        <w:t xml:space="preserve"> (2018</w:t>
      </w:r>
      <w:r w:rsidR="00DD6E02">
        <w:t>b</w:t>
      </w:r>
      <w:r w:rsidR="00C93BE4">
        <w:t>)</w:t>
      </w:r>
      <w:r w:rsidR="00DD6E02">
        <w:t xml:space="preserve">, que </w:t>
      </w:r>
      <w:r w:rsidR="0099260D">
        <w:t xml:space="preserve">no </w:t>
      </w:r>
      <w:r w:rsidR="00DD6E02">
        <w:t>es</w:t>
      </w:r>
      <w:r w:rsidR="0099260D">
        <w:t xml:space="preserve"> una traducción </w:t>
      </w:r>
      <w:r w:rsidR="00DD6E02">
        <w:t xml:space="preserve">directa </w:t>
      </w:r>
      <w:r w:rsidR="0099260D">
        <w:t xml:space="preserve">de la escala de </w:t>
      </w:r>
      <w:proofErr w:type="spellStart"/>
      <w:r w:rsidR="0099260D">
        <w:t>Altemeyer</w:t>
      </w:r>
      <w:proofErr w:type="spellEnd"/>
      <w:r w:rsidR="002A013C">
        <w:t xml:space="preserve">. </w:t>
      </w:r>
      <w:r w:rsidR="00DD6E02">
        <w:t>Si bien la escala</w:t>
      </w:r>
      <w:r w:rsidR="0099260D">
        <w:t xml:space="preserve"> </w:t>
      </w:r>
      <w:r w:rsidR="00F63244">
        <w:t xml:space="preserve">guarda fidelidad </w:t>
      </w:r>
      <w:r w:rsidR="0099260D">
        <w:t>a la lógica teórica de la misma</w:t>
      </w:r>
      <w:r w:rsidR="008F18F6">
        <w:t xml:space="preserve"> (estructura tridimensional compuesta por la Sumisión Autoritaria, la Agresión Autoritaria y el Convencionalismo)</w:t>
      </w:r>
      <w:r w:rsidR="00DD6E02">
        <w:t xml:space="preserve">, ella </w:t>
      </w:r>
      <w:r w:rsidR="0099260D">
        <w:t xml:space="preserve">se </w:t>
      </w:r>
      <w:r w:rsidR="00F63244">
        <w:t xml:space="preserve">estructura a partir </w:t>
      </w:r>
      <w:r w:rsidR="0099260D">
        <w:t xml:space="preserve">de ítems aplicados </w:t>
      </w:r>
      <w:r w:rsidR="00F63244">
        <w:t xml:space="preserve">en encuestas </w:t>
      </w:r>
      <w:r w:rsidR="0099260D">
        <w:t xml:space="preserve">durante años </w:t>
      </w:r>
      <w:r w:rsidR="00F63244">
        <w:t>a sectores poblaciones heterogéneos</w:t>
      </w:r>
      <w:r w:rsidR="00A07349">
        <w:t xml:space="preserve"> en el contexto antes mencionado</w:t>
      </w:r>
      <w:r w:rsidR="00F63244">
        <w:t>;</w:t>
      </w:r>
      <w:r w:rsidR="0099260D">
        <w:t xml:space="preserve"> </w:t>
      </w:r>
      <w:r w:rsidR="00F63244">
        <w:t xml:space="preserve">y </w:t>
      </w:r>
      <w:r w:rsidR="0099260D">
        <w:t>s</w:t>
      </w:r>
      <w:r w:rsidR="00F63244">
        <w:t xml:space="preserve">us ítems </w:t>
      </w:r>
      <w:r w:rsidR="002A013C">
        <w:t xml:space="preserve">priorizan la </w:t>
      </w:r>
      <w:r w:rsidR="0099260D">
        <w:t>funcional</w:t>
      </w:r>
      <w:r w:rsidR="002A013C">
        <w:t>idad</w:t>
      </w:r>
      <w:r w:rsidR="0099260D">
        <w:t xml:space="preserve"> </w:t>
      </w:r>
      <w:r w:rsidR="002A013C">
        <w:t xml:space="preserve">al constituir </w:t>
      </w:r>
      <w:r w:rsidR="00F63244">
        <w:t>enunciados breves y sencillos cuyo contenido conecta con aspectos de la cotidianeidad de la generalidad de personas comunes.</w:t>
      </w:r>
      <w:r w:rsidR="0000521C">
        <w:t xml:space="preserve"> </w:t>
      </w:r>
    </w:p>
    <w:p w14:paraId="690D72B5" w14:textId="77777777" w:rsidR="004946FD" w:rsidRDefault="004946FD" w:rsidP="00FA13A3">
      <w:pPr>
        <w:spacing w:line="360" w:lineRule="auto"/>
        <w:ind w:firstLine="0"/>
        <w:rPr>
          <w:color w:val="212121"/>
        </w:rPr>
      </w:pPr>
    </w:p>
    <w:p w14:paraId="4A793556" w14:textId="77777777" w:rsidR="004946FD" w:rsidRDefault="004946FD" w:rsidP="00FA13A3">
      <w:pPr>
        <w:spacing w:line="360" w:lineRule="auto"/>
        <w:ind w:right="821"/>
        <w:jc w:val="center"/>
        <w:rPr>
          <w:b/>
          <w:color w:val="212121"/>
        </w:rPr>
      </w:pPr>
      <w:r>
        <w:rPr>
          <w:b/>
          <w:color w:val="212121"/>
        </w:rPr>
        <w:lastRenderedPageBreak/>
        <w:t>Método</w:t>
      </w:r>
    </w:p>
    <w:p w14:paraId="26FFFEE9" w14:textId="77777777" w:rsidR="004946FD" w:rsidRDefault="004946FD" w:rsidP="00FA13A3">
      <w:pPr>
        <w:spacing w:line="360" w:lineRule="auto"/>
        <w:ind w:firstLine="0"/>
        <w:rPr>
          <w:b/>
          <w:color w:val="212121"/>
        </w:rPr>
      </w:pPr>
      <w:r>
        <w:rPr>
          <w:b/>
          <w:color w:val="212121"/>
        </w:rPr>
        <w:t>Diseño y participantes</w:t>
      </w:r>
    </w:p>
    <w:p w14:paraId="45E2E758" w14:textId="3AB1430C" w:rsidR="004946FD" w:rsidRDefault="004946FD" w:rsidP="00FA13A3">
      <w:pPr>
        <w:spacing w:line="360" w:lineRule="auto"/>
        <w:ind w:firstLine="708"/>
        <w:rPr>
          <w:color w:val="000000"/>
        </w:rPr>
      </w:pPr>
      <w:r w:rsidRPr="00CD50EE">
        <w:rPr>
          <w:color w:val="000000"/>
        </w:rPr>
        <w:t>E</w:t>
      </w:r>
      <w:r>
        <w:rPr>
          <w:color w:val="000000"/>
        </w:rPr>
        <w:t xml:space="preserve">sta investigación </w:t>
      </w:r>
      <w:r w:rsidR="00815157">
        <w:rPr>
          <w:color w:val="000000"/>
        </w:rPr>
        <w:t>tiene</w:t>
      </w:r>
      <w:r>
        <w:rPr>
          <w:color w:val="000000"/>
        </w:rPr>
        <w:t xml:space="preserve"> un diseño </w:t>
      </w:r>
      <w:r w:rsidRPr="00CD50EE">
        <w:rPr>
          <w:color w:val="000000"/>
        </w:rPr>
        <w:t xml:space="preserve">transeccional, no experimental y </w:t>
      </w:r>
      <w:r>
        <w:rPr>
          <w:color w:val="000000"/>
        </w:rPr>
        <w:t>constituye un e</w:t>
      </w:r>
      <w:r w:rsidRPr="00CD50EE">
        <w:rPr>
          <w:color w:val="000000"/>
        </w:rPr>
        <w:t>studio empírico con metodología cuantitativa</w:t>
      </w:r>
      <w:r>
        <w:rPr>
          <w:color w:val="000000"/>
        </w:rPr>
        <w:t xml:space="preserve"> de corte instrumental en el que se recurre a </w:t>
      </w:r>
      <w:r w:rsidRPr="00CD50EE">
        <w:rPr>
          <w:color w:val="000000"/>
        </w:rPr>
        <w:t>un muestreo no probabilístico propositivo</w:t>
      </w:r>
      <w:r>
        <w:rPr>
          <w:color w:val="000000"/>
        </w:rPr>
        <w:t xml:space="preserve"> </w:t>
      </w:r>
      <w:r w:rsidRPr="00CD50EE">
        <w:rPr>
          <w:color w:val="000000"/>
        </w:rPr>
        <w:t>(</w:t>
      </w:r>
      <w:r>
        <w:rPr>
          <w:color w:val="000000"/>
        </w:rPr>
        <w:t xml:space="preserve">Montero y León, 2007; </w:t>
      </w:r>
      <w:r w:rsidRPr="00CD50EE">
        <w:rPr>
          <w:color w:val="000000"/>
        </w:rPr>
        <w:t>Clark-Carter, 2002)</w:t>
      </w:r>
      <w:r>
        <w:rPr>
          <w:color w:val="000000"/>
        </w:rPr>
        <w:t>. Los criterios de inclusión para este estudio fueron dos: ser una persona de 30 años o más y residir en la región de La Araucanía, en el sur de Chile, al momento de la realización del estudio. Se contó con una muestra no probabilística de 2</w:t>
      </w:r>
      <w:r>
        <w:t>41</w:t>
      </w:r>
      <w:r>
        <w:rPr>
          <w:color w:val="000000"/>
        </w:rPr>
        <w:t xml:space="preserve"> participantes que cumplían estos criterios. </w:t>
      </w:r>
    </w:p>
    <w:p w14:paraId="2CD1E560" w14:textId="0F3C2342" w:rsidR="004946FD" w:rsidRDefault="004946FD" w:rsidP="00FA13A3">
      <w:pPr>
        <w:spacing w:line="360" w:lineRule="auto"/>
        <w:rPr>
          <w:color w:val="000000"/>
        </w:rPr>
      </w:pPr>
      <w:r>
        <w:rPr>
          <w:color w:val="000000"/>
        </w:rPr>
        <w:t xml:space="preserve">El promedio de edad </w:t>
      </w:r>
      <w:r w:rsidR="00EA739C">
        <w:rPr>
          <w:color w:val="000000"/>
        </w:rPr>
        <w:t xml:space="preserve">de las personas participantes </w:t>
      </w:r>
      <w:r>
        <w:rPr>
          <w:color w:val="000000"/>
        </w:rPr>
        <w:t>fue de 43 años (</w:t>
      </w:r>
      <w:r w:rsidRPr="009E773E">
        <w:rPr>
          <w:i/>
          <w:iCs/>
          <w:color w:val="000000"/>
        </w:rPr>
        <w:t>DE</w:t>
      </w:r>
      <w:r>
        <w:rPr>
          <w:color w:val="000000"/>
        </w:rPr>
        <w:t xml:space="preserve"> = 11.22). </w:t>
      </w:r>
      <w:r>
        <w:t>La muestra estuvo compuesta mayoritariamente por mujeres (72%), seguido por hombres (27</w:t>
      </w:r>
      <w:r>
        <w:rPr>
          <w:color w:val="000000"/>
        </w:rPr>
        <w:t>%) y personas que reportaron otro género (1%).</w:t>
      </w:r>
      <w:r>
        <w:t xml:space="preserve"> </w:t>
      </w:r>
      <w:r>
        <w:rPr>
          <w:color w:val="000000"/>
        </w:rPr>
        <w:t xml:space="preserve">La mayoría </w:t>
      </w:r>
      <w:r w:rsidR="00EA739C">
        <w:rPr>
          <w:color w:val="000000"/>
        </w:rPr>
        <w:t xml:space="preserve">reportó </w:t>
      </w:r>
      <w:r>
        <w:rPr>
          <w:color w:val="000000"/>
        </w:rPr>
        <w:t>trabajar fuera de su hogar (71%), un 14% afirmó realizar trabajo doméstico en su hogar, mientras que el resto de la muestra (15%) reportó otras ocupaciones (</w:t>
      </w:r>
      <w:proofErr w:type="spellStart"/>
      <w:r>
        <w:rPr>
          <w:color w:val="000000"/>
        </w:rPr>
        <w:t>e.g</w:t>
      </w:r>
      <w:proofErr w:type="spellEnd"/>
      <w:r>
        <w:rPr>
          <w:color w:val="000000"/>
        </w:rPr>
        <w:t xml:space="preserve">., estudiar, estar buscando trabajo, ser pensionado/a). </w:t>
      </w:r>
      <w:r>
        <w:t>El</w:t>
      </w:r>
      <w:r>
        <w:rPr>
          <w:color w:val="000000"/>
        </w:rPr>
        <w:t xml:space="preserve"> </w:t>
      </w:r>
      <w:r>
        <w:t>80</w:t>
      </w:r>
      <w:r>
        <w:rPr>
          <w:color w:val="000000"/>
        </w:rPr>
        <w:t xml:space="preserve">% de la muestra vivía en el área urbana y el restante </w:t>
      </w:r>
      <w:r>
        <w:t>20</w:t>
      </w:r>
      <w:r>
        <w:rPr>
          <w:color w:val="000000"/>
        </w:rPr>
        <w:t>%</w:t>
      </w:r>
      <w:r>
        <w:t xml:space="preserve"> en el área r</w:t>
      </w:r>
      <w:r>
        <w:rPr>
          <w:color w:val="000000"/>
        </w:rPr>
        <w:t xml:space="preserve">ural. </w:t>
      </w:r>
    </w:p>
    <w:p w14:paraId="0B595584" w14:textId="77777777" w:rsidR="004946FD" w:rsidRDefault="004946FD" w:rsidP="00FA13A3">
      <w:pPr>
        <w:spacing w:line="360" w:lineRule="auto"/>
        <w:rPr>
          <w:color w:val="000000"/>
          <w:highlight w:val="white"/>
        </w:rPr>
      </w:pPr>
    </w:p>
    <w:p w14:paraId="7D3260EC" w14:textId="77777777" w:rsidR="004946FD" w:rsidRDefault="004946FD" w:rsidP="00FA13A3">
      <w:pPr>
        <w:spacing w:line="360" w:lineRule="auto"/>
        <w:ind w:firstLine="0"/>
      </w:pPr>
      <w:r>
        <w:rPr>
          <w:b/>
        </w:rPr>
        <w:t>Instrumentos</w:t>
      </w:r>
      <w:r>
        <w:t xml:space="preserve"> </w:t>
      </w:r>
    </w:p>
    <w:p w14:paraId="10BD31E0" w14:textId="77777777" w:rsidR="004946FD" w:rsidRDefault="004946FD" w:rsidP="00FA13A3">
      <w:pPr>
        <w:spacing w:line="360" w:lineRule="auto"/>
        <w:rPr>
          <w:color w:val="000000"/>
        </w:rPr>
      </w:pPr>
      <w:r w:rsidRPr="00E11BEB">
        <w:rPr>
          <w:i/>
          <w:iCs/>
          <w:color w:val="000000"/>
        </w:rPr>
        <w:t xml:space="preserve">Preguntas sociodemográficas. </w:t>
      </w:r>
      <w:r>
        <w:rPr>
          <w:color w:val="000000"/>
        </w:rPr>
        <w:t>Esta sección incluyó las siguientes preguntas: género (hombre, mujer</w:t>
      </w:r>
      <w:r>
        <w:t xml:space="preserve"> u </w:t>
      </w:r>
      <w:r>
        <w:rPr>
          <w:color w:val="000000"/>
        </w:rPr>
        <w:t xml:space="preserve">otro género), edad, ocupación </w:t>
      </w:r>
      <w:r>
        <w:t>(trabaja fuera de su hogar, se dedica al trabajo doméstico en su hogar, estudiante, está buscando trabajo, es pensionado/a u otra)</w:t>
      </w:r>
      <w:r>
        <w:rPr>
          <w:color w:val="000000"/>
        </w:rPr>
        <w:t>, área de residencia (urbana</w:t>
      </w:r>
      <w:r>
        <w:t xml:space="preserve"> o </w:t>
      </w:r>
      <w:r>
        <w:rPr>
          <w:color w:val="000000"/>
        </w:rPr>
        <w:t>r</w:t>
      </w:r>
      <w:r>
        <w:t>ural)</w:t>
      </w:r>
      <w:r>
        <w:rPr>
          <w:color w:val="000000"/>
        </w:rPr>
        <w:t xml:space="preserve"> y región </w:t>
      </w:r>
      <w:r>
        <w:t xml:space="preserve">(región de La Araucanía u otra región). Esta última permitió identificar a quienes no cumplían con el criterio de inclusión referido al lugar de residencia. </w:t>
      </w:r>
    </w:p>
    <w:p w14:paraId="452F26AE" w14:textId="56F3E3F2" w:rsidR="004946FD" w:rsidRDefault="004946FD" w:rsidP="00FA13A3">
      <w:pPr>
        <w:spacing w:line="360" w:lineRule="auto"/>
      </w:pPr>
      <w:r w:rsidRPr="00E42FAA">
        <w:rPr>
          <w:bCs/>
          <w:i/>
          <w:color w:val="000000"/>
        </w:rPr>
        <w:t xml:space="preserve">Escala Salvadoreña de Autoritarismo de Derechas (RWA). </w:t>
      </w:r>
      <w:r>
        <w:rPr>
          <w:color w:val="000000"/>
        </w:rPr>
        <w:t xml:space="preserve">La </w:t>
      </w:r>
      <w:r>
        <w:t>e</w:t>
      </w:r>
      <w:r>
        <w:rPr>
          <w:color w:val="000000"/>
        </w:rPr>
        <w:t xml:space="preserve">scala </w:t>
      </w:r>
      <w:r>
        <w:t>s</w:t>
      </w:r>
      <w:r>
        <w:rPr>
          <w:color w:val="000000"/>
        </w:rPr>
        <w:t xml:space="preserve">alvadoreña </w:t>
      </w:r>
      <w:r>
        <w:t>RWA</w:t>
      </w:r>
      <w:r>
        <w:rPr>
          <w:color w:val="000000"/>
        </w:rPr>
        <w:t xml:space="preserve"> fue desarrollada por Orellana (2018). Este instrumento, en consonancia con la escala RWA de </w:t>
      </w:r>
      <w:proofErr w:type="spellStart"/>
      <w:r>
        <w:rPr>
          <w:color w:val="000000"/>
        </w:rPr>
        <w:t>Altemeyer</w:t>
      </w:r>
      <w:proofErr w:type="spellEnd"/>
      <w:r>
        <w:rPr>
          <w:color w:val="000000"/>
        </w:rPr>
        <w:t xml:space="preserve"> (1996), se </w:t>
      </w:r>
      <w:r w:rsidR="00EA739C">
        <w:rPr>
          <w:color w:val="000000"/>
        </w:rPr>
        <w:t>divide</w:t>
      </w:r>
      <w:r>
        <w:rPr>
          <w:color w:val="000000"/>
        </w:rPr>
        <w:t xml:space="preserve"> en tres subescalas</w:t>
      </w:r>
      <w:r>
        <w:t>:</w:t>
      </w:r>
      <w:r>
        <w:rPr>
          <w:color w:val="000000"/>
        </w:rPr>
        <w:t xml:space="preserve"> </w:t>
      </w:r>
      <w:r>
        <w:t>Sumisión (</w:t>
      </w:r>
      <w:proofErr w:type="spellStart"/>
      <w:r>
        <w:t>e.g</w:t>
      </w:r>
      <w:proofErr w:type="spellEnd"/>
      <w:r>
        <w:t xml:space="preserve">., “el amor a la nación se demuestra rechazando a aquellos que critican a sus autoridades”), </w:t>
      </w:r>
      <w:r>
        <w:rPr>
          <w:color w:val="000000"/>
        </w:rPr>
        <w:t>Agresión (</w:t>
      </w:r>
      <w:proofErr w:type="spellStart"/>
      <w:r>
        <w:rPr>
          <w:color w:val="000000"/>
        </w:rPr>
        <w:t>e.g</w:t>
      </w:r>
      <w:proofErr w:type="spellEnd"/>
      <w:r>
        <w:rPr>
          <w:color w:val="000000"/>
        </w:rPr>
        <w:t>.,</w:t>
      </w:r>
      <w:r>
        <w:t xml:space="preserve"> “se debería implementar la pena de muerte en el país”), y </w:t>
      </w:r>
      <w:r>
        <w:rPr>
          <w:color w:val="000000"/>
        </w:rPr>
        <w:t>Convencionalismo (</w:t>
      </w:r>
      <w:proofErr w:type="spellStart"/>
      <w:r>
        <w:rPr>
          <w:color w:val="000000"/>
        </w:rPr>
        <w:t>e.g</w:t>
      </w:r>
      <w:proofErr w:type="spellEnd"/>
      <w:r>
        <w:rPr>
          <w:color w:val="000000"/>
        </w:rPr>
        <w:t>., “la homosexualidad es una perver</w:t>
      </w:r>
      <w:r>
        <w:t>sión”)</w:t>
      </w:r>
      <w:r>
        <w:rPr>
          <w:color w:val="000000"/>
        </w:rPr>
        <w:t xml:space="preserve"> con </w:t>
      </w:r>
      <w:r>
        <w:t>5</w:t>
      </w:r>
      <w:r>
        <w:rPr>
          <w:color w:val="000000"/>
        </w:rPr>
        <w:t>, 8 y 9 ítems</w:t>
      </w:r>
      <w:r>
        <w:t xml:space="preserve"> </w:t>
      </w:r>
      <w:r>
        <w:rPr>
          <w:color w:val="000000"/>
        </w:rPr>
        <w:t>respectivamente, para totalizar 22 ítems. El formato de respuesta en la versión de Orellana (2018) es</w:t>
      </w:r>
      <w:r>
        <w:t xml:space="preserve"> </w:t>
      </w:r>
      <w:r>
        <w:rPr>
          <w:color w:val="000000"/>
        </w:rPr>
        <w:t xml:space="preserve">de tipo Likert </w:t>
      </w:r>
      <w:r>
        <w:t>y va desde</w:t>
      </w:r>
      <w:r>
        <w:rPr>
          <w:color w:val="000000"/>
        </w:rPr>
        <w:t xml:space="preserve"> (0) Muy en desacuerdo</w:t>
      </w:r>
      <w:r>
        <w:t xml:space="preserve"> a </w:t>
      </w:r>
      <w:r>
        <w:rPr>
          <w:color w:val="000000"/>
        </w:rPr>
        <w:t>(4) Muy de acuerdo</w:t>
      </w:r>
      <w:r>
        <w:t>; en este estudio, este formato va desde (1) Muy en desacuerdo a (5) Muy de acuerdo.</w:t>
      </w:r>
      <w:r>
        <w:rPr>
          <w:color w:val="000000"/>
        </w:rPr>
        <w:t xml:space="preserve"> Un mayor puntaje indica mayor autoritarismo. Orellana (2018) reporta indicios de validez de criterio, validez de constructo (la estructura tridimensional de la escala de RWA) y una consistencia interna total satisfactoria (α = .83). </w:t>
      </w:r>
      <w:r>
        <w:lastRenderedPageBreak/>
        <w:t>Las propiedades psicométricas de esta escala RWA encontradas a propósito de la muestra de participantes de La Araucanía se reportan en Resultados.</w:t>
      </w:r>
    </w:p>
    <w:p w14:paraId="3CEBC5EA" w14:textId="77777777" w:rsidR="004946FD" w:rsidRDefault="004946FD" w:rsidP="00FA13A3">
      <w:pPr>
        <w:spacing w:line="360" w:lineRule="auto"/>
        <w:rPr>
          <w:color w:val="000000"/>
        </w:rPr>
      </w:pPr>
      <w:r w:rsidRPr="00E42FAA">
        <w:rPr>
          <w:bCs/>
          <w:i/>
        </w:rPr>
        <w:t>Escala de Orientación a la Dominancia Social (SDO).</w:t>
      </w:r>
      <w:r>
        <w:rPr>
          <w:b/>
          <w:i/>
        </w:rPr>
        <w:t xml:space="preserve"> </w:t>
      </w:r>
      <w:r>
        <w:rPr>
          <w:color w:val="000000"/>
        </w:rPr>
        <w:t xml:space="preserve">La </w:t>
      </w:r>
      <w:r>
        <w:t>e</w:t>
      </w:r>
      <w:r>
        <w:rPr>
          <w:color w:val="000000"/>
        </w:rPr>
        <w:t xml:space="preserve">scala </w:t>
      </w:r>
      <w:r>
        <w:t>SDO,</w:t>
      </w:r>
      <w:r>
        <w:rPr>
          <w:color w:val="000000"/>
        </w:rPr>
        <w:t xml:space="preserve"> adaptada y validada por Cárdenas et al. (2010) en Chile, mide la inclinación de una persona hacia la aceptación o el rechazo de la desigualdad social y la jerarquía de poder entre grupos sociales diversos. </w:t>
      </w:r>
      <w:r>
        <w:t>La escala está compuesta por dos dimensiones: Oposición a la Igualdad (</w:t>
      </w:r>
      <w:proofErr w:type="spellStart"/>
      <w:r>
        <w:t>e.g</w:t>
      </w:r>
      <w:proofErr w:type="spellEnd"/>
      <w:r>
        <w:t>., “deberíamos incrementar la equidad social”) y Dominancia Grupal (</w:t>
      </w:r>
      <w:proofErr w:type="spellStart"/>
      <w:r>
        <w:t>e.g</w:t>
      </w:r>
      <w:proofErr w:type="spellEnd"/>
      <w:r>
        <w:t xml:space="preserve">., “algunas personas son inferiores a otras”). </w:t>
      </w:r>
      <w:r>
        <w:rPr>
          <w:color w:val="000000"/>
        </w:rPr>
        <w:t>El formato de respuesta o</w:t>
      </w:r>
      <w:r>
        <w:t xml:space="preserve">riginal </w:t>
      </w:r>
      <w:r>
        <w:rPr>
          <w:color w:val="000000"/>
        </w:rPr>
        <w:t xml:space="preserve">es de tipo Likert que va desde (1) </w:t>
      </w:r>
      <w:r>
        <w:t>T</w:t>
      </w:r>
      <w:r>
        <w:rPr>
          <w:color w:val="000000"/>
        </w:rPr>
        <w:t xml:space="preserve">otalmente en desacuerdo a (7) </w:t>
      </w:r>
      <w:r>
        <w:t>T</w:t>
      </w:r>
      <w:r>
        <w:rPr>
          <w:color w:val="000000"/>
        </w:rPr>
        <w:t xml:space="preserve">otalmente de acuerdo, </w:t>
      </w:r>
      <w:r>
        <w:t>mientras que en este estudio fue de (1) Muy en desacuerdo a (5) Muy de acuerdo.</w:t>
      </w:r>
      <w:r>
        <w:rPr>
          <w:color w:val="000000"/>
        </w:rPr>
        <w:t xml:space="preserve"> </w:t>
      </w:r>
      <w:r>
        <w:t xml:space="preserve">Un mayor puntaje indica una mayor orientación a la dominancia social. </w:t>
      </w:r>
      <w:r>
        <w:rPr>
          <w:color w:val="000000"/>
        </w:rPr>
        <w:t>La sub</w:t>
      </w:r>
      <w:r>
        <w:t>escala de Oposición a la Igualdad se puntúa de modo inverso (</w:t>
      </w:r>
      <w:proofErr w:type="spellStart"/>
      <w:r>
        <w:t>Haarklau</w:t>
      </w:r>
      <w:proofErr w:type="spellEnd"/>
      <w:r>
        <w:t xml:space="preserve"> et al., 2020). Cárdenas et al. (2010)</w:t>
      </w:r>
      <w:r>
        <w:rPr>
          <w:color w:val="000000"/>
        </w:rPr>
        <w:t xml:space="preserve"> reportan un Alfa de Cronbach de .86, una </w:t>
      </w:r>
      <w:r>
        <w:t>adecuada</w:t>
      </w:r>
      <w:r>
        <w:rPr>
          <w:color w:val="000000"/>
        </w:rPr>
        <w:t xml:space="preserve"> validez de constructo</w:t>
      </w:r>
      <w:r>
        <w:t>, y evidencian la</w:t>
      </w:r>
      <w:r>
        <w:rPr>
          <w:color w:val="000000"/>
        </w:rPr>
        <w:t xml:space="preserve"> estructura bifactorial antes mencionada</w:t>
      </w:r>
      <w:r>
        <w:t>.</w:t>
      </w:r>
    </w:p>
    <w:p w14:paraId="3C1480A5" w14:textId="645DC820" w:rsidR="004946FD" w:rsidRDefault="004946FD" w:rsidP="00FA13A3">
      <w:pPr>
        <w:spacing w:before="6" w:line="360" w:lineRule="auto"/>
        <w:rPr>
          <w:color w:val="000000"/>
        </w:rPr>
      </w:pPr>
      <w:r w:rsidRPr="00E42FAA">
        <w:rPr>
          <w:i/>
          <w:iCs/>
        </w:rPr>
        <w:t>Legitimidad democrática</w:t>
      </w:r>
      <w:r>
        <w:rPr>
          <w:color w:val="000000"/>
        </w:rPr>
        <w:t>. Ítem único utilizado por Orellana (2018</w:t>
      </w:r>
      <w:r w:rsidR="000A6344">
        <w:rPr>
          <w:color w:val="000000"/>
        </w:rPr>
        <w:t>b</w:t>
      </w:r>
      <w:r>
        <w:rPr>
          <w:color w:val="000000"/>
        </w:rPr>
        <w:t xml:space="preserve">) y retomado de encuestas de cultura política </w:t>
      </w:r>
      <w:r w:rsidR="00E276F1">
        <w:rPr>
          <w:color w:val="000000"/>
        </w:rPr>
        <w:t>aplicadas</w:t>
      </w:r>
      <w:r>
        <w:rPr>
          <w:color w:val="000000"/>
        </w:rPr>
        <w:t xml:space="preserve"> tanto en El Salvador como en Chile, (</w:t>
      </w:r>
      <w:proofErr w:type="spellStart"/>
      <w:r w:rsidR="00E276F1">
        <w:rPr>
          <w:color w:val="000000"/>
        </w:rPr>
        <w:t>e.g</w:t>
      </w:r>
      <w:proofErr w:type="spellEnd"/>
      <w:r w:rsidR="00E276F1">
        <w:rPr>
          <w:color w:val="000000"/>
        </w:rPr>
        <w:t>.</w:t>
      </w:r>
      <w:r>
        <w:rPr>
          <w:color w:val="000000"/>
        </w:rPr>
        <w:t>, LAPOP</w:t>
      </w:r>
      <w:r w:rsidR="000A6344">
        <w:rPr>
          <w:color w:val="000000"/>
        </w:rPr>
        <w:t>, Universidad Alberto Hurtado-</w:t>
      </w:r>
      <w:proofErr w:type="spellStart"/>
      <w:r w:rsidR="000A6344">
        <w:rPr>
          <w:color w:val="000000"/>
        </w:rPr>
        <w:t>Criteria</w:t>
      </w:r>
      <w:proofErr w:type="spellEnd"/>
      <w:r w:rsidR="000A6344">
        <w:rPr>
          <w:color w:val="000000"/>
        </w:rPr>
        <w:t xml:space="preserve"> 2023</w:t>
      </w:r>
      <w:r>
        <w:rPr>
          <w:color w:val="000000"/>
        </w:rPr>
        <w:t>), que examina si la persona se inclina hacia un régimen político de corte democrático o hacia uno autoritario. El ítem</w:t>
      </w:r>
      <w:r>
        <w:t xml:space="preserve"> pregunta por la afinidad con una de tres opciones posibles: 1. La democracia es preferible a cualquier otra forma de gobierno, 2. A la gente como uno, le da lo mismo un régimen democrático que uno no democrático, 3. En ciertas circunstancias, el gobierno autoritario puede ser preferible a uno democrático.</w:t>
      </w:r>
      <w:r w:rsidR="000A6344">
        <w:t xml:space="preserve"> En la encuesta Chile Dice (</w:t>
      </w:r>
      <w:r w:rsidR="000A6344">
        <w:rPr>
          <w:color w:val="000000"/>
        </w:rPr>
        <w:t>Universidad Alberto Hurtado-</w:t>
      </w:r>
      <w:proofErr w:type="spellStart"/>
      <w:r w:rsidR="000A6344">
        <w:rPr>
          <w:color w:val="000000"/>
        </w:rPr>
        <w:t>Criteria</w:t>
      </w:r>
      <w:proofErr w:type="spellEnd"/>
      <w:r w:rsidR="000A6344">
        <w:rPr>
          <w:color w:val="000000"/>
        </w:rPr>
        <w:t xml:space="preserve"> 2023), un 64% de la población encuestada reportó la opción uno,</w:t>
      </w:r>
      <w:r w:rsidR="000A6344">
        <w:t xml:space="preserve"> seguido de un 21% que optó por la opción 3, y un 6% por la opción 2 (el 9% restante marcó “no lo sé”). </w:t>
      </w:r>
    </w:p>
    <w:p w14:paraId="7997FD39" w14:textId="77777777" w:rsidR="004946FD" w:rsidRDefault="004946FD" w:rsidP="00FA13A3">
      <w:pPr>
        <w:spacing w:before="6" w:line="360" w:lineRule="auto"/>
        <w:rPr>
          <w:color w:val="000000"/>
        </w:rPr>
      </w:pPr>
    </w:p>
    <w:p w14:paraId="56DA7841" w14:textId="77777777" w:rsidR="004946FD" w:rsidRDefault="004946FD" w:rsidP="00FA13A3">
      <w:pPr>
        <w:spacing w:line="360" w:lineRule="auto"/>
        <w:ind w:firstLine="0"/>
      </w:pPr>
      <w:r>
        <w:rPr>
          <w:b/>
          <w:color w:val="000000"/>
        </w:rPr>
        <w:t>Procedimiento</w:t>
      </w:r>
    </w:p>
    <w:p w14:paraId="16443BE5" w14:textId="77777777" w:rsidR="004946FD" w:rsidRDefault="004946FD" w:rsidP="00FA13A3">
      <w:pPr>
        <w:spacing w:line="360" w:lineRule="auto"/>
        <w:rPr>
          <w:color w:val="000000"/>
        </w:rPr>
      </w:pPr>
      <w:r>
        <w:t xml:space="preserve">La encuesta en línea fue difundida a través de redes sociales durante abril y mayo de 2023. La recolección de datos fue realizada a través de la plataforma </w:t>
      </w:r>
      <w:proofErr w:type="spellStart"/>
      <w:r>
        <w:t>QuestionPro</w:t>
      </w:r>
      <w:proofErr w:type="spellEnd"/>
      <w:r>
        <w:t xml:space="preserve">. La primera página de la encuesta mostró el consentimiento informado que describía este estudio como una investigación sobre </w:t>
      </w:r>
      <w:r w:rsidRPr="00944B25">
        <w:t>las dinámicas de conflicto y convivencia que ocurren entre grupos en una sociedad.</w:t>
      </w:r>
      <w:r>
        <w:t xml:space="preserve"> El consentimiento informado también incluyó la garantía de confidencialidad y anonimato de las respuestas, así como la posibilidad de los participantes de retirarse en cualquier momento del estudio. En la sección de preguntas sociodemográficas, se indagó la región en la que vive la persona con las opciones de respuesta “Región de La </w:t>
      </w:r>
      <w:r>
        <w:lastRenderedPageBreak/>
        <w:t>Araucanía" y “Otra región”. En el caso de escoger la segunda opción, la encuesta finalizaba con un agradecimiento por el interés en el estudio y recordando que los participantes deben ser residentes de La Araucanía</w:t>
      </w:r>
      <w:r>
        <w:rPr>
          <w:color w:val="444746"/>
          <w:highlight w:val="white"/>
        </w:rPr>
        <w:t>.</w:t>
      </w:r>
      <w:r>
        <w:t xml:space="preserve"> </w:t>
      </w:r>
    </w:p>
    <w:p w14:paraId="52BA7158" w14:textId="61D2C5FA" w:rsidR="004946FD" w:rsidRDefault="004946FD" w:rsidP="00FA13A3">
      <w:pPr>
        <w:spacing w:line="360" w:lineRule="auto"/>
      </w:pPr>
      <w:r>
        <w:t xml:space="preserve">Este estudio corresponde a una investigación más amplia sobre normas sociales y bienestar </w:t>
      </w:r>
      <w:r w:rsidR="00230C2E">
        <w:t xml:space="preserve">subjetivo </w:t>
      </w:r>
      <w:r>
        <w:t xml:space="preserve">en </w:t>
      </w:r>
      <w:r w:rsidR="00E276F1">
        <w:t>[dato omitido para revisión de pares] (Proyecto [dato omitido para revisión de pares])</w:t>
      </w:r>
      <w:r>
        <w:t xml:space="preserve"> y fue aprobado por el Comité Ético Científico de </w:t>
      </w:r>
      <w:r w:rsidR="00E276F1">
        <w:t>[dato omitido para revisión de pares]</w:t>
      </w:r>
      <w:r>
        <w:t xml:space="preserve">. </w:t>
      </w:r>
    </w:p>
    <w:p w14:paraId="559B1CCD" w14:textId="77777777" w:rsidR="004946FD" w:rsidRDefault="004946FD" w:rsidP="00FA13A3">
      <w:pPr>
        <w:spacing w:line="360" w:lineRule="auto"/>
      </w:pPr>
    </w:p>
    <w:p w14:paraId="3AACCA87" w14:textId="77777777" w:rsidR="004946FD" w:rsidRDefault="004946FD" w:rsidP="00FA13A3">
      <w:pPr>
        <w:spacing w:line="360" w:lineRule="auto"/>
        <w:ind w:firstLine="0"/>
      </w:pPr>
      <w:r>
        <w:rPr>
          <w:b/>
        </w:rPr>
        <w:t>Plan de análisis</w:t>
      </w:r>
    </w:p>
    <w:p w14:paraId="11E25FA8" w14:textId="77777777" w:rsidR="004946FD" w:rsidRDefault="004946FD" w:rsidP="00FA13A3">
      <w:pPr>
        <w:spacing w:line="360" w:lineRule="auto"/>
        <w:rPr>
          <w:color w:val="000000"/>
          <w:highlight w:val="white"/>
        </w:rPr>
      </w:pPr>
      <w:r>
        <w:rPr>
          <w:highlight w:val="white"/>
        </w:rPr>
        <w:t>P</w:t>
      </w:r>
      <w:r>
        <w:rPr>
          <w:color w:val="000000"/>
          <w:highlight w:val="white"/>
        </w:rPr>
        <w:t>ara el análisis estadístico, se utilizó el programa JASP 0.</w:t>
      </w:r>
      <w:r>
        <w:rPr>
          <w:highlight w:val="white"/>
        </w:rPr>
        <w:t>17</w:t>
      </w:r>
      <w:r>
        <w:rPr>
          <w:color w:val="000000"/>
          <w:highlight w:val="white"/>
        </w:rPr>
        <w:t>.2.</w:t>
      </w:r>
      <w:r>
        <w:rPr>
          <w:highlight w:val="white"/>
        </w:rPr>
        <w:t>1.</w:t>
      </w:r>
      <w:r>
        <w:rPr>
          <w:color w:val="000000"/>
          <w:highlight w:val="white"/>
        </w:rPr>
        <w:t> El total de encuestas respondidas fue de 368,</w:t>
      </w:r>
      <w:r>
        <w:rPr>
          <w:highlight w:val="white"/>
        </w:rPr>
        <w:t xml:space="preserve"> de las que se eliminaron encuestas incompletas o cuyos participantes no cumplían con los criterios de inclusión. </w:t>
      </w:r>
      <w:r>
        <w:rPr>
          <w:color w:val="000000"/>
          <w:highlight w:val="white"/>
        </w:rPr>
        <w:t xml:space="preserve">Posteriormente, se realizó un análisis descriptivo de los ítems de la </w:t>
      </w:r>
      <w:r>
        <w:rPr>
          <w:highlight w:val="white"/>
        </w:rPr>
        <w:t>e</w:t>
      </w:r>
      <w:r>
        <w:rPr>
          <w:color w:val="000000"/>
          <w:highlight w:val="white"/>
        </w:rPr>
        <w:t xml:space="preserve">scala </w:t>
      </w:r>
      <w:r>
        <w:rPr>
          <w:highlight w:val="white"/>
        </w:rPr>
        <w:t xml:space="preserve">RWA, la sumatoria de puntajes para la escala total y sus tres subescalas, es obtuvieron índices de confiabilidad y las correlaciones entre la RWA y la SDO. </w:t>
      </w:r>
    </w:p>
    <w:p w14:paraId="3256FF28" w14:textId="2487B993" w:rsidR="004946FD" w:rsidRPr="00824E41" w:rsidRDefault="004946FD" w:rsidP="00FA13A3">
      <w:pPr>
        <w:spacing w:line="360" w:lineRule="auto"/>
        <w:rPr>
          <w:color w:val="000000"/>
          <w:highlight w:val="white"/>
        </w:rPr>
      </w:pPr>
      <w:r>
        <w:rPr>
          <w:highlight w:val="white"/>
        </w:rPr>
        <w:t xml:space="preserve">Se descartó realizar un Análisis Factorial Exploratorio de la RWA, pues se cuenta con suficiente evidencia de una estructura tridimensional (ver Tabla 1). Por ello, se realizó directamente un Análisis Factorial Confirmatorio (AFC). </w:t>
      </w:r>
      <w:r>
        <w:t xml:space="preserve">Para el análisis </w:t>
      </w:r>
      <w:r>
        <w:rPr>
          <w:color w:val="000000"/>
          <w:highlight w:val="white"/>
        </w:rPr>
        <w:t>de confiabilidad se utilizaron los coeficientes Alfa de Cron</w:t>
      </w:r>
      <w:r>
        <w:rPr>
          <w:highlight w:val="white"/>
        </w:rPr>
        <w:t xml:space="preserve">bach y </w:t>
      </w:r>
      <w:r>
        <w:rPr>
          <w:color w:val="000000"/>
          <w:highlight w:val="white"/>
        </w:rPr>
        <w:t xml:space="preserve">Omega de McDonald, </w:t>
      </w:r>
      <w:r>
        <w:rPr>
          <w:highlight w:val="white"/>
        </w:rPr>
        <w:t xml:space="preserve">cuyos </w:t>
      </w:r>
      <w:r>
        <w:rPr>
          <w:color w:val="000000"/>
          <w:highlight w:val="white"/>
        </w:rPr>
        <w:t xml:space="preserve">criterios de interpretación, según George </w:t>
      </w:r>
      <w:r>
        <w:rPr>
          <w:highlight w:val="white"/>
        </w:rPr>
        <w:t>y</w:t>
      </w:r>
      <w:r>
        <w:rPr>
          <w:color w:val="000000"/>
          <w:highlight w:val="white"/>
        </w:rPr>
        <w:t xml:space="preserve"> </w:t>
      </w:r>
      <w:proofErr w:type="spellStart"/>
      <w:r>
        <w:rPr>
          <w:color w:val="000000"/>
          <w:highlight w:val="white"/>
        </w:rPr>
        <w:t>Mallery</w:t>
      </w:r>
      <w:proofErr w:type="spellEnd"/>
      <w:r>
        <w:rPr>
          <w:color w:val="000000"/>
          <w:highlight w:val="white"/>
        </w:rPr>
        <w:t xml:space="preserve"> (2019), fueron: &gt; .9 excelente, &gt; .8 bueno, &gt; .7 aceptable, &gt; .6 cuestionable, &gt; .5 malo y &lt; .5 inaceptable. </w:t>
      </w:r>
      <w:r>
        <w:rPr>
          <w:highlight w:val="white"/>
        </w:rPr>
        <w:t>L</w:t>
      </w:r>
      <w:r>
        <w:rPr>
          <w:color w:val="000000"/>
          <w:highlight w:val="white"/>
        </w:rPr>
        <w:t xml:space="preserve">as evidencias de validez de criterio concurrente fueron obtenidas por medio de correlaciones de Rho de </w:t>
      </w:r>
      <w:r>
        <w:rPr>
          <w:highlight w:val="white"/>
        </w:rPr>
        <w:t xml:space="preserve">Spearman entre la escala RWA y la escala SDO, puesto que no se cumplió la normalidad </w:t>
      </w:r>
      <w:r w:rsidR="00230C2E">
        <w:rPr>
          <w:highlight w:val="white"/>
        </w:rPr>
        <w:t xml:space="preserve">en </w:t>
      </w:r>
      <w:r>
        <w:rPr>
          <w:highlight w:val="white"/>
        </w:rPr>
        <w:t xml:space="preserve">la </w:t>
      </w:r>
      <w:r w:rsidR="00230C2E">
        <w:rPr>
          <w:highlight w:val="white"/>
        </w:rPr>
        <w:t xml:space="preserve">distribución de datos, por lo que se recurrió </w:t>
      </w:r>
      <w:r>
        <w:rPr>
          <w:highlight w:val="white"/>
        </w:rPr>
        <w:t>a este coeficiente no paramétrico</w:t>
      </w:r>
      <w:r w:rsidR="00824E41">
        <w:rPr>
          <w:highlight w:val="white"/>
        </w:rPr>
        <w:t xml:space="preserve"> (Martínez et al. 2009)</w:t>
      </w:r>
      <w:r>
        <w:rPr>
          <w:highlight w:val="white"/>
        </w:rPr>
        <w:t xml:space="preserve">. </w:t>
      </w:r>
      <w:r w:rsidR="00824E41">
        <w:rPr>
          <w:color w:val="000000"/>
          <w:highlight w:val="white"/>
        </w:rPr>
        <w:t xml:space="preserve"> </w:t>
      </w:r>
      <w:r>
        <w:rPr>
          <w:highlight w:val="white"/>
        </w:rPr>
        <w:t>L</w:t>
      </w:r>
      <w:r>
        <w:rPr>
          <w:color w:val="000000"/>
          <w:highlight w:val="white"/>
        </w:rPr>
        <w:t>a evidencia de validez de constructo basada en la estructura interna se interpretó</w:t>
      </w:r>
      <w:r>
        <w:rPr>
          <w:highlight w:val="white"/>
        </w:rPr>
        <w:t xml:space="preserve"> según los índices de ajuste </w:t>
      </w:r>
      <w:r w:rsidRPr="003F6CA9">
        <w:rPr>
          <w:i/>
          <w:iCs/>
          <w:highlight w:val="white"/>
        </w:rPr>
        <w:t xml:space="preserve">Comparative </w:t>
      </w:r>
      <w:proofErr w:type="spellStart"/>
      <w:r w:rsidRPr="003F6CA9">
        <w:rPr>
          <w:i/>
          <w:iCs/>
          <w:highlight w:val="white"/>
        </w:rPr>
        <w:t>Fit</w:t>
      </w:r>
      <w:proofErr w:type="spellEnd"/>
      <w:r w:rsidRPr="003F6CA9">
        <w:rPr>
          <w:i/>
          <w:iCs/>
          <w:highlight w:val="white"/>
        </w:rPr>
        <w:t xml:space="preserve"> </w:t>
      </w:r>
      <w:proofErr w:type="spellStart"/>
      <w:r w:rsidRPr="003F6CA9">
        <w:rPr>
          <w:i/>
          <w:iCs/>
          <w:highlight w:val="white"/>
        </w:rPr>
        <w:t>Index</w:t>
      </w:r>
      <w:proofErr w:type="spellEnd"/>
      <w:r>
        <w:rPr>
          <w:highlight w:val="white"/>
        </w:rPr>
        <w:t xml:space="preserve"> (CFI), </w:t>
      </w:r>
      <w:r w:rsidRPr="003F6CA9">
        <w:rPr>
          <w:i/>
          <w:iCs/>
          <w:highlight w:val="white"/>
        </w:rPr>
        <w:t xml:space="preserve">Tucker-Lewis </w:t>
      </w:r>
      <w:proofErr w:type="spellStart"/>
      <w:r w:rsidRPr="003F6CA9">
        <w:rPr>
          <w:i/>
          <w:iCs/>
          <w:highlight w:val="white"/>
        </w:rPr>
        <w:t>Index</w:t>
      </w:r>
      <w:proofErr w:type="spellEnd"/>
      <w:r>
        <w:rPr>
          <w:highlight w:val="white"/>
        </w:rPr>
        <w:t xml:space="preserve"> (TLI) y </w:t>
      </w:r>
      <w:proofErr w:type="spellStart"/>
      <w:r w:rsidRPr="003F6CA9">
        <w:rPr>
          <w:i/>
          <w:iCs/>
          <w:highlight w:val="white"/>
        </w:rPr>
        <w:t>Root</w:t>
      </w:r>
      <w:proofErr w:type="spellEnd"/>
      <w:r w:rsidRPr="003F6CA9">
        <w:rPr>
          <w:i/>
          <w:iCs/>
          <w:highlight w:val="white"/>
        </w:rPr>
        <w:t xml:space="preserve"> Mean Square Error </w:t>
      </w:r>
      <w:proofErr w:type="spellStart"/>
      <w:r w:rsidRPr="003F6CA9">
        <w:rPr>
          <w:i/>
          <w:iCs/>
          <w:highlight w:val="white"/>
        </w:rPr>
        <w:t>of</w:t>
      </w:r>
      <w:proofErr w:type="spellEnd"/>
      <w:r w:rsidRPr="003F6CA9">
        <w:rPr>
          <w:i/>
          <w:iCs/>
          <w:highlight w:val="white"/>
        </w:rPr>
        <w:t xml:space="preserve"> </w:t>
      </w:r>
      <w:proofErr w:type="spellStart"/>
      <w:r w:rsidRPr="003F6CA9">
        <w:rPr>
          <w:i/>
          <w:iCs/>
          <w:highlight w:val="white"/>
        </w:rPr>
        <w:t>Approximation</w:t>
      </w:r>
      <w:proofErr w:type="spellEnd"/>
      <w:r>
        <w:rPr>
          <w:highlight w:val="white"/>
        </w:rPr>
        <w:t xml:space="preserve"> (RMSEA). CFI y TLI &gt; .95 indican buen ajuste, mientras que para RMSEA &lt; .50 constituye un buen ajuste y &lt; .08 un ajuste razonable, según los criterios de </w:t>
      </w:r>
      <w:r>
        <w:t xml:space="preserve">Browne &amp; </w:t>
      </w:r>
      <w:proofErr w:type="spellStart"/>
      <w:r>
        <w:t>Cudeck</w:t>
      </w:r>
      <w:proofErr w:type="spellEnd"/>
      <w:r>
        <w:t xml:space="preserve"> (1993), </w:t>
      </w:r>
      <w:proofErr w:type="spellStart"/>
      <w:r>
        <w:t>Hu</w:t>
      </w:r>
      <w:proofErr w:type="spellEnd"/>
      <w:r>
        <w:t xml:space="preserve"> &amp; </w:t>
      </w:r>
      <w:proofErr w:type="spellStart"/>
      <w:r>
        <w:t>Bentler</w:t>
      </w:r>
      <w:proofErr w:type="spellEnd"/>
      <w:r>
        <w:t xml:space="preserve"> (1999) y </w:t>
      </w:r>
      <w:proofErr w:type="spellStart"/>
      <w:r>
        <w:t>Tabachnick</w:t>
      </w:r>
      <w:proofErr w:type="spellEnd"/>
      <w:r>
        <w:t xml:space="preserve"> &amp; </w:t>
      </w:r>
      <w:proofErr w:type="spellStart"/>
      <w:r>
        <w:t>Fidell</w:t>
      </w:r>
      <w:proofErr w:type="spellEnd"/>
      <w:r>
        <w:t xml:space="preserve"> (2014)</w:t>
      </w:r>
      <w:r>
        <w:rPr>
          <w:highlight w:val="white"/>
        </w:rPr>
        <w:t>. De igual manera, la relación entre el Chi-cuadrado y los grados de libertad (</w:t>
      </w:r>
      <w:r>
        <w:t>x²/</w:t>
      </w:r>
      <w:proofErr w:type="spellStart"/>
      <w:r>
        <w:t>gl</w:t>
      </w:r>
      <w:proofErr w:type="spellEnd"/>
      <w:r>
        <w:rPr>
          <w:highlight w:val="white"/>
        </w:rPr>
        <w:t>) debe ser menor a 2, para considerarse adecuado (</w:t>
      </w:r>
      <w:proofErr w:type="spellStart"/>
      <w:r>
        <w:rPr>
          <w:highlight w:val="white"/>
        </w:rPr>
        <w:t>Tabachnick</w:t>
      </w:r>
      <w:proofErr w:type="spellEnd"/>
      <w:r>
        <w:rPr>
          <w:highlight w:val="white"/>
        </w:rPr>
        <w:t xml:space="preserve"> &amp; </w:t>
      </w:r>
      <w:proofErr w:type="spellStart"/>
      <w:r>
        <w:rPr>
          <w:highlight w:val="white"/>
        </w:rPr>
        <w:t>Fidell</w:t>
      </w:r>
      <w:proofErr w:type="spellEnd"/>
      <w:r>
        <w:rPr>
          <w:highlight w:val="white"/>
        </w:rPr>
        <w:t xml:space="preserve"> 2014). </w:t>
      </w:r>
    </w:p>
    <w:p w14:paraId="4E877ED1" w14:textId="77777777" w:rsidR="004946FD" w:rsidRDefault="004946FD" w:rsidP="00FA13A3">
      <w:pPr>
        <w:spacing w:line="360" w:lineRule="auto"/>
        <w:ind w:firstLine="0"/>
        <w:jc w:val="center"/>
        <w:rPr>
          <w:b/>
        </w:rPr>
      </w:pPr>
    </w:p>
    <w:p w14:paraId="3F18F73C" w14:textId="77777777" w:rsidR="004946FD" w:rsidRDefault="004946FD" w:rsidP="00FA13A3">
      <w:pPr>
        <w:spacing w:line="360" w:lineRule="auto"/>
        <w:ind w:firstLine="0"/>
        <w:jc w:val="center"/>
        <w:rPr>
          <w:b/>
        </w:rPr>
      </w:pPr>
      <w:r>
        <w:rPr>
          <w:b/>
        </w:rPr>
        <w:t>Resultados</w:t>
      </w:r>
    </w:p>
    <w:p w14:paraId="1B527DD6" w14:textId="46B23497" w:rsidR="00DF21C0" w:rsidRPr="00DF21C0" w:rsidRDefault="004946FD" w:rsidP="00FA13A3">
      <w:pPr>
        <w:spacing w:line="360" w:lineRule="auto"/>
      </w:pPr>
      <w:r>
        <w:t xml:space="preserve">La confiabilidad de las dimensiones del RWA se consiguió mediante el coeficiente Omega de McDonald y Alfa de Cronbach. Las tres dimensiones obtuvieron niveles </w:t>
      </w:r>
      <w:r>
        <w:lastRenderedPageBreak/>
        <w:t xml:space="preserve">satisfactorios de consistencia interna, según los criterios de George &amp; </w:t>
      </w:r>
      <w:proofErr w:type="spellStart"/>
      <w:r>
        <w:t>Mallery</w:t>
      </w:r>
      <w:proofErr w:type="spellEnd"/>
      <w:r>
        <w:t xml:space="preserve"> (2018): Sumisión autoritaria ω = .81, α = .78; Agresión Autoritaria ω = .86, α = .85; y Convencionalismo ω = .87, α = .86. </w:t>
      </w:r>
    </w:p>
    <w:p w14:paraId="723845C8" w14:textId="7AAC9D11" w:rsidR="004946FD" w:rsidRDefault="004946FD" w:rsidP="00FA13A3">
      <w:pPr>
        <w:spacing w:line="360" w:lineRule="auto"/>
      </w:pPr>
      <w:r>
        <w:t xml:space="preserve">La validez concurrente de criterio se estableció a través de correlaciones de Rho de Spearman entre la escala RWA y escala SDO, cuyas dimensiones se vinculan con el autoritarismo de derechas según señala la teoría. De acuerdo con lo esperado, </w:t>
      </w:r>
      <w:r w:rsidR="006C4F08">
        <w:t xml:space="preserve">tanto </w:t>
      </w:r>
      <w:r>
        <w:t>la escala general de RWA como sus tres dimensiones (Sumisión Autoritaria, Agresión Autoritaria y Convencionalismo) correlacionaron positiva y significativamente con la escala general SDO y con la dimensión de Dominancia Grupal</w:t>
      </w:r>
      <w:r w:rsidR="00756BA6">
        <w:t xml:space="preserve">. Por otro lado, contrario a lo esperado, la dimensión de SDO de Oposición a la Igualdad no correlacionó con RWA, pero sí de modo positivo con la escala completa y débilmente con Dominancia Grupal. </w:t>
      </w:r>
    </w:p>
    <w:p w14:paraId="73D9F33A" w14:textId="77777777" w:rsidR="004946FD" w:rsidRDefault="004946FD" w:rsidP="00FA13A3">
      <w:pPr>
        <w:shd w:val="clear" w:color="auto" w:fill="FFFFFF"/>
        <w:spacing w:line="360" w:lineRule="auto"/>
        <w:ind w:firstLine="0"/>
        <w:rPr>
          <w:b/>
        </w:rPr>
      </w:pPr>
    </w:p>
    <w:p w14:paraId="0B54F5BB" w14:textId="052CE799" w:rsidR="004946FD" w:rsidRDefault="004946FD" w:rsidP="00F27886">
      <w:pPr>
        <w:shd w:val="clear" w:color="auto" w:fill="FFFFFF"/>
        <w:spacing w:line="240" w:lineRule="auto"/>
        <w:ind w:firstLine="0"/>
        <w:rPr>
          <w:i/>
        </w:rPr>
      </w:pPr>
      <w:r>
        <w:rPr>
          <w:b/>
        </w:rPr>
        <w:t xml:space="preserve">Tabla 1. </w:t>
      </w:r>
      <w:r>
        <w:rPr>
          <w:i/>
        </w:rPr>
        <w:t>Correlaciones entre las escalas generales de RWA y SDO y sus dimensiones</w:t>
      </w:r>
    </w:p>
    <w:tbl>
      <w:tblPr>
        <w:tblW w:w="77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801"/>
        <w:gridCol w:w="801"/>
        <w:gridCol w:w="970"/>
        <w:gridCol w:w="711"/>
        <w:gridCol w:w="711"/>
        <w:gridCol w:w="711"/>
        <w:gridCol w:w="396"/>
      </w:tblGrid>
      <w:tr w:rsidR="006B6B05" w:rsidRPr="00EE1E9D" w14:paraId="1FA5F79E" w14:textId="2D159F31" w:rsidTr="00ED1992">
        <w:trPr>
          <w:jc w:val="center"/>
        </w:trPr>
        <w:tc>
          <w:tcPr>
            <w:tcW w:w="2606"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tcPr>
          <w:p w14:paraId="5563AB93" w14:textId="77777777" w:rsidR="006B6B05" w:rsidRPr="00EE1E9D" w:rsidRDefault="006B6B05" w:rsidP="00F27886">
            <w:pPr>
              <w:widowControl w:val="0"/>
              <w:spacing w:line="240" w:lineRule="auto"/>
              <w:ind w:firstLine="0"/>
              <w:jc w:val="center"/>
              <w:rPr>
                <w:sz w:val="18"/>
                <w:szCs w:val="18"/>
              </w:rPr>
            </w:pPr>
            <w:r w:rsidRPr="00EE1E9D">
              <w:rPr>
                <w:sz w:val="18"/>
                <w:szCs w:val="18"/>
              </w:rPr>
              <w:t>Variable</w:t>
            </w:r>
          </w:p>
        </w:tc>
        <w:tc>
          <w:tcPr>
            <w:tcW w:w="801"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tcPr>
          <w:p w14:paraId="58A287F6" w14:textId="4376F6B0" w:rsidR="006B6B05" w:rsidRPr="00EE1E9D" w:rsidRDefault="006B6B05" w:rsidP="00F27886">
            <w:pPr>
              <w:widowControl w:val="0"/>
              <w:spacing w:line="240" w:lineRule="auto"/>
              <w:ind w:firstLine="0"/>
              <w:jc w:val="center"/>
              <w:rPr>
                <w:sz w:val="18"/>
                <w:szCs w:val="18"/>
              </w:rPr>
            </w:pPr>
            <w:r w:rsidRPr="00EE1E9D">
              <w:rPr>
                <w:sz w:val="18"/>
                <w:szCs w:val="18"/>
              </w:rPr>
              <w:t>1</w:t>
            </w:r>
          </w:p>
        </w:tc>
        <w:tc>
          <w:tcPr>
            <w:tcW w:w="801"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tcPr>
          <w:p w14:paraId="6E46DF93" w14:textId="1FEB6A38" w:rsidR="006B6B05" w:rsidRPr="00EE1E9D" w:rsidRDefault="006B6B05" w:rsidP="00F27886">
            <w:pPr>
              <w:widowControl w:val="0"/>
              <w:spacing w:line="240" w:lineRule="auto"/>
              <w:ind w:firstLine="0"/>
              <w:jc w:val="center"/>
              <w:rPr>
                <w:sz w:val="18"/>
                <w:szCs w:val="18"/>
              </w:rPr>
            </w:pPr>
            <w:r w:rsidRPr="00EE1E9D">
              <w:rPr>
                <w:sz w:val="18"/>
                <w:szCs w:val="18"/>
              </w:rPr>
              <w:t>2</w:t>
            </w:r>
          </w:p>
        </w:tc>
        <w:tc>
          <w:tcPr>
            <w:tcW w:w="970"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tcPr>
          <w:p w14:paraId="2FFC0A3B" w14:textId="084368DA" w:rsidR="006B6B05" w:rsidRPr="00EE1E9D" w:rsidRDefault="006B6B05" w:rsidP="00F27886">
            <w:pPr>
              <w:widowControl w:val="0"/>
              <w:spacing w:line="240" w:lineRule="auto"/>
              <w:ind w:firstLine="0"/>
              <w:jc w:val="center"/>
              <w:rPr>
                <w:sz w:val="18"/>
                <w:szCs w:val="18"/>
              </w:rPr>
            </w:pPr>
            <w:r w:rsidRPr="00EE1E9D">
              <w:rPr>
                <w:sz w:val="18"/>
                <w:szCs w:val="18"/>
              </w:rPr>
              <w:t>3</w:t>
            </w:r>
          </w:p>
        </w:tc>
        <w:tc>
          <w:tcPr>
            <w:tcW w:w="711"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tcPr>
          <w:p w14:paraId="73214EA0" w14:textId="0D19DF61" w:rsidR="006B6B05" w:rsidRPr="00EE1E9D" w:rsidRDefault="006B6B05" w:rsidP="00F27886">
            <w:pPr>
              <w:widowControl w:val="0"/>
              <w:spacing w:line="240" w:lineRule="auto"/>
              <w:ind w:firstLine="0"/>
              <w:jc w:val="center"/>
              <w:rPr>
                <w:sz w:val="18"/>
                <w:szCs w:val="18"/>
              </w:rPr>
            </w:pPr>
            <w:r w:rsidRPr="00EE1E9D">
              <w:rPr>
                <w:sz w:val="18"/>
                <w:szCs w:val="18"/>
              </w:rPr>
              <w:t>4</w:t>
            </w:r>
          </w:p>
        </w:tc>
        <w:tc>
          <w:tcPr>
            <w:tcW w:w="711" w:type="dxa"/>
            <w:tcBorders>
              <w:left w:val="single" w:sz="8" w:space="0" w:color="FFFFFF"/>
              <w:bottom w:val="single" w:sz="8" w:space="0" w:color="000000"/>
              <w:right w:val="single" w:sz="8" w:space="0" w:color="FFFFFF"/>
            </w:tcBorders>
            <w:shd w:val="clear" w:color="auto" w:fill="auto"/>
            <w:tcMar>
              <w:top w:w="100" w:type="dxa"/>
              <w:left w:w="100" w:type="dxa"/>
              <w:bottom w:w="100" w:type="dxa"/>
              <w:right w:w="100" w:type="dxa"/>
            </w:tcMar>
          </w:tcPr>
          <w:p w14:paraId="5FD23E1E" w14:textId="4289456C" w:rsidR="006B6B05" w:rsidRPr="00EE1E9D" w:rsidRDefault="006B6B05" w:rsidP="00F27886">
            <w:pPr>
              <w:widowControl w:val="0"/>
              <w:spacing w:line="240" w:lineRule="auto"/>
              <w:ind w:firstLine="0"/>
              <w:jc w:val="center"/>
              <w:rPr>
                <w:sz w:val="18"/>
                <w:szCs w:val="18"/>
              </w:rPr>
            </w:pPr>
            <w:r w:rsidRPr="00EE1E9D">
              <w:rPr>
                <w:sz w:val="18"/>
                <w:szCs w:val="18"/>
              </w:rPr>
              <w:t>5</w:t>
            </w:r>
          </w:p>
        </w:tc>
        <w:tc>
          <w:tcPr>
            <w:tcW w:w="711" w:type="dxa"/>
            <w:tcBorders>
              <w:left w:val="single" w:sz="8" w:space="0" w:color="FFFFFF"/>
              <w:bottom w:val="single" w:sz="8" w:space="0" w:color="000000"/>
              <w:right w:val="single" w:sz="8" w:space="0" w:color="FFFFFF"/>
            </w:tcBorders>
          </w:tcPr>
          <w:p w14:paraId="097DF869" w14:textId="2739082B" w:rsidR="006B6B05" w:rsidRPr="00EE1E9D" w:rsidRDefault="006B6B05" w:rsidP="00F27886">
            <w:pPr>
              <w:widowControl w:val="0"/>
              <w:spacing w:line="240" w:lineRule="auto"/>
              <w:ind w:firstLine="0"/>
              <w:jc w:val="center"/>
              <w:rPr>
                <w:sz w:val="18"/>
                <w:szCs w:val="18"/>
              </w:rPr>
            </w:pPr>
            <w:r w:rsidRPr="00EE1E9D">
              <w:rPr>
                <w:sz w:val="18"/>
                <w:szCs w:val="18"/>
              </w:rPr>
              <w:t>6</w:t>
            </w:r>
          </w:p>
        </w:tc>
        <w:tc>
          <w:tcPr>
            <w:tcW w:w="396" w:type="dxa"/>
            <w:tcBorders>
              <w:left w:val="single" w:sz="8" w:space="0" w:color="FFFFFF"/>
              <w:bottom w:val="single" w:sz="8" w:space="0" w:color="000000"/>
              <w:right w:val="single" w:sz="8" w:space="0" w:color="FFFFFF"/>
            </w:tcBorders>
          </w:tcPr>
          <w:p w14:paraId="3188D459" w14:textId="2B2FC407" w:rsidR="006B6B05" w:rsidRPr="00EE1E9D" w:rsidRDefault="006B6B05" w:rsidP="00F27886">
            <w:pPr>
              <w:widowControl w:val="0"/>
              <w:spacing w:line="240" w:lineRule="auto"/>
              <w:ind w:firstLine="0"/>
              <w:jc w:val="center"/>
              <w:rPr>
                <w:sz w:val="18"/>
                <w:szCs w:val="18"/>
              </w:rPr>
            </w:pPr>
            <w:r w:rsidRPr="00EE1E9D">
              <w:rPr>
                <w:sz w:val="18"/>
                <w:szCs w:val="18"/>
              </w:rPr>
              <w:t>7</w:t>
            </w:r>
          </w:p>
        </w:tc>
      </w:tr>
      <w:tr w:rsidR="006B6B05" w:rsidRPr="00EE1E9D" w14:paraId="0B9DF604" w14:textId="694720FD" w:rsidTr="00ED1992">
        <w:trPr>
          <w:jc w:val="center"/>
        </w:trPr>
        <w:tc>
          <w:tcPr>
            <w:tcW w:w="2606" w:type="dxa"/>
            <w:tcBorders>
              <w:left w:val="single" w:sz="8" w:space="0" w:color="FFFFFF"/>
              <w:bottom w:val="nil"/>
              <w:right w:val="single" w:sz="8" w:space="0" w:color="FFFFFF"/>
            </w:tcBorders>
            <w:shd w:val="clear" w:color="auto" w:fill="auto"/>
            <w:tcMar>
              <w:top w:w="100" w:type="dxa"/>
              <w:left w:w="100" w:type="dxa"/>
              <w:bottom w:w="100" w:type="dxa"/>
              <w:right w:w="100" w:type="dxa"/>
            </w:tcMar>
          </w:tcPr>
          <w:p w14:paraId="4CAAA9E2" w14:textId="52D8C14F" w:rsidR="006B6B05" w:rsidRPr="00EE1E9D" w:rsidRDefault="006B6B05" w:rsidP="00F27886">
            <w:pPr>
              <w:widowControl w:val="0"/>
              <w:spacing w:line="240" w:lineRule="auto"/>
              <w:ind w:firstLine="0"/>
              <w:rPr>
                <w:sz w:val="18"/>
                <w:szCs w:val="18"/>
              </w:rPr>
            </w:pPr>
            <w:r w:rsidRPr="00EE1E9D">
              <w:rPr>
                <w:sz w:val="18"/>
                <w:szCs w:val="18"/>
              </w:rPr>
              <w:t>1. RWA</w:t>
            </w:r>
          </w:p>
        </w:tc>
        <w:tc>
          <w:tcPr>
            <w:tcW w:w="801" w:type="dxa"/>
            <w:tcBorders>
              <w:left w:val="single" w:sz="8" w:space="0" w:color="FFFFFF"/>
              <w:bottom w:val="nil"/>
              <w:right w:val="single" w:sz="8" w:space="0" w:color="FFFFFF"/>
            </w:tcBorders>
            <w:shd w:val="clear" w:color="auto" w:fill="auto"/>
            <w:tcMar>
              <w:top w:w="100" w:type="dxa"/>
              <w:left w:w="100" w:type="dxa"/>
              <w:bottom w:w="100" w:type="dxa"/>
              <w:right w:w="100" w:type="dxa"/>
            </w:tcMar>
          </w:tcPr>
          <w:p w14:paraId="4A442508" w14:textId="0F7184F4" w:rsidR="006B6B05" w:rsidRPr="00EE1E9D" w:rsidRDefault="00EE1E9D" w:rsidP="00F27886">
            <w:pPr>
              <w:widowControl w:val="0"/>
              <w:spacing w:line="240" w:lineRule="auto"/>
              <w:ind w:firstLine="0"/>
              <w:jc w:val="center"/>
              <w:rPr>
                <w:sz w:val="18"/>
                <w:szCs w:val="18"/>
              </w:rPr>
            </w:pPr>
            <w:r>
              <w:rPr>
                <w:sz w:val="18"/>
                <w:szCs w:val="18"/>
              </w:rPr>
              <w:t>-</w:t>
            </w:r>
          </w:p>
        </w:tc>
        <w:tc>
          <w:tcPr>
            <w:tcW w:w="801" w:type="dxa"/>
            <w:tcBorders>
              <w:left w:val="single" w:sz="8" w:space="0" w:color="FFFFFF"/>
              <w:bottom w:val="nil"/>
              <w:right w:val="single" w:sz="8" w:space="0" w:color="FFFFFF"/>
            </w:tcBorders>
            <w:shd w:val="clear" w:color="auto" w:fill="auto"/>
            <w:tcMar>
              <w:top w:w="100" w:type="dxa"/>
              <w:left w:w="100" w:type="dxa"/>
              <w:bottom w:w="100" w:type="dxa"/>
              <w:right w:w="100" w:type="dxa"/>
            </w:tcMar>
          </w:tcPr>
          <w:p w14:paraId="334D8D42" w14:textId="77777777" w:rsidR="006B6B05" w:rsidRPr="00EE1E9D" w:rsidRDefault="006B6B05" w:rsidP="00F27886">
            <w:pPr>
              <w:widowControl w:val="0"/>
              <w:spacing w:line="240" w:lineRule="auto"/>
              <w:ind w:firstLine="0"/>
              <w:jc w:val="center"/>
              <w:rPr>
                <w:sz w:val="18"/>
                <w:szCs w:val="18"/>
              </w:rPr>
            </w:pPr>
          </w:p>
        </w:tc>
        <w:tc>
          <w:tcPr>
            <w:tcW w:w="970" w:type="dxa"/>
            <w:tcBorders>
              <w:left w:val="single" w:sz="8" w:space="0" w:color="FFFFFF"/>
              <w:bottom w:val="nil"/>
              <w:right w:val="single" w:sz="8" w:space="0" w:color="FFFFFF"/>
            </w:tcBorders>
            <w:shd w:val="clear" w:color="auto" w:fill="auto"/>
            <w:tcMar>
              <w:top w:w="100" w:type="dxa"/>
              <w:left w:w="100" w:type="dxa"/>
              <w:bottom w:w="100" w:type="dxa"/>
              <w:right w:w="100" w:type="dxa"/>
            </w:tcMar>
          </w:tcPr>
          <w:p w14:paraId="4130DF4A" w14:textId="77777777" w:rsidR="006B6B05" w:rsidRPr="00EE1E9D" w:rsidRDefault="006B6B05" w:rsidP="00F27886">
            <w:pPr>
              <w:widowControl w:val="0"/>
              <w:spacing w:line="240" w:lineRule="auto"/>
              <w:ind w:firstLine="0"/>
              <w:jc w:val="center"/>
              <w:rPr>
                <w:sz w:val="18"/>
                <w:szCs w:val="18"/>
              </w:rPr>
            </w:pPr>
          </w:p>
        </w:tc>
        <w:tc>
          <w:tcPr>
            <w:tcW w:w="711" w:type="dxa"/>
            <w:tcBorders>
              <w:left w:val="single" w:sz="8" w:space="0" w:color="FFFFFF"/>
              <w:bottom w:val="nil"/>
              <w:right w:val="single" w:sz="8" w:space="0" w:color="FFFFFF"/>
            </w:tcBorders>
            <w:shd w:val="clear" w:color="auto" w:fill="auto"/>
            <w:tcMar>
              <w:top w:w="100" w:type="dxa"/>
              <w:left w:w="100" w:type="dxa"/>
              <w:bottom w:w="100" w:type="dxa"/>
              <w:right w:w="100" w:type="dxa"/>
            </w:tcMar>
          </w:tcPr>
          <w:p w14:paraId="0AF2EA36" w14:textId="77777777" w:rsidR="006B6B05" w:rsidRPr="00EE1E9D" w:rsidRDefault="006B6B05" w:rsidP="00F27886">
            <w:pPr>
              <w:widowControl w:val="0"/>
              <w:spacing w:line="240" w:lineRule="auto"/>
              <w:ind w:firstLine="0"/>
              <w:jc w:val="center"/>
              <w:rPr>
                <w:sz w:val="18"/>
                <w:szCs w:val="18"/>
              </w:rPr>
            </w:pPr>
          </w:p>
        </w:tc>
        <w:tc>
          <w:tcPr>
            <w:tcW w:w="711" w:type="dxa"/>
            <w:tcBorders>
              <w:left w:val="single" w:sz="8" w:space="0" w:color="FFFFFF"/>
              <w:bottom w:val="nil"/>
              <w:right w:val="single" w:sz="8" w:space="0" w:color="FFFFFF"/>
            </w:tcBorders>
            <w:shd w:val="clear" w:color="auto" w:fill="auto"/>
            <w:tcMar>
              <w:top w:w="100" w:type="dxa"/>
              <w:left w:w="100" w:type="dxa"/>
              <w:bottom w:w="100" w:type="dxa"/>
              <w:right w:w="100" w:type="dxa"/>
            </w:tcMar>
          </w:tcPr>
          <w:p w14:paraId="240FC24E" w14:textId="77777777" w:rsidR="006B6B05" w:rsidRPr="00EE1E9D" w:rsidRDefault="006B6B05" w:rsidP="00F27886">
            <w:pPr>
              <w:widowControl w:val="0"/>
              <w:spacing w:line="240" w:lineRule="auto"/>
              <w:ind w:firstLine="0"/>
              <w:jc w:val="center"/>
              <w:rPr>
                <w:sz w:val="18"/>
                <w:szCs w:val="18"/>
              </w:rPr>
            </w:pPr>
          </w:p>
        </w:tc>
        <w:tc>
          <w:tcPr>
            <w:tcW w:w="711" w:type="dxa"/>
            <w:tcBorders>
              <w:left w:val="single" w:sz="8" w:space="0" w:color="FFFFFF"/>
              <w:bottom w:val="nil"/>
              <w:right w:val="single" w:sz="8" w:space="0" w:color="FFFFFF"/>
            </w:tcBorders>
          </w:tcPr>
          <w:p w14:paraId="277D013F" w14:textId="77777777" w:rsidR="006B6B05" w:rsidRPr="00EE1E9D" w:rsidRDefault="006B6B05" w:rsidP="00F27886">
            <w:pPr>
              <w:widowControl w:val="0"/>
              <w:spacing w:line="240" w:lineRule="auto"/>
              <w:ind w:firstLine="0"/>
              <w:jc w:val="center"/>
              <w:rPr>
                <w:sz w:val="18"/>
                <w:szCs w:val="18"/>
              </w:rPr>
            </w:pPr>
          </w:p>
        </w:tc>
        <w:tc>
          <w:tcPr>
            <w:tcW w:w="396" w:type="dxa"/>
            <w:tcBorders>
              <w:left w:val="single" w:sz="8" w:space="0" w:color="FFFFFF"/>
              <w:bottom w:val="nil"/>
              <w:right w:val="single" w:sz="8" w:space="0" w:color="FFFFFF"/>
            </w:tcBorders>
          </w:tcPr>
          <w:p w14:paraId="68C96EC3" w14:textId="77777777" w:rsidR="006B6B05" w:rsidRPr="00EE1E9D" w:rsidRDefault="006B6B05" w:rsidP="00F27886">
            <w:pPr>
              <w:widowControl w:val="0"/>
              <w:spacing w:line="240" w:lineRule="auto"/>
              <w:ind w:firstLine="0"/>
              <w:jc w:val="center"/>
              <w:rPr>
                <w:sz w:val="18"/>
                <w:szCs w:val="18"/>
              </w:rPr>
            </w:pPr>
          </w:p>
        </w:tc>
      </w:tr>
      <w:tr w:rsidR="006B6B05" w:rsidRPr="00EE1E9D" w14:paraId="54487CCC" w14:textId="12AB1B6A" w:rsidTr="00ED1992">
        <w:trPr>
          <w:jc w:val="center"/>
        </w:trPr>
        <w:tc>
          <w:tcPr>
            <w:tcW w:w="2606"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3D191F65" w14:textId="65814A4B" w:rsidR="006B6B05" w:rsidRPr="00EE1E9D" w:rsidRDefault="006B6B05" w:rsidP="00F27886">
            <w:pPr>
              <w:widowControl w:val="0"/>
              <w:spacing w:line="240" w:lineRule="auto"/>
              <w:ind w:firstLine="0"/>
              <w:rPr>
                <w:sz w:val="18"/>
                <w:szCs w:val="18"/>
              </w:rPr>
            </w:pPr>
            <w:r w:rsidRPr="00EE1E9D">
              <w:rPr>
                <w:sz w:val="18"/>
                <w:szCs w:val="18"/>
              </w:rPr>
              <w:t>2. RWA Sumisión Autoritaria</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3A148081" w14:textId="1551E445" w:rsidR="006B6B05" w:rsidRPr="00EE1E9D" w:rsidRDefault="006B6B05" w:rsidP="00F27886">
            <w:pPr>
              <w:widowControl w:val="0"/>
              <w:spacing w:line="240" w:lineRule="auto"/>
              <w:ind w:firstLine="0"/>
              <w:jc w:val="center"/>
              <w:rPr>
                <w:rFonts w:eastAsia="Arial"/>
                <w:sz w:val="18"/>
                <w:szCs w:val="18"/>
                <w:highlight w:val="white"/>
              </w:rPr>
            </w:pPr>
            <w:r w:rsidRPr="00EE1E9D">
              <w:rPr>
                <w:sz w:val="18"/>
                <w:szCs w:val="18"/>
              </w:rPr>
              <w:t>.83</w:t>
            </w:r>
            <w:r w:rsidR="002A17FE" w:rsidRPr="00EE1E9D">
              <w:rPr>
                <w:sz w:val="18"/>
                <w:szCs w:val="18"/>
              </w:rPr>
              <w:t>8</w:t>
            </w:r>
            <w:r w:rsidRPr="00EE1E9D">
              <w:rPr>
                <w:sz w:val="18"/>
                <w:szCs w:val="18"/>
              </w:rPr>
              <w:t>*</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3F92BAEA" w14:textId="110642AF" w:rsidR="006B6B05" w:rsidRPr="00EE1E9D" w:rsidRDefault="00EE1E9D" w:rsidP="00F27886">
            <w:pPr>
              <w:widowControl w:val="0"/>
              <w:spacing w:line="240" w:lineRule="auto"/>
              <w:ind w:firstLine="0"/>
              <w:jc w:val="center"/>
              <w:rPr>
                <w:sz w:val="18"/>
                <w:szCs w:val="18"/>
              </w:rPr>
            </w:pPr>
            <w:r>
              <w:rPr>
                <w:sz w:val="18"/>
                <w:szCs w:val="18"/>
              </w:rPr>
              <w:t>-</w:t>
            </w:r>
          </w:p>
        </w:tc>
        <w:tc>
          <w:tcPr>
            <w:tcW w:w="970"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7B198BFB" w14:textId="77777777" w:rsidR="006B6B05" w:rsidRPr="00EE1E9D" w:rsidRDefault="006B6B05" w:rsidP="00F27886">
            <w:pPr>
              <w:widowControl w:val="0"/>
              <w:spacing w:line="240" w:lineRule="auto"/>
              <w:ind w:firstLine="0"/>
              <w:jc w:val="center"/>
              <w:rPr>
                <w:sz w:val="18"/>
                <w:szCs w:val="18"/>
              </w:rPr>
            </w:pP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1E1C0862" w14:textId="77777777" w:rsidR="006B6B05" w:rsidRPr="00EE1E9D" w:rsidRDefault="006B6B05" w:rsidP="00F27886">
            <w:pPr>
              <w:widowControl w:val="0"/>
              <w:spacing w:line="240" w:lineRule="auto"/>
              <w:ind w:firstLine="0"/>
              <w:jc w:val="center"/>
              <w:rPr>
                <w:sz w:val="18"/>
                <w:szCs w:val="18"/>
              </w:rPr>
            </w:pP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347A562B" w14:textId="77777777" w:rsidR="006B6B05" w:rsidRPr="00EE1E9D" w:rsidRDefault="006B6B05" w:rsidP="00F27886">
            <w:pPr>
              <w:widowControl w:val="0"/>
              <w:spacing w:line="240" w:lineRule="auto"/>
              <w:ind w:firstLine="0"/>
              <w:jc w:val="center"/>
              <w:rPr>
                <w:sz w:val="18"/>
                <w:szCs w:val="18"/>
              </w:rPr>
            </w:pPr>
          </w:p>
        </w:tc>
        <w:tc>
          <w:tcPr>
            <w:tcW w:w="711" w:type="dxa"/>
            <w:tcBorders>
              <w:top w:val="nil"/>
              <w:left w:val="single" w:sz="8" w:space="0" w:color="FFFFFF"/>
              <w:bottom w:val="nil"/>
              <w:right w:val="single" w:sz="8" w:space="0" w:color="FFFFFF"/>
            </w:tcBorders>
          </w:tcPr>
          <w:p w14:paraId="4ADB5F58" w14:textId="77777777" w:rsidR="006B6B05" w:rsidRPr="00EE1E9D" w:rsidRDefault="006B6B05" w:rsidP="00F27886">
            <w:pPr>
              <w:widowControl w:val="0"/>
              <w:spacing w:line="240" w:lineRule="auto"/>
              <w:ind w:firstLine="0"/>
              <w:jc w:val="center"/>
              <w:rPr>
                <w:sz w:val="18"/>
                <w:szCs w:val="18"/>
              </w:rPr>
            </w:pPr>
          </w:p>
        </w:tc>
        <w:tc>
          <w:tcPr>
            <w:tcW w:w="396" w:type="dxa"/>
            <w:tcBorders>
              <w:top w:val="nil"/>
              <w:left w:val="single" w:sz="8" w:space="0" w:color="FFFFFF"/>
              <w:bottom w:val="nil"/>
              <w:right w:val="single" w:sz="8" w:space="0" w:color="FFFFFF"/>
            </w:tcBorders>
          </w:tcPr>
          <w:p w14:paraId="49476C8D" w14:textId="77777777" w:rsidR="006B6B05" w:rsidRPr="00EE1E9D" w:rsidRDefault="006B6B05" w:rsidP="00F27886">
            <w:pPr>
              <w:widowControl w:val="0"/>
              <w:spacing w:line="240" w:lineRule="auto"/>
              <w:ind w:firstLine="0"/>
              <w:jc w:val="center"/>
              <w:rPr>
                <w:sz w:val="18"/>
                <w:szCs w:val="18"/>
              </w:rPr>
            </w:pPr>
          </w:p>
        </w:tc>
      </w:tr>
      <w:tr w:rsidR="002A17FE" w:rsidRPr="00EE1E9D" w14:paraId="019F86F4" w14:textId="541C3C28" w:rsidTr="00ED1992">
        <w:trPr>
          <w:trHeight w:val="279"/>
          <w:jc w:val="center"/>
        </w:trPr>
        <w:tc>
          <w:tcPr>
            <w:tcW w:w="2606"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7BE87B64" w14:textId="63008B6C" w:rsidR="002A17FE" w:rsidRPr="00EE1E9D" w:rsidRDefault="002A17FE" w:rsidP="00F27886">
            <w:pPr>
              <w:widowControl w:val="0"/>
              <w:spacing w:line="240" w:lineRule="auto"/>
              <w:ind w:firstLine="0"/>
              <w:rPr>
                <w:sz w:val="18"/>
                <w:szCs w:val="18"/>
              </w:rPr>
            </w:pPr>
            <w:r w:rsidRPr="00EE1E9D">
              <w:rPr>
                <w:sz w:val="18"/>
                <w:szCs w:val="18"/>
              </w:rPr>
              <w:t>3. RWA Agresión Autoritaria</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4DDD28A3" w14:textId="665B2606" w:rsidR="002A17FE" w:rsidRPr="00EE1E9D" w:rsidRDefault="002A17FE" w:rsidP="00F27886">
            <w:pPr>
              <w:widowControl w:val="0"/>
              <w:spacing w:line="240" w:lineRule="auto"/>
              <w:ind w:firstLine="0"/>
              <w:jc w:val="center"/>
              <w:rPr>
                <w:sz w:val="18"/>
                <w:szCs w:val="18"/>
              </w:rPr>
            </w:pPr>
            <w:r w:rsidRPr="00EE1E9D">
              <w:rPr>
                <w:sz w:val="18"/>
                <w:szCs w:val="18"/>
              </w:rPr>
              <w:t>0.805</w:t>
            </w:r>
            <w:r w:rsidR="00EE1E9D">
              <w:rPr>
                <w:sz w:val="18"/>
                <w:szCs w:val="18"/>
              </w:rPr>
              <w:t>*</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4227B40F" w14:textId="5753100A" w:rsidR="002A17FE" w:rsidRPr="00EE1E9D" w:rsidRDefault="002A17FE" w:rsidP="00F27886">
            <w:pPr>
              <w:widowControl w:val="0"/>
              <w:spacing w:line="240" w:lineRule="auto"/>
              <w:ind w:firstLine="0"/>
              <w:jc w:val="center"/>
              <w:rPr>
                <w:rFonts w:eastAsia="Arial"/>
                <w:sz w:val="18"/>
                <w:szCs w:val="18"/>
                <w:highlight w:val="white"/>
              </w:rPr>
            </w:pPr>
            <w:r w:rsidRPr="00EE1E9D">
              <w:rPr>
                <w:sz w:val="18"/>
                <w:szCs w:val="18"/>
              </w:rPr>
              <w:t>.601*</w:t>
            </w:r>
          </w:p>
        </w:tc>
        <w:tc>
          <w:tcPr>
            <w:tcW w:w="970"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08337AAB" w14:textId="6D9C03FD" w:rsidR="002A17FE" w:rsidRPr="00ED1992" w:rsidRDefault="00EE1E9D" w:rsidP="00F27886">
            <w:pPr>
              <w:widowControl w:val="0"/>
              <w:spacing w:line="240" w:lineRule="auto"/>
              <w:ind w:firstLine="0"/>
              <w:jc w:val="center"/>
              <w:rPr>
                <w:rFonts w:eastAsia="Arial"/>
                <w:sz w:val="18"/>
                <w:szCs w:val="18"/>
                <w:highlight w:val="white"/>
              </w:rPr>
            </w:pPr>
            <w:r>
              <w:rPr>
                <w:rFonts w:eastAsia="Arial"/>
                <w:sz w:val="18"/>
                <w:szCs w:val="18"/>
                <w:highlight w:val="white"/>
              </w:rPr>
              <w:t>-</w:t>
            </w: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39F5B615" w14:textId="77777777" w:rsidR="002A17FE" w:rsidRPr="00EE1E9D" w:rsidRDefault="002A17FE" w:rsidP="00F27886">
            <w:pPr>
              <w:widowControl w:val="0"/>
              <w:spacing w:line="240" w:lineRule="auto"/>
              <w:ind w:firstLine="0"/>
              <w:jc w:val="center"/>
              <w:rPr>
                <w:sz w:val="18"/>
                <w:szCs w:val="18"/>
              </w:rPr>
            </w:pP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225713CE" w14:textId="77777777" w:rsidR="002A17FE" w:rsidRPr="00EE1E9D" w:rsidRDefault="002A17FE" w:rsidP="00F27886">
            <w:pPr>
              <w:widowControl w:val="0"/>
              <w:spacing w:line="240" w:lineRule="auto"/>
              <w:ind w:firstLine="0"/>
              <w:jc w:val="center"/>
              <w:rPr>
                <w:sz w:val="18"/>
                <w:szCs w:val="18"/>
              </w:rPr>
            </w:pPr>
          </w:p>
        </w:tc>
        <w:tc>
          <w:tcPr>
            <w:tcW w:w="711" w:type="dxa"/>
            <w:tcBorders>
              <w:top w:val="nil"/>
              <w:left w:val="single" w:sz="8" w:space="0" w:color="FFFFFF"/>
              <w:bottom w:val="nil"/>
              <w:right w:val="single" w:sz="8" w:space="0" w:color="FFFFFF"/>
            </w:tcBorders>
          </w:tcPr>
          <w:p w14:paraId="709958D4" w14:textId="77777777" w:rsidR="002A17FE" w:rsidRPr="00EE1E9D" w:rsidRDefault="002A17FE" w:rsidP="00F27886">
            <w:pPr>
              <w:widowControl w:val="0"/>
              <w:spacing w:line="240" w:lineRule="auto"/>
              <w:ind w:firstLine="0"/>
              <w:jc w:val="center"/>
              <w:rPr>
                <w:sz w:val="18"/>
                <w:szCs w:val="18"/>
              </w:rPr>
            </w:pPr>
          </w:p>
        </w:tc>
        <w:tc>
          <w:tcPr>
            <w:tcW w:w="396" w:type="dxa"/>
            <w:tcBorders>
              <w:top w:val="nil"/>
              <w:left w:val="single" w:sz="8" w:space="0" w:color="FFFFFF"/>
              <w:bottom w:val="nil"/>
              <w:right w:val="single" w:sz="8" w:space="0" w:color="FFFFFF"/>
            </w:tcBorders>
          </w:tcPr>
          <w:p w14:paraId="5A3CA9B0" w14:textId="77777777" w:rsidR="002A17FE" w:rsidRPr="00EE1E9D" w:rsidRDefault="002A17FE" w:rsidP="00F27886">
            <w:pPr>
              <w:widowControl w:val="0"/>
              <w:spacing w:line="240" w:lineRule="auto"/>
              <w:ind w:firstLine="0"/>
              <w:jc w:val="center"/>
              <w:rPr>
                <w:sz w:val="18"/>
                <w:szCs w:val="18"/>
              </w:rPr>
            </w:pPr>
          </w:p>
        </w:tc>
      </w:tr>
      <w:tr w:rsidR="002A17FE" w:rsidRPr="00EE1E9D" w14:paraId="391E46E5" w14:textId="6446B900" w:rsidTr="00ED1992">
        <w:trPr>
          <w:jc w:val="center"/>
        </w:trPr>
        <w:tc>
          <w:tcPr>
            <w:tcW w:w="2606"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6008EC32" w14:textId="1AD5D463" w:rsidR="002A17FE" w:rsidRPr="00EE1E9D" w:rsidRDefault="002A17FE" w:rsidP="00F27886">
            <w:pPr>
              <w:widowControl w:val="0"/>
              <w:spacing w:line="240" w:lineRule="auto"/>
              <w:ind w:firstLine="0"/>
              <w:rPr>
                <w:sz w:val="18"/>
                <w:szCs w:val="18"/>
              </w:rPr>
            </w:pPr>
            <w:r w:rsidRPr="00EE1E9D">
              <w:rPr>
                <w:sz w:val="18"/>
                <w:szCs w:val="18"/>
              </w:rPr>
              <w:t>4. RWA Convencionalismo</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0A422A89" w14:textId="5DC51E04" w:rsidR="002A17FE" w:rsidRPr="00EE1E9D" w:rsidRDefault="002A17FE" w:rsidP="00F27886">
            <w:pPr>
              <w:widowControl w:val="0"/>
              <w:spacing w:line="240" w:lineRule="auto"/>
              <w:ind w:firstLine="0"/>
              <w:jc w:val="center"/>
              <w:rPr>
                <w:sz w:val="18"/>
                <w:szCs w:val="18"/>
              </w:rPr>
            </w:pPr>
            <w:r w:rsidRPr="00EE1E9D">
              <w:rPr>
                <w:sz w:val="18"/>
                <w:szCs w:val="18"/>
              </w:rPr>
              <w:t>.831*</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27667262" w14:textId="6741AE35" w:rsidR="002A17FE" w:rsidRPr="00EE1E9D" w:rsidRDefault="002A17FE" w:rsidP="00F27886">
            <w:pPr>
              <w:widowControl w:val="0"/>
              <w:spacing w:line="240" w:lineRule="auto"/>
              <w:ind w:firstLine="0"/>
              <w:jc w:val="center"/>
              <w:rPr>
                <w:sz w:val="18"/>
                <w:szCs w:val="18"/>
              </w:rPr>
            </w:pPr>
            <w:r w:rsidRPr="00EE1E9D">
              <w:rPr>
                <w:sz w:val="18"/>
                <w:szCs w:val="18"/>
              </w:rPr>
              <w:t>0.624*</w:t>
            </w:r>
          </w:p>
        </w:tc>
        <w:tc>
          <w:tcPr>
            <w:tcW w:w="970"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26E36C32" w14:textId="7664CA83" w:rsidR="002A17FE" w:rsidRPr="00EE1E9D" w:rsidRDefault="002A17FE" w:rsidP="00F27886">
            <w:pPr>
              <w:widowControl w:val="0"/>
              <w:spacing w:line="240" w:lineRule="auto"/>
              <w:ind w:firstLine="0"/>
              <w:jc w:val="center"/>
              <w:rPr>
                <w:sz w:val="18"/>
                <w:szCs w:val="18"/>
              </w:rPr>
            </w:pPr>
            <w:r w:rsidRPr="00EE1E9D">
              <w:rPr>
                <w:sz w:val="18"/>
                <w:szCs w:val="18"/>
              </w:rPr>
              <w:t>.417*</w:t>
            </w: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7DBA786D" w14:textId="7C4F1502" w:rsidR="002A17FE" w:rsidRPr="00EE1E9D" w:rsidRDefault="00EE1E9D" w:rsidP="00F27886">
            <w:pPr>
              <w:widowControl w:val="0"/>
              <w:spacing w:line="240" w:lineRule="auto"/>
              <w:ind w:firstLine="0"/>
              <w:jc w:val="center"/>
              <w:rPr>
                <w:rFonts w:eastAsia="Arial"/>
                <w:sz w:val="18"/>
                <w:szCs w:val="18"/>
                <w:highlight w:val="white"/>
              </w:rPr>
            </w:pPr>
            <w:r>
              <w:rPr>
                <w:rFonts w:eastAsia="Arial"/>
                <w:sz w:val="18"/>
                <w:szCs w:val="18"/>
                <w:highlight w:val="white"/>
              </w:rPr>
              <w:t>-</w:t>
            </w: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75AAEBA0" w14:textId="77777777" w:rsidR="002A17FE" w:rsidRPr="00EE1E9D" w:rsidRDefault="002A17FE" w:rsidP="00F27886">
            <w:pPr>
              <w:widowControl w:val="0"/>
              <w:spacing w:line="240" w:lineRule="auto"/>
              <w:ind w:firstLine="0"/>
              <w:jc w:val="center"/>
              <w:rPr>
                <w:sz w:val="18"/>
                <w:szCs w:val="18"/>
              </w:rPr>
            </w:pPr>
          </w:p>
        </w:tc>
        <w:tc>
          <w:tcPr>
            <w:tcW w:w="711" w:type="dxa"/>
            <w:tcBorders>
              <w:top w:val="nil"/>
              <w:left w:val="single" w:sz="8" w:space="0" w:color="FFFFFF"/>
              <w:bottom w:val="nil"/>
              <w:right w:val="single" w:sz="8" w:space="0" w:color="FFFFFF"/>
            </w:tcBorders>
          </w:tcPr>
          <w:p w14:paraId="63CFD7B7" w14:textId="77777777" w:rsidR="002A17FE" w:rsidRPr="00EE1E9D" w:rsidRDefault="002A17FE" w:rsidP="00F27886">
            <w:pPr>
              <w:widowControl w:val="0"/>
              <w:spacing w:line="240" w:lineRule="auto"/>
              <w:ind w:firstLine="0"/>
              <w:jc w:val="center"/>
              <w:rPr>
                <w:sz w:val="18"/>
                <w:szCs w:val="18"/>
              </w:rPr>
            </w:pPr>
          </w:p>
        </w:tc>
        <w:tc>
          <w:tcPr>
            <w:tcW w:w="396" w:type="dxa"/>
            <w:tcBorders>
              <w:top w:val="nil"/>
              <w:left w:val="single" w:sz="8" w:space="0" w:color="FFFFFF"/>
              <w:bottom w:val="nil"/>
              <w:right w:val="single" w:sz="8" w:space="0" w:color="FFFFFF"/>
            </w:tcBorders>
          </w:tcPr>
          <w:p w14:paraId="08341CB4" w14:textId="77777777" w:rsidR="002A17FE" w:rsidRPr="00EE1E9D" w:rsidRDefault="002A17FE" w:rsidP="00F27886">
            <w:pPr>
              <w:widowControl w:val="0"/>
              <w:spacing w:line="240" w:lineRule="auto"/>
              <w:ind w:firstLine="0"/>
              <w:jc w:val="center"/>
              <w:rPr>
                <w:sz w:val="18"/>
                <w:szCs w:val="18"/>
              </w:rPr>
            </w:pPr>
          </w:p>
        </w:tc>
      </w:tr>
      <w:tr w:rsidR="002A17FE" w:rsidRPr="00EE1E9D" w14:paraId="05F35F01" w14:textId="77777777" w:rsidTr="00ED1992">
        <w:trPr>
          <w:jc w:val="center"/>
        </w:trPr>
        <w:tc>
          <w:tcPr>
            <w:tcW w:w="2606"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5557458B" w14:textId="10A8CEAA" w:rsidR="002A17FE" w:rsidRPr="00EE1E9D" w:rsidRDefault="002A17FE" w:rsidP="00F27886">
            <w:pPr>
              <w:widowControl w:val="0"/>
              <w:spacing w:line="240" w:lineRule="auto"/>
              <w:ind w:firstLine="0"/>
              <w:rPr>
                <w:sz w:val="18"/>
                <w:szCs w:val="18"/>
              </w:rPr>
            </w:pPr>
            <w:r w:rsidRPr="00EE1E9D">
              <w:rPr>
                <w:sz w:val="18"/>
                <w:szCs w:val="18"/>
              </w:rPr>
              <w:t>5. SDO</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1013C4A9" w14:textId="5F2277AB" w:rsidR="002A17FE" w:rsidRPr="00EE1E9D" w:rsidRDefault="002A17FE" w:rsidP="00F27886">
            <w:pPr>
              <w:widowControl w:val="0"/>
              <w:spacing w:line="240" w:lineRule="auto"/>
              <w:ind w:firstLine="0"/>
              <w:jc w:val="center"/>
              <w:rPr>
                <w:sz w:val="18"/>
                <w:szCs w:val="18"/>
              </w:rPr>
            </w:pPr>
            <w:r w:rsidRPr="00EE1E9D">
              <w:rPr>
                <w:sz w:val="18"/>
                <w:szCs w:val="18"/>
              </w:rPr>
              <w:t>.504*</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616C2EBB" w14:textId="1D48194E" w:rsidR="002A17FE" w:rsidRPr="00EE1E9D" w:rsidRDefault="002A17FE" w:rsidP="00F27886">
            <w:pPr>
              <w:widowControl w:val="0"/>
              <w:spacing w:line="240" w:lineRule="auto"/>
              <w:ind w:firstLine="0"/>
              <w:jc w:val="center"/>
              <w:rPr>
                <w:sz w:val="18"/>
                <w:szCs w:val="18"/>
              </w:rPr>
            </w:pPr>
            <w:r w:rsidRPr="00EE1E9D">
              <w:rPr>
                <w:sz w:val="18"/>
                <w:szCs w:val="18"/>
              </w:rPr>
              <w:t>.413*</w:t>
            </w:r>
          </w:p>
        </w:tc>
        <w:tc>
          <w:tcPr>
            <w:tcW w:w="970"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0E49A3A3" w14:textId="744E4CC1" w:rsidR="002A17FE" w:rsidRPr="00EE1E9D" w:rsidRDefault="002A17FE" w:rsidP="00F27886">
            <w:pPr>
              <w:widowControl w:val="0"/>
              <w:spacing w:line="240" w:lineRule="auto"/>
              <w:ind w:firstLine="0"/>
              <w:jc w:val="center"/>
              <w:rPr>
                <w:sz w:val="18"/>
                <w:szCs w:val="18"/>
              </w:rPr>
            </w:pPr>
            <w:r w:rsidRPr="00EE1E9D">
              <w:rPr>
                <w:sz w:val="18"/>
                <w:szCs w:val="18"/>
              </w:rPr>
              <w:t>.446*</w:t>
            </w: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3A1766AD" w14:textId="024E0714" w:rsidR="002A17FE" w:rsidRPr="00EE1E9D" w:rsidRDefault="002A17FE" w:rsidP="00F27886">
            <w:pPr>
              <w:widowControl w:val="0"/>
              <w:spacing w:line="240" w:lineRule="auto"/>
              <w:ind w:firstLine="0"/>
              <w:jc w:val="center"/>
              <w:rPr>
                <w:rFonts w:eastAsia="Arial"/>
                <w:sz w:val="18"/>
                <w:szCs w:val="18"/>
                <w:highlight w:val="white"/>
              </w:rPr>
            </w:pPr>
            <w:r w:rsidRPr="00EE1E9D">
              <w:rPr>
                <w:sz w:val="18"/>
                <w:szCs w:val="18"/>
              </w:rPr>
              <w:t>.409*</w:t>
            </w: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2ECAD91C" w14:textId="00E5F0C8" w:rsidR="002A17FE" w:rsidRPr="00EE1E9D" w:rsidRDefault="00EE1E9D" w:rsidP="00F27886">
            <w:pPr>
              <w:widowControl w:val="0"/>
              <w:spacing w:line="240" w:lineRule="auto"/>
              <w:ind w:firstLine="0"/>
              <w:jc w:val="center"/>
              <w:rPr>
                <w:sz w:val="18"/>
                <w:szCs w:val="18"/>
              </w:rPr>
            </w:pPr>
            <w:r>
              <w:rPr>
                <w:sz w:val="18"/>
                <w:szCs w:val="18"/>
              </w:rPr>
              <w:t>-</w:t>
            </w:r>
          </w:p>
        </w:tc>
        <w:tc>
          <w:tcPr>
            <w:tcW w:w="711" w:type="dxa"/>
            <w:tcBorders>
              <w:top w:val="nil"/>
              <w:left w:val="single" w:sz="8" w:space="0" w:color="FFFFFF"/>
              <w:bottom w:val="nil"/>
              <w:right w:val="single" w:sz="8" w:space="0" w:color="FFFFFF"/>
            </w:tcBorders>
          </w:tcPr>
          <w:p w14:paraId="36F7CDFB" w14:textId="77777777" w:rsidR="002A17FE" w:rsidRPr="00EE1E9D" w:rsidRDefault="002A17FE" w:rsidP="00F27886">
            <w:pPr>
              <w:widowControl w:val="0"/>
              <w:spacing w:line="240" w:lineRule="auto"/>
              <w:ind w:firstLine="0"/>
              <w:jc w:val="center"/>
              <w:rPr>
                <w:sz w:val="18"/>
                <w:szCs w:val="18"/>
              </w:rPr>
            </w:pPr>
          </w:p>
        </w:tc>
        <w:tc>
          <w:tcPr>
            <w:tcW w:w="396" w:type="dxa"/>
            <w:tcBorders>
              <w:top w:val="nil"/>
              <w:left w:val="single" w:sz="8" w:space="0" w:color="FFFFFF"/>
              <w:bottom w:val="nil"/>
              <w:right w:val="single" w:sz="8" w:space="0" w:color="FFFFFF"/>
            </w:tcBorders>
          </w:tcPr>
          <w:p w14:paraId="5BA5E29C" w14:textId="77777777" w:rsidR="002A17FE" w:rsidRPr="00EE1E9D" w:rsidRDefault="002A17FE" w:rsidP="00F27886">
            <w:pPr>
              <w:widowControl w:val="0"/>
              <w:spacing w:line="240" w:lineRule="auto"/>
              <w:ind w:firstLine="0"/>
              <w:jc w:val="center"/>
              <w:rPr>
                <w:sz w:val="18"/>
                <w:szCs w:val="18"/>
              </w:rPr>
            </w:pPr>
          </w:p>
        </w:tc>
      </w:tr>
      <w:tr w:rsidR="002A17FE" w:rsidRPr="00EE1E9D" w14:paraId="2744EF42" w14:textId="523DE7DA" w:rsidTr="00ED1992">
        <w:trPr>
          <w:jc w:val="center"/>
        </w:trPr>
        <w:tc>
          <w:tcPr>
            <w:tcW w:w="2606"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59929D13" w14:textId="0CBA1E83" w:rsidR="002A17FE" w:rsidRPr="00EE1E9D" w:rsidRDefault="002A17FE" w:rsidP="00F27886">
            <w:pPr>
              <w:widowControl w:val="0"/>
              <w:spacing w:line="240" w:lineRule="auto"/>
              <w:ind w:firstLine="0"/>
              <w:rPr>
                <w:sz w:val="18"/>
                <w:szCs w:val="18"/>
              </w:rPr>
            </w:pPr>
            <w:r w:rsidRPr="00EE1E9D">
              <w:rPr>
                <w:sz w:val="18"/>
                <w:szCs w:val="18"/>
              </w:rPr>
              <w:t>6. SDO Oposición a la Igualdad</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7CBBF23F" w14:textId="0FF813E9" w:rsidR="002A17FE" w:rsidRPr="00EE1E9D" w:rsidRDefault="002A17FE" w:rsidP="00F27886">
            <w:pPr>
              <w:widowControl w:val="0"/>
              <w:spacing w:line="240" w:lineRule="auto"/>
              <w:ind w:firstLine="0"/>
              <w:jc w:val="center"/>
              <w:rPr>
                <w:sz w:val="18"/>
                <w:szCs w:val="18"/>
              </w:rPr>
            </w:pPr>
            <w:r w:rsidRPr="00EE1E9D">
              <w:rPr>
                <w:sz w:val="18"/>
                <w:szCs w:val="18"/>
              </w:rPr>
              <w:t>.112</w:t>
            </w:r>
          </w:p>
        </w:tc>
        <w:tc>
          <w:tcPr>
            <w:tcW w:w="80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514963B4" w14:textId="28C03B42" w:rsidR="002A17FE" w:rsidRPr="00EE1E9D" w:rsidRDefault="002A17FE" w:rsidP="00F27886">
            <w:pPr>
              <w:widowControl w:val="0"/>
              <w:spacing w:line="240" w:lineRule="auto"/>
              <w:ind w:firstLine="0"/>
              <w:jc w:val="center"/>
              <w:rPr>
                <w:sz w:val="18"/>
                <w:szCs w:val="18"/>
              </w:rPr>
            </w:pPr>
            <w:r w:rsidRPr="00EE1E9D">
              <w:rPr>
                <w:sz w:val="18"/>
                <w:szCs w:val="18"/>
              </w:rPr>
              <w:t>.039</w:t>
            </w:r>
          </w:p>
        </w:tc>
        <w:tc>
          <w:tcPr>
            <w:tcW w:w="970"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43779E5C" w14:textId="70BA376C" w:rsidR="002A17FE" w:rsidRPr="00EE1E9D" w:rsidRDefault="002A17FE" w:rsidP="00F27886">
            <w:pPr>
              <w:widowControl w:val="0"/>
              <w:spacing w:line="240" w:lineRule="auto"/>
              <w:ind w:firstLine="0"/>
              <w:jc w:val="center"/>
              <w:rPr>
                <w:sz w:val="18"/>
                <w:szCs w:val="18"/>
              </w:rPr>
            </w:pPr>
            <w:r w:rsidRPr="00EE1E9D">
              <w:rPr>
                <w:sz w:val="18"/>
                <w:szCs w:val="18"/>
              </w:rPr>
              <w:t>.106</w:t>
            </w: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117EACEA" w14:textId="7BFDBC83" w:rsidR="002A17FE" w:rsidRPr="00EE1E9D" w:rsidRDefault="002A17FE" w:rsidP="00F27886">
            <w:pPr>
              <w:widowControl w:val="0"/>
              <w:spacing w:line="240" w:lineRule="auto"/>
              <w:ind w:firstLine="0"/>
              <w:jc w:val="center"/>
              <w:rPr>
                <w:sz w:val="18"/>
                <w:szCs w:val="18"/>
              </w:rPr>
            </w:pPr>
            <w:r w:rsidRPr="00EE1E9D">
              <w:rPr>
                <w:sz w:val="18"/>
                <w:szCs w:val="18"/>
              </w:rPr>
              <w:t>.115</w:t>
            </w:r>
          </w:p>
        </w:tc>
        <w:tc>
          <w:tcPr>
            <w:tcW w:w="711" w:type="dxa"/>
            <w:tcBorders>
              <w:top w:val="nil"/>
              <w:left w:val="single" w:sz="8" w:space="0" w:color="FFFFFF"/>
              <w:bottom w:val="nil"/>
              <w:right w:val="single" w:sz="8" w:space="0" w:color="FFFFFF"/>
            </w:tcBorders>
            <w:shd w:val="clear" w:color="auto" w:fill="auto"/>
            <w:tcMar>
              <w:top w:w="100" w:type="dxa"/>
              <w:left w:w="100" w:type="dxa"/>
              <w:bottom w:w="100" w:type="dxa"/>
              <w:right w:w="100" w:type="dxa"/>
            </w:tcMar>
          </w:tcPr>
          <w:p w14:paraId="43BC3B8A" w14:textId="6794F53F" w:rsidR="002A17FE" w:rsidRPr="00EE1E9D" w:rsidRDefault="00EE1E9D" w:rsidP="00F27886">
            <w:pPr>
              <w:widowControl w:val="0"/>
              <w:spacing w:line="240" w:lineRule="auto"/>
              <w:ind w:firstLine="0"/>
              <w:jc w:val="center"/>
              <w:rPr>
                <w:sz w:val="18"/>
                <w:szCs w:val="18"/>
              </w:rPr>
            </w:pPr>
            <w:r>
              <w:rPr>
                <w:sz w:val="18"/>
                <w:szCs w:val="18"/>
              </w:rPr>
              <w:t>.783*</w:t>
            </w:r>
          </w:p>
        </w:tc>
        <w:tc>
          <w:tcPr>
            <w:tcW w:w="711" w:type="dxa"/>
            <w:tcBorders>
              <w:top w:val="nil"/>
              <w:left w:val="single" w:sz="8" w:space="0" w:color="FFFFFF"/>
              <w:bottom w:val="nil"/>
              <w:right w:val="single" w:sz="8" w:space="0" w:color="FFFFFF"/>
            </w:tcBorders>
          </w:tcPr>
          <w:p w14:paraId="2EF1D6F8" w14:textId="6040F363" w:rsidR="002A17FE" w:rsidRPr="00EE1E9D" w:rsidRDefault="00EE1E9D" w:rsidP="00F27886">
            <w:pPr>
              <w:widowControl w:val="0"/>
              <w:spacing w:line="240" w:lineRule="auto"/>
              <w:ind w:firstLine="0"/>
              <w:jc w:val="center"/>
              <w:rPr>
                <w:sz w:val="18"/>
                <w:szCs w:val="18"/>
              </w:rPr>
            </w:pPr>
            <w:r>
              <w:rPr>
                <w:sz w:val="18"/>
                <w:szCs w:val="18"/>
              </w:rPr>
              <w:t>-</w:t>
            </w:r>
          </w:p>
        </w:tc>
        <w:tc>
          <w:tcPr>
            <w:tcW w:w="396" w:type="dxa"/>
            <w:tcBorders>
              <w:top w:val="nil"/>
              <w:left w:val="single" w:sz="8" w:space="0" w:color="FFFFFF"/>
              <w:bottom w:val="nil"/>
              <w:right w:val="single" w:sz="8" w:space="0" w:color="FFFFFF"/>
            </w:tcBorders>
          </w:tcPr>
          <w:p w14:paraId="2BF47475" w14:textId="77777777" w:rsidR="002A17FE" w:rsidRPr="00EE1E9D" w:rsidRDefault="002A17FE" w:rsidP="00F27886">
            <w:pPr>
              <w:widowControl w:val="0"/>
              <w:spacing w:line="240" w:lineRule="auto"/>
              <w:ind w:firstLine="0"/>
              <w:jc w:val="center"/>
              <w:rPr>
                <w:sz w:val="18"/>
                <w:szCs w:val="18"/>
              </w:rPr>
            </w:pPr>
          </w:p>
        </w:tc>
      </w:tr>
      <w:tr w:rsidR="002A17FE" w:rsidRPr="00EE1E9D" w14:paraId="55BA3B91" w14:textId="5C24734F" w:rsidTr="00ED1992">
        <w:trPr>
          <w:jc w:val="center"/>
        </w:trPr>
        <w:tc>
          <w:tcPr>
            <w:tcW w:w="2606" w:type="dxa"/>
            <w:tcBorders>
              <w:top w:val="nil"/>
              <w:left w:val="single" w:sz="8" w:space="0" w:color="FFFFFF"/>
              <w:right w:val="single" w:sz="8" w:space="0" w:color="FFFFFF"/>
            </w:tcBorders>
            <w:shd w:val="clear" w:color="auto" w:fill="auto"/>
            <w:tcMar>
              <w:top w:w="100" w:type="dxa"/>
              <w:left w:w="100" w:type="dxa"/>
              <w:bottom w:w="100" w:type="dxa"/>
              <w:right w:w="100" w:type="dxa"/>
            </w:tcMar>
          </w:tcPr>
          <w:p w14:paraId="1A9B6D74" w14:textId="0985FA6E" w:rsidR="002A17FE" w:rsidRPr="00EE1E9D" w:rsidRDefault="002A17FE" w:rsidP="00F27886">
            <w:pPr>
              <w:widowControl w:val="0"/>
              <w:spacing w:line="240" w:lineRule="auto"/>
              <w:ind w:firstLine="0"/>
              <w:rPr>
                <w:sz w:val="18"/>
                <w:szCs w:val="18"/>
              </w:rPr>
            </w:pPr>
            <w:r w:rsidRPr="00EE1E9D">
              <w:rPr>
                <w:sz w:val="18"/>
                <w:szCs w:val="18"/>
              </w:rPr>
              <w:t>7. SDO Dominancia Grupal</w:t>
            </w:r>
          </w:p>
        </w:tc>
        <w:tc>
          <w:tcPr>
            <w:tcW w:w="801" w:type="dxa"/>
            <w:tcBorders>
              <w:top w:val="nil"/>
              <w:left w:val="single" w:sz="8" w:space="0" w:color="FFFFFF"/>
              <w:right w:val="single" w:sz="8" w:space="0" w:color="FFFFFF"/>
            </w:tcBorders>
            <w:shd w:val="clear" w:color="auto" w:fill="auto"/>
            <w:tcMar>
              <w:top w:w="100" w:type="dxa"/>
              <w:left w:w="100" w:type="dxa"/>
              <w:bottom w:w="100" w:type="dxa"/>
              <w:right w:w="100" w:type="dxa"/>
            </w:tcMar>
          </w:tcPr>
          <w:p w14:paraId="62FF5194" w14:textId="5E1D682B" w:rsidR="002A17FE" w:rsidRPr="00EE1E9D" w:rsidRDefault="002A17FE" w:rsidP="00F27886">
            <w:pPr>
              <w:widowControl w:val="0"/>
              <w:spacing w:line="240" w:lineRule="auto"/>
              <w:ind w:firstLine="0"/>
              <w:jc w:val="center"/>
              <w:rPr>
                <w:sz w:val="18"/>
                <w:szCs w:val="18"/>
              </w:rPr>
            </w:pPr>
            <w:r w:rsidRPr="00EE1E9D">
              <w:rPr>
                <w:sz w:val="18"/>
                <w:szCs w:val="18"/>
              </w:rPr>
              <w:t>.668*</w:t>
            </w:r>
          </w:p>
        </w:tc>
        <w:tc>
          <w:tcPr>
            <w:tcW w:w="801" w:type="dxa"/>
            <w:tcBorders>
              <w:top w:val="nil"/>
              <w:left w:val="single" w:sz="8" w:space="0" w:color="FFFFFF"/>
              <w:right w:val="single" w:sz="8" w:space="0" w:color="FFFFFF"/>
            </w:tcBorders>
            <w:shd w:val="clear" w:color="auto" w:fill="auto"/>
            <w:tcMar>
              <w:top w:w="100" w:type="dxa"/>
              <w:left w:w="100" w:type="dxa"/>
              <w:bottom w:w="100" w:type="dxa"/>
              <w:right w:w="100" w:type="dxa"/>
            </w:tcMar>
          </w:tcPr>
          <w:p w14:paraId="77E977F9" w14:textId="0271B869" w:rsidR="002A17FE" w:rsidRPr="00EE1E9D" w:rsidRDefault="002A17FE" w:rsidP="00F27886">
            <w:pPr>
              <w:widowControl w:val="0"/>
              <w:spacing w:line="240" w:lineRule="auto"/>
              <w:ind w:firstLine="0"/>
              <w:jc w:val="center"/>
              <w:rPr>
                <w:sz w:val="18"/>
                <w:szCs w:val="18"/>
              </w:rPr>
            </w:pPr>
            <w:r w:rsidRPr="00EE1E9D">
              <w:rPr>
                <w:sz w:val="18"/>
                <w:szCs w:val="18"/>
              </w:rPr>
              <w:t>.585*</w:t>
            </w:r>
          </w:p>
        </w:tc>
        <w:tc>
          <w:tcPr>
            <w:tcW w:w="970" w:type="dxa"/>
            <w:tcBorders>
              <w:top w:val="nil"/>
              <w:left w:val="single" w:sz="8" w:space="0" w:color="FFFFFF"/>
              <w:right w:val="single" w:sz="8" w:space="0" w:color="FFFFFF"/>
            </w:tcBorders>
            <w:shd w:val="clear" w:color="auto" w:fill="auto"/>
            <w:tcMar>
              <w:top w:w="100" w:type="dxa"/>
              <w:left w:w="100" w:type="dxa"/>
              <w:bottom w:w="100" w:type="dxa"/>
              <w:right w:w="100" w:type="dxa"/>
            </w:tcMar>
          </w:tcPr>
          <w:p w14:paraId="403D26BA" w14:textId="577E74A1" w:rsidR="002A17FE" w:rsidRPr="00EE1E9D" w:rsidRDefault="002A17FE" w:rsidP="00F27886">
            <w:pPr>
              <w:widowControl w:val="0"/>
              <w:spacing w:line="240" w:lineRule="auto"/>
              <w:ind w:firstLine="0"/>
              <w:jc w:val="center"/>
              <w:rPr>
                <w:sz w:val="18"/>
                <w:szCs w:val="18"/>
              </w:rPr>
            </w:pPr>
            <w:r w:rsidRPr="00EE1E9D">
              <w:rPr>
                <w:sz w:val="18"/>
                <w:szCs w:val="18"/>
              </w:rPr>
              <w:t>.606*</w:t>
            </w:r>
          </w:p>
        </w:tc>
        <w:tc>
          <w:tcPr>
            <w:tcW w:w="711" w:type="dxa"/>
            <w:tcBorders>
              <w:top w:val="nil"/>
              <w:left w:val="single" w:sz="8" w:space="0" w:color="FFFFFF"/>
              <w:right w:val="single" w:sz="8" w:space="0" w:color="FFFFFF"/>
            </w:tcBorders>
            <w:shd w:val="clear" w:color="auto" w:fill="auto"/>
            <w:tcMar>
              <w:top w:w="100" w:type="dxa"/>
              <w:left w:w="100" w:type="dxa"/>
              <w:bottom w:w="100" w:type="dxa"/>
              <w:right w:w="100" w:type="dxa"/>
            </w:tcMar>
          </w:tcPr>
          <w:p w14:paraId="754323BC" w14:textId="1165AD9A" w:rsidR="002A17FE" w:rsidRPr="00EE1E9D" w:rsidRDefault="002A17FE" w:rsidP="00F27886">
            <w:pPr>
              <w:widowControl w:val="0"/>
              <w:spacing w:line="240" w:lineRule="auto"/>
              <w:ind w:firstLine="0"/>
              <w:jc w:val="center"/>
              <w:rPr>
                <w:sz w:val="18"/>
                <w:szCs w:val="18"/>
              </w:rPr>
            </w:pPr>
            <w:r w:rsidRPr="00EE1E9D">
              <w:rPr>
                <w:sz w:val="18"/>
                <w:szCs w:val="18"/>
              </w:rPr>
              <w:t>.510*</w:t>
            </w:r>
          </w:p>
        </w:tc>
        <w:tc>
          <w:tcPr>
            <w:tcW w:w="711" w:type="dxa"/>
            <w:tcBorders>
              <w:top w:val="nil"/>
              <w:left w:val="single" w:sz="8" w:space="0" w:color="FFFFFF"/>
              <w:right w:val="single" w:sz="8" w:space="0" w:color="FFFFFF"/>
            </w:tcBorders>
            <w:shd w:val="clear" w:color="auto" w:fill="auto"/>
            <w:tcMar>
              <w:top w:w="100" w:type="dxa"/>
              <w:left w:w="100" w:type="dxa"/>
              <w:bottom w:w="100" w:type="dxa"/>
              <w:right w:w="100" w:type="dxa"/>
            </w:tcMar>
          </w:tcPr>
          <w:p w14:paraId="522AF9B3" w14:textId="12BB6657" w:rsidR="002A17FE" w:rsidRPr="00EE1E9D" w:rsidRDefault="00EE1E9D" w:rsidP="00F27886">
            <w:pPr>
              <w:widowControl w:val="0"/>
              <w:spacing w:line="240" w:lineRule="auto"/>
              <w:ind w:firstLine="0"/>
              <w:jc w:val="center"/>
              <w:rPr>
                <w:rFonts w:eastAsia="Arial"/>
                <w:sz w:val="18"/>
                <w:szCs w:val="18"/>
                <w:highlight w:val="white"/>
              </w:rPr>
            </w:pPr>
            <w:r>
              <w:rPr>
                <w:rFonts w:eastAsia="Arial"/>
                <w:sz w:val="18"/>
                <w:szCs w:val="18"/>
                <w:highlight w:val="white"/>
              </w:rPr>
              <w:t>.797*</w:t>
            </w:r>
          </w:p>
        </w:tc>
        <w:tc>
          <w:tcPr>
            <w:tcW w:w="711" w:type="dxa"/>
            <w:tcBorders>
              <w:top w:val="nil"/>
              <w:left w:val="single" w:sz="8" w:space="0" w:color="FFFFFF"/>
              <w:right w:val="single" w:sz="8" w:space="0" w:color="FFFFFF"/>
            </w:tcBorders>
          </w:tcPr>
          <w:p w14:paraId="74E156B7" w14:textId="71C89531" w:rsidR="002A17FE" w:rsidRPr="00EE1E9D" w:rsidRDefault="00EE1E9D" w:rsidP="00F27886">
            <w:pPr>
              <w:widowControl w:val="0"/>
              <w:spacing w:line="240" w:lineRule="auto"/>
              <w:ind w:firstLine="0"/>
              <w:jc w:val="center"/>
              <w:rPr>
                <w:rFonts w:eastAsia="Arial"/>
                <w:sz w:val="18"/>
                <w:szCs w:val="18"/>
                <w:highlight w:val="white"/>
              </w:rPr>
            </w:pPr>
            <w:r>
              <w:rPr>
                <w:rFonts w:eastAsia="Arial"/>
                <w:sz w:val="18"/>
                <w:szCs w:val="18"/>
                <w:highlight w:val="white"/>
              </w:rPr>
              <w:t>.284*</w:t>
            </w:r>
          </w:p>
        </w:tc>
        <w:tc>
          <w:tcPr>
            <w:tcW w:w="396" w:type="dxa"/>
            <w:tcBorders>
              <w:top w:val="nil"/>
              <w:left w:val="single" w:sz="8" w:space="0" w:color="FFFFFF"/>
              <w:right w:val="single" w:sz="8" w:space="0" w:color="FFFFFF"/>
            </w:tcBorders>
          </w:tcPr>
          <w:p w14:paraId="7D68907C" w14:textId="3710655F" w:rsidR="002A17FE" w:rsidRPr="00EE1E9D" w:rsidRDefault="00EE1E9D" w:rsidP="00F27886">
            <w:pPr>
              <w:widowControl w:val="0"/>
              <w:spacing w:line="240" w:lineRule="auto"/>
              <w:ind w:firstLine="0"/>
              <w:jc w:val="center"/>
              <w:rPr>
                <w:rFonts w:eastAsia="Arial"/>
                <w:sz w:val="18"/>
                <w:szCs w:val="18"/>
                <w:highlight w:val="white"/>
              </w:rPr>
            </w:pPr>
            <w:r>
              <w:rPr>
                <w:rFonts w:eastAsia="Arial"/>
                <w:sz w:val="18"/>
                <w:szCs w:val="18"/>
                <w:highlight w:val="white"/>
              </w:rPr>
              <w:t>-</w:t>
            </w:r>
          </w:p>
        </w:tc>
      </w:tr>
    </w:tbl>
    <w:p w14:paraId="648C06F6" w14:textId="479B4828" w:rsidR="004946FD" w:rsidRPr="002A17FE" w:rsidRDefault="000002BB" w:rsidP="00F27886">
      <w:pPr>
        <w:spacing w:line="240" w:lineRule="auto"/>
        <w:ind w:firstLine="0"/>
        <w:rPr>
          <w:sz w:val="20"/>
          <w:szCs w:val="20"/>
        </w:rPr>
      </w:pPr>
      <w:r w:rsidRPr="002A17FE">
        <w:rPr>
          <w:sz w:val="20"/>
          <w:szCs w:val="20"/>
        </w:rPr>
        <w:t>*</w:t>
      </w:r>
      <w:r w:rsidR="002A17FE" w:rsidRPr="002A17FE">
        <w:rPr>
          <w:i/>
          <w:iCs/>
          <w:sz w:val="20"/>
          <w:szCs w:val="20"/>
        </w:rPr>
        <w:t>ρ</w:t>
      </w:r>
      <w:r w:rsidR="002A17FE" w:rsidRPr="002A17FE">
        <w:rPr>
          <w:sz w:val="20"/>
          <w:szCs w:val="20"/>
        </w:rPr>
        <w:t xml:space="preserve">  </w:t>
      </w:r>
      <w:r w:rsidR="002A17FE" w:rsidRPr="002A17FE">
        <w:rPr>
          <w:i/>
          <w:iCs/>
          <w:sz w:val="20"/>
          <w:szCs w:val="20"/>
        </w:rPr>
        <w:t xml:space="preserve">&lt; .001. </w:t>
      </w:r>
    </w:p>
    <w:p w14:paraId="59AFAD4F" w14:textId="77777777" w:rsidR="00577EB6" w:rsidRDefault="00577EB6" w:rsidP="00FA13A3">
      <w:pPr>
        <w:spacing w:line="360" w:lineRule="auto"/>
        <w:ind w:firstLine="0"/>
      </w:pPr>
    </w:p>
    <w:p w14:paraId="1875CFD9" w14:textId="55DB5098" w:rsidR="00DF21C0" w:rsidRDefault="0097328C" w:rsidP="00FA13A3">
      <w:pPr>
        <w:spacing w:line="360" w:lineRule="auto"/>
      </w:pPr>
      <w:r w:rsidRPr="0097328C">
        <w:t xml:space="preserve">Los puntajes globales de RWA y SDO también fueron correlacionados con el ítem sobre legitimidad democrática, que indagaba </w:t>
      </w:r>
      <w:r>
        <w:t>grados de</w:t>
      </w:r>
      <w:r w:rsidRPr="0097328C">
        <w:t xml:space="preserve"> preferencia por regímenes autoritarios o democráticos. En este ítem, un 73% de la muestra respondió que “la democracia es preferible a cualquier otra forma de gobierno”</w:t>
      </w:r>
      <w:r>
        <w:t>;</w:t>
      </w:r>
      <w:r w:rsidRPr="0097328C">
        <w:t xml:space="preserve"> </w:t>
      </w:r>
      <w:r>
        <w:t>u</w:t>
      </w:r>
      <w:r w:rsidRPr="0097328C">
        <w:t>n 10% reportó que “a la gente como uno le da lo mismo un régimen democrático que uno no democrático”</w:t>
      </w:r>
      <w:r>
        <w:t>;</w:t>
      </w:r>
      <w:r w:rsidRPr="0097328C">
        <w:t xml:space="preserve"> y el 17% restante indicó que “en ciertas circunstancias, un gobierno autoritario puede ser preferible a uno democrático”. Una mayor aceptación de regímenes autoritarios correlacionó de modo </w:t>
      </w:r>
      <w:r>
        <w:t xml:space="preserve">positivo y </w:t>
      </w:r>
      <w:r w:rsidRPr="0097328C">
        <w:t>significativo con RWA (</w:t>
      </w:r>
      <w:r w:rsidRPr="00940A16">
        <w:rPr>
          <w:i/>
          <w:iCs/>
        </w:rPr>
        <w:t>ρ</w:t>
      </w:r>
      <w:r w:rsidRPr="0097328C">
        <w:t xml:space="preserve"> = .408, </w:t>
      </w:r>
      <w:r w:rsidRPr="00940A16">
        <w:rPr>
          <w:i/>
          <w:iCs/>
        </w:rPr>
        <w:t>p</w:t>
      </w:r>
      <w:r w:rsidRPr="0097328C">
        <w:t xml:space="preserve"> &lt; .001) y, aunque en menor magnitud, con SDO (</w:t>
      </w:r>
      <w:r w:rsidRPr="00940A16">
        <w:rPr>
          <w:i/>
          <w:iCs/>
        </w:rPr>
        <w:t>ρ</w:t>
      </w:r>
      <w:r w:rsidRPr="0097328C">
        <w:t xml:space="preserve"> = .281, </w:t>
      </w:r>
      <w:r w:rsidRPr="00940A16">
        <w:rPr>
          <w:i/>
          <w:iCs/>
        </w:rPr>
        <w:t>p</w:t>
      </w:r>
      <w:r w:rsidRPr="0097328C">
        <w:t xml:space="preserve"> &lt; .001).</w:t>
      </w:r>
    </w:p>
    <w:p w14:paraId="6AF3EAAC" w14:textId="3D985807" w:rsidR="004946FD" w:rsidRDefault="004946FD" w:rsidP="00FA13A3">
      <w:pPr>
        <w:spacing w:line="360" w:lineRule="auto"/>
      </w:pPr>
      <w:r>
        <w:t>La validez de constructo de la RWA se estableció mediante el AFC. Los índices obtenidos en este análisis se consideraron adecuados (</w:t>
      </w:r>
      <w:r w:rsidRPr="00927579">
        <w:t xml:space="preserve">Browne &amp; </w:t>
      </w:r>
      <w:proofErr w:type="spellStart"/>
      <w:r w:rsidRPr="00927579">
        <w:t>Cudeck</w:t>
      </w:r>
      <w:proofErr w:type="spellEnd"/>
      <w:r>
        <w:t xml:space="preserve">, </w:t>
      </w:r>
      <w:r w:rsidRPr="00927579">
        <w:t xml:space="preserve">1993; </w:t>
      </w:r>
      <w:proofErr w:type="spellStart"/>
      <w:r w:rsidRPr="00927579">
        <w:t>Hu</w:t>
      </w:r>
      <w:proofErr w:type="spellEnd"/>
      <w:r w:rsidRPr="00927579">
        <w:t xml:space="preserve"> &amp; </w:t>
      </w:r>
      <w:proofErr w:type="spellStart"/>
      <w:r w:rsidRPr="00927579">
        <w:lastRenderedPageBreak/>
        <w:t>Bentler</w:t>
      </w:r>
      <w:proofErr w:type="spellEnd"/>
      <w:r>
        <w:t xml:space="preserve">, </w:t>
      </w:r>
      <w:r w:rsidRPr="00927579">
        <w:t>1999</w:t>
      </w:r>
      <w:r>
        <w:t>;</w:t>
      </w:r>
      <w:r w:rsidRPr="00927579">
        <w:t xml:space="preserve"> </w:t>
      </w:r>
      <w:proofErr w:type="spellStart"/>
      <w:r w:rsidRPr="00927579">
        <w:t>Tabachnick</w:t>
      </w:r>
      <w:proofErr w:type="spellEnd"/>
      <w:r w:rsidRPr="00927579">
        <w:t xml:space="preserve"> &amp; </w:t>
      </w:r>
      <w:proofErr w:type="spellStart"/>
      <w:r w:rsidRPr="00927579">
        <w:t>Fidell</w:t>
      </w:r>
      <w:proofErr w:type="spellEnd"/>
      <w:r>
        <w:t xml:space="preserve">, </w:t>
      </w:r>
      <w:r w:rsidRPr="00927579">
        <w:t>2014)</w:t>
      </w:r>
      <w:r>
        <w:t xml:space="preserve"> con los valores de CFI = .973, de TLI = .970, y de RMSEA = .075. Estos resultados indican que el modelo tridimensional del RWA presenta un ajuste satisfactorio. A su vez, las covarianzas entre los tres factores de la RWA fueron positivas y significativas (</w:t>
      </w:r>
      <w:r w:rsidRPr="007616A0">
        <w:rPr>
          <w:i/>
          <w:iCs/>
        </w:rPr>
        <w:t>p</w:t>
      </w:r>
      <w:r>
        <w:t xml:space="preserve"> &lt; .001), con los valores </w:t>
      </w:r>
      <w:r w:rsidRPr="007616A0">
        <w:rPr>
          <w:i/>
          <w:iCs/>
        </w:rPr>
        <w:t>r</w:t>
      </w:r>
      <w:r>
        <w:t xml:space="preserve"> = .731 entre Sumisión y Agresión, </w:t>
      </w:r>
      <w:r w:rsidRPr="007616A0">
        <w:rPr>
          <w:i/>
          <w:iCs/>
        </w:rPr>
        <w:t>r</w:t>
      </w:r>
      <w:r>
        <w:t xml:space="preserve"> = .711 entre Sumisión y Conservadurismo, y </w:t>
      </w:r>
      <w:r w:rsidRPr="007616A0">
        <w:rPr>
          <w:i/>
          <w:iCs/>
        </w:rPr>
        <w:t xml:space="preserve">r </w:t>
      </w:r>
      <w:r>
        <w:t xml:space="preserve">= .502 entre Agresión y Conservadurismo.  </w:t>
      </w:r>
    </w:p>
    <w:p w14:paraId="2A7ECA7D" w14:textId="176EF525" w:rsidR="004946FD" w:rsidRDefault="000002BB" w:rsidP="00FA13A3">
      <w:pPr>
        <w:spacing w:line="360" w:lineRule="auto"/>
        <w:rPr>
          <w:b/>
        </w:rPr>
      </w:pPr>
      <w:r>
        <w:t xml:space="preserve">La carga de los factores para cada subescala se muestran en la Tabla 2 y la Figura 1. </w:t>
      </w:r>
      <w:r w:rsidR="004946FD">
        <w:t>El valor obtenido para la varianza media extraída (AVE) en la dimensión de Sumisión fue de .540, en Agresión.557, y en Convencionalismo .564. L</w:t>
      </w:r>
      <w:r w:rsidR="004946FD" w:rsidRPr="00682DC1">
        <w:t>a AVE de cada variable latente fue superior al cuadrado de la correlación entre ellas</w:t>
      </w:r>
      <w:r w:rsidR="004946FD">
        <w:t xml:space="preserve"> por lo que</w:t>
      </w:r>
      <w:r w:rsidR="004946FD" w:rsidRPr="00682DC1">
        <w:t xml:space="preserve"> </w:t>
      </w:r>
      <w:r w:rsidR="004946FD">
        <w:t>s</w:t>
      </w:r>
      <w:r w:rsidR="004946FD" w:rsidRPr="00682DC1">
        <w:t>e asum</w:t>
      </w:r>
      <w:r w:rsidR="004946FD">
        <w:t>e que existe</w:t>
      </w:r>
      <w:r w:rsidR="004946FD" w:rsidRPr="00682DC1">
        <w:t xml:space="preserve"> evidencia de validez </w:t>
      </w:r>
      <w:r w:rsidR="006072E5">
        <w:t xml:space="preserve">convergente </w:t>
      </w:r>
      <w:r w:rsidR="004946FD">
        <w:t>(</w:t>
      </w:r>
      <w:proofErr w:type="spellStart"/>
      <w:r w:rsidR="004946FD">
        <w:t>Hair</w:t>
      </w:r>
      <w:proofErr w:type="spellEnd"/>
      <w:r w:rsidR="004946FD">
        <w:t xml:space="preserve"> et al. 2021).</w:t>
      </w:r>
      <w:r w:rsidR="004946FD">
        <w:br/>
      </w:r>
    </w:p>
    <w:p w14:paraId="5D2AD694" w14:textId="0D3F4CBC" w:rsidR="004946FD" w:rsidRDefault="004946FD" w:rsidP="00F27886">
      <w:pPr>
        <w:shd w:val="clear" w:color="auto" w:fill="FFFFFF"/>
        <w:spacing w:line="240" w:lineRule="auto"/>
        <w:ind w:firstLine="0"/>
        <w:rPr>
          <w:i/>
        </w:rPr>
      </w:pPr>
      <w:r>
        <w:rPr>
          <w:b/>
        </w:rPr>
        <w:t xml:space="preserve">Tabla 2. </w:t>
      </w:r>
      <w:r>
        <w:rPr>
          <w:i/>
        </w:rPr>
        <w:t>E</w:t>
      </w:r>
      <w:r w:rsidRPr="00947B97">
        <w:rPr>
          <w:i/>
        </w:rPr>
        <w:t xml:space="preserve">nunciado de ítems y distribución factorial de la escala </w:t>
      </w:r>
      <w:r>
        <w:rPr>
          <w:i/>
        </w:rPr>
        <w:t>RWA</w:t>
      </w:r>
    </w:p>
    <w:tbl>
      <w:tblPr>
        <w:tblStyle w:val="Tablaconcuadrcula"/>
        <w:tblW w:w="846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747"/>
        <w:gridCol w:w="1944"/>
        <w:gridCol w:w="1050"/>
        <w:gridCol w:w="1727"/>
      </w:tblGrid>
      <w:tr w:rsidR="004946FD" w:rsidRPr="00B1726E" w14:paraId="2B0BE80C" w14:textId="77777777" w:rsidTr="005E0ADD">
        <w:trPr>
          <w:jc w:val="center"/>
        </w:trPr>
        <w:tc>
          <w:tcPr>
            <w:tcW w:w="3747" w:type="dxa"/>
            <w:tcBorders>
              <w:bottom w:val="single" w:sz="4" w:space="0" w:color="auto"/>
            </w:tcBorders>
          </w:tcPr>
          <w:p w14:paraId="4F76DC4F" w14:textId="77777777" w:rsidR="004946FD" w:rsidRPr="00B1726E" w:rsidRDefault="004946FD" w:rsidP="00F27886">
            <w:pPr>
              <w:spacing w:line="240" w:lineRule="auto"/>
              <w:ind w:firstLine="0"/>
              <w:rPr>
                <w:b/>
                <w:sz w:val="20"/>
                <w:szCs w:val="20"/>
              </w:rPr>
            </w:pPr>
          </w:p>
        </w:tc>
        <w:tc>
          <w:tcPr>
            <w:tcW w:w="1944" w:type="dxa"/>
            <w:tcBorders>
              <w:bottom w:val="single" w:sz="4" w:space="0" w:color="auto"/>
            </w:tcBorders>
          </w:tcPr>
          <w:p w14:paraId="1DEE95CC" w14:textId="77777777" w:rsidR="004946FD" w:rsidRPr="00B1726E" w:rsidRDefault="004946FD" w:rsidP="00F27886">
            <w:pPr>
              <w:spacing w:line="240" w:lineRule="auto"/>
              <w:ind w:firstLine="0"/>
              <w:jc w:val="center"/>
              <w:rPr>
                <w:bCs/>
                <w:sz w:val="20"/>
                <w:szCs w:val="20"/>
              </w:rPr>
            </w:pPr>
            <w:r w:rsidRPr="00B1726E">
              <w:rPr>
                <w:bCs/>
                <w:sz w:val="20"/>
                <w:szCs w:val="20"/>
              </w:rPr>
              <w:t>Sumisión autoritaria</w:t>
            </w:r>
          </w:p>
        </w:tc>
        <w:tc>
          <w:tcPr>
            <w:tcW w:w="1050" w:type="dxa"/>
            <w:tcBorders>
              <w:bottom w:val="single" w:sz="4" w:space="0" w:color="auto"/>
            </w:tcBorders>
          </w:tcPr>
          <w:p w14:paraId="64F57771" w14:textId="77777777" w:rsidR="004946FD" w:rsidRPr="00B1726E" w:rsidRDefault="004946FD" w:rsidP="00F27886">
            <w:pPr>
              <w:spacing w:line="240" w:lineRule="auto"/>
              <w:ind w:firstLine="0"/>
              <w:jc w:val="center"/>
              <w:rPr>
                <w:bCs/>
                <w:sz w:val="20"/>
                <w:szCs w:val="20"/>
              </w:rPr>
            </w:pPr>
            <w:r w:rsidRPr="00B1726E">
              <w:rPr>
                <w:bCs/>
                <w:sz w:val="20"/>
                <w:szCs w:val="20"/>
              </w:rPr>
              <w:t>Agresión</w:t>
            </w:r>
          </w:p>
        </w:tc>
        <w:tc>
          <w:tcPr>
            <w:tcW w:w="1727" w:type="dxa"/>
            <w:tcBorders>
              <w:bottom w:val="single" w:sz="4" w:space="0" w:color="auto"/>
            </w:tcBorders>
          </w:tcPr>
          <w:p w14:paraId="37F41D11" w14:textId="77777777" w:rsidR="004946FD" w:rsidRPr="00B1726E" w:rsidRDefault="004946FD" w:rsidP="00F27886">
            <w:pPr>
              <w:spacing w:line="240" w:lineRule="auto"/>
              <w:ind w:firstLine="0"/>
              <w:jc w:val="center"/>
              <w:rPr>
                <w:bCs/>
                <w:sz w:val="20"/>
                <w:szCs w:val="20"/>
              </w:rPr>
            </w:pPr>
            <w:r w:rsidRPr="00B1726E">
              <w:rPr>
                <w:bCs/>
                <w:sz w:val="20"/>
                <w:szCs w:val="20"/>
              </w:rPr>
              <w:t>Conservadurismo</w:t>
            </w:r>
          </w:p>
        </w:tc>
      </w:tr>
      <w:tr w:rsidR="004946FD" w:rsidRPr="00B1726E" w14:paraId="29F355C8" w14:textId="77777777" w:rsidTr="005E0ADD">
        <w:trPr>
          <w:jc w:val="center"/>
        </w:trPr>
        <w:tc>
          <w:tcPr>
            <w:tcW w:w="3747" w:type="dxa"/>
            <w:tcBorders>
              <w:bottom w:val="nil"/>
            </w:tcBorders>
          </w:tcPr>
          <w:p w14:paraId="02D1EA28" w14:textId="77777777" w:rsidR="004946FD" w:rsidRPr="00B1726E" w:rsidRDefault="004946FD" w:rsidP="00F27886">
            <w:pPr>
              <w:spacing w:line="240" w:lineRule="auto"/>
              <w:ind w:firstLine="0"/>
              <w:rPr>
                <w:b/>
                <w:sz w:val="20"/>
                <w:szCs w:val="20"/>
              </w:rPr>
            </w:pPr>
            <w:r w:rsidRPr="00B1726E">
              <w:rPr>
                <w:color w:val="000000"/>
                <w:sz w:val="20"/>
                <w:szCs w:val="20"/>
              </w:rPr>
              <w:t>1. Es mejor vivir en una sociedad ordenada, a pesar de que con ello se limiten algunas libertades</w:t>
            </w:r>
          </w:p>
        </w:tc>
        <w:tc>
          <w:tcPr>
            <w:tcW w:w="1944" w:type="dxa"/>
            <w:tcBorders>
              <w:bottom w:val="nil"/>
            </w:tcBorders>
          </w:tcPr>
          <w:p w14:paraId="4A10B32F" w14:textId="77777777" w:rsidR="004946FD" w:rsidRPr="00B1726E" w:rsidRDefault="004946FD" w:rsidP="00F27886">
            <w:pPr>
              <w:spacing w:line="240" w:lineRule="auto"/>
              <w:ind w:firstLine="0"/>
              <w:jc w:val="center"/>
              <w:rPr>
                <w:bCs/>
                <w:sz w:val="20"/>
                <w:szCs w:val="20"/>
              </w:rPr>
            </w:pPr>
            <w:r w:rsidRPr="00B1726E">
              <w:rPr>
                <w:bCs/>
                <w:sz w:val="20"/>
                <w:szCs w:val="20"/>
              </w:rPr>
              <w:t>.569</w:t>
            </w:r>
          </w:p>
        </w:tc>
        <w:tc>
          <w:tcPr>
            <w:tcW w:w="1050" w:type="dxa"/>
            <w:tcBorders>
              <w:bottom w:val="nil"/>
            </w:tcBorders>
          </w:tcPr>
          <w:p w14:paraId="7DB6E3D2" w14:textId="77777777" w:rsidR="004946FD" w:rsidRPr="00B1726E" w:rsidRDefault="004946FD" w:rsidP="00F27886">
            <w:pPr>
              <w:spacing w:line="240" w:lineRule="auto"/>
              <w:ind w:firstLine="0"/>
              <w:jc w:val="center"/>
              <w:rPr>
                <w:bCs/>
                <w:sz w:val="20"/>
                <w:szCs w:val="20"/>
              </w:rPr>
            </w:pPr>
          </w:p>
        </w:tc>
        <w:tc>
          <w:tcPr>
            <w:tcW w:w="1727" w:type="dxa"/>
            <w:tcBorders>
              <w:bottom w:val="nil"/>
            </w:tcBorders>
          </w:tcPr>
          <w:p w14:paraId="6C4EE6A6" w14:textId="77777777" w:rsidR="004946FD" w:rsidRPr="00B1726E" w:rsidRDefault="004946FD" w:rsidP="00F27886">
            <w:pPr>
              <w:spacing w:line="240" w:lineRule="auto"/>
              <w:ind w:firstLine="0"/>
              <w:jc w:val="center"/>
              <w:rPr>
                <w:bCs/>
                <w:sz w:val="20"/>
                <w:szCs w:val="20"/>
              </w:rPr>
            </w:pPr>
          </w:p>
        </w:tc>
      </w:tr>
      <w:tr w:rsidR="004946FD" w:rsidRPr="00B1726E" w14:paraId="4A0B5399" w14:textId="77777777" w:rsidTr="005E0ADD">
        <w:trPr>
          <w:jc w:val="center"/>
        </w:trPr>
        <w:tc>
          <w:tcPr>
            <w:tcW w:w="3747" w:type="dxa"/>
            <w:tcBorders>
              <w:top w:val="nil"/>
              <w:bottom w:val="nil"/>
            </w:tcBorders>
          </w:tcPr>
          <w:p w14:paraId="772EADA6" w14:textId="77777777" w:rsidR="004946FD" w:rsidRPr="00B1726E" w:rsidRDefault="004946FD" w:rsidP="00F27886">
            <w:pPr>
              <w:spacing w:line="240" w:lineRule="auto"/>
              <w:ind w:firstLine="0"/>
              <w:rPr>
                <w:b/>
                <w:sz w:val="20"/>
                <w:szCs w:val="20"/>
              </w:rPr>
            </w:pPr>
            <w:r w:rsidRPr="00B1726E">
              <w:rPr>
                <w:color w:val="000000"/>
                <w:sz w:val="20"/>
                <w:szCs w:val="20"/>
              </w:rPr>
              <w:t>2. En lugar de derechos humanos, lo que nuestro país necesita en realidad es mucha ley y orden</w:t>
            </w:r>
          </w:p>
        </w:tc>
        <w:tc>
          <w:tcPr>
            <w:tcW w:w="1944" w:type="dxa"/>
            <w:tcBorders>
              <w:top w:val="nil"/>
              <w:bottom w:val="nil"/>
            </w:tcBorders>
          </w:tcPr>
          <w:p w14:paraId="54C8AAE5" w14:textId="77777777" w:rsidR="004946FD" w:rsidRPr="00B1726E" w:rsidRDefault="004946FD" w:rsidP="00F27886">
            <w:pPr>
              <w:spacing w:line="240" w:lineRule="auto"/>
              <w:ind w:firstLine="0"/>
              <w:jc w:val="center"/>
              <w:rPr>
                <w:bCs/>
                <w:sz w:val="20"/>
                <w:szCs w:val="20"/>
              </w:rPr>
            </w:pPr>
            <w:r w:rsidRPr="00B1726E">
              <w:rPr>
                <w:bCs/>
                <w:sz w:val="20"/>
                <w:szCs w:val="20"/>
              </w:rPr>
              <w:t>.846</w:t>
            </w:r>
          </w:p>
        </w:tc>
        <w:tc>
          <w:tcPr>
            <w:tcW w:w="1050" w:type="dxa"/>
            <w:tcBorders>
              <w:top w:val="nil"/>
              <w:bottom w:val="nil"/>
            </w:tcBorders>
          </w:tcPr>
          <w:p w14:paraId="3150FB1E"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0ABE8545" w14:textId="77777777" w:rsidR="004946FD" w:rsidRPr="00B1726E" w:rsidRDefault="004946FD" w:rsidP="00F27886">
            <w:pPr>
              <w:spacing w:line="240" w:lineRule="auto"/>
              <w:ind w:firstLine="0"/>
              <w:jc w:val="center"/>
              <w:rPr>
                <w:bCs/>
                <w:sz w:val="20"/>
                <w:szCs w:val="20"/>
              </w:rPr>
            </w:pPr>
          </w:p>
        </w:tc>
      </w:tr>
      <w:tr w:rsidR="004946FD" w:rsidRPr="00B1726E" w14:paraId="4A3C149B" w14:textId="77777777" w:rsidTr="005E0ADD">
        <w:trPr>
          <w:jc w:val="center"/>
        </w:trPr>
        <w:tc>
          <w:tcPr>
            <w:tcW w:w="3747" w:type="dxa"/>
            <w:tcBorders>
              <w:top w:val="nil"/>
              <w:bottom w:val="nil"/>
            </w:tcBorders>
          </w:tcPr>
          <w:p w14:paraId="2F9302E1" w14:textId="77777777" w:rsidR="004946FD" w:rsidRPr="00B1726E" w:rsidRDefault="004946FD" w:rsidP="00F27886">
            <w:pPr>
              <w:spacing w:line="240" w:lineRule="auto"/>
              <w:ind w:firstLine="0"/>
              <w:rPr>
                <w:b/>
                <w:sz w:val="20"/>
                <w:szCs w:val="20"/>
              </w:rPr>
            </w:pPr>
            <w:r w:rsidRPr="00B1726E">
              <w:rPr>
                <w:color w:val="000000"/>
                <w:sz w:val="20"/>
                <w:szCs w:val="20"/>
              </w:rPr>
              <w:t>3. Una buena educación escolar es aquella que enfatiza la disciplina y la obediencia de los alumnos</w:t>
            </w:r>
          </w:p>
        </w:tc>
        <w:tc>
          <w:tcPr>
            <w:tcW w:w="1944" w:type="dxa"/>
            <w:tcBorders>
              <w:top w:val="nil"/>
              <w:bottom w:val="nil"/>
            </w:tcBorders>
          </w:tcPr>
          <w:p w14:paraId="35E2339A" w14:textId="77777777" w:rsidR="004946FD" w:rsidRPr="00B1726E" w:rsidRDefault="004946FD" w:rsidP="00F27886">
            <w:pPr>
              <w:spacing w:line="240" w:lineRule="auto"/>
              <w:ind w:firstLine="0"/>
              <w:jc w:val="center"/>
              <w:rPr>
                <w:bCs/>
                <w:sz w:val="20"/>
                <w:szCs w:val="20"/>
              </w:rPr>
            </w:pPr>
            <w:r w:rsidRPr="00B1726E">
              <w:rPr>
                <w:bCs/>
                <w:sz w:val="20"/>
                <w:szCs w:val="20"/>
              </w:rPr>
              <w:t>.847</w:t>
            </w:r>
          </w:p>
        </w:tc>
        <w:tc>
          <w:tcPr>
            <w:tcW w:w="1050" w:type="dxa"/>
            <w:tcBorders>
              <w:top w:val="nil"/>
              <w:bottom w:val="nil"/>
            </w:tcBorders>
          </w:tcPr>
          <w:p w14:paraId="41E267D2"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25B5CB11" w14:textId="77777777" w:rsidR="004946FD" w:rsidRPr="00B1726E" w:rsidRDefault="004946FD" w:rsidP="00F27886">
            <w:pPr>
              <w:spacing w:line="240" w:lineRule="auto"/>
              <w:ind w:firstLine="0"/>
              <w:jc w:val="center"/>
              <w:rPr>
                <w:bCs/>
                <w:sz w:val="20"/>
                <w:szCs w:val="20"/>
              </w:rPr>
            </w:pPr>
          </w:p>
        </w:tc>
      </w:tr>
      <w:tr w:rsidR="004946FD" w:rsidRPr="00B1726E" w14:paraId="7F75ED32" w14:textId="77777777" w:rsidTr="005E0ADD">
        <w:trPr>
          <w:jc w:val="center"/>
        </w:trPr>
        <w:tc>
          <w:tcPr>
            <w:tcW w:w="3747" w:type="dxa"/>
            <w:tcBorders>
              <w:top w:val="nil"/>
              <w:bottom w:val="nil"/>
            </w:tcBorders>
          </w:tcPr>
          <w:p w14:paraId="7DEF5872" w14:textId="77777777" w:rsidR="004946FD" w:rsidRPr="00B1726E" w:rsidRDefault="004946FD" w:rsidP="00F27886">
            <w:pPr>
              <w:spacing w:line="240" w:lineRule="auto"/>
              <w:ind w:firstLine="0"/>
              <w:rPr>
                <w:b/>
                <w:sz w:val="20"/>
                <w:szCs w:val="20"/>
              </w:rPr>
            </w:pPr>
            <w:r w:rsidRPr="00B1726E">
              <w:rPr>
                <w:color w:val="000000"/>
                <w:sz w:val="20"/>
                <w:szCs w:val="20"/>
              </w:rPr>
              <w:t>4. Aquellos que critican la forma en que está organizada la sociedad son resentidos sociales inconformes</w:t>
            </w:r>
          </w:p>
        </w:tc>
        <w:tc>
          <w:tcPr>
            <w:tcW w:w="1944" w:type="dxa"/>
            <w:tcBorders>
              <w:top w:val="nil"/>
              <w:bottom w:val="nil"/>
            </w:tcBorders>
          </w:tcPr>
          <w:p w14:paraId="6220FAF5" w14:textId="77777777" w:rsidR="004946FD" w:rsidRPr="00B1726E" w:rsidRDefault="004946FD" w:rsidP="00F27886">
            <w:pPr>
              <w:spacing w:line="240" w:lineRule="auto"/>
              <w:ind w:firstLine="0"/>
              <w:jc w:val="center"/>
              <w:rPr>
                <w:bCs/>
                <w:sz w:val="20"/>
                <w:szCs w:val="20"/>
              </w:rPr>
            </w:pPr>
            <w:r w:rsidRPr="00B1726E">
              <w:rPr>
                <w:bCs/>
                <w:sz w:val="20"/>
                <w:szCs w:val="20"/>
              </w:rPr>
              <w:t>.703</w:t>
            </w:r>
          </w:p>
        </w:tc>
        <w:tc>
          <w:tcPr>
            <w:tcW w:w="1050" w:type="dxa"/>
            <w:tcBorders>
              <w:top w:val="nil"/>
              <w:bottom w:val="nil"/>
            </w:tcBorders>
          </w:tcPr>
          <w:p w14:paraId="26487846"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453AE527" w14:textId="77777777" w:rsidR="004946FD" w:rsidRPr="00B1726E" w:rsidRDefault="004946FD" w:rsidP="00F27886">
            <w:pPr>
              <w:spacing w:line="240" w:lineRule="auto"/>
              <w:ind w:firstLine="0"/>
              <w:jc w:val="center"/>
              <w:rPr>
                <w:bCs/>
                <w:sz w:val="20"/>
                <w:szCs w:val="20"/>
              </w:rPr>
            </w:pPr>
          </w:p>
        </w:tc>
      </w:tr>
      <w:tr w:rsidR="004946FD" w:rsidRPr="00B1726E" w14:paraId="33E42122" w14:textId="77777777" w:rsidTr="005E0ADD">
        <w:trPr>
          <w:jc w:val="center"/>
        </w:trPr>
        <w:tc>
          <w:tcPr>
            <w:tcW w:w="3747" w:type="dxa"/>
            <w:tcBorders>
              <w:top w:val="nil"/>
              <w:bottom w:val="nil"/>
            </w:tcBorders>
          </w:tcPr>
          <w:p w14:paraId="6A1983CF" w14:textId="77777777" w:rsidR="004946FD" w:rsidRPr="00B1726E" w:rsidRDefault="004946FD" w:rsidP="00F27886">
            <w:pPr>
              <w:spacing w:line="240" w:lineRule="auto"/>
              <w:ind w:firstLine="0"/>
              <w:rPr>
                <w:b/>
                <w:sz w:val="20"/>
                <w:szCs w:val="20"/>
              </w:rPr>
            </w:pPr>
            <w:r w:rsidRPr="00B1726E">
              <w:rPr>
                <w:color w:val="000000"/>
                <w:sz w:val="20"/>
                <w:szCs w:val="20"/>
              </w:rPr>
              <w:t>5. El amor a la nación se demuestra rechazando a aquellos que critican a sus autoridades</w:t>
            </w:r>
          </w:p>
        </w:tc>
        <w:tc>
          <w:tcPr>
            <w:tcW w:w="1944" w:type="dxa"/>
            <w:tcBorders>
              <w:top w:val="nil"/>
              <w:bottom w:val="nil"/>
            </w:tcBorders>
          </w:tcPr>
          <w:p w14:paraId="6FE28492" w14:textId="77777777" w:rsidR="004946FD" w:rsidRPr="00B1726E" w:rsidRDefault="004946FD" w:rsidP="00F27886">
            <w:pPr>
              <w:spacing w:line="240" w:lineRule="auto"/>
              <w:ind w:firstLine="0"/>
              <w:jc w:val="center"/>
              <w:rPr>
                <w:bCs/>
                <w:sz w:val="20"/>
                <w:szCs w:val="20"/>
              </w:rPr>
            </w:pPr>
            <w:r w:rsidRPr="00B1726E">
              <w:rPr>
                <w:bCs/>
                <w:sz w:val="20"/>
                <w:szCs w:val="20"/>
              </w:rPr>
              <w:t>.671</w:t>
            </w:r>
          </w:p>
        </w:tc>
        <w:tc>
          <w:tcPr>
            <w:tcW w:w="1050" w:type="dxa"/>
            <w:tcBorders>
              <w:top w:val="nil"/>
              <w:bottom w:val="nil"/>
            </w:tcBorders>
          </w:tcPr>
          <w:p w14:paraId="6004D637"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349ADB84" w14:textId="77777777" w:rsidR="004946FD" w:rsidRPr="00B1726E" w:rsidRDefault="004946FD" w:rsidP="00F27886">
            <w:pPr>
              <w:spacing w:line="240" w:lineRule="auto"/>
              <w:ind w:firstLine="0"/>
              <w:jc w:val="center"/>
              <w:rPr>
                <w:bCs/>
                <w:sz w:val="20"/>
                <w:szCs w:val="20"/>
              </w:rPr>
            </w:pPr>
          </w:p>
        </w:tc>
      </w:tr>
      <w:tr w:rsidR="004946FD" w:rsidRPr="00B1726E" w14:paraId="14EF957F" w14:textId="77777777" w:rsidTr="005E0ADD">
        <w:trPr>
          <w:jc w:val="center"/>
        </w:trPr>
        <w:tc>
          <w:tcPr>
            <w:tcW w:w="3747" w:type="dxa"/>
            <w:tcBorders>
              <w:top w:val="nil"/>
              <w:bottom w:val="nil"/>
            </w:tcBorders>
          </w:tcPr>
          <w:p w14:paraId="51D7E872" w14:textId="77777777" w:rsidR="004946FD" w:rsidRPr="00B1726E" w:rsidRDefault="004946FD" w:rsidP="00F27886">
            <w:pPr>
              <w:spacing w:line="240" w:lineRule="auto"/>
              <w:ind w:firstLine="0"/>
              <w:rPr>
                <w:b/>
                <w:sz w:val="20"/>
                <w:szCs w:val="20"/>
              </w:rPr>
            </w:pPr>
            <w:r w:rsidRPr="00B1726E">
              <w:rPr>
                <w:color w:val="000000"/>
                <w:sz w:val="20"/>
                <w:szCs w:val="20"/>
              </w:rPr>
              <w:t>1. Que un grupo de personas comience a matar a gente que consideran indeseable</w:t>
            </w:r>
          </w:p>
        </w:tc>
        <w:tc>
          <w:tcPr>
            <w:tcW w:w="1944" w:type="dxa"/>
            <w:tcBorders>
              <w:top w:val="nil"/>
              <w:bottom w:val="nil"/>
            </w:tcBorders>
          </w:tcPr>
          <w:p w14:paraId="62FD481C"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29C44D30" w14:textId="77777777" w:rsidR="004946FD" w:rsidRPr="00B1726E" w:rsidRDefault="004946FD" w:rsidP="00F27886">
            <w:pPr>
              <w:spacing w:line="240" w:lineRule="auto"/>
              <w:ind w:firstLine="0"/>
              <w:jc w:val="center"/>
              <w:rPr>
                <w:bCs/>
                <w:sz w:val="20"/>
                <w:szCs w:val="20"/>
              </w:rPr>
            </w:pPr>
            <w:r w:rsidRPr="00B1726E">
              <w:rPr>
                <w:bCs/>
                <w:sz w:val="20"/>
                <w:szCs w:val="20"/>
              </w:rPr>
              <w:t>.373</w:t>
            </w:r>
          </w:p>
        </w:tc>
        <w:tc>
          <w:tcPr>
            <w:tcW w:w="1727" w:type="dxa"/>
            <w:tcBorders>
              <w:top w:val="nil"/>
              <w:bottom w:val="nil"/>
            </w:tcBorders>
          </w:tcPr>
          <w:p w14:paraId="6AD1FD4E" w14:textId="77777777" w:rsidR="004946FD" w:rsidRPr="00B1726E" w:rsidRDefault="004946FD" w:rsidP="00F27886">
            <w:pPr>
              <w:spacing w:line="240" w:lineRule="auto"/>
              <w:ind w:firstLine="0"/>
              <w:jc w:val="center"/>
              <w:rPr>
                <w:bCs/>
                <w:sz w:val="20"/>
                <w:szCs w:val="20"/>
              </w:rPr>
            </w:pPr>
          </w:p>
        </w:tc>
      </w:tr>
      <w:tr w:rsidR="004946FD" w:rsidRPr="00B1726E" w14:paraId="5AC92C2F" w14:textId="77777777" w:rsidTr="005E0ADD">
        <w:trPr>
          <w:jc w:val="center"/>
        </w:trPr>
        <w:tc>
          <w:tcPr>
            <w:tcW w:w="3747" w:type="dxa"/>
            <w:tcBorders>
              <w:top w:val="nil"/>
              <w:bottom w:val="nil"/>
            </w:tcBorders>
          </w:tcPr>
          <w:p w14:paraId="4646DBDD" w14:textId="77777777" w:rsidR="004946FD" w:rsidRPr="00B1726E" w:rsidRDefault="004946FD" w:rsidP="00F27886">
            <w:pPr>
              <w:spacing w:line="240" w:lineRule="auto"/>
              <w:ind w:firstLine="0"/>
              <w:rPr>
                <w:b/>
                <w:sz w:val="20"/>
                <w:szCs w:val="20"/>
              </w:rPr>
            </w:pPr>
            <w:r w:rsidRPr="00B1726E">
              <w:rPr>
                <w:color w:val="000000"/>
                <w:sz w:val="20"/>
                <w:szCs w:val="20"/>
              </w:rPr>
              <w:t>2. Si las autoridades fallan, la gente tiene derecho de tomar la justicia por su propia cuenta</w:t>
            </w:r>
          </w:p>
        </w:tc>
        <w:tc>
          <w:tcPr>
            <w:tcW w:w="1944" w:type="dxa"/>
            <w:tcBorders>
              <w:top w:val="nil"/>
              <w:bottom w:val="nil"/>
            </w:tcBorders>
          </w:tcPr>
          <w:p w14:paraId="276D8601"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2FBA8A3D" w14:textId="77777777" w:rsidR="004946FD" w:rsidRPr="00B1726E" w:rsidRDefault="004946FD" w:rsidP="00F27886">
            <w:pPr>
              <w:spacing w:line="240" w:lineRule="auto"/>
              <w:ind w:firstLine="0"/>
              <w:jc w:val="center"/>
              <w:rPr>
                <w:bCs/>
                <w:sz w:val="20"/>
                <w:szCs w:val="20"/>
              </w:rPr>
            </w:pPr>
            <w:r w:rsidRPr="00B1726E">
              <w:rPr>
                <w:bCs/>
                <w:sz w:val="20"/>
                <w:szCs w:val="20"/>
              </w:rPr>
              <w:t>.743</w:t>
            </w:r>
          </w:p>
        </w:tc>
        <w:tc>
          <w:tcPr>
            <w:tcW w:w="1727" w:type="dxa"/>
            <w:tcBorders>
              <w:top w:val="nil"/>
              <w:bottom w:val="nil"/>
            </w:tcBorders>
          </w:tcPr>
          <w:p w14:paraId="225610A4" w14:textId="77777777" w:rsidR="004946FD" w:rsidRPr="00B1726E" w:rsidRDefault="004946FD" w:rsidP="00F27886">
            <w:pPr>
              <w:spacing w:line="240" w:lineRule="auto"/>
              <w:ind w:firstLine="0"/>
              <w:jc w:val="center"/>
              <w:rPr>
                <w:bCs/>
                <w:sz w:val="20"/>
                <w:szCs w:val="20"/>
              </w:rPr>
            </w:pPr>
          </w:p>
        </w:tc>
      </w:tr>
      <w:tr w:rsidR="004946FD" w:rsidRPr="00B1726E" w14:paraId="7EE4B278" w14:textId="77777777" w:rsidTr="005E0ADD">
        <w:trPr>
          <w:jc w:val="center"/>
        </w:trPr>
        <w:tc>
          <w:tcPr>
            <w:tcW w:w="3747" w:type="dxa"/>
            <w:tcBorders>
              <w:top w:val="nil"/>
              <w:bottom w:val="nil"/>
            </w:tcBorders>
          </w:tcPr>
          <w:p w14:paraId="72B0E149" w14:textId="77777777" w:rsidR="004946FD" w:rsidRPr="00B1726E" w:rsidRDefault="004946FD" w:rsidP="00F27886">
            <w:pPr>
              <w:spacing w:line="240" w:lineRule="auto"/>
              <w:ind w:firstLine="0"/>
              <w:rPr>
                <w:b/>
                <w:sz w:val="20"/>
                <w:szCs w:val="20"/>
              </w:rPr>
            </w:pPr>
            <w:r w:rsidRPr="00B1726E">
              <w:rPr>
                <w:color w:val="000000"/>
                <w:sz w:val="20"/>
                <w:szCs w:val="20"/>
              </w:rPr>
              <w:t>3. La única forma de sacar adelante a nuestro país es eliminar por la fuerza a los que causen problemas</w:t>
            </w:r>
          </w:p>
        </w:tc>
        <w:tc>
          <w:tcPr>
            <w:tcW w:w="1944" w:type="dxa"/>
            <w:tcBorders>
              <w:top w:val="nil"/>
              <w:bottom w:val="nil"/>
            </w:tcBorders>
          </w:tcPr>
          <w:p w14:paraId="06BFA209"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00B7F822" w14:textId="77777777" w:rsidR="004946FD" w:rsidRPr="00B1726E" w:rsidRDefault="004946FD" w:rsidP="00F27886">
            <w:pPr>
              <w:spacing w:line="240" w:lineRule="auto"/>
              <w:ind w:firstLine="0"/>
              <w:jc w:val="center"/>
              <w:rPr>
                <w:bCs/>
                <w:sz w:val="20"/>
                <w:szCs w:val="20"/>
              </w:rPr>
            </w:pPr>
            <w:r w:rsidRPr="00B1726E">
              <w:rPr>
                <w:bCs/>
                <w:sz w:val="20"/>
                <w:szCs w:val="20"/>
              </w:rPr>
              <w:t>.868</w:t>
            </w:r>
          </w:p>
        </w:tc>
        <w:tc>
          <w:tcPr>
            <w:tcW w:w="1727" w:type="dxa"/>
            <w:tcBorders>
              <w:top w:val="nil"/>
              <w:bottom w:val="nil"/>
            </w:tcBorders>
          </w:tcPr>
          <w:p w14:paraId="2CB6E10E" w14:textId="77777777" w:rsidR="004946FD" w:rsidRPr="00B1726E" w:rsidRDefault="004946FD" w:rsidP="00F27886">
            <w:pPr>
              <w:spacing w:line="240" w:lineRule="auto"/>
              <w:ind w:firstLine="0"/>
              <w:jc w:val="center"/>
              <w:rPr>
                <w:bCs/>
                <w:sz w:val="20"/>
                <w:szCs w:val="20"/>
              </w:rPr>
            </w:pPr>
          </w:p>
        </w:tc>
      </w:tr>
      <w:tr w:rsidR="004946FD" w:rsidRPr="00B1726E" w14:paraId="61070D79" w14:textId="77777777" w:rsidTr="005E0ADD">
        <w:trPr>
          <w:jc w:val="center"/>
        </w:trPr>
        <w:tc>
          <w:tcPr>
            <w:tcW w:w="3747" w:type="dxa"/>
            <w:tcBorders>
              <w:top w:val="nil"/>
              <w:bottom w:val="nil"/>
            </w:tcBorders>
          </w:tcPr>
          <w:p w14:paraId="269FAFE0" w14:textId="77777777" w:rsidR="004946FD" w:rsidRPr="00B1726E" w:rsidRDefault="004946FD" w:rsidP="00F27886">
            <w:pPr>
              <w:spacing w:line="240" w:lineRule="auto"/>
              <w:ind w:firstLine="0"/>
              <w:rPr>
                <w:b/>
                <w:sz w:val="20"/>
                <w:szCs w:val="20"/>
              </w:rPr>
            </w:pPr>
            <w:r w:rsidRPr="00B1726E">
              <w:rPr>
                <w:color w:val="000000"/>
                <w:sz w:val="20"/>
                <w:szCs w:val="20"/>
              </w:rPr>
              <w:t>4. En algunos casos, se justifica que la policía torture a los sospechosos para obtener información</w:t>
            </w:r>
          </w:p>
        </w:tc>
        <w:tc>
          <w:tcPr>
            <w:tcW w:w="1944" w:type="dxa"/>
            <w:tcBorders>
              <w:top w:val="nil"/>
              <w:bottom w:val="nil"/>
            </w:tcBorders>
          </w:tcPr>
          <w:p w14:paraId="572AF36C"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25C96847" w14:textId="77777777" w:rsidR="004946FD" w:rsidRPr="00B1726E" w:rsidRDefault="004946FD" w:rsidP="00F27886">
            <w:pPr>
              <w:spacing w:line="240" w:lineRule="auto"/>
              <w:ind w:firstLine="0"/>
              <w:jc w:val="center"/>
              <w:rPr>
                <w:bCs/>
                <w:sz w:val="20"/>
                <w:szCs w:val="20"/>
              </w:rPr>
            </w:pPr>
            <w:r w:rsidRPr="00B1726E">
              <w:rPr>
                <w:bCs/>
                <w:sz w:val="20"/>
                <w:szCs w:val="20"/>
              </w:rPr>
              <w:t>.886</w:t>
            </w:r>
          </w:p>
        </w:tc>
        <w:tc>
          <w:tcPr>
            <w:tcW w:w="1727" w:type="dxa"/>
            <w:tcBorders>
              <w:top w:val="nil"/>
              <w:bottom w:val="nil"/>
            </w:tcBorders>
          </w:tcPr>
          <w:p w14:paraId="3AB230CD" w14:textId="77777777" w:rsidR="004946FD" w:rsidRPr="00B1726E" w:rsidRDefault="004946FD" w:rsidP="00F27886">
            <w:pPr>
              <w:spacing w:line="240" w:lineRule="auto"/>
              <w:ind w:firstLine="0"/>
              <w:jc w:val="center"/>
              <w:rPr>
                <w:bCs/>
                <w:sz w:val="20"/>
                <w:szCs w:val="20"/>
              </w:rPr>
            </w:pPr>
          </w:p>
        </w:tc>
      </w:tr>
      <w:tr w:rsidR="004946FD" w:rsidRPr="00B1726E" w14:paraId="5C70CA20" w14:textId="77777777" w:rsidTr="005E0ADD">
        <w:trPr>
          <w:jc w:val="center"/>
        </w:trPr>
        <w:tc>
          <w:tcPr>
            <w:tcW w:w="3747" w:type="dxa"/>
            <w:tcBorders>
              <w:top w:val="nil"/>
              <w:bottom w:val="nil"/>
            </w:tcBorders>
          </w:tcPr>
          <w:p w14:paraId="669CD576" w14:textId="77777777" w:rsidR="004946FD" w:rsidRPr="00B1726E" w:rsidRDefault="004946FD" w:rsidP="00F27886">
            <w:pPr>
              <w:spacing w:line="240" w:lineRule="auto"/>
              <w:ind w:firstLine="0"/>
              <w:rPr>
                <w:b/>
                <w:sz w:val="20"/>
                <w:szCs w:val="20"/>
              </w:rPr>
            </w:pPr>
            <w:r w:rsidRPr="00B1726E">
              <w:rPr>
                <w:color w:val="000000"/>
                <w:sz w:val="20"/>
                <w:szCs w:val="20"/>
              </w:rPr>
              <w:t>5. Que en su comunidad o barrio capturen a un delincuente reconocido y lo linchen entre todos</w:t>
            </w:r>
          </w:p>
        </w:tc>
        <w:tc>
          <w:tcPr>
            <w:tcW w:w="1944" w:type="dxa"/>
            <w:tcBorders>
              <w:top w:val="nil"/>
              <w:bottom w:val="nil"/>
            </w:tcBorders>
          </w:tcPr>
          <w:p w14:paraId="29B60F66"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48797560" w14:textId="77777777" w:rsidR="004946FD" w:rsidRPr="00B1726E" w:rsidRDefault="004946FD" w:rsidP="00F27886">
            <w:pPr>
              <w:spacing w:line="240" w:lineRule="auto"/>
              <w:ind w:firstLine="0"/>
              <w:jc w:val="center"/>
              <w:rPr>
                <w:bCs/>
                <w:sz w:val="20"/>
                <w:szCs w:val="20"/>
              </w:rPr>
            </w:pPr>
            <w:r w:rsidRPr="00B1726E">
              <w:rPr>
                <w:bCs/>
                <w:sz w:val="20"/>
                <w:szCs w:val="20"/>
              </w:rPr>
              <w:t>.690</w:t>
            </w:r>
          </w:p>
        </w:tc>
        <w:tc>
          <w:tcPr>
            <w:tcW w:w="1727" w:type="dxa"/>
            <w:tcBorders>
              <w:top w:val="nil"/>
              <w:bottom w:val="nil"/>
            </w:tcBorders>
          </w:tcPr>
          <w:p w14:paraId="7698BBFD" w14:textId="77777777" w:rsidR="004946FD" w:rsidRPr="00B1726E" w:rsidRDefault="004946FD" w:rsidP="00F27886">
            <w:pPr>
              <w:spacing w:line="240" w:lineRule="auto"/>
              <w:ind w:firstLine="0"/>
              <w:jc w:val="center"/>
              <w:rPr>
                <w:bCs/>
                <w:sz w:val="20"/>
                <w:szCs w:val="20"/>
              </w:rPr>
            </w:pPr>
          </w:p>
        </w:tc>
      </w:tr>
      <w:tr w:rsidR="004946FD" w:rsidRPr="00B1726E" w14:paraId="36B8D2EF" w14:textId="77777777" w:rsidTr="005E0ADD">
        <w:trPr>
          <w:jc w:val="center"/>
        </w:trPr>
        <w:tc>
          <w:tcPr>
            <w:tcW w:w="3747" w:type="dxa"/>
            <w:tcBorders>
              <w:top w:val="nil"/>
              <w:bottom w:val="nil"/>
            </w:tcBorders>
          </w:tcPr>
          <w:p w14:paraId="6E071925" w14:textId="77777777" w:rsidR="004946FD" w:rsidRPr="00B1726E" w:rsidRDefault="004946FD" w:rsidP="00F27886">
            <w:pPr>
              <w:spacing w:line="240" w:lineRule="auto"/>
              <w:ind w:firstLine="0"/>
              <w:rPr>
                <w:b/>
                <w:sz w:val="20"/>
                <w:szCs w:val="20"/>
              </w:rPr>
            </w:pPr>
            <w:r w:rsidRPr="00B1726E">
              <w:rPr>
                <w:color w:val="000000"/>
                <w:sz w:val="20"/>
                <w:szCs w:val="20"/>
              </w:rPr>
              <w:t>6. En algunas ocasiones, la policía debería matar a los delincuentes en lugar de intentar apresarlos</w:t>
            </w:r>
          </w:p>
        </w:tc>
        <w:tc>
          <w:tcPr>
            <w:tcW w:w="1944" w:type="dxa"/>
            <w:tcBorders>
              <w:top w:val="nil"/>
              <w:bottom w:val="nil"/>
            </w:tcBorders>
          </w:tcPr>
          <w:p w14:paraId="215C9362"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778EE280" w14:textId="77777777" w:rsidR="004946FD" w:rsidRPr="00B1726E" w:rsidRDefault="004946FD" w:rsidP="00F27886">
            <w:pPr>
              <w:spacing w:line="240" w:lineRule="auto"/>
              <w:ind w:firstLine="0"/>
              <w:jc w:val="center"/>
              <w:rPr>
                <w:bCs/>
                <w:sz w:val="20"/>
                <w:szCs w:val="20"/>
              </w:rPr>
            </w:pPr>
            <w:r w:rsidRPr="00B1726E">
              <w:rPr>
                <w:bCs/>
                <w:sz w:val="20"/>
                <w:szCs w:val="20"/>
              </w:rPr>
              <w:t>.779</w:t>
            </w:r>
          </w:p>
        </w:tc>
        <w:tc>
          <w:tcPr>
            <w:tcW w:w="1727" w:type="dxa"/>
            <w:tcBorders>
              <w:top w:val="nil"/>
              <w:bottom w:val="nil"/>
            </w:tcBorders>
          </w:tcPr>
          <w:p w14:paraId="3F9448C7" w14:textId="77777777" w:rsidR="004946FD" w:rsidRPr="00B1726E" w:rsidRDefault="004946FD" w:rsidP="00F27886">
            <w:pPr>
              <w:spacing w:line="240" w:lineRule="auto"/>
              <w:ind w:firstLine="0"/>
              <w:jc w:val="center"/>
              <w:rPr>
                <w:bCs/>
                <w:sz w:val="20"/>
                <w:szCs w:val="20"/>
              </w:rPr>
            </w:pPr>
          </w:p>
        </w:tc>
      </w:tr>
      <w:tr w:rsidR="004946FD" w:rsidRPr="00B1726E" w14:paraId="7B3F8BDE" w14:textId="77777777" w:rsidTr="005E0ADD">
        <w:trPr>
          <w:jc w:val="center"/>
        </w:trPr>
        <w:tc>
          <w:tcPr>
            <w:tcW w:w="3747" w:type="dxa"/>
            <w:tcBorders>
              <w:top w:val="nil"/>
              <w:bottom w:val="nil"/>
            </w:tcBorders>
          </w:tcPr>
          <w:p w14:paraId="6B80F017" w14:textId="77777777" w:rsidR="004946FD" w:rsidRPr="00B1726E" w:rsidRDefault="004946FD" w:rsidP="00F27886">
            <w:pPr>
              <w:spacing w:line="240" w:lineRule="auto"/>
              <w:ind w:firstLine="0"/>
              <w:rPr>
                <w:b/>
                <w:sz w:val="20"/>
                <w:szCs w:val="20"/>
              </w:rPr>
            </w:pPr>
            <w:r w:rsidRPr="00B1726E">
              <w:rPr>
                <w:color w:val="000000"/>
                <w:sz w:val="20"/>
                <w:szCs w:val="20"/>
              </w:rPr>
              <w:t>7. Se deberían eliminar a los pandilleros para acabar con las constantes peleas entre ellos</w:t>
            </w:r>
          </w:p>
        </w:tc>
        <w:tc>
          <w:tcPr>
            <w:tcW w:w="1944" w:type="dxa"/>
            <w:tcBorders>
              <w:top w:val="nil"/>
              <w:bottom w:val="nil"/>
            </w:tcBorders>
          </w:tcPr>
          <w:p w14:paraId="4C879751"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08C4ED19" w14:textId="77777777" w:rsidR="004946FD" w:rsidRPr="00B1726E" w:rsidRDefault="004946FD" w:rsidP="00F27886">
            <w:pPr>
              <w:spacing w:line="240" w:lineRule="auto"/>
              <w:ind w:firstLine="0"/>
              <w:jc w:val="center"/>
              <w:rPr>
                <w:bCs/>
                <w:sz w:val="20"/>
                <w:szCs w:val="20"/>
              </w:rPr>
            </w:pPr>
            <w:r w:rsidRPr="00B1726E">
              <w:rPr>
                <w:bCs/>
                <w:sz w:val="20"/>
                <w:szCs w:val="20"/>
              </w:rPr>
              <w:t>.787</w:t>
            </w:r>
          </w:p>
        </w:tc>
        <w:tc>
          <w:tcPr>
            <w:tcW w:w="1727" w:type="dxa"/>
            <w:tcBorders>
              <w:top w:val="nil"/>
              <w:bottom w:val="nil"/>
            </w:tcBorders>
          </w:tcPr>
          <w:p w14:paraId="05C8966D" w14:textId="77777777" w:rsidR="004946FD" w:rsidRPr="00B1726E" w:rsidRDefault="004946FD" w:rsidP="00F27886">
            <w:pPr>
              <w:spacing w:line="240" w:lineRule="auto"/>
              <w:ind w:firstLine="0"/>
              <w:jc w:val="center"/>
              <w:rPr>
                <w:bCs/>
                <w:sz w:val="20"/>
                <w:szCs w:val="20"/>
              </w:rPr>
            </w:pPr>
          </w:p>
        </w:tc>
      </w:tr>
      <w:tr w:rsidR="004946FD" w:rsidRPr="00B1726E" w14:paraId="59D8AFAE" w14:textId="77777777" w:rsidTr="005E0ADD">
        <w:trPr>
          <w:jc w:val="center"/>
        </w:trPr>
        <w:tc>
          <w:tcPr>
            <w:tcW w:w="3747" w:type="dxa"/>
            <w:tcBorders>
              <w:top w:val="nil"/>
              <w:bottom w:val="nil"/>
            </w:tcBorders>
          </w:tcPr>
          <w:p w14:paraId="4FE5AD4C" w14:textId="77777777" w:rsidR="004946FD" w:rsidRPr="00B1726E" w:rsidRDefault="004946FD" w:rsidP="00F27886">
            <w:pPr>
              <w:spacing w:line="240" w:lineRule="auto"/>
              <w:ind w:firstLine="0"/>
              <w:rPr>
                <w:b/>
                <w:sz w:val="20"/>
                <w:szCs w:val="20"/>
              </w:rPr>
            </w:pPr>
            <w:r w:rsidRPr="00B1726E">
              <w:rPr>
                <w:color w:val="000000"/>
                <w:sz w:val="20"/>
                <w:szCs w:val="20"/>
              </w:rPr>
              <w:t>8. Se debería de implantar la pena de muerte en el país</w:t>
            </w:r>
          </w:p>
        </w:tc>
        <w:tc>
          <w:tcPr>
            <w:tcW w:w="1944" w:type="dxa"/>
            <w:tcBorders>
              <w:top w:val="nil"/>
              <w:bottom w:val="nil"/>
            </w:tcBorders>
          </w:tcPr>
          <w:p w14:paraId="39361ACC"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6BAEC3F2" w14:textId="77777777" w:rsidR="004946FD" w:rsidRPr="00B1726E" w:rsidRDefault="004946FD" w:rsidP="00F27886">
            <w:pPr>
              <w:spacing w:line="240" w:lineRule="auto"/>
              <w:ind w:firstLine="0"/>
              <w:jc w:val="center"/>
              <w:rPr>
                <w:bCs/>
                <w:sz w:val="20"/>
                <w:szCs w:val="20"/>
              </w:rPr>
            </w:pPr>
            <w:r w:rsidRPr="00B1726E">
              <w:rPr>
                <w:bCs/>
                <w:sz w:val="20"/>
                <w:szCs w:val="20"/>
              </w:rPr>
              <w:t>.723</w:t>
            </w:r>
          </w:p>
        </w:tc>
        <w:tc>
          <w:tcPr>
            <w:tcW w:w="1727" w:type="dxa"/>
            <w:tcBorders>
              <w:top w:val="nil"/>
              <w:bottom w:val="nil"/>
            </w:tcBorders>
          </w:tcPr>
          <w:p w14:paraId="2AA011D4" w14:textId="77777777" w:rsidR="004946FD" w:rsidRPr="00B1726E" w:rsidRDefault="004946FD" w:rsidP="00F27886">
            <w:pPr>
              <w:spacing w:line="240" w:lineRule="auto"/>
              <w:ind w:firstLine="0"/>
              <w:jc w:val="center"/>
              <w:rPr>
                <w:bCs/>
                <w:sz w:val="20"/>
                <w:szCs w:val="20"/>
              </w:rPr>
            </w:pPr>
          </w:p>
        </w:tc>
      </w:tr>
      <w:tr w:rsidR="004946FD" w:rsidRPr="00B1726E" w14:paraId="146D3DEF" w14:textId="77777777" w:rsidTr="005E0ADD">
        <w:trPr>
          <w:jc w:val="center"/>
        </w:trPr>
        <w:tc>
          <w:tcPr>
            <w:tcW w:w="3747" w:type="dxa"/>
            <w:tcBorders>
              <w:top w:val="nil"/>
              <w:bottom w:val="nil"/>
            </w:tcBorders>
          </w:tcPr>
          <w:p w14:paraId="68D892DB" w14:textId="77777777" w:rsidR="004946FD" w:rsidRPr="00B1726E" w:rsidRDefault="004946FD" w:rsidP="00F27886">
            <w:pPr>
              <w:spacing w:line="240" w:lineRule="auto"/>
              <w:ind w:firstLine="0"/>
              <w:rPr>
                <w:color w:val="000000"/>
                <w:sz w:val="20"/>
                <w:szCs w:val="20"/>
              </w:rPr>
            </w:pPr>
            <w:r w:rsidRPr="00B1726E">
              <w:rPr>
                <w:color w:val="000000"/>
                <w:sz w:val="20"/>
                <w:szCs w:val="20"/>
              </w:rPr>
              <w:lastRenderedPageBreak/>
              <w:t>1. La presencia militar en las calles es necesaria para controlar la delincuencia en el país</w:t>
            </w:r>
          </w:p>
        </w:tc>
        <w:tc>
          <w:tcPr>
            <w:tcW w:w="1944" w:type="dxa"/>
            <w:tcBorders>
              <w:top w:val="nil"/>
              <w:bottom w:val="nil"/>
            </w:tcBorders>
          </w:tcPr>
          <w:p w14:paraId="5786C3EF"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681782A3"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68FB86BF" w14:textId="77777777" w:rsidR="004946FD" w:rsidRPr="00B1726E" w:rsidRDefault="004946FD" w:rsidP="00F27886">
            <w:pPr>
              <w:spacing w:line="240" w:lineRule="auto"/>
              <w:ind w:firstLine="0"/>
              <w:jc w:val="center"/>
              <w:rPr>
                <w:bCs/>
                <w:sz w:val="20"/>
                <w:szCs w:val="20"/>
              </w:rPr>
            </w:pPr>
            <w:r w:rsidRPr="00B1726E">
              <w:rPr>
                <w:bCs/>
                <w:sz w:val="20"/>
                <w:szCs w:val="20"/>
              </w:rPr>
              <w:t>.764</w:t>
            </w:r>
          </w:p>
        </w:tc>
      </w:tr>
      <w:tr w:rsidR="004946FD" w:rsidRPr="00B1726E" w14:paraId="03AD0E5B" w14:textId="77777777" w:rsidTr="005E0ADD">
        <w:trPr>
          <w:jc w:val="center"/>
        </w:trPr>
        <w:tc>
          <w:tcPr>
            <w:tcW w:w="3747" w:type="dxa"/>
            <w:tcBorders>
              <w:top w:val="nil"/>
              <w:bottom w:val="nil"/>
            </w:tcBorders>
          </w:tcPr>
          <w:p w14:paraId="3DEDA68F" w14:textId="77777777" w:rsidR="004946FD" w:rsidRPr="00B1726E" w:rsidRDefault="004946FD" w:rsidP="00F27886">
            <w:pPr>
              <w:spacing w:line="240" w:lineRule="auto"/>
              <w:ind w:firstLine="0"/>
              <w:rPr>
                <w:color w:val="000000"/>
                <w:sz w:val="20"/>
                <w:szCs w:val="20"/>
              </w:rPr>
            </w:pPr>
            <w:r w:rsidRPr="00B1726E">
              <w:rPr>
                <w:color w:val="000000"/>
                <w:sz w:val="20"/>
                <w:szCs w:val="20"/>
              </w:rPr>
              <w:t>2. Para que una familia pueda funcionar bien debe estar compuesta por un padre, una madre e hijos/as</w:t>
            </w:r>
          </w:p>
        </w:tc>
        <w:tc>
          <w:tcPr>
            <w:tcW w:w="1944" w:type="dxa"/>
            <w:tcBorders>
              <w:top w:val="nil"/>
              <w:bottom w:val="nil"/>
            </w:tcBorders>
          </w:tcPr>
          <w:p w14:paraId="611B8048"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77153D2B"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04D893DC" w14:textId="77777777" w:rsidR="004946FD" w:rsidRPr="00B1726E" w:rsidRDefault="004946FD" w:rsidP="00F27886">
            <w:pPr>
              <w:spacing w:line="240" w:lineRule="auto"/>
              <w:ind w:firstLine="0"/>
              <w:jc w:val="center"/>
              <w:rPr>
                <w:bCs/>
                <w:sz w:val="20"/>
                <w:szCs w:val="20"/>
              </w:rPr>
            </w:pPr>
            <w:r w:rsidRPr="00B1726E">
              <w:rPr>
                <w:bCs/>
                <w:sz w:val="20"/>
                <w:szCs w:val="20"/>
              </w:rPr>
              <w:t>.773</w:t>
            </w:r>
          </w:p>
        </w:tc>
      </w:tr>
      <w:tr w:rsidR="004946FD" w:rsidRPr="00B1726E" w14:paraId="7FDAC87C" w14:textId="77777777" w:rsidTr="005E0ADD">
        <w:trPr>
          <w:jc w:val="center"/>
        </w:trPr>
        <w:tc>
          <w:tcPr>
            <w:tcW w:w="3747" w:type="dxa"/>
            <w:tcBorders>
              <w:top w:val="nil"/>
              <w:bottom w:val="nil"/>
            </w:tcBorders>
          </w:tcPr>
          <w:p w14:paraId="210C6BB6" w14:textId="77777777" w:rsidR="004946FD" w:rsidRPr="00B1726E" w:rsidRDefault="004946FD" w:rsidP="00F27886">
            <w:pPr>
              <w:spacing w:line="240" w:lineRule="auto"/>
              <w:ind w:firstLine="0"/>
              <w:rPr>
                <w:color w:val="000000"/>
                <w:sz w:val="20"/>
                <w:szCs w:val="20"/>
              </w:rPr>
            </w:pPr>
            <w:r w:rsidRPr="00B1726E">
              <w:rPr>
                <w:color w:val="000000"/>
                <w:sz w:val="20"/>
                <w:szCs w:val="20"/>
              </w:rPr>
              <w:t>3. Las mujeres deben ser las encargadas de las tareas domésticas</w:t>
            </w:r>
          </w:p>
        </w:tc>
        <w:tc>
          <w:tcPr>
            <w:tcW w:w="1944" w:type="dxa"/>
            <w:tcBorders>
              <w:top w:val="nil"/>
              <w:bottom w:val="nil"/>
            </w:tcBorders>
          </w:tcPr>
          <w:p w14:paraId="748CF6DC"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5EE75CA4"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6CD9F00B" w14:textId="77777777" w:rsidR="004946FD" w:rsidRPr="00B1726E" w:rsidRDefault="004946FD" w:rsidP="00F27886">
            <w:pPr>
              <w:spacing w:line="240" w:lineRule="auto"/>
              <w:ind w:firstLine="0"/>
              <w:jc w:val="center"/>
              <w:rPr>
                <w:bCs/>
                <w:sz w:val="20"/>
                <w:szCs w:val="20"/>
              </w:rPr>
            </w:pPr>
            <w:r w:rsidRPr="00B1726E">
              <w:rPr>
                <w:bCs/>
                <w:sz w:val="20"/>
                <w:szCs w:val="20"/>
              </w:rPr>
              <w:t>.773</w:t>
            </w:r>
          </w:p>
        </w:tc>
      </w:tr>
      <w:tr w:rsidR="004946FD" w:rsidRPr="00B1726E" w14:paraId="3C1E328B" w14:textId="77777777" w:rsidTr="005E0ADD">
        <w:trPr>
          <w:jc w:val="center"/>
        </w:trPr>
        <w:tc>
          <w:tcPr>
            <w:tcW w:w="3747" w:type="dxa"/>
            <w:tcBorders>
              <w:top w:val="nil"/>
              <w:bottom w:val="nil"/>
            </w:tcBorders>
          </w:tcPr>
          <w:p w14:paraId="074A2BDF" w14:textId="77777777" w:rsidR="004946FD" w:rsidRPr="00B1726E" w:rsidRDefault="004946FD" w:rsidP="00F27886">
            <w:pPr>
              <w:spacing w:line="240" w:lineRule="auto"/>
              <w:ind w:firstLine="0"/>
              <w:rPr>
                <w:color w:val="000000"/>
                <w:sz w:val="20"/>
                <w:szCs w:val="20"/>
              </w:rPr>
            </w:pPr>
            <w:r w:rsidRPr="00B1726E">
              <w:rPr>
                <w:color w:val="000000"/>
                <w:sz w:val="20"/>
                <w:szCs w:val="20"/>
              </w:rPr>
              <w:t>4. La homosexualidad es una perversión</w:t>
            </w:r>
          </w:p>
        </w:tc>
        <w:tc>
          <w:tcPr>
            <w:tcW w:w="1944" w:type="dxa"/>
            <w:tcBorders>
              <w:top w:val="nil"/>
              <w:bottom w:val="nil"/>
            </w:tcBorders>
          </w:tcPr>
          <w:p w14:paraId="4381B000"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6149CD5C"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675828B2" w14:textId="77777777" w:rsidR="004946FD" w:rsidRPr="00B1726E" w:rsidRDefault="004946FD" w:rsidP="00F27886">
            <w:pPr>
              <w:spacing w:line="240" w:lineRule="auto"/>
              <w:ind w:firstLine="0"/>
              <w:jc w:val="center"/>
              <w:rPr>
                <w:bCs/>
                <w:sz w:val="20"/>
                <w:szCs w:val="20"/>
              </w:rPr>
            </w:pPr>
            <w:r w:rsidRPr="00B1726E">
              <w:rPr>
                <w:bCs/>
                <w:sz w:val="20"/>
                <w:szCs w:val="20"/>
              </w:rPr>
              <w:t>.757</w:t>
            </w:r>
          </w:p>
        </w:tc>
      </w:tr>
      <w:tr w:rsidR="004946FD" w:rsidRPr="00B1726E" w14:paraId="3CA7D46E" w14:textId="77777777" w:rsidTr="005E0ADD">
        <w:trPr>
          <w:jc w:val="center"/>
        </w:trPr>
        <w:tc>
          <w:tcPr>
            <w:tcW w:w="3747" w:type="dxa"/>
            <w:tcBorders>
              <w:top w:val="nil"/>
              <w:bottom w:val="nil"/>
            </w:tcBorders>
          </w:tcPr>
          <w:p w14:paraId="6D85DE54" w14:textId="77777777" w:rsidR="004946FD" w:rsidRPr="00B1726E" w:rsidRDefault="004946FD" w:rsidP="00F27886">
            <w:pPr>
              <w:spacing w:line="240" w:lineRule="auto"/>
              <w:ind w:firstLine="0"/>
              <w:rPr>
                <w:color w:val="000000"/>
                <w:sz w:val="20"/>
                <w:szCs w:val="20"/>
              </w:rPr>
            </w:pPr>
            <w:r w:rsidRPr="00B1726E">
              <w:rPr>
                <w:color w:val="000000"/>
                <w:sz w:val="20"/>
                <w:szCs w:val="20"/>
              </w:rPr>
              <w:t>5. Los problemas que tienen las personas en el país se dan porque se han alejado de Dios</w:t>
            </w:r>
          </w:p>
        </w:tc>
        <w:tc>
          <w:tcPr>
            <w:tcW w:w="1944" w:type="dxa"/>
            <w:tcBorders>
              <w:top w:val="nil"/>
              <w:bottom w:val="nil"/>
            </w:tcBorders>
          </w:tcPr>
          <w:p w14:paraId="43AF2291"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30CDFDA7"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6988B580" w14:textId="77777777" w:rsidR="004946FD" w:rsidRPr="00B1726E" w:rsidRDefault="004946FD" w:rsidP="00F27886">
            <w:pPr>
              <w:spacing w:line="240" w:lineRule="auto"/>
              <w:ind w:firstLine="0"/>
              <w:jc w:val="center"/>
              <w:rPr>
                <w:bCs/>
                <w:sz w:val="20"/>
                <w:szCs w:val="20"/>
              </w:rPr>
            </w:pPr>
            <w:r w:rsidRPr="00B1726E">
              <w:rPr>
                <w:bCs/>
                <w:sz w:val="20"/>
                <w:szCs w:val="20"/>
              </w:rPr>
              <w:t>.696</w:t>
            </w:r>
          </w:p>
        </w:tc>
      </w:tr>
      <w:tr w:rsidR="004946FD" w:rsidRPr="00B1726E" w14:paraId="07CDF835" w14:textId="77777777" w:rsidTr="005E0ADD">
        <w:trPr>
          <w:jc w:val="center"/>
        </w:trPr>
        <w:tc>
          <w:tcPr>
            <w:tcW w:w="3747" w:type="dxa"/>
            <w:tcBorders>
              <w:top w:val="nil"/>
              <w:bottom w:val="nil"/>
            </w:tcBorders>
          </w:tcPr>
          <w:p w14:paraId="0D8D4D24" w14:textId="77777777" w:rsidR="004946FD" w:rsidRPr="00B1726E" w:rsidRDefault="004946FD" w:rsidP="00F27886">
            <w:pPr>
              <w:spacing w:line="240" w:lineRule="auto"/>
              <w:ind w:firstLine="0"/>
              <w:rPr>
                <w:color w:val="000000"/>
                <w:sz w:val="20"/>
                <w:szCs w:val="20"/>
              </w:rPr>
            </w:pPr>
            <w:r w:rsidRPr="00B1726E">
              <w:rPr>
                <w:color w:val="000000"/>
                <w:sz w:val="20"/>
                <w:szCs w:val="20"/>
              </w:rPr>
              <w:t>6. Los desastres naturales son un castigo divino</w:t>
            </w:r>
          </w:p>
        </w:tc>
        <w:tc>
          <w:tcPr>
            <w:tcW w:w="1944" w:type="dxa"/>
            <w:tcBorders>
              <w:top w:val="nil"/>
              <w:bottom w:val="nil"/>
            </w:tcBorders>
          </w:tcPr>
          <w:p w14:paraId="00D51501"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09938050"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7AAE3256" w14:textId="77777777" w:rsidR="004946FD" w:rsidRPr="00B1726E" w:rsidRDefault="004946FD" w:rsidP="00F27886">
            <w:pPr>
              <w:spacing w:line="240" w:lineRule="auto"/>
              <w:ind w:firstLine="0"/>
              <w:jc w:val="center"/>
              <w:rPr>
                <w:bCs/>
                <w:sz w:val="20"/>
                <w:szCs w:val="20"/>
              </w:rPr>
            </w:pPr>
            <w:r w:rsidRPr="00B1726E">
              <w:rPr>
                <w:bCs/>
                <w:sz w:val="20"/>
                <w:szCs w:val="20"/>
              </w:rPr>
              <w:t>.699</w:t>
            </w:r>
          </w:p>
        </w:tc>
      </w:tr>
      <w:tr w:rsidR="004946FD" w:rsidRPr="00B1726E" w14:paraId="548B7340" w14:textId="77777777" w:rsidTr="005E0ADD">
        <w:trPr>
          <w:jc w:val="center"/>
        </w:trPr>
        <w:tc>
          <w:tcPr>
            <w:tcW w:w="3747" w:type="dxa"/>
            <w:tcBorders>
              <w:top w:val="nil"/>
              <w:bottom w:val="nil"/>
            </w:tcBorders>
          </w:tcPr>
          <w:p w14:paraId="03B7B4CB" w14:textId="77777777" w:rsidR="004946FD" w:rsidRPr="00B1726E" w:rsidRDefault="004946FD" w:rsidP="00F27886">
            <w:pPr>
              <w:spacing w:line="240" w:lineRule="auto"/>
              <w:ind w:firstLine="0"/>
              <w:rPr>
                <w:color w:val="000000"/>
                <w:sz w:val="20"/>
                <w:szCs w:val="20"/>
              </w:rPr>
            </w:pPr>
            <w:r w:rsidRPr="00B1726E">
              <w:rPr>
                <w:color w:val="000000"/>
                <w:sz w:val="20"/>
                <w:szCs w:val="20"/>
              </w:rPr>
              <w:t>7. Todos los problemas que están sucediendo en el mundo en la actualidad están escritos en la Biblia</w:t>
            </w:r>
          </w:p>
        </w:tc>
        <w:tc>
          <w:tcPr>
            <w:tcW w:w="1944" w:type="dxa"/>
            <w:tcBorders>
              <w:top w:val="nil"/>
              <w:bottom w:val="nil"/>
            </w:tcBorders>
          </w:tcPr>
          <w:p w14:paraId="399F7151"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34CAF24A"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68BDCDC2" w14:textId="77777777" w:rsidR="004946FD" w:rsidRPr="00B1726E" w:rsidRDefault="004946FD" w:rsidP="00F27886">
            <w:pPr>
              <w:spacing w:line="240" w:lineRule="auto"/>
              <w:ind w:firstLine="0"/>
              <w:jc w:val="center"/>
              <w:rPr>
                <w:bCs/>
                <w:sz w:val="20"/>
                <w:szCs w:val="20"/>
              </w:rPr>
            </w:pPr>
            <w:r w:rsidRPr="00B1726E">
              <w:rPr>
                <w:bCs/>
                <w:sz w:val="20"/>
                <w:szCs w:val="20"/>
              </w:rPr>
              <w:t>.752</w:t>
            </w:r>
          </w:p>
        </w:tc>
      </w:tr>
      <w:tr w:rsidR="004946FD" w:rsidRPr="00B1726E" w14:paraId="092AD998" w14:textId="77777777" w:rsidTr="005E0ADD">
        <w:trPr>
          <w:jc w:val="center"/>
        </w:trPr>
        <w:tc>
          <w:tcPr>
            <w:tcW w:w="3747" w:type="dxa"/>
            <w:tcBorders>
              <w:top w:val="nil"/>
              <w:bottom w:val="nil"/>
            </w:tcBorders>
          </w:tcPr>
          <w:p w14:paraId="04D14E0C" w14:textId="77777777" w:rsidR="004946FD" w:rsidRPr="00B1726E" w:rsidRDefault="004946FD" w:rsidP="00F27886">
            <w:pPr>
              <w:spacing w:line="240" w:lineRule="auto"/>
              <w:ind w:firstLine="0"/>
              <w:rPr>
                <w:color w:val="000000"/>
                <w:sz w:val="20"/>
                <w:szCs w:val="20"/>
              </w:rPr>
            </w:pPr>
            <w:r w:rsidRPr="00B1726E">
              <w:rPr>
                <w:color w:val="000000"/>
                <w:sz w:val="20"/>
                <w:szCs w:val="20"/>
              </w:rPr>
              <w:t>8. El principal objetivo en la vida es fundar una familia</w:t>
            </w:r>
          </w:p>
        </w:tc>
        <w:tc>
          <w:tcPr>
            <w:tcW w:w="1944" w:type="dxa"/>
            <w:tcBorders>
              <w:top w:val="nil"/>
              <w:bottom w:val="nil"/>
            </w:tcBorders>
          </w:tcPr>
          <w:p w14:paraId="6CABD622" w14:textId="77777777" w:rsidR="004946FD" w:rsidRPr="00B1726E" w:rsidRDefault="004946FD" w:rsidP="00F27886">
            <w:pPr>
              <w:spacing w:line="240" w:lineRule="auto"/>
              <w:ind w:firstLine="0"/>
              <w:jc w:val="center"/>
              <w:rPr>
                <w:bCs/>
                <w:sz w:val="20"/>
                <w:szCs w:val="20"/>
              </w:rPr>
            </w:pPr>
          </w:p>
        </w:tc>
        <w:tc>
          <w:tcPr>
            <w:tcW w:w="1050" w:type="dxa"/>
            <w:tcBorders>
              <w:top w:val="nil"/>
              <w:bottom w:val="nil"/>
            </w:tcBorders>
          </w:tcPr>
          <w:p w14:paraId="1742C3E6" w14:textId="77777777" w:rsidR="004946FD" w:rsidRPr="00B1726E" w:rsidRDefault="004946FD" w:rsidP="00F27886">
            <w:pPr>
              <w:spacing w:line="240" w:lineRule="auto"/>
              <w:ind w:firstLine="0"/>
              <w:jc w:val="center"/>
              <w:rPr>
                <w:bCs/>
                <w:sz w:val="20"/>
                <w:szCs w:val="20"/>
              </w:rPr>
            </w:pPr>
          </w:p>
        </w:tc>
        <w:tc>
          <w:tcPr>
            <w:tcW w:w="1727" w:type="dxa"/>
            <w:tcBorders>
              <w:top w:val="nil"/>
              <w:bottom w:val="nil"/>
            </w:tcBorders>
          </w:tcPr>
          <w:p w14:paraId="77621775" w14:textId="77777777" w:rsidR="004946FD" w:rsidRPr="00B1726E" w:rsidRDefault="004946FD" w:rsidP="00F27886">
            <w:pPr>
              <w:spacing w:line="240" w:lineRule="auto"/>
              <w:ind w:firstLine="0"/>
              <w:jc w:val="center"/>
              <w:rPr>
                <w:bCs/>
                <w:sz w:val="20"/>
                <w:szCs w:val="20"/>
              </w:rPr>
            </w:pPr>
            <w:r w:rsidRPr="00B1726E">
              <w:rPr>
                <w:bCs/>
                <w:sz w:val="20"/>
                <w:szCs w:val="20"/>
              </w:rPr>
              <w:t>.771</w:t>
            </w:r>
          </w:p>
        </w:tc>
      </w:tr>
      <w:tr w:rsidR="004946FD" w:rsidRPr="00B1726E" w14:paraId="65654725" w14:textId="77777777" w:rsidTr="005E0ADD">
        <w:trPr>
          <w:jc w:val="center"/>
        </w:trPr>
        <w:tc>
          <w:tcPr>
            <w:tcW w:w="3747" w:type="dxa"/>
            <w:tcBorders>
              <w:top w:val="nil"/>
            </w:tcBorders>
          </w:tcPr>
          <w:p w14:paraId="4BEA59E2" w14:textId="77777777" w:rsidR="004946FD" w:rsidRPr="00B1726E" w:rsidRDefault="004946FD" w:rsidP="00F27886">
            <w:pPr>
              <w:spacing w:line="240" w:lineRule="auto"/>
              <w:ind w:firstLine="0"/>
              <w:rPr>
                <w:color w:val="000000"/>
                <w:sz w:val="20"/>
                <w:szCs w:val="20"/>
              </w:rPr>
            </w:pPr>
            <w:r w:rsidRPr="00B1726E">
              <w:rPr>
                <w:color w:val="000000"/>
                <w:sz w:val="20"/>
                <w:szCs w:val="20"/>
              </w:rPr>
              <w:t>9. El hombre debe ser la cabeza de la familia</w:t>
            </w:r>
          </w:p>
        </w:tc>
        <w:tc>
          <w:tcPr>
            <w:tcW w:w="1944" w:type="dxa"/>
            <w:tcBorders>
              <w:top w:val="nil"/>
            </w:tcBorders>
          </w:tcPr>
          <w:p w14:paraId="78871FBF" w14:textId="77777777" w:rsidR="004946FD" w:rsidRPr="00B1726E" w:rsidRDefault="004946FD" w:rsidP="00F27886">
            <w:pPr>
              <w:spacing w:line="240" w:lineRule="auto"/>
              <w:ind w:firstLine="0"/>
              <w:jc w:val="center"/>
              <w:rPr>
                <w:bCs/>
                <w:sz w:val="20"/>
                <w:szCs w:val="20"/>
              </w:rPr>
            </w:pPr>
          </w:p>
        </w:tc>
        <w:tc>
          <w:tcPr>
            <w:tcW w:w="1050" w:type="dxa"/>
            <w:tcBorders>
              <w:top w:val="nil"/>
            </w:tcBorders>
          </w:tcPr>
          <w:p w14:paraId="72D9CAC2" w14:textId="77777777" w:rsidR="004946FD" w:rsidRPr="00B1726E" w:rsidRDefault="004946FD" w:rsidP="00F27886">
            <w:pPr>
              <w:spacing w:line="240" w:lineRule="auto"/>
              <w:ind w:firstLine="0"/>
              <w:jc w:val="center"/>
              <w:rPr>
                <w:bCs/>
                <w:sz w:val="20"/>
                <w:szCs w:val="20"/>
              </w:rPr>
            </w:pPr>
          </w:p>
        </w:tc>
        <w:tc>
          <w:tcPr>
            <w:tcW w:w="1727" w:type="dxa"/>
            <w:tcBorders>
              <w:top w:val="nil"/>
            </w:tcBorders>
          </w:tcPr>
          <w:p w14:paraId="284475BB" w14:textId="77777777" w:rsidR="004946FD" w:rsidRPr="00B1726E" w:rsidRDefault="004946FD" w:rsidP="00F27886">
            <w:pPr>
              <w:spacing w:line="240" w:lineRule="auto"/>
              <w:ind w:firstLine="0"/>
              <w:jc w:val="center"/>
              <w:rPr>
                <w:bCs/>
                <w:sz w:val="20"/>
                <w:szCs w:val="20"/>
              </w:rPr>
            </w:pPr>
            <w:r w:rsidRPr="00B1726E">
              <w:rPr>
                <w:bCs/>
                <w:sz w:val="20"/>
                <w:szCs w:val="20"/>
              </w:rPr>
              <w:t>.770</w:t>
            </w:r>
          </w:p>
        </w:tc>
      </w:tr>
    </w:tbl>
    <w:p w14:paraId="796749D4" w14:textId="77777777" w:rsidR="004946FD" w:rsidRDefault="004946FD" w:rsidP="00F27886">
      <w:pPr>
        <w:spacing w:line="240" w:lineRule="auto"/>
        <w:ind w:firstLine="0"/>
      </w:pPr>
    </w:p>
    <w:p w14:paraId="6129DB64" w14:textId="77777777" w:rsidR="00CD06F4" w:rsidRDefault="00CD06F4" w:rsidP="00FA13A3">
      <w:pPr>
        <w:spacing w:line="360" w:lineRule="auto"/>
        <w:ind w:firstLine="0"/>
        <w:jc w:val="center"/>
        <w:rPr>
          <w:b/>
          <w:bCs/>
        </w:rPr>
      </w:pPr>
    </w:p>
    <w:p w14:paraId="0A883FBB" w14:textId="5EE3B87F" w:rsidR="004946FD" w:rsidRDefault="00756BA6" w:rsidP="00FA13A3">
      <w:pPr>
        <w:spacing w:line="360" w:lineRule="auto"/>
        <w:ind w:firstLine="0"/>
        <w:jc w:val="center"/>
        <w:rPr>
          <w:b/>
          <w:bCs/>
        </w:rPr>
      </w:pPr>
      <w:r w:rsidRPr="00756BA6">
        <w:rPr>
          <w:b/>
          <w:bCs/>
        </w:rPr>
        <w:t>Discusión</w:t>
      </w:r>
    </w:p>
    <w:p w14:paraId="018F1146" w14:textId="1F14535B" w:rsidR="005129BD" w:rsidRDefault="00622055" w:rsidP="00FA13A3">
      <w:pPr>
        <w:shd w:val="clear" w:color="auto" w:fill="FFFFFF"/>
        <w:spacing w:line="360" w:lineRule="auto"/>
      </w:pPr>
      <w:r>
        <w:t>La literatura sobre psicología social apunta a un resurgimiento del autoritarismo a nivel global que debilita las instituciones democráticas y promueve hostilidad hacia distintos grupos  (Osborne et al., 2023). En línea con el interés de renovar el foco en este constructo, e</w:t>
      </w:r>
      <w:r w:rsidR="00610A23">
        <w:t xml:space="preserve">l objetivo de este estudio fue comprobar las propiedades psicométricas de una escala de Autoritarismo de Derechas </w:t>
      </w:r>
      <w:r w:rsidR="0084451B">
        <w:t>(</w:t>
      </w:r>
      <w:proofErr w:type="spellStart"/>
      <w:r w:rsidR="0084451B" w:rsidRPr="000656F5">
        <w:rPr>
          <w:i/>
          <w:iCs/>
        </w:rPr>
        <w:t>Right-Wing</w:t>
      </w:r>
      <w:proofErr w:type="spellEnd"/>
      <w:r w:rsidR="0084451B" w:rsidRPr="000656F5">
        <w:rPr>
          <w:i/>
          <w:iCs/>
        </w:rPr>
        <w:t xml:space="preserve"> </w:t>
      </w:r>
      <w:proofErr w:type="spellStart"/>
      <w:r w:rsidR="0084451B" w:rsidRPr="000656F5">
        <w:rPr>
          <w:i/>
          <w:iCs/>
        </w:rPr>
        <w:t>Authoritarianism</w:t>
      </w:r>
      <w:proofErr w:type="spellEnd"/>
      <w:r w:rsidR="0084451B">
        <w:t xml:space="preserve">, RWA) </w:t>
      </w:r>
      <w:r w:rsidR="00610A23">
        <w:t>en una muestra de personas adultas de La Araucanía</w:t>
      </w:r>
      <w:r>
        <w:t>, en el sur de Chile</w:t>
      </w:r>
      <w:r w:rsidR="00610A23">
        <w:t xml:space="preserve">. Se utilizó la Escala de Autoritarismo de Derechas basada en el trabajo </w:t>
      </w:r>
      <w:r w:rsidR="00526253">
        <w:t>d</w:t>
      </w:r>
      <w:r w:rsidR="00610A23">
        <w:t xml:space="preserve">e </w:t>
      </w:r>
      <w:proofErr w:type="spellStart"/>
      <w:r w:rsidR="00610A23">
        <w:t>Altemeyer</w:t>
      </w:r>
      <w:proofErr w:type="spellEnd"/>
      <w:r w:rsidR="00610A23">
        <w:t xml:space="preserve"> (</w:t>
      </w:r>
      <w:r>
        <w:t>1996, 2006</w:t>
      </w:r>
      <w:r w:rsidR="00610A23">
        <w:t xml:space="preserve">) y </w:t>
      </w:r>
      <w:proofErr w:type="spellStart"/>
      <w:r w:rsidR="00610A23">
        <w:t>Zakrisson</w:t>
      </w:r>
      <w:proofErr w:type="spellEnd"/>
      <w:r w:rsidR="00610A23">
        <w:t xml:space="preserve"> (2005), propuesta por Orellana (2018</w:t>
      </w:r>
      <w:r w:rsidR="0084451B">
        <w:t>b</w:t>
      </w:r>
      <w:r w:rsidR="00610A23">
        <w:t>)</w:t>
      </w:r>
      <w:r w:rsidR="000656F5">
        <w:t xml:space="preserve"> y</w:t>
      </w:r>
      <w:r w:rsidR="00610A23">
        <w:t xml:space="preserve"> adaptada para contextos latinoamericanos con una historia de regímenes autoritarios, alta desigualdad social, militarismo y conservadurismo. </w:t>
      </w:r>
    </w:p>
    <w:p w14:paraId="145016D1" w14:textId="175D4F72" w:rsidR="002F1B1A" w:rsidRDefault="005129BD" w:rsidP="00FA13A3">
      <w:pPr>
        <w:shd w:val="clear" w:color="auto" w:fill="FFFFFF"/>
        <w:spacing w:line="360" w:lineRule="auto"/>
      </w:pPr>
      <w:r>
        <w:t>Los resultados</w:t>
      </w:r>
      <w:r w:rsidR="007564A3">
        <w:t xml:space="preserve"> </w:t>
      </w:r>
      <w:r w:rsidR="000656F5">
        <w:t>muestran</w:t>
      </w:r>
      <w:r w:rsidR="007564A3">
        <w:t xml:space="preserve"> una escala </w:t>
      </w:r>
      <w:r w:rsidR="000656F5">
        <w:t xml:space="preserve">de RWA </w:t>
      </w:r>
      <w:r w:rsidR="007564A3">
        <w:t xml:space="preserve">con propiedades psicométricas confiables y válidas. Primero, </w:t>
      </w:r>
      <w:r w:rsidR="00345866">
        <w:t xml:space="preserve">realizamos </w:t>
      </w:r>
      <w:r w:rsidR="007564A3">
        <w:t>un</w:t>
      </w:r>
      <w:r w:rsidR="00E20DE6">
        <w:t xml:space="preserve"> análisis </w:t>
      </w:r>
      <w:r w:rsidR="007564A3">
        <w:t>f</w:t>
      </w:r>
      <w:r w:rsidR="00E20DE6">
        <w:t>actorial</w:t>
      </w:r>
      <w:r w:rsidR="000656F5">
        <w:t xml:space="preserve"> confirmatorio</w:t>
      </w:r>
      <w:r w:rsidR="00345866">
        <w:t xml:space="preserve"> que</w:t>
      </w:r>
      <w:r w:rsidR="000656F5">
        <w:t xml:space="preserve"> dio soporte a una</w:t>
      </w:r>
      <w:r w:rsidR="007564A3">
        <w:t xml:space="preserve"> estructura </w:t>
      </w:r>
      <w:r w:rsidR="000656F5">
        <w:t xml:space="preserve">que </w:t>
      </w:r>
      <w:r w:rsidR="007564A3">
        <w:t>coincide con la teoría, con las tres dimensiones</w:t>
      </w:r>
      <w:r w:rsidR="000656F5">
        <w:t xml:space="preserve"> de autoritarismo según </w:t>
      </w:r>
      <w:proofErr w:type="spellStart"/>
      <w:r w:rsidR="000656F5">
        <w:t>Altemeter</w:t>
      </w:r>
      <w:proofErr w:type="spellEnd"/>
      <w:r w:rsidR="000656F5">
        <w:t xml:space="preserve"> (1996)</w:t>
      </w:r>
      <w:r w:rsidR="007564A3">
        <w:t xml:space="preserve">: </w:t>
      </w:r>
      <w:r w:rsidR="00E20DE6">
        <w:t>Sumisión Autoritaria, Agresión Autoritaria y Convencionalismo.</w:t>
      </w:r>
      <w:r w:rsidR="007564A3">
        <w:t xml:space="preserve"> A su vez, </w:t>
      </w:r>
      <w:r w:rsidR="000656F5">
        <w:t xml:space="preserve">encontramos </w:t>
      </w:r>
      <w:r w:rsidR="00526253">
        <w:t>n</w:t>
      </w:r>
      <w:r w:rsidR="00610A23">
        <w:t>iveles satisfactorios de consistencia interna</w:t>
      </w:r>
      <w:r w:rsidR="007564A3">
        <w:t xml:space="preserve">, en la escala total y </w:t>
      </w:r>
      <w:r w:rsidR="000656F5">
        <w:t>sus</w:t>
      </w:r>
      <w:r w:rsidR="007564A3">
        <w:t xml:space="preserve"> tres dimensiones</w:t>
      </w:r>
      <w:r w:rsidR="00610A23">
        <w:t>.</w:t>
      </w:r>
      <w:r w:rsidR="007564A3">
        <w:t xml:space="preserve"> </w:t>
      </w:r>
      <w:r w:rsidR="00345866">
        <w:t xml:space="preserve">Comprobamos </w:t>
      </w:r>
      <w:r w:rsidR="00884FA2">
        <w:t xml:space="preserve">La validez del instrumento a través de </w:t>
      </w:r>
      <w:r w:rsidR="00756BA6">
        <w:rPr>
          <w:color w:val="212121"/>
        </w:rPr>
        <w:t>la correlación con otros constructos</w:t>
      </w:r>
      <w:r w:rsidR="00884FA2">
        <w:rPr>
          <w:color w:val="212121"/>
        </w:rPr>
        <w:t xml:space="preserve">, obteniendo </w:t>
      </w:r>
      <w:r w:rsidR="00884FA2">
        <w:t>relaciones</w:t>
      </w:r>
      <w:r w:rsidR="00756BA6">
        <w:t xml:space="preserve"> estadísticamente significativa</w:t>
      </w:r>
      <w:r w:rsidR="00345866">
        <w:t>s</w:t>
      </w:r>
      <w:r w:rsidR="00756BA6">
        <w:t xml:space="preserve"> y positiva</w:t>
      </w:r>
      <w:r w:rsidR="00884FA2">
        <w:t>s</w:t>
      </w:r>
      <w:r w:rsidR="00756BA6">
        <w:t xml:space="preserve"> entre la</w:t>
      </w:r>
      <w:r w:rsidR="00884FA2">
        <w:t xml:space="preserve"> escala de RWA y la adhesión a un régimen autoritario, y entre las</w:t>
      </w:r>
      <w:r w:rsidR="00756BA6">
        <w:t xml:space="preserve"> tres dimensiones de la escala RWA y la dimensión Dominancia Grupal de la escala SDO</w:t>
      </w:r>
      <w:r w:rsidR="00884FA2">
        <w:t>.</w:t>
      </w:r>
      <w:r w:rsidR="00756BA6">
        <w:t xml:space="preserve"> </w:t>
      </w:r>
      <w:r w:rsidR="00684927">
        <w:t xml:space="preserve">Por otro lado, no </w:t>
      </w:r>
      <w:r w:rsidR="00345866">
        <w:t>encontramos</w:t>
      </w:r>
      <w:r w:rsidR="00684927">
        <w:t xml:space="preserve"> una correlación significativa entre la RWA y la dimensión Oposición a la Igualdad de SDO. </w:t>
      </w:r>
    </w:p>
    <w:p w14:paraId="2E87053D" w14:textId="22E1444E" w:rsidR="00F57511" w:rsidRDefault="002F1B1A" w:rsidP="00FA13A3">
      <w:pPr>
        <w:shd w:val="clear" w:color="auto" w:fill="FFFFFF"/>
        <w:spacing w:line="360" w:lineRule="auto"/>
      </w:pPr>
      <w:r>
        <w:lastRenderedPageBreak/>
        <w:t>A pesar de que se espera que ambas dimensiones de SDO correlacion</w:t>
      </w:r>
      <w:r w:rsidR="00345866">
        <w:t>e</w:t>
      </w:r>
      <w:r>
        <w:t xml:space="preserve">n con RWA, existe literatura que da soporte a estos resultados divergentes. </w:t>
      </w:r>
      <w:r w:rsidR="00347B72">
        <w:t>En primer lugar, l</w:t>
      </w:r>
      <w:r w:rsidR="00347B72" w:rsidRPr="00710E08">
        <w:t xml:space="preserve">as diferencias entre RWA y SDO pueden variar culturalmente, </w:t>
      </w:r>
      <w:r w:rsidR="00347B72">
        <w:t>de modo que los</w:t>
      </w:r>
      <w:r w:rsidR="00347B72" w:rsidRPr="00710E08">
        <w:t xml:space="preserve"> puntajes de ambos instrumentos pueden ser independientes unos de otros</w:t>
      </w:r>
      <w:r w:rsidR="00347B72">
        <w:t xml:space="preserve"> en algunos países (Zubieta et al., 2013)</w:t>
      </w:r>
      <w:r w:rsidR="00347B72" w:rsidRPr="00710E08">
        <w:t xml:space="preserve">. </w:t>
      </w:r>
      <w:r w:rsidR="00347B72">
        <w:t xml:space="preserve">Ello va en línea con las distinciones valóricas entre RWA </w:t>
      </w:r>
      <w:r w:rsidR="00347B72" w:rsidRPr="00710E08">
        <w:t>y SDO</w:t>
      </w:r>
      <w:r w:rsidR="00347B72">
        <w:t xml:space="preserve">: el autoritarismo se asocia con </w:t>
      </w:r>
      <w:r w:rsidR="00347B72" w:rsidRPr="00710E08">
        <w:t>el miedo y la sensación de amenaza</w:t>
      </w:r>
      <w:r w:rsidR="00347B72">
        <w:t>, mientras que la dominancia social lo hace con</w:t>
      </w:r>
      <w:r w:rsidR="00347B72" w:rsidRPr="00710E08">
        <w:t xml:space="preserve"> la necesidad de poder y </w:t>
      </w:r>
      <w:r w:rsidR="00347B72">
        <w:t xml:space="preserve">la competitividad grupal (Osborne et al., 2023; </w:t>
      </w:r>
      <w:proofErr w:type="spellStart"/>
      <w:r w:rsidR="00347B72">
        <w:t>Zubielevitch</w:t>
      </w:r>
      <w:proofErr w:type="spellEnd"/>
      <w:r w:rsidR="00347B72">
        <w:t xml:space="preserve"> et al., 2022)</w:t>
      </w:r>
      <w:r w:rsidR="00347B72" w:rsidRPr="00710E08">
        <w:t>.</w:t>
      </w:r>
      <w:r w:rsidR="00347B72">
        <w:t xml:space="preserve"> </w:t>
      </w:r>
      <w:r w:rsidR="00345866">
        <w:t>Aún más, dentro de la estructura de la</w:t>
      </w:r>
      <w:r w:rsidR="00347B72">
        <w:t xml:space="preserve"> SDO, </w:t>
      </w:r>
      <w:r>
        <w:t xml:space="preserve">Kugler et al. (2010) sostienen que la oposición a la igualdad y la dominancia grupal tienen motivaciones psicológicas distintas. En este estudio, al igual que Zubieta et al. (2013), encontramos que RWA correlaciona con la dominancia grupal. Según estos autores, ello puede explicarse porque </w:t>
      </w:r>
      <w:r w:rsidR="00345866">
        <w:t>la dominancia grupal</w:t>
      </w:r>
      <w:r>
        <w:t xml:space="preserve"> tiene una motivación identitaria, es decir, se orienta al favoritismo grupal, </w:t>
      </w:r>
      <w:r w:rsidR="00F57511">
        <w:t xml:space="preserve">tanto en grupos hegemónicos como desfavorecidos. </w:t>
      </w:r>
      <w:r w:rsidR="004C0281">
        <w:t xml:space="preserve">En SDO, es la dominancia grupal la que teóricamente se relacionaría de modo más cercano con el autoritarismo, pues esta visión de dominancia incluye una percepción de competición </w:t>
      </w:r>
      <w:r w:rsidR="0071258C">
        <w:t>y de amenaza</w:t>
      </w:r>
      <w:r w:rsidR="004C0281">
        <w:t xml:space="preserve"> al </w:t>
      </w:r>
      <w:proofErr w:type="spellStart"/>
      <w:r w:rsidR="004C0281">
        <w:t>endogrupo</w:t>
      </w:r>
      <w:proofErr w:type="spellEnd"/>
      <w:r w:rsidR="0071258C">
        <w:t xml:space="preserve"> (Kugler et al., 2010). </w:t>
      </w:r>
    </w:p>
    <w:p w14:paraId="7125C38B" w14:textId="5FDEB8A5" w:rsidR="00A34CC9" w:rsidRDefault="00A7355B" w:rsidP="00FA13A3">
      <w:pPr>
        <w:shd w:val="clear" w:color="auto" w:fill="FFFFFF"/>
        <w:spacing w:line="360" w:lineRule="auto"/>
      </w:pPr>
      <w:r>
        <w:t>A partir de esta distinción, el autoritarismo conlleva algunas características que pueden ser socialmente ventajosas (Osborne et al., 2023)</w:t>
      </w:r>
      <w:r w:rsidR="00345866">
        <w:t>.</w:t>
      </w:r>
      <w:r>
        <w:t xml:space="preserve"> </w:t>
      </w:r>
      <w:r w:rsidR="00345866">
        <w:t>E</w:t>
      </w:r>
      <w:r>
        <w:t xml:space="preserve">ntre ellas </w:t>
      </w:r>
      <w:r w:rsidR="00345866">
        <w:t xml:space="preserve">se encuentra </w:t>
      </w:r>
      <w:r>
        <w:t xml:space="preserve">que las personas con tendencia al autoritarismo son particularmente vigilantes a las violaciones de las normas; por ejemplo, pueden oponerse a discursos de odio si estos se consideran </w:t>
      </w:r>
      <w:proofErr w:type="spellStart"/>
      <w:r>
        <w:t>antinormativo</w:t>
      </w:r>
      <w:r w:rsidR="00345866">
        <w:t>s</w:t>
      </w:r>
      <w:proofErr w:type="spellEnd"/>
      <w:r>
        <w:t xml:space="preserve"> (</w:t>
      </w:r>
      <w:proofErr w:type="spellStart"/>
      <w:r>
        <w:t>Bilewicz</w:t>
      </w:r>
      <w:proofErr w:type="spellEnd"/>
      <w:r>
        <w:t xml:space="preserve"> et al., 2015). </w:t>
      </w:r>
      <w:r w:rsidR="00345866">
        <w:t>Una situación similar puede estar ocurriendo en</w:t>
      </w:r>
      <w:r>
        <w:t xml:space="preserve"> </w:t>
      </w:r>
      <w:r w:rsidR="00345866">
        <w:t>l</w:t>
      </w:r>
      <w:r>
        <w:t>a muestra</w:t>
      </w:r>
      <w:r w:rsidR="00345866">
        <w:t xml:space="preserve"> en nuestro estudio.</w:t>
      </w:r>
      <w:r>
        <w:t xml:space="preserve"> </w:t>
      </w:r>
      <w:r w:rsidR="00345866">
        <w:t>E</w:t>
      </w:r>
      <w:r>
        <w:t>sta</w:t>
      </w:r>
      <w:r w:rsidR="00D86354">
        <w:t xml:space="preserve"> </w:t>
      </w:r>
      <w:r w:rsidR="00345866">
        <w:t xml:space="preserve">muestra </w:t>
      </w:r>
      <w:r w:rsidR="00D86354">
        <w:t>tiene un perfil que puede considerarse de “alto estatus”: la mayoría trabaja, vive en zona urbana y reporta adhesión a valores democráticos, según la pregunta sobre legitimidad del régimen. Considerando este perfil, esperaríamos que fuesen personas más tendientes a la inclusión, en donde lo “correcto” es no oponerse a la igualdad</w:t>
      </w:r>
      <w:r>
        <w:t xml:space="preserve">: </w:t>
      </w:r>
      <w:r w:rsidR="00D86354">
        <w:t xml:space="preserve">estar de acuerdo con que otros tengan oportunidades y sean partícipes de las reglas del juego; lo esperable en una democracia. </w:t>
      </w:r>
    </w:p>
    <w:p w14:paraId="068A6869" w14:textId="77777777" w:rsidR="00526253" w:rsidRDefault="00526253" w:rsidP="00FA13A3">
      <w:pPr>
        <w:shd w:val="clear" w:color="auto" w:fill="FFFFFF"/>
        <w:spacing w:line="360" w:lineRule="auto"/>
        <w:ind w:firstLine="0"/>
      </w:pPr>
    </w:p>
    <w:p w14:paraId="632A405B" w14:textId="77777777" w:rsidR="00E866EA" w:rsidRPr="009F42FC" w:rsidRDefault="00E866EA" w:rsidP="00FA13A3">
      <w:pPr>
        <w:shd w:val="clear" w:color="auto" w:fill="FFFFFF"/>
        <w:spacing w:line="360" w:lineRule="auto"/>
        <w:ind w:firstLine="0"/>
        <w:rPr>
          <w:b/>
          <w:bCs/>
        </w:rPr>
      </w:pPr>
      <w:r w:rsidRPr="009F42FC">
        <w:rPr>
          <w:b/>
          <w:bCs/>
        </w:rPr>
        <w:t>Limitaciones y estudios futuros</w:t>
      </w:r>
    </w:p>
    <w:p w14:paraId="66F3D240" w14:textId="3AAD5BF3" w:rsidR="00E866EA" w:rsidRDefault="00E866EA" w:rsidP="00FA13A3">
      <w:pPr>
        <w:shd w:val="clear" w:color="auto" w:fill="FFFFFF"/>
        <w:spacing w:line="360" w:lineRule="auto"/>
      </w:pPr>
      <w:r>
        <w:t xml:space="preserve">Una primera limitación </w:t>
      </w:r>
      <w:r w:rsidR="00345866">
        <w:t>de nuestro estudio es</w:t>
      </w:r>
      <w:r>
        <w:t xml:space="preserve"> que </w:t>
      </w:r>
      <w:r w:rsidR="000656F5">
        <w:t>el muestreo</w:t>
      </w:r>
      <w:r w:rsidR="00345866">
        <w:t xml:space="preserve"> fue</w:t>
      </w:r>
      <w:r w:rsidR="000656F5">
        <w:t xml:space="preserve"> no probabilístico y por conveniencia. </w:t>
      </w:r>
      <w:r w:rsidR="00345866">
        <w:t>En relación a ello</w:t>
      </w:r>
      <w:r w:rsidR="000656F5">
        <w:t>,</w:t>
      </w:r>
      <w:r>
        <w:t xml:space="preserve"> </w:t>
      </w:r>
      <w:r w:rsidR="00345866">
        <w:t xml:space="preserve">la </w:t>
      </w:r>
      <w:r>
        <w:t xml:space="preserve">recolección de los datos a través de instrumentos de </w:t>
      </w:r>
      <w:proofErr w:type="spellStart"/>
      <w:r>
        <w:t>autorreporte</w:t>
      </w:r>
      <w:proofErr w:type="spellEnd"/>
      <w:r w:rsidR="003F41D8">
        <w:t xml:space="preserve">, y las declaraciones incluidas en las escalas de autoritarismo y dominancia social </w:t>
      </w:r>
      <w:r>
        <w:t xml:space="preserve">podrían estar influenciadas por la deseabilidad social (Domínguez et al., 2012). </w:t>
      </w:r>
      <w:r w:rsidR="00016A57">
        <w:t xml:space="preserve">Las características de la muestra también pueden estar incidiendo en el sesgo anterior, así como en la significancia y magnitud de las asociaciones entre la RWA y otros constructos incluidos. </w:t>
      </w:r>
      <w:r w:rsidR="003F41D8">
        <w:lastRenderedPageBreak/>
        <w:t xml:space="preserve">Otra </w:t>
      </w:r>
      <w:r>
        <w:t xml:space="preserve">limitación recae en el diseño del estudio, ya que al ser de corte transversal </w:t>
      </w:r>
      <w:r w:rsidR="00016A57">
        <w:t xml:space="preserve">solo permite la medición en un periodo definido. Como se discute a continuación, los niveles de autoritarismo son susceptibles a variaciones del entorno. </w:t>
      </w:r>
    </w:p>
    <w:p w14:paraId="00D293BD" w14:textId="3193E370" w:rsidR="000E3B38" w:rsidRDefault="00DF1513" w:rsidP="00FA13A3">
      <w:pPr>
        <w:shd w:val="clear" w:color="auto" w:fill="FFFFFF"/>
        <w:spacing w:line="360" w:lineRule="auto"/>
      </w:pPr>
      <w:r>
        <w:t>A partir de estas limitaciones, planteamos recomendaciones p</w:t>
      </w:r>
      <w:r w:rsidR="00E866EA">
        <w:t>ara futuras investigaciones</w:t>
      </w:r>
      <w:r>
        <w:t xml:space="preserve">. En primer lugar, sugerimos </w:t>
      </w:r>
      <w:r w:rsidR="00E866EA">
        <w:t xml:space="preserve">replicar este estudio en </w:t>
      </w:r>
      <w:r>
        <w:t>otras muestras con distintas características</w:t>
      </w:r>
      <w:r w:rsidR="00E866EA">
        <w:t xml:space="preserve"> para comprender el autoritarismo desde </w:t>
      </w:r>
      <w:r w:rsidR="002C4DC5">
        <w:t>perspectivas específicas</w:t>
      </w:r>
      <w:r>
        <w:t xml:space="preserve">; por ejemplo, </w:t>
      </w:r>
      <w:r w:rsidR="00E95FF8">
        <w:t xml:space="preserve">por distinción de género, en </w:t>
      </w:r>
      <w:r w:rsidR="002C4DC5">
        <w:t>personas que han cometido delitos</w:t>
      </w:r>
      <w:r w:rsidR="00E866EA">
        <w:t xml:space="preserve">, </w:t>
      </w:r>
      <w:r w:rsidR="002C4DC5">
        <w:t>personas</w:t>
      </w:r>
      <w:r w:rsidR="00E866EA">
        <w:t xml:space="preserve"> LGBTQI+, </w:t>
      </w:r>
      <w:r w:rsidR="002C4DC5">
        <w:t xml:space="preserve">miembros de las </w:t>
      </w:r>
      <w:r w:rsidR="00E866EA">
        <w:t xml:space="preserve">Fuerzas Armadas, </w:t>
      </w:r>
      <w:r w:rsidR="002C4DC5">
        <w:t xml:space="preserve">militantes de </w:t>
      </w:r>
      <w:r w:rsidR="00E866EA">
        <w:t xml:space="preserve">partidos políticos y comunidades </w:t>
      </w:r>
      <w:r w:rsidR="002C4DC5">
        <w:t>indígenas</w:t>
      </w:r>
      <w:r w:rsidR="00E866EA">
        <w:t xml:space="preserve">. También </w:t>
      </w:r>
      <w:r>
        <w:t>recomendamos</w:t>
      </w:r>
      <w:r w:rsidR="00E866EA">
        <w:t xml:space="preserve"> realizar estudios comparativos entre </w:t>
      </w:r>
      <w:r>
        <w:t>estos</w:t>
      </w:r>
      <w:r w:rsidR="00E866EA">
        <w:t xml:space="preserve"> grupos de interés</w:t>
      </w:r>
      <w:r>
        <w:t xml:space="preserve">, iniciando con </w:t>
      </w:r>
      <w:r w:rsidR="00E866EA">
        <w:t xml:space="preserve">análisis de </w:t>
      </w:r>
      <w:r>
        <w:t>i</w:t>
      </w:r>
      <w:r w:rsidR="00E866EA">
        <w:t xml:space="preserve">nvarianza para evaluar la aplicabilidad y equivalencia </w:t>
      </w:r>
      <w:r>
        <w:t xml:space="preserve">de la escala </w:t>
      </w:r>
      <w:r w:rsidR="00E866EA">
        <w:t xml:space="preserve">en distintas poblaciones. </w:t>
      </w:r>
    </w:p>
    <w:p w14:paraId="134F1FE1" w14:textId="00FB5337" w:rsidR="0084451B" w:rsidRPr="00AA6BAE" w:rsidRDefault="0084451B" w:rsidP="00FA13A3">
      <w:pPr>
        <w:shd w:val="clear" w:color="auto" w:fill="FFFFFF"/>
        <w:spacing w:line="360" w:lineRule="auto"/>
      </w:pPr>
      <w:r>
        <w:t xml:space="preserve">Por último, </w:t>
      </w:r>
      <w:r w:rsidR="000E3B38">
        <w:t>sugerimos considerar</w:t>
      </w:r>
      <w:r w:rsidR="000F394A">
        <w:t xml:space="preserve"> la</w:t>
      </w:r>
      <w:r>
        <w:t xml:space="preserve"> edad </w:t>
      </w:r>
      <w:r w:rsidR="000E3B38">
        <w:t xml:space="preserve">como un factor relevante </w:t>
      </w:r>
      <w:r>
        <w:t xml:space="preserve">en el estudio del RWA. Un hallazgo consistente en la literatura es que </w:t>
      </w:r>
      <w:r w:rsidRPr="00940A16">
        <w:rPr>
          <w:color w:val="000000"/>
        </w:rPr>
        <w:t xml:space="preserve">las personas tienden a incrementar su </w:t>
      </w:r>
      <w:r>
        <w:rPr>
          <w:color w:val="000000"/>
        </w:rPr>
        <w:t>orientación hacia el autoritarismo</w:t>
      </w:r>
      <w:r w:rsidRPr="00940A16">
        <w:rPr>
          <w:color w:val="000000"/>
        </w:rPr>
        <w:t xml:space="preserve"> luego de la adultez temprana</w:t>
      </w:r>
      <w:r>
        <w:rPr>
          <w:color w:val="000000"/>
        </w:rPr>
        <w:t xml:space="preserve">. </w:t>
      </w:r>
      <w:proofErr w:type="spellStart"/>
      <w:r w:rsidRPr="00940A16">
        <w:rPr>
          <w:color w:val="000000"/>
        </w:rPr>
        <w:t>Zubielevitch</w:t>
      </w:r>
      <w:proofErr w:type="spellEnd"/>
      <w:r w:rsidRPr="00940A16">
        <w:rPr>
          <w:color w:val="000000"/>
        </w:rPr>
        <w:t xml:space="preserve"> et al.</w:t>
      </w:r>
      <w:r>
        <w:rPr>
          <w:color w:val="000000"/>
        </w:rPr>
        <w:t xml:space="preserve"> (</w:t>
      </w:r>
      <w:r w:rsidRPr="00940A16">
        <w:rPr>
          <w:color w:val="000000"/>
        </w:rPr>
        <w:t>2022)</w:t>
      </w:r>
      <w:r>
        <w:rPr>
          <w:color w:val="000000"/>
        </w:rPr>
        <w:t xml:space="preserve"> explican que este incremento se debe a que las personas experimentan una</w:t>
      </w:r>
      <w:r w:rsidRPr="00940A16">
        <w:rPr>
          <w:color w:val="000000"/>
        </w:rPr>
        <w:t xml:space="preserve"> transición </w:t>
      </w:r>
      <w:r>
        <w:rPr>
          <w:color w:val="000000"/>
        </w:rPr>
        <w:t>en</w:t>
      </w:r>
      <w:r w:rsidRPr="00940A16">
        <w:rPr>
          <w:color w:val="000000"/>
        </w:rPr>
        <w:t xml:space="preserve"> roles sociales</w:t>
      </w:r>
      <w:r>
        <w:rPr>
          <w:color w:val="000000"/>
        </w:rPr>
        <w:t xml:space="preserve"> </w:t>
      </w:r>
      <w:r w:rsidRPr="00940A16">
        <w:rPr>
          <w:color w:val="000000"/>
        </w:rPr>
        <w:t>(por ejemplo, la parentalidad)</w:t>
      </w:r>
      <w:r>
        <w:rPr>
          <w:color w:val="000000"/>
        </w:rPr>
        <w:t xml:space="preserve"> </w:t>
      </w:r>
      <w:r w:rsidRPr="00940A16">
        <w:rPr>
          <w:color w:val="000000"/>
        </w:rPr>
        <w:t>y cambios fisiológicos que pueden llevar</w:t>
      </w:r>
      <w:r>
        <w:rPr>
          <w:color w:val="000000"/>
        </w:rPr>
        <w:t>les</w:t>
      </w:r>
      <w:r w:rsidRPr="00940A16">
        <w:rPr>
          <w:color w:val="000000"/>
        </w:rPr>
        <w:t xml:space="preserve"> a una mayor</w:t>
      </w:r>
      <w:r>
        <w:rPr>
          <w:color w:val="000000"/>
        </w:rPr>
        <w:t xml:space="preserve"> necesidad de</w:t>
      </w:r>
      <w:r w:rsidRPr="00940A16">
        <w:rPr>
          <w:color w:val="000000"/>
        </w:rPr>
        <w:t xml:space="preserve"> sensación de seguridad</w:t>
      </w:r>
      <w:r>
        <w:rPr>
          <w:color w:val="000000"/>
        </w:rPr>
        <w:t xml:space="preserve"> y</w:t>
      </w:r>
      <w:r w:rsidRPr="00940A16">
        <w:rPr>
          <w:color w:val="000000"/>
        </w:rPr>
        <w:t xml:space="preserve"> </w:t>
      </w:r>
      <w:r>
        <w:rPr>
          <w:color w:val="000000"/>
        </w:rPr>
        <w:t xml:space="preserve">de </w:t>
      </w:r>
      <w:r w:rsidRPr="00940A16">
        <w:rPr>
          <w:color w:val="000000"/>
        </w:rPr>
        <w:t>conformidad social</w:t>
      </w:r>
      <w:r>
        <w:rPr>
          <w:color w:val="000000"/>
        </w:rPr>
        <w:t>,</w:t>
      </w:r>
      <w:r w:rsidRPr="00940A16">
        <w:rPr>
          <w:color w:val="000000"/>
        </w:rPr>
        <w:t xml:space="preserve"> y que aumentan la percepción de amenaza.</w:t>
      </w:r>
      <w:r>
        <w:rPr>
          <w:color w:val="000000"/>
        </w:rPr>
        <w:t xml:space="preserve"> </w:t>
      </w:r>
      <w:r w:rsidR="007E60CA">
        <w:t>En e</w:t>
      </w:r>
      <w:r w:rsidRPr="00940A16">
        <w:t xml:space="preserve">l desarrollo de </w:t>
      </w:r>
      <w:r w:rsidR="007E60CA">
        <w:t>actitudes autoritarias confluyen factores evolutivos, cognitivos, de personalidad y situacionales (Osborne et al., 2023)</w:t>
      </w:r>
      <w:r w:rsidR="000E3B38">
        <w:t>, y</w:t>
      </w:r>
      <w:r w:rsidR="007E60CA">
        <w:t xml:space="preserve"> </w:t>
      </w:r>
      <w:r w:rsidR="000E3B38">
        <w:t>d</w:t>
      </w:r>
      <w:r w:rsidR="007E60CA">
        <w:t xml:space="preserve">e estos antecedentes destaca la fuerte influencia de </w:t>
      </w:r>
      <w:r w:rsidRPr="00940A16">
        <w:t>patrones sociales</w:t>
      </w:r>
      <w:r w:rsidR="007E60CA">
        <w:t xml:space="preserve"> (</w:t>
      </w:r>
      <w:proofErr w:type="spellStart"/>
      <w:r w:rsidR="007E60CA">
        <w:t>e.g</w:t>
      </w:r>
      <w:proofErr w:type="spellEnd"/>
      <w:r w:rsidR="007E60CA">
        <w:t xml:space="preserve">., condiciones históricas, amenazas del entorno social). Por ello, </w:t>
      </w:r>
      <w:proofErr w:type="spellStart"/>
      <w:r w:rsidR="007E60CA" w:rsidRPr="00940A16">
        <w:t>Zubielevitch</w:t>
      </w:r>
      <w:proofErr w:type="spellEnd"/>
      <w:r w:rsidR="007E60CA" w:rsidRPr="00940A16">
        <w:t xml:space="preserve"> et al.</w:t>
      </w:r>
      <w:r w:rsidR="007E60CA">
        <w:t xml:space="preserve"> (</w:t>
      </w:r>
      <w:r w:rsidR="007E60CA" w:rsidRPr="00940A16">
        <w:t>2022</w:t>
      </w:r>
      <w:r w:rsidR="007E60CA">
        <w:t xml:space="preserve">) sostienen que </w:t>
      </w:r>
      <w:r w:rsidR="00AA6BAE">
        <w:t>el autoritarismo puede</w:t>
      </w:r>
      <w:r w:rsidRPr="00940A16">
        <w:t xml:space="preserve"> ser más sensible al entorno</w:t>
      </w:r>
      <w:r w:rsidR="00AA6BAE">
        <w:t xml:space="preserve"> que otras variables psicopolíticas (por ejemplo, la SDO)</w:t>
      </w:r>
      <w:r w:rsidRPr="00940A16">
        <w:t xml:space="preserve">, aunque </w:t>
      </w:r>
      <w:r w:rsidR="000E3B38">
        <w:t xml:space="preserve">también </w:t>
      </w:r>
      <w:r w:rsidRPr="00940A16">
        <w:t>sugiere</w:t>
      </w:r>
      <w:r w:rsidR="000E3B38">
        <w:t>n</w:t>
      </w:r>
      <w:r w:rsidRPr="00940A16">
        <w:t xml:space="preserve"> que esta sensibilidad es crítica en un periodo específico de la vida antes de asentarse.</w:t>
      </w:r>
      <w:r w:rsidR="00AA6BAE">
        <w:t xml:space="preserve"> Así, </w:t>
      </w:r>
      <w:r w:rsidR="000E3B38">
        <w:t>recomendamos</w:t>
      </w:r>
      <w:r w:rsidR="00AA6BAE">
        <w:t xml:space="preserve"> la realización de estudios longitudinales para observar las variaciones en el autoritarismo a lo largo del tiempo, considerando los cambios sociales que afectan las creencias y percepciones de las personas </w:t>
      </w:r>
      <w:r w:rsidR="00F6198F">
        <w:t>según el entorno sociopolítico en el que se encuentran</w:t>
      </w:r>
      <w:r w:rsidR="00AA6BAE">
        <w:t>.</w:t>
      </w:r>
    </w:p>
    <w:p w14:paraId="4FA78E4C" w14:textId="77777777" w:rsidR="00E866EA" w:rsidRDefault="00E866EA" w:rsidP="00FA13A3">
      <w:pPr>
        <w:shd w:val="clear" w:color="auto" w:fill="FFFFFF"/>
        <w:spacing w:line="360" w:lineRule="auto"/>
        <w:ind w:firstLine="0"/>
      </w:pPr>
    </w:p>
    <w:p w14:paraId="6A0AE5E1" w14:textId="77777777" w:rsidR="00E866EA" w:rsidRPr="009F42FC" w:rsidRDefault="00E866EA" w:rsidP="00FA13A3">
      <w:pPr>
        <w:shd w:val="clear" w:color="auto" w:fill="FFFFFF"/>
        <w:spacing w:line="360" w:lineRule="auto"/>
        <w:ind w:firstLine="0"/>
        <w:rPr>
          <w:b/>
          <w:bCs/>
        </w:rPr>
      </w:pPr>
      <w:r w:rsidRPr="009F42FC">
        <w:rPr>
          <w:b/>
          <w:bCs/>
        </w:rPr>
        <w:t>Conclusiones</w:t>
      </w:r>
    </w:p>
    <w:p w14:paraId="107EEE14" w14:textId="1C28CDED" w:rsidR="004946FD" w:rsidRPr="001408D5" w:rsidRDefault="000E3B38" w:rsidP="00FA13A3">
      <w:pPr>
        <w:shd w:val="clear" w:color="auto" w:fill="FFFFFF"/>
        <w:spacing w:line="360" w:lineRule="auto"/>
      </w:pPr>
      <w:r>
        <w:t>Este estudio</w:t>
      </w:r>
      <w:r w:rsidR="00E866EA">
        <w:t xml:space="preserve"> propone un instrumento válido y confiable para medir el autoritarismo en población adulta de La Araucanía</w:t>
      </w:r>
      <w:r>
        <w:t xml:space="preserve"> y contextos similares latinoamericanos</w:t>
      </w:r>
      <w:r w:rsidR="00E866EA">
        <w:t>. La escala RWA</w:t>
      </w:r>
      <w:r>
        <w:t xml:space="preserve"> que aquí utilizamos</w:t>
      </w:r>
      <w:r w:rsidR="008A063D">
        <w:t xml:space="preserve">, construida con ítems a partir de encuestas poblacionales en </w:t>
      </w:r>
      <w:r>
        <w:t xml:space="preserve">un país </w:t>
      </w:r>
      <w:r w:rsidR="008A063D">
        <w:t>centroamericano,</w:t>
      </w:r>
      <w:r w:rsidR="00E866EA">
        <w:t xml:space="preserve"> posee una estructura factorial tridimensional, una buena consistencia interna, y, por último, una correlación estadísticamente positiva y significativa con </w:t>
      </w:r>
      <w:r w:rsidR="008A063D">
        <w:t>SDO y su</w:t>
      </w:r>
      <w:r w:rsidR="00E866EA">
        <w:t xml:space="preserve"> </w:t>
      </w:r>
      <w:r w:rsidR="00E866EA">
        <w:lastRenderedPageBreak/>
        <w:t xml:space="preserve">dimensión Dominancia Grupal. Este instrumento </w:t>
      </w:r>
      <w:r w:rsidR="00270D17">
        <w:t xml:space="preserve">abre la puerta a aproximaciones teóricas del autoritarismo más consonantes con la realidad latinoamericana, y en lo práctico </w:t>
      </w:r>
      <w:r w:rsidR="00E866EA">
        <w:t xml:space="preserve">constituye un potencial insumo para sondear actitudes relacionadas con </w:t>
      </w:r>
      <w:r w:rsidR="00270D17">
        <w:t>sus</w:t>
      </w:r>
      <w:r w:rsidR="00E866EA">
        <w:t xml:space="preserve"> procesos sociopolíticos</w:t>
      </w:r>
      <w:r w:rsidR="00270D17">
        <w:t>.</w:t>
      </w:r>
      <w:r w:rsidR="00E866EA">
        <w:t xml:space="preserve"> </w:t>
      </w:r>
      <w:r w:rsidR="00270D17">
        <w:t xml:space="preserve">Para el caso de </w:t>
      </w:r>
      <w:r w:rsidR="00E866EA">
        <w:t>Chile</w:t>
      </w:r>
      <w:r w:rsidR="00270D17">
        <w:t xml:space="preserve">, estos procesos abarcan, </w:t>
      </w:r>
      <w:r w:rsidR="00E866EA">
        <w:t xml:space="preserve">en su historia reciente, la dictadura militar instaurada en la década de 1970, la reinstauración de la democracia en los </w:t>
      </w:r>
      <w:r w:rsidR="00C154FF">
        <w:t>19</w:t>
      </w:r>
      <w:r w:rsidR="00E866EA">
        <w:t xml:space="preserve">90s y el llamado Estallido Social en el 2019. </w:t>
      </w:r>
      <w:r w:rsidR="00270D17">
        <w:t>Así</w:t>
      </w:r>
      <w:r w:rsidR="00E866EA">
        <w:t xml:space="preserve">, esta escala constituye una herramienta para el estudio del autoritarismo en </w:t>
      </w:r>
      <w:r w:rsidR="00F6198F">
        <w:t>diversos</w:t>
      </w:r>
      <w:r w:rsidR="00E866EA">
        <w:t xml:space="preserve"> contextos y grupos latinoamericanos</w:t>
      </w:r>
      <w:r w:rsidR="00F6198F">
        <w:t xml:space="preserve">, </w:t>
      </w:r>
      <w:r w:rsidR="00E866EA">
        <w:t xml:space="preserve">así como un </w:t>
      </w:r>
      <w:r w:rsidR="00F6198F">
        <w:t xml:space="preserve">potencial </w:t>
      </w:r>
      <w:r w:rsidR="00E866EA">
        <w:t>apoyo en la generación de políticas públicas en torno a la convivencia ciudadana.</w:t>
      </w:r>
    </w:p>
    <w:p w14:paraId="00F82391" w14:textId="77777777" w:rsidR="004946FD" w:rsidRPr="00675121" w:rsidRDefault="004946FD" w:rsidP="00FA13A3">
      <w:pPr>
        <w:spacing w:line="360" w:lineRule="auto"/>
        <w:ind w:firstLine="0"/>
        <w:rPr>
          <w:color w:val="212121"/>
        </w:rPr>
      </w:pPr>
    </w:p>
    <w:p w14:paraId="75A4F7A1" w14:textId="702A1795" w:rsidR="003742FE" w:rsidRPr="008C3E14" w:rsidRDefault="003742FE" w:rsidP="00FA13A3">
      <w:pPr>
        <w:spacing w:line="360" w:lineRule="auto"/>
        <w:ind w:firstLine="0"/>
        <w:jc w:val="center"/>
        <w:rPr>
          <w:b/>
          <w:lang w:val="es-SV"/>
        </w:rPr>
      </w:pPr>
      <w:r w:rsidRPr="008C3E14">
        <w:rPr>
          <w:b/>
          <w:lang w:val="es-SV"/>
        </w:rPr>
        <w:t>Referencias</w:t>
      </w:r>
    </w:p>
    <w:p w14:paraId="2E18ECDF" w14:textId="267BBFD4" w:rsidR="00C05D14" w:rsidRDefault="00C05D14" w:rsidP="00FA13A3">
      <w:pPr>
        <w:spacing w:line="360" w:lineRule="auto"/>
        <w:ind w:left="709" w:hanging="709"/>
        <w:rPr>
          <w:bCs/>
          <w:lang w:val="en-US"/>
        </w:rPr>
      </w:pPr>
      <w:r w:rsidRPr="008C3E14">
        <w:rPr>
          <w:bCs/>
          <w:lang w:val="es-SV"/>
        </w:rPr>
        <w:t xml:space="preserve">Adorno, T. W., Frenkel-Brunswik, E., Levinson, D. J., &amp; Sanford, R. N. (1969). </w:t>
      </w:r>
      <w:r w:rsidRPr="002B6C60">
        <w:rPr>
          <w:bCs/>
          <w:i/>
          <w:iCs/>
          <w:lang w:val="en-US"/>
        </w:rPr>
        <w:t>The Authoritarian Personality</w:t>
      </w:r>
      <w:r w:rsidRPr="00C05D14">
        <w:rPr>
          <w:bCs/>
          <w:lang w:val="en-US"/>
        </w:rPr>
        <w:t>.</w:t>
      </w:r>
      <w:r>
        <w:rPr>
          <w:bCs/>
          <w:lang w:val="en-US"/>
        </w:rPr>
        <w:t xml:space="preserve"> </w:t>
      </w:r>
      <w:r w:rsidRPr="00C05D14">
        <w:rPr>
          <w:bCs/>
          <w:lang w:val="en-US"/>
        </w:rPr>
        <w:t>The Norton Library.</w:t>
      </w:r>
    </w:p>
    <w:p w14:paraId="007FB7E0" w14:textId="533B898E" w:rsidR="003742FE" w:rsidRDefault="003742FE" w:rsidP="00FA13A3">
      <w:pPr>
        <w:spacing w:line="360" w:lineRule="auto"/>
        <w:ind w:left="709" w:hanging="709"/>
        <w:rPr>
          <w:bCs/>
          <w:lang w:val="en-US"/>
        </w:rPr>
      </w:pPr>
      <w:r w:rsidRPr="003742FE">
        <w:rPr>
          <w:bCs/>
          <w:lang w:val="en-US"/>
        </w:rPr>
        <w:t xml:space="preserve">Altemeyer, B. (1996). </w:t>
      </w:r>
      <w:r w:rsidRPr="00137A86">
        <w:rPr>
          <w:bCs/>
          <w:i/>
          <w:iCs/>
          <w:lang w:val="en-US"/>
        </w:rPr>
        <w:t>The Authoritarian Specter.</w:t>
      </w:r>
      <w:r w:rsidRPr="003742FE">
        <w:rPr>
          <w:bCs/>
          <w:lang w:val="en-US"/>
        </w:rPr>
        <w:t xml:space="preserve"> Cambridge:</w:t>
      </w:r>
      <w:r>
        <w:rPr>
          <w:bCs/>
          <w:lang w:val="en-US"/>
        </w:rPr>
        <w:t xml:space="preserve"> </w:t>
      </w:r>
      <w:r w:rsidRPr="003742FE">
        <w:rPr>
          <w:bCs/>
          <w:lang w:val="en-US"/>
        </w:rPr>
        <w:t>Harvard University Press.</w:t>
      </w:r>
    </w:p>
    <w:p w14:paraId="5A59888F" w14:textId="6DF6CCDE" w:rsidR="0045615A" w:rsidRDefault="0045615A" w:rsidP="00FA13A3">
      <w:pPr>
        <w:spacing w:line="360" w:lineRule="auto"/>
        <w:ind w:left="709" w:hanging="709"/>
        <w:rPr>
          <w:bCs/>
          <w:lang w:val="en-US"/>
        </w:rPr>
      </w:pPr>
      <w:r w:rsidRPr="0045615A">
        <w:rPr>
          <w:bCs/>
          <w:lang w:val="en-US"/>
        </w:rPr>
        <w:t xml:space="preserve">Altemeyer, B. (2004). </w:t>
      </w:r>
      <w:proofErr w:type="spellStart"/>
      <w:r w:rsidRPr="0045615A">
        <w:rPr>
          <w:bCs/>
          <w:lang w:val="en-US"/>
        </w:rPr>
        <w:t>Higly</w:t>
      </w:r>
      <w:proofErr w:type="spellEnd"/>
      <w:r w:rsidRPr="0045615A">
        <w:rPr>
          <w:bCs/>
          <w:lang w:val="en-US"/>
        </w:rPr>
        <w:t xml:space="preserve"> </w:t>
      </w:r>
      <w:proofErr w:type="spellStart"/>
      <w:r w:rsidRPr="0045615A">
        <w:rPr>
          <w:bCs/>
          <w:lang w:val="en-US"/>
        </w:rPr>
        <w:t>dominanting</w:t>
      </w:r>
      <w:proofErr w:type="spellEnd"/>
      <w:r w:rsidRPr="0045615A">
        <w:rPr>
          <w:bCs/>
          <w:lang w:val="en-US"/>
        </w:rPr>
        <w:t xml:space="preserve">, </w:t>
      </w:r>
      <w:proofErr w:type="spellStart"/>
      <w:r w:rsidRPr="0045615A">
        <w:rPr>
          <w:bCs/>
          <w:lang w:val="en-US"/>
        </w:rPr>
        <w:t>higly</w:t>
      </w:r>
      <w:proofErr w:type="spellEnd"/>
      <w:r w:rsidRPr="0045615A">
        <w:rPr>
          <w:bCs/>
          <w:lang w:val="en-US"/>
        </w:rPr>
        <w:t xml:space="preserve"> authoritarian personalities. </w:t>
      </w:r>
      <w:r w:rsidRPr="00137A86">
        <w:rPr>
          <w:bCs/>
          <w:i/>
          <w:iCs/>
          <w:lang w:val="en-US"/>
        </w:rPr>
        <w:t>Journal of Social Psychology</w:t>
      </w:r>
      <w:r w:rsidRPr="0045615A">
        <w:rPr>
          <w:bCs/>
          <w:lang w:val="en-US"/>
        </w:rPr>
        <w:t>, 144, 421-427.</w:t>
      </w:r>
    </w:p>
    <w:p w14:paraId="1C10BCFC" w14:textId="125ECFE0" w:rsidR="00F90C54" w:rsidRDefault="00F90C54" w:rsidP="00FA13A3">
      <w:pPr>
        <w:spacing w:line="360" w:lineRule="auto"/>
        <w:ind w:left="709" w:hanging="709"/>
        <w:rPr>
          <w:bCs/>
          <w:lang w:val="en-US"/>
        </w:rPr>
      </w:pPr>
      <w:r w:rsidRPr="00F90C54">
        <w:rPr>
          <w:bCs/>
          <w:lang w:val="en-US"/>
        </w:rPr>
        <w:t>Altemeyer, B. (2006). The Authoritarians. https://theauthoritarians.org/</w:t>
      </w:r>
    </w:p>
    <w:p w14:paraId="7E53B40D" w14:textId="77777777" w:rsidR="006C643E" w:rsidRPr="006C643E" w:rsidRDefault="006C643E" w:rsidP="00FA13A3">
      <w:pPr>
        <w:pBdr>
          <w:top w:val="nil"/>
          <w:left w:val="nil"/>
          <w:bottom w:val="nil"/>
          <w:right w:val="nil"/>
          <w:between w:val="nil"/>
        </w:pBdr>
        <w:spacing w:line="360" w:lineRule="auto"/>
        <w:ind w:left="720" w:right="596" w:hanging="720"/>
        <w:rPr>
          <w:color w:val="000000"/>
          <w:lang w:val="en-US"/>
        </w:rPr>
      </w:pPr>
      <w:r>
        <w:rPr>
          <w:color w:val="000000"/>
        </w:rPr>
        <w:t xml:space="preserve">Biblioteca del Congreso Nacional de Chile. (s.f.). </w:t>
      </w:r>
      <w:r>
        <w:rPr>
          <w:i/>
          <w:color w:val="000000"/>
        </w:rPr>
        <w:t>Partidos, movimientos y coaliciones.</w:t>
      </w:r>
      <w:hyperlink r:id="rId7">
        <w:r>
          <w:rPr>
            <w:color w:val="000000"/>
          </w:rPr>
          <w:t xml:space="preserve"> </w:t>
        </w:r>
        <w:r w:rsidRPr="006C643E">
          <w:rPr>
            <w:color w:val="000000"/>
            <w:lang w:val="en-US"/>
          </w:rPr>
          <w:t>https://www.bcn.cl/historiapolitica/partidos_politicos/index.html</w:t>
        </w:r>
      </w:hyperlink>
      <w:r w:rsidRPr="006C643E">
        <w:rPr>
          <w:color w:val="000000"/>
          <w:lang w:val="en-US"/>
        </w:rPr>
        <w:t>  </w:t>
      </w:r>
    </w:p>
    <w:p w14:paraId="3EFE85C1" w14:textId="7728AC6A" w:rsidR="00F57511" w:rsidRDefault="00F57511" w:rsidP="00FA13A3">
      <w:pPr>
        <w:spacing w:line="360" w:lineRule="auto"/>
        <w:ind w:left="709" w:hanging="709"/>
        <w:rPr>
          <w:bCs/>
          <w:lang w:val="en-US"/>
        </w:rPr>
      </w:pPr>
      <w:proofErr w:type="spellStart"/>
      <w:r>
        <w:rPr>
          <w:bCs/>
          <w:lang w:val="en-US"/>
        </w:rPr>
        <w:t>Bilewicz</w:t>
      </w:r>
      <w:proofErr w:type="spellEnd"/>
      <w:r>
        <w:rPr>
          <w:bCs/>
          <w:lang w:val="en-US"/>
        </w:rPr>
        <w:t xml:space="preserve">, M., Soral, W., </w:t>
      </w:r>
      <w:proofErr w:type="spellStart"/>
      <w:r>
        <w:rPr>
          <w:bCs/>
          <w:lang w:val="en-US"/>
        </w:rPr>
        <w:t>Marchlewska</w:t>
      </w:r>
      <w:proofErr w:type="spellEnd"/>
      <w:r>
        <w:rPr>
          <w:bCs/>
          <w:lang w:val="en-US"/>
        </w:rPr>
        <w:t xml:space="preserve">, M., &amp; </w:t>
      </w:r>
      <w:proofErr w:type="spellStart"/>
      <w:r>
        <w:rPr>
          <w:bCs/>
          <w:lang w:val="en-US"/>
        </w:rPr>
        <w:t>Winiewski</w:t>
      </w:r>
      <w:proofErr w:type="spellEnd"/>
      <w:r>
        <w:rPr>
          <w:bCs/>
          <w:lang w:val="en-US"/>
        </w:rPr>
        <w:t xml:space="preserve">, M. (2015). </w:t>
      </w:r>
      <w:r w:rsidRPr="00F57511">
        <w:rPr>
          <w:bCs/>
          <w:lang w:val="en-US"/>
        </w:rPr>
        <w:t>When Authoritarians Confront Prejudice. Differential Effects of SDO and RWA on Support for Hate-Speech Prohibition</w:t>
      </w:r>
      <w:r>
        <w:rPr>
          <w:bCs/>
          <w:lang w:val="en-US"/>
        </w:rPr>
        <w:t xml:space="preserve">. </w:t>
      </w:r>
      <w:r w:rsidRPr="00CA54B1">
        <w:rPr>
          <w:bCs/>
          <w:i/>
          <w:iCs/>
          <w:lang w:val="en-US"/>
        </w:rPr>
        <w:t xml:space="preserve">Political Psychology, </w:t>
      </w:r>
      <w:r w:rsidR="00CA54B1" w:rsidRPr="00CA54B1">
        <w:rPr>
          <w:bCs/>
          <w:i/>
          <w:iCs/>
          <w:lang w:val="en-US"/>
        </w:rPr>
        <w:t>38</w:t>
      </w:r>
      <w:r w:rsidR="00CA54B1">
        <w:rPr>
          <w:bCs/>
          <w:lang w:val="en-US"/>
        </w:rPr>
        <w:t xml:space="preserve">, 87-99. </w:t>
      </w:r>
      <w:hyperlink r:id="rId8" w:history="1">
        <w:r w:rsidR="00CA54B1" w:rsidRPr="00FA13A3">
          <w:rPr>
            <w:rStyle w:val="Hipervnculo"/>
            <w:lang w:val="en-US"/>
          </w:rPr>
          <w:t>https://doi.org/10.1111/pops.12313</w:t>
        </w:r>
      </w:hyperlink>
    </w:p>
    <w:p w14:paraId="1ED5D758" w14:textId="139B1197" w:rsidR="001C47A3" w:rsidRDefault="00FC155F" w:rsidP="00FA13A3">
      <w:pPr>
        <w:spacing w:line="360" w:lineRule="auto"/>
        <w:ind w:left="709" w:hanging="709"/>
        <w:rPr>
          <w:bCs/>
          <w:lang w:val="en-US"/>
        </w:rPr>
      </w:pPr>
      <w:proofErr w:type="spellStart"/>
      <w:r w:rsidRPr="00FC155F">
        <w:rPr>
          <w:bCs/>
          <w:lang w:val="en-US"/>
        </w:rPr>
        <w:t>Bizumic</w:t>
      </w:r>
      <w:proofErr w:type="spellEnd"/>
      <w:r w:rsidRPr="00FC155F">
        <w:rPr>
          <w:bCs/>
          <w:lang w:val="en-US"/>
        </w:rPr>
        <w:t xml:space="preserve">, B., &amp; </w:t>
      </w:r>
      <w:proofErr w:type="spellStart"/>
      <w:r w:rsidRPr="00FC155F">
        <w:rPr>
          <w:bCs/>
          <w:lang w:val="en-US"/>
        </w:rPr>
        <w:t>Duckitt</w:t>
      </w:r>
      <w:proofErr w:type="spellEnd"/>
      <w:r w:rsidRPr="00FC155F">
        <w:rPr>
          <w:bCs/>
          <w:lang w:val="en-US"/>
        </w:rPr>
        <w:t>, J. (2018). Investigating right wing authoritarianism with a very short authoritarianism scale.</w:t>
      </w:r>
      <w:r>
        <w:rPr>
          <w:bCs/>
          <w:lang w:val="en-US"/>
        </w:rPr>
        <w:t xml:space="preserve"> </w:t>
      </w:r>
      <w:r w:rsidRPr="00FC155F">
        <w:rPr>
          <w:bCs/>
          <w:lang w:val="en-US"/>
        </w:rPr>
        <w:t>Journal of Social and Political Psychology, 6(1), 129–150, doi:10.5964/</w:t>
      </w:r>
      <w:proofErr w:type="gramStart"/>
      <w:r w:rsidRPr="00FC155F">
        <w:rPr>
          <w:bCs/>
          <w:lang w:val="en-US"/>
        </w:rPr>
        <w:t>jspp.v</w:t>
      </w:r>
      <w:proofErr w:type="gramEnd"/>
      <w:r w:rsidRPr="00FC155F">
        <w:rPr>
          <w:bCs/>
          <w:lang w:val="en-US"/>
        </w:rPr>
        <w:t>6i1.835</w:t>
      </w:r>
    </w:p>
    <w:p w14:paraId="4BF91A76" w14:textId="55CADD91" w:rsidR="001C47A3" w:rsidRPr="001C47A3" w:rsidRDefault="001C47A3" w:rsidP="00FA13A3">
      <w:pPr>
        <w:spacing w:line="360" w:lineRule="auto"/>
        <w:ind w:left="709" w:hanging="709"/>
        <w:rPr>
          <w:bCs/>
          <w:lang w:val="en-US"/>
        </w:rPr>
      </w:pPr>
      <w:r w:rsidRPr="001C47A3">
        <w:rPr>
          <w:bCs/>
          <w:lang w:val="en-US"/>
        </w:rPr>
        <w:t xml:space="preserve">Boese, V. A., Alizada, N., Lundstedt, M., Morrison, K., </w:t>
      </w:r>
      <w:proofErr w:type="spellStart"/>
      <w:r w:rsidRPr="001C47A3">
        <w:rPr>
          <w:bCs/>
          <w:lang w:val="en-US"/>
        </w:rPr>
        <w:t>Natsika</w:t>
      </w:r>
      <w:proofErr w:type="spellEnd"/>
      <w:r w:rsidRPr="001C47A3">
        <w:rPr>
          <w:bCs/>
          <w:lang w:val="en-US"/>
        </w:rPr>
        <w:t>,</w:t>
      </w:r>
      <w:r>
        <w:rPr>
          <w:bCs/>
          <w:lang w:val="en-US"/>
        </w:rPr>
        <w:t xml:space="preserve"> </w:t>
      </w:r>
      <w:r w:rsidRPr="001C47A3">
        <w:rPr>
          <w:bCs/>
          <w:lang w:val="en-US"/>
        </w:rPr>
        <w:t xml:space="preserve">N., Sato, Y., Tai, H., y Lindberg, S. I. (2022). </w:t>
      </w:r>
      <w:proofErr w:type="spellStart"/>
      <w:r w:rsidRPr="001C47A3">
        <w:rPr>
          <w:bCs/>
          <w:i/>
          <w:iCs/>
          <w:lang w:val="en-US"/>
        </w:rPr>
        <w:t>Autocratization</w:t>
      </w:r>
      <w:proofErr w:type="spellEnd"/>
      <w:r w:rsidRPr="001C47A3">
        <w:rPr>
          <w:bCs/>
          <w:i/>
          <w:iCs/>
          <w:lang w:val="en-US"/>
        </w:rPr>
        <w:t xml:space="preserve"> Changing Nature? Democracy Report 2022</w:t>
      </w:r>
      <w:r w:rsidRPr="001C47A3">
        <w:rPr>
          <w:bCs/>
          <w:lang w:val="en-US"/>
        </w:rPr>
        <w:t>. V-Dem Institute,</w:t>
      </w:r>
      <w:r>
        <w:rPr>
          <w:bCs/>
          <w:lang w:val="en-US"/>
        </w:rPr>
        <w:t xml:space="preserve"> </w:t>
      </w:r>
      <w:r w:rsidRPr="001C47A3">
        <w:rPr>
          <w:bCs/>
          <w:lang w:val="en-US"/>
        </w:rPr>
        <w:t>University of Gothenburg. https://v-dem.net/media/publications/dr_2022.pdf</w:t>
      </w:r>
    </w:p>
    <w:p w14:paraId="1F439F9D" w14:textId="5EDEC2BE" w:rsidR="003F1F3B" w:rsidRPr="00675121" w:rsidRDefault="003F1F3B" w:rsidP="00FA13A3">
      <w:pPr>
        <w:pBdr>
          <w:top w:val="nil"/>
          <w:left w:val="nil"/>
          <w:bottom w:val="nil"/>
          <w:right w:val="nil"/>
          <w:between w:val="nil"/>
        </w:pBdr>
        <w:spacing w:line="360" w:lineRule="auto"/>
        <w:ind w:left="720" w:right="720" w:hanging="720"/>
      </w:pPr>
      <w:r w:rsidRPr="004946FD">
        <w:rPr>
          <w:lang w:val="en-US"/>
        </w:rPr>
        <w:t xml:space="preserve">Browne, M. W., &amp; </w:t>
      </w:r>
      <w:proofErr w:type="spellStart"/>
      <w:r w:rsidRPr="004946FD">
        <w:rPr>
          <w:lang w:val="en-US"/>
        </w:rPr>
        <w:t>Cudeck</w:t>
      </w:r>
      <w:proofErr w:type="spellEnd"/>
      <w:r w:rsidRPr="004946FD">
        <w:rPr>
          <w:lang w:val="en-US"/>
        </w:rPr>
        <w:t xml:space="preserve">, R. (1993). </w:t>
      </w:r>
      <w:r w:rsidRPr="00D859F7">
        <w:rPr>
          <w:lang w:val="en-US"/>
        </w:rPr>
        <w:t xml:space="preserve">Alternative ways of assessing model fit. In K. A. </w:t>
      </w:r>
      <w:proofErr w:type="spellStart"/>
      <w:r w:rsidRPr="00D859F7">
        <w:rPr>
          <w:lang w:val="en-US"/>
        </w:rPr>
        <w:t>Bollen</w:t>
      </w:r>
      <w:proofErr w:type="spellEnd"/>
      <w:r w:rsidRPr="00D859F7">
        <w:rPr>
          <w:lang w:val="en-US"/>
        </w:rPr>
        <w:t xml:space="preserve"> &amp; J. S. Long (Eds.), </w:t>
      </w:r>
      <w:r w:rsidRPr="00D859F7">
        <w:rPr>
          <w:i/>
          <w:lang w:val="en-US"/>
        </w:rPr>
        <w:t>Testing structural equation models</w:t>
      </w:r>
      <w:r w:rsidRPr="00D859F7">
        <w:rPr>
          <w:lang w:val="en-US"/>
        </w:rPr>
        <w:t xml:space="preserve"> (pp. 136–162). </w:t>
      </w:r>
      <w:r w:rsidRPr="00675121">
        <w:t>Sage.</w:t>
      </w:r>
    </w:p>
    <w:p w14:paraId="2EDD8E5A" w14:textId="1B8D16BB" w:rsidR="002B6C60" w:rsidRDefault="002B6C60" w:rsidP="00FA13A3">
      <w:pPr>
        <w:pBdr>
          <w:top w:val="nil"/>
          <w:left w:val="nil"/>
          <w:bottom w:val="nil"/>
          <w:right w:val="nil"/>
          <w:between w:val="nil"/>
        </w:pBdr>
        <w:spacing w:line="360" w:lineRule="auto"/>
        <w:ind w:left="720" w:right="595" w:hanging="720"/>
      </w:pPr>
      <w:r w:rsidRPr="00FA13A3">
        <w:rPr>
          <w:color w:val="000000"/>
          <w:lang w:val="es-ES"/>
        </w:rPr>
        <w:t xml:space="preserve">Cárdenas, M., Meza, P., </w:t>
      </w:r>
      <w:proofErr w:type="spellStart"/>
      <w:r w:rsidRPr="00FA13A3">
        <w:rPr>
          <w:color w:val="000000"/>
          <w:lang w:val="es-ES"/>
        </w:rPr>
        <w:t>Lagues</w:t>
      </w:r>
      <w:proofErr w:type="spellEnd"/>
      <w:r w:rsidRPr="00FA13A3">
        <w:rPr>
          <w:color w:val="000000"/>
          <w:lang w:val="es-ES"/>
        </w:rPr>
        <w:t xml:space="preserve">, K., &amp; </w:t>
      </w:r>
      <w:proofErr w:type="spellStart"/>
      <w:r w:rsidRPr="00FA13A3">
        <w:rPr>
          <w:color w:val="000000"/>
          <w:lang w:val="es-ES"/>
        </w:rPr>
        <w:t>Yañez</w:t>
      </w:r>
      <w:proofErr w:type="spellEnd"/>
      <w:r w:rsidRPr="00FA13A3">
        <w:rPr>
          <w:color w:val="000000"/>
          <w:lang w:val="es-ES"/>
        </w:rPr>
        <w:t xml:space="preserve">, S. (2010). </w:t>
      </w:r>
      <w:r>
        <w:rPr>
          <w:color w:val="000000"/>
        </w:rPr>
        <w:t xml:space="preserve">Adaptación y validación de la Escala de Orientación a la Dominancia Social (SDO) en una muestra chilena. </w:t>
      </w:r>
      <w:proofErr w:type="spellStart"/>
      <w:r>
        <w:rPr>
          <w:i/>
          <w:color w:val="000000"/>
        </w:rPr>
        <w:lastRenderedPageBreak/>
        <w:t>Universitas</w:t>
      </w:r>
      <w:proofErr w:type="spellEnd"/>
      <w:r>
        <w:rPr>
          <w:i/>
          <w:color w:val="000000"/>
        </w:rPr>
        <w:t xml:space="preserve"> </w:t>
      </w:r>
      <w:proofErr w:type="spellStart"/>
      <w:r>
        <w:rPr>
          <w:i/>
          <w:color w:val="000000"/>
        </w:rPr>
        <w:t>Psychologica</w:t>
      </w:r>
      <w:proofErr w:type="spellEnd"/>
      <w:r>
        <w:rPr>
          <w:i/>
          <w:color w:val="000000"/>
        </w:rPr>
        <w:t>, 9</w:t>
      </w:r>
      <w:r>
        <w:rPr>
          <w:color w:val="000000"/>
        </w:rPr>
        <w:t xml:space="preserve">(1), 161-168. </w:t>
      </w:r>
      <w:hyperlink r:id="rId9">
        <w:r>
          <w:rPr>
            <w:color w:val="000000"/>
          </w:rPr>
          <w:t>http://www.scielo.org.co/pdf/rups/v9n1/v9n1a13.pdf</w:t>
        </w:r>
      </w:hyperlink>
    </w:p>
    <w:p w14:paraId="639D1656" w14:textId="6105CF8A" w:rsidR="005129BD" w:rsidRPr="005129BD" w:rsidRDefault="005129BD" w:rsidP="00FA13A3">
      <w:pPr>
        <w:spacing w:line="360" w:lineRule="auto"/>
        <w:ind w:left="709" w:hanging="709"/>
        <w:rPr>
          <w:bCs/>
          <w:lang w:val="es-SV"/>
        </w:rPr>
      </w:pPr>
      <w:r w:rsidRPr="004946FD">
        <w:rPr>
          <w:bCs/>
        </w:rPr>
        <w:t xml:space="preserve">Cárdenas, M., &amp; Parra, L. (2010). </w:t>
      </w:r>
      <w:r w:rsidRPr="002B6C60">
        <w:rPr>
          <w:bCs/>
          <w:lang w:val="es-SV"/>
        </w:rPr>
        <w:t xml:space="preserve">Adaptación y validación de la Versión Abreviada de la Escala de Autoritarismos de Derechas (RWA) en una muestra chilena. </w:t>
      </w:r>
      <w:r w:rsidRPr="007B4ADE">
        <w:rPr>
          <w:bCs/>
          <w:i/>
          <w:iCs/>
          <w:lang w:val="es-SV"/>
        </w:rPr>
        <w:t>Revista de Psicología, 19</w:t>
      </w:r>
      <w:r w:rsidRPr="002B6C60">
        <w:rPr>
          <w:bCs/>
          <w:lang w:val="es-SV"/>
        </w:rPr>
        <w:t>(1), 61–79. https://doi.org/10.5354/0719-0581.2010.17098</w:t>
      </w:r>
    </w:p>
    <w:p w14:paraId="507DD8D4" w14:textId="7493C297" w:rsidR="006C643E" w:rsidRPr="003F1F3B" w:rsidRDefault="006C643E" w:rsidP="00FA13A3">
      <w:pPr>
        <w:spacing w:line="360" w:lineRule="auto"/>
        <w:ind w:left="720" w:hanging="720"/>
        <w:rPr>
          <w:lang w:val="en-US"/>
        </w:rPr>
      </w:pPr>
      <w:r>
        <w:t xml:space="preserve">Cea, M., &amp; Fuentes, C. (2017). Reconocimiento débil: derechos de pueblos indígenas en Chile. </w:t>
      </w:r>
      <w:proofErr w:type="spellStart"/>
      <w:r w:rsidRPr="003F310D">
        <w:rPr>
          <w:i/>
          <w:lang w:val="en-US"/>
        </w:rPr>
        <w:t>Perfiles</w:t>
      </w:r>
      <w:proofErr w:type="spellEnd"/>
      <w:r w:rsidRPr="003F310D">
        <w:rPr>
          <w:i/>
          <w:lang w:val="en-US"/>
        </w:rPr>
        <w:t xml:space="preserve"> </w:t>
      </w:r>
      <w:proofErr w:type="spellStart"/>
      <w:r w:rsidRPr="003F310D">
        <w:rPr>
          <w:i/>
          <w:lang w:val="en-US"/>
        </w:rPr>
        <w:t>Latinoamericanos</w:t>
      </w:r>
      <w:proofErr w:type="spellEnd"/>
      <w:r w:rsidRPr="003F310D">
        <w:rPr>
          <w:lang w:val="en-US"/>
        </w:rPr>
        <w:t xml:space="preserve">, </w:t>
      </w:r>
      <w:r w:rsidRPr="003F310D">
        <w:rPr>
          <w:i/>
          <w:lang w:val="en-US"/>
        </w:rPr>
        <w:t>25</w:t>
      </w:r>
      <w:r w:rsidRPr="003F310D">
        <w:rPr>
          <w:lang w:val="en-US"/>
        </w:rPr>
        <w:t xml:space="preserve">(49), 55-75. </w:t>
      </w:r>
      <w:hyperlink r:id="rId10">
        <w:r w:rsidRPr="003F310D">
          <w:rPr>
            <w:lang w:val="en-US"/>
          </w:rPr>
          <w:t>https://doi.org/10.18504/pl2549-003-2017</w:t>
        </w:r>
      </w:hyperlink>
    </w:p>
    <w:p w14:paraId="1EE3FC3E" w14:textId="4514F813" w:rsidR="00922CD9" w:rsidRPr="00527B45" w:rsidRDefault="00922CD9" w:rsidP="00FA13A3">
      <w:pPr>
        <w:spacing w:line="360" w:lineRule="auto"/>
        <w:ind w:left="709" w:hanging="709"/>
        <w:rPr>
          <w:bCs/>
          <w:lang w:val="en-US"/>
        </w:rPr>
      </w:pPr>
      <w:proofErr w:type="spellStart"/>
      <w:r w:rsidRPr="00527B45">
        <w:rPr>
          <w:bCs/>
          <w:lang w:val="en-US"/>
        </w:rPr>
        <w:t>Duckitt</w:t>
      </w:r>
      <w:proofErr w:type="spellEnd"/>
      <w:r w:rsidRPr="00527B45">
        <w:rPr>
          <w:bCs/>
          <w:lang w:val="en-US"/>
        </w:rPr>
        <w:t>, J. (2001). A dual-process cognitive-motivational theory of ideology and prejudice.</w:t>
      </w:r>
      <w:r>
        <w:rPr>
          <w:bCs/>
          <w:lang w:val="en-US"/>
        </w:rPr>
        <w:t xml:space="preserve"> </w:t>
      </w:r>
      <w:proofErr w:type="spellStart"/>
      <w:r w:rsidRPr="0047495C">
        <w:rPr>
          <w:bCs/>
          <w:lang w:val="en-US"/>
        </w:rPr>
        <w:t>En</w:t>
      </w:r>
      <w:proofErr w:type="spellEnd"/>
      <w:r w:rsidRPr="0047495C">
        <w:rPr>
          <w:bCs/>
          <w:lang w:val="en-US"/>
        </w:rPr>
        <w:t xml:space="preserve"> M. P. Zanna (Ed.). </w:t>
      </w:r>
      <w:r w:rsidRPr="00527B45">
        <w:rPr>
          <w:bCs/>
          <w:lang w:val="en-US"/>
        </w:rPr>
        <w:t>Advances in Experimental Social Psychology (Vol. 33, pp. 41-113).</w:t>
      </w:r>
      <w:r>
        <w:rPr>
          <w:bCs/>
          <w:lang w:val="en-US"/>
        </w:rPr>
        <w:t xml:space="preserve"> </w:t>
      </w:r>
      <w:r w:rsidRPr="00527B45">
        <w:rPr>
          <w:bCs/>
          <w:lang w:val="en-US"/>
        </w:rPr>
        <w:t>Academic Press.</w:t>
      </w:r>
    </w:p>
    <w:p w14:paraId="579C8F57" w14:textId="0320FFE7" w:rsidR="00AD205D" w:rsidRPr="0047495C" w:rsidRDefault="00AD205D" w:rsidP="00FA13A3">
      <w:pPr>
        <w:spacing w:line="360" w:lineRule="auto"/>
        <w:ind w:left="709" w:hanging="709"/>
        <w:rPr>
          <w:bCs/>
          <w:lang w:val="en-US"/>
        </w:rPr>
      </w:pPr>
      <w:proofErr w:type="spellStart"/>
      <w:r w:rsidRPr="00AD205D">
        <w:rPr>
          <w:bCs/>
          <w:lang w:val="en-US"/>
        </w:rPr>
        <w:t>Duckitt</w:t>
      </w:r>
      <w:proofErr w:type="spellEnd"/>
      <w:r w:rsidRPr="00AD205D">
        <w:rPr>
          <w:bCs/>
          <w:lang w:val="en-US"/>
        </w:rPr>
        <w:t xml:space="preserve">, J. (2003). Prejudice and intergroup hostility. </w:t>
      </w:r>
      <w:proofErr w:type="spellStart"/>
      <w:r w:rsidRPr="00AD205D">
        <w:rPr>
          <w:bCs/>
          <w:lang w:val="en-US"/>
        </w:rPr>
        <w:t>En</w:t>
      </w:r>
      <w:proofErr w:type="spellEnd"/>
      <w:r>
        <w:rPr>
          <w:bCs/>
          <w:lang w:val="en-US"/>
        </w:rPr>
        <w:t xml:space="preserve"> </w:t>
      </w:r>
      <w:r w:rsidRPr="00AD205D">
        <w:rPr>
          <w:bCs/>
          <w:lang w:val="en-US"/>
        </w:rPr>
        <w:t>D. Sears, L. Huddy, &amp; R. Jervis (Eds.), Oxford Handbook</w:t>
      </w:r>
      <w:r>
        <w:rPr>
          <w:bCs/>
          <w:lang w:val="en-US"/>
        </w:rPr>
        <w:t xml:space="preserve"> </w:t>
      </w:r>
      <w:r w:rsidRPr="00AD205D">
        <w:rPr>
          <w:bCs/>
          <w:lang w:val="en-US"/>
        </w:rPr>
        <w:t xml:space="preserve">of Political Psychology (pp. 559-600). </w:t>
      </w:r>
      <w:r w:rsidRPr="0047495C">
        <w:rPr>
          <w:bCs/>
          <w:lang w:val="en-US"/>
        </w:rPr>
        <w:t>Oxford University Press.</w:t>
      </w:r>
    </w:p>
    <w:p w14:paraId="7CD3905F" w14:textId="77777777" w:rsidR="00527B45" w:rsidRPr="00527B45" w:rsidRDefault="00527B45" w:rsidP="00FA13A3">
      <w:pPr>
        <w:spacing w:line="360" w:lineRule="auto"/>
        <w:ind w:left="709" w:hanging="709"/>
        <w:rPr>
          <w:bCs/>
          <w:lang w:val="en-US"/>
        </w:rPr>
      </w:pPr>
      <w:proofErr w:type="spellStart"/>
      <w:r w:rsidRPr="00527B45">
        <w:rPr>
          <w:bCs/>
          <w:lang w:val="en-US"/>
        </w:rPr>
        <w:t>Duckitt</w:t>
      </w:r>
      <w:proofErr w:type="spellEnd"/>
      <w:r w:rsidRPr="00527B45">
        <w:rPr>
          <w:bCs/>
          <w:lang w:val="en-US"/>
        </w:rPr>
        <w:t>, J. y Fisher, K. (2003). The Impact of Social Threat on Worldview and Ideological</w:t>
      </w:r>
    </w:p>
    <w:p w14:paraId="7DA553EA" w14:textId="5B569554" w:rsidR="00527B45" w:rsidRPr="003F310D" w:rsidRDefault="00527B45" w:rsidP="00FA13A3">
      <w:pPr>
        <w:spacing w:line="360" w:lineRule="auto"/>
        <w:ind w:left="709" w:hanging="1"/>
        <w:rPr>
          <w:bCs/>
          <w:lang w:val="es-SV"/>
        </w:rPr>
      </w:pPr>
      <w:r w:rsidRPr="003F310D">
        <w:rPr>
          <w:bCs/>
          <w:lang w:val="es-SV"/>
        </w:rPr>
        <w:t>Attitudes. Political Psychology, 21, 1, 199-222.</w:t>
      </w:r>
    </w:p>
    <w:p w14:paraId="1AE4E90D" w14:textId="6B688A59" w:rsidR="00FC7748" w:rsidRDefault="00FC7748" w:rsidP="00FA13A3">
      <w:pPr>
        <w:spacing w:line="360" w:lineRule="auto"/>
        <w:ind w:left="709" w:hanging="709"/>
      </w:pPr>
      <w:r>
        <w:t xml:space="preserve">Espinoza, C., Llanos, T., &amp; Castro, J. (2022, 26 de noviembre). </w:t>
      </w:r>
      <w:r w:rsidRPr="00FC7748">
        <w:t>¿Chile al borde del autoritarismo? Expertos analizan “tormenta perfecta” de factores sociales</w:t>
      </w:r>
      <w:r>
        <w:t xml:space="preserve">. </w:t>
      </w:r>
      <w:r w:rsidRPr="00FC7748">
        <w:rPr>
          <w:i/>
          <w:iCs/>
        </w:rPr>
        <w:t>El Desconcierto.</w:t>
      </w:r>
      <w:r>
        <w:t xml:space="preserve"> Disponible en </w:t>
      </w:r>
      <w:r w:rsidRPr="00FC7748">
        <w:t>https://www.eldesconcierto.cl/reportajes/2022/11/26/chile-al-borde-del-autoritarismo-expertos-analizan-tormenta-perfecta-de-factores-sociales.html</w:t>
      </w:r>
    </w:p>
    <w:p w14:paraId="660E506B" w14:textId="58DC6A3F" w:rsidR="00F1794A" w:rsidRPr="00F1794A" w:rsidRDefault="00F1794A" w:rsidP="00FA13A3">
      <w:pPr>
        <w:spacing w:line="360" w:lineRule="auto"/>
        <w:ind w:left="709" w:hanging="709"/>
        <w:rPr>
          <w:bCs/>
          <w:lang w:val="es-SV"/>
        </w:rPr>
      </w:pPr>
      <w:r w:rsidRPr="00F1794A">
        <w:t xml:space="preserve">Espinosa, A., Pacheco, M., Janos, E., Acosta, Y., Álvarez-Galeano, E., Berenguer, J., Jiménez-Benítez, V., Lewis, H., </w:t>
      </w:r>
      <w:proofErr w:type="spellStart"/>
      <w:r w:rsidRPr="00F1794A">
        <w:t>Maric</w:t>
      </w:r>
      <w:proofErr w:type="spellEnd"/>
      <w:r w:rsidRPr="00F1794A">
        <w:t xml:space="preserve">, M. L., Martínez, J., Riba, E., Romero, J. C., Sandoval, S., Valencia-Moya, J., &amp; Vera-Ruíz, A. (2022). </w:t>
      </w:r>
      <w:r w:rsidRPr="00F1794A">
        <w:rPr>
          <w:lang w:val="en-US"/>
        </w:rPr>
        <w:t xml:space="preserve">Ideology and Political Cynicism: Effects of Authoritarianism and Social Dominance on Perceptions about the Political System in 11 </w:t>
      </w:r>
      <w:proofErr w:type="spellStart"/>
      <w:r w:rsidRPr="00F1794A">
        <w:rPr>
          <w:lang w:val="en-US"/>
        </w:rPr>
        <w:t>Ibero</w:t>
      </w:r>
      <w:proofErr w:type="spellEnd"/>
      <w:r w:rsidRPr="00F1794A">
        <w:rPr>
          <w:lang w:val="en-US"/>
        </w:rPr>
        <w:t xml:space="preserve">-American Countries. </w:t>
      </w:r>
      <w:r w:rsidRPr="00F1794A">
        <w:rPr>
          <w:i/>
          <w:iCs/>
        </w:rPr>
        <w:t>Revista Interamericana de Psicología, 56</w:t>
      </w:r>
      <w:r w:rsidRPr="00F1794A">
        <w:t xml:space="preserve">(2), . </w:t>
      </w:r>
      <w:hyperlink r:id="rId11" w:history="1">
        <w:r w:rsidRPr="00F1794A">
          <w:rPr>
            <w:color w:val="0000FF"/>
            <w:u w:val="single"/>
          </w:rPr>
          <w:t>https://doi.org/10.30849/ripijp.v56i2.1465</w:t>
        </w:r>
      </w:hyperlink>
    </w:p>
    <w:p w14:paraId="251843F5" w14:textId="1C171697" w:rsidR="0073436A" w:rsidRDefault="0073436A" w:rsidP="00FA13A3">
      <w:pPr>
        <w:pBdr>
          <w:left w:val="none" w:sz="0" w:space="19" w:color="000000"/>
        </w:pBdr>
        <w:shd w:val="clear" w:color="auto" w:fill="FFFFFF"/>
        <w:spacing w:line="360" w:lineRule="auto"/>
        <w:ind w:left="720" w:hanging="720"/>
      </w:pPr>
      <w:proofErr w:type="spellStart"/>
      <w:r>
        <w:t>Faure</w:t>
      </w:r>
      <w:proofErr w:type="spellEnd"/>
      <w:r>
        <w:t xml:space="preserve">, A., &amp; </w:t>
      </w:r>
      <w:proofErr w:type="spellStart"/>
      <w:r>
        <w:t>Maillet</w:t>
      </w:r>
      <w:proofErr w:type="spellEnd"/>
      <w:r>
        <w:t xml:space="preserve">, A. (2023). Chile después del rechazo. ¿Cuáles horizontes? </w:t>
      </w:r>
      <w:r>
        <w:rPr>
          <w:i/>
        </w:rPr>
        <w:t>Estudios CERI: América latina. El año político 2022</w:t>
      </w:r>
      <w:r>
        <w:t xml:space="preserve">, </w:t>
      </w:r>
      <w:r>
        <w:rPr>
          <w:i/>
        </w:rPr>
        <w:t>264</w:t>
      </w:r>
      <w:r>
        <w:t>, 24-29.</w:t>
      </w:r>
      <w:hyperlink r:id="rId12">
        <w:r>
          <w:t xml:space="preserve"> </w:t>
        </w:r>
      </w:hyperlink>
      <w:hyperlink r:id="rId13">
        <w:r>
          <w:t>https://hal-sciencespo.archives-ouvertes.fr/hal-03968425/document</w:t>
        </w:r>
      </w:hyperlink>
    </w:p>
    <w:p w14:paraId="4F92F2E5" w14:textId="05A1A3DF" w:rsidR="002B6C60" w:rsidRDefault="002B6C60" w:rsidP="00FA13A3">
      <w:pPr>
        <w:pBdr>
          <w:left w:val="none" w:sz="0" w:space="19" w:color="000000"/>
        </w:pBdr>
        <w:shd w:val="clear" w:color="auto" w:fill="FFFFFF"/>
        <w:spacing w:line="360" w:lineRule="auto"/>
        <w:ind w:left="720" w:hanging="720"/>
      </w:pPr>
      <w:proofErr w:type="spellStart"/>
      <w:r>
        <w:t>Gartenlaub</w:t>
      </w:r>
      <w:proofErr w:type="spellEnd"/>
      <w:r>
        <w:t xml:space="preserve">, A., &amp; Valenzuela, M. (2019). Los conservadores chilenos y la idea de familia: revisión historiográfica en tres etapas históricas. </w:t>
      </w:r>
      <w:r>
        <w:rPr>
          <w:i/>
        </w:rPr>
        <w:t>Revista de Ciencia Política</w:t>
      </w:r>
      <w:r>
        <w:t xml:space="preserve">, </w:t>
      </w:r>
      <w:r>
        <w:rPr>
          <w:i/>
        </w:rPr>
        <w:t>57</w:t>
      </w:r>
      <w:r>
        <w:t xml:space="preserve">(2), 29-54. </w:t>
      </w:r>
      <w:hyperlink r:id="rId14">
        <w:r>
          <w:t>https://doi.org/10.5354/0719-5338.2019.61555</w:t>
        </w:r>
      </w:hyperlink>
      <w:r>
        <w:t xml:space="preserve"> </w:t>
      </w:r>
    </w:p>
    <w:p w14:paraId="28CF4D9A" w14:textId="59BE8AB6" w:rsidR="003F1F3B" w:rsidRDefault="002B6C60" w:rsidP="00FA13A3">
      <w:pPr>
        <w:pBdr>
          <w:top w:val="nil"/>
          <w:left w:val="nil"/>
          <w:bottom w:val="nil"/>
          <w:right w:val="nil"/>
          <w:between w:val="nil"/>
        </w:pBdr>
        <w:spacing w:line="360" w:lineRule="auto"/>
        <w:ind w:left="720" w:right="278" w:hanging="720"/>
        <w:rPr>
          <w:highlight w:val="white"/>
        </w:rPr>
      </w:pPr>
      <w:r>
        <w:rPr>
          <w:highlight w:val="white"/>
        </w:rPr>
        <w:lastRenderedPageBreak/>
        <w:t xml:space="preserve">George, D., &amp; </w:t>
      </w:r>
      <w:proofErr w:type="spellStart"/>
      <w:r>
        <w:rPr>
          <w:highlight w:val="white"/>
        </w:rPr>
        <w:t>Mallery</w:t>
      </w:r>
      <w:proofErr w:type="spellEnd"/>
      <w:r>
        <w:rPr>
          <w:highlight w:val="white"/>
        </w:rPr>
        <w:t xml:space="preserve">, P. (2019). </w:t>
      </w:r>
      <w:r w:rsidRPr="00D859F7">
        <w:rPr>
          <w:i/>
          <w:highlight w:val="white"/>
          <w:lang w:val="en-US"/>
        </w:rPr>
        <w:t>IBM SPSS Statistics 25 step by step: A simple guide and reference</w:t>
      </w:r>
      <w:r w:rsidRPr="00D859F7">
        <w:rPr>
          <w:highlight w:val="white"/>
          <w:lang w:val="en-US"/>
        </w:rPr>
        <w:t xml:space="preserve"> (15th Ed.). </w:t>
      </w:r>
      <w:r>
        <w:rPr>
          <w:highlight w:val="white"/>
        </w:rPr>
        <w:t>Taylor &amp; Francis.</w:t>
      </w:r>
    </w:p>
    <w:p w14:paraId="00352A3D" w14:textId="1F6CB7AE" w:rsidR="002B6C60" w:rsidRDefault="002B6C60" w:rsidP="00FA13A3">
      <w:pPr>
        <w:pBdr>
          <w:top w:val="nil"/>
          <w:left w:val="nil"/>
          <w:bottom w:val="nil"/>
          <w:right w:val="nil"/>
          <w:between w:val="nil"/>
        </w:pBdr>
        <w:spacing w:line="360" w:lineRule="auto"/>
        <w:ind w:left="720" w:right="278" w:hanging="720"/>
        <w:rPr>
          <w:highlight w:val="white"/>
        </w:rPr>
      </w:pPr>
      <w:r>
        <w:rPr>
          <w:highlight w:val="white"/>
        </w:rPr>
        <w:t xml:space="preserve">Gómez, G. (2022). Revisión y crítica al proceso constitucional chileno. </w:t>
      </w:r>
      <w:r>
        <w:rPr>
          <w:i/>
          <w:highlight w:val="white"/>
        </w:rPr>
        <w:t>Cuadernos Manuel Giménez Abad, 23</w:t>
      </w:r>
      <w:r>
        <w:rPr>
          <w:highlight w:val="white"/>
        </w:rPr>
        <w:t xml:space="preserve">, 106-247. </w:t>
      </w:r>
      <w:hyperlink r:id="rId15">
        <w:r>
          <w:rPr>
            <w:highlight w:val="white"/>
          </w:rPr>
          <w:t>https://doi.org/10.47919/FMGA.CM22.0105</w:t>
        </w:r>
      </w:hyperlink>
    </w:p>
    <w:p w14:paraId="76710C56" w14:textId="77777777" w:rsidR="003F1F3B" w:rsidRPr="003F1F3B" w:rsidRDefault="002B6C60" w:rsidP="00FA13A3">
      <w:pPr>
        <w:pBdr>
          <w:top w:val="nil"/>
          <w:left w:val="nil"/>
          <w:bottom w:val="nil"/>
          <w:right w:val="nil"/>
          <w:between w:val="nil"/>
        </w:pBdr>
        <w:spacing w:line="360" w:lineRule="auto"/>
        <w:ind w:left="720" w:right="278" w:hanging="720"/>
        <w:rPr>
          <w:color w:val="000000"/>
          <w:lang w:val="en-US"/>
        </w:rPr>
      </w:pPr>
      <w:r>
        <w:rPr>
          <w:color w:val="000000"/>
        </w:rPr>
        <w:t xml:space="preserve">González, J., Fábrega, J., &amp; </w:t>
      </w:r>
      <w:proofErr w:type="spellStart"/>
      <w:r>
        <w:rPr>
          <w:color w:val="000000"/>
        </w:rPr>
        <w:t>Lindh</w:t>
      </w:r>
      <w:proofErr w:type="spellEnd"/>
      <w:r>
        <w:rPr>
          <w:color w:val="000000"/>
        </w:rPr>
        <w:t xml:space="preserve">, J. (2019). La fragilidad de los consensos. Polarización ideológica en el Chile post Pinochet. </w:t>
      </w:r>
      <w:r>
        <w:rPr>
          <w:i/>
          <w:color w:val="000000"/>
        </w:rPr>
        <w:t>Revista de ciencia política, 39</w:t>
      </w:r>
      <w:r>
        <w:rPr>
          <w:color w:val="000000"/>
        </w:rPr>
        <w:t>(1), 99-127.</w:t>
      </w:r>
      <w:hyperlink r:id="rId16">
        <w:r>
          <w:rPr>
            <w:color w:val="000000"/>
          </w:rPr>
          <w:t xml:space="preserve"> </w:t>
        </w:r>
        <w:r w:rsidRPr="003F1F3B">
          <w:rPr>
            <w:color w:val="000000"/>
            <w:lang w:val="en-US"/>
          </w:rPr>
          <w:t>http://dx.doi.org/10.4067/S0718-090X2019000100099</w:t>
        </w:r>
      </w:hyperlink>
    </w:p>
    <w:p w14:paraId="326A0F88" w14:textId="2B22477E" w:rsidR="003F1F3B" w:rsidRDefault="003F1F3B" w:rsidP="00FA13A3">
      <w:pPr>
        <w:pBdr>
          <w:top w:val="nil"/>
          <w:left w:val="nil"/>
          <w:bottom w:val="nil"/>
          <w:right w:val="nil"/>
          <w:between w:val="nil"/>
        </w:pBdr>
        <w:spacing w:line="360" w:lineRule="auto"/>
        <w:ind w:left="720" w:right="278" w:hanging="720"/>
        <w:rPr>
          <w:rStyle w:val="Hipervnculo"/>
          <w:lang w:val="en-US"/>
        </w:rPr>
      </w:pPr>
      <w:r w:rsidRPr="00CE2E8F">
        <w:rPr>
          <w:lang w:val="en-US"/>
        </w:rPr>
        <w:t xml:space="preserve">Hair, J.F., </w:t>
      </w:r>
      <w:proofErr w:type="spellStart"/>
      <w:r w:rsidRPr="00CE2E8F">
        <w:rPr>
          <w:lang w:val="en-US"/>
        </w:rPr>
        <w:t>Hult</w:t>
      </w:r>
      <w:proofErr w:type="spellEnd"/>
      <w:r w:rsidRPr="00CE2E8F">
        <w:rPr>
          <w:lang w:val="en-US"/>
        </w:rPr>
        <w:t xml:space="preserve">, G.T.M., </w:t>
      </w:r>
      <w:proofErr w:type="spellStart"/>
      <w:r w:rsidRPr="00CE2E8F">
        <w:rPr>
          <w:lang w:val="en-US"/>
        </w:rPr>
        <w:t>Ringle</w:t>
      </w:r>
      <w:proofErr w:type="spellEnd"/>
      <w:r w:rsidRPr="00CE2E8F">
        <w:rPr>
          <w:lang w:val="en-US"/>
        </w:rPr>
        <w:t xml:space="preserve">, C.M., </w:t>
      </w:r>
      <w:proofErr w:type="spellStart"/>
      <w:r w:rsidRPr="00CE2E8F">
        <w:rPr>
          <w:lang w:val="en-US"/>
        </w:rPr>
        <w:t>Sarstedt</w:t>
      </w:r>
      <w:proofErr w:type="spellEnd"/>
      <w:r w:rsidRPr="00CE2E8F">
        <w:rPr>
          <w:lang w:val="en-US"/>
        </w:rPr>
        <w:t xml:space="preserve">, M., </w:t>
      </w:r>
      <w:proofErr w:type="spellStart"/>
      <w:r w:rsidRPr="00CE2E8F">
        <w:rPr>
          <w:lang w:val="en-US"/>
        </w:rPr>
        <w:t>Danks</w:t>
      </w:r>
      <w:proofErr w:type="spellEnd"/>
      <w:r w:rsidRPr="00CE2E8F">
        <w:rPr>
          <w:lang w:val="en-US"/>
        </w:rPr>
        <w:t>, N.P.,</w:t>
      </w:r>
      <w:r>
        <w:rPr>
          <w:lang w:val="en-US"/>
        </w:rPr>
        <w:t xml:space="preserve"> &amp;</w:t>
      </w:r>
      <w:r w:rsidRPr="00CE2E8F">
        <w:rPr>
          <w:lang w:val="en-US"/>
        </w:rPr>
        <w:t xml:space="preserve"> Ray, S. (2021). </w:t>
      </w:r>
      <w:r w:rsidRPr="00CE2E8F">
        <w:rPr>
          <w:i/>
          <w:iCs/>
          <w:lang w:val="en-US"/>
        </w:rPr>
        <w:t>Partial Least Squares Structural Equation Modeling (PLS-SEM) Using R</w:t>
      </w:r>
      <w:r>
        <w:rPr>
          <w:lang w:val="en-US"/>
        </w:rPr>
        <w:t xml:space="preserve">. </w:t>
      </w:r>
      <w:r w:rsidRPr="00CE2E8F">
        <w:rPr>
          <w:lang w:val="en-US"/>
        </w:rPr>
        <w:t xml:space="preserve">Springer. </w:t>
      </w:r>
      <w:hyperlink r:id="rId17" w:history="1">
        <w:r w:rsidRPr="00B66EBB">
          <w:rPr>
            <w:rStyle w:val="Hipervnculo"/>
            <w:lang w:val="en-US"/>
          </w:rPr>
          <w:t>https://doi.org/10.1007/978-3-030-80519-7_4</w:t>
        </w:r>
      </w:hyperlink>
    </w:p>
    <w:p w14:paraId="6BDBE536" w14:textId="6FD3DE48" w:rsidR="003F1F3B" w:rsidRDefault="003F1F3B" w:rsidP="00FA13A3">
      <w:pPr>
        <w:pBdr>
          <w:top w:val="nil"/>
          <w:left w:val="nil"/>
          <w:bottom w:val="nil"/>
          <w:right w:val="nil"/>
          <w:between w:val="nil"/>
        </w:pBdr>
        <w:spacing w:line="360" w:lineRule="auto"/>
        <w:ind w:left="720" w:right="278" w:hanging="720"/>
        <w:rPr>
          <w:lang w:val="en-US"/>
        </w:rPr>
      </w:pPr>
      <w:proofErr w:type="spellStart"/>
      <w:r w:rsidRPr="00D859F7">
        <w:rPr>
          <w:lang w:val="en-US"/>
        </w:rPr>
        <w:t>Haarklau</w:t>
      </w:r>
      <w:proofErr w:type="spellEnd"/>
      <w:r w:rsidRPr="00D859F7">
        <w:rPr>
          <w:lang w:val="en-US"/>
        </w:rPr>
        <w:t xml:space="preserve">, T., </w:t>
      </w:r>
      <w:proofErr w:type="spellStart"/>
      <w:r w:rsidRPr="00D859F7">
        <w:rPr>
          <w:lang w:val="en-US"/>
        </w:rPr>
        <w:t>Haahjem</w:t>
      </w:r>
      <w:proofErr w:type="spellEnd"/>
      <w:r w:rsidRPr="00D859F7">
        <w:rPr>
          <w:lang w:val="en-US"/>
        </w:rPr>
        <w:t xml:space="preserve">, N. &amp; Thomsen, L. (2020). Social Dominance Orientation (SDO). </w:t>
      </w:r>
      <w:r w:rsidRPr="00D859F7">
        <w:rPr>
          <w:i/>
          <w:lang w:val="en-US"/>
        </w:rPr>
        <w:t>Encyclopedia of Evolutionary Psychological Science</w:t>
      </w:r>
      <w:r w:rsidRPr="00D859F7">
        <w:rPr>
          <w:lang w:val="en-US"/>
        </w:rPr>
        <w:t>, (pp. 1-9). Springer.</w:t>
      </w:r>
    </w:p>
    <w:p w14:paraId="14485835" w14:textId="3AC003D1" w:rsidR="003F1F3B" w:rsidRPr="003F1F3B" w:rsidRDefault="003F1F3B" w:rsidP="00FA13A3">
      <w:pPr>
        <w:pBdr>
          <w:top w:val="nil"/>
          <w:left w:val="nil"/>
          <w:bottom w:val="nil"/>
          <w:right w:val="nil"/>
          <w:between w:val="nil"/>
        </w:pBdr>
        <w:spacing w:line="360" w:lineRule="auto"/>
        <w:ind w:left="720" w:right="720" w:hanging="720"/>
        <w:rPr>
          <w:lang w:val="es-SV"/>
        </w:rPr>
      </w:pPr>
      <w:r w:rsidRPr="00D859F7">
        <w:rPr>
          <w:lang w:val="en-US"/>
        </w:rPr>
        <w:t xml:space="preserve">Hu, L. T., &amp; </w:t>
      </w:r>
      <w:proofErr w:type="spellStart"/>
      <w:r w:rsidRPr="00D859F7">
        <w:rPr>
          <w:lang w:val="en-US"/>
        </w:rPr>
        <w:t>Bentler</w:t>
      </w:r>
      <w:proofErr w:type="spellEnd"/>
      <w:r w:rsidRPr="00D859F7">
        <w:rPr>
          <w:lang w:val="en-US"/>
        </w:rPr>
        <w:t xml:space="preserve">, P. M. (1999). Cutoff criteria for fit indexes in covariance structure analysis: Conventional criteria versus new alternatives. </w:t>
      </w:r>
      <w:r w:rsidRPr="000B183F">
        <w:rPr>
          <w:i/>
          <w:lang w:val="es-SV"/>
        </w:rPr>
        <w:t>Structural Equation Modeling, 6</w:t>
      </w:r>
      <w:r w:rsidRPr="000B183F">
        <w:rPr>
          <w:lang w:val="es-SV"/>
        </w:rPr>
        <w:t xml:space="preserve">(1), 1–55. </w:t>
      </w:r>
      <w:hyperlink r:id="rId18">
        <w:r w:rsidRPr="000B183F">
          <w:rPr>
            <w:lang w:val="es-SV"/>
          </w:rPr>
          <w:t>https://doi.org/10.1080/10705519909540118</w:t>
        </w:r>
      </w:hyperlink>
    </w:p>
    <w:p w14:paraId="4310163B" w14:textId="22943FB5" w:rsidR="00155130" w:rsidRDefault="00155130" w:rsidP="00FA13A3">
      <w:pPr>
        <w:pBdr>
          <w:top w:val="nil"/>
          <w:left w:val="nil"/>
          <w:bottom w:val="nil"/>
          <w:right w:val="nil"/>
          <w:between w:val="nil"/>
        </w:pBdr>
        <w:spacing w:line="360" w:lineRule="auto"/>
        <w:ind w:left="720" w:right="278" w:hanging="720"/>
        <w:rPr>
          <w:highlight w:val="white"/>
        </w:rPr>
      </w:pPr>
      <w:r>
        <w:rPr>
          <w:highlight w:val="white"/>
        </w:rPr>
        <w:t xml:space="preserve">Instituto Nacional de Estadísticas [INE] (2018). Radiografía de género: pueblos originarios en Chile 2017. Instituto Nacional de Estadísticas. Disponible en </w:t>
      </w:r>
      <w:r w:rsidRPr="00155130">
        <w:t>https://www.ine.gob.cl/docs/default-source/genero/documentos-de-an%C3%A1lisis/documentos/radiografia-de-genero-pueblos-originarios-chile2017.pdf?sfvrsn=7cecf389_8</w:t>
      </w:r>
    </w:p>
    <w:p w14:paraId="09613850" w14:textId="48F9340A" w:rsidR="00977B17" w:rsidRDefault="0073436A" w:rsidP="00FA13A3">
      <w:pPr>
        <w:pBdr>
          <w:top w:val="nil"/>
          <w:left w:val="nil"/>
          <w:bottom w:val="nil"/>
          <w:right w:val="nil"/>
          <w:between w:val="nil"/>
        </w:pBdr>
        <w:spacing w:line="360" w:lineRule="auto"/>
        <w:ind w:left="720" w:right="278" w:hanging="720"/>
      </w:pPr>
      <w:r>
        <w:rPr>
          <w:highlight w:val="white"/>
        </w:rPr>
        <w:t>Jiménez-</w:t>
      </w:r>
      <w:proofErr w:type="spellStart"/>
      <w:r>
        <w:rPr>
          <w:highlight w:val="white"/>
        </w:rPr>
        <w:t>Yañez</w:t>
      </w:r>
      <w:proofErr w:type="spellEnd"/>
      <w:r>
        <w:rPr>
          <w:highlight w:val="white"/>
        </w:rPr>
        <w:t xml:space="preserve">, C. (2020). #Chiledespertó: causas del estallido social. </w:t>
      </w:r>
      <w:r>
        <w:rPr>
          <w:i/>
          <w:highlight w:val="white"/>
        </w:rPr>
        <w:t>Revista Mexicana de Sociología, 82</w:t>
      </w:r>
      <w:r>
        <w:rPr>
          <w:highlight w:val="white"/>
        </w:rPr>
        <w:t xml:space="preserve">(4), 949-957. </w:t>
      </w:r>
      <w:hyperlink r:id="rId19" w:history="1">
        <w:r w:rsidR="00977B17" w:rsidRPr="00730926">
          <w:rPr>
            <w:rStyle w:val="Hipervnculo"/>
          </w:rPr>
          <w:t>http://dx.doi.org/10.22201/iis.01882503p.2020.4.59213</w:t>
        </w:r>
      </w:hyperlink>
    </w:p>
    <w:p w14:paraId="56D507DD" w14:textId="6101492D" w:rsidR="00977B17" w:rsidRPr="00675121" w:rsidRDefault="00977B17" w:rsidP="00FA13A3">
      <w:pPr>
        <w:pBdr>
          <w:top w:val="nil"/>
          <w:left w:val="nil"/>
          <w:bottom w:val="nil"/>
          <w:right w:val="nil"/>
          <w:between w:val="nil"/>
        </w:pBdr>
        <w:spacing w:line="360" w:lineRule="auto"/>
        <w:ind w:left="720" w:right="278" w:hanging="720"/>
        <w:rPr>
          <w:lang w:val="en-US"/>
        </w:rPr>
      </w:pPr>
      <w:r w:rsidRPr="00675121">
        <w:rPr>
          <w:lang w:val="en-US"/>
        </w:rPr>
        <w:t xml:space="preserve">Kugler, M. B., Cooper, J., &amp; </w:t>
      </w:r>
      <w:proofErr w:type="spellStart"/>
      <w:r w:rsidRPr="00675121">
        <w:rPr>
          <w:lang w:val="en-US"/>
        </w:rPr>
        <w:t>Nosek</w:t>
      </w:r>
      <w:proofErr w:type="spellEnd"/>
      <w:r w:rsidRPr="00675121">
        <w:rPr>
          <w:lang w:val="en-US"/>
        </w:rPr>
        <w:t xml:space="preserve">, B. A. (2010). Group-based dominance and opposition to equality correspond to different psychological motives. </w:t>
      </w:r>
      <w:r w:rsidRPr="00675121">
        <w:rPr>
          <w:rStyle w:val="nfasis"/>
          <w:lang w:val="en-US"/>
        </w:rPr>
        <w:t>Social Justice Research, 23</w:t>
      </w:r>
      <w:r w:rsidRPr="00675121">
        <w:rPr>
          <w:lang w:val="en-US"/>
        </w:rPr>
        <w:t xml:space="preserve">(2-3), 117–155. </w:t>
      </w:r>
      <w:hyperlink r:id="rId20" w:tgtFrame="_blank" w:history="1">
        <w:r w:rsidRPr="00675121">
          <w:rPr>
            <w:rStyle w:val="Hipervnculo"/>
            <w:lang w:val="en-US"/>
          </w:rPr>
          <w:t>https://doi.org/10.1007/s11211-010-0112-5</w:t>
        </w:r>
      </w:hyperlink>
    </w:p>
    <w:p w14:paraId="4C67B644" w14:textId="558FA19E" w:rsidR="00E346CF" w:rsidRDefault="00E346CF" w:rsidP="00FA13A3">
      <w:pPr>
        <w:spacing w:line="360" w:lineRule="auto"/>
        <w:ind w:left="709" w:hanging="709"/>
        <w:rPr>
          <w:bCs/>
          <w:lang w:val="en-US"/>
        </w:rPr>
      </w:pPr>
      <w:proofErr w:type="spellStart"/>
      <w:r w:rsidRPr="00675121">
        <w:rPr>
          <w:bCs/>
          <w:lang w:val="en-US"/>
        </w:rPr>
        <w:t>Lindén</w:t>
      </w:r>
      <w:proofErr w:type="spellEnd"/>
      <w:r w:rsidRPr="00675121">
        <w:rPr>
          <w:bCs/>
          <w:lang w:val="en-US"/>
        </w:rPr>
        <w:t xml:space="preserve">, M., Björklund, F., &amp; </w:t>
      </w:r>
      <w:proofErr w:type="spellStart"/>
      <w:r w:rsidRPr="00675121">
        <w:rPr>
          <w:bCs/>
          <w:lang w:val="en-US"/>
        </w:rPr>
        <w:t>Bäckström</w:t>
      </w:r>
      <w:proofErr w:type="spellEnd"/>
      <w:r w:rsidRPr="00675121">
        <w:rPr>
          <w:bCs/>
          <w:lang w:val="en-US"/>
        </w:rPr>
        <w:t xml:space="preserve">, M. (2016). </w:t>
      </w:r>
      <w:r w:rsidRPr="00E346CF">
        <w:rPr>
          <w:bCs/>
          <w:lang w:val="en-US"/>
        </w:rPr>
        <w:t xml:space="preserve">What makes authoritarian and socially dominant people more positive to using torture in the war on terrorism? </w:t>
      </w:r>
      <w:r w:rsidRPr="00E346CF">
        <w:rPr>
          <w:bCs/>
          <w:i/>
          <w:iCs/>
          <w:lang w:val="en-US"/>
        </w:rPr>
        <w:t>Personality and Individual Differences, 91</w:t>
      </w:r>
      <w:r w:rsidRPr="00E346CF">
        <w:rPr>
          <w:bCs/>
          <w:lang w:val="en-US"/>
        </w:rPr>
        <w:t>, 98-101.</w:t>
      </w:r>
      <w:r>
        <w:rPr>
          <w:bCs/>
          <w:lang w:val="en-US"/>
        </w:rPr>
        <w:t xml:space="preserve"> </w:t>
      </w:r>
      <w:r w:rsidRPr="00E346CF">
        <w:rPr>
          <w:bCs/>
          <w:lang w:val="en-US"/>
        </w:rPr>
        <w:t>https://doi.org/10.1016/j.paid.2015.11.058</w:t>
      </w:r>
    </w:p>
    <w:p w14:paraId="5CE30F12" w14:textId="77777777" w:rsidR="003F1F3B" w:rsidRDefault="0073436A" w:rsidP="00FA13A3">
      <w:pPr>
        <w:pBdr>
          <w:top w:val="nil"/>
          <w:left w:val="nil"/>
          <w:bottom w:val="nil"/>
          <w:right w:val="nil"/>
          <w:between w:val="nil"/>
        </w:pBdr>
        <w:spacing w:line="360" w:lineRule="auto"/>
        <w:ind w:left="720" w:right="278" w:hanging="720"/>
      </w:pPr>
      <w:proofErr w:type="spellStart"/>
      <w:r w:rsidRPr="00D859F7">
        <w:rPr>
          <w:highlight w:val="white"/>
          <w:lang w:val="en-US"/>
        </w:rPr>
        <w:t>Luneke</w:t>
      </w:r>
      <w:proofErr w:type="spellEnd"/>
      <w:r w:rsidRPr="00D859F7">
        <w:rPr>
          <w:highlight w:val="white"/>
          <w:lang w:val="en-US"/>
        </w:rPr>
        <w:t xml:space="preserve">, A., </w:t>
      </w:r>
      <w:proofErr w:type="spellStart"/>
      <w:r w:rsidRPr="00D859F7">
        <w:rPr>
          <w:highlight w:val="white"/>
          <w:lang w:val="en-US"/>
        </w:rPr>
        <w:t>Risor</w:t>
      </w:r>
      <w:proofErr w:type="spellEnd"/>
      <w:r w:rsidRPr="00D859F7">
        <w:rPr>
          <w:highlight w:val="white"/>
          <w:lang w:val="en-US"/>
        </w:rPr>
        <w:t xml:space="preserve">, H., &amp; Martínez, W. (2021). </w:t>
      </w:r>
      <w:r>
        <w:rPr>
          <w:highlight w:val="white"/>
        </w:rPr>
        <w:t>Policía militarizada en</w:t>
      </w:r>
      <w:r>
        <w:rPr>
          <w:i/>
          <w:highlight w:val="white"/>
        </w:rPr>
        <w:t xml:space="preserve"> </w:t>
      </w:r>
      <w:r>
        <w:rPr>
          <w:highlight w:val="white"/>
        </w:rPr>
        <w:t xml:space="preserve">Chile: Claves para comprender la violencia policial estatal en la relación al conflicto mapuche. </w:t>
      </w:r>
      <w:r>
        <w:rPr>
          <w:i/>
          <w:highlight w:val="white"/>
        </w:rPr>
        <w:t>Revista Científica de la Universidad de Barcelona, 13</w:t>
      </w:r>
      <w:r>
        <w:rPr>
          <w:highlight w:val="white"/>
        </w:rPr>
        <w:t>, 2-15.</w:t>
      </w:r>
      <w:hyperlink r:id="rId21">
        <w:r>
          <w:rPr>
            <w:highlight w:val="white"/>
          </w:rPr>
          <w:t xml:space="preserve"> https://doi.org/10.1344/ACS2022.13.8</w:t>
        </w:r>
      </w:hyperlink>
    </w:p>
    <w:p w14:paraId="73A2724B" w14:textId="4DD7F792" w:rsidR="003F1F3B" w:rsidRPr="003F1F3B" w:rsidRDefault="003F1F3B" w:rsidP="00FA13A3">
      <w:pPr>
        <w:pBdr>
          <w:top w:val="nil"/>
          <w:left w:val="nil"/>
          <w:bottom w:val="nil"/>
          <w:right w:val="nil"/>
          <w:between w:val="nil"/>
        </w:pBdr>
        <w:spacing w:line="360" w:lineRule="auto"/>
        <w:ind w:left="720" w:right="278" w:hanging="720"/>
      </w:pPr>
      <w:r>
        <w:lastRenderedPageBreak/>
        <w:t>Martínez, R., Tuya, L., Martínez, M., Pérez, A., &amp; Cánovas, A. (2009). El coeficiente de correlación de los rangos de Spearman. Caracterización.</w:t>
      </w:r>
      <w:r>
        <w:rPr>
          <w:i/>
        </w:rPr>
        <w:t xml:space="preserve"> Revista Habanera de Ciencias Médicas La Habana, 3</w:t>
      </w:r>
      <w:r>
        <w:t>(2), 1-19.</w:t>
      </w:r>
    </w:p>
    <w:p w14:paraId="561058F5" w14:textId="690D388C" w:rsidR="003F1F3B" w:rsidRPr="003F1F3B" w:rsidRDefault="006E5D35" w:rsidP="00FA13A3">
      <w:pPr>
        <w:spacing w:line="360" w:lineRule="auto"/>
        <w:ind w:left="709" w:hanging="709"/>
        <w:rPr>
          <w:bCs/>
          <w:lang w:val="en-US"/>
        </w:rPr>
      </w:pPr>
      <w:r w:rsidRPr="006E5D35">
        <w:rPr>
          <w:bCs/>
          <w:lang w:val="es-SV"/>
        </w:rPr>
        <w:t xml:space="preserve">Montero, I., </w:t>
      </w:r>
      <w:r>
        <w:rPr>
          <w:bCs/>
          <w:lang w:val="es-SV"/>
        </w:rPr>
        <w:t>y</w:t>
      </w:r>
      <w:r w:rsidRPr="006E5D35">
        <w:rPr>
          <w:bCs/>
          <w:lang w:val="es-SV"/>
        </w:rPr>
        <w:t xml:space="preserve"> León, O. G. (2007). </w:t>
      </w:r>
      <w:r w:rsidRPr="006E5D35">
        <w:rPr>
          <w:bCs/>
          <w:lang w:val="en-US"/>
        </w:rPr>
        <w:t xml:space="preserve">A guide for naming research studies in Psychology. </w:t>
      </w:r>
      <w:r w:rsidRPr="00137A86">
        <w:rPr>
          <w:bCs/>
          <w:i/>
          <w:iCs/>
          <w:lang w:val="en-US"/>
        </w:rPr>
        <w:t xml:space="preserve">International Journal of </w:t>
      </w:r>
      <w:r w:rsidR="00137A86" w:rsidRPr="00137A86">
        <w:rPr>
          <w:bCs/>
          <w:i/>
          <w:iCs/>
          <w:lang w:val="en-US"/>
        </w:rPr>
        <w:t>C</w:t>
      </w:r>
      <w:r w:rsidRPr="00137A86">
        <w:rPr>
          <w:bCs/>
          <w:i/>
          <w:iCs/>
          <w:lang w:val="en-US"/>
        </w:rPr>
        <w:t xml:space="preserve">linical and Health </w:t>
      </w:r>
      <w:r w:rsidR="00137A86" w:rsidRPr="00137A86">
        <w:rPr>
          <w:bCs/>
          <w:i/>
          <w:iCs/>
          <w:lang w:val="en-US"/>
        </w:rPr>
        <w:t>P</w:t>
      </w:r>
      <w:r w:rsidRPr="00137A86">
        <w:rPr>
          <w:bCs/>
          <w:i/>
          <w:iCs/>
          <w:lang w:val="en-US"/>
        </w:rPr>
        <w:t>sychology, 7</w:t>
      </w:r>
      <w:r w:rsidRPr="006E5D35">
        <w:rPr>
          <w:bCs/>
          <w:lang w:val="en-US"/>
        </w:rPr>
        <w:t>(3), 847-862.</w:t>
      </w:r>
    </w:p>
    <w:p w14:paraId="0891E442" w14:textId="5E9004AD" w:rsidR="0073436A" w:rsidRDefault="0073436A" w:rsidP="00FA13A3">
      <w:pPr>
        <w:pBdr>
          <w:left w:val="none" w:sz="0" w:space="19" w:color="000000"/>
        </w:pBdr>
        <w:shd w:val="clear" w:color="auto" w:fill="FFFFFF"/>
        <w:spacing w:line="360" w:lineRule="auto"/>
        <w:ind w:left="720" w:hanging="720"/>
      </w:pPr>
      <w:proofErr w:type="spellStart"/>
      <w:r w:rsidRPr="003F310D">
        <w:rPr>
          <w:lang w:val="en-US"/>
        </w:rPr>
        <w:t>Movilh</w:t>
      </w:r>
      <w:proofErr w:type="spellEnd"/>
      <w:r w:rsidRPr="003F310D">
        <w:rPr>
          <w:lang w:val="en-US"/>
        </w:rPr>
        <w:t xml:space="preserve">. (2019). </w:t>
      </w:r>
      <w:r w:rsidRPr="003F310D">
        <w:rPr>
          <w:i/>
          <w:lang w:val="en-US"/>
        </w:rPr>
        <w:t xml:space="preserve">XVIII. Informe </w:t>
      </w:r>
      <w:proofErr w:type="spellStart"/>
      <w:r w:rsidRPr="003F310D">
        <w:rPr>
          <w:i/>
          <w:lang w:val="en-US"/>
        </w:rPr>
        <w:t>Anual</w:t>
      </w:r>
      <w:proofErr w:type="spellEnd"/>
      <w:r w:rsidRPr="003F310D">
        <w:rPr>
          <w:i/>
          <w:lang w:val="en-US"/>
        </w:rPr>
        <w:t xml:space="preserve"> de Derechos Humanos</w:t>
      </w:r>
      <w:r w:rsidRPr="003F310D">
        <w:rPr>
          <w:lang w:val="en-US"/>
        </w:rPr>
        <w:t xml:space="preserve">. </w:t>
      </w:r>
      <w:proofErr w:type="spellStart"/>
      <w:r>
        <w:t>Movilh</w:t>
      </w:r>
      <w:proofErr w:type="spellEnd"/>
      <w:r>
        <w:t xml:space="preserve">. http://www.movilh.cl/documentacion/Informe-DDHH-Movilh-2019.pdf </w:t>
      </w:r>
    </w:p>
    <w:p w14:paraId="7C95595B" w14:textId="5FEE768A" w:rsidR="0073436A" w:rsidRPr="0073436A" w:rsidRDefault="0073436A" w:rsidP="00FA13A3">
      <w:pPr>
        <w:spacing w:line="360" w:lineRule="auto"/>
        <w:ind w:left="709" w:hanging="709"/>
        <w:rPr>
          <w:bCs/>
          <w:lang w:val="es-SV"/>
        </w:rPr>
      </w:pPr>
      <w:proofErr w:type="spellStart"/>
      <w:r>
        <w:t>Movilh</w:t>
      </w:r>
      <w:proofErr w:type="spellEnd"/>
      <w:r>
        <w:t xml:space="preserve">. (2021). </w:t>
      </w:r>
      <w:r>
        <w:rPr>
          <w:i/>
        </w:rPr>
        <w:t>XX. Informe Anual de Derechos Humanos</w:t>
      </w:r>
      <w:r>
        <w:t xml:space="preserve">. </w:t>
      </w:r>
      <w:proofErr w:type="spellStart"/>
      <w:r>
        <w:t>Movilh</w:t>
      </w:r>
      <w:proofErr w:type="spellEnd"/>
      <w:r>
        <w:t>.</w:t>
      </w:r>
      <w:hyperlink r:id="rId22">
        <w:r>
          <w:t xml:space="preserve"> http://www.movilh.cl/documentacion/2022/XX-Informe-Anual-DDHH-MOVILH.pdf</w:t>
        </w:r>
      </w:hyperlink>
    </w:p>
    <w:p w14:paraId="1639026B" w14:textId="2CBA27CB" w:rsidR="001B3C2C" w:rsidRDefault="001B3C2C" w:rsidP="00FA13A3">
      <w:pPr>
        <w:spacing w:line="360" w:lineRule="auto"/>
        <w:ind w:left="709" w:hanging="709"/>
        <w:rPr>
          <w:bCs/>
          <w:lang w:val="en-US"/>
        </w:rPr>
      </w:pPr>
      <w:proofErr w:type="spellStart"/>
      <w:r w:rsidRPr="001B3C2C">
        <w:rPr>
          <w:bCs/>
          <w:lang w:val="en-US"/>
        </w:rPr>
        <w:t>Nacke</w:t>
      </w:r>
      <w:proofErr w:type="spellEnd"/>
      <w:r w:rsidRPr="001B3C2C">
        <w:rPr>
          <w:bCs/>
          <w:lang w:val="en-US"/>
        </w:rPr>
        <w:t>, L., &amp; Riemann, R. (2023). Two sides of the same coin? On the common etiology of Right-Wing Authoritarianism and Social Dominance Orientation. Personality and Individual Differences, 207, 112160.</w:t>
      </w:r>
      <w:r>
        <w:rPr>
          <w:bCs/>
          <w:lang w:val="en-US"/>
        </w:rPr>
        <w:t xml:space="preserve"> </w:t>
      </w:r>
      <w:r w:rsidRPr="001B3C2C">
        <w:rPr>
          <w:bCs/>
          <w:lang w:val="en-US"/>
        </w:rPr>
        <w:t>https://doi.org/10.1016/j.paid.2023.112160</w:t>
      </w:r>
    </w:p>
    <w:p w14:paraId="436F1ACF" w14:textId="456F9712" w:rsidR="001B3C2C" w:rsidRPr="002B6C60" w:rsidRDefault="003A379F" w:rsidP="00FA13A3">
      <w:pPr>
        <w:spacing w:line="360" w:lineRule="auto"/>
        <w:ind w:left="709" w:hanging="709"/>
        <w:rPr>
          <w:bCs/>
          <w:lang w:val="es-SV"/>
        </w:rPr>
      </w:pPr>
      <w:proofErr w:type="spellStart"/>
      <w:r w:rsidRPr="002B6C60">
        <w:rPr>
          <w:bCs/>
          <w:lang w:val="en-US"/>
        </w:rPr>
        <w:t>Noval</w:t>
      </w:r>
      <w:proofErr w:type="spellEnd"/>
      <w:r w:rsidRPr="002B6C60">
        <w:rPr>
          <w:bCs/>
          <w:lang w:val="en-US"/>
        </w:rPr>
        <w:t xml:space="preserve"> </w:t>
      </w:r>
      <w:proofErr w:type="spellStart"/>
      <w:r w:rsidRPr="002B6C60">
        <w:rPr>
          <w:bCs/>
          <w:lang w:val="en-US"/>
        </w:rPr>
        <w:t>Patallo</w:t>
      </w:r>
      <w:proofErr w:type="spellEnd"/>
      <w:r w:rsidRPr="002B6C60">
        <w:rPr>
          <w:bCs/>
          <w:lang w:val="en-US"/>
        </w:rPr>
        <w:t xml:space="preserve">, N., &amp; Moral Jiménez, M. D. L. V. (2019). </w:t>
      </w:r>
      <w:r w:rsidRPr="003A379F">
        <w:rPr>
          <w:bCs/>
          <w:lang w:val="es-SV"/>
        </w:rPr>
        <w:t xml:space="preserve">Participación política y autoritarismo: interrelación y diferencias en función de variables sociodemográficas. </w:t>
      </w:r>
      <w:r w:rsidRPr="002B6C60">
        <w:rPr>
          <w:bCs/>
          <w:lang w:val="es-SV"/>
        </w:rPr>
        <w:t>Revista de psicología (Santiago), 28(1), 14-27.</w:t>
      </w:r>
    </w:p>
    <w:p w14:paraId="2C59A062" w14:textId="09675ED0" w:rsidR="005F5BE4" w:rsidRDefault="005F5BE4" w:rsidP="00FA13A3">
      <w:pPr>
        <w:pBdr>
          <w:top w:val="nil"/>
          <w:left w:val="nil"/>
          <w:bottom w:val="nil"/>
          <w:right w:val="nil"/>
          <w:between w:val="nil"/>
        </w:pBdr>
        <w:spacing w:line="360" w:lineRule="auto"/>
        <w:ind w:left="720" w:right="278" w:hanging="720"/>
        <w:rPr>
          <w:color w:val="000000"/>
        </w:rPr>
      </w:pPr>
      <w:r>
        <w:rPr>
          <w:color w:val="000000"/>
        </w:rPr>
        <w:t xml:space="preserve">Orellana, C. (2018a). </w:t>
      </w:r>
      <w:r w:rsidR="006104DD" w:rsidRPr="006104DD">
        <w:rPr>
          <w:color w:val="000000"/>
        </w:rPr>
        <w:t>El autoritarismo de derechas</w:t>
      </w:r>
      <w:r w:rsidR="006104DD">
        <w:rPr>
          <w:color w:val="000000"/>
        </w:rPr>
        <w:t xml:space="preserve"> </w:t>
      </w:r>
      <w:r w:rsidR="006104DD" w:rsidRPr="006104DD">
        <w:rPr>
          <w:color w:val="000000"/>
        </w:rPr>
        <w:t>como sustrato psicosocial</w:t>
      </w:r>
      <w:r w:rsidR="006104DD">
        <w:rPr>
          <w:color w:val="000000"/>
        </w:rPr>
        <w:t xml:space="preserve"> </w:t>
      </w:r>
      <w:r w:rsidR="006104DD" w:rsidRPr="006104DD">
        <w:rPr>
          <w:color w:val="000000"/>
        </w:rPr>
        <w:t>de odio</w:t>
      </w:r>
      <w:r w:rsidR="006104DD">
        <w:rPr>
          <w:color w:val="000000"/>
        </w:rPr>
        <w:t xml:space="preserve">. </w:t>
      </w:r>
      <w:r w:rsidR="006104DD" w:rsidRPr="006104DD">
        <w:rPr>
          <w:i/>
          <w:iCs/>
          <w:color w:val="000000"/>
        </w:rPr>
        <w:t>Teoría &amp; Praxis</w:t>
      </w:r>
      <w:r w:rsidR="006104DD">
        <w:rPr>
          <w:color w:val="000000"/>
        </w:rPr>
        <w:t xml:space="preserve">, 32, 105-136. </w:t>
      </w:r>
      <w:r w:rsidR="006104DD" w:rsidRPr="006104DD">
        <w:rPr>
          <w:color w:val="000000"/>
        </w:rPr>
        <w:t>https://doi.org/10.5377/typ.v0i32.6392</w:t>
      </w:r>
    </w:p>
    <w:p w14:paraId="18F91B6B" w14:textId="45997CE8" w:rsidR="006C643E" w:rsidRDefault="006C643E" w:rsidP="00FA13A3">
      <w:pPr>
        <w:pBdr>
          <w:top w:val="nil"/>
          <w:left w:val="nil"/>
          <w:bottom w:val="nil"/>
          <w:right w:val="nil"/>
          <w:between w:val="nil"/>
        </w:pBdr>
        <w:spacing w:line="360" w:lineRule="auto"/>
        <w:ind w:left="720" w:right="278" w:hanging="720"/>
        <w:rPr>
          <w:color w:val="000000"/>
        </w:rPr>
      </w:pPr>
      <w:r>
        <w:rPr>
          <w:color w:val="000000"/>
        </w:rPr>
        <w:t>Orellana, C. (2018</w:t>
      </w:r>
      <w:r w:rsidR="005F5BE4">
        <w:rPr>
          <w:color w:val="000000"/>
        </w:rPr>
        <w:t>b</w:t>
      </w:r>
      <w:r>
        <w:rPr>
          <w:color w:val="000000"/>
        </w:rPr>
        <w:t xml:space="preserve">). Propiedades métricas de la Escala Salvadoreña de Autoritarismo de Derechas (RWA). </w:t>
      </w:r>
      <w:r>
        <w:rPr>
          <w:i/>
          <w:color w:val="000000"/>
        </w:rPr>
        <w:t>Revista Evaluar</w:t>
      </w:r>
      <w:r>
        <w:rPr>
          <w:color w:val="000000"/>
        </w:rPr>
        <w:t xml:space="preserve">, </w:t>
      </w:r>
      <w:r>
        <w:rPr>
          <w:i/>
          <w:color w:val="000000"/>
        </w:rPr>
        <w:t>18</w:t>
      </w:r>
      <w:r>
        <w:rPr>
          <w:color w:val="000000"/>
        </w:rPr>
        <w:t xml:space="preserve">(1), 12-26. </w:t>
      </w:r>
      <w:hyperlink r:id="rId23">
        <w:r>
          <w:rPr>
            <w:color w:val="000000"/>
          </w:rPr>
          <w:t>https://doi.org/10.35670/1667-4545.v18.n1.19766</w:t>
        </w:r>
      </w:hyperlink>
      <w:r>
        <w:rPr>
          <w:color w:val="000000"/>
        </w:rPr>
        <w:t> </w:t>
      </w:r>
    </w:p>
    <w:p w14:paraId="2D0D7D0B" w14:textId="706B51ED" w:rsidR="009A08D9" w:rsidRDefault="009A08D9" w:rsidP="00FA13A3">
      <w:pPr>
        <w:spacing w:line="360" w:lineRule="auto"/>
        <w:ind w:left="709" w:hanging="709"/>
        <w:rPr>
          <w:bCs/>
          <w:lang w:val="en-US"/>
        </w:rPr>
      </w:pPr>
      <w:r w:rsidRPr="002B6C60">
        <w:rPr>
          <w:bCs/>
          <w:lang w:val="es-SV"/>
        </w:rPr>
        <w:t xml:space="preserve">Osborne, D., Costello, T. H., Duckitt, J., &amp; Sibley, C. G. (2023). </w:t>
      </w:r>
      <w:r w:rsidRPr="009A08D9">
        <w:rPr>
          <w:bCs/>
          <w:lang w:val="en-US"/>
        </w:rPr>
        <w:t>The psychological causes and societal consequences of authoritarianism. Nature Reviews Psychology, 2(4), 220-232.</w:t>
      </w:r>
    </w:p>
    <w:p w14:paraId="3040AD5F" w14:textId="251B8D6E" w:rsidR="007F3AAE" w:rsidRPr="004946FD" w:rsidRDefault="007F3AAE" w:rsidP="00FA13A3">
      <w:pPr>
        <w:spacing w:line="360" w:lineRule="auto"/>
        <w:ind w:left="709" w:hanging="709"/>
        <w:rPr>
          <w:bCs/>
        </w:rPr>
      </w:pPr>
      <w:proofErr w:type="spellStart"/>
      <w:r w:rsidRPr="007F3AAE">
        <w:rPr>
          <w:bCs/>
          <w:lang w:val="en-US"/>
        </w:rPr>
        <w:t>Pacilli</w:t>
      </w:r>
      <w:proofErr w:type="spellEnd"/>
      <w:r w:rsidRPr="007F3AAE">
        <w:rPr>
          <w:bCs/>
          <w:lang w:val="en-US"/>
        </w:rPr>
        <w:t xml:space="preserve"> MG, Pagliaro S, </w:t>
      </w:r>
      <w:proofErr w:type="spellStart"/>
      <w:r w:rsidRPr="007F3AAE">
        <w:rPr>
          <w:bCs/>
          <w:lang w:val="en-US"/>
        </w:rPr>
        <w:t>Bochicchio</w:t>
      </w:r>
      <w:proofErr w:type="spellEnd"/>
      <w:r w:rsidRPr="007F3AAE">
        <w:rPr>
          <w:bCs/>
          <w:lang w:val="en-US"/>
        </w:rPr>
        <w:t xml:space="preserve"> V, </w:t>
      </w:r>
      <w:proofErr w:type="spellStart"/>
      <w:r w:rsidRPr="007F3AAE">
        <w:rPr>
          <w:bCs/>
          <w:lang w:val="en-US"/>
        </w:rPr>
        <w:t>Scandurra</w:t>
      </w:r>
      <w:proofErr w:type="spellEnd"/>
      <w:r w:rsidRPr="007F3AAE">
        <w:rPr>
          <w:bCs/>
          <w:lang w:val="en-US"/>
        </w:rPr>
        <w:t xml:space="preserve"> C and </w:t>
      </w:r>
      <w:proofErr w:type="spellStart"/>
      <w:r w:rsidRPr="007F3AAE">
        <w:rPr>
          <w:bCs/>
          <w:lang w:val="en-US"/>
        </w:rPr>
        <w:t>Jost</w:t>
      </w:r>
      <w:proofErr w:type="spellEnd"/>
      <w:r w:rsidRPr="007F3AAE">
        <w:rPr>
          <w:bCs/>
          <w:lang w:val="en-US"/>
        </w:rPr>
        <w:t xml:space="preserve"> JT (2022)</w:t>
      </w:r>
      <w:r>
        <w:rPr>
          <w:bCs/>
          <w:lang w:val="en-US"/>
        </w:rPr>
        <w:t xml:space="preserve">. </w:t>
      </w:r>
      <w:r w:rsidRPr="007F3AAE">
        <w:rPr>
          <w:bCs/>
          <w:lang w:val="en-US"/>
        </w:rPr>
        <w:t>Right-Wing</w:t>
      </w:r>
      <w:r>
        <w:rPr>
          <w:bCs/>
          <w:lang w:val="en-US"/>
        </w:rPr>
        <w:t xml:space="preserve"> </w:t>
      </w:r>
      <w:r w:rsidRPr="007F3AAE">
        <w:rPr>
          <w:bCs/>
          <w:lang w:val="en-US"/>
        </w:rPr>
        <w:t>Authoritarianism and</w:t>
      </w:r>
      <w:r>
        <w:rPr>
          <w:bCs/>
          <w:lang w:val="en-US"/>
        </w:rPr>
        <w:t xml:space="preserve"> </w:t>
      </w:r>
      <w:r w:rsidRPr="007F3AAE">
        <w:rPr>
          <w:bCs/>
          <w:lang w:val="en-US"/>
        </w:rPr>
        <w:t>Antipathy Toward Immigrants and</w:t>
      </w:r>
      <w:r>
        <w:rPr>
          <w:bCs/>
          <w:lang w:val="en-US"/>
        </w:rPr>
        <w:t xml:space="preserve"> </w:t>
      </w:r>
      <w:r w:rsidRPr="007F3AAE">
        <w:rPr>
          <w:bCs/>
          <w:lang w:val="en-US"/>
        </w:rPr>
        <w:t>Sexual Minorities in the Early Days of</w:t>
      </w:r>
      <w:r>
        <w:rPr>
          <w:bCs/>
          <w:lang w:val="en-US"/>
        </w:rPr>
        <w:t xml:space="preserve"> </w:t>
      </w:r>
      <w:r w:rsidRPr="007F3AAE">
        <w:rPr>
          <w:bCs/>
          <w:lang w:val="en-US"/>
        </w:rPr>
        <w:t>the Coronavirus Pandemic in Italy.</w:t>
      </w:r>
      <w:r>
        <w:rPr>
          <w:bCs/>
          <w:lang w:val="en-US"/>
        </w:rPr>
        <w:t xml:space="preserve"> </w:t>
      </w:r>
      <w:r w:rsidRPr="004946FD">
        <w:rPr>
          <w:bCs/>
        </w:rPr>
        <w:t xml:space="preserve">Front. Polit. </w:t>
      </w:r>
      <w:proofErr w:type="spellStart"/>
      <w:r w:rsidRPr="004946FD">
        <w:rPr>
          <w:bCs/>
        </w:rPr>
        <w:t>Sci</w:t>
      </w:r>
      <w:proofErr w:type="spellEnd"/>
      <w:r w:rsidRPr="004946FD">
        <w:rPr>
          <w:bCs/>
        </w:rPr>
        <w:t xml:space="preserve">. 4:879049. </w:t>
      </w:r>
      <w:proofErr w:type="spellStart"/>
      <w:r w:rsidRPr="004946FD">
        <w:rPr>
          <w:bCs/>
        </w:rPr>
        <w:t>doi</w:t>
      </w:r>
      <w:proofErr w:type="spellEnd"/>
      <w:r w:rsidRPr="004946FD">
        <w:rPr>
          <w:bCs/>
        </w:rPr>
        <w:t>: 10.3389/fpos.2022.879049</w:t>
      </w:r>
    </w:p>
    <w:p w14:paraId="20DBD74E" w14:textId="18A67615" w:rsidR="001C47A3" w:rsidRPr="001C47A3" w:rsidRDefault="001C47A3" w:rsidP="00FA13A3">
      <w:pPr>
        <w:pBdr>
          <w:top w:val="nil"/>
          <w:left w:val="nil"/>
          <w:bottom w:val="nil"/>
          <w:right w:val="nil"/>
          <w:between w:val="nil"/>
        </w:pBdr>
        <w:spacing w:line="360" w:lineRule="auto"/>
        <w:ind w:left="720" w:right="595" w:hanging="720"/>
        <w:rPr>
          <w:lang w:val="es-SV"/>
        </w:rPr>
      </w:pPr>
      <w:bookmarkStart w:id="0" w:name="_Hlk140737934"/>
      <w:r w:rsidRPr="001C47A3">
        <w:rPr>
          <w:lang w:val="es-SV"/>
        </w:rPr>
        <w:t xml:space="preserve">Pleites, W. (2022). </w:t>
      </w:r>
      <w:r w:rsidRPr="00784ED5">
        <w:rPr>
          <w:i/>
          <w:iCs/>
          <w:lang w:val="es-SV"/>
        </w:rPr>
        <w:t xml:space="preserve">La </w:t>
      </w:r>
      <w:r w:rsidR="00784ED5" w:rsidRPr="00784ED5">
        <w:rPr>
          <w:i/>
          <w:iCs/>
          <w:lang w:val="es-SV"/>
        </w:rPr>
        <w:t>e</w:t>
      </w:r>
      <w:r w:rsidRPr="00784ED5">
        <w:rPr>
          <w:i/>
          <w:iCs/>
          <w:lang w:val="es-SV"/>
        </w:rPr>
        <w:t xml:space="preserve">conomía </w:t>
      </w:r>
      <w:r w:rsidR="00784ED5" w:rsidRPr="00784ED5">
        <w:rPr>
          <w:i/>
          <w:iCs/>
          <w:lang w:val="es-SV"/>
        </w:rPr>
        <w:t>s</w:t>
      </w:r>
      <w:r w:rsidRPr="00784ED5">
        <w:rPr>
          <w:i/>
          <w:iCs/>
          <w:lang w:val="es-SV"/>
        </w:rPr>
        <w:t>alvadoreña después de la Independencia</w:t>
      </w:r>
      <w:r w:rsidR="00784ED5" w:rsidRPr="00784ED5">
        <w:rPr>
          <w:i/>
          <w:iCs/>
          <w:lang w:val="es-SV"/>
        </w:rPr>
        <w:t>. Por qué estamos como estamos</w:t>
      </w:r>
      <w:r w:rsidR="00784ED5">
        <w:rPr>
          <w:lang w:val="es-SV"/>
        </w:rPr>
        <w:t>. Ministerio de Educación.</w:t>
      </w:r>
    </w:p>
    <w:p w14:paraId="0AAC5972" w14:textId="4523A093" w:rsidR="0073436A" w:rsidRPr="003F1F3B" w:rsidRDefault="0073436A" w:rsidP="00FA13A3">
      <w:pPr>
        <w:pBdr>
          <w:top w:val="nil"/>
          <w:left w:val="nil"/>
          <w:bottom w:val="nil"/>
          <w:right w:val="nil"/>
          <w:between w:val="nil"/>
        </w:pBdr>
        <w:spacing w:line="360" w:lineRule="auto"/>
        <w:ind w:left="720" w:right="595" w:hanging="720"/>
      </w:pPr>
      <w:r w:rsidRPr="006B6B05">
        <w:t xml:space="preserve">Rain, A., </w:t>
      </w:r>
      <w:proofErr w:type="spellStart"/>
      <w:r w:rsidRPr="006B6B05">
        <w:t>Pujal</w:t>
      </w:r>
      <w:proofErr w:type="spellEnd"/>
      <w:r w:rsidRPr="006B6B05">
        <w:t xml:space="preserve">, M., &amp; Mora, E. (2020). </w:t>
      </w:r>
      <w:r>
        <w:t xml:space="preserve">Mujeres mapuche en la diáspora y el retorno al </w:t>
      </w:r>
      <w:proofErr w:type="spellStart"/>
      <w:r>
        <w:t>Wallmapu</w:t>
      </w:r>
      <w:proofErr w:type="spellEnd"/>
      <w:r>
        <w:t xml:space="preserve">: entre micro-resistencias de género y despojos coloniales. </w:t>
      </w:r>
      <w:proofErr w:type="spellStart"/>
      <w:r>
        <w:rPr>
          <w:i/>
        </w:rPr>
        <w:t>Chungara</w:t>
      </w:r>
      <w:proofErr w:type="spellEnd"/>
      <w:r>
        <w:rPr>
          <w:i/>
        </w:rPr>
        <w:t xml:space="preserve"> Revista de Antropología Chilena</w:t>
      </w:r>
      <w:r>
        <w:t xml:space="preserve">, </w:t>
      </w:r>
      <w:r>
        <w:rPr>
          <w:i/>
        </w:rPr>
        <w:t>52</w:t>
      </w:r>
      <w:r>
        <w:t xml:space="preserve">(2), 347-360. </w:t>
      </w:r>
      <w:hyperlink r:id="rId24">
        <w:r>
          <w:t>http://dx.doi.org/10.4067/S0717-73562020005001004</w:t>
        </w:r>
      </w:hyperlink>
    </w:p>
    <w:p w14:paraId="2050B486" w14:textId="5CC4F308" w:rsidR="002B6C60" w:rsidRPr="00D859F7" w:rsidRDefault="002B6C60" w:rsidP="00FA13A3">
      <w:pPr>
        <w:pBdr>
          <w:top w:val="nil"/>
          <w:left w:val="nil"/>
          <w:bottom w:val="nil"/>
          <w:right w:val="nil"/>
          <w:between w:val="nil"/>
        </w:pBdr>
        <w:spacing w:line="360" w:lineRule="auto"/>
        <w:ind w:left="720" w:right="595" w:hanging="720"/>
        <w:rPr>
          <w:lang w:val="en-US"/>
        </w:rPr>
      </w:pPr>
      <w:r w:rsidRPr="00D859F7">
        <w:rPr>
          <w:color w:val="232323"/>
          <w:highlight w:val="white"/>
          <w:lang w:val="en-US"/>
        </w:rPr>
        <w:lastRenderedPageBreak/>
        <w:t xml:space="preserve">Saunders, B. A., &amp; Ngo, J. (2017). The Right-Wing Authoritarianism Scale. In V. Zeigler-Hill, &amp; T. K. Shackelford (Eds.), </w:t>
      </w:r>
      <w:r w:rsidRPr="00D859F7">
        <w:rPr>
          <w:i/>
          <w:color w:val="232323"/>
          <w:highlight w:val="white"/>
          <w:lang w:val="en-US"/>
        </w:rPr>
        <w:t>Encyclopedia of Personality and Individual Differences</w:t>
      </w:r>
      <w:r w:rsidRPr="00D859F7">
        <w:rPr>
          <w:color w:val="232323"/>
          <w:highlight w:val="white"/>
          <w:lang w:val="en-US"/>
        </w:rPr>
        <w:t xml:space="preserve"> (pp. 71-76). Springer International Publishing. https://doi.org/10.1007/978-3-319-28099-8_1262-1</w:t>
      </w:r>
    </w:p>
    <w:p w14:paraId="0447D5CE" w14:textId="77777777" w:rsidR="0073436A" w:rsidRPr="003F310D" w:rsidRDefault="0073436A" w:rsidP="00FA13A3">
      <w:pPr>
        <w:pBdr>
          <w:top w:val="nil"/>
          <w:left w:val="nil"/>
          <w:bottom w:val="nil"/>
          <w:right w:val="nil"/>
          <w:between w:val="nil"/>
        </w:pBdr>
        <w:spacing w:line="360" w:lineRule="auto"/>
        <w:ind w:left="720" w:right="595" w:hanging="720"/>
        <w:rPr>
          <w:lang w:val="en-US"/>
        </w:rPr>
      </w:pPr>
      <w:proofErr w:type="spellStart"/>
      <w:r w:rsidRPr="003F310D">
        <w:rPr>
          <w:color w:val="000000"/>
          <w:lang w:val="en-US"/>
        </w:rPr>
        <w:t>Servicio</w:t>
      </w:r>
      <w:proofErr w:type="spellEnd"/>
      <w:r w:rsidRPr="003F310D">
        <w:rPr>
          <w:color w:val="000000"/>
          <w:lang w:val="en-US"/>
        </w:rPr>
        <w:t xml:space="preserve"> Electoral de Chile. </w:t>
      </w:r>
      <w:r>
        <w:rPr>
          <w:color w:val="000000"/>
        </w:rPr>
        <w:t xml:space="preserve">(21 de noviembre de 2021). </w:t>
      </w:r>
      <w:r>
        <w:rPr>
          <w:i/>
          <w:color w:val="000000"/>
        </w:rPr>
        <w:t>Elección de presidente.</w:t>
      </w:r>
      <w:r>
        <w:rPr>
          <w:color w:val="000000"/>
        </w:rPr>
        <w:t xml:space="preserve"> </w:t>
      </w:r>
      <w:hyperlink r:id="rId25">
        <w:r w:rsidRPr="003F310D">
          <w:rPr>
            <w:lang w:val="en-US"/>
          </w:rPr>
          <w:t>https://n9.cl/2godo</w:t>
        </w:r>
      </w:hyperlink>
    </w:p>
    <w:p w14:paraId="45BB94C5" w14:textId="281F371B" w:rsidR="001A4EFA" w:rsidRPr="001A4EFA" w:rsidRDefault="001A4EFA" w:rsidP="00FA13A3">
      <w:pPr>
        <w:spacing w:line="360" w:lineRule="auto"/>
        <w:ind w:firstLine="0"/>
        <w:rPr>
          <w:bCs/>
          <w:lang w:val="en-US"/>
        </w:rPr>
      </w:pPr>
      <w:r w:rsidRPr="001A4EFA">
        <w:rPr>
          <w:bCs/>
          <w:lang w:val="en-US"/>
        </w:rPr>
        <w:t xml:space="preserve">Sibley, C., Wilson, M. y </w:t>
      </w:r>
      <w:proofErr w:type="spellStart"/>
      <w:r w:rsidRPr="001A4EFA">
        <w:rPr>
          <w:bCs/>
          <w:lang w:val="en-US"/>
        </w:rPr>
        <w:t>Duckitt</w:t>
      </w:r>
      <w:proofErr w:type="spellEnd"/>
      <w:r w:rsidRPr="001A4EFA">
        <w:rPr>
          <w:bCs/>
          <w:lang w:val="en-US"/>
        </w:rPr>
        <w:t>, J. (2007). Effects of Dangerous and Competitive</w:t>
      </w:r>
    </w:p>
    <w:p w14:paraId="484717A4" w14:textId="77777777" w:rsidR="001A4EFA" w:rsidRPr="001A4EFA" w:rsidRDefault="001A4EFA" w:rsidP="00FA13A3">
      <w:pPr>
        <w:spacing w:line="360" w:lineRule="auto"/>
        <w:ind w:left="567" w:hanging="141"/>
        <w:rPr>
          <w:bCs/>
          <w:lang w:val="en-US"/>
        </w:rPr>
      </w:pPr>
      <w:r w:rsidRPr="001A4EFA">
        <w:rPr>
          <w:bCs/>
          <w:lang w:val="en-US"/>
        </w:rPr>
        <w:t>Worldviews on Right-Wing Authoritarianism and Social Dominance Orientation over</w:t>
      </w:r>
    </w:p>
    <w:p w14:paraId="3218C56C" w14:textId="3CD9BA54" w:rsidR="001A4EFA" w:rsidRDefault="001A4EFA" w:rsidP="00FA13A3">
      <w:pPr>
        <w:spacing w:line="360" w:lineRule="auto"/>
        <w:ind w:left="567" w:hanging="141"/>
        <w:rPr>
          <w:bCs/>
          <w:lang w:val="en-US"/>
        </w:rPr>
      </w:pPr>
      <w:r w:rsidRPr="001A4EFA">
        <w:rPr>
          <w:bCs/>
          <w:lang w:val="en-US"/>
        </w:rPr>
        <w:t>a Five-Month Period. Political Psychology, 28</w:t>
      </w:r>
      <w:r>
        <w:rPr>
          <w:bCs/>
          <w:lang w:val="en-US"/>
        </w:rPr>
        <w:t xml:space="preserve"> (</w:t>
      </w:r>
      <w:r w:rsidRPr="001A4EFA">
        <w:rPr>
          <w:bCs/>
          <w:lang w:val="en-US"/>
        </w:rPr>
        <w:t>3</w:t>
      </w:r>
      <w:r>
        <w:rPr>
          <w:bCs/>
          <w:lang w:val="en-US"/>
        </w:rPr>
        <w:t>)</w:t>
      </w:r>
      <w:r w:rsidRPr="001A4EFA">
        <w:rPr>
          <w:bCs/>
          <w:lang w:val="en-US"/>
        </w:rPr>
        <w:t>, 357-371.</w:t>
      </w:r>
      <w:r>
        <w:rPr>
          <w:bCs/>
          <w:lang w:val="en-US"/>
        </w:rPr>
        <w:t xml:space="preserve"> </w:t>
      </w:r>
      <w:r w:rsidRPr="001A4EFA">
        <w:rPr>
          <w:bCs/>
          <w:lang w:val="en-US"/>
        </w:rPr>
        <w:t>https://doi.org/10.1111/j.1467-9221.2007.00572.x</w:t>
      </w:r>
    </w:p>
    <w:p w14:paraId="6FE596BC" w14:textId="627BACE0" w:rsidR="001201D6" w:rsidRDefault="000F73A4" w:rsidP="00FA13A3">
      <w:pPr>
        <w:spacing w:line="360" w:lineRule="auto"/>
        <w:ind w:left="709" w:hanging="567"/>
        <w:rPr>
          <w:rStyle w:val="Hipervnculo"/>
          <w:bCs/>
          <w:lang w:val="en-US"/>
        </w:rPr>
      </w:pPr>
      <w:proofErr w:type="spellStart"/>
      <w:r w:rsidRPr="000F73A4">
        <w:rPr>
          <w:bCs/>
          <w:lang w:val="en-US"/>
        </w:rPr>
        <w:t>Sidanius</w:t>
      </w:r>
      <w:proofErr w:type="spellEnd"/>
      <w:r w:rsidRPr="000F73A4">
        <w:rPr>
          <w:bCs/>
          <w:lang w:val="en-US"/>
        </w:rPr>
        <w:t xml:space="preserve">, J., Cotterill, S., Sheehy-Skeffington, J., </w:t>
      </w:r>
      <w:proofErr w:type="spellStart"/>
      <w:r w:rsidRPr="000F73A4">
        <w:rPr>
          <w:bCs/>
          <w:lang w:val="en-US"/>
        </w:rPr>
        <w:t>Kteily</w:t>
      </w:r>
      <w:proofErr w:type="spellEnd"/>
      <w:r w:rsidRPr="000F73A4">
        <w:rPr>
          <w:bCs/>
          <w:lang w:val="en-US"/>
        </w:rPr>
        <w:t xml:space="preserve">, N., &amp; </w:t>
      </w:r>
      <w:proofErr w:type="spellStart"/>
      <w:r w:rsidRPr="000F73A4">
        <w:rPr>
          <w:bCs/>
          <w:lang w:val="en-US"/>
        </w:rPr>
        <w:t>Carvacho</w:t>
      </w:r>
      <w:proofErr w:type="spellEnd"/>
      <w:r w:rsidRPr="000F73A4">
        <w:rPr>
          <w:bCs/>
          <w:lang w:val="en-US"/>
        </w:rPr>
        <w:t>, H. (2017)</w:t>
      </w:r>
      <w:bookmarkEnd w:id="0"/>
      <w:r w:rsidRPr="000F73A4">
        <w:rPr>
          <w:bCs/>
          <w:lang w:val="en-US"/>
        </w:rPr>
        <w:t xml:space="preserve">. Social dominance theory: Explorations in the psychology of oppression. In C. G. Sibley &amp; F. K. Barlow (Eds.), </w:t>
      </w:r>
      <w:r w:rsidRPr="00137A86">
        <w:rPr>
          <w:bCs/>
          <w:i/>
          <w:iCs/>
          <w:lang w:val="en-US"/>
        </w:rPr>
        <w:t>The Cambridge handbook of the psychology of prejudice</w:t>
      </w:r>
      <w:r w:rsidRPr="000F73A4">
        <w:rPr>
          <w:bCs/>
          <w:lang w:val="en-US"/>
        </w:rPr>
        <w:t xml:space="preserve"> (pp. 149–187). </w:t>
      </w:r>
      <w:r w:rsidRPr="002B6C60">
        <w:rPr>
          <w:bCs/>
          <w:lang w:val="en-US"/>
        </w:rPr>
        <w:t xml:space="preserve">Cambridge University Press. </w:t>
      </w:r>
      <w:hyperlink r:id="rId26" w:history="1">
        <w:r w:rsidR="00C908A3" w:rsidRPr="002B6C60">
          <w:rPr>
            <w:rStyle w:val="Hipervnculo"/>
            <w:bCs/>
            <w:lang w:val="en-US"/>
          </w:rPr>
          <w:t>https://doi.org/10.1017/9781316161579.008</w:t>
        </w:r>
      </w:hyperlink>
    </w:p>
    <w:p w14:paraId="72B86367" w14:textId="5AD7DE65" w:rsidR="002B6C60" w:rsidRDefault="002B6C60" w:rsidP="00FA13A3">
      <w:pPr>
        <w:spacing w:line="360" w:lineRule="auto"/>
        <w:ind w:left="709" w:hanging="567"/>
        <w:rPr>
          <w:lang w:val="en-US"/>
        </w:rPr>
      </w:pPr>
      <w:r w:rsidRPr="002B6C60">
        <w:rPr>
          <w:lang w:val="en-US"/>
        </w:rPr>
        <w:t xml:space="preserve">Stenner, K. (2005). </w:t>
      </w:r>
      <w:r w:rsidRPr="002B6C60">
        <w:rPr>
          <w:i/>
          <w:iCs/>
          <w:lang w:val="en-US"/>
        </w:rPr>
        <w:t>The Authoritarian Dynamic</w:t>
      </w:r>
      <w:r w:rsidRPr="002B6C60">
        <w:rPr>
          <w:lang w:val="en-US"/>
        </w:rPr>
        <w:t>. Cambridge University Press.</w:t>
      </w:r>
    </w:p>
    <w:p w14:paraId="11A2F371" w14:textId="66D7E31D" w:rsidR="003F1F3B" w:rsidRDefault="003F1F3B" w:rsidP="00FA13A3">
      <w:pPr>
        <w:pBdr>
          <w:top w:val="nil"/>
          <w:left w:val="nil"/>
          <w:bottom w:val="nil"/>
          <w:right w:val="nil"/>
          <w:between w:val="nil"/>
        </w:pBdr>
        <w:spacing w:line="360" w:lineRule="auto"/>
        <w:ind w:left="720" w:right="595" w:hanging="720"/>
        <w:rPr>
          <w:lang w:val="en-US"/>
        </w:rPr>
      </w:pPr>
      <w:proofErr w:type="spellStart"/>
      <w:r w:rsidRPr="0071425A">
        <w:rPr>
          <w:lang w:val="en-US"/>
        </w:rPr>
        <w:t>Tabachnick</w:t>
      </w:r>
      <w:proofErr w:type="spellEnd"/>
      <w:r w:rsidRPr="0071425A">
        <w:rPr>
          <w:lang w:val="en-US"/>
        </w:rPr>
        <w:t xml:space="preserve">, B. G., &amp; </w:t>
      </w:r>
      <w:proofErr w:type="spellStart"/>
      <w:r w:rsidRPr="0071425A">
        <w:rPr>
          <w:lang w:val="en-US"/>
        </w:rPr>
        <w:t>Fidell</w:t>
      </w:r>
      <w:proofErr w:type="spellEnd"/>
      <w:r w:rsidRPr="0071425A">
        <w:rPr>
          <w:lang w:val="en-US"/>
        </w:rPr>
        <w:t xml:space="preserve">, L. S. (2014). </w:t>
      </w:r>
      <w:r w:rsidRPr="00D859F7">
        <w:rPr>
          <w:i/>
          <w:lang w:val="en-US"/>
        </w:rPr>
        <w:t>Using multivariate statistics</w:t>
      </w:r>
      <w:r w:rsidRPr="00D859F7">
        <w:rPr>
          <w:lang w:val="en-US"/>
        </w:rPr>
        <w:t xml:space="preserve"> (6th. Ed.). Pearson Education Limited.</w:t>
      </w:r>
    </w:p>
    <w:p w14:paraId="66ACCA3A" w14:textId="769FCA01" w:rsidR="000A6344" w:rsidRPr="00675121" w:rsidRDefault="000A6344" w:rsidP="00FA13A3">
      <w:pPr>
        <w:pBdr>
          <w:top w:val="nil"/>
          <w:left w:val="nil"/>
          <w:bottom w:val="nil"/>
          <w:right w:val="nil"/>
          <w:between w:val="nil"/>
        </w:pBdr>
        <w:spacing w:line="360" w:lineRule="auto"/>
        <w:ind w:left="720" w:right="595" w:hanging="720"/>
      </w:pPr>
      <w:r w:rsidRPr="00675121">
        <w:t>Universidad Alberto Hurtado-</w:t>
      </w:r>
      <w:proofErr w:type="spellStart"/>
      <w:r w:rsidRPr="00675121">
        <w:t>Criteria</w:t>
      </w:r>
      <w:proofErr w:type="spellEnd"/>
      <w:r w:rsidRPr="00675121">
        <w:t xml:space="preserve"> (2023). </w:t>
      </w:r>
      <w:r w:rsidRPr="00675121">
        <w:rPr>
          <w:i/>
          <w:iCs/>
        </w:rPr>
        <w:t xml:space="preserve">Chile Dice 2023. Imaginarios ciudadanos sobre la democracia en Chile. </w:t>
      </w:r>
      <w:r w:rsidRPr="00675121">
        <w:t xml:space="preserve">Disponible en </w:t>
      </w:r>
      <w:hyperlink r:id="rId27" w:history="1">
        <w:r w:rsidRPr="00675121">
          <w:rPr>
            <w:rStyle w:val="Hipervnculo"/>
          </w:rPr>
          <w:t>https://www.uahurtado.cl/wp-content/uploads/2023/08/chiledice-banner-informe_Mesa-de-trabajo-1.jpg.webp</w:t>
        </w:r>
      </w:hyperlink>
    </w:p>
    <w:p w14:paraId="13A87AAF" w14:textId="3A4791AF" w:rsidR="00784ED5" w:rsidRDefault="00784ED5" w:rsidP="00FA13A3">
      <w:pPr>
        <w:pBdr>
          <w:top w:val="nil"/>
          <w:left w:val="nil"/>
          <w:bottom w:val="nil"/>
          <w:right w:val="nil"/>
          <w:between w:val="nil"/>
        </w:pBdr>
        <w:spacing w:line="360" w:lineRule="auto"/>
        <w:ind w:left="720" w:right="595" w:hanging="720"/>
        <w:rPr>
          <w:lang w:val="en-US"/>
        </w:rPr>
      </w:pPr>
      <w:r w:rsidRPr="00675121">
        <w:t xml:space="preserve">Walter, K. (2018). </w:t>
      </w:r>
      <w:r w:rsidRPr="00784ED5">
        <w:rPr>
          <w:i/>
          <w:iCs/>
          <w:lang w:val="es-SV"/>
        </w:rPr>
        <w:t>La muerte violenta como realidad cotidiana: El Salvador, 1912-2016</w:t>
      </w:r>
      <w:r w:rsidRPr="00784ED5">
        <w:rPr>
          <w:lang w:val="es-SV"/>
        </w:rPr>
        <w:t xml:space="preserve">. </w:t>
      </w:r>
      <w:proofErr w:type="spellStart"/>
      <w:r w:rsidRPr="00784ED5">
        <w:rPr>
          <w:lang w:val="en-US"/>
        </w:rPr>
        <w:t>AccesArte</w:t>
      </w:r>
      <w:proofErr w:type="spellEnd"/>
      <w:r w:rsidRPr="00784ED5">
        <w:rPr>
          <w:lang w:val="en-US"/>
        </w:rPr>
        <w:t>.</w:t>
      </w:r>
    </w:p>
    <w:p w14:paraId="3F493405" w14:textId="3DD2076E" w:rsidR="00C908A3" w:rsidRPr="00FA13A3" w:rsidRDefault="002825A5" w:rsidP="00FA13A3">
      <w:pPr>
        <w:spacing w:line="360" w:lineRule="auto"/>
        <w:ind w:left="709" w:hanging="567"/>
        <w:rPr>
          <w:color w:val="0000FF"/>
          <w:u w:val="single"/>
          <w:lang w:val="en-US"/>
        </w:rPr>
      </w:pPr>
      <w:proofErr w:type="spellStart"/>
      <w:r w:rsidRPr="002825A5">
        <w:rPr>
          <w:lang w:val="en-US"/>
        </w:rPr>
        <w:t>Zakrisson</w:t>
      </w:r>
      <w:proofErr w:type="spellEnd"/>
      <w:r w:rsidRPr="002825A5">
        <w:rPr>
          <w:lang w:val="en-US"/>
        </w:rPr>
        <w:t xml:space="preserve">, I. (2005). Construction of a short version of the right-wing authoritarianism (RWA) scale. </w:t>
      </w:r>
      <w:r w:rsidRPr="00FA13A3">
        <w:rPr>
          <w:i/>
          <w:iCs/>
          <w:lang w:val="en-US"/>
        </w:rPr>
        <w:t>Personality and Individual Differences, 39</w:t>
      </w:r>
      <w:r w:rsidRPr="00FA13A3">
        <w:rPr>
          <w:lang w:val="en-US"/>
        </w:rPr>
        <w:t xml:space="preserve">(5), 863–872. </w:t>
      </w:r>
      <w:hyperlink r:id="rId28" w:tgtFrame="_blank" w:history="1">
        <w:r w:rsidRPr="00FA13A3">
          <w:rPr>
            <w:color w:val="0000FF"/>
            <w:u w:val="single"/>
            <w:lang w:val="en-US"/>
          </w:rPr>
          <w:t>https://doi.org/10.1016/j.paid.2005.02.026</w:t>
        </w:r>
      </w:hyperlink>
    </w:p>
    <w:p w14:paraId="1F142636" w14:textId="4696A922" w:rsidR="004B794C" w:rsidRDefault="004B794C" w:rsidP="00FA13A3">
      <w:pPr>
        <w:spacing w:line="360" w:lineRule="auto"/>
        <w:ind w:left="709" w:hanging="567"/>
        <w:rPr>
          <w:rStyle w:val="Hipervnculo"/>
        </w:rPr>
      </w:pPr>
      <w:proofErr w:type="spellStart"/>
      <w:r w:rsidRPr="00FA13A3">
        <w:rPr>
          <w:lang w:val="en-US"/>
        </w:rPr>
        <w:t>Zubieta</w:t>
      </w:r>
      <w:proofErr w:type="spellEnd"/>
      <w:r w:rsidRPr="00FA13A3">
        <w:rPr>
          <w:lang w:val="en-US"/>
        </w:rPr>
        <w:t xml:space="preserve">, E., Delfino, G., &amp; </w:t>
      </w:r>
      <w:proofErr w:type="spellStart"/>
      <w:r w:rsidRPr="00FA13A3">
        <w:rPr>
          <w:lang w:val="en-US"/>
        </w:rPr>
        <w:t>Muratori</w:t>
      </w:r>
      <w:proofErr w:type="spellEnd"/>
      <w:r w:rsidRPr="00FA13A3">
        <w:rPr>
          <w:lang w:val="en-US"/>
        </w:rPr>
        <w:t xml:space="preserve">, M. (2013). </w:t>
      </w:r>
      <w:r w:rsidRPr="004B794C">
        <w:rPr>
          <w:lang w:val="en-US"/>
        </w:rPr>
        <w:t xml:space="preserve">Authoritarianism, social </w:t>
      </w:r>
      <w:proofErr w:type="gramStart"/>
      <w:r w:rsidRPr="004B794C">
        <w:rPr>
          <w:lang w:val="en-US"/>
        </w:rPr>
        <w:t>dominance</w:t>
      </w:r>
      <w:proofErr w:type="gramEnd"/>
      <w:r w:rsidRPr="004B794C">
        <w:rPr>
          <w:lang w:val="en-US"/>
        </w:rPr>
        <w:t xml:space="preserve"> and social values: Group-based dominance and opposition to equality as independent factors</w:t>
      </w:r>
      <w:r w:rsidR="001408D5">
        <w:rPr>
          <w:lang w:val="en-US"/>
        </w:rPr>
        <w:t xml:space="preserve">. </w:t>
      </w:r>
      <w:r w:rsidR="001408D5" w:rsidRPr="00675121">
        <w:rPr>
          <w:i/>
          <w:iCs/>
        </w:rPr>
        <w:t xml:space="preserve">Les </w:t>
      </w:r>
      <w:proofErr w:type="spellStart"/>
      <w:r w:rsidR="001408D5" w:rsidRPr="00675121">
        <w:rPr>
          <w:i/>
          <w:iCs/>
        </w:rPr>
        <w:t>Cahiers</w:t>
      </w:r>
      <w:proofErr w:type="spellEnd"/>
      <w:r w:rsidR="001408D5" w:rsidRPr="00675121">
        <w:rPr>
          <w:i/>
          <w:iCs/>
        </w:rPr>
        <w:t xml:space="preserve"> de </w:t>
      </w:r>
      <w:proofErr w:type="spellStart"/>
      <w:r w:rsidR="001408D5" w:rsidRPr="00675121">
        <w:rPr>
          <w:i/>
          <w:iCs/>
        </w:rPr>
        <w:t>Psychologie</w:t>
      </w:r>
      <w:proofErr w:type="spellEnd"/>
      <w:r w:rsidR="001408D5" w:rsidRPr="00675121">
        <w:rPr>
          <w:i/>
          <w:iCs/>
        </w:rPr>
        <w:t xml:space="preserve"> </w:t>
      </w:r>
      <w:proofErr w:type="spellStart"/>
      <w:r w:rsidR="001408D5" w:rsidRPr="00675121">
        <w:rPr>
          <w:i/>
          <w:iCs/>
        </w:rPr>
        <w:t>Politique</w:t>
      </w:r>
      <w:proofErr w:type="spellEnd"/>
      <w:r w:rsidR="001408D5" w:rsidRPr="00675121">
        <w:rPr>
          <w:i/>
          <w:iCs/>
        </w:rPr>
        <w:t>, 23</w:t>
      </w:r>
      <w:r w:rsidR="001408D5" w:rsidRPr="00675121">
        <w:t xml:space="preserve">(7), 1-12. </w:t>
      </w:r>
      <w:hyperlink r:id="rId29" w:tgtFrame="_blank" w:history="1">
        <w:r w:rsidR="001408D5">
          <w:rPr>
            <w:rStyle w:val="Hipervnculo"/>
          </w:rPr>
          <w:t>http://hdl.handle.net/11336/27860</w:t>
        </w:r>
      </w:hyperlink>
    </w:p>
    <w:p w14:paraId="4C22EE64" w14:textId="2055BCDD" w:rsidR="008F18F6" w:rsidRPr="00EE54A7" w:rsidRDefault="001D4D6B" w:rsidP="00EE54A7">
      <w:pPr>
        <w:spacing w:line="360" w:lineRule="auto"/>
        <w:ind w:left="709" w:hanging="567"/>
        <w:rPr>
          <w:color w:val="0000FF"/>
          <w:u w:val="single"/>
        </w:rPr>
      </w:pPr>
      <w:proofErr w:type="spellStart"/>
      <w:r>
        <w:t>Zubielevitch</w:t>
      </w:r>
      <w:proofErr w:type="spellEnd"/>
      <w:r>
        <w:t xml:space="preserve">, E., Osborne, D., </w:t>
      </w:r>
      <w:proofErr w:type="spellStart"/>
      <w:r>
        <w:t>Milojev</w:t>
      </w:r>
      <w:proofErr w:type="spellEnd"/>
      <w:r>
        <w:t xml:space="preserve">, P., &amp; </w:t>
      </w:r>
      <w:proofErr w:type="spellStart"/>
      <w:r>
        <w:t>Sibley</w:t>
      </w:r>
      <w:proofErr w:type="spellEnd"/>
      <w:r>
        <w:t xml:space="preserve">, C. G. (2023). </w:t>
      </w:r>
      <w:r w:rsidRPr="00675121">
        <w:rPr>
          <w:lang w:val="en-US"/>
        </w:rPr>
        <w:t xml:space="preserve">Social dominance orientation and right-wing authoritarianism across the adult lifespan: An examination of aging and cohort effects. </w:t>
      </w:r>
      <w:proofErr w:type="spellStart"/>
      <w:r>
        <w:rPr>
          <w:rStyle w:val="nfasis"/>
        </w:rPr>
        <w:t>Journal</w:t>
      </w:r>
      <w:proofErr w:type="spellEnd"/>
      <w:r>
        <w:rPr>
          <w:rStyle w:val="nfasis"/>
        </w:rPr>
        <w:t xml:space="preserve"> </w:t>
      </w:r>
      <w:proofErr w:type="spellStart"/>
      <w:r>
        <w:rPr>
          <w:rStyle w:val="nfasis"/>
        </w:rPr>
        <w:t>of</w:t>
      </w:r>
      <w:proofErr w:type="spellEnd"/>
      <w:r>
        <w:rPr>
          <w:rStyle w:val="nfasis"/>
        </w:rPr>
        <w:t xml:space="preserve"> </w:t>
      </w:r>
      <w:proofErr w:type="spellStart"/>
      <w:r>
        <w:rPr>
          <w:rStyle w:val="nfasis"/>
        </w:rPr>
        <w:t>Personality</w:t>
      </w:r>
      <w:proofErr w:type="spellEnd"/>
      <w:r>
        <w:rPr>
          <w:rStyle w:val="nfasis"/>
        </w:rPr>
        <w:t xml:space="preserve"> and Social </w:t>
      </w:r>
      <w:proofErr w:type="spellStart"/>
      <w:r>
        <w:rPr>
          <w:rStyle w:val="nfasis"/>
        </w:rPr>
        <w:t>Psychology</w:t>
      </w:r>
      <w:proofErr w:type="spellEnd"/>
      <w:r>
        <w:rPr>
          <w:rStyle w:val="nfasis"/>
        </w:rPr>
        <w:t>, 124</w:t>
      </w:r>
      <w:r>
        <w:t xml:space="preserve">(3), 544–566. </w:t>
      </w:r>
      <w:hyperlink r:id="rId30" w:tgtFrame="_blank" w:history="1">
        <w:r>
          <w:rPr>
            <w:rStyle w:val="Hipervnculo"/>
          </w:rPr>
          <w:t>https://doi.org/10.1037/pspi0000400</w:t>
        </w:r>
      </w:hyperlink>
    </w:p>
    <w:sectPr w:rsidR="008F18F6" w:rsidRPr="00EE54A7" w:rsidSect="00C257E3">
      <w:headerReference w:type="default" r:id="rId31"/>
      <w:headerReference w:type="first" r:id="rId32"/>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1F92" w14:textId="77777777" w:rsidR="00C257E3" w:rsidRDefault="00C257E3">
      <w:pPr>
        <w:spacing w:line="240" w:lineRule="auto"/>
      </w:pPr>
      <w:r>
        <w:separator/>
      </w:r>
    </w:p>
  </w:endnote>
  <w:endnote w:type="continuationSeparator" w:id="0">
    <w:p w14:paraId="57611C5E" w14:textId="77777777" w:rsidR="00C257E3" w:rsidRDefault="00C25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Antiqua,Italic">
    <w:altName w:val="Yu Gothic"/>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3CCF" w14:textId="77777777" w:rsidR="00C257E3" w:rsidRDefault="00C257E3">
      <w:pPr>
        <w:spacing w:line="240" w:lineRule="auto"/>
      </w:pPr>
      <w:r>
        <w:separator/>
      </w:r>
    </w:p>
  </w:footnote>
  <w:footnote w:type="continuationSeparator" w:id="0">
    <w:p w14:paraId="72288828" w14:textId="77777777" w:rsidR="00C257E3" w:rsidRDefault="00C257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0AEB" w14:textId="366B8595" w:rsidR="00FF09F4" w:rsidRDefault="00000000" w:rsidP="00FA13A3">
    <w:pPr>
      <w:pBdr>
        <w:top w:val="nil"/>
        <w:left w:val="nil"/>
        <w:bottom w:val="nil"/>
        <w:right w:val="nil"/>
        <w:between w:val="nil"/>
      </w:pBdr>
      <w:spacing w:line="240" w:lineRule="auto"/>
      <w:ind w:firstLine="0"/>
      <w:rPr>
        <w:color w:val="000000"/>
      </w:rPr>
    </w:pPr>
    <w:r w:rsidRPr="00B9412D">
      <w:rPr>
        <w:color w:val="000000"/>
        <w:sz w:val="18"/>
        <w:szCs w:val="18"/>
      </w:rPr>
      <w:t xml:space="preserve">PROPIEDADES PSICOMÉTRICAS DE </w:t>
    </w:r>
    <w:r w:rsidR="00BA3C97" w:rsidRPr="00B9412D">
      <w:rPr>
        <w:color w:val="000000"/>
        <w:sz w:val="18"/>
        <w:szCs w:val="18"/>
      </w:rPr>
      <w:t>UN</w:t>
    </w:r>
    <w:r w:rsidRPr="00B9412D">
      <w:rPr>
        <w:color w:val="000000"/>
        <w:sz w:val="18"/>
        <w:szCs w:val="18"/>
      </w:rPr>
      <w:t xml:space="preserve">A ESCALA </w:t>
    </w:r>
    <w:r w:rsidR="00BA3C97" w:rsidRPr="00B9412D">
      <w:rPr>
        <w:color w:val="000000"/>
        <w:sz w:val="18"/>
        <w:szCs w:val="18"/>
      </w:rPr>
      <w:t>DE AUTORITARISMO</w:t>
    </w:r>
    <w:r w:rsidRPr="00B9412D">
      <w:rPr>
        <w:color w:val="000000"/>
        <w:sz w:val="21"/>
        <w:szCs w:val="21"/>
      </w:rPr>
      <w:t xml:space="preserve">                                             </w:t>
    </w:r>
    <w:r w:rsidRPr="00B9412D">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08DB" w14:textId="77777777" w:rsidR="00FF09F4" w:rsidRDefault="00000000">
    <w:pPr>
      <w:pBdr>
        <w:top w:val="nil"/>
        <w:left w:val="nil"/>
        <w:bottom w:val="nil"/>
        <w:right w:val="nil"/>
        <w:between w:val="nil"/>
      </w:pBdr>
      <w:spacing w:line="240" w:lineRule="auto"/>
      <w:ind w:firstLine="0"/>
      <w:rPr>
        <w:color w:val="000000"/>
      </w:rPr>
    </w:pPr>
    <w:r>
      <w:rPr>
        <w:color w:val="000000"/>
      </w:rPr>
      <w:t xml:space="preserve">PROPIEDADES PSICOMÉTRICAS DE LA ESCALA RWA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14834"/>
    <w:multiLevelType w:val="multilevel"/>
    <w:tmpl w:val="70B2E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B13712"/>
    <w:multiLevelType w:val="multilevel"/>
    <w:tmpl w:val="F0962AC4"/>
    <w:lvl w:ilvl="0">
      <w:start w:val="1"/>
      <w:numFmt w:val="bullet"/>
      <w:pStyle w:val="Listaconviet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7111732">
    <w:abstractNumId w:val="1"/>
  </w:num>
  <w:num w:numId="2" w16cid:durableId="145104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CA"/>
    <w:rsid w:val="000002BB"/>
    <w:rsid w:val="0000521C"/>
    <w:rsid w:val="000110F7"/>
    <w:rsid w:val="00016A57"/>
    <w:rsid w:val="000354FB"/>
    <w:rsid w:val="00050399"/>
    <w:rsid w:val="000656F5"/>
    <w:rsid w:val="00074192"/>
    <w:rsid w:val="000767D1"/>
    <w:rsid w:val="000A31C9"/>
    <w:rsid w:val="000A6344"/>
    <w:rsid w:val="000C6ABE"/>
    <w:rsid w:val="000C6F5B"/>
    <w:rsid w:val="000E3B38"/>
    <w:rsid w:val="000F394A"/>
    <w:rsid w:val="000F73A4"/>
    <w:rsid w:val="00100D9F"/>
    <w:rsid w:val="00112AC7"/>
    <w:rsid w:val="001201D6"/>
    <w:rsid w:val="001238CE"/>
    <w:rsid w:val="0012609E"/>
    <w:rsid w:val="00137A86"/>
    <w:rsid w:val="001408D5"/>
    <w:rsid w:val="0015338B"/>
    <w:rsid w:val="00155130"/>
    <w:rsid w:val="00170D88"/>
    <w:rsid w:val="001A4EFA"/>
    <w:rsid w:val="001A6398"/>
    <w:rsid w:val="001A7752"/>
    <w:rsid w:val="001B3C2C"/>
    <w:rsid w:val="001B3D83"/>
    <w:rsid w:val="001C19B8"/>
    <w:rsid w:val="001C47A3"/>
    <w:rsid w:val="001D4B9B"/>
    <w:rsid w:val="001D4D6B"/>
    <w:rsid w:val="001F4774"/>
    <w:rsid w:val="001F56CE"/>
    <w:rsid w:val="0020739D"/>
    <w:rsid w:val="00213957"/>
    <w:rsid w:val="00230C2E"/>
    <w:rsid w:val="002544DB"/>
    <w:rsid w:val="00270D17"/>
    <w:rsid w:val="00274920"/>
    <w:rsid w:val="002825A5"/>
    <w:rsid w:val="00287F18"/>
    <w:rsid w:val="002A013C"/>
    <w:rsid w:val="002A17FE"/>
    <w:rsid w:val="002A79F9"/>
    <w:rsid w:val="002B6C60"/>
    <w:rsid w:val="002C4DC5"/>
    <w:rsid w:val="002D7C0B"/>
    <w:rsid w:val="002F1B1A"/>
    <w:rsid w:val="00315A2E"/>
    <w:rsid w:val="00315FCC"/>
    <w:rsid w:val="0032129F"/>
    <w:rsid w:val="00324BED"/>
    <w:rsid w:val="00333EA5"/>
    <w:rsid w:val="0034044D"/>
    <w:rsid w:val="00345866"/>
    <w:rsid w:val="00347B72"/>
    <w:rsid w:val="003742FE"/>
    <w:rsid w:val="003A379F"/>
    <w:rsid w:val="003D15D4"/>
    <w:rsid w:val="003F1F3B"/>
    <w:rsid w:val="003F310D"/>
    <w:rsid w:val="003F41D8"/>
    <w:rsid w:val="0040128E"/>
    <w:rsid w:val="004033D5"/>
    <w:rsid w:val="004217DC"/>
    <w:rsid w:val="00430CC9"/>
    <w:rsid w:val="0045615A"/>
    <w:rsid w:val="004710B4"/>
    <w:rsid w:val="0047495C"/>
    <w:rsid w:val="004946FD"/>
    <w:rsid w:val="004A168C"/>
    <w:rsid w:val="004A511B"/>
    <w:rsid w:val="004B6172"/>
    <w:rsid w:val="004B794C"/>
    <w:rsid w:val="004C0281"/>
    <w:rsid w:val="004C25FE"/>
    <w:rsid w:val="004E5A44"/>
    <w:rsid w:val="004F5EFD"/>
    <w:rsid w:val="005037EA"/>
    <w:rsid w:val="005129BD"/>
    <w:rsid w:val="00522E93"/>
    <w:rsid w:val="00526253"/>
    <w:rsid w:val="00527B45"/>
    <w:rsid w:val="00544078"/>
    <w:rsid w:val="00577EB6"/>
    <w:rsid w:val="00581432"/>
    <w:rsid w:val="00593D48"/>
    <w:rsid w:val="005949F5"/>
    <w:rsid w:val="005A0ED0"/>
    <w:rsid w:val="005E4770"/>
    <w:rsid w:val="005F5BE4"/>
    <w:rsid w:val="00601BBC"/>
    <w:rsid w:val="006072E5"/>
    <w:rsid w:val="006104DD"/>
    <w:rsid w:val="00610A23"/>
    <w:rsid w:val="006158F3"/>
    <w:rsid w:val="00622055"/>
    <w:rsid w:val="00625558"/>
    <w:rsid w:val="00631153"/>
    <w:rsid w:val="00635572"/>
    <w:rsid w:val="00665D1E"/>
    <w:rsid w:val="006675DF"/>
    <w:rsid w:val="00675121"/>
    <w:rsid w:val="00683944"/>
    <w:rsid w:val="00684927"/>
    <w:rsid w:val="0069661F"/>
    <w:rsid w:val="00696F91"/>
    <w:rsid w:val="006B6B05"/>
    <w:rsid w:val="006C4F08"/>
    <w:rsid w:val="006C643E"/>
    <w:rsid w:val="006D3C79"/>
    <w:rsid w:val="006D47EB"/>
    <w:rsid w:val="006E25CB"/>
    <w:rsid w:val="006E3147"/>
    <w:rsid w:val="006E5D35"/>
    <w:rsid w:val="006E77F0"/>
    <w:rsid w:val="0070752C"/>
    <w:rsid w:val="00710E08"/>
    <w:rsid w:val="0071258C"/>
    <w:rsid w:val="00717443"/>
    <w:rsid w:val="0072008E"/>
    <w:rsid w:val="0073436A"/>
    <w:rsid w:val="0074192A"/>
    <w:rsid w:val="007564A3"/>
    <w:rsid w:val="00756BA6"/>
    <w:rsid w:val="00772820"/>
    <w:rsid w:val="00780E47"/>
    <w:rsid w:val="007844ED"/>
    <w:rsid w:val="00784ED5"/>
    <w:rsid w:val="00786C0E"/>
    <w:rsid w:val="007931CF"/>
    <w:rsid w:val="007B4ADE"/>
    <w:rsid w:val="007C0FCA"/>
    <w:rsid w:val="007C2AC0"/>
    <w:rsid w:val="007C5998"/>
    <w:rsid w:val="007C7005"/>
    <w:rsid w:val="007D7D59"/>
    <w:rsid w:val="007E60CA"/>
    <w:rsid w:val="007F3AAE"/>
    <w:rsid w:val="00806C3E"/>
    <w:rsid w:val="00815157"/>
    <w:rsid w:val="00824E41"/>
    <w:rsid w:val="0083722A"/>
    <w:rsid w:val="00842B04"/>
    <w:rsid w:val="0084451B"/>
    <w:rsid w:val="008741C0"/>
    <w:rsid w:val="008816E8"/>
    <w:rsid w:val="00884FA2"/>
    <w:rsid w:val="0089612F"/>
    <w:rsid w:val="008A063D"/>
    <w:rsid w:val="008C3E14"/>
    <w:rsid w:val="008D15A3"/>
    <w:rsid w:val="008D3112"/>
    <w:rsid w:val="008D478E"/>
    <w:rsid w:val="008E6546"/>
    <w:rsid w:val="008F0D94"/>
    <w:rsid w:val="008F18F6"/>
    <w:rsid w:val="009062CA"/>
    <w:rsid w:val="00910D72"/>
    <w:rsid w:val="00914B84"/>
    <w:rsid w:val="009220DB"/>
    <w:rsid w:val="00922CD9"/>
    <w:rsid w:val="00940A16"/>
    <w:rsid w:val="00956882"/>
    <w:rsid w:val="0096041F"/>
    <w:rsid w:val="0097223C"/>
    <w:rsid w:val="0097328C"/>
    <w:rsid w:val="00977B17"/>
    <w:rsid w:val="0099260D"/>
    <w:rsid w:val="009967FD"/>
    <w:rsid w:val="009A08D9"/>
    <w:rsid w:val="009B1A61"/>
    <w:rsid w:val="009C751E"/>
    <w:rsid w:val="00A07349"/>
    <w:rsid w:val="00A14C99"/>
    <w:rsid w:val="00A22C97"/>
    <w:rsid w:val="00A27E7E"/>
    <w:rsid w:val="00A34CC9"/>
    <w:rsid w:val="00A40E44"/>
    <w:rsid w:val="00A4200D"/>
    <w:rsid w:val="00A7355B"/>
    <w:rsid w:val="00A828C6"/>
    <w:rsid w:val="00A86E42"/>
    <w:rsid w:val="00AA6BAE"/>
    <w:rsid w:val="00AD205D"/>
    <w:rsid w:val="00AE533F"/>
    <w:rsid w:val="00AE6D7E"/>
    <w:rsid w:val="00B11F23"/>
    <w:rsid w:val="00B2211A"/>
    <w:rsid w:val="00B522C6"/>
    <w:rsid w:val="00B626D4"/>
    <w:rsid w:val="00B9412D"/>
    <w:rsid w:val="00BA3C97"/>
    <w:rsid w:val="00BC190F"/>
    <w:rsid w:val="00BC3609"/>
    <w:rsid w:val="00BE2E76"/>
    <w:rsid w:val="00BE6425"/>
    <w:rsid w:val="00BF71AD"/>
    <w:rsid w:val="00C049D3"/>
    <w:rsid w:val="00C05D14"/>
    <w:rsid w:val="00C104EF"/>
    <w:rsid w:val="00C10B24"/>
    <w:rsid w:val="00C11614"/>
    <w:rsid w:val="00C154FF"/>
    <w:rsid w:val="00C257E3"/>
    <w:rsid w:val="00C436B6"/>
    <w:rsid w:val="00C51ACC"/>
    <w:rsid w:val="00C52E35"/>
    <w:rsid w:val="00C63BFB"/>
    <w:rsid w:val="00C908A3"/>
    <w:rsid w:val="00C93BE4"/>
    <w:rsid w:val="00CA142F"/>
    <w:rsid w:val="00CA45CC"/>
    <w:rsid w:val="00CA54B1"/>
    <w:rsid w:val="00CD06F4"/>
    <w:rsid w:val="00CD56A3"/>
    <w:rsid w:val="00CE5C34"/>
    <w:rsid w:val="00CF2AB8"/>
    <w:rsid w:val="00D01DC6"/>
    <w:rsid w:val="00D06F70"/>
    <w:rsid w:val="00D13D4F"/>
    <w:rsid w:val="00D21F2B"/>
    <w:rsid w:val="00D2251A"/>
    <w:rsid w:val="00D25650"/>
    <w:rsid w:val="00D32951"/>
    <w:rsid w:val="00D523F2"/>
    <w:rsid w:val="00D86354"/>
    <w:rsid w:val="00D876FA"/>
    <w:rsid w:val="00D976C4"/>
    <w:rsid w:val="00DA5847"/>
    <w:rsid w:val="00DD6E02"/>
    <w:rsid w:val="00DE0687"/>
    <w:rsid w:val="00DF1513"/>
    <w:rsid w:val="00DF21C0"/>
    <w:rsid w:val="00E05B66"/>
    <w:rsid w:val="00E13ADA"/>
    <w:rsid w:val="00E20DE6"/>
    <w:rsid w:val="00E276F1"/>
    <w:rsid w:val="00E32886"/>
    <w:rsid w:val="00E346CF"/>
    <w:rsid w:val="00E60AE5"/>
    <w:rsid w:val="00E866EA"/>
    <w:rsid w:val="00E95FF8"/>
    <w:rsid w:val="00EA739C"/>
    <w:rsid w:val="00EB5F36"/>
    <w:rsid w:val="00ED1992"/>
    <w:rsid w:val="00ED285C"/>
    <w:rsid w:val="00EE1E9D"/>
    <w:rsid w:val="00EE54A7"/>
    <w:rsid w:val="00EE6FE8"/>
    <w:rsid w:val="00F1794A"/>
    <w:rsid w:val="00F27886"/>
    <w:rsid w:val="00F32485"/>
    <w:rsid w:val="00F4228A"/>
    <w:rsid w:val="00F57511"/>
    <w:rsid w:val="00F6198F"/>
    <w:rsid w:val="00F63244"/>
    <w:rsid w:val="00F90C54"/>
    <w:rsid w:val="00FA13A3"/>
    <w:rsid w:val="00FC155F"/>
    <w:rsid w:val="00FC6DF6"/>
    <w:rsid w:val="00FC7748"/>
    <w:rsid w:val="00FF09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4C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CA"/>
    <w:pPr>
      <w:spacing w:after="0" w:line="480" w:lineRule="auto"/>
      <w:ind w:firstLine="720"/>
    </w:pPr>
    <w:rPr>
      <w:rFonts w:eastAsia="Times New Roman" w:cs="Times New Roman"/>
      <w:kern w:val="24"/>
      <w:sz w:val="24"/>
      <w:szCs w:val="24"/>
      <w:lang w:val="es-CL"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9062CA"/>
    <w:pPr>
      <w:spacing w:line="240" w:lineRule="auto"/>
      <w:ind w:firstLine="0"/>
    </w:pPr>
    <w:rPr>
      <w:sz w:val="22"/>
      <w:szCs w:val="20"/>
    </w:rPr>
  </w:style>
  <w:style w:type="character" w:customStyle="1" w:styleId="TextocomentarioCar">
    <w:name w:val="Texto comentario Car"/>
    <w:basedOn w:val="Fuentedeprrafopredeter"/>
    <w:link w:val="Textocomentario"/>
    <w:uiPriority w:val="99"/>
    <w:rsid w:val="009062CA"/>
    <w:rPr>
      <w:rFonts w:eastAsia="Times New Roman" w:cs="Times New Roman"/>
      <w:kern w:val="24"/>
      <w:sz w:val="22"/>
      <w:lang w:val="es-CL" w:eastAsia="es-CL"/>
      <w14:ligatures w14:val="none"/>
    </w:rPr>
  </w:style>
  <w:style w:type="paragraph" w:styleId="Listaconvietas">
    <w:name w:val="List Bullet"/>
    <w:basedOn w:val="Normal"/>
    <w:uiPriority w:val="9"/>
    <w:unhideWhenUsed/>
    <w:qFormat/>
    <w:rsid w:val="009062CA"/>
    <w:pPr>
      <w:numPr>
        <w:numId w:val="1"/>
      </w:numPr>
      <w:contextualSpacing/>
    </w:pPr>
  </w:style>
  <w:style w:type="character" w:styleId="Refdecomentario">
    <w:name w:val="annotation reference"/>
    <w:basedOn w:val="Fuentedeprrafopredeter"/>
    <w:uiPriority w:val="99"/>
    <w:semiHidden/>
    <w:unhideWhenUsed/>
    <w:rsid w:val="009062CA"/>
    <w:rPr>
      <w:sz w:val="22"/>
      <w:szCs w:val="16"/>
    </w:rPr>
  </w:style>
  <w:style w:type="character" w:styleId="Hipervnculo">
    <w:name w:val="Hyperlink"/>
    <w:basedOn w:val="Fuentedeprrafopredeter"/>
    <w:uiPriority w:val="99"/>
    <w:unhideWhenUsed/>
    <w:rsid w:val="00C908A3"/>
    <w:rPr>
      <w:color w:val="0563C1" w:themeColor="hyperlink"/>
      <w:u w:val="single"/>
    </w:rPr>
  </w:style>
  <w:style w:type="character" w:styleId="Mencinsinresolver">
    <w:name w:val="Unresolved Mention"/>
    <w:basedOn w:val="Fuentedeprrafopredeter"/>
    <w:uiPriority w:val="99"/>
    <w:semiHidden/>
    <w:unhideWhenUsed/>
    <w:rsid w:val="00C908A3"/>
    <w:rPr>
      <w:color w:val="605E5C"/>
      <w:shd w:val="clear" w:color="auto" w:fill="E1DFDD"/>
    </w:rPr>
  </w:style>
  <w:style w:type="table" w:styleId="Tablaconcuadrcula">
    <w:name w:val="Table Grid"/>
    <w:basedOn w:val="Tablanormal"/>
    <w:uiPriority w:val="39"/>
    <w:rsid w:val="004946FD"/>
    <w:pPr>
      <w:spacing w:after="0" w:line="240" w:lineRule="auto"/>
      <w:ind w:firstLine="720"/>
    </w:pPr>
    <w:rPr>
      <w:rFonts w:eastAsia="Times New Roman" w:cs="Times New Roman"/>
      <w:kern w:val="0"/>
      <w:sz w:val="24"/>
      <w:szCs w:val="24"/>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32951"/>
    <w:pPr>
      <w:spacing w:after="0" w:line="240" w:lineRule="auto"/>
    </w:pPr>
    <w:rPr>
      <w:rFonts w:eastAsia="Times New Roman" w:cs="Times New Roman"/>
      <w:kern w:val="24"/>
      <w:sz w:val="24"/>
      <w:szCs w:val="24"/>
      <w:lang w:val="es-CL" w:eastAsia="es-CL"/>
      <w14:ligatures w14:val="none"/>
    </w:rPr>
  </w:style>
  <w:style w:type="paragraph" w:styleId="Prrafodelista">
    <w:name w:val="List Paragraph"/>
    <w:basedOn w:val="Normal"/>
    <w:uiPriority w:val="34"/>
    <w:qFormat/>
    <w:rsid w:val="000002BB"/>
    <w:pPr>
      <w:ind w:left="720"/>
      <w:contextualSpacing/>
    </w:pPr>
  </w:style>
  <w:style w:type="character" w:styleId="nfasis">
    <w:name w:val="Emphasis"/>
    <w:basedOn w:val="Fuentedeprrafopredeter"/>
    <w:uiPriority w:val="20"/>
    <w:qFormat/>
    <w:rsid w:val="001D4D6B"/>
    <w:rPr>
      <w:i/>
      <w:iCs/>
    </w:rPr>
  </w:style>
  <w:style w:type="paragraph" w:styleId="Encabezado">
    <w:name w:val="header"/>
    <w:basedOn w:val="Normal"/>
    <w:link w:val="EncabezadoCar"/>
    <w:uiPriority w:val="99"/>
    <w:unhideWhenUsed/>
    <w:rsid w:val="00BA3C9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A3C97"/>
    <w:rPr>
      <w:rFonts w:eastAsia="Times New Roman" w:cs="Times New Roman"/>
      <w:kern w:val="24"/>
      <w:sz w:val="24"/>
      <w:szCs w:val="24"/>
      <w:lang w:val="es-CL" w:eastAsia="es-CL"/>
      <w14:ligatures w14:val="none"/>
    </w:rPr>
  </w:style>
  <w:style w:type="paragraph" w:styleId="Piedepgina">
    <w:name w:val="footer"/>
    <w:basedOn w:val="Normal"/>
    <w:link w:val="PiedepginaCar"/>
    <w:uiPriority w:val="99"/>
    <w:unhideWhenUsed/>
    <w:rsid w:val="00BA3C9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A3C97"/>
    <w:rPr>
      <w:rFonts w:eastAsia="Times New Roman" w:cs="Times New Roman"/>
      <w:kern w:val="24"/>
      <w:sz w:val="24"/>
      <w:szCs w:val="24"/>
      <w:lang w:val="es-CL"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2984">
      <w:bodyDiv w:val="1"/>
      <w:marLeft w:val="0"/>
      <w:marRight w:val="0"/>
      <w:marTop w:val="0"/>
      <w:marBottom w:val="0"/>
      <w:divBdr>
        <w:top w:val="none" w:sz="0" w:space="0" w:color="auto"/>
        <w:left w:val="none" w:sz="0" w:space="0" w:color="auto"/>
        <w:bottom w:val="none" w:sz="0" w:space="0" w:color="auto"/>
        <w:right w:val="none" w:sz="0" w:space="0" w:color="auto"/>
      </w:divBdr>
      <w:divsChild>
        <w:div w:id="2079210727">
          <w:marLeft w:val="0"/>
          <w:marRight w:val="0"/>
          <w:marTop w:val="0"/>
          <w:marBottom w:val="0"/>
          <w:divBdr>
            <w:top w:val="none" w:sz="0" w:space="0" w:color="auto"/>
            <w:left w:val="none" w:sz="0" w:space="0" w:color="auto"/>
            <w:bottom w:val="none" w:sz="0" w:space="0" w:color="auto"/>
            <w:right w:val="none" w:sz="0" w:space="0" w:color="auto"/>
          </w:divBdr>
          <w:divsChild>
            <w:div w:id="1393576468">
              <w:marLeft w:val="0"/>
              <w:marRight w:val="0"/>
              <w:marTop w:val="0"/>
              <w:marBottom w:val="0"/>
              <w:divBdr>
                <w:top w:val="none" w:sz="0" w:space="0" w:color="auto"/>
                <w:left w:val="none" w:sz="0" w:space="0" w:color="auto"/>
                <w:bottom w:val="none" w:sz="0" w:space="0" w:color="auto"/>
                <w:right w:val="none" w:sz="0" w:space="0" w:color="auto"/>
              </w:divBdr>
              <w:divsChild>
                <w:div w:id="725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6567">
      <w:bodyDiv w:val="1"/>
      <w:marLeft w:val="0"/>
      <w:marRight w:val="0"/>
      <w:marTop w:val="0"/>
      <w:marBottom w:val="0"/>
      <w:divBdr>
        <w:top w:val="none" w:sz="0" w:space="0" w:color="auto"/>
        <w:left w:val="none" w:sz="0" w:space="0" w:color="auto"/>
        <w:bottom w:val="none" w:sz="0" w:space="0" w:color="auto"/>
        <w:right w:val="none" w:sz="0" w:space="0" w:color="auto"/>
      </w:divBdr>
      <w:divsChild>
        <w:div w:id="1733700911">
          <w:marLeft w:val="0"/>
          <w:marRight w:val="0"/>
          <w:marTop w:val="0"/>
          <w:marBottom w:val="0"/>
          <w:divBdr>
            <w:top w:val="none" w:sz="0" w:space="0" w:color="auto"/>
            <w:left w:val="none" w:sz="0" w:space="0" w:color="auto"/>
            <w:bottom w:val="none" w:sz="0" w:space="0" w:color="auto"/>
            <w:right w:val="none" w:sz="0" w:space="0" w:color="auto"/>
          </w:divBdr>
          <w:divsChild>
            <w:div w:id="124668058">
              <w:marLeft w:val="0"/>
              <w:marRight w:val="0"/>
              <w:marTop w:val="0"/>
              <w:marBottom w:val="0"/>
              <w:divBdr>
                <w:top w:val="none" w:sz="0" w:space="0" w:color="auto"/>
                <w:left w:val="none" w:sz="0" w:space="0" w:color="auto"/>
                <w:bottom w:val="none" w:sz="0" w:space="0" w:color="auto"/>
                <w:right w:val="none" w:sz="0" w:space="0" w:color="auto"/>
              </w:divBdr>
              <w:divsChild>
                <w:div w:id="7195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6172">
      <w:bodyDiv w:val="1"/>
      <w:marLeft w:val="0"/>
      <w:marRight w:val="0"/>
      <w:marTop w:val="0"/>
      <w:marBottom w:val="0"/>
      <w:divBdr>
        <w:top w:val="none" w:sz="0" w:space="0" w:color="auto"/>
        <w:left w:val="none" w:sz="0" w:space="0" w:color="auto"/>
        <w:bottom w:val="none" w:sz="0" w:space="0" w:color="auto"/>
        <w:right w:val="none" w:sz="0" w:space="0" w:color="auto"/>
      </w:divBdr>
      <w:divsChild>
        <w:div w:id="2134058338">
          <w:marLeft w:val="0"/>
          <w:marRight w:val="0"/>
          <w:marTop w:val="0"/>
          <w:marBottom w:val="0"/>
          <w:divBdr>
            <w:top w:val="none" w:sz="0" w:space="0" w:color="auto"/>
            <w:left w:val="none" w:sz="0" w:space="0" w:color="auto"/>
            <w:bottom w:val="none" w:sz="0" w:space="0" w:color="auto"/>
            <w:right w:val="none" w:sz="0" w:space="0" w:color="auto"/>
          </w:divBdr>
        </w:div>
      </w:divsChild>
    </w:div>
    <w:div w:id="1264999917">
      <w:bodyDiv w:val="1"/>
      <w:marLeft w:val="0"/>
      <w:marRight w:val="0"/>
      <w:marTop w:val="0"/>
      <w:marBottom w:val="0"/>
      <w:divBdr>
        <w:top w:val="none" w:sz="0" w:space="0" w:color="auto"/>
        <w:left w:val="none" w:sz="0" w:space="0" w:color="auto"/>
        <w:bottom w:val="none" w:sz="0" w:space="0" w:color="auto"/>
        <w:right w:val="none" w:sz="0" w:space="0" w:color="auto"/>
      </w:divBdr>
      <w:divsChild>
        <w:div w:id="1905793675">
          <w:marLeft w:val="0"/>
          <w:marRight w:val="0"/>
          <w:marTop w:val="0"/>
          <w:marBottom w:val="0"/>
          <w:divBdr>
            <w:top w:val="none" w:sz="0" w:space="0" w:color="auto"/>
            <w:left w:val="none" w:sz="0" w:space="0" w:color="auto"/>
            <w:bottom w:val="none" w:sz="0" w:space="0" w:color="auto"/>
            <w:right w:val="none" w:sz="0" w:space="0" w:color="auto"/>
          </w:divBdr>
          <w:divsChild>
            <w:div w:id="1889762966">
              <w:marLeft w:val="0"/>
              <w:marRight w:val="0"/>
              <w:marTop w:val="0"/>
              <w:marBottom w:val="0"/>
              <w:divBdr>
                <w:top w:val="none" w:sz="0" w:space="0" w:color="auto"/>
                <w:left w:val="none" w:sz="0" w:space="0" w:color="auto"/>
                <w:bottom w:val="none" w:sz="0" w:space="0" w:color="auto"/>
                <w:right w:val="none" w:sz="0" w:space="0" w:color="auto"/>
              </w:divBdr>
              <w:divsChild>
                <w:div w:id="1867715285">
                  <w:marLeft w:val="0"/>
                  <w:marRight w:val="0"/>
                  <w:marTop w:val="0"/>
                  <w:marBottom w:val="0"/>
                  <w:divBdr>
                    <w:top w:val="none" w:sz="0" w:space="0" w:color="auto"/>
                    <w:left w:val="none" w:sz="0" w:space="0" w:color="auto"/>
                    <w:bottom w:val="none" w:sz="0" w:space="0" w:color="auto"/>
                    <w:right w:val="none" w:sz="0" w:space="0" w:color="auto"/>
                  </w:divBdr>
                  <w:divsChild>
                    <w:div w:id="2045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37244">
      <w:bodyDiv w:val="1"/>
      <w:marLeft w:val="0"/>
      <w:marRight w:val="0"/>
      <w:marTop w:val="0"/>
      <w:marBottom w:val="0"/>
      <w:divBdr>
        <w:top w:val="none" w:sz="0" w:space="0" w:color="auto"/>
        <w:left w:val="none" w:sz="0" w:space="0" w:color="auto"/>
        <w:bottom w:val="none" w:sz="0" w:space="0" w:color="auto"/>
        <w:right w:val="none" w:sz="0" w:space="0" w:color="auto"/>
      </w:divBdr>
    </w:div>
    <w:div w:id="20539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ciencespo.archives-ouvertes.fr/hal-03968425/document" TargetMode="External"/><Relationship Id="rId18" Type="http://schemas.openxmlformats.org/officeDocument/2006/relationships/hyperlink" Target="https://doi.org/10.1080/10705519909540118" TargetMode="External"/><Relationship Id="rId26" Type="http://schemas.openxmlformats.org/officeDocument/2006/relationships/hyperlink" Target="https://doi.org/10.1017/9781316161579.008" TargetMode="External"/><Relationship Id="rId3" Type="http://schemas.openxmlformats.org/officeDocument/2006/relationships/settings" Target="settings.xml"/><Relationship Id="rId21" Type="http://schemas.openxmlformats.org/officeDocument/2006/relationships/hyperlink" Target="https://doi.org/10.1344/ACS2022.13.8" TargetMode="External"/><Relationship Id="rId34" Type="http://schemas.openxmlformats.org/officeDocument/2006/relationships/theme" Target="theme/theme1.xml"/><Relationship Id="rId7" Type="http://schemas.openxmlformats.org/officeDocument/2006/relationships/hyperlink" Target="https://www.bcn.cl/historiapolitica/partidos_politicos/index.html" TargetMode="External"/><Relationship Id="rId12" Type="http://schemas.openxmlformats.org/officeDocument/2006/relationships/hyperlink" Target="https://hal-sciencespo.archives-ouvertes.fr/hal-03968425" TargetMode="External"/><Relationship Id="rId17" Type="http://schemas.openxmlformats.org/officeDocument/2006/relationships/hyperlink" Target="https://doi.org/10.1007/978-3-030-80519-7_4" TargetMode="External"/><Relationship Id="rId25" Type="http://schemas.openxmlformats.org/officeDocument/2006/relationships/hyperlink" Target="https://n9.cl/2god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4067/S0718-090X2019000100099" TargetMode="External"/><Relationship Id="rId20" Type="http://schemas.openxmlformats.org/officeDocument/2006/relationships/hyperlink" Target="https://psycnet.apa.org/doi/10.1007/s11211-010-0112-5" TargetMode="External"/><Relationship Id="rId29" Type="http://schemas.openxmlformats.org/officeDocument/2006/relationships/hyperlink" Target="http://hdl.handle.net/11336/278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849/ripijp.v56i2.1465%20target=" TargetMode="External"/><Relationship Id="rId24" Type="http://schemas.openxmlformats.org/officeDocument/2006/relationships/hyperlink" Target="http://dx.doi.org/10.4067/S0717-73562020005001004"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47919/FMGA.CM22.0105" TargetMode="External"/><Relationship Id="rId23" Type="http://schemas.openxmlformats.org/officeDocument/2006/relationships/hyperlink" Target="https://doi.org/10.35670/1667-4545.v18.n1.19766" TargetMode="External"/><Relationship Id="rId28" Type="http://schemas.openxmlformats.org/officeDocument/2006/relationships/hyperlink" Target="https://psycnet.apa.org/doi/10.1016/j.paid.2005.02.026" TargetMode="External"/><Relationship Id="rId10" Type="http://schemas.openxmlformats.org/officeDocument/2006/relationships/hyperlink" Target="https://doi.org/10.18504/pl2549-003-2017" TargetMode="External"/><Relationship Id="rId19" Type="http://schemas.openxmlformats.org/officeDocument/2006/relationships/hyperlink" Target="http://dx.doi.org/10.22201/iis.01882503p.2020.4.5921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ielo.org.co/pdf/rups/v9n1/v9n1a13.pdf" TargetMode="External"/><Relationship Id="rId14" Type="http://schemas.openxmlformats.org/officeDocument/2006/relationships/hyperlink" Target="https://doi.org/10.5354/0719-5338.2019.61555" TargetMode="External"/><Relationship Id="rId22" Type="http://schemas.openxmlformats.org/officeDocument/2006/relationships/hyperlink" Target="http://www.movilh.cl/documentacion/2022/XX-Informe-Anual-DDHH-MOVILH.pdf" TargetMode="External"/><Relationship Id="rId27" Type="http://schemas.openxmlformats.org/officeDocument/2006/relationships/hyperlink" Target="https://www.uahurtado.cl/wp-content/uploads/2023/08/chiledice-banner-informe_Mesa-de-trabajo-1.jpg.webp" TargetMode="External"/><Relationship Id="rId30" Type="http://schemas.openxmlformats.org/officeDocument/2006/relationships/hyperlink" Target="https://psycnet.apa.org/doi/10.1037/pspi0000400" TargetMode="External"/><Relationship Id="rId8" Type="http://schemas.openxmlformats.org/officeDocument/2006/relationships/hyperlink" Target="https://doi.org/10.1111/pops.123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1311</TotalTime>
  <Pages>20</Pages>
  <Words>7743</Words>
  <Characters>42588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158</cp:revision>
  <dcterms:created xsi:type="dcterms:W3CDTF">2023-07-07T21:48:00Z</dcterms:created>
  <dcterms:modified xsi:type="dcterms:W3CDTF">2024-04-29T21:51:00Z</dcterms:modified>
</cp:coreProperties>
</file>