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F24C7" w14:textId="50FCC6EA" w:rsidR="009D6900" w:rsidRPr="00505DC5" w:rsidRDefault="00000000" w:rsidP="00505DC5">
      <w:pPr>
        <w:pStyle w:val="Titulodeartculo"/>
        <w:spacing w:line="360" w:lineRule="auto"/>
        <w:rPr>
          <w:b w:val="0"/>
          <w:sz w:val="24"/>
          <w:szCs w:val="24"/>
          <w:lang w:val="es-AR"/>
        </w:rPr>
      </w:pPr>
      <w:r w:rsidRPr="00505DC5">
        <w:rPr>
          <w:sz w:val="24"/>
          <w:szCs w:val="24"/>
          <w:lang w:val="es-AR"/>
        </w:rPr>
        <w:t xml:space="preserve"> </w:t>
      </w:r>
      <w:proofErr w:type="spellStart"/>
      <w:r w:rsidR="002A7575" w:rsidRPr="00505DC5">
        <w:rPr>
          <w:sz w:val="24"/>
          <w:szCs w:val="24"/>
          <w:lang w:val="es-AR"/>
        </w:rPr>
        <w:t>Autobiography</w:t>
      </w:r>
      <w:proofErr w:type="spellEnd"/>
      <w:r w:rsidR="002A7575" w:rsidRPr="00505DC5">
        <w:rPr>
          <w:sz w:val="24"/>
          <w:szCs w:val="24"/>
          <w:lang w:val="es-AR"/>
        </w:rPr>
        <w:t xml:space="preserve"> </w:t>
      </w:r>
      <w:proofErr w:type="spellStart"/>
      <w:r w:rsidR="002A7575" w:rsidRPr="00505DC5">
        <w:rPr>
          <w:sz w:val="24"/>
          <w:szCs w:val="24"/>
          <w:lang w:val="es-AR"/>
        </w:rPr>
        <w:t>Guided</w:t>
      </w:r>
      <w:proofErr w:type="spellEnd"/>
      <w:r w:rsidR="002A7575" w:rsidRPr="00505DC5">
        <w:rPr>
          <w:sz w:val="24"/>
          <w:szCs w:val="24"/>
          <w:lang w:val="es-AR"/>
        </w:rPr>
        <w:t xml:space="preserve"> </w:t>
      </w:r>
      <w:proofErr w:type="spellStart"/>
      <w:r w:rsidR="002A7575" w:rsidRPr="00505DC5">
        <w:rPr>
          <w:sz w:val="24"/>
          <w:szCs w:val="24"/>
          <w:lang w:val="es-AR"/>
        </w:rPr>
        <w:t>by</w:t>
      </w:r>
      <w:proofErr w:type="spellEnd"/>
      <w:r w:rsidR="002A7575" w:rsidRPr="00505DC5">
        <w:rPr>
          <w:sz w:val="24"/>
          <w:szCs w:val="24"/>
          <w:lang w:val="es-AR"/>
        </w:rPr>
        <w:t xml:space="preserve"> </w:t>
      </w:r>
      <w:proofErr w:type="spellStart"/>
      <w:r w:rsidR="002A7575" w:rsidRPr="00505DC5">
        <w:rPr>
          <w:sz w:val="24"/>
          <w:szCs w:val="24"/>
          <w:lang w:val="es-AR"/>
        </w:rPr>
        <w:t>Retirement</w:t>
      </w:r>
      <w:proofErr w:type="spellEnd"/>
      <w:r w:rsidR="002A7575" w:rsidRPr="00505DC5">
        <w:rPr>
          <w:sz w:val="24"/>
          <w:szCs w:val="24"/>
          <w:lang w:val="es-AR"/>
        </w:rPr>
        <w:t xml:space="preserve"> </w:t>
      </w:r>
      <w:proofErr w:type="spellStart"/>
      <w:r w:rsidR="002A7575" w:rsidRPr="00505DC5">
        <w:rPr>
          <w:sz w:val="24"/>
          <w:szCs w:val="24"/>
          <w:lang w:val="es-AR"/>
        </w:rPr>
        <w:t>Planning</w:t>
      </w:r>
      <w:proofErr w:type="spellEnd"/>
      <w:r w:rsidR="002A7575" w:rsidRPr="00505DC5">
        <w:rPr>
          <w:sz w:val="24"/>
          <w:szCs w:val="24"/>
          <w:lang w:val="es-AR"/>
        </w:rPr>
        <w:t xml:space="preserve"> and </w:t>
      </w:r>
      <w:proofErr w:type="spellStart"/>
      <w:r w:rsidR="002A7575" w:rsidRPr="00505DC5">
        <w:rPr>
          <w:sz w:val="24"/>
          <w:szCs w:val="24"/>
          <w:lang w:val="es-AR"/>
        </w:rPr>
        <w:t>Decisions</w:t>
      </w:r>
      <w:proofErr w:type="spellEnd"/>
      <w:r w:rsidR="002A7575" w:rsidRPr="00505DC5">
        <w:rPr>
          <w:sz w:val="24"/>
          <w:szCs w:val="24"/>
          <w:lang w:val="es-AR"/>
        </w:rPr>
        <w:t xml:space="preserve">: </w:t>
      </w:r>
      <w:proofErr w:type="spellStart"/>
      <w:r w:rsidR="002A7575" w:rsidRPr="00505DC5">
        <w:rPr>
          <w:sz w:val="24"/>
          <w:szCs w:val="24"/>
          <w:lang w:val="es-AR"/>
        </w:rPr>
        <w:t>Feasibility</w:t>
      </w:r>
      <w:proofErr w:type="spellEnd"/>
      <w:r w:rsidR="002A7575" w:rsidRPr="00505DC5">
        <w:rPr>
          <w:sz w:val="24"/>
          <w:szCs w:val="24"/>
          <w:lang w:val="es-AR"/>
        </w:rPr>
        <w:t xml:space="preserve"> </w:t>
      </w:r>
      <w:proofErr w:type="spellStart"/>
      <w:r w:rsidR="002A7575" w:rsidRPr="00505DC5">
        <w:rPr>
          <w:sz w:val="24"/>
          <w:szCs w:val="24"/>
          <w:lang w:val="es-AR"/>
        </w:rPr>
        <w:t>Study</w:t>
      </w:r>
      <w:proofErr w:type="spellEnd"/>
    </w:p>
    <w:p w14:paraId="614F24C8" w14:textId="77777777" w:rsidR="009D6900" w:rsidRPr="00505DC5" w:rsidRDefault="009D6900" w:rsidP="00505DC5">
      <w:pPr>
        <w:spacing w:line="360" w:lineRule="auto"/>
        <w:rPr>
          <w:i/>
          <w:lang w:val="es-AR"/>
        </w:rPr>
      </w:pPr>
    </w:p>
    <w:p w14:paraId="614F24C9" w14:textId="77777777" w:rsidR="009D6900" w:rsidRPr="00505DC5" w:rsidRDefault="00000000" w:rsidP="00505DC5">
      <w:pPr>
        <w:spacing w:line="360" w:lineRule="auto"/>
        <w:rPr>
          <w:i/>
          <w:lang w:val="es-AR"/>
        </w:rPr>
      </w:pPr>
      <w:r w:rsidRPr="00505DC5">
        <w:rPr>
          <w:noProof/>
          <w:lang w:val="es-ES" w:eastAsia="es-ES"/>
        </w:rPr>
        <mc:AlternateContent>
          <mc:Choice Requires="wps">
            <w:drawing>
              <wp:anchor distT="0" distB="0" distL="114300" distR="114300" simplePos="0" relativeHeight="251660288" behindDoc="0" locked="0" layoutInCell="1" allowOverlap="1" wp14:anchorId="614F254F" wp14:editId="614F2550">
                <wp:simplePos x="0" y="0"/>
                <wp:positionH relativeFrom="column">
                  <wp:posOffset>0</wp:posOffset>
                </wp:positionH>
                <wp:positionV relativeFrom="paragraph">
                  <wp:posOffset>66040</wp:posOffset>
                </wp:positionV>
                <wp:extent cx="6172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anchor>
            </w:drawing>
          </mc:Choice>
          <mc:Fallback xmlns:wpsCustomData="http://www.wps.cn/officeDocument/2013/wpsCustomData">
            <w:pict>
              <v:line id="Straight Connector 8" o:spid="_x0000_s1026" o:spt="20" style="position:absolute;left:0pt;margin-left:0pt;margin-top:5.2pt;height:0pt;width:486pt;z-index:251660288;mso-width-relative:page;mso-height-relative:page;" filled="f" stroked="t" coordsize="21600,21600" o:gfxdata="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6K/jb0wAAAAYBAAAPAAAAAAAAAAEAIAAA&#10;ACIAAABkcnMvZG93bnJldi54bWxQSwECFAAUAAAACACHTuJAAAbh+tgBAADAAwAADgAAAAAAAAAB&#10;ACAAAAAiAQAAZHJzL2Uyb0RvYy54bWxQSwUGAAAAAAYABgBZAQAAbAUAAAAA&#10;">
                <v:fill on="f" focussize="0,0"/>
                <v:stroke weight="2pt" color="#000000" joinstyle="round"/>
                <v:imagedata o:title=""/>
                <o:lock v:ext="edit" aspectratio="f"/>
              </v:line>
            </w:pict>
          </mc:Fallback>
        </mc:AlternateContent>
      </w:r>
    </w:p>
    <w:p w14:paraId="614F24CA" w14:textId="77777777" w:rsidR="009D6900" w:rsidRPr="00505DC5" w:rsidRDefault="009D6900" w:rsidP="00505DC5">
      <w:pPr>
        <w:spacing w:line="360" w:lineRule="auto"/>
        <w:rPr>
          <w:b/>
          <w:lang w:val="es-AR"/>
        </w:rPr>
      </w:pPr>
    </w:p>
    <w:p w14:paraId="614F24CB" w14:textId="77777777" w:rsidR="009D6900" w:rsidRPr="00505DC5" w:rsidRDefault="00000000" w:rsidP="00505DC5">
      <w:pPr>
        <w:pStyle w:val="TtuloResumen"/>
        <w:spacing w:line="360" w:lineRule="auto"/>
        <w:rPr>
          <w:sz w:val="24"/>
          <w:szCs w:val="24"/>
          <w:lang w:val="es-AR"/>
        </w:rPr>
      </w:pPr>
      <w:proofErr w:type="spellStart"/>
      <w:r w:rsidRPr="00505DC5">
        <w:rPr>
          <w:sz w:val="24"/>
          <w:szCs w:val="24"/>
          <w:lang w:val="es-AR"/>
        </w:rPr>
        <w:t>Abstract</w:t>
      </w:r>
      <w:proofErr w:type="spellEnd"/>
    </w:p>
    <w:p w14:paraId="614F24CD" w14:textId="5DC4C009" w:rsidR="009D6900" w:rsidRPr="00505DC5" w:rsidRDefault="00790215" w:rsidP="00505DC5">
      <w:pPr>
        <w:spacing w:line="360" w:lineRule="auto"/>
        <w:jc w:val="both"/>
      </w:pPr>
      <w:r w:rsidRPr="00505DC5">
        <w:t xml:space="preserve">The </w:t>
      </w:r>
      <w:proofErr w:type="spellStart"/>
      <w:r w:rsidRPr="00505DC5">
        <w:t>objective</w:t>
      </w:r>
      <w:proofErr w:type="spellEnd"/>
      <w:r w:rsidRPr="00505DC5">
        <w:t xml:space="preserve"> </w:t>
      </w:r>
      <w:proofErr w:type="spellStart"/>
      <w:r w:rsidRPr="00505DC5">
        <w:t>of</w:t>
      </w:r>
      <w:proofErr w:type="spellEnd"/>
      <w:r w:rsidRPr="00505DC5">
        <w:t xml:space="preserve"> </w:t>
      </w:r>
      <w:proofErr w:type="spellStart"/>
      <w:r w:rsidRPr="00505DC5">
        <w:t>this</w:t>
      </w:r>
      <w:proofErr w:type="spellEnd"/>
      <w:r w:rsidRPr="00505DC5">
        <w:t xml:space="preserve"> </w:t>
      </w:r>
      <w:proofErr w:type="spellStart"/>
      <w:r w:rsidRPr="00505DC5">
        <w:t>study</w:t>
      </w:r>
      <w:proofErr w:type="spellEnd"/>
      <w:r w:rsidRPr="00505DC5">
        <w:t xml:space="preserve"> </w:t>
      </w:r>
      <w:proofErr w:type="spellStart"/>
      <w:r w:rsidRPr="00505DC5">
        <w:t>was</w:t>
      </w:r>
      <w:proofErr w:type="spellEnd"/>
      <w:r w:rsidRPr="00505DC5">
        <w:t xml:space="preserve"> </w:t>
      </w:r>
      <w:proofErr w:type="spellStart"/>
      <w:r w:rsidRPr="00505DC5">
        <w:t>to</w:t>
      </w:r>
      <w:proofErr w:type="spellEnd"/>
      <w:r w:rsidRPr="00505DC5">
        <w:t xml:space="preserve"> </w:t>
      </w:r>
      <w:proofErr w:type="spellStart"/>
      <w:r w:rsidRPr="00505DC5">
        <w:t>evaluate</w:t>
      </w:r>
      <w:proofErr w:type="spellEnd"/>
      <w:r w:rsidRPr="00505DC5">
        <w:t xml:space="preserve"> </w:t>
      </w:r>
      <w:proofErr w:type="spellStart"/>
      <w:r w:rsidRPr="00505DC5">
        <w:t>the</w:t>
      </w:r>
      <w:proofErr w:type="spellEnd"/>
      <w:r w:rsidRPr="00505DC5">
        <w:t xml:space="preserve"> </w:t>
      </w:r>
      <w:proofErr w:type="spellStart"/>
      <w:r w:rsidRPr="00505DC5">
        <w:t>feasibility</w:t>
      </w:r>
      <w:proofErr w:type="spellEnd"/>
      <w:r w:rsidRPr="00505DC5">
        <w:t xml:space="preserve"> </w:t>
      </w:r>
      <w:proofErr w:type="spellStart"/>
      <w:r w:rsidRPr="00505DC5">
        <w:t>of</w:t>
      </w:r>
      <w:proofErr w:type="spellEnd"/>
      <w:r w:rsidRPr="00505DC5">
        <w:t xml:space="preserve"> </w:t>
      </w:r>
      <w:proofErr w:type="spellStart"/>
      <w:r w:rsidRPr="00505DC5">
        <w:t>applying</w:t>
      </w:r>
      <w:proofErr w:type="spellEnd"/>
      <w:r w:rsidRPr="00505DC5">
        <w:t xml:space="preserve"> </w:t>
      </w:r>
      <w:proofErr w:type="spellStart"/>
      <w:r w:rsidRPr="00505DC5">
        <w:t>the</w:t>
      </w:r>
      <w:proofErr w:type="spellEnd"/>
      <w:r w:rsidRPr="00505DC5">
        <w:t xml:space="preserve"> </w:t>
      </w:r>
      <w:proofErr w:type="spellStart"/>
      <w:r w:rsidRPr="00505DC5">
        <w:t>guided</w:t>
      </w:r>
      <w:proofErr w:type="spellEnd"/>
      <w:r w:rsidRPr="00505DC5">
        <w:t xml:space="preserve"> </w:t>
      </w:r>
      <w:proofErr w:type="spellStart"/>
      <w:r w:rsidRPr="00505DC5">
        <w:t>autobiography</w:t>
      </w:r>
      <w:proofErr w:type="spellEnd"/>
      <w:r w:rsidRPr="00505DC5">
        <w:t xml:space="preserve"> </w:t>
      </w:r>
      <w:proofErr w:type="spellStart"/>
      <w:r w:rsidRPr="00505DC5">
        <w:t>method</w:t>
      </w:r>
      <w:proofErr w:type="spellEnd"/>
      <w:r w:rsidRPr="00505DC5">
        <w:t xml:space="preserve"> in </w:t>
      </w:r>
      <w:proofErr w:type="spellStart"/>
      <w:r w:rsidRPr="00505DC5">
        <w:t>retirement</w:t>
      </w:r>
      <w:proofErr w:type="spellEnd"/>
      <w:r w:rsidRPr="00505DC5">
        <w:t xml:space="preserve"> </w:t>
      </w:r>
      <w:proofErr w:type="spellStart"/>
      <w:r w:rsidRPr="00505DC5">
        <w:t>planning</w:t>
      </w:r>
      <w:proofErr w:type="spellEnd"/>
      <w:r w:rsidRPr="00505DC5">
        <w:t xml:space="preserve"> </w:t>
      </w:r>
      <w:proofErr w:type="spellStart"/>
      <w:r w:rsidRPr="00505DC5">
        <w:t>and</w:t>
      </w:r>
      <w:proofErr w:type="spellEnd"/>
      <w:r w:rsidRPr="00505DC5">
        <w:t xml:space="preserve"> </w:t>
      </w:r>
      <w:proofErr w:type="spellStart"/>
      <w:r w:rsidRPr="00505DC5">
        <w:t>decisions</w:t>
      </w:r>
      <w:proofErr w:type="spellEnd"/>
      <w:r w:rsidRPr="00505DC5">
        <w:t xml:space="preserve"> in </w:t>
      </w:r>
      <w:proofErr w:type="spellStart"/>
      <w:r w:rsidRPr="00505DC5">
        <w:t>older</w:t>
      </w:r>
      <w:proofErr w:type="spellEnd"/>
      <w:r w:rsidRPr="00505DC5">
        <w:t xml:space="preserve"> </w:t>
      </w:r>
      <w:proofErr w:type="spellStart"/>
      <w:r w:rsidRPr="00505DC5">
        <w:t>workers</w:t>
      </w:r>
      <w:proofErr w:type="spellEnd"/>
      <w:r w:rsidRPr="00505DC5">
        <w:t xml:space="preserve">. The </w:t>
      </w:r>
      <w:proofErr w:type="spellStart"/>
      <w:r w:rsidRPr="00505DC5">
        <w:t>program</w:t>
      </w:r>
      <w:proofErr w:type="spellEnd"/>
      <w:r w:rsidRPr="00505DC5">
        <w:t xml:space="preserve"> </w:t>
      </w:r>
      <w:proofErr w:type="spellStart"/>
      <w:r w:rsidRPr="00505DC5">
        <w:t>was</w:t>
      </w:r>
      <w:proofErr w:type="spellEnd"/>
      <w:r w:rsidRPr="00505DC5">
        <w:t xml:space="preserve"> </w:t>
      </w:r>
      <w:proofErr w:type="spellStart"/>
      <w:r w:rsidRPr="00505DC5">
        <w:t>structured</w:t>
      </w:r>
      <w:proofErr w:type="spellEnd"/>
      <w:r w:rsidRPr="00505DC5">
        <w:t xml:space="preserve"> </w:t>
      </w:r>
      <w:proofErr w:type="spellStart"/>
      <w:r w:rsidRPr="00505DC5">
        <w:t>with</w:t>
      </w:r>
      <w:proofErr w:type="spellEnd"/>
      <w:r w:rsidRPr="00505DC5">
        <w:t xml:space="preserve"> </w:t>
      </w:r>
      <w:proofErr w:type="spellStart"/>
      <w:r w:rsidRPr="00505DC5">
        <w:t>eight</w:t>
      </w:r>
      <w:proofErr w:type="spellEnd"/>
      <w:r w:rsidRPr="00505DC5">
        <w:t xml:space="preserve"> </w:t>
      </w:r>
      <w:proofErr w:type="spellStart"/>
      <w:r w:rsidRPr="00505DC5">
        <w:t>sessions</w:t>
      </w:r>
      <w:proofErr w:type="spellEnd"/>
      <w:r w:rsidRPr="00505DC5">
        <w:t xml:space="preserve"> </w:t>
      </w:r>
      <w:proofErr w:type="spellStart"/>
      <w:r w:rsidRPr="00505DC5">
        <w:t>and</w:t>
      </w:r>
      <w:proofErr w:type="spellEnd"/>
      <w:r w:rsidRPr="00505DC5">
        <w:t xml:space="preserve"> </w:t>
      </w:r>
      <w:proofErr w:type="spellStart"/>
      <w:r w:rsidRPr="00505DC5">
        <w:t>the</w:t>
      </w:r>
      <w:proofErr w:type="spellEnd"/>
      <w:r w:rsidRPr="00505DC5">
        <w:t xml:space="preserve"> </w:t>
      </w:r>
      <w:proofErr w:type="spellStart"/>
      <w:r w:rsidRPr="00505DC5">
        <w:t>following</w:t>
      </w:r>
      <w:proofErr w:type="spellEnd"/>
      <w:r w:rsidRPr="00505DC5">
        <w:t xml:space="preserve"> </w:t>
      </w:r>
      <w:proofErr w:type="spellStart"/>
      <w:r w:rsidRPr="00505DC5">
        <w:t>themes</w:t>
      </w:r>
      <w:proofErr w:type="spellEnd"/>
      <w:r w:rsidRPr="00505DC5">
        <w:t xml:space="preserve">: </w:t>
      </w:r>
      <w:proofErr w:type="spellStart"/>
      <w:r w:rsidRPr="00505DC5">
        <w:t>investments</w:t>
      </w:r>
      <w:proofErr w:type="spellEnd"/>
      <w:r w:rsidRPr="00505DC5">
        <w:t xml:space="preserve">; </w:t>
      </w:r>
      <w:proofErr w:type="spellStart"/>
      <w:r w:rsidRPr="00505DC5">
        <w:t>health</w:t>
      </w:r>
      <w:proofErr w:type="spellEnd"/>
      <w:r w:rsidRPr="00505DC5">
        <w:t xml:space="preserve"> </w:t>
      </w:r>
      <w:proofErr w:type="spellStart"/>
      <w:r w:rsidRPr="00505DC5">
        <w:t>and</w:t>
      </w:r>
      <w:proofErr w:type="spellEnd"/>
      <w:r w:rsidRPr="00505DC5">
        <w:t xml:space="preserve"> </w:t>
      </w:r>
      <w:proofErr w:type="spellStart"/>
      <w:r w:rsidRPr="00505DC5">
        <w:t>lifestyle</w:t>
      </w:r>
      <w:proofErr w:type="spellEnd"/>
      <w:r w:rsidRPr="00505DC5">
        <w:t xml:space="preserve">; </w:t>
      </w:r>
      <w:proofErr w:type="spellStart"/>
      <w:r w:rsidRPr="00505DC5">
        <w:t>relationships</w:t>
      </w:r>
      <w:proofErr w:type="spellEnd"/>
      <w:r w:rsidRPr="00505DC5">
        <w:t xml:space="preserve">; </w:t>
      </w:r>
      <w:proofErr w:type="spellStart"/>
      <w:r w:rsidRPr="00505DC5">
        <w:t>life</w:t>
      </w:r>
      <w:proofErr w:type="spellEnd"/>
      <w:r w:rsidRPr="00505DC5">
        <w:t xml:space="preserve"> </w:t>
      </w:r>
      <w:proofErr w:type="spellStart"/>
      <w:r w:rsidRPr="00505DC5">
        <w:t>purpose</w:t>
      </w:r>
      <w:proofErr w:type="spellEnd"/>
      <w:r w:rsidRPr="00505DC5">
        <w:t xml:space="preserve">; </w:t>
      </w:r>
      <w:proofErr w:type="spellStart"/>
      <w:r w:rsidRPr="00505DC5">
        <w:t>organization</w:t>
      </w:r>
      <w:proofErr w:type="spellEnd"/>
      <w:r w:rsidRPr="00505DC5">
        <w:t xml:space="preserve"> </w:t>
      </w:r>
      <w:proofErr w:type="spellStart"/>
      <w:r w:rsidRPr="00505DC5">
        <w:t>and</w:t>
      </w:r>
      <w:proofErr w:type="spellEnd"/>
      <w:r w:rsidRPr="00505DC5">
        <w:t xml:space="preserve"> </w:t>
      </w:r>
      <w:proofErr w:type="spellStart"/>
      <w:r w:rsidRPr="00505DC5">
        <w:t>work</w:t>
      </w:r>
      <w:proofErr w:type="spellEnd"/>
      <w:r w:rsidRPr="00505DC5">
        <w:t xml:space="preserve">; </w:t>
      </w:r>
      <w:proofErr w:type="spellStart"/>
      <w:r w:rsidRPr="00505DC5">
        <w:t>attitudes</w:t>
      </w:r>
      <w:proofErr w:type="spellEnd"/>
      <w:r w:rsidRPr="00505DC5">
        <w:t xml:space="preserve"> </w:t>
      </w:r>
      <w:proofErr w:type="spellStart"/>
      <w:r w:rsidRPr="00505DC5">
        <w:t>and</w:t>
      </w:r>
      <w:proofErr w:type="spellEnd"/>
      <w:r w:rsidRPr="00505DC5">
        <w:t xml:space="preserve"> </w:t>
      </w:r>
      <w:proofErr w:type="spellStart"/>
      <w:r w:rsidRPr="00505DC5">
        <w:t>expectations</w:t>
      </w:r>
      <w:proofErr w:type="spellEnd"/>
      <w:r w:rsidRPr="00505DC5">
        <w:t xml:space="preserve"> for </w:t>
      </w:r>
      <w:proofErr w:type="spellStart"/>
      <w:r w:rsidRPr="00505DC5">
        <w:t>the</w:t>
      </w:r>
      <w:proofErr w:type="spellEnd"/>
      <w:r w:rsidRPr="00505DC5">
        <w:t xml:space="preserve"> future. The </w:t>
      </w:r>
      <w:proofErr w:type="spellStart"/>
      <w:r w:rsidRPr="00505DC5">
        <w:t>intervention</w:t>
      </w:r>
      <w:proofErr w:type="spellEnd"/>
      <w:r w:rsidRPr="00505DC5">
        <w:t xml:space="preserve"> </w:t>
      </w:r>
      <w:proofErr w:type="spellStart"/>
      <w:r w:rsidRPr="00505DC5">
        <w:t>was</w:t>
      </w:r>
      <w:proofErr w:type="spellEnd"/>
      <w:r w:rsidRPr="00505DC5">
        <w:t xml:space="preserve"> </w:t>
      </w:r>
      <w:proofErr w:type="spellStart"/>
      <w:r w:rsidRPr="00505DC5">
        <w:t>applied</w:t>
      </w:r>
      <w:proofErr w:type="spellEnd"/>
      <w:r w:rsidRPr="00505DC5">
        <w:t xml:space="preserve"> </w:t>
      </w:r>
      <w:proofErr w:type="spellStart"/>
      <w:r w:rsidRPr="00505DC5">
        <w:t>to</w:t>
      </w:r>
      <w:proofErr w:type="spellEnd"/>
      <w:r w:rsidRPr="00505DC5">
        <w:t xml:space="preserve"> </w:t>
      </w:r>
      <w:proofErr w:type="spellStart"/>
      <w:r w:rsidRPr="00505DC5">
        <w:t>seven</w:t>
      </w:r>
      <w:proofErr w:type="spellEnd"/>
      <w:r w:rsidRPr="00505DC5">
        <w:t xml:space="preserve"> </w:t>
      </w:r>
      <w:proofErr w:type="spellStart"/>
      <w:r w:rsidRPr="00505DC5">
        <w:t>individuals</w:t>
      </w:r>
      <w:proofErr w:type="spellEnd"/>
      <w:r w:rsidRPr="00505DC5">
        <w:t xml:space="preserve"> </w:t>
      </w:r>
      <w:proofErr w:type="spellStart"/>
      <w:r w:rsidRPr="00505DC5">
        <w:t>and</w:t>
      </w:r>
      <w:proofErr w:type="spellEnd"/>
      <w:r w:rsidRPr="00505DC5">
        <w:t xml:space="preserve"> </w:t>
      </w:r>
      <w:proofErr w:type="spellStart"/>
      <w:r w:rsidRPr="00505DC5">
        <w:t>the</w:t>
      </w:r>
      <w:proofErr w:type="spellEnd"/>
      <w:r w:rsidRPr="00505DC5">
        <w:t xml:space="preserve"> </w:t>
      </w:r>
      <w:proofErr w:type="spellStart"/>
      <w:r w:rsidRPr="00505DC5">
        <w:t>feasibility</w:t>
      </w:r>
      <w:proofErr w:type="spellEnd"/>
      <w:r w:rsidRPr="00505DC5">
        <w:t xml:space="preserve"> </w:t>
      </w:r>
      <w:proofErr w:type="spellStart"/>
      <w:r w:rsidRPr="00505DC5">
        <w:t>criteria</w:t>
      </w:r>
      <w:proofErr w:type="spellEnd"/>
      <w:r w:rsidRPr="00505DC5">
        <w:t xml:space="preserve"> </w:t>
      </w:r>
      <w:proofErr w:type="spellStart"/>
      <w:r w:rsidRPr="00505DC5">
        <w:t>analyzed</w:t>
      </w:r>
      <w:proofErr w:type="spellEnd"/>
      <w:r w:rsidRPr="00505DC5">
        <w:t xml:space="preserve"> </w:t>
      </w:r>
      <w:proofErr w:type="spellStart"/>
      <w:r w:rsidRPr="00505DC5">
        <w:t>were</w:t>
      </w:r>
      <w:proofErr w:type="spellEnd"/>
      <w:r w:rsidRPr="00505DC5">
        <w:t xml:space="preserve">: </w:t>
      </w:r>
      <w:proofErr w:type="spellStart"/>
      <w:r w:rsidRPr="00505DC5">
        <w:t>acceptability</w:t>
      </w:r>
      <w:proofErr w:type="spellEnd"/>
      <w:r w:rsidRPr="00505DC5">
        <w:t>/</w:t>
      </w:r>
      <w:proofErr w:type="spellStart"/>
      <w:r w:rsidRPr="00505DC5">
        <w:t>adherence</w:t>
      </w:r>
      <w:proofErr w:type="spellEnd"/>
      <w:r w:rsidRPr="00505DC5">
        <w:t xml:space="preserve">; </w:t>
      </w:r>
      <w:proofErr w:type="spellStart"/>
      <w:r w:rsidRPr="00505DC5">
        <w:t>evaluation</w:t>
      </w:r>
      <w:proofErr w:type="spellEnd"/>
      <w:r w:rsidRPr="00505DC5">
        <w:t xml:space="preserve"> </w:t>
      </w:r>
      <w:proofErr w:type="spellStart"/>
      <w:r w:rsidRPr="00505DC5">
        <w:t>of</w:t>
      </w:r>
      <w:proofErr w:type="spellEnd"/>
      <w:r w:rsidRPr="00505DC5">
        <w:t xml:space="preserve"> </w:t>
      </w:r>
      <w:proofErr w:type="spellStart"/>
      <w:r w:rsidRPr="00505DC5">
        <w:t>the</w:t>
      </w:r>
      <w:proofErr w:type="spellEnd"/>
      <w:r w:rsidRPr="00505DC5">
        <w:t xml:space="preserve"> </w:t>
      </w:r>
      <w:proofErr w:type="spellStart"/>
      <w:r w:rsidRPr="00505DC5">
        <w:t>moderator</w:t>
      </w:r>
      <w:proofErr w:type="spellEnd"/>
      <w:r w:rsidRPr="00505DC5">
        <w:t xml:space="preserve"> </w:t>
      </w:r>
      <w:proofErr w:type="spellStart"/>
      <w:r w:rsidRPr="00505DC5">
        <w:t>by</w:t>
      </w:r>
      <w:proofErr w:type="spellEnd"/>
      <w:r w:rsidRPr="00505DC5">
        <w:t xml:space="preserve"> </w:t>
      </w:r>
      <w:proofErr w:type="spellStart"/>
      <w:r w:rsidRPr="00505DC5">
        <w:t>observers</w:t>
      </w:r>
      <w:proofErr w:type="spellEnd"/>
      <w:r w:rsidRPr="00505DC5">
        <w:t xml:space="preserve">; </w:t>
      </w:r>
      <w:proofErr w:type="spellStart"/>
      <w:r w:rsidRPr="00505DC5">
        <w:t>participant</w:t>
      </w:r>
      <w:proofErr w:type="spellEnd"/>
      <w:r w:rsidRPr="00505DC5">
        <w:t xml:space="preserve"> </w:t>
      </w:r>
      <w:proofErr w:type="spellStart"/>
      <w:r w:rsidRPr="00505DC5">
        <w:t>satisfaction</w:t>
      </w:r>
      <w:proofErr w:type="spellEnd"/>
      <w:r w:rsidRPr="00505DC5">
        <w:t xml:space="preserve"> </w:t>
      </w:r>
      <w:proofErr w:type="spellStart"/>
      <w:r w:rsidRPr="00505DC5">
        <w:t>with</w:t>
      </w:r>
      <w:proofErr w:type="spellEnd"/>
      <w:r w:rsidRPr="00505DC5">
        <w:t xml:space="preserve"> </w:t>
      </w:r>
      <w:proofErr w:type="spellStart"/>
      <w:r w:rsidRPr="00505DC5">
        <w:t>the</w:t>
      </w:r>
      <w:proofErr w:type="spellEnd"/>
      <w:r w:rsidRPr="00505DC5">
        <w:t xml:space="preserve"> </w:t>
      </w:r>
      <w:proofErr w:type="spellStart"/>
      <w:r w:rsidRPr="00505DC5">
        <w:t>program</w:t>
      </w:r>
      <w:proofErr w:type="spellEnd"/>
      <w:r w:rsidRPr="00505DC5">
        <w:t xml:space="preserve"> </w:t>
      </w:r>
      <w:proofErr w:type="spellStart"/>
      <w:r w:rsidRPr="00505DC5">
        <w:t>and</w:t>
      </w:r>
      <w:proofErr w:type="spellEnd"/>
      <w:r w:rsidRPr="00505DC5">
        <w:t xml:space="preserve"> </w:t>
      </w:r>
      <w:proofErr w:type="spellStart"/>
      <w:r w:rsidRPr="00505DC5">
        <w:t>the</w:t>
      </w:r>
      <w:proofErr w:type="spellEnd"/>
      <w:r w:rsidRPr="00505DC5">
        <w:t xml:space="preserve"> </w:t>
      </w:r>
      <w:proofErr w:type="spellStart"/>
      <w:r w:rsidRPr="00505DC5">
        <w:t>moderator</w:t>
      </w:r>
      <w:proofErr w:type="spellEnd"/>
      <w:r w:rsidRPr="00505DC5">
        <w:t xml:space="preserve">; </w:t>
      </w:r>
      <w:proofErr w:type="spellStart"/>
      <w:r w:rsidRPr="00505DC5">
        <w:t>understanding</w:t>
      </w:r>
      <w:proofErr w:type="spellEnd"/>
      <w:r w:rsidRPr="00505DC5">
        <w:t>/</w:t>
      </w:r>
      <w:proofErr w:type="spellStart"/>
      <w:r w:rsidRPr="00505DC5">
        <w:t>generalization</w:t>
      </w:r>
      <w:proofErr w:type="spellEnd"/>
      <w:r w:rsidRPr="00505DC5">
        <w:t xml:space="preserve"> </w:t>
      </w:r>
      <w:proofErr w:type="spellStart"/>
      <w:r w:rsidRPr="00505DC5">
        <w:t>of</w:t>
      </w:r>
      <w:proofErr w:type="spellEnd"/>
      <w:r w:rsidRPr="00505DC5">
        <w:t xml:space="preserve"> </w:t>
      </w:r>
      <w:proofErr w:type="spellStart"/>
      <w:r w:rsidRPr="00505DC5">
        <w:t>content</w:t>
      </w:r>
      <w:proofErr w:type="spellEnd"/>
      <w:r w:rsidRPr="00505DC5">
        <w:t xml:space="preserve">. The </w:t>
      </w:r>
      <w:proofErr w:type="spellStart"/>
      <w:r w:rsidRPr="00505DC5">
        <w:t>study</w:t>
      </w:r>
      <w:proofErr w:type="spellEnd"/>
      <w:r w:rsidRPr="00505DC5">
        <w:t xml:space="preserve"> </w:t>
      </w:r>
      <w:proofErr w:type="spellStart"/>
      <w:r w:rsidRPr="00505DC5">
        <w:t>identified</w:t>
      </w:r>
      <w:proofErr w:type="spellEnd"/>
      <w:r w:rsidRPr="00505DC5">
        <w:t xml:space="preserve"> </w:t>
      </w:r>
      <w:proofErr w:type="spellStart"/>
      <w:r w:rsidRPr="00505DC5">
        <w:t>the</w:t>
      </w:r>
      <w:proofErr w:type="spellEnd"/>
      <w:r w:rsidRPr="00505DC5">
        <w:t xml:space="preserve"> </w:t>
      </w:r>
      <w:proofErr w:type="spellStart"/>
      <w:r w:rsidRPr="00505DC5">
        <w:t>feasibility</w:t>
      </w:r>
      <w:proofErr w:type="spellEnd"/>
      <w:r w:rsidRPr="00505DC5">
        <w:t xml:space="preserve"> </w:t>
      </w:r>
      <w:proofErr w:type="spellStart"/>
      <w:r w:rsidRPr="00505DC5">
        <w:t>of</w:t>
      </w:r>
      <w:proofErr w:type="spellEnd"/>
      <w:r w:rsidRPr="00505DC5">
        <w:t xml:space="preserve"> </w:t>
      </w:r>
      <w:proofErr w:type="spellStart"/>
      <w:r w:rsidRPr="00505DC5">
        <w:t>applying</w:t>
      </w:r>
      <w:proofErr w:type="spellEnd"/>
      <w:r w:rsidRPr="00505DC5">
        <w:t xml:space="preserve"> </w:t>
      </w:r>
      <w:proofErr w:type="spellStart"/>
      <w:r w:rsidRPr="00505DC5">
        <w:t>the</w:t>
      </w:r>
      <w:proofErr w:type="spellEnd"/>
      <w:r w:rsidRPr="00505DC5">
        <w:t xml:space="preserve"> </w:t>
      </w:r>
      <w:proofErr w:type="spellStart"/>
      <w:r w:rsidRPr="00505DC5">
        <w:t>guided</w:t>
      </w:r>
      <w:proofErr w:type="spellEnd"/>
      <w:r w:rsidRPr="00505DC5">
        <w:t xml:space="preserve"> </w:t>
      </w:r>
      <w:proofErr w:type="spellStart"/>
      <w:r w:rsidRPr="00505DC5">
        <w:t>autobiography</w:t>
      </w:r>
      <w:proofErr w:type="spellEnd"/>
      <w:r w:rsidRPr="00505DC5">
        <w:t xml:space="preserve"> </w:t>
      </w:r>
      <w:proofErr w:type="spellStart"/>
      <w:r w:rsidRPr="00505DC5">
        <w:t>method</w:t>
      </w:r>
      <w:proofErr w:type="spellEnd"/>
      <w:r w:rsidRPr="00505DC5">
        <w:t xml:space="preserve"> in </w:t>
      </w:r>
      <w:proofErr w:type="spellStart"/>
      <w:r w:rsidRPr="00505DC5">
        <w:t>planning</w:t>
      </w:r>
      <w:proofErr w:type="spellEnd"/>
      <w:r w:rsidRPr="00505DC5">
        <w:t xml:space="preserve"> </w:t>
      </w:r>
      <w:proofErr w:type="spellStart"/>
      <w:r w:rsidRPr="00505DC5">
        <w:t>and</w:t>
      </w:r>
      <w:proofErr w:type="spellEnd"/>
      <w:r w:rsidRPr="00505DC5">
        <w:t xml:space="preserve"> </w:t>
      </w:r>
      <w:proofErr w:type="spellStart"/>
      <w:r w:rsidRPr="00505DC5">
        <w:t>deciding</w:t>
      </w:r>
      <w:proofErr w:type="spellEnd"/>
      <w:r w:rsidRPr="00505DC5">
        <w:t xml:space="preserve"> </w:t>
      </w:r>
      <w:proofErr w:type="spellStart"/>
      <w:r w:rsidRPr="00505DC5">
        <w:t>on</w:t>
      </w:r>
      <w:proofErr w:type="spellEnd"/>
      <w:r w:rsidRPr="00505DC5">
        <w:t xml:space="preserve"> </w:t>
      </w:r>
      <w:proofErr w:type="spellStart"/>
      <w:r w:rsidRPr="00505DC5">
        <w:t>retirement</w:t>
      </w:r>
      <w:proofErr w:type="spellEnd"/>
      <w:r w:rsidRPr="00505DC5">
        <w:t xml:space="preserve"> in </w:t>
      </w:r>
      <w:proofErr w:type="spellStart"/>
      <w:r w:rsidRPr="00505DC5">
        <w:t>older</w:t>
      </w:r>
      <w:proofErr w:type="spellEnd"/>
      <w:r w:rsidRPr="00505DC5">
        <w:t xml:space="preserve"> </w:t>
      </w:r>
      <w:proofErr w:type="spellStart"/>
      <w:r w:rsidRPr="00505DC5">
        <w:t>workers</w:t>
      </w:r>
      <w:proofErr w:type="spellEnd"/>
      <w:r w:rsidRPr="00505DC5">
        <w:t xml:space="preserve">. </w:t>
      </w:r>
      <w:proofErr w:type="spellStart"/>
      <w:r w:rsidRPr="00505DC5">
        <w:t>Furthermore</w:t>
      </w:r>
      <w:proofErr w:type="spellEnd"/>
      <w:r w:rsidRPr="00505DC5">
        <w:t xml:space="preserve">, </w:t>
      </w:r>
      <w:proofErr w:type="spellStart"/>
      <w:r w:rsidRPr="00505DC5">
        <w:t>essential</w:t>
      </w:r>
      <w:proofErr w:type="spellEnd"/>
      <w:r w:rsidRPr="00505DC5">
        <w:t xml:space="preserve"> </w:t>
      </w:r>
      <w:proofErr w:type="spellStart"/>
      <w:r w:rsidRPr="00505DC5">
        <w:t>themes</w:t>
      </w:r>
      <w:proofErr w:type="spellEnd"/>
      <w:r w:rsidRPr="00505DC5">
        <w:t xml:space="preserve"> </w:t>
      </w:r>
      <w:proofErr w:type="spellStart"/>
      <w:r w:rsidRPr="00505DC5">
        <w:t>were</w:t>
      </w:r>
      <w:proofErr w:type="spellEnd"/>
      <w:r w:rsidRPr="00505DC5">
        <w:t xml:space="preserve"> </w:t>
      </w:r>
      <w:proofErr w:type="spellStart"/>
      <w:r w:rsidRPr="00505DC5">
        <w:t>identified</w:t>
      </w:r>
      <w:proofErr w:type="spellEnd"/>
      <w:r w:rsidRPr="00505DC5">
        <w:t xml:space="preserve"> </w:t>
      </w:r>
      <w:proofErr w:type="spellStart"/>
      <w:r w:rsidRPr="00505DC5">
        <w:t>that</w:t>
      </w:r>
      <w:proofErr w:type="spellEnd"/>
      <w:r w:rsidRPr="00505DC5">
        <w:t xml:space="preserve"> </w:t>
      </w:r>
      <w:proofErr w:type="spellStart"/>
      <w:r w:rsidRPr="00505DC5">
        <w:t>permeated</w:t>
      </w:r>
      <w:proofErr w:type="spellEnd"/>
      <w:r w:rsidRPr="00505DC5">
        <w:t xml:space="preserve"> </w:t>
      </w:r>
      <w:proofErr w:type="spellStart"/>
      <w:r w:rsidRPr="00505DC5">
        <w:t>the</w:t>
      </w:r>
      <w:proofErr w:type="spellEnd"/>
      <w:r w:rsidRPr="00505DC5">
        <w:t xml:space="preserve"> speech </w:t>
      </w:r>
      <w:proofErr w:type="spellStart"/>
      <w:r w:rsidRPr="00505DC5">
        <w:t>of</w:t>
      </w:r>
      <w:proofErr w:type="spellEnd"/>
      <w:r w:rsidRPr="00505DC5">
        <w:t xml:space="preserve"> </w:t>
      </w:r>
      <w:proofErr w:type="spellStart"/>
      <w:r w:rsidRPr="00505DC5">
        <w:t>these</w:t>
      </w:r>
      <w:proofErr w:type="spellEnd"/>
      <w:r w:rsidRPr="00505DC5">
        <w:t xml:space="preserve"> </w:t>
      </w:r>
      <w:proofErr w:type="spellStart"/>
      <w:r w:rsidRPr="00505DC5">
        <w:t>workers</w:t>
      </w:r>
      <w:proofErr w:type="spellEnd"/>
      <w:r w:rsidRPr="00505DC5">
        <w:t xml:space="preserve">: </w:t>
      </w:r>
      <w:proofErr w:type="spellStart"/>
      <w:r w:rsidRPr="00505DC5">
        <w:t>sense</w:t>
      </w:r>
      <w:proofErr w:type="spellEnd"/>
      <w:r w:rsidRPr="00505DC5">
        <w:t xml:space="preserve"> </w:t>
      </w:r>
      <w:proofErr w:type="spellStart"/>
      <w:r w:rsidRPr="00505DC5">
        <w:t>of</w:t>
      </w:r>
      <w:proofErr w:type="spellEnd"/>
      <w:r w:rsidRPr="00505DC5">
        <w:t xml:space="preserve"> financial </w:t>
      </w:r>
      <w:proofErr w:type="spellStart"/>
      <w:r w:rsidRPr="00505DC5">
        <w:t>autonomy</w:t>
      </w:r>
      <w:proofErr w:type="spellEnd"/>
      <w:r w:rsidRPr="00505DC5">
        <w:t xml:space="preserve">, </w:t>
      </w:r>
      <w:proofErr w:type="spellStart"/>
      <w:r w:rsidRPr="00505DC5">
        <w:t>importance</w:t>
      </w:r>
      <w:proofErr w:type="spellEnd"/>
      <w:r w:rsidRPr="00505DC5">
        <w:t xml:space="preserve"> </w:t>
      </w:r>
      <w:proofErr w:type="spellStart"/>
      <w:r w:rsidRPr="00505DC5">
        <w:t>of</w:t>
      </w:r>
      <w:proofErr w:type="spellEnd"/>
      <w:r w:rsidRPr="00505DC5">
        <w:t xml:space="preserve"> </w:t>
      </w:r>
      <w:proofErr w:type="spellStart"/>
      <w:r w:rsidRPr="00505DC5">
        <w:t>physical</w:t>
      </w:r>
      <w:proofErr w:type="spellEnd"/>
      <w:r w:rsidRPr="00505DC5">
        <w:t xml:space="preserve"> </w:t>
      </w:r>
      <w:proofErr w:type="spellStart"/>
      <w:r w:rsidRPr="00505DC5">
        <w:t>and</w:t>
      </w:r>
      <w:proofErr w:type="spellEnd"/>
      <w:r w:rsidRPr="00505DC5">
        <w:t xml:space="preserve"> mental </w:t>
      </w:r>
      <w:proofErr w:type="spellStart"/>
      <w:r w:rsidRPr="00505DC5">
        <w:t>health</w:t>
      </w:r>
      <w:proofErr w:type="spellEnd"/>
      <w:r w:rsidRPr="00505DC5">
        <w:t xml:space="preserve"> </w:t>
      </w:r>
      <w:proofErr w:type="spellStart"/>
      <w:r w:rsidRPr="00505DC5">
        <w:t>care</w:t>
      </w:r>
      <w:proofErr w:type="spellEnd"/>
      <w:r w:rsidRPr="00505DC5">
        <w:t xml:space="preserve">, </w:t>
      </w:r>
      <w:proofErr w:type="spellStart"/>
      <w:r w:rsidRPr="00505DC5">
        <w:t>selecting</w:t>
      </w:r>
      <w:proofErr w:type="spellEnd"/>
      <w:r w:rsidRPr="00505DC5">
        <w:t xml:space="preserve"> </w:t>
      </w:r>
      <w:proofErr w:type="spellStart"/>
      <w:r w:rsidRPr="00505DC5">
        <w:t>friendships</w:t>
      </w:r>
      <w:proofErr w:type="spellEnd"/>
      <w:r w:rsidRPr="00505DC5">
        <w:t xml:space="preserve">, </w:t>
      </w:r>
      <w:proofErr w:type="spellStart"/>
      <w:r w:rsidRPr="00505DC5">
        <w:t>seeking</w:t>
      </w:r>
      <w:proofErr w:type="spellEnd"/>
      <w:r w:rsidRPr="00505DC5">
        <w:t xml:space="preserve"> new positive </w:t>
      </w:r>
      <w:proofErr w:type="spellStart"/>
      <w:r w:rsidRPr="00505DC5">
        <w:t>emotions</w:t>
      </w:r>
      <w:proofErr w:type="spellEnd"/>
      <w:r w:rsidRPr="00505DC5">
        <w:t xml:space="preserve">, </w:t>
      </w:r>
      <w:proofErr w:type="spellStart"/>
      <w:r w:rsidRPr="00505DC5">
        <w:t>importance</w:t>
      </w:r>
      <w:proofErr w:type="spellEnd"/>
      <w:r w:rsidRPr="00505DC5">
        <w:t xml:space="preserve"> </w:t>
      </w:r>
      <w:proofErr w:type="spellStart"/>
      <w:r w:rsidRPr="00505DC5">
        <w:t>of</w:t>
      </w:r>
      <w:proofErr w:type="spellEnd"/>
      <w:r w:rsidRPr="00505DC5">
        <w:t xml:space="preserve"> </w:t>
      </w:r>
      <w:proofErr w:type="spellStart"/>
      <w:r w:rsidRPr="00505DC5">
        <w:t>career</w:t>
      </w:r>
      <w:proofErr w:type="spellEnd"/>
      <w:r w:rsidRPr="00505DC5">
        <w:t xml:space="preserve"> </w:t>
      </w:r>
      <w:proofErr w:type="spellStart"/>
      <w:r w:rsidRPr="00505DC5">
        <w:t>planning</w:t>
      </w:r>
      <w:proofErr w:type="spellEnd"/>
      <w:r w:rsidRPr="00505DC5">
        <w:t xml:space="preserve">, </w:t>
      </w:r>
      <w:proofErr w:type="spellStart"/>
      <w:r w:rsidRPr="00505DC5">
        <w:t>reinventing</w:t>
      </w:r>
      <w:proofErr w:type="spellEnd"/>
      <w:r w:rsidRPr="00505DC5">
        <w:t xml:space="preserve"> </w:t>
      </w:r>
      <w:proofErr w:type="spellStart"/>
      <w:r w:rsidRPr="00505DC5">
        <w:t>oneself</w:t>
      </w:r>
      <w:proofErr w:type="spellEnd"/>
      <w:r w:rsidRPr="00505DC5">
        <w:t xml:space="preserve"> </w:t>
      </w:r>
      <w:proofErr w:type="spellStart"/>
      <w:r w:rsidRPr="00505DC5">
        <w:t>with</w:t>
      </w:r>
      <w:proofErr w:type="spellEnd"/>
      <w:r w:rsidRPr="00505DC5">
        <w:t xml:space="preserve"> new </w:t>
      </w:r>
      <w:proofErr w:type="spellStart"/>
      <w:r w:rsidRPr="00505DC5">
        <w:t>experiences</w:t>
      </w:r>
      <w:proofErr w:type="spellEnd"/>
      <w:r w:rsidRPr="00505DC5">
        <w:t xml:space="preserve">. </w:t>
      </w:r>
      <w:proofErr w:type="spellStart"/>
      <w:r w:rsidRPr="00505DC5">
        <w:t>This</w:t>
      </w:r>
      <w:proofErr w:type="spellEnd"/>
      <w:r w:rsidRPr="00505DC5">
        <w:t xml:space="preserve"> </w:t>
      </w:r>
      <w:proofErr w:type="spellStart"/>
      <w:r w:rsidRPr="00505DC5">
        <w:t>intervention</w:t>
      </w:r>
      <w:proofErr w:type="spellEnd"/>
      <w:r w:rsidRPr="00505DC5">
        <w:t xml:space="preserve"> </w:t>
      </w:r>
      <w:proofErr w:type="spellStart"/>
      <w:r w:rsidRPr="00505DC5">
        <w:t>demonstrated</w:t>
      </w:r>
      <w:proofErr w:type="spellEnd"/>
      <w:r w:rsidRPr="00505DC5">
        <w:t xml:space="preserve"> </w:t>
      </w:r>
      <w:proofErr w:type="spellStart"/>
      <w:r w:rsidRPr="00505DC5">
        <w:t>viability</w:t>
      </w:r>
      <w:proofErr w:type="spellEnd"/>
      <w:r w:rsidRPr="00505DC5">
        <w:t xml:space="preserve"> as a </w:t>
      </w:r>
      <w:proofErr w:type="spellStart"/>
      <w:r w:rsidRPr="00505DC5">
        <w:t>method</w:t>
      </w:r>
      <w:proofErr w:type="spellEnd"/>
      <w:r w:rsidRPr="00505DC5">
        <w:t xml:space="preserve"> </w:t>
      </w:r>
      <w:proofErr w:type="spellStart"/>
      <w:r w:rsidRPr="00505DC5">
        <w:t>to</w:t>
      </w:r>
      <w:proofErr w:type="spellEnd"/>
      <w:r w:rsidRPr="00505DC5">
        <w:t xml:space="preserve"> </w:t>
      </w:r>
      <w:proofErr w:type="spellStart"/>
      <w:r w:rsidRPr="00505DC5">
        <w:t>facilitate</w:t>
      </w:r>
      <w:proofErr w:type="spellEnd"/>
      <w:r w:rsidRPr="00505DC5">
        <w:t xml:space="preserve"> </w:t>
      </w:r>
      <w:proofErr w:type="spellStart"/>
      <w:r w:rsidRPr="00505DC5">
        <w:t>retirement</w:t>
      </w:r>
      <w:proofErr w:type="spellEnd"/>
      <w:r w:rsidRPr="00505DC5">
        <w:t xml:space="preserve"> </w:t>
      </w:r>
      <w:proofErr w:type="spellStart"/>
      <w:r w:rsidRPr="00505DC5">
        <w:t>planning</w:t>
      </w:r>
      <w:proofErr w:type="spellEnd"/>
      <w:r w:rsidRPr="00505DC5">
        <w:t xml:space="preserve">, </w:t>
      </w:r>
      <w:proofErr w:type="spellStart"/>
      <w:r w:rsidRPr="00505DC5">
        <w:t>although</w:t>
      </w:r>
      <w:proofErr w:type="spellEnd"/>
      <w:r w:rsidRPr="00505DC5">
        <w:t xml:space="preserve"> </w:t>
      </w:r>
      <w:proofErr w:type="spellStart"/>
      <w:r w:rsidRPr="00505DC5">
        <w:t>further</w:t>
      </w:r>
      <w:proofErr w:type="spellEnd"/>
      <w:r w:rsidRPr="00505DC5">
        <w:t xml:space="preserve"> </w:t>
      </w:r>
      <w:proofErr w:type="spellStart"/>
      <w:r w:rsidRPr="00505DC5">
        <w:t>studies</w:t>
      </w:r>
      <w:proofErr w:type="spellEnd"/>
      <w:r w:rsidRPr="00505DC5">
        <w:t xml:space="preserve"> are </w:t>
      </w:r>
      <w:proofErr w:type="spellStart"/>
      <w:r w:rsidRPr="00505DC5">
        <w:t>needed</w:t>
      </w:r>
      <w:proofErr w:type="spellEnd"/>
      <w:r w:rsidRPr="00505DC5">
        <w:t xml:space="preserve"> </w:t>
      </w:r>
      <w:proofErr w:type="spellStart"/>
      <w:r w:rsidRPr="00505DC5">
        <w:t>to</w:t>
      </w:r>
      <w:proofErr w:type="spellEnd"/>
      <w:r w:rsidRPr="00505DC5">
        <w:t xml:space="preserve"> </w:t>
      </w:r>
      <w:proofErr w:type="spellStart"/>
      <w:r w:rsidRPr="00505DC5">
        <w:t>confirm</w:t>
      </w:r>
      <w:proofErr w:type="spellEnd"/>
      <w:r w:rsidRPr="00505DC5">
        <w:t xml:space="preserve"> its </w:t>
      </w:r>
      <w:proofErr w:type="spellStart"/>
      <w:r w:rsidRPr="00505DC5">
        <w:t>effectiveness</w:t>
      </w:r>
      <w:proofErr w:type="spellEnd"/>
      <w:r w:rsidRPr="00505DC5">
        <w:t>.</w:t>
      </w:r>
    </w:p>
    <w:p w14:paraId="42728923" w14:textId="77777777" w:rsidR="00790215" w:rsidRPr="00505DC5" w:rsidRDefault="00790215" w:rsidP="00505DC5">
      <w:pPr>
        <w:spacing w:line="360" w:lineRule="auto"/>
        <w:rPr>
          <w:lang w:val="es-AR"/>
        </w:rPr>
      </w:pPr>
    </w:p>
    <w:p w14:paraId="614F24CE" w14:textId="77777777" w:rsidR="009D6900" w:rsidRPr="00505DC5" w:rsidRDefault="00000000" w:rsidP="00505DC5">
      <w:pPr>
        <w:spacing w:line="360" w:lineRule="auto"/>
        <w:rPr>
          <w:b/>
          <w:lang w:val="en-US"/>
        </w:rPr>
      </w:pPr>
      <w:r w:rsidRPr="00505DC5">
        <w:rPr>
          <w:b/>
          <w:lang w:val="en-US"/>
        </w:rPr>
        <w:t>Keywords</w:t>
      </w:r>
    </w:p>
    <w:p w14:paraId="614F24D0" w14:textId="6E576B4F" w:rsidR="009D6900" w:rsidRPr="00505DC5" w:rsidRDefault="00786168" w:rsidP="00505DC5">
      <w:pPr>
        <w:spacing w:line="360" w:lineRule="auto"/>
        <w:jc w:val="both"/>
        <w:rPr>
          <w:bCs/>
          <w:lang w:val="en-US"/>
        </w:rPr>
      </w:pPr>
      <w:r w:rsidRPr="00505DC5">
        <w:rPr>
          <w:bCs/>
          <w:lang w:val="en-US"/>
        </w:rPr>
        <w:t>retirement; intervention; autobiography; viability studies.</w:t>
      </w:r>
    </w:p>
    <w:p w14:paraId="3B9924E5" w14:textId="77777777" w:rsidR="00786168" w:rsidRPr="00505DC5" w:rsidRDefault="00786168" w:rsidP="00505DC5">
      <w:pPr>
        <w:spacing w:line="360" w:lineRule="auto"/>
        <w:jc w:val="both"/>
        <w:rPr>
          <w:bCs/>
          <w:lang w:val="en-US"/>
        </w:rPr>
      </w:pPr>
    </w:p>
    <w:p w14:paraId="614F24D1" w14:textId="77777777" w:rsidR="009D6900" w:rsidRPr="00505DC5" w:rsidRDefault="00000000" w:rsidP="00505DC5">
      <w:pPr>
        <w:pStyle w:val="TtuloResumen"/>
        <w:spacing w:line="360" w:lineRule="auto"/>
        <w:rPr>
          <w:sz w:val="24"/>
          <w:szCs w:val="24"/>
        </w:rPr>
      </w:pPr>
      <w:r w:rsidRPr="00505DC5">
        <w:rPr>
          <w:sz w:val="24"/>
          <w:szCs w:val="24"/>
        </w:rPr>
        <w:t>Resumo</w:t>
      </w:r>
    </w:p>
    <w:p w14:paraId="614F24D3" w14:textId="5F5EEEAA" w:rsidR="009D6900" w:rsidRPr="00505DC5" w:rsidRDefault="00D642CB" w:rsidP="00505DC5">
      <w:pPr>
        <w:spacing w:line="360" w:lineRule="auto"/>
        <w:jc w:val="both"/>
      </w:pPr>
      <w:r w:rsidRPr="00505DC5">
        <w:t xml:space="preserve">O objetivo deste estudo foi avaliar a viabilidade da aplicação do método autobiografia orientada no planejamento e na decisão da aposentadoria em trabalhadores mais velhos. O programa foi estruturado com oito sessões e nas seguintes temáticas: investimentos; saúde e estilo de vida; relacionamentos; propósito de vida; organização e trabalho; atitudes e expectativas para o futuro. A intervenção foi aplicada em sete indivíduos e os critérios de viabilidade analisados foram: aceitabilidade/adesão; avaliação do moderador pelos observadores; satisfação dos participantes com o programa e com o moderador; compreensão/generalização dos conteúdos. </w:t>
      </w:r>
      <w:r w:rsidRPr="00505DC5">
        <w:lastRenderedPageBreak/>
        <w:t xml:space="preserve">O estudo identificou a viabilidade da aplicação do método autobiografia orientada no planejamento e na decisão da aposentadoria em trabalhadores mais velhos. Além disso, foram identificados temas essenciais que perpassaram o discurso destes trabalhadores: senso de autonomia financeira, importância de cuidados com a saúde física e mental, selecionar amizades, buscar novas emoções positivas, importância do planejamento de carreira, reinventar-se com novas experiências. Esta intervenção demonstrou viabilidade enquanto método para facilitar o planejamento para a aposentadoria, embora novos estudos sejam necessários para confirmar sua eficácia.  </w:t>
      </w:r>
    </w:p>
    <w:p w14:paraId="614F24D4" w14:textId="77777777" w:rsidR="009D6900" w:rsidRPr="00505DC5" w:rsidRDefault="009D6900" w:rsidP="00505DC5">
      <w:pPr>
        <w:spacing w:line="360" w:lineRule="auto"/>
        <w:jc w:val="both"/>
        <w:rPr>
          <w:i/>
        </w:rPr>
      </w:pPr>
    </w:p>
    <w:p w14:paraId="614F24D6" w14:textId="77777777" w:rsidR="009D6900" w:rsidRPr="00505DC5" w:rsidRDefault="00000000" w:rsidP="00505DC5">
      <w:pPr>
        <w:spacing w:line="360" w:lineRule="auto"/>
        <w:jc w:val="both"/>
        <w:rPr>
          <w:b/>
        </w:rPr>
      </w:pPr>
      <w:r w:rsidRPr="00505DC5">
        <w:rPr>
          <w:b/>
          <w:bCs/>
        </w:rPr>
        <w:t>Palavras-chave</w:t>
      </w:r>
    </w:p>
    <w:p w14:paraId="361464FB" w14:textId="77777777" w:rsidR="00F82A52" w:rsidRPr="00505DC5" w:rsidRDefault="00F82A52" w:rsidP="00505DC5">
      <w:pPr>
        <w:tabs>
          <w:tab w:val="center" w:pos="3604"/>
        </w:tabs>
        <w:spacing w:line="360" w:lineRule="auto"/>
        <w:jc w:val="both"/>
      </w:pPr>
      <w:r w:rsidRPr="00505DC5">
        <w:t>aposentadoria; intervenção; autobiografia; estudos de viabilidade.</w:t>
      </w:r>
    </w:p>
    <w:p w14:paraId="614F24D9" w14:textId="77777777" w:rsidR="009D6900" w:rsidRPr="00505DC5" w:rsidRDefault="009D6900" w:rsidP="00505DC5">
      <w:pPr>
        <w:spacing w:line="360" w:lineRule="auto"/>
        <w:rPr>
          <w:b/>
        </w:rPr>
      </w:pPr>
    </w:p>
    <w:p w14:paraId="5DFBD1C1" w14:textId="77777777" w:rsidR="00A65388" w:rsidRPr="00505DC5" w:rsidRDefault="00000000" w:rsidP="00337FCB">
      <w:pPr>
        <w:pStyle w:val="Ttuloprincipiodeartculo"/>
      </w:pPr>
      <w:r w:rsidRPr="00505DC5">
        <w:br w:type="page"/>
      </w:r>
      <w:r w:rsidR="00A65388" w:rsidRPr="00505DC5">
        <w:t>Autobiografia Orientada no Planejamento e na Decisão da Aposentadoria: Estudo de Viabilidade</w:t>
      </w:r>
    </w:p>
    <w:p w14:paraId="5268EC3D" w14:textId="77777777" w:rsidR="00A65388" w:rsidRPr="00505DC5" w:rsidRDefault="00A65388" w:rsidP="00337FCB">
      <w:pPr>
        <w:pStyle w:val="Ttuloprincipiodeartculo"/>
      </w:pPr>
    </w:p>
    <w:p w14:paraId="614F24DB" w14:textId="20AAC589" w:rsidR="009D6900" w:rsidRPr="00337FCB" w:rsidRDefault="00000000" w:rsidP="00337FCB">
      <w:pPr>
        <w:pStyle w:val="Ttuloprincipiodeartculo"/>
      </w:pPr>
      <w:r w:rsidRPr="00337FCB">
        <w:t>Introdução</w:t>
      </w:r>
    </w:p>
    <w:p w14:paraId="60821DF1" w14:textId="77777777" w:rsidR="00A65388" w:rsidRPr="00505DC5" w:rsidRDefault="00A65388" w:rsidP="00337FCB">
      <w:pPr>
        <w:pStyle w:val="Ttuloprincipiodeartculo"/>
        <w:rPr>
          <w:lang w:val="es-AR"/>
        </w:rPr>
      </w:pPr>
    </w:p>
    <w:p w14:paraId="0BA54696" w14:textId="77777777" w:rsidR="00796C42" w:rsidRPr="00505DC5" w:rsidRDefault="00796C42" w:rsidP="00505DC5">
      <w:pPr>
        <w:spacing w:line="360" w:lineRule="auto"/>
        <w:ind w:firstLine="709"/>
      </w:pPr>
      <w:r w:rsidRPr="00505DC5">
        <w:t xml:space="preserve">Conforme dados do </w:t>
      </w:r>
      <w:r w:rsidRPr="00505DC5">
        <w:rPr>
          <w:shd w:val="clear" w:color="auto" w:fill="FFFFFF"/>
        </w:rPr>
        <w:t>Boletim Estatístico da Previdência Social, </w:t>
      </w:r>
      <w:r w:rsidRPr="00505DC5">
        <w:t>o número de benefícios pagos em novembro de 2022 - incluindo aposentadorias, auxílios e pensões, foi superior aos 37,5 milhões</w:t>
      </w:r>
      <w:r w:rsidRPr="00505DC5">
        <w:rPr>
          <w:shd w:val="clear" w:color="auto" w:fill="FFFFFF"/>
        </w:rPr>
        <w:t xml:space="preserve">. A explicação para esse crescimento exponencial está no envelhecimento dos brasileiros. </w:t>
      </w:r>
      <w:r w:rsidRPr="00505DC5">
        <w:t xml:space="preserve">Os dados </w:t>
      </w:r>
      <w:r w:rsidRPr="00337FCB">
        <w:t>do</w:t>
      </w:r>
      <w:r w:rsidRPr="00337FCB">
        <w:rPr>
          <w:b/>
          <w:bCs/>
        </w:rPr>
        <w:t> </w:t>
      </w:r>
      <w:r w:rsidRPr="00337FCB">
        <w:rPr>
          <w:rStyle w:val="Forte"/>
          <w:b w:val="0"/>
          <w:bCs w:val="0"/>
        </w:rPr>
        <w:t>Censo 2022</w:t>
      </w:r>
      <w:r w:rsidRPr="00337FCB">
        <w:t>, que é o estudo para levantar informações sobre a população do país e sua condição de vida, tem uma relação direta com a</w:t>
      </w:r>
      <w:r w:rsidRPr="00337FCB">
        <w:rPr>
          <w:b/>
          <w:bCs/>
        </w:rPr>
        <w:t xml:space="preserve"> </w:t>
      </w:r>
      <w:r w:rsidRPr="00337FCB">
        <w:rPr>
          <w:rStyle w:val="Forte"/>
          <w:b w:val="0"/>
          <w:bCs w:val="0"/>
        </w:rPr>
        <w:t>aposentadoria, pois</w:t>
      </w:r>
      <w:r w:rsidRPr="00337FCB">
        <w:rPr>
          <w:rStyle w:val="Forte"/>
        </w:rPr>
        <w:t xml:space="preserve"> </w:t>
      </w:r>
      <w:r w:rsidRPr="00337FCB">
        <w:t xml:space="preserve">um dos destaques foi o </w:t>
      </w:r>
      <w:r w:rsidRPr="00337FCB">
        <w:rPr>
          <w:rStyle w:val="Forte"/>
          <w:b w:val="0"/>
          <w:bCs w:val="0"/>
        </w:rPr>
        <w:t>rápido envelhecimento dos brasileiros</w:t>
      </w:r>
      <w:r w:rsidRPr="00337FCB">
        <w:t>. De acordo com o estudo, a idade média do brasileiro passou de 29 anos, em 2010, para 35 anos em 2022. Com isso, a tendência é que haja cada vez menos jovens e </w:t>
      </w:r>
      <w:r w:rsidRPr="00337FCB">
        <w:rPr>
          <w:rStyle w:val="Forte"/>
          <w:b w:val="0"/>
          <w:bCs w:val="0"/>
        </w:rPr>
        <w:t>cada vez mais idosos</w:t>
      </w:r>
      <w:r w:rsidRPr="00337FCB">
        <w:t> </w:t>
      </w:r>
      <w:r w:rsidRPr="00337FCB">
        <w:rPr>
          <w:b/>
          <w:bCs/>
        </w:rPr>
        <w:t>-</w:t>
      </w:r>
      <w:r w:rsidRPr="00337FCB">
        <w:t xml:space="preserve"> transição</w:t>
      </w:r>
      <w:r w:rsidRPr="00505DC5">
        <w:t xml:space="preserve"> que aumenta os desafios e a complexidade para a economia do brasileiro, principalmente quando abordamos assuntos relacionados a aposentadoria (IBGE, 2022).</w:t>
      </w:r>
      <w:r w:rsidRPr="00505DC5">
        <w:tab/>
      </w:r>
    </w:p>
    <w:p w14:paraId="5E91A316" w14:textId="77777777" w:rsidR="00796C42" w:rsidRPr="00505DC5" w:rsidRDefault="00796C42" w:rsidP="00505DC5">
      <w:pPr>
        <w:spacing w:line="360" w:lineRule="auto"/>
        <w:ind w:firstLine="709"/>
      </w:pPr>
      <w:r w:rsidRPr="00505DC5">
        <w:t xml:space="preserve">Para alguns autores à aposentadoria é compreendida como um processo temporal composto por três etapas, sendo a primeira relacionada com o planejamento para aposentadoria, que pressupõe uma organização financeira e cognitiva para as mudanças que surgirão no futuro e que esta fase pode iniciar muito tempo antes das outras etapas. A próxima fase, que é a tomada de decisão, requer do indivíduo reflexão e avaliação sobre continuar ou não trabalhando, parar de trabalhar e à efetivação para colocar o que planejou em prática, visando proporcionar a mudança. Por fim, tem-se a fase de transição e o ajustamento, na qual o aposentado tem a possibilidade de alterar suas atividades, saindo de um trabalho com horário integral e buscando outras formas de usar seu tempo disponível. Além de sua complexidade em relação ao modelo temporal, esta perspectiva se destaca com objetivo de buscar e examinar antecedentes potenciais que podem ser usados para compreender e predizer o processo de aposentadoria (Wang &amp; Shi, 2014). </w:t>
      </w:r>
    </w:p>
    <w:p w14:paraId="142A5E7C" w14:textId="77777777" w:rsidR="00796C42" w:rsidRPr="00505DC5" w:rsidRDefault="00796C42" w:rsidP="00505DC5">
      <w:pPr>
        <w:spacing w:line="360" w:lineRule="auto"/>
        <w:ind w:firstLine="709"/>
      </w:pPr>
      <w:r w:rsidRPr="00505DC5">
        <w:t xml:space="preserve">A fase de ajustamento à aposentadoria é um processo contínuo e que pode variar de acordo com os recursos de cada pessoa e das alterações destes recursos no decorrer da vida (Wang et al., 2011). Corroborando os achados anteriores, Leandro-França e Murta (2014) realizaram um estudo para descrever os fatores de risco e de proteção individuais, psicossociais e organizacionais que dificultam ou facilitam à adaptação do indivíduo a aposentadoria. Os resultados apontaram que os fatores de risco as condições adversas são: poucos recursos financeiros, doenças, ausência de rede social e laços familiares, falta de planejamento e aposentadoria involuntária. Enquanto os fatores que atuam como protetivos na adaptação à aposentadoria são: maior renda, educação, saúde, lazer, praticar atividades físicas, ser casado, ter rede social e realizar trabalho voluntário. </w:t>
      </w:r>
    </w:p>
    <w:p w14:paraId="38776635" w14:textId="77777777" w:rsidR="00796C42" w:rsidRPr="00505DC5" w:rsidRDefault="00796C42" w:rsidP="00505DC5">
      <w:pPr>
        <w:spacing w:line="360" w:lineRule="auto"/>
        <w:ind w:firstLine="709"/>
      </w:pPr>
      <w:r w:rsidRPr="00505DC5">
        <w:t>O modelo baseado em recursos possibilita o estudo do processo de ajuste da aposentadoria e recomenda que a adaptação ocorre em função da capacidade que um indivíduo possui para acessar diferentes recursos (físicos, cognitivos, motivacionais, financeiros, sociais, emocionais). Assim como o modelo multidimensional, esses recursos são procedentes de diferentes níveis de análise (social, organizacional, emprego, familiar e individual), mas alteram em função das atenções estarem direcionadas ao impacto que a aposentadoria tem sobre o bem-estar do indivíduo, podendo dar ênfase aos aspetos positivos ou negativos (Wang et al., 2011; Wang &amp; Shi, 2014).</w:t>
      </w:r>
    </w:p>
    <w:p w14:paraId="5798CAB5" w14:textId="77777777" w:rsidR="00796C42" w:rsidRPr="00505DC5" w:rsidRDefault="00796C42" w:rsidP="00505DC5">
      <w:pPr>
        <w:spacing w:line="360" w:lineRule="auto"/>
        <w:ind w:firstLine="709"/>
      </w:pPr>
      <w:r w:rsidRPr="00505DC5">
        <w:t xml:space="preserve">O planejamento para a aposentadoria facilita o bem-estar dos futuros aposentados, pois enfatiza os aspectos positivos e oportuniza a reflexão sobre os aspectos negativos da transição, bem como a discussão de alternativas de como passar por este período com o menor impacto possível. Esta é uma etapa relevante, pois é o momento de priorizar os interesses e as atitudes que os trabalhadores mais velhos precisam tomar para a realização dos projetos pessoais e familiares para o futuro (Amorim &amp; França, 2020; Seidl et al., 2021; </w:t>
      </w:r>
      <w:proofErr w:type="spellStart"/>
      <w:r w:rsidRPr="00505DC5">
        <w:t>Vogelsang</w:t>
      </w:r>
      <w:proofErr w:type="spellEnd"/>
      <w:r w:rsidRPr="00505DC5">
        <w:t xml:space="preserve"> et al., 2018). França et al. (2019) ressaltam que é fundamental a realização de um diagnóstico prévio a respeito da percepção e as atitudes dos trabalhadores em relação à aposentadoria, considerando os interesses desses trabalhadores e as expectativas diante de um programa a ser implantado.</w:t>
      </w:r>
    </w:p>
    <w:p w14:paraId="1BA55839" w14:textId="77777777" w:rsidR="00796C42" w:rsidRPr="00505DC5" w:rsidRDefault="00796C42" w:rsidP="00505DC5">
      <w:pPr>
        <w:spacing w:line="360" w:lineRule="auto"/>
        <w:ind w:firstLine="709"/>
      </w:pPr>
      <w:r w:rsidRPr="00505DC5">
        <w:t>Os autores sinalizam a relevância de uma abordagem individualista quando se trata desse período de transição e recomendam trabalhos com sessões semiestruturadas que estimulem os participantes a refletir e discutir sobre aspectos mais amplos da transição para aposentadoria. Considerando que eles mesmos são os especialistas em seu passado, presente e futuro e, portanto, pode-se dizer que são responsáveis e capazes por criar seus caminhos de transições individuais (</w:t>
      </w:r>
      <w:proofErr w:type="spellStart"/>
      <w:r w:rsidRPr="00505DC5">
        <w:t>Seiferling</w:t>
      </w:r>
      <w:proofErr w:type="spellEnd"/>
      <w:r w:rsidRPr="00505DC5">
        <w:t xml:space="preserve"> &amp; Michel, 2017). Estes achados foram ratificados por Costa e Soares (2018), quando ressaltam que é importante proporcionar momentos que os indivíduos possam se remeter ao passado, presente e proporcionar uma perspectiva de futuro. </w:t>
      </w:r>
    </w:p>
    <w:p w14:paraId="31364DB6" w14:textId="77777777" w:rsidR="00796C42" w:rsidRPr="00505DC5" w:rsidRDefault="00796C42" w:rsidP="00505DC5">
      <w:pPr>
        <w:spacing w:line="360" w:lineRule="auto"/>
        <w:ind w:firstLine="709"/>
      </w:pPr>
      <w:r w:rsidRPr="00505DC5">
        <w:t xml:space="preserve">Conforme apontado por </w:t>
      </w:r>
      <w:proofErr w:type="spellStart"/>
      <w:r w:rsidRPr="00505DC5">
        <w:t>Birren</w:t>
      </w:r>
      <w:proofErr w:type="spellEnd"/>
      <w:r w:rsidRPr="00505DC5">
        <w:t xml:space="preserve"> e Svensson (2013) existe um crescente interesse público em autobiografia, revisão da vida ou, simplesmente, escrever e compartilhar suas histórias de vida. </w:t>
      </w:r>
      <w:hyperlink r:id="rId9" w:anchor="B8">
        <w:proofErr w:type="spellStart"/>
        <w:r w:rsidRPr="00505DC5">
          <w:t>Birren</w:t>
        </w:r>
        <w:proofErr w:type="spellEnd"/>
        <w:r w:rsidRPr="00505DC5">
          <w:t xml:space="preserve"> e</w:t>
        </w:r>
      </w:hyperlink>
      <w:hyperlink r:id="rId10" w:anchor="B8">
        <w:r w:rsidRPr="00505DC5">
          <w:t xml:space="preserve"> </w:t>
        </w:r>
      </w:hyperlink>
      <w:hyperlink r:id="rId11" w:anchor="B8">
        <w:r w:rsidRPr="00505DC5">
          <w:t>Svenss</w:t>
        </w:r>
      </w:hyperlink>
      <w:hyperlink r:id="rId12" w:anchor="B8">
        <w:r w:rsidRPr="00505DC5">
          <w:t>o</w:t>
        </w:r>
      </w:hyperlink>
      <w:hyperlink r:id="rId13" w:anchor="B8">
        <w:r w:rsidRPr="00505DC5">
          <w:t>n</w:t>
        </w:r>
      </w:hyperlink>
      <w:hyperlink r:id="rId14" w:anchor="B8">
        <w:r w:rsidRPr="00505DC5">
          <w:t xml:space="preserve"> (</w:t>
        </w:r>
      </w:hyperlink>
      <w:hyperlink r:id="rId15" w:anchor="B8">
        <w:r w:rsidRPr="00505DC5">
          <w:t>2014</w:t>
        </w:r>
      </w:hyperlink>
      <w:hyperlink r:id="rId16" w:anchor="B8">
        <w:r w:rsidRPr="00505DC5">
          <w:t>)</w:t>
        </w:r>
      </w:hyperlink>
      <w:r w:rsidRPr="00505DC5">
        <w:t xml:space="preserve"> afirmam que o mais relevante é fazer com que os indivíduos compreendam estas experiências e além disso ressaltam que a autobiografia orientada proporciona ao participante aprender mais sobre ele mesmo e  criar um legado a partir do momento que escreve a autobiografia (Svensson &amp; </w:t>
      </w:r>
      <w:proofErr w:type="spellStart"/>
      <w:r w:rsidRPr="00505DC5">
        <w:t>Bernell</w:t>
      </w:r>
      <w:proofErr w:type="spellEnd"/>
      <w:r w:rsidRPr="00505DC5">
        <w:t>, 2013).  A</w:t>
      </w:r>
      <w:r w:rsidRPr="00505DC5">
        <w:rPr>
          <w:bCs/>
        </w:rPr>
        <w:t xml:space="preserve"> autobiografia</w:t>
      </w:r>
      <w:r w:rsidRPr="00505DC5">
        <w:t xml:space="preserve"> orientada (</w:t>
      </w:r>
      <w:proofErr w:type="spellStart"/>
      <w:r w:rsidRPr="00505DC5">
        <w:t>Birren</w:t>
      </w:r>
      <w:proofErr w:type="spellEnd"/>
      <w:r w:rsidRPr="00505DC5">
        <w:t xml:space="preserve"> &amp; Feldman, 1997) é um método para elaboração do projeto devida de curto, médio e longo prazos, o qual incentiva à autoestima e a habilidade para controlar a própria vida.</w:t>
      </w:r>
    </w:p>
    <w:p w14:paraId="0B501224" w14:textId="77777777" w:rsidR="00796C42" w:rsidRPr="00505DC5" w:rsidRDefault="00796C42" w:rsidP="00505DC5">
      <w:pPr>
        <w:spacing w:line="360" w:lineRule="auto"/>
        <w:ind w:firstLine="709"/>
      </w:pPr>
      <w:r w:rsidRPr="00505DC5">
        <w:t xml:space="preserve">Considerando a relevância deste tema, para este estudo, será utilizado o método desenvolvido pelo psicólogo James </w:t>
      </w:r>
      <w:proofErr w:type="spellStart"/>
      <w:r w:rsidRPr="00505DC5">
        <w:t>Birren</w:t>
      </w:r>
      <w:proofErr w:type="spellEnd"/>
      <w:r w:rsidRPr="00505DC5">
        <w:t xml:space="preserve"> denominado autobiografia orientada </w:t>
      </w:r>
      <w:r w:rsidRPr="00505DC5">
        <w:rPr>
          <w:i/>
          <w:iCs/>
        </w:rPr>
        <w:t xml:space="preserve">ou </w:t>
      </w:r>
      <w:proofErr w:type="spellStart"/>
      <w:r w:rsidRPr="00505DC5">
        <w:rPr>
          <w:i/>
          <w:iCs/>
        </w:rPr>
        <w:t>life</w:t>
      </w:r>
      <w:proofErr w:type="spellEnd"/>
      <w:r w:rsidRPr="00505DC5">
        <w:rPr>
          <w:i/>
          <w:iCs/>
        </w:rPr>
        <w:t xml:space="preserve"> </w:t>
      </w:r>
      <w:proofErr w:type="spellStart"/>
      <w:r w:rsidRPr="00505DC5">
        <w:rPr>
          <w:i/>
          <w:iCs/>
        </w:rPr>
        <w:t>portfolio</w:t>
      </w:r>
      <w:proofErr w:type="spellEnd"/>
      <w:r w:rsidRPr="00505DC5">
        <w:t>. O método utiliza técnicas para revisão da vida, visando à retomada do controle do indivíduo sobre o seu passado, presente e futuro (</w:t>
      </w:r>
      <w:proofErr w:type="spellStart"/>
      <w:r w:rsidRPr="00505DC5">
        <w:t>Birren</w:t>
      </w:r>
      <w:proofErr w:type="spellEnd"/>
      <w:r w:rsidRPr="00505DC5">
        <w:t xml:space="preserve"> &amp; Feldman, 1997). França &amp; Amorim (2017) ressaltam que uma das possibilidades da autobiografia orientada é a sua utilização no apoio aos trabalhadores durante a transição para a aposentadoria. O método pode auxiliar no momento de tomada de decisão, em função dos seus interesses e consequente bem-estar. Planejar a aposentadoria implica em analisar diversos aspectos da vida de cada pessoa que está próxima à decisão, considerando a sobrevivência e o bem-estar (França et al., 2017; Jansen et al., 2019).  </w:t>
      </w:r>
    </w:p>
    <w:p w14:paraId="19D4AC72" w14:textId="77777777" w:rsidR="00796C42" w:rsidRPr="00505DC5" w:rsidRDefault="00796C42" w:rsidP="00505DC5">
      <w:pPr>
        <w:spacing w:line="360" w:lineRule="auto"/>
        <w:ind w:firstLine="709"/>
        <w:rPr>
          <w:bCs/>
        </w:rPr>
      </w:pPr>
      <w:r w:rsidRPr="00505DC5">
        <w:t xml:space="preserve">Apesar de existir uma relação entre a autobiografia orientada e os programas de preparação para aposentadoria, ainda não foram identificados grupos que utilizam o método autobiografia orientada especificamente com </w:t>
      </w:r>
      <w:proofErr w:type="spellStart"/>
      <w:r w:rsidRPr="00505DC5">
        <w:t>pré</w:t>
      </w:r>
      <w:proofErr w:type="spellEnd"/>
      <w:r w:rsidRPr="00505DC5">
        <w:t>-aposentados ou aposentados (França et al., 2017; França &amp; Amorim, 2017). Considerando o exposto, o</w:t>
      </w:r>
      <w:r w:rsidRPr="00505DC5">
        <w:rPr>
          <w:bCs/>
        </w:rPr>
        <w:t xml:space="preserve"> objetivo deste estudo foi avaliar a viabilidade com base na </w:t>
      </w:r>
      <w:r w:rsidRPr="00505DC5">
        <w:t>aceitabilidade e adesão; satisfação dos participantes com o programa e com o moderador; compreensão e aplicação dos conteúdos pelos participantes, além dos resultados gerados nas sessões (</w:t>
      </w:r>
      <w:proofErr w:type="spellStart"/>
      <w:r w:rsidRPr="00505DC5">
        <w:t>Durgante</w:t>
      </w:r>
      <w:proofErr w:type="spellEnd"/>
      <w:r w:rsidRPr="00505DC5">
        <w:t xml:space="preserve"> &amp; </w:t>
      </w:r>
      <w:proofErr w:type="spellStart"/>
      <w:r w:rsidRPr="00505DC5">
        <w:t>Dell’Aglio</w:t>
      </w:r>
      <w:proofErr w:type="spellEnd"/>
      <w:r w:rsidRPr="00505DC5">
        <w:t xml:space="preserve">, 2018), </w:t>
      </w:r>
      <w:r w:rsidRPr="00505DC5">
        <w:rPr>
          <w:bCs/>
        </w:rPr>
        <w:t>da aplicação do método autobiografia orientada no planejamento e na decisão da aposentadoria em trabalhadores mais velhos, por meio da intervenção.</w:t>
      </w:r>
    </w:p>
    <w:p w14:paraId="614F24E3" w14:textId="77777777" w:rsidR="009D6900" w:rsidRPr="00505DC5" w:rsidRDefault="00000000" w:rsidP="00505DC5">
      <w:pPr>
        <w:pStyle w:val="Ttulosinternos"/>
        <w:spacing w:line="360" w:lineRule="auto"/>
      </w:pPr>
      <w:r w:rsidRPr="00505DC5">
        <w:t>Método</w:t>
      </w:r>
    </w:p>
    <w:p w14:paraId="2AB862DA" w14:textId="77777777" w:rsidR="00B90795" w:rsidRPr="00505DC5" w:rsidRDefault="00B90795" w:rsidP="00505DC5">
      <w:pPr>
        <w:spacing w:line="360" w:lineRule="auto"/>
        <w:ind w:right="567" w:firstLine="709"/>
      </w:pPr>
      <w:r w:rsidRPr="00505DC5">
        <w:t xml:space="preserve">A pesquisa qualitativa trata de compreender experiências, significado e criação de significados vinculados aos contextos. Para os autores, análise final é o produto de uma profunda e imersão prolongada em dados, consideração e reflexão, algo que é ativo e generativo. A qualidade da Análise Temática Reflexiva propõe uma atitude reflexiva e ponderada do pesquisador no envolvimento com seus dados e o envolvimento reflexivo e cuidadoso com o processo analítico (Braun &amp; Clarke, 2019). </w:t>
      </w:r>
    </w:p>
    <w:p w14:paraId="7EB4FDC3" w14:textId="77777777" w:rsidR="00B90795" w:rsidRPr="00505DC5" w:rsidRDefault="00B90795" w:rsidP="00505DC5">
      <w:pPr>
        <w:spacing w:line="360" w:lineRule="auto"/>
        <w:ind w:right="567" w:firstLine="709"/>
      </w:pPr>
      <w:r w:rsidRPr="00505DC5">
        <w:t xml:space="preserve">Este estudo apresenta o primeiro ensaio de modo estruturado da aplicação do método </w:t>
      </w:r>
      <w:r w:rsidRPr="00505DC5">
        <w:rPr>
          <w:bCs/>
        </w:rPr>
        <w:t>autobiografia orientada no planejamento e na decisão da aposentadoria</w:t>
      </w:r>
      <w:r w:rsidRPr="00505DC5">
        <w:t>, como estudo de viabilidade, a fim de verificar o potencial de que a intervenção seja bem-sucedida e possa ser replicada em futuros estudos de eficácia. Ao contrário de um estudo de eficácia, o objetivo de um estudo de viabilidade não é testar hipóteses (</w:t>
      </w:r>
      <w:proofErr w:type="spellStart"/>
      <w:r w:rsidRPr="00505DC5">
        <w:t>Durgante</w:t>
      </w:r>
      <w:proofErr w:type="spellEnd"/>
      <w:r w:rsidRPr="00505DC5">
        <w:t xml:space="preserve"> &amp; </w:t>
      </w:r>
      <w:proofErr w:type="spellStart"/>
      <w:r w:rsidRPr="00505DC5">
        <w:t>Dell’Aglio</w:t>
      </w:r>
      <w:proofErr w:type="spellEnd"/>
      <w:r w:rsidRPr="00505DC5">
        <w:t xml:space="preserve">, 2018). </w:t>
      </w:r>
    </w:p>
    <w:p w14:paraId="0078275E" w14:textId="77777777" w:rsidR="00B90795" w:rsidRPr="00505DC5" w:rsidRDefault="00B90795" w:rsidP="00505DC5">
      <w:pPr>
        <w:spacing w:line="360" w:lineRule="auto"/>
        <w:ind w:right="567" w:firstLine="709"/>
      </w:pPr>
      <w:r w:rsidRPr="00505DC5">
        <w:t xml:space="preserve">Embora não haja critérios metodológicos consensuais estabelecidos, foram seguidas as orientações de </w:t>
      </w:r>
      <w:proofErr w:type="spellStart"/>
      <w:r w:rsidRPr="00505DC5">
        <w:t>Durgante</w:t>
      </w:r>
      <w:proofErr w:type="spellEnd"/>
      <w:r w:rsidRPr="00505DC5">
        <w:t xml:space="preserve"> e </w:t>
      </w:r>
      <w:proofErr w:type="spellStart"/>
      <w:r w:rsidRPr="00505DC5">
        <w:t>Dell’Aglio</w:t>
      </w:r>
      <w:proofErr w:type="spellEnd"/>
      <w:r w:rsidRPr="00505DC5">
        <w:t xml:space="preserve"> (2018) que sugerem áreas fundamentais a serem verificadas em estudos de viabilidade, que são: aceitabilidade e adesão; satisfação dos participantes com o programa e com o moderador; compreensão e aplicação dos conteúdos pelos participantes, além dos resultados gerados nas sessões. Esses critérios foram investigados a partir de análise qualitativa de dados, com os dados obtidos pelo moderador do grupo, e avaliação pós-intervenção, com dados obtidos a partir dos participantes.</w:t>
      </w:r>
    </w:p>
    <w:p w14:paraId="51EBB97C" w14:textId="77777777" w:rsidR="00C25752" w:rsidRPr="00505DC5" w:rsidRDefault="00C25752" w:rsidP="00505DC5">
      <w:pPr>
        <w:spacing w:line="360" w:lineRule="auto"/>
        <w:ind w:right="567" w:firstLine="709"/>
      </w:pPr>
    </w:p>
    <w:p w14:paraId="1FC3F9C2" w14:textId="77777777" w:rsidR="00C25752" w:rsidRPr="00505DC5" w:rsidRDefault="00C25752" w:rsidP="00505DC5">
      <w:pPr>
        <w:pStyle w:val="Ttulo3"/>
        <w:spacing w:line="360" w:lineRule="auto"/>
        <w:rPr>
          <w:rFonts w:ascii="Times New Roman" w:hAnsi="Times New Roman" w:cs="Times New Roman"/>
          <w:b/>
          <w:bCs/>
          <w:i/>
          <w:iCs/>
          <w:color w:val="000000" w:themeColor="text1"/>
        </w:rPr>
      </w:pPr>
      <w:bookmarkStart w:id="0" w:name="_Toc164593000"/>
      <w:r w:rsidRPr="00505DC5">
        <w:rPr>
          <w:rFonts w:ascii="Times New Roman" w:hAnsi="Times New Roman" w:cs="Times New Roman"/>
          <w:b/>
          <w:bCs/>
          <w:i/>
          <w:iCs/>
          <w:color w:val="000000" w:themeColor="text1"/>
        </w:rPr>
        <w:t>Delineamento</w:t>
      </w:r>
      <w:bookmarkEnd w:id="0"/>
    </w:p>
    <w:p w14:paraId="3C5154E1" w14:textId="77777777" w:rsidR="00C25752" w:rsidRPr="00505DC5" w:rsidRDefault="00C25752" w:rsidP="00505DC5">
      <w:pPr>
        <w:spacing w:line="360" w:lineRule="auto"/>
        <w:ind w:firstLine="709"/>
      </w:pPr>
      <w:r w:rsidRPr="00505DC5">
        <w:t xml:space="preserve">A autobiografia orientada ou </w:t>
      </w:r>
      <w:proofErr w:type="spellStart"/>
      <w:r w:rsidRPr="00505DC5">
        <w:rPr>
          <w:i/>
          <w:iCs/>
        </w:rPr>
        <w:t>life</w:t>
      </w:r>
      <w:proofErr w:type="spellEnd"/>
      <w:r w:rsidRPr="00505DC5">
        <w:rPr>
          <w:i/>
          <w:iCs/>
        </w:rPr>
        <w:t xml:space="preserve"> portfolio</w:t>
      </w:r>
      <w:r w:rsidRPr="00505DC5">
        <w:t xml:space="preserve"> </w:t>
      </w:r>
      <w:hyperlink r:id="rId17" w:anchor="B7">
        <w:r w:rsidRPr="00505DC5">
          <w:t>(</w:t>
        </w:r>
        <w:proofErr w:type="spellStart"/>
      </w:hyperlink>
      <w:hyperlink r:id="rId18" w:anchor="B6">
        <w:r w:rsidRPr="00505DC5">
          <w:t>Birren</w:t>
        </w:r>
        <w:proofErr w:type="spellEnd"/>
        <w:r w:rsidRPr="00505DC5">
          <w:t xml:space="preserve"> </w:t>
        </w:r>
      </w:hyperlink>
      <w:hyperlink r:id="rId19" w:anchor="B6">
        <w:r w:rsidRPr="00505DC5">
          <w:t xml:space="preserve">&amp; </w:t>
        </w:r>
      </w:hyperlink>
      <w:hyperlink r:id="rId20" w:anchor="B6">
        <w:proofErr w:type="spellStart"/>
        <w:r w:rsidRPr="00505DC5">
          <w:t>Deutchman</w:t>
        </w:r>
        <w:proofErr w:type="spellEnd"/>
      </w:hyperlink>
      <w:hyperlink r:id="rId21" w:anchor="B6">
        <w:r w:rsidRPr="00505DC5">
          <w:t>, 1991</w:t>
        </w:r>
      </w:hyperlink>
      <w:r w:rsidRPr="00505DC5">
        <w:t xml:space="preserve">; </w:t>
      </w:r>
      <w:hyperlink r:id="rId22" w:anchor="B7">
        <w:proofErr w:type="spellStart"/>
        <w:r w:rsidRPr="00505DC5">
          <w:t>Birren</w:t>
        </w:r>
        <w:proofErr w:type="spellEnd"/>
        <w:r w:rsidRPr="00505DC5">
          <w:t xml:space="preserve"> &amp; Feldman, 1997</w:t>
        </w:r>
      </w:hyperlink>
      <w:r w:rsidRPr="00505DC5">
        <w:t>)</w:t>
      </w:r>
      <w:hyperlink r:id="rId23" w:anchor="B6">
        <w:r w:rsidRPr="00505DC5">
          <w:t xml:space="preserve"> </w:t>
        </w:r>
      </w:hyperlink>
      <w:r w:rsidRPr="00505DC5">
        <w:t xml:space="preserve">foi desenvolvida pelo psicólogo e gerontólogo americano Prof. Dr. James </w:t>
      </w:r>
      <w:proofErr w:type="spellStart"/>
      <w:r w:rsidRPr="00505DC5">
        <w:t>Birren</w:t>
      </w:r>
      <w:proofErr w:type="spellEnd"/>
      <w:r w:rsidRPr="00505DC5">
        <w:t xml:space="preserve"> (1918-2016). Este método tem sido utilizado nos Estados Unidos e em alguns países da Ásia e Europa e fundamenta-se no fato de que sempre temos muito o que aprender sobre o que vivemos no passado e que revisitá-lo pode ser uma experiência estimulante e enriquecedora. Para isso, o pesquisador usa técnicas para revisão da vida, visando a retomada do controle da pessoa sobre o seu passado, presente e futuro (</w:t>
      </w:r>
      <w:proofErr w:type="spellStart"/>
      <w:r w:rsidRPr="00505DC5">
        <w:rPr>
          <w:color w:val="000000"/>
        </w:rPr>
        <w:fldChar w:fldCharType="begin"/>
      </w:r>
      <w:r w:rsidRPr="00505DC5">
        <w:instrText>HYPERLINK "https://www.redalyc.org/journal/2030/203055663011/html/" \l "B6" \h</w:instrText>
      </w:r>
      <w:r w:rsidRPr="00505DC5">
        <w:rPr>
          <w:color w:val="000000"/>
        </w:rPr>
        <w:fldChar w:fldCharType="separate"/>
      </w:r>
      <w:r w:rsidRPr="00505DC5">
        <w:t>Birren</w:t>
      </w:r>
      <w:proofErr w:type="spellEnd"/>
      <w:r w:rsidRPr="00505DC5">
        <w:t xml:space="preserve"> &amp; </w:t>
      </w:r>
      <w:proofErr w:type="spellStart"/>
      <w:r w:rsidRPr="00505DC5">
        <w:t>Deutchman</w:t>
      </w:r>
      <w:proofErr w:type="spellEnd"/>
      <w:r w:rsidRPr="00505DC5">
        <w:t>, 19</w:t>
      </w:r>
      <w:r w:rsidRPr="00505DC5">
        <w:fldChar w:fldCharType="end"/>
      </w:r>
      <w:hyperlink r:id="rId24" w:anchor="B6">
        <w:r w:rsidRPr="00505DC5">
          <w:t>91</w:t>
        </w:r>
      </w:hyperlink>
      <w:hyperlink r:id="rId25" w:anchor="B6">
        <w:r w:rsidRPr="00505DC5">
          <w:t>;</w:t>
        </w:r>
      </w:hyperlink>
      <w:r w:rsidRPr="00505DC5">
        <w:t xml:space="preserve"> </w:t>
      </w:r>
      <w:proofErr w:type="spellStart"/>
      <w:r w:rsidRPr="00505DC5">
        <w:t>Birren</w:t>
      </w:r>
      <w:proofErr w:type="spellEnd"/>
      <w:r w:rsidRPr="00505DC5">
        <w:t xml:space="preserve"> &amp; Feldman, 1997). </w:t>
      </w:r>
    </w:p>
    <w:p w14:paraId="17320792" w14:textId="77777777" w:rsidR="00C25752" w:rsidRPr="00505DC5" w:rsidRDefault="00C25752" w:rsidP="00505DC5">
      <w:pPr>
        <w:spacing w:line="360" w:lineRule="auto"/>
        <w:ind w:firstLine="709"/>
      </w:pPr>
      <w:r w:rsidRPr="00505DC5">
        <w:t>A aplicação do método de autobiografia orientada é recomendada para um grupo de até 20 adultos que se reúnam em aproximadamente 10 sessões para escrever e comentar textos escritos sobre temas específicos relacionados às suas próprias vidas (França &amp; Amorim, 2017; França et al., 2017). A proposta da aplicação deste método é criar consciência permanente da preparação para a aposentadoria, com a elaboração final de um projeto de vida que requer objetivos claros em função dos interesses, numa perspectiva de tempo definida.</w:t>
      </w:r>
    </w:p>
    <w:p w14:paraId="614F24E5" w14:textId="77777777" w:rsidR="009D6900" w:rsidRPr="00505DC5" w:rsidRDefault="00000000" w:rsidP="00505DC5">
      <w:pPr>
        <w:pStyle w:val="SubtituloInterno"/>
        <w:rPr>
          <w:rFonts w:eastAsia="Calibri"/>
        </w:rPr>
      </w:pPr>
      <w:proofErr w:type="spellStart"/>
      <w:r w:rsidRPr="00505DC5">
        <w:rPr>
          <w:rFonts w:eastAsia="Calibri"/>
        </w:rPr>
        <w:t>Participantes</w:t>
      </w:r>
      <w:proofErr w:type="spellEnd"/>
    </w:p>
    <w:p w14:paraId="2C85A17C" w14:textId="77777777" w:rsidR="00D573CE" w:rsidRPr="00505DC5" w:rsidRDefault="00000000" w:rsidP="00505DC5">
      <w:pPr>
        <w:spacing w:line="360" w:lineRule="auto"/>
        <w:ind w:firstLine="709"/>
        <w:rPr>
          <w:bCs/>
        </w:rPr>
      </w:pPr>
      <w:r w:rsidRPr="00505DC5">
        <w:rPr>
          <w:rFonts w:eastAsia="Calibri"/>
        </w:rPr>
        <w:tab/>
      </w:r>
      <w:r w:rsidR="00D573CE" w:rsidRPr="00505DC5">
        <w:rPr>
          <w:bCs/>
        </w:rPr>
        <w:t xml:space="preserve">A amostra foi composta por sete empregados </w:t>
      </w:r>
      <w:proofErr w:type="spellStart"/>
      <w:r w:rsidR="00D573CE" w:rsidRPr="00505DC5">
        <w:rPr>
          <w:bCs/>
        </w:rPr>
        <w:t>pré</w:t>
      </w:r>
      <w:proofErr w:type="spellEnd"/>
      <w:r w:rsidR="00D573CE" w:rsidRPr="00505DC5">
        <w:rPr>
          <w:bCs/>
        </w:rPr>
        <w:t>-aposentados, sendo três homens e quatro mulheres, seguindo os mesmos critérios de inclusão: empregados de uma organização do setor de energia, a partir de 53 anos, com possibilidade de aposentadoria durante o estudo. A média de idade dos participantes foi de 56 anos. Com relação a escolaridade, seis possuíam pós-graduação e um com graduação. Seis eram casados ou possuíam união estável e um estava divorciado. Quatro não possuíam dependentes, sendo três com dependentes. Com relação a renda mensal, três possuíam renda mensal acima de dez mil reais e quatro possuíam acima de vinte mil reais.</w:t>
      </w:r>
    </w:p>
    <w:p w14:paraId="1D1DEF87" w14:textId="77777777" w:rsidR="005E4685" w:rsidRPr="00505DC5" w:rsidRDefault="005E4685" w:rsidP="00505DC5">
      <w:pPr>
        <w:pStyle w:val="Ttulo3"/>
        <w:spacing w:line="360" w:lineRule="auto"/>
        <w:rPr>
          <w:rFonts w:ascii="Times New Roman" w:hAnsi="Times New Roman" w:cs="Times New Roman"/>
          <w:b/>
          <w:bCs/>
          <w:i/>
          <w:iCs/>
          <w:color w:val="000000" w:themeColor="text1"/>
        </w:rPr>
      </w:pPr>
      <w:bookmarkStart w:id="1" w:name="_Toc164593002"/>
      <w:r w:rsidRPr="00505DC5">
        <w:rPr>
          <w:rFonts w:ascii="Times New Roman" w:hAnsi="Times New Roman" w:cs="Times New Roman"/>
          <w:b/>
          <w:bCs/>
          <w:i/>
          <w:iCs/>
          <w:color w:val="000000" w:themeColor="text1"/>
        </w:rPr>
        <w:t>Procedimentos de Coletas de Dados</w:t>
      </w:r>
      <w:bookmarkEnd w:id="1"/>
      <w:r w:rsidRPr="00505DC5">
        <w:rPr>
          <w:rFonts w:ascii="Times New Roman" w:hAnsi="Times New Roman" w:cs="Times New Roman"/>
          <w:b/>
          <w:bCs/>
          <w:i/>
          <w:iCs/>
          <w:color w:val="000000" w:themeColor="text1"/>
        </w:rPr>
        <w:t xml:space="preserve"> </w:t>
      </w:r>
    </w:p>
    <w:p w14:paraId="207AD740" w14:textId="77777777" w:rsidR="005E4685" w:rsidRPr="00505DC5" w:rsidRDefault="005E4685" w:rsidP="00505DC5">
      <w:pPr>
        <w:spacing w:line="360" w:lineRule="auto"/>
        <w:ind w:firstLine="709"/>
        <w:rPr>
          <w:b/>
          <w:bCs/>
        </w:rPr>
      </w:pPr>
      <w:r w:rsidRPr="00505DC5">
        <w:t xml:space="preserve">O projeto foi aprovado pelo Comitê Ético de Pesquisa (CEP) sob o número CAAE: 52195821.3.0000.5289. </w:t>
      </w:r>
      <w:r w:rsidRPr="00505DC5">
        <w:rPr>
          <w:bCs/>
        </w:rPr>
        <w:t xml:space="preserve">No momento de confirmação dos empregados para iniciar a intervenção, foi enviado e-mail e realizado contato pelo </w:t>
      </w:r>
      <w:r w:rsidRPr="00505DC5">
        <w:rPr>
          <w:bCs/>
          <w:i/>
          <w:iCs/>
        </w:rPr>
        <w:t>Teams</w:t>
      </w:r>
      <w:r w:rsidRPr="00505DC5">
        <w:rPr>
          <w:bCs/>
        </w:rPr>
        <w:t xml:space="preserve"> (</w:t>
      </w:r>
      <w:r w:rsidRPr="00505DC5">
        <w:rPr>
          <w:bCs/>
          <w:i/>
          <w:iCs/>
        </w:rPr>
        <w:t>software</w:t>
      </w:r>
      <w:r w:rsidRPr="00505DC5">
        <w:rPr>
          <w:bCs/>
        </w:rPr>
        <w:t xml:space="preserve"> da Microsoft desenvolvido para a colaboração de equipes utilizado internamente na organização) para verificar as disponibilidades dos participantes. Em seguida, foi enviado e-mail e mensagem pelo </w:t>
      </w:r>
      <w:r w:rsidRPr="00505DC5">
        <w:rPr>
          <w:bCs/>
          <w:i/>
          <w:iCs/>
        </w:rPr>
        <w:t>Teams</w:t>
      </w:r>
      <w:r w:rsidRPr="00505DC5">
        <w:rPr>
          <w:bCs/>
        </w:rPr>
        <w:t xml:space="preserve"> para os participantes com o cronograma da intervenção e solicitação de bloqueio das agendas. Todo</w:t>
      </w:r>
      <w:r w:rsidRPr="00505DC5">
        <w:t xml:space="preserve"> assinaram o TCLE contendo todas as informações necessárias sobre o procedimento realizado e garantindo o sigilo das informações, bem como o seu anonimato e a autorização da gravação em áudio. Ao final do programa foram realizadas perguntas para avaliar a satisfação dos participantes com o programa, a clareza e compreensão dos conteúdos abordados e a compreensão/generalização do aprendizado por parte dos participantes, além dos depoimentos finais (Gil, 2019).  </w:t>
      </w:r>
      <w:r w:rsidRPr="00505DC5">
        <w:rPr>
          <w:b/>
        </w:rPr>
        <w:t xml:space="preserve"> </w:t>
      </w:r>
      <w:r w:rsidRPr="00505DC5">
        <w:rPr>
          <w:b/>
        </w:rPr>
        <w:tab/>
      </w:r>
    </w:p>
    <w:p w14:paraId="23A0777C" w14:textId="77777777" w:rsidR="005E4685" w:rsidRPr="00505DC5" w:rsidRDefault="005E4685" w:rsidP="00505DC5">
      <w:pPr>
        <w:spacing w:line="360" w:lineRule="auto"/>
        <w:ind w:firstLine="709"/>
      </w:pPr>
      <w:r w:rsidRPr="00505DC5">
        <w:rPr>
          <w:bCs/>
        </w:rPr>
        <w:t>Foi desenvolvido uma intervenção</w:t>
      </w:r>
      <w:r w:rsidRPr="00505DC5">
        <w:t xml:space="preserve"> utilizando o método de autobiografia orientada. O grupo se reuniu em oito sessões, duas vezes por semana com duração de duas horas para escrever e comentar os textos escritos sobre temas específicos relacionados às suas próprias vidas, chamados de pontos </w:t>
      </w:r>
      <w:proofErr w:type="spellStart"/>
      <w:r w:rsidRPr="00505DC5">
        <w:t>ramificadores</w:t>
      </w:r>
      <w:proofErr w:type="spellEnd"/>
      <w:r w:rsidRPr="00505DC5">
        <w:t xml:space="preserve">. O papel do facilitador foi orientar a leitura dos textos de forma a manter um nível construtivo de discussão, desencorajando a interpretação e o julgamento. A ideia foi estimular que cada participante escrevesse sobre os pontos </w:t>
      </w:r>
      <w:proofErr w:type="spellStart"/>
      <w:r w:rsidRPr="00505DC5">
        <w:t>ramificadores</w:t>
      </w:r>
      <w:proofErr w:type="spellEnd"/>
      <w:r w:rsidRPr="00505DC5">
        <w:t xml:space="preserve"> das suas vidas, utilizando perguntas que pudessem desencadear a sua história, contada em uma redação, de no máximo duas páginas, sobre o tema proposto, como uma tarefa de casa. Essa redação foi lida por cada participante para os demais na sessão seguinte.  </w:t>
      </w:r>
    </w:p>
    <w:p w14:paraId="5E14A397" w14:textId="77777777" w:rsidR="005E4685" w:rsidRPr="00505DC5" w:rsidRDefault="005E4685" w:rsidP="00505DC5">
      <w:pPr>
        <w:spacing w:line="360" w:lineRule="auto"/>
        <w:ind w:firstLine="709"/>
      </w:pPr>
      <w:r w:rsidRPr="00505DC5">
        <w:t>Na intervenção foi utilizado um formulário com objetivo de proporcionar momentos de reflexões sobre os diversos momentos da vida. Foi estruturado pelos autores</w:t>
      </w:r>
      <w:r w:rsidRPr="00505DC5">
        <w:rPr>
          <w:i/>
          <w:iCs/>
        </w:rPr>
        <w:t xml:space="preserve"> </w:t>
      </w:r>
      <w:proofErr w:type="spellStart"/>
      <w:r w:rsidRPr="00505DC5">
        <w:t>Birren</w:t>
      </w:r>
      <w:proofErr w:type="spellEnd"/>
      <w:r w:rsidRPr="00505DC5">
        <w:t xml:space="preserve"> &amp; Feldman (1997) e utilizado como insumo durante a primeira sessão. Esta técnica foi útil para proporcionar o aquecimento e dar início a abordagem reflexiva do conteúdo.</w:t>
      </w:r>
    </w:p>
    <w:p w14:paraId="58D4C600" w14:textId="77777777" w:rsidR="005E4685" w:rsidRPr="00505DC5" w:rsidRDefault="005E4685" w:rsidP="00505DC5">
      <w:pPr>
        <w:spacing w:line="360" w:lineRule="auto"/>
        <w:ind w:firstLine="709"/>
      </w:pPr>
      <w:r w:rsidRPr="00505DC5">
        <w:t>A cada sessão, o grupo trabalhou um tema, conforme descrito na Tabela 5. A primeira sessão foi dedicada</w:t>
      </w:r>
      <w:r w:rsidRPr="00505DC5">
        <w:rPr>
          <w:b/>
        </w:rPr>
        <w:t xml:space="preserve"> </w:t>
      </w:r>
      <w:r w:rsidRPr="00505DC5">
        <w:t xml:space="preserve">à apresentação dos participantes, da facilitadora, as orientações sobre o programa (acordos iniciais e os temas da vida) e aplicação da dinâmica. Considerando que todos as sessões foram online, algumas orientações foram apresentadas aos participantes nesta sessão, visando melhor andamento dos encontros, tais como: 1) ficar atento(a) à data e horário do início das sessões; 2) estar em um local silencioso e iluminado; 3) entrar na sala virtual antes do horário de início para verificar o funcionamento dos recursos; 4) manter a câmera ligada e  usar fones de ouvido; 5) deixar o microfone no mudo; 6) utilizar o recurso "levantar a mão" para falar; 7) concentrar-se no conteúdo discutido e 8) estar comprometimento e focado nas atividades e 9) manter a confidencialidade das informações.  </w:t>
      </w:r>
    </w:p>
    <w:p w14:paraId="75BCC849" w14:textId="77777777" w:rsidR="005E4685" w:rsidRPr="00505DC5" w:rsidRDefault="005E4685" w:rsidP="00505DC5">
      <w:pPr>
        <w:spacing w:line="360" w:lineRule="auto"/>
        <w:ind w:firstLine="709"/>
      </w:pPr>
      <w:r w:rsidRPr="00505DC5">
        <w:t xml:space="preserve">No final de cada sessão eram apresentadas as perguntas para orientar a reflexão sobre o tema do encontro seguinte para sensibilizar a memória e solicitado uma redação de até duas páginas que era discutida na próxima sessão. Na sessão seguinte, era solicitado a cada participante que falasse ou lesse a sua redação, apresentando os pontos principais. Ao final das apresentações, eram sintetizados os principais resultados dos dias com esclarecimento de dúvidas, e cada um era convidado a realizar uma síntese das suas próprias conclusões e desdobramentos do tema para o seu futuro, a serem inseridas no projeto de vida que seria estruturado ao final da intervenção e ao término da sessão era explicada a tarefa para a próxima sessão. </w:t>
      </w:r>
    </w:p>
    <w:p w14:paraId="665C9400" w14:textId="77777777" w:rsidR="005E4685" w:rsidRPr="00505DC5" w:rsidRDefault="005E4685" w:rsidP="00505DC5">
      <w:pPr>
        <w:spacing w:line="360" w:lineRule="auto"/>
        <w:ind w:firstLine="709"/>
      </w:pPr>
      <w:r w:rsidRPr="00505DC5">
        <w:t xml:space="preserve">A dinâmica da sessão permitia que, após autorização dos participantes, aqueles que estivessem presentes na sessão poderiam fazer perguntas ou comentários, com a condição de não julgar o que foi relatado pelo outro. Esta etapa tinha como objetivo ampliar a reflexão dos participantes ao ouvir o questionamento/comentário do outro. </w:t>
      </w:r>
    </w:p>
    <w:p w14:paraId="08A6AB08" w14:textId="77777777" w:rsidR="005E4685" w:rsidRPr="00505DC5" w:rsidRDefault="005E4685" w:rsidP="00505DC5">
      <w:pPr>
        <w:spacing w:line="360" w:lineRule="auto"/>
        <w:ind w:firstLine="709"/>
      </w:pPr>
      <w:r w:rsidRPr="00505DC5">
        <w:t>Na última sessão foi realizado um fechamento com discussão sobre os projetos de vida e como cada um pretende realizá-los. Avaliando as diferenças observadas antes e ao final da intervenção atribuídas ou não à autobiografia orientada. Foi realizada uma confraternização online e a avaliação final (</w:t>
      </w:r>
      <w:proofErr w:type="spellStart"/>
      <w:r w:rsidRPr="00505DC5">
        <w:t>Lim</w:t>
      </w:r>
      <w:proofErr w:type="spellEnd"/>
      <w:r w:rsidRPr="00505DC5">
        <w:t xml:space="preserve"> et al., 2023) foi enviada por e-mail utilizando o Google </w:t>
      </w:r>
      <w:proofErr w:type="spellStart"/>
      <w:r w:rsidRPr="00505DC5">
        <w:t>Forms</w:t>
      </w:r>
      <w:proofErr w:type="spellEnd"/>
      <w:r w:rsidRPr="00505DC5">
        <w:t xml:space="preserve">. </w:t>
      </w:r>
    </w:p>
    <w:p w14:paraId="7CFBFC03" w14:textId="77777777" w:rsidR="005E4685" w:rsidRPr="00505DC5" w:rsidRDefault="005E4685" w:rsidP="00505DC5">
      <w:pPr>
        <w:spacing w:line="360" w:lineRule="auto"/>
        <w:ind w:firstLine="709"/>
      </w:pPr>
      <w:r w:rsidRPr="00505DC5">
        <w:t>Após cada sessão escreveram as redações sobre os temas e responderam ao final dos encontros a avaliação sobre a satisfação dos participantes com o programa/moderador, a clareza, compreensão e aplicação dos conteúdos abordados (</w:t>
      </w:r>
      <w:proofErr w:type="spellStart"/>
      <w:r w:rsidRPr="00505DC5">
        <w:t>Durgante</w:t>
      </w:r>
      <w:proofErr w:type="spellEnd"/>
      <w:r w:rsidRPr="00505DC5">
        <w:t xml:space="preserve"> et al., 2019). </w:t>
      </w:r>
    </w:p>
    <w:p w14:paraId="3FB8A28D" w14:textId="77777777" w:rsidR="00CD5F9A" w:rsidRPr="00337FCB" w:rsidRDefault="00CD5F9A" w:rsidP="00505DC5">
      <w:pPr>
        <w:pStyle w:val="Ttulo3"/>
        <w:spacing w:line="360" w:lineRule="auto"/>
        <w:rPr>
          <w:rFonts w:ascii="Times New Roman" w:hAnsi="Times New Roman" w:cs="Times New Roman"/>
          <w:b/>
          <w:bCs/>
          <w:i/>
          <w:iCs/>
          <w:color w:val="000000" w:themeColor="text1"/>
        </w:rPr>
      </w:pPr>
      <w:bookmarkStart w:id="2" w:name="_Toc164593003"/>
      <w:r w:rsidRPr="00337FCB">
        <w:rPr>
          <w:rFonts w:ascii="Times New Roman" w:hAnsi="Times New Roman" w:cs="Times New Roman"/>
          <w:b/>
          <w:bCs/>
          <w:i/>
          <w:iCs/>
          <w:color w:val="000000" w:themeColor="text1"/>
        </w:rPr>
        <w:t>Procedimentos de Análise de Dados</w:t>
      </w:r>
      <w:bookmarkEnd w:id="2"/>
    </w:p>
    <w:p w14:paraId="2940C9F9" w14:textId="77777777" w:rsidR="00CD5F9A" w:rsidRPr="00505DC5" w:rsidRDefault="00CD5F9A" w:rsidP="00505DC5">
      <w:pPr>
        <w:spacing w:line="360" w:lineRule="auto"/>
        <w:ind w:firstLine="709"/>
      </w:pPr>
      <w:r w:rsidRPr="00505DC5">
        <w:t xml:space="preserve">Inicialmente, os dados das gravações foram transcritos de maneira literal. Para a preservação do anonimato dos participantes, foram suprimidos qualquer tipo de possível identificação. As etapas seguintes foram realizadas com base no método da análise temática reflexiva. Esse é um tipo de análise amplamente utilizada na psicologia qualitativa, sendo que não há nenhuma maneira segura de justificar o tamanho do grupo ou conjunto de dados, embora os autores recomendem a discussão de dois a seis temas em um único relatório (Braun &amp; Clarke, 2021). </w:t>
      </w:r>
    </w:p>
    <w:p w14:paraId="35912BA0" w14:textId="77777777" w:rsidR="00CD5F9A" w:rsidRPr="00505DC5" w:rsidRDefault="00CD5F9A" w:rsidP="00505DC5">
      <w:pPr>
        <w:spacing w:line="360" w:lineRule="auto"/>
        <w:ind w:firstLine="709"/>
      </w:pPr>
      <w:r w:rsidRPr="00505DC5">
        <w:t xml:space="preserve">Braun e Clarke (2006; 2012) identificaram algumas vantagens na utilização da Análise Temática Reflexiva, tais como: é útil trabalhar dentro do paradigma de pesquisa participativa; pode resumir de forma útil os principais recursos de um grande corpo de dados e/ou proporcionar uma descrição do conteúdo. Com isso, seis fases fazem parte do processo analítico de dados da Análise Temática Reflexiva, tais como: i) familiarizar-se com seus dados (transcrever os dados (quando necessário), ler e reler, apontar as ideias iniciais); </w:t>
      </w:r>
      <w:proofErr w:type="spellStart"/>
      <w:r w:rsidRPr="00505DC5">
        <w:t>ii</w:t>
      </w:r>
      <w:proofErr w:type="spellEnd"/>
      <w:r w:rsidRPr="00505DC5">
        <w:t xml:space="preserve">) gerar os códigos iniciais (codificar as características interessantes dos dados de forma sistemática em todo o conjunto de dados e fazer a coleta de dados relevantes para cada código); </w:t>
      </w:r>
      <w:proofErr w:type="spellStart"/>
      <w:r w:rsidRPr="00505DC5">
        <w:t>iii</w:t>
      </w:r>
      <w:proofErr w:type="spellEnd"/>
      <w:r w:rsidRPr="00505DC5">
        <w:t xml:space="preserve">) procurar por temas (agrupar os códigos em temas potenciais e reunir todos os dados relevantes para cada tema potencial); </w:t>
      </w:r>
      <w:proofErr w:type="spellStart"/>
      <w:r w:rsidRPr="00505DC5">
        <w:t>iv</w:t>
      </w:r>
      <w:proofErr w:type="spellEnd"/>
      <w:r w:rsidRPr="00505DC5">
        <w:t>) revisão de temas (verificar se os temas funcionam em relação aos extratos codificados e ao conjunto de dados inteiro e gerar um "mapa" temático da análise); v) definir e nomear os temas (realizar uma nova análise para aperfeiçoar as particularidades de cada tema, e a história geral contada pela análise; gerar definições e nomes para cada tema) e vi) produzir o relatório (selecionar exemplos vívidos e análise final dos extratos selecionados, a relação entre análise, avaliar a questão da pesquisa e ter o embasamento da literatura, produzindo um relatório acadêmico da análise) (Braun &amp; Clarke, 2006; 2012).</w:t>
      </w:r>
    </w:p>
    <w:p w14:paraId="1D436E9F" w14:textId="77777777" w:rsidR="00CD5F9A" w:rsidRPr="00505DC5" w:rsidRDefault="00CD5F9A" w:rsidP="00505DC5">
      <w:pPr>
        <w:spacing w:line="360" w:lineRule="auto"/>
        <w:ind w:firstLine="709"/>
      </w:pPr>
      <w:r w:rsidRPr="00505DC5">
        <w:t xml:space="preserve">Considerando que a análise temática é um método flexível, teoria e método devem ser aplicados com rigor, e este rigor encontra-se na elaboração de um método sistemático cujos pressupostos são congruentes com a maneira como se conceitua o tema (Reicher &amp; Taylor, 2005). Para isso, foram seguidos neste trabalho de análise os critérios determinados pelo método: i) transcrever: os dados foram transcritos em detalhe, e as transcrições foram verificadas viando 'precisão'; </w:t>
      </w:r>
      <w:proofErr w:type="spellStart"/>
      <w:r w:rsidRPr="00505DC5">
        <w:t>ii</w:t>
      </w:r>
      <w:proofErr w:type="spellEnd"/>
      <w:r w:rsidRPr="00505DC5">
        <w:t xml:space="preserve">) codificar: cada item de dados teve igual atenção no processo de codificação; o processo de codificação foi profundo, inclusivo e abrangente; todos os extratos relevantes para cada tema foram reunidos; os temas foram verificados entre si e com o conjunto de dados originais; os temas foram identificados como internamente coerentes, consistentes e diferentes; </w:t>
      </w:r>
      <w:proofErr w:type="spellStart"/>
      <w:r w:rsidRPr="00505DC5">
        <w:t>iii</w:t>
      </w:r>
      <w:proofErr w:type="spellEnd"/>
      <w:r w:rsidRPr="00505DC5">
        <w:t xml:space="preserve">) Análise: os dados foram analisados e interpretados, buscando fazer sentido; análise e dados correspondem uns aos outros (os extratos demonstram as argumentações analíticas); análise conta uma história convincente e organizada sobre os dados e o tópico; foi fornecido equilíbrio entre a narrativa analítica e os extratos ilustrativos; </w:t>
      </w:r>
      <w:proofErr w:type="spellStart"/>
      <w:r w:rsidRPr="00505DC5">
        <w:t>iv</w:t>
      </w:r>
      <w:proofErr w:type="spellEnd"/>
      <w:r w:rsidRPr="00505DC5">
        <w:t>) Visão geral: foi reservado tempo suficiente para concluir todas as fases da análise de forma apropriada; v) Relatório escrito: as suposições e a abordagem específica para a análise temática foram claramente explicadas; o método descrito e a análise relatada foram consistentes; a linguagem e os conceitos utilizados no relatório foram consistentes; o pesquisador estava posicionada como ativo no processo de pesquisa.</w:t>
      </w:r>
    </w:p>
    <w:p w14:paraId="3EF786E7" w14:textId="77777777" w:rsidR="00CD5F9A" w:rsidRPr="00505DC5" w:rsidRDefault="00CD5F9A" w:rsidP="00505DC5">
      <w:pPr>
        <w:pStyle w:val="Ttulo3"/>
        <w:spacing w:line="360" w:lineRule="auto"/>
        <w:rPr>
          <w:rFonts w:ascii="Times New Roman" w:hAnsi="Times New Roman" w:cs="Times New Roman"/>
          <w:b/>
          <w:bCs/>
          <w:i/>
          <w:iCs/>
          <w:color w:val="000000" w:themeColor="text1"/>
        </w:rPr>
      </w:pPr>
      <w:bookmarkStart w:id="3" w:name="_Toc164593004"/>
      <w:r w:rsidRPr="00505DC5">
        <w:rPr>
          <w:rFonts w:ascii="Times New Roman" w:hAnsi="Times New Roman" w:cs="Times New Roman"/>
          <w:b/>
          <w:bCs/>
          <w:i/>
          <w:iCs/>
          <w:color w:val="000000" w:themeColor="text1"/>
        </w:rPr>
        <w:t>Análise da Viabilidade</w:t>
      </w:r>
      <w:bookmarkEnd w:id="3"/>
    </w:p>
    <w:p w14:paraId="38FF2E26" w14:textId="77777777" w:rsidR="00CD5F9A" w:rsidRPr="00505DC5" w:rsidRDefault="00CD5F9A" w:rsidP="00505DC5">
      <w:pPr>
        <w:spacing w:line="360" w:lineRule="auto"/>
        <w:ind w:firstLine="709"/>
      </w:pPr>
      <w:r w:rsidRPr="00505DC5">
        <w:t xml:space="preserve">Foi realizada uma análise para avaliar a implementação do programa, observando frequências de evasão, conclusão do programa pelos participantes, satisfação dos participantes com o programa e compreensão dos conteúdos pelos participantes. Esses conteúdos foram capturados pelos depoimentos dos participantes ao final das sessões, pela participação nas sessões e as respostas da avaliação final. </w:t>
      </w:r>
    </w:p>
    <w:p w14:paraId="309A46AA" w14:textId="77777777" w:rsidR="00CD5F9A" w:rsidRPr="00505DC5" w:rsidRDefault="00CD5F9A" w:rsidP="00505DC5">
      <w:pPr>
        <w:spacing w:line="360" w:lineRule="auto"/>
        <w:ind w:firstLine="709"/>
      </w:pPr>
      <w:r w:rsidRPr="00505DC5">
        <w:t xml:space="preserve">Quanto à aceitabilidade e adesão: dos 12 participantes selecionados para o estudo de viabilidade, sete concluíram o programa com 100% de participação, evidenciando a aceitabilidade de parcela significativa do grupo da proposta. Um participante teve problemas de saúde ao longo da intervenção e interrompeu sua participação e quatro tiveram questões profissionais/pessoais que os impediram de dar continuidade às sessões. </w:t>
      </w:r>
    </w:p>
    <w:p w14:paraId="2995BFF3" w14:textId="77777777" w:rsidR="00CD5F9A" w:rsidRPr="00505DC5" w:rsidRDefault="00CD5F9A" w:rsidP="00505DC5">
      <w:pPr>
        <w:spacing w:line="360" w:lineRule="auto"/>
        <w:ind w:firstLine="709"/>
      </w:pPr>
      <w:r w:rsidRPr="00505DC5">
        <w:t xml:space="preserve">No que se refere à satisfação dos participantes com o programa e com o moderador, essa análise foi complementada com a avaliação da postura dos participantes durante as sessões e as respostas da seguinte pergunta: como você avalia a intervenção? Dos sete participantes, seis responderam positivamente, com as seguintes falas: P2 </w:t>
      </w:r>
      <w:r w:rsidRPr="00505DC5">
        <w:rPr>
          <w:i/>
          <w:iCs/>
        </w:rPr>
        <w:t>“foi ótima, pela interação com os colegas, oportunidade de resgatar a nossa própria história e realizar o planejamento para a fase futura da nossa vida”</w:t>
      </w:r>
      <w:r w:rsidRPr="00505DC5">
        <w:t>; P4</w:t>
      </w:r>
      <w:r w:rsidRPr="00505DC5">
        <w:rPr>
          <w:i/>
          <w:iCs/>
        </w:rPr>
        <w:t>“excelente trabalho, vai ser de grande valia para a minha aposentadoria”</w:t>
      </w:r>
      <w:r w:rsidRPr="00505DC5">
        <w:t>.</w:t>
      </w:r>
    </w:p>
    <w:p w14:paraId="70F19F19" w14:textId="77777777" w:rsidR="00CD5F9A" w:rsidRPr="00505DC5" w:rsidRDefault="00CD5F9A" w:rsidP="00505DC5">
      <w:pPr>
        <w:spacing w:line="360" w:lineRule="auto"/>
        <w:ind w:firstLine="709"/>
      </w:pPr>
      <w:r w:rsidRPr="00505DC5">
        <w:t xml:space="preserve">Com relação à compreensão/generalização dos conteúdos pelos participantes, o instrumento de avaliação abordou também as seguintes perguntas: “você gostaria de continuar com os encontros?” “caso positivo, em que periodicidade você sugere”? </w:t>
      </w:r>
    </w:p>
    <w:p w14:paraId="0071696A" w14:textId="77777777" w:rsidR="00CD5F9A" w:rsidRPr="00505DC5" w:rsidRDefault="00CD5F9A" w:rsidP="00505DC5">
      <w:pPr>
        <w:spacing w:line="360" w:lineRule="auto"/>
        <w:ind w:firstLine="709"/>
      </w:pPr>
      <w:r w:rsidRPr="00505DC5">
        <w:t>Dos seis participantes que responderam à pesquisa, somente dois não gostariam de continuar, neste momento, por demanda de trabalho, conforme descrito a seguir: P1</w:t>
      </w:r>
      <w:r w:rsidRPr="00505DC5">
        <w:rPr>
          <w:i/>
          <w:iCs/>
        </w:rPr>
        <w:t>“sim, sugiro a cada dois meses”</w:t>
      </w:r>
      <w:r w:rsidRPr="00505DC5">
        <w:t>; P6</w:t>
      </w:r>
      <w:r w:rsidRPr="00505DC5">
        <w:rPr>
          <w:i/>
          <w:iCs/>
        </w:rPr>
        <w:t>“semanal, mas depende do período. se for mais longo, melhor quinzenal”</w:t>
      </w:r>
      <w:r w:rsidRPr="00505DC5">
        <w:t xml:space="preserve">. </w:t>
      </w:r>
    </w:p>
    <w:p w14:paraId="614F24F2" w14:textId="77777777" w:rsidR="009D6900" w:rsidRPr="00505DC5" w:rsidRDefault="00000000" w:rsidP="00505DC5">
      <w:pPr>
        <w:pStyle w:val="Ttulosinternos"/>
        <w:spacing w:line="360" w:lineRule="auto"/>
      </w:pPr>
      <w:proofErr w:type="spellStart"/>
      <w:r w:rsidRPr="00505DC5">
        <w:t>Resultados</w:t>
      </w:r>
      <w:proofErr w:type="spellEnd"/>
    </w:p>
    <w:p w14:paraId="3923DD8B" w14:textId="77777777" w:rsidR="00026E4C" w:rsidRPr="00505DC5" w:rsidRDefault="00026E4C" w:rsidP="00505DC5">
      <w:pPr>
        <w:spacing w:line="360" w:lineRule="auto"/>
        <w:ind w:firstLine="709"/>
      </w:pPr>
      <w:r w:rsidRPr="00505DC5">
        <w:t>Nesse tópico serão abordadas a análise de viabilidade da implementação do programa, a análise das redações e principais reflexões sobre o projeto de vida que foi estruturado pelos participantes em torno dos temas abordados na intervenção.</w:t>
      </w:r>
    </w:p>
    <w:p w14:paraId="2FF6FD55" w14:textId="77777777" w:rsidR="00026E4C" w:rsidRPr="00505DC5" w:rsidRDefault="00026E4C" w:rsidP="00505DC5">
      <w:pPr>
        <w:pStyle w:val="Ttulo3"/>
        <w:spacing w:line="360" w:lineRule="auto"/>
        <w:rPr>
          <w:rFonts w:ascii="Times New Roman" w:hAnsi="Times New Roman" w:cs="Times New Roman"/>
          <w:b/>
          <w:bCs/>
          <w:i/>
          <w:iCs/>
          <w:color w:val="000000" w:themeColor="text1"/>
        </w:rPr>
      </w:pPr>
      <w:bookmarkStart w:id="4" w:name="_Toc164593006"/>
      <w:r w:rsidRPr="00505DC5">
        <w:rPr>
          <w:rFonts w:ascii="Times New Roman" w:hAnsi="Times New Roman" w:cs="Times New Roman"/>
          <w:b/>
          <w:bCs/>
          <w:i/>
          <w:iCs/>
          <w:color w:val="000000" w:themeColor="text1"/>
        </w:rPr>
        <w:t>Análise Temática Reflexiva</w:t>
      </w:r>
      <w:bookmarkEnd w:id="4"/>
    </w:p>
    <w:p w14:paraId="31616592" w14:textId="77777777" w:rsidR="00026E4C" w:rsidRPr="00505DC5" w:rsidRDefault="00026E4C" w:rsidP="00505DC5">
      <w:pPr>
        <w:spacing w:line="360" w:lineRule="auto"/>
        <w:ind w:firstLine="709"/>
        <w:rPr>
          <w:i/>
          <w:iCs/>
        </w:rPr>
      </w:pPr>
      <w:r w:rsidRPr="00505DC5">
        <w:rPr>
          <w:i/>
          <w:iCs/>
        </w:rPr>
        <w:t xml:space="preserve"> </w:t>
      </w:r>
      <w:r w:rsidRPr="00505DC5">
        <w:t xml:space="preserve">Ao analisar o conteúdo das redações através dos pressupostos do método da Análise Temática Reflexiva (Braun &amp; Clarke, 2019; 2021), foram identificadas seis categorias que estão relacionadas com os temas dos seis encontros, tais como: </w:t>
      </w:r>
      <w:r w:rsidRPr="00505DC5">
        <w:rPr>
          <w:i/>
          <w:iCs/>
        </w:rPr>
        <w:t xml:space="preserve"> </w:t>
      </w:r>
    </w:p>
    <w:p w14:paraId="008254A8" w14:textId="77777777" w:rsidR="00026E4C" w:rsidRPr="00505DC5" w:rsidRDefault="00026E4C" w:rsidP="00505DC5">
      <w:pPr>
        <w:pStyle w:val="Ttulo3"/>
        <w:spacing w:line="360" w:lineRule="auto"/>
        <w:rPr>
          <w:rFonts w:ascii="Times New Roman" w:hAnsi="Times New Roman" w:cs="Times New Roman"/>
          <w:b/>
          <w:bCs/>
          <w:i/>
          <w:iCs/>
          <w:color w:val="000000" w:themeColor="text1"/>
        </w:rPr>
      </w:pPr>
      <w:bookmarkStart w:id="5" w:name="_Toc164593007"/>
      <w:r w:rsidRPr="00505DC5">
        <w:rPr>
          <w:rFonts w:ascii="Times New Roman" w:hAnsi="Times New Roman" w:cs="Times New Roman"/>
          <w:b/>
          <w:bCs/>
          <w:i/>
          <w:iCs/>
          <w:color w:val="000000" w:themeColor="text1"/>
        </w:rPr>
        <w:t>Investimentos</w:t>
      </w:r>
      <w:bookmarkEnd w:id="5"/>
    </w:p>
    <w:p w14:paraId="22F65081" w14:textId="77777777" w:rsidR="00026E4C" w:rsidRPr="00505DC5" w:rsidRDefault="00026E4C" w:rsidP="00505DC5">
      <w:pPr>
        <w:spacing w:line="360" w:lineRule="auto"/>
        <w:ind w:firstLine="709"/>
      </w:pPr>
      <w:r w:rsidRPr="00505DC5">
        <w:t>Observou-se o tema senso de autonomia financeira. Neste tema quatro participantes relataram que possuem dinheiro suficiente para viverem bem na aposentadoria e outros três precisam continuar trabalhando, conforme exemplos a seguir: P1</w:t>
      </w:r>
      <w:r w:rsidRPr="00505DC5">
        <w:rPr>
          <w:i/>
          <w:iCs/>
        </w:rPr>
        <w:t>“situação financeira suficiente para viver bem na aposentadoria.”</w:t>
      </w:r>
      <w:r w:rsidRPr="00505DC5">
        <w:t>; P2</w:t>
      </w:r>
      <w:r w:rsidRPr="00505DC5">
        <w:rPr>
          <w:i/>
          <w:iCs/>
        </w:rPr>
        <w:t>“acumulei o suficiente para viver relativamente bem na minha aposentadoria”</w:t>
      </w:r>
      <w:r w:rsidRPr="00505DC5">
        <w:t>; P5</w:t>
      </w:r>
      <w:r w:rsidRPr="00505DC5">
        <w:rPr>
          <w:i/>
          <w:iCs/>
        </w:rPr>
        <w:t>“não creio que já acumulei o suficiente para viver relativamente bem na aposentadoria”</w:t>
      </w:r>
      <w:r w:rsidRPr="00505DC5">
        <w:t xml:space="preserve"> e P3</w:t>
      </w:r>
      <w:r w:rsidRPr="00505DC5">
        <w:rPr>
          <w:i/>
          <w:iCs/>
        </w:rPr>
        <w:t>“não. seguir trabalhando.”</w:t>
      </w:r>
      <w:r w:rsidRPr="00505DC5">
        <w:t xml:space="preserve">. Além disso foi identificado uma subcategoria que está relacionada a importância de receber a educação financeira ao longo da vida. Dos participantes, seis abordaram que tiveram oportunidades de aprender sobre o tema na família, somente um não teve a oportunidade. Conforme apontado: P4 </w:t>
      </w:r>
      <w:r w:rsidRPr="00505DC5">
        <w:rPr>
          <w:i/>
          <w:iCs/>
        </w:rPr>
        <w:t>“foi ensinado muito pouco sobre dinheiro”</w:t>
      </w:r>
      <w:r w:rsidRPr="00505DC5">
        <w:t xml:space="preserve"> e P5 </w:t>
      </w:r>
      <w:r w:rsidRPr="00505DC5">
        <w:rPr>
          <w:i/>
          <w:iCs/>
        </w:rPr>
        <w:t>"aprendi a ter a noção do valor das coisas e do esforço que era necessário se fazer para obter aquilo que se quer”</w:t>
      </w:r>
      <w:r w:rsidRPr="00505DC5">
        <w:t>.</w:t>
      </w:r>
    </w:p>
    <w:p w14:paraId="5E7B236E" w14:textId="77777777" w:rsidR="00026E4C" w:rsidRPr="00505DC5" w:rsidRDefault="00026E4C" w:rsidP="00505DC5">
      <w:pPr>
        <w:pStyle w:val="Ttulo3"/>
        <w:spacing w:line="360" w:lineRule="auto"/>
        <w:rPr>
          <w:rFonts w:ascii="Times New Roman" w:hAnsi="Times New Roman" w:cs="Times New Roman"/>
          <w:b/>
          <w:bCs/>
          <w:i/>
          <w:iCs/>
          <w:color w:val="000000" w:themeColor="text1"/>
        </w:rPr>
      </w:pPr>
      <w:bookmarkStart w:id="6" w:name="_Toc164593008"/>
      <w:r w:rsidRPr="00505DC5">
        <w:rPr>
          <w:rFonts w:ascii="Times New Roman" w:hAnsi="Times New Roman" w:cs="Times New Roman"/>
          <w:b/>
          <w:bCs/>
          <w:i/>
          <w:iCs/>
          <w:color w:val="000000" w:themeColor="text1"/>
        </w:rPr>
        <w:t>Saúde e Estilo de Vida</w:t>
      </w:r>
      <w:bookmarkEnd w:id="6"/>
    </w:p>
    <w:p w14:paraId="350B0BA4" w14:textId="77777777" w:rsidR="00026E4C" w:rsidRPr="00505DC5" w:rsidRDefault="00026E4C" w:rsidP="00505DC5">
      <w:pPr>
        <w:spacing w:line="360" w:lineRule="auto"/>
        <w:ind w:firstLine="709"/>
      </w:pPr>
      <w:r w:rsidRPr="00505DC5">
        <w:t>Foi identificado a importância de cuidados com a saúde física e mental, no qual os participantes relataram que precisam manter mais regularidade nos exercícios, dormir mais cedo, reduzir ingestão de comida, reduzir horário de trabalho e o estresse. Conforme apontado por: P3</w:t>
      </w:r>
      <w:r w:rsidRPr="00505DC5">
        <w:rPr>
          <w:i/>
          <w:iCs/>
        </w:rPr>
        <w:t>“reduzir a ingestão de comida”</w:t>
      </w:r>
      <w:r w:rsidRPr="00505DC5">
        <w:t xml:space="preserve"> e P1</w:t>
      </w:r>
      <w:r w:rsidRPr="00505DC5">
        <w:rPr>
          <w:i/>
          <w:iCs/>
        </w:rPr>
        <w:t>“regularidade nos exercícios físicos e na exposição ao sol.”</w:t>
      </w:r>
      <w:r w:rsidRPr="00505DC5">
        <w:t xml:space="preserve"> E trouxeram para discussão a forma como lidam com o estresse do dia a dia. Conforme indicado: P1 </w:t>
      </w:r>
      <w:r w:rsidRPr="00505DC5">
        <w:rPr>
          <w:i/>
          <w:iCs/>
        </w:rPr>
        <w:t>"somatizava no corpo/ psicoterapia melhorou sintomas”</w:t>
      </w:r>
      <w:r w:rsidRPr="00505DC5">
        <w:t xml:space="preserve"> e P7 </w:t>
      </w:r>
      <w:r w:rsidRPr="00505DC5">
        <w:rPr>
          <w:i/>
          <w:iCs/>
        </w:rPr>
        <w:t>“meu corpo reage mal ao estresse, desânimo, tristeza e dores musculares”.</w:t>
      </w:r>
    </w:p>
    <w:p w14:paraId="03CA581E" w14:textId="77777777" w:rsidR="00026E4C" w:rsidRPr="00505DC5" w:rsidRDefault="00026E4C" w:rsidP="00505DC5">
      <w:pPr>
        <w:pStyle w:val="Ttulo3"/>
        <w:spacing w:line="360" w:lineRule="auto"/>
        <w:rPr>
          <w:rFonts w:ascii="Times New Roman" w:hAnsi="Times New Roman" w:cs="Times New Roman"/>
          <w:b/>
          <w:bCs/>
          <w:i/>
          <w:iCs/>
          <w:color w:val="000000" w:themeColor="text1"/>
        </w:rPr>
      </w:pPr>
      <w:bookmarkStart w:id="7" w:name="_Toc164593009"/>
      <w:r w:rsidRPr="00505DC5">
        <w:rPr>
          <w:rFonts w:ascii="Times New Roman" w:hAnsi="Times New Roman" w:cs="Times New Roman"/>
          <w:b/>
          <w:bCs/>
          <w:i/>
          <w:iCs/>
          <w:color w:val="000000" w:themeColor="text1"/>
        </w:rPr>
        <w:t>Relacionamentos</w:t>
      </w:r>
      <w:bookmarkEnd w:id="7"/>
    </w:p>
    <w:p w14:paraId="04A31998" w14:textId="77777777" w:rsidR="00026E4C" w:rsidRPr="00505DC5" w:rsidRDefault="00026E4C" w:rsidP="00505DC5">
      <w:pPr>
        <w:spacing w:line="360" w:lineRule="auto"/>
        <w:ind w:firstLine="709"/>
      </w:pPr>
      <w:r w:rsidRPr="00505DC5">
        <w:t>Foi apontado o tema selecionar amizades e cinco participantes escreveram que, de forma geral, estão mais seletivos nas amizades, enquanto dois não escreveram sobre este tema. Como manifestado: P7</w:t>
      </w:r>
      <w:r w:rsidRPr="00505DC5">
        <w:rPr>
          <w:i/>
          <w:iCs/>
        </w:rPr>
        <w:t>“na verdade, quanto mais velha fico, mais penso em ser seletiva com meus relacionamentos”</w:t>
      </w:r>
      <w:r w:rsidRPr="00505DC5">
        <w:t xml:space="preserve"> e P1</w:t>
      </w:r>
      <w:r w:rsidRPr="00505DC5">
        <w:rPr>
          <w:i/>
          <w:iCs/>
        </w:rPr>
        <w:t>“não sinto necessidade de expandir meus relacionamentos. muitos amigos”.</w:t>
      </w:r>
      <w:r w:rsidRPr="00505DC5">
        <w:t xml:space="preserve"> </w:t>
      </w:r>
    </w:p>
    <w:p w14:paraId="00199385" w14:textId="77777777" w:rsidR="00026E4C" w:rsidRPr="00505DC5" w:rsidRDefault="00026E4C" w:rsidP="00505DC5">
      <w:pPr>
        <w:pStyle w:val="Ttulo3"/>
        <w:spacing w:line="360" w:lineRule="auto"/>
        <w:rPr>
          <w:rFonts w:ascii="Times New Roman" w:hAnsi="Times New Roman" w:cs="Times New Roman"/>
          <w:b/>
          <w:bCs/>
          <w:i/>
          <w:iCs/>
          <w:color w:val="000000" w:themeColor="text1"/>
        </w:rPr>
      </w:pPr>
      <w:bookmarkStart w:id="8" w:name="_Toc164593010"/>
      <w:r w:rsidRPr="00505DC5">
        <w:rPr>
          <w:rFonts w:ascii="Times New Roman" w:hAnsi="Times New Roman" w:cs="Times New Roman"/>
          <w:b/>
          <w:bCs/>
          <w:i/>
          <w:iCs/>
          <w:color w:val="000000" w:themeColor="text1"/>
        </w:rPr>
        <w:t>Propósito de Vida na Aposentadoria</w:t>
      </w:r>
      <w:bookmarkEnd w:id="8"/>
    </w:p>
    <w:p w14:paraId="703D0ABD" w14:textId="77777777" w:rsidR="00026E4C" w:rsidRPr="00505DC5" w:rsidRDefault="00026E4C" w:rsidP="00505DC5">
      <w:pPr>
        <w:spacing w:line="360" w:lineRule="auto"/>
        <w:ind w:firstLine="709"/>
      </w:pPr>
      <w:r w:rsidRPr="00505DC5">
        <w:t>Observou-se o tema buscar novas emoções positivas na aposentadoria. Neste tema seis participantes escreveram um não fez. O conteúdo estava relacionado a fazerem trabalho voluntário, terem novas experiências, mas tendo uma atuação em outros campos e que possa fazer diferença na vida de outras pessoas. Conforme apontado: P6</w:t>
      </w:r>
      <w:r w:rsidRPr="00505DC5">
        <w:rPr>
          <w:i/>
          <w:iCs/>
        </w:rPr>
        <w:t>“além de trabalho assistencial penso também em ensinar pessoas a ler e escrever, mais é um proposito mais audacioso, pois exige preparação”</w:t>
      </w:r>
      <w:r w:rsidRPr="00505DC5">
        <w:t xml:space="preserve"> e P1</w:t>
      </w:r>
      <w:r w:rsidRPr="00505DC5">
        <w:rPr>
          <w:i/>
          <w:iCs/>
        </w:rPr>
        <w:t>“viver a segunda metade de minha vida com novas experiências e fazendo diferença em novos campos</w:t>
      </w:r>
      <w:r w:rsidRPr="00505DC5">
        <w:t>”. Também refletiram sobre um acontecimento marcante em sua vida. Neste tema quatro trouxeram que foram relacionados aos estudos; um não identificou e um relatou que foi no momento que comprou algo que desejava muito com seu próprio dinheiro. Conforme manifestado: Part 1</w:t>
      </w:r>
      <w:r w:rsidRPr="00505DC5">
        <w:rPr>
          <w:i/>
          <w:iCs/>
        </w:rPr>
        <w:t>“aprovado no vestibular na primeira opção”</w:t>
      </w:r>
      <w:r w:rsidRPr="00505DC5">
        <w:t xml:space="preserve"> e Part 7</w:t>
      </w:r>
      <w:r w:rsidRPr="00505DC5">
        <w:rPr>
          <w:i/>
          <w:iCs/>
        </w:rPr>
        <w:t>“quando saí de casa e fui morar em outra cidade com o objetivo de dar continuidade aos meus estudos”</w:t>
      </w:r>
      <w:r w:rsidRPr="00505DC5">
        <w:t>.</w:t>
      </w:r>
    </w:p>
    <w:p w14:paraId="70D1E20E" w14:textId="77777777" w:rsidR="00026E4C" w:rsidRPr="00505DC5" w:rsidRDefault="00026E4C" w:rsidP="00505DC5">
      <w:pPr>
        <w:pStyle w:val="Ttulo3"/>
        <w:spacing w:line="360" w:lineRule="auto"/>
        <w:rPr>
          <w:rFonts w:ascii="Times New Roman" w:hAnsi="Times New Roman" w:cs="Times New Roman"/>
          <w:b/>
          <w:bCs/>
          <w:i/>
          <w:iCs/>
          <w:color w:val="000000" w:themeColor="text1"/>
        </w:rPr>
      </w:pPr>
      <w:bookmarkStart w:id="9" w:name="_Toc164593011"/>
      <w:r w:rsidRPr="00505DC5">
        <w:rPr>
          <w:rFonts w:ascii="Times New Roman" w:hAnsi="Times New Roman" w:cs="Times New Roman"/>
          <w:b/>
          <w:bCs/>
          <w:i/>
          <w:iCs/>
          <w:color w:val="000000" w:themeColor="text1"/>
        </w:rPr>
        <w:t>Organização e Trabalho</w:t>
      </w:r>
      <w:bookmarkEnd w:id="9"/>
    </w:p>
    <w:p w14:paraId="3EDA2234" w14:textId="77777777" w:rsidR="00026E4C" w:rsidRPr="00505DC5" w:rsidRDefault="00026E4C" w:rsidP="00505DC5">
      <w:pPr>
        <w:spacing w:line="360" w:lineRule="auto"/>
        <w:ind w:firstLine="709"/>
      </w:pPr>
      <w:r w:rsidRPr="00505DC5">
        <w:t>Foi identificado o tema importância do planejamento de carreira. Todos os participantes relataram que não fizeram um cronograma e nem possuíam um planejamento detalhado das expectativas de carreira. Como manifestado:  P6</w:t>
      </w:r>
      <w:r w:rsidRPr="00505DC5">
        <w:rPr>
          <w:i/>
          <w:iCs/>
        </w:rPr>
        <w:t>“nunca planejei minha carreira com cronograma e prazos. Vou adiante, tentando preservar o prazer pelo que eu faço”</w:t>
      </w:r>
      <w:r w:rsidRPr="00505DC5">
        <w:t xml:space="preserve"> e P1</w:t>
      </w:r>
      <w:r w:rsidRPr="00505DC5">
        <w:rPr>
          <w:i/>
          <w:iCs/>
        </w:rPr>
        <w:t>“nunca fiz um planejamento detalhado nem cronograma de carreira. Fiz carreira por ser reconhecido”.</w:t>
      </w:r>
    </w:p>
    <w:p w14:paraId="515F0D1D" w14:textId="77777777" w:rsidR="00026E4C" w:rsidRPr="00505DC5" w:rsidRDefault="00026E4C" w:rsidP="00505DC5">
      <w:pPr>
        <w:pStyle w:val="Ttulo3"/>
        <w:spacing w:line="360" w:lineRule="auto"/>
        <w:rPr>
          <w:rFonts w:ascii="Times New Roman" w:hAnsi="Times New Roman" w:cs="Times New Roman"/>
          <w:b/>
          <w:bCs/>
          <w:i/>
          <w:iCs/>
          <w:color w:val="000000" w:themeColor="text1"/>
        </w:rPr>
      </w:pPr>
      <w:bookmarkStart w:id="10" w:name="_Toc164593012"/>
      <w:r w:rsidRPr="00505DC5">
        <w:rPr>
          <w:rFonts w:ascii="Times New Roman" w:hAnsi="Times New Roman" w:cs="Times New Roman"/>
          <w:b/>
          <w:bCs/>
          <w:i/>
          <w:iCs/>
          <w:color w:val="000000" w:themeColor="text1"/>
        </w:rPr>
        <w:t>Atitudes e Expectativas para Futuro</w:t>
      </w:r>
      <w:bookmarkEnd w:id="10"/>
    </w:p>
    <w:p w14:paraId="468704C6" w14:textId="77777777" w:rsidR="00026E4C" w:rsidRPr="00505DC5" w:rsidRDefault="00026E4C" w:rsidP="00505DC5">
      <w:pPr>
        <w:spacing w:line="360" w:lineRule="auto"/>
        <w:ind w:firstLine="709"/>
      </w:pPr>
      <w:r w:rsidRPr="00505DC5">
        <w:t>Foi observado o tema reinventar-se com novas experiências. Os seis identificaram as diversas opções que pretendem fazer e não conseguiram antes da aposentadoria, então seria um projeto para quando se aposentarem: dois querem escrever livros, viver fora do Brasil, estudar medicina, participar de projetos de voluntariado e um não escreveu nada. Como mencionado: P3</w:t>
      </w:r>
      <w:r w:rsidRPr="00505DC5">
        <w:rPr>
          <w:i/>
          <w:iCs/>
        </w:rPr>
        <w:t>“viver fora do Brasil por parte do ano (evitando inverno frio)”</w:t>
      </w:r>
      <w:r w:rsidRPr="00505DC5">
        <w:t xml:space="preserve"> e P2 </w:t>
      </w:r>
      <w:r w:rsidRPr="00505DC5">
        <w:rPr>
          <w:i/>
          <w:iCs/>
        </w:rPr>
        <w:t>“participar de projetos de voluntariado nacionais e internacionais e aprender um pouco mais sobre diversos assuntos”</w:t>
      </w:r>
      <w:r w:rsidRPr="00505DC5">
        <w:t>.</w:t>
      </w:r>
    </w:p>
    <w:p w14:paraId="44CF07B5" w14:textId="77777777" w:rsidR="00026E4C" w:rsidRPr="00505DC5" w:rsidRDefault="00026E4C" w:rsidP="00505DC5">
      <w:pPr>
        <w:tabs>
          <w:tab w:val="center" w:pos="3604"/>
        </w:tabs>
        <w:spacing w:after="266" w:line="360" w:lineRule="auto"/>
        <w:rPr>
          <w:b/>
          <w:strike/>
        </w:rPr>
        <w:sectPr w:rsidR="00026E4C" w:rsidRPr="00505DC5" w:rsidSect="00797DAD">
          <w:headerReference w:type="default" r:id="rId26"/>
          <w:pgSz w:w="11906" w:h="16838"/>
          <w:pgMar w:top="1440" w:right="1440" w:bottom="1440" w:left="1440" w:header="765" w:footer="720" w:gutter="0"/>
          <w:cols w:space="720"/>
        </w:sectPr>
      </w:pPr>
    </w:p>
    <w:p w14:paraId="5567742F" w14:textId="77777777" w:rsidR="00026E4C" w:rsidRPr="00505DC5" w:rsidRDefault="00026E4C" w:rsidP="00505DC5">
      <w:pPr>
        <w:spacing w:line="360" w:lineRule="auto"/>
      </w:pPr>
      <w:bookmarkStart w:id="11" w:name="_Toc159696080"/>
      <w:r w:rsidRPr="00505DC5">
        <w:t xml:space="preserve">Tabela </w:t>
      </w:r>
      <w:r w:rsidRPr="00505DC5">
        <w:fldChar w:fldCharType="begin"/>
      </w:r>
      <w:r w:rsidRPr="00505DC5">
        <w:instrText xml:space="preserve"> SEQ Tabela \* ARABIC </w:instrText>
      </w:r>
      <w:r w:rsidRPr="00505DC5">
        <w:fldChar w:fldCharType="separate"/>
      </w:r>
      <w:r w:rsidRPr="00505DC5">
        <w:t>6</w:t>
      </w:r>
      <w:r w:rsidRPr="00505DC5">
        <w:fldChar w:fldCharType="end"/>
      </w:r>
      <w:r w:rsidRPr="00505DC5">
        <w:t xml:space="preserve"> </w:t>
      </w:r>
      <w:r w:rsidRPr="00505DC5">
        <w:rPr>
          <w:color w:val="FFFFFF" w:themeColor="background1"/>
        </w:rPr>
        <w:t>- Programação da Intervenção: Autobiografia Orientada no Planejamento e na Decisão da Aposentadoria</w:t>
      </w:r>
      <w:bookmarkEnd w:id="11"/>
    </w:p>
    <w:p w14:paraId="7CE10936" w14:textId="77777777" w:rsidR="00026E4C" w:rsidRPr="00505DC5" w:rsidRDefault="00026E4C" w:rsidP="00505DC5">
      <w:pPr>
        <w:spacing w:line="360" w:lineRule="auto"/>
      </w:pPr>
      <w:r w:rsidRPr="00505DC5">
        <w:rPr>
          <w:i/>
          <w:iCs/>
        </w:rPr>
        <w:t>Programação da Intervenção: Autobiografia Orientada no Planejamento e na Decisão da Aposentadoria</w:t>
      </w:r>
    </w:p>
    <w:tbl>
      <w:tblPr>
        <w:tblW w:w="5000" w:type="pct"/>
        <w:shd w:val="clear" w:color="auto" w:fill="FFFFFF"/>
        <w:tblLayout w:type="fixed"/>
        <w:tblLook w:val="04A0" w:firstRow="1" w:lastRow="0" w:firstColumn="1" w:lastColumn="0" w:noHBand="0" w:noVBand="1"/>
      </w:tblPr>
      <w:tblGrid>
        <w:gridCol w:w="2552"/>
        <w:gridCol w:w="4564"/>
        <w:gridCol w:w="4430"/>
        <w:gridCol w:w="2412"/>
      </w:tblGrid>
      <w:tr w:rsidR="00026E4C" w:rsidRPr="00505DC5" w14:paraId="5D80797C" w14:textId="77777777" w:rsidTr="0023416A">
        <w:trPr>
          <w:trHeight w:val="306"/>
        </w:trPr>
        <w:tc>
          <w:tcPr>
            <w:tcW w:w="914" w:type="pct"/>
            <w:tcBorders>
              <w:top w:val="single" w:sz="4" w:space="0" w:color="auto"/>
              <w:bottom w:val="single" w:sz="4" w:space="0" w:color="auto"/>
            </w:tcBorders>
            <w:shd w:val="clear" w:color="auto" w:fill="FFFFFF"/>
            <w:noWrap/>
          </w:tcPr>
          <w:p w14:paraId="602B4A29" w14:textId="77777777" w:rsidR="00026E4C" w:rsidRPr="00505DC5" w:rsidRDefault="00026E4C" w:rsidP="00505DC5">
            <w:pPr>
              <w:spacing w:line="360" w:lineRule="auto"/>
              <w:jc w:val="center"/>
              <w:rPr>
                <w:rFonts w:eastAsia="Liberation Serif"/>
              </w:rPr>
            </w:pPr>
            <w:r w:rsidRPr="00505DC5">
              <w:rPr>
                <w:rFonts w:eastAsia="Liberation Serif"/>
              </w:rPr>
              <w:t>Sessão</w:t>
            </w:r>
          </w:p>
        </w:tc>
        <w:tc>
          <w:tcPr>
            <w:tcW w:w="1635" w:type="pct"/>
            <w:tcBorders>
              <w:top w:val="single" w:sz="4" w:space="0" w:color="auto"/>
              <w:bottom w:val="single" w:sz="4" w:space="0" w:color="auto"/>
            </w:tcBorders>
            <w:shd w:val="clear" w:color="auto" w:fill="FFFFFF"/>
          </w:tcPr>
          <w:p w14:paraId="77C8F64F" w14:textId="77777777" w:rsidR="00026E4C" w:rsidRPr="00505DC5" w:rsidRDefault="00026E4C" w:rsidP="00505DC5">
            <w:pPr>
              <w:spacing w:line="360" w:lineRule="auto"/>
              <w:jc w:val="center"/>
              <w:rPr>
                <w:rFonts w:eastAsia="Liberation Serif"/>
              </w:rPr>
            </w:pPr>
            <w:r w:rsidRPr="00505DC5">
              <w:rPr>
                <w:rFonts w:eastAsia="Liberation Serif"/>
              </w:rPr>
              <w:t>Atividade</w:t>
            </w:r>
          </w:p>
        </w:tc>
        <w:tc>
          <w:tcPr>
            <w:tcW w:w="1587" w:type="pct"/>
            <w:tcBorders>
              <w:top w:val="single" w:sz="4" w:space="0" w:color="auto"/>
              <w:bottom w:val="single" w:sz="4" w:space="0" w:color="auto"/>
            </w:tcBorders>
            <w:shd w:val="clear" w:color="auto" w:fill="FFFFFF"/>
          </w:tcPr>
          <w:p w14:paraId="739E38B8" w14:textId="77777777" w:rsidR="00026E4C" w:rsidRPr="00505DC5" w:rsidRDefault="00026E4C" w:rsidP="00505DC5">
            <w:pPr>
              <w:spacing w:line="360" w:lineRule="auto"/>
              <w:jc w:val="center"/>
              <w:rPr>
                <w:rFonts w:eastAsia="Liberation Serif"/>
              </w:rPr>
            </w:pPr>
            <w:r w:rsidRPr="00505DC5">
              <w:rPr>
                <w:rFonts w:eastAsia="Liberation Serif"/>
              </w:rPr>
              <w:t>Tema</w:t>
            </w:r>
          </w:p>
        </w:tc>
        <w:tc>
          <w:tcPr>
            <w:tcW w:w="865" w:type="pct"/>
            <w:tcBorders>
              <w:top w:val="single" w:sz="4" w:space="0" w:color="auto"/>
              <w:bottom w:val="single" w:sz="4" w:space="0" w:color="auto"/>
            </w:tcBorders>
            <w:shd w:val="clear" w:color="auto" w:fill="FFFFFF"/>
          </w:tcPr>
          <w:p w14:paraId="17F2ED26" w14:textId="77777777" w:rsidR="00026E4C" w:rsidRPr="00505DC5" w:rsidRDefault="00026E4C" w:rsidP="00505DC5">
            <w:pPr>
              <w:spacing w:line="360" w:lineRule="auto"/>
              <w:jc w:val="center"/>
              <w:rPr>
                <w:rFonts w:eastAsia="Liberation Serif"/>
              </w:rPr>
            </w:pPr>
            <w:r w:rsidRPr="00505DC5">
              <w:rPr>
                <w:rFonts w:eastAsia="Liberation Serif"/>
              </w:rPr>
              <w:t>Tarefa</w:t>
            </w:r>
          </w:p>
        </w:tc>
      </w:tr>
      <w:tr w:rsidR="00026E4C" w:rsidRPr="00505DC5" w14:paraId="6A31D364" w14:textId="77777777" w:rsidTr="0023416A">
        <w:trPr>
          <w:trHeight w:val="864"/>
        </w:trPr>
        <w:tc>
          <w:tcPr>
            <w:tcW w:w="914" w:type="pct"/>
            <w:tcBorders>
              <w:top w:val="single" w:sz="4" w:space="0" w:color="auto"/>
            </w:tcBorders>
            <w:shd w:val="clear" w:color="auto" w:fill="FFFFFF"/>
            <w:noWrap/>
            <w:vAlign w:val="center"/>
          </w:tcPr>
          <w:p w14:paraId="24C16A1B" w14:textId="77777777" w:rsidR="00026E4C" w:rsidRPr="00645AE9" w:rsidRDefault="00026E4C" w:rsidP="00645AE9">
            <w:pPr>
              <w:rPr>
                <w:rFonts w:eastAsia="Liberation Serif"/>
                <w:sz w:val="20"/>
                <w:szCs w:val="20"/>
              </w:rPr>
            </w:pPr>
            <w:r w:rsidRPr="00645AE9">
              <w:rPr>
                <w:rFonts w:eastAsia="Liberation Serif"/>
                <w:sz w:val="20"/>
                <w:szCs w:val="20"/>
              </w:rPr>
              <w:t>1</w:t>
            </w:r>
            <w:r w:rsidRPr="00645AE9">
              <w:rPr>
                <w:sz w:val="20"/>
                <w:szCs w:val="20"/>
              </w:rPr>
              <w:t xml:space="preserve"> </w:t>
            </w:r>
            <w:r w:rsidRPr="00645AE9">
              <w:rPr>
                <w:rFonts w:eastAsia="Liberation Serif"/>
                <w:sz w:val="20"/>
                <w:szCs w:val="20"/>
              </w:rPr>
              <w:t>º Encontro</w:t>
            </w:r>
          </w:p>
          <w:p w14:paraId="2B106267" w14:textId="77777777" w:rsidR="00026E4C" w:rsidRPr="00645AE9" w:rsidRDefault="00026E4C" w:rsidP="00645AE9">
            <w:pPr>
              <w:rPr>
                <w:rFonts w:eastAsia="Liberation Serif"/>
                <w:sz w:val="20"/>
                <w:szCs w:val="20"/>
              </w:rPr>
            </w:pPr>
            <w:r w:rsidRPr="00645AE9">
              <w:rPr>
                <w:rFonts w:eastAsia="Liberation Serif"/>
                <w:sz w:val="20"/>
                <w:szCs w:val="20"/>
              </w:rPr>
              <w:t xml:space="preserve"> Abertura</w:t>
            </w:r>
          </w:p>
        </w:tc>
        <w:tc>
          <w:tcPr>
            <w:tcW w:w="1635" w:type="pct"/>
            <w:tcBorders>
              <w:top w:val="single" w:sz="4" w:space="0" w:color="auto"/>
            </w:tcBorders>
            <w:shd w:val="clear" w:color="auto" w:fill="FFFFFF"/>
            <w:vAlign w:val="center"/>
          </w:tcPr>
          <w:p w14:paraId="2E9BE608" w14:textId="77777777" w:rsidR="00026E4C" w:rsidRPr="00645AE9" w:rsidRDefault="00026E4C" w:rsidP="00645AE9">
            <w:pPr>
              <w:rPr>
                <w:rFonts w:eastAsia="Liberation Serif"/>
                <w:sz w:val="20"/>
                <w:szCs w:val="20"/>
              </w:rPr>
            </w:pPr>
            <w:r w:rsidRPr="00645AE9">
              <w:rPr>
                <w:rFonts w:eastAsia="Liberation Serif"/>
                <w:sz w:val="20"/>
                <w:szCs w:val="20"/>
              </w:rPr>
              <w:t xml:space="preserve">Aplicação da dinâmica e  </w:t>
            </w:r>
            <w:r w:rsidRPr="00645AE9">
              <w:rPr>
                <w:rFonts w:eastAsia="Liberation Serif"/>
                <w:sz w:val="20"/>
                <w:szCs w:val="20"/>
              </w:rPr>
              <w:br/>
              <w:t>Apresentação do programa</w:t>
            </w:r>
          </w:p>
        </w:tc>
        <w:tc>
          <w:tcPr>
            <w:tcW w:w="1587" w:type="pct"/>
            <w:tcBorders>
              <w:top w:val="single" w:sz="4" w:space="0" w:color="auto"/>
            </w:tcBorders>
            <w:shd w:val="clear" w:color="auto" w:fill="FFFFFF"/>
            <w:vAlign w:val="center"/>
          </w:tcPr>
          <w:p w14:paraId="2DD487DD" w14:textId="77777777" w:rsidR="00026E4C" w:rsidRPr="00645AE9" w:rsidRDefault="00026E4C" w:rsidP="00645AE9">
            <w:pPr>
              <w:rPr>
                <w:rFonts w:eastAsia="Liberation Serif"/>
                <w:sz w:val="20"/>
                <w:szCs w:val="20"/>
              </w:rPr>
            </w:pPr>
            <w:r w:rsidRPr="00645AE9">
              <w:rPr>
                <w:rFonts w:eastAsia="Liberation Serif"/>
                <w:sz w:val="20"/>
                <w:szCs w:val="20"/>
              </w:rPr>
              <w:t>Apresentação dos pontos </w:t>
            </w:r>
            <w:proofErr w:type="spellStart"/>
            <w:r w:rsidRPr="00645AE9">
              <w:rPr>
                <w:rFonts w:eastAsia="Liberation Serif"/>
                <w:sz w:val="20"/>
                <w:szCs w:val="20"/>
              </w:rPr>
              <w:t>ramificadores</w:t>
            </w:r>
            <w:proofErr w:type="spellEnd"/>
            <w:r w:rsidRPr="00645AE9">
              <w:rPr>
                <w:rFonts w:eastAsia="Liberation Serif"/>
                <w:sz w:val="20"/>
                <w:szCs w:val="20"/>
              </w:rPr>
              <w:t xml:space="preserve"> da vida e temáticas  </w:t>
            </w:r>
            <w:r w:rsidRPr="00645AE9">
              <w:rPr>
                <w:rFonts w:eastAsia="Liberation Serif"/>
                <w:sz w:val="20"/>
                <w:szCs w:val="20"/>
              </w:rPr>
              <w:br/>
              <w:t xml:space="preserve">Aplicação da Dinâmica: Sua linha da Vida </w:t>
            </w:r>
          </w:p>
        </w:tc>
        <w:tc>
          <w:tcPr>
            <w:tcW w:w="865" w:type="pct"/>
            <w:tcBorders>
              <w:top w:val="single" w:sz="4" w:space="0" w:color="auto"/>
            </w:tcBorders>
            <w:shd w:val="clear" w:color="auto" w:fill="FFFFFF"/>
            <w:vAlign w:val="center"/>
          </w:tcPr>
          <w:p w14:paraId="4D6D03A6" w14:textId="77777777" w:rsidR="00026E4C" w:rsidRPr="00645AE9" w:rsidRDefault="00026E4C" w:rsidP="00645AE9">
            <w:pPr>
              <w:rPr>
                <w:rFonts w:eastAsia="Liberation Serif"/>
                <w:sz w:val="20"/>
                <w:szCs w:val="20"/>
              </w:rPr>
            </w:pPr>
            <w:r w:rsidRPr="00645AE9">
              <w:rPr>
                <w:rFonts w:eastAsia="Liberation Serif"/>
                <w:sz w:val="20"/>
                <w:szCs w:val="20"/>
              </w:rPr>
              <w:t>Explicar a tarefa da próxima sessão (redação)</w:t>
            </w:r>
          </w:p>
        </w:tc>
      </w:tr>
      <w:tr w:rsidR="00026E4C" w:rsidRPr="00505DC5" w14:paraId="1546097F" w14:textId="77777777" w:rsidTr="0023416A">
        <w:trPr>
          <w:trHeight w:val="527"/>
        </w:trPr>
        <w:tc>
          <w:tcPr>
            <w:tcW w:w="914" w:type="pct"/>
            <w:shd w:val="clear" w:color="auto" w:fill="FFFFFF"/>
            <w:noWrap/>
            <w:vAlign w:val="center"/>
          </w:tcPr>
          <w:p w14:paraId="1487863D" w14:textId="77777777" w:rsidR="00026E4C" w:rsidRPr="00645AE9" w:rsidRDefault="00026E4C" w:rsidP="00645AE9">
            <w:pPr>
              <w:rPr>
                <w:rFonts w:eastAsia="Liberation Serif"/>
                <w:sz w:val="20"/>
                <w:szCs w:val="20"/>
              </w:rPr>
            </w:pPr>
            <w:r w:rsidRPr="00645AE9">
              <w:rPr>
                <w:rFonts w:eastAsia="Liberation Serif"/>
                <w:sz w:val="20"/>
                <w:szCs w:val="20"/>
              </w:rPr>
              <w:t>2 º Encontro</w:t>
            </w:r>
          </w:p>
          <w:p w14:paraId="2E357CA5" w14:textId="77777777" w:rsidR="00026E4C" w:rsidRPr="00645AE9" w:rsidRDefault="00026E4C" w:rsidP="00645AE9">
            <w:pPr>
              <w:rPr>
                <w:rFonts w:eastAsia="Liberation Serif"/>
                <w:sz w:val="20"/>
                <w:szCs w:val="20"/>
              </w:rPr>
            </w:pPr>
            <w:r w:rsidRPr="00645AE9">
              <w:rPr>
                <w:rFonts w:eastAsia="Liberation Serif"/>
                <w:sz w:val="20"/>
                <w:szCs w:val="20"/>
              </w:rPr>
              <w:t>Tema: Investimento</w:t>
            </w:r>
          </w:p>
        </w:tc>
        <w:tc>
          <w:tcPr>
            <w:tcW w:w="1635" w:type="pct"/>
            <w:shd w:val="clear" w:color="auto" w:fill="FFFFFF"/>
            <w:vAlign w:val="center"/>
          </w:tcPr>
          <w:p w14:paraId="54FB9F68" w14:textId="77777777" w:rsidR="00026E4C" w:rsidRPr="00645AE9" w:rsidRDefault="00026E4C" w:rsidP="00645AE9">
            <w:pPr>
              <w:rPr>
                <w:rFonts w:eastAsia="Liberation Serif"/>
                <w:sz w:val="20"/>
                <w:szCs w:val="20"/>
              </w:rPr>
            </w:pPr>
            <w:r w:rsidRPr="00645AE9">
              <w:rPr>
                <w:rFonts w:eastAsia="Liberation Serif"/>
                <w:sz w:val="20"/>
                <w:szCs w:val="20"/>
              </w:rPr>
              <w:t>Apresentação das redações sobre investimento</w:t>
            </w:r>
          </w:p>
        </w:tc>
        <w:tc>
          <w:tcPr>
            <w:tcW w:w="1587" w:type="pct"/>
            <w:shd w:val="clear" w:color="auto" w:fill="FFFFFF"/>
            <w:vAlign w:val="center"/>
          </w:tcPr>
          <w:p w14:paraId="541F2DF9" w14:textId="77777777" w:rsidR="00026E4C" w:rsidRPr="00645AE9" w:rsidRDefault="00026E4C" w:rsidP="00645AE9">
            <w:pPr>
              <w:rPr>
                <w:rFonts w:eastAsia="Liberation Serif"/>
                <w:sz w:val="20"/>
                <w:szCs w:val="20"/>
              </w:rPr>
            </w:pPr>
            <w:r w:rsidRPr="00645AE9">
              <w:rPr>
                <w:rFonts w:eastAsia="Liberation Serif"/>
                <w:sz w:val="20"/>
                <w:szCs w:val="20"/>
              </w:rPr>
              <w:t xml:space="preserve">Discussão: importância dos investimentos financeiros </w:t>
            </w:r>
          </w:p>
        </w:tc>
        <w:tc>
          <w:tcPr>
            <w:tcW w:w="865" w:type="pct"/>
            <w:shd w:val="clear" w:color="auto" w:fill="FFFFFF"/>
            <w:vAlign w:val="center"/>
          </w:tcPr>
          <w:p w14:paraId="4B339774" w14:textId="77777777" w:rsidR="00026E4C" w:rsidRPr="00645AE9" w:rsidRDefault="00026E4C" w:rsidP="00645AE9">
            <w:pPr>
              <w:rPr>
                <w:rFonts w:eastAsia="Liberation Serif"/>
                <w:sz w:val="20"/>
                <w:szCs w:val="20"/>
              </w:rPr>
            </w:pPr>
            <w:r w:rsidRPr="00645AE9">
              <w:rPr>
                <w:rFonts w:eastAsia="Liberation Serif"/>
                <w:sz w:val="20"/>
                <w:szCs w:val="20"/>
              </w:rPr>
              <w:t xml:space="preserve">Explicar a tarefa da próxima </w:t>
            </w:r>
            <w:r w:rsidRPr="00645AE9">
              <w:rPr>
                <w:rFonts w:eastAsia="Liberation Serif"/>
                <w:sz w:val="20"/>
                <w:szCs w:val="20"/>
              </w:rPr>
              <w:br/>
              <w:t>sessão (redação)</w:t>
            </w:r>
          </w:p>
        </w:tc>
      </w:tr>
      <w:tr w:rsidR="00026E4C" w:rsidRPr="00505DC5" w14:paraId="1C271B1B" w14:textId="77777777" w:rsidTr="0023416A">
        <w:trPr>
          <w:trHeight w:val="505"/>
        </w:trPr>
        <w:tc>
          <w:tcPr>
            <w:tcW w:w="914" w:type="pct"/>
            <w:shd w:val="clear" w:color="auto" w:fill="FFFFFF"/>
            <w:noWrap/>
            <w:vAlign w:val="center"/>
          </w:tcPr>
          <w:p w14:paraId="3AE70422" w14:textId="77777777" w:rsidR="00026E4C" w:rsidRPr="00645AE9" w:rsidRDefault="00026E4C" w:rsidP="00645AE9">
            <w:pPr>
              <w:rPr>
                <w:rFonts w:eastAsia="Liberation Serif"/>
                <w:sz w:val="20"/>
                <w:szCs w:val="20"/>
              </w:rPr>
            </w:pPr>
            <w:r w:rsidRPr="00645AE9">
              <w:rPr>
                <w:rFonts w:eastAsia="Liberation Serif"/>
                <w:sz w:val="20"/>
                <w:szCs w:val="20"/>
              </w:rPr>
              <w:t>3 º Encontro</w:t>
            </w:r>
          </w:p>
          <w:p w14:paraId="4B9672A1" w14:textId="77777777" w:rsidR="00026E4C" w:rsidRPr="00645AE9" w:rsidRDefault="00026E4C" w:rsidP="00645AE9">
            <w:pPr>
              <w:rPr>
                <w:rFonts w:eastAsia="Liberation Serif"/>
                <w:sz w:val="20"/>
                <w:szCs w:val="20"/>
              </w:rPr>
            </w:pPr>
            <w:r w:rsidRPr="00645AE9">
              <w:rPr>
                <w:rFonts w:eastAsia="Liberation Serif"/>
                <w:sz w:val="20"/>
                <w:szCs w:val="20"/>
              </w:rPr>
              <w:t xml:space="preserve"> Tema: Saúde e Estilo de Vida</w:t>
            </w:r>
          </w:p>
        </w:tc>
        <w:tc>
          <w:tcPr>
            <w:tcW w:w="1635" w:type="pct"/>
            <w:shd w:val="clear" w:color="auto" w:fill="FFFFFF"/>
            <w:vAlign w:val="center"/>
          </w:tcPr>
          <w:p w14:paraId="65B86201" w14:textId="77777777" w:rsidR="00026E4C" w:rsidRPr="00645AE9" w:rsidRDefault="00026E4C" w:rsidP="00645AE9">
            <w:pPr>
              <w:rPr>
                <w:rFonts w:eastAsia="Liberation Serif"/>
                <w:sz w:val="20"/>
                <w:szCs w:val="20"/>
              </w:rPr>
            </w:pPr>
            <w:r w:rsidRPr="00645AE9">
              <w:rPr>
                <w:rFonts w:eastAsia="Liberation Serif"/>
                <w:sz w:val="20"/>
                <w:szCs w:val="20"/>
              </w:rPr>
              <w:t xml:space="preserve">Apresentação das redações sobre </w:t>
            </w:r>
            <w:r w:rsidRPr="00645AE9">
              <w:rPr>
                <w:rFonts w:eastAsia="Liberation Serif"/>
                <w:sz w:val="20"/>
                <w:szCs w:val="20"/>
              </w:rPr>
              <w:br/>
              <w:t>saúde e estilo de vida</w:t>
            </w:r>
          </w:p>
        </w:tc>
        <w:tc>
          <w:tcPr>
            <w:tcW w:w="1587" w:type="pct"/>
            <w:shd w:val="clear" w:color="auto" w:fill="FFFFFF"/>
            <w:vAlign w:val="center"/>
          </w:tcPr>
          <w:p w14:paraId="6D94A032" w14:textId="77777777" w:rsidR="00026E4C" w:rsidRPr="00645AE9" w:rsidRDefault="00026E4C" w:rsidP="00645AE9">
            <w:pPr>
              <w:rPr>
                <w:rFonts w:eastAsia="Liberation Serif"/>
                <w:sz w:val="20"/>
                <w:szCs w:val="20"/>
              </w:rPr>
            </w:pPr>
            <w:r w:rsidRPr="00645AE9">
              <w:rPr>
                <w:rFonts w:eastAsia="Liberation Serif"/>
                <w:sz w:val="20"/>
                <w:szCs w:val="20"/>
              </w:rPr>
              <w:t>Discussão: promoção de saúde</w:t>
            </w:r>
          </w:p>
        </w:tc>
        <w:tc>
          <w:tcPr>
            <w:tcW w:w="865" w:type="pct"/>
            <w:shd w:val="clear" w:color="auto" w:fill="FFFFFF"/>
            <w:vAlign w:val="center"/>
          </w:tcPr>
          <w:p w14:paraId="79D28437" w14:textId="77777777" w:rsidR="00026E4C" w:rsidRPr="00645AE9" w:rsidRDefault="00026E4C" w:rsidP="00645AE9">
            <w:pPr>
              <w:rPr>
                <w:rFonts w:eastAsia="Liberation Serif"/>
                <w:sz w:val="20"/>
                <w:szCs w:val="20"/>
              </w:rPr>
            </w:pPr>
            <w:r w:rsidRPr="00645AE9">
              <w:rPr>
                <w:rFonts w:eastAsia="Liberation Serif"/>
                <w:sz w:val="20"/>
                <w:szCs w:val="20"/>
              </w:rPr>
              <w:t xml:space="preserve">Explicar a tarefa da próxima </w:t>
            </w:r>
            <w:r w:rsidRPr="00645AE9">
              <w:rPr>
                <w:rFonts w:eastAsia="Liberation Serif"/>
                <w:sz w:val="20"/>
                <w:szCs w:val="20"/>
              </w:rPr>
              <w:br/>
              <w:t>sessão (redação)</w:t>
            </w:r>
          </w:p>
        </w:tc>
      </w:tr>
      <w:tr w:rsidR="00026E4C" w:rsidRPr="00505DC5" w14:paraId="7E47322A" w14:textId="77777777" w:rsidTr="0023416A">
        <w:trPr>
          <w:trHeight w:val="1002"/>
        </w:trPr>
        <w:tc>
          <w:tcPr>
            <w:tcW w:w="914" w:type="pct"/>
            <w:shd w:val="clear" w:color="auto" w:fill="FFFFFF"/>
            <w:noWrap/>
            <w:vAlign w:val="center"/>
          </w:tcPr>
          <w:p w14:paraId="2347AEA8" w14:textId="77777777" w:rsidR="00026E4C" w:rsidRPr="00645AE9" w:rsidRDefault="00026E4C" w:rsidP="00645AE9">
            <w:pPr>
              <w:rPr>
                <w:rFonts w:eastAsia="Liberation Serif"/>
                <w:sz w:val="20"/>
                <w:szCs w:val="20"/>
              </w:rPr>
            </w:pPr>
            <w:r w:rsidRPr="00645AE9">
              <w:rPr>
                <w:rFonts w:eastAsia="Liberation Serif"/>
                <w:sz w:val="20"/>
                <w:szCs w:val="20"/>
              </w:rPr>
              <w:t>4 º Encontro</w:t>
            </w:r>
          </w:p>
          <w:p w14:paraId="10042053" w14:textId="77777777" w:rsidR="00026E4C" w:rsidRPr="00645AE9" w:rsidRDefault="00026E4C" w:rsidP="00645AE9">
            <w:pPr>
              <w:rPr>
                <w:rFonts w:eastAsia="Liberation Serif"/>
                <w:sz w:val="20"/>
                <w:szCs w:val="20"/>
              </w:rPr>
            </w:pPr>
            <w:r w:rsidRPr="00645AE9">
              <w:rPr>
                <w:rFonts w:eastAsia="Liberation Serif"/>
                <w:sz w:val="20"/>
                <w:szCs w:val="20"/>
              </w:rPr>
              <w:t>Tema: Relacionamento</w:t>
            </w:r>
          </w:p>
        </w:tc>
        <w:tc>
          <w:tcPr>
            <w:tcW w:w="1635" w:type="pct"/>
            <w:shd w:val="clear" w:color="auto" w:fill="FFFFFF"/>
            <w:vAlign w:val="center"/>
          </w:tcPr>
          <w:p w14:paraId="0958D9F6" w14:textId="77777777" w:rsidR="00026E4C" w:rsidRPr="00645AE9" w:rsidRDefault="00026E4C" w:rsidP="00645AE9">
            <w:pPr>
              <w:rPr>
                <w:rFonts w:eastAsia="Liberation Serif"/>
                <w:sz w:val="20"/>
                <w:szCs w:val="20"/>
              </w:rPr>
            </w:pPr>
            <w:r w:rsidRPr="00645AE9">
              <w:rPr>
                <w:rFonts w:eastAsia="Liberation Serif"/>
                <w:sz w:val="20"/>
                <w:szCs w:val="20"/>
              </w:rPr>
              <w:t>Apresentação das redações: história familiar (pai, mãe, irmãos, filhos e netos);</w:t>
            </w:r>
            <w:r w:rsidRPr="00645AE9">
              <w:rPr>
                <w:rFonts w:eastAsia="Liberation Serif"/>
                <w:sz w:val="20"/>
                <w:szCs w:val="20"/>
              </w:rPr>
              <w:br/>
              <w:t xml:space="preserve">vida afetiva e social – amores e ódios e </w:t>
            </w:r>
            <w:r w:rsidRPr="00645AE9">
              <w:rPr>
                <w:rFonts w:eastAsia="Liberation Serif"/>
                <w:sz w:val="20"/>
                <w:szCs w:val="20"/>
              </w:rPr>
              <w:br/>
              <w:t>lazer, atividades culturais/esportivas</w:t>
            </w:r>
          </w:p>
        </w:tc>
        <w:tc>
          <w:tcPr>
            <w:tcW w:w="1587" w:type="pct"/>
            <w:shd w:val="clear" w:color="auto" w:fill="FFFFFF"/>
            <w:vAlign w:val="center"/>
          </w:tcPr>
          <w:p w14:paraId="30AE629F" w14:textId="77777777" w:rsidR="00026E4C" w:rsidRPr="00645AE9" w:rsidRDefault="00026E4C" w:rsidP="00645AE9">
            <w:pPr>
              <w:rPr>
                <w:rFonts w:eastAsia="Liberation Serif"/>
                <w:sz w:val="20"/>
                <w:szCs w:val="20"/>
              </w:rPr>
            </w:pPr>
            <w:r w:rsidRPr="00645AE9">
              <w:rPr>
                <w:rFonts w:eastAsia="Liberation Serif"/>
                <w:sz w:val="20"/>
                <w:szCs w:val="20"/>
              </w:rPr>
              <w:t>Discussão: história familiar; os amores e raiva e a busca de um relacionamento prazeroso com os amigos e o parceiro; lazer e atividades culturais e esportivas</w:t>
            </w:r>
          </w:p>
        </w:tc>
        <w:tc>
          <w:tcPr>
            <w:tcW w:w="865" w:type="pct"/>
            <w:shd w:val="clear" w:color="auto" w:fill="FFFFFF"/>
            <w:vAlign w:val="center"/>
          </w:tcPr>
          <w:p w14:paraId="2D0A46B4" w14:textId="77777777" w:rsidR="00026E4C" w:rsidRPr="00645AE9" w:rsidRDefault="00026E4C" w:rsidP="00645AE9">
            <w:pPr>
              <w:rPr>
                <w:rFonts w:eastAsia="Liberation Serif"/>
                <w:sz w:val="20"/>
                <w:szCs w:val="20"/>
              </w:rPr>
            </w:pPr>
            <w:r w:rsidRPr="00645AE9">
              <w:rPr>
                <w:rFonts w:eastAsia="Liberation Serif"/>
                <w:sz w:val="20"/>
                <w:szCs w:val="20"/>
              </w:rPr>
              <w:t xml:space="preserve">Explicar a tarefa da próxima </w:t>
            </w:r>
            <w:r w:rsidRPr="00645AE9">
              <w:rPr>
                <w:rFonts w:eastAsia="Liberation Serif"/>
                <w:sz w:val="20"/>
                <w:szCs w:val="20"/>
              </w:rPr>
              <w:br/>
              <w:t>sessão (redação)</w:t>
            </w:r>
          </w:p>
        </w:tc>
      </w:tr>
      <w:tr w:rsidR="00026E4C" w:rsidRPr="00505DC5" w14:paraId="30C54F55" w14:textId="77777777" w:rsidTr="0023416A">
        <w:trPr>
          <w:trHeight w:val="583"/>
        </w:trPr>
        <w:tc>
          <w:tcPr>
            <w:tcW w:w="914" w:type="pct"/>
            <w:shd w:val="clear" w:color="auto" w:fill="FFFFFF"/>
            <w:noWrap/>
            <w:vAlign w:val="center"/>
          </w:tcPr>
          <w:p w14:paraId="0C5C801A" w14:textId="77777777" w:rsidR="00026E4C" w:rsidRPr="00645AE9" w:rsidRDefault="00026E4C" w:rsidP="00645AE9">
            <w:pPr>
              <w:rPr>
                <w:rFonts w:eastAsia="Liberation Serif"/>
                <w:sz w:val="20"/>
                <w:szCs w:val="20"/>
              </w:rPr>
            </w:pPr>
            <w:r w:rsidRPr="00645AE9">
              <w:rPr>
                <w:rFonts w:eastAsia="Liberation Serif"/>
                <w:sz w:val="20"/>
                <w:szCs w:val="20"/>
              </w:rPr>
              <w:t>5 º Encontro</w:t>
            </w:r>
          </w:p>
          <w:p w14:paraId="53AB2F40" w14:textId="77777777" w:rsidR="00026E4C" w:rsidRPr="00645AE9" w:rsidRDefault="00026E4C" w:rsidP="00645AE9">
            <w:pPr>
              <w:rPr>
                <w:rFonts w:eastAsia="Liberation Serif"/>
                <w:sz w:val="20"/>
                <w:szCs w:val="20"/>
              </w:rPr>
            </w:pPr>
            <w:r w:rsidRPr="00645AE9">
              <w:rPr>
                <w:rFonts w:eastAsia="Liberation Serif"/>
                <w:sz w:val="20"/>
                <w:szCs w:val="20"/>
              </w:rPr>
              <w:t xml:space="preserve"> Tema: Propósito de Vida</w:t>
            </w:r>
          </w:p>
        </w:tc>
        <w:tc>
          <w:tcPr>
            <w:tcW w:w="1635" w:type="pct"/>
            <w:shd w:val="clear" w:color="auto" w:fill="FFFFFF"/>
            <w:vAlign w:val="center"/>
          </w:tcPr>
          <w:p w14:paraId="694080DD" w14:textId="77777777" w:rsidR="00026E4C" w:rsidRPr="00645AE9" w:rsidRDefault="00026E4C" w:rsidP="00645AE9">
            <w:pPr>
              <w:rPr>
                <w:rFonts w:eastAsia="Liberation Serif"/>
                <w:sz w:val="20"/>
                <w:szCs w:val="20"/>
              </w:rPr>
            </w:pPr>
            <w:r w:rsidRPr="00645AE9">
              <w:rPr>
                <w:rFonts w:eastAsia="Liberation Serif"/>
                <w:sz w:val="20"/>
                <w:szCs w:val="20"/>
              </w:rPr>
              <w:t>Apresentação das redações sobre propósito de vida</w:t>
            </w:r>
          </w:p>
        </w:tc>
        <w:tc>
          <w:tcPr>
            <w:tcW w:w="1587" w:type="pct"/>
            <w:shd w:val="clear" w:color="auto" w:fill="FFFFFF"/>
            <w:vAlign w:val="center"/>
          </w:tcPr>
          <w:p w14:paraId="6A9C9D96" w14:textId="77777777" w:rsidR="00026E4C" w:rsidRPr="00645AE9" w:rsidRDefault="00026E4C" w:rsidP="00645AE9">
            <w:pPr>
              <w:rPr>
                <w:rFonts w:eastAsia="Liberation Serif"/>
                <w:sz w:val="20"/>
                <w:szCs w:val="20"/>
              </w:rPr>
            </w:pPr>
            <w:r w:rsidRPr="00645AE9">
              <w:rPr>
                <w:rFonts w:eastAsia="Liberation Serif"/>
                <w:sz w:val="20"/>
                <w:szCs w:val="20"/>
              </w:rPr>
              <w:t>Discussão: propósito de vida</w:t>
            </w:r>
          </w:p>
        </w:tc>
        <w:tc>
          <w:tcPr>
            <w:tcW w:w="865" w:type="pct"/>
            <w:shd w:val="clear" w:color="auto" w:fill="FFFFFF"/>
            <w:vAlign w:val="center"/>
          </w:tcPr>
          <w:p w14:paraId="155674A3" w14:textId="77777777" w:rsidR="00026E4C" w:rsidRPr="00645AE9" w:rsidRDefault="00026E4C" w:rsidP="00645AE9">
            <w:pPr>
              <w:rPr>
                <w:rFonts w:eastAsia="Liberation Serif"/>
                <w:sz w:val="20"/>
                <w:szCs w:val="20"/>
              </w:rPr>
            </w:pPr>
            <w:r w:rsidRPr="00645AE9">
              <w:rPr>
                <w:rFonts w:eastAsia="Liberation Serif"/>
                <w:sz w:val="20"/>
                <w:szCs w:val="20"/>
              </w:rPr>
              <w:t xml:space="preserve">Explicar a tarefa da próxima </w:t>
            </w:r>
            <w:r w:rsidRPr="00645AE9">
              <w:rPr>
                <w:rFonts w:eastAsia="Liberation Serif"/>
                <w:sz w:val="20"/>
                <w:szCs w:val="20"/>
              </w:rPr>
              <w:br/>
              <w:t>sessão (redação)</w:t>
            </w:r>
          </w:p>
        </w:tc>
      </w:tr>
      <w:tr w:rsidR="00026E4C" w:rsidRPr="00505DC5" w14:paraId="385E2377" w14:textId="77777777" w:rsidTr="0023416A">
        <w:trPr>
          <w:trHeight w:val="654"/>
        </w:trPr>
        <w:tc>
          <w:tcPr>
            <w:tcW w:w="914" w:type="pct"/>
            <w:shd w:val="clear" w:color="auto" w:fill="FFFFFF"/>
            <w:noWrap/>
            <w:vAlign w:val="center"/>
          </w:tcPr>
          <w:p w14:paraId="1C81399C" w14:textId="77777777" w:rsidR="00026E4C" w:rsidRPr="00645AE9" w:rsidRDefault="00026E4C" w:rsidP="00645AE9">
            <w:pPr>
              <w:rPr>
                <w:rFonts w:eastAsia="Liberation Serif"/>
                <w:sz w:val="20"/>
                <w:szCs w:val="20"/>
              </w:rPr>
            </w:pPr>
            <w:r w:rsidRPr="00645AE9">
              <w:rPr>
                <w:rFonts w:eastAsia="Liberation Serif"/>
                <w:sz w:val="20"/>
                <w:szCs w:val="20"/>
              </w:rPr>
              <w:t xml:space="preserve">6 º Encontro </w:t>
            </w:r>
          </w:p>
          <w:p w14:paraId="248BE553" w14:textId="77777777" w:rsidR="00026E4C" w:rsidRPr="00645AE9" w:rsidRDefault="00026E4C" w:rsidP="00645AE9">
            <w:pPr>
              <w:rPr>
                <w:rFonts w:eastAsia="Liberation Serif"/>
                <w:sz w:val="20"/>
                <w:szCs w:val="20"/>
              </w:rPr>
            </w:pPr>
            <w:r w:rsidRPr="00645AE9">
              <w:rPr>
                <w:rFonts w:eastAsia="Liberation Serif"/>
                <w:sz w:val="20"/>
                <w:szCs w:val="20"/>
              </w:rPr>
              <w:t>Tema: Organização e Trabalho</w:t>
            </w:r>
          </w:p>
        </w:tc>
        <w:tc>
          <w:tcPr>
            <w:tcW w:w="1635" w:type="pct"/>
            <w:shd w:val="clear" w:color="auto" w:fill="FFFFFF"/>
            <w:vAlign w:val="center"/>
          </w:tcPr>
          <w:p w14:paraId="25E957DA" w14:textId="77777777" w:rsidR="00026E4C" w:rsidRPr="00645AE9" w:rsidRDefault="00026E4C" w:rsidP="00645AE9">
            <w:pPr>
              <w:rPr>
                <w:rFonts w:eastAsia="Liberation Serif"/>
                <w:sz w:val="20"/>
                <w:szCs w:val="20"/>
              </w:rPr>
            </w:pPr>
            <w:r w:rsidRPr="00645AE9">
              <w:rPr>
                <w:rFonts w:eastAsia="Liberation Serif"/>
                <w:sz w:val="20"/>
                <w:szCs w:val="20"/>
              </w:rPr>
              <w:t xml:space="preserve">Apresentação das redações sobre </w:t>
            </w:r>
            <w:r w:rsidRPr="00645AE9">
              <w:rPr>
                <w:rFonts w:eastAsia="Liberation Serif"/>
                <w:sz w:val="20"/>
                <w:szCs w:val="20"/>
              </w:rPr>
              <w:br/>
              <w:t>organização e trabalho</w:t>
            </w:r>
          </w:p>
        </w:tc>
        <w:tc>
          <w:tcPr>
            <w:tcW w:w="1587" w:type="pct"/>
            <w:shd w:val="clear" w:color="auto" w:fill="FFFFFF"/>
            <w:vAlign w:val="center"/>
          </w:tcPr>
          <w:p w14:paraId="03DC109A" w14:textId="77777777" w:rsidR="00026E4C" w:rsidRPr="00645AE9" w:rsidRDefault="00026E4C" w:rsidP="00645AE9">
            <w:pPr>
              <w:rPr>
                <w:rFonts w:eastAsia="Liberation Serif"/>
                <w:sz w:val="20"/>
                <w:szCs w:val="20"/>
              </w:rPr>
            </w:pPr>
            <w:r w:rsidRPr="00645AE9">
              <w:rPr>
                <w:rFonts w:eastAsia="Liberation Serif"/>
                <w:sz w:val="20"/>
                <w:szCs w:val="20"/>
              </w:rPr>
              <w:t>Discussão: vida no trabalho e possibilidades de continuar no mercado de trabalho</w:t>
            </w:r>
          </w:p>
        </w:tc>
        <w:tc>
          <w:tcPr>
            <w:tcW w:w="865" w:type="pct"/>
            <w:shd w:val="clear" w:color="auto" w:fill="FFFFFF"/>
            <w:vAlign w:val="center"/>
          </w:tcPr>
          <w:p w14:paraId="2C75A596" w14:textId="77777777" w:rsidR="00026E4C" w:rsidRPr="00645AE9" w:rsidRDefault="00026E4C" w:rsidP="00645AE9">
            <w:pPr>
              <w:rPr>
                <w:rFonts w:eastAsia="Liberation Serif"/>
                <w:sz w:val="20"/>
                <w:szCs w:val="20"/>
              </w:rPr>
            </w:pPr>
            <w:r w:rsidRPr="00645AE9">
              <w:rPr>
                <w:rFonts w:eastAsia="Liberation Serif"/>
                <w:sz w:val="20"/>
                <w:szCs w:val="20"/>
              </w:rPr>
              <w:t xml:space="preserve">Explicar a tarefa da próxima </w:t>
            </w:r>
            <w:r w:rsidRPr="00645AE9">
              <w:rPr>
                <w:rFonts w:eastAsia="Liberation Serif"/>
                <w:sz w:val="20"/>
                <w:szCs w:val="20"/>
              </w:rPr>
              <w:br/>
              <w:t>sessão (redação)</w:t>
            </w:r>
          </w:p>
        </w:tc>
      </w:tr>
      <w:tr w:rsidR="00026E4C" w:rsidRPr="00505DC5" w14:paraId="35E297BC" w14:textId="77777777" w:rsidTr="0023416A">
        <w:trPr>
          <w:trHeight w:val="832"/>
        </w:trPr>
        <w:tc>
          <w:tcPr>
            <w:tcW w:w="914" w:type="pct"/>
            <w:shd w:val="clear" w:color="auto" w:fill="FFFFFF"/>
            <w:noWrap/>
            <w:vAlign w:val="center"/>
          </w:tcPr>
          <w:p w14:paraId="0E835A02" w14:textId="77777777" w:rsidR="00026E4C" w:rsidRPr="00645AE9" w:rsidRDefault="00026E4C" w:rsidP="00645AE9">
            <w:pPr>
              <w:rPr>
                <w:rFonts w:eastAsia="Liberation Serif"/>
                <w:sz w:val="20"/>
                <w:szCs w:val="20"/>
              </w:rPr>
            </w:pPr>
            <w:r w:rsidRPr="00645AE9">
              <w:rPr>
                <w:rFonts w:eastAsia="Liberation Serif"/>
                <w:sz w:val="20"/>
                <w:szCs w:val="20"/>
              </w:rPr>
              <w:t>7 º Encontro</w:t>
            </w:r>
          </w:p>
          <w:p w14:paraId="6020C708" w14:textId="77777777" w:rsidR="00026E4C" w:rsidRPr="00645AE9" w:rsidRDefault="00026E4C" w:rsidP="00645AE9">
            <w:pPr>
              <w:rPr>
                <w:rFonts w:eastAsia="Liberation Serif"/>
                <w:sz w:val="20"/>
                <w:szCs w:val="20"/>
              </w:rPr>
            </w:pPr>
            <w:r w:rsidRPr="00645AE9">
              <w:rPr>
                <w:rFonts w:eastAsia="Liberation Serif"/>
                <w:sz w:val="20"/>
                <w:szCs w:val="20"/>
              </w:rPr>
              <w:t>Tema: Atitudes e Expectativas para Futuro</w:t>
            </w:r>
          </w:p>
        </w:tc>
        <w:tc>
          <w:tcPr>
            <w:tcW w:w="1635" w:type="pct"/>
            <w:shd w:val="clear" w:color="auto" w:fill="FFFFFF"/>
            <w:vAlign w:val="center"/>
          </w:tcPr>
          <w:p w14:paraId="6480629C" w14:textId="77777777" w:rsidR="00026E4C" w:rsidRPr="00645AE9" w:rsidRDefault="00026E4C" w:rsidP="00645AE9">
            <w:pPr>
              <w:rPr>
                <w:rFonts w:eastAsia="Liberation Serif"/>
                <w:sz w:val="20"/>
                <w:szCs w:val="20"/>
              </w:rPr>
            </w:pPr>
            <w:r w:rsidRPr="00645AE9">
              <w:rPr>
                <w:rFonts w:eastAsia="Liberation Serif"/>
                <w:sz w:val="20"/>
                <w:szCs w:val="20"/>
              </w:rPr>
              <w:t xml:space="preserve">Apresentação sobre metas e </w:t>
            </w:r>
            <w:r w:rsidRPr="00645AE9">
              <w:rPr>
                <w:rFonts w:eastAsia="Liberation Serif"/>
                <w:sz w:val="20"/>
                <w:szCs w:val="20"/>
              </w:rPr>
              <w:br/>
              <w:t>aspirações para o futuro</w:t>
            </w:r>
          </w:p>
        </w:tc>
        <w:tc>
          <w:tcPr>
            <w:tcW w:w="1587" w:type="pct"/>
            <w:shd w:val="clear" w:color="auto" w:fill="FFFFFF"/>
            <w:vAlign w:val="center"/>
          </w:tcPr>
          <w:p w14:paraId="2C53D94F" w14:textId="77777777" w:rsidR="00026E4C" w:rsidRPr="00645AE9" w:rsidRDefault="00026E4C" w:rsidP="00645AE9">
            <w:pPr>
              <w:rPr>
                <w:rFonts w:eastAsia="Liberation Serif"/>
                <w:sz w:val="20"/>
                <w:szCs w:val="20"/>
              </w:rPr>
            </w:pPr>
            <w:r w:rsidRPr="00645AE9">
              <w:rPr>
                <w:rFonts w:eastAsia="Liberation Serif"/>
                <w:sz w:val="20"/>
                <w:szCs w:val="20"/>
              </w:rPr>
              <w:t>Discussão: elaboração do projeto de vida que assegure o bem-estar</w:t>
            </w:r>
          </w:p>
        </w:tc>
        <w:tc>
          <w:tcPr>
            <w:tcW w:w="865" w:type="pct"/>
            <w:shd w:val="clear" w:color="auto" w:fill="FFFFFF"/>
            <w:vAlign w:val="center"/>
          </w:tcPr>
          <w:p w14:paraId="27C46EFD" w14:textId="77777777" w:rsidR="00026E4C" w:rsidRPr="00645AE9" w:rsidRDefault="00026E4C" w:rsidP="00645AE9">
            <w:pPr>
              <w:rPr>
                <w:rFonts w:eastAsia="Liberation Serif"/>
                <w:sz w:val="20"/>
                <w:szCs w:val="20"/>
              </w:rPr>
            </w:pPr>
            <w:r w:rsidRPr="00645AE9">
              <w:rPr>
                <w:rFonts w:eastAsia="Liberation Serif"/>
                <w:sz w:val="20"/>
                <w:szCs w:val="20"/>
              </w:rPr>
              <w:t xml:space="preserve">Explicar a tarefa da próxima </w:t>
            </w:r>
            <w:r w:rsidRPr="00645AE9">
              <w:rPr>
                <w:rFonts w:eastAsia="Liberation Serif"/>
                <w:sz w:val="20"/>
                <w:szCs w:val="20"/>
              </w:rPr>
              <w:br/>
              <w:t>sessão (redação)</w:t>
            </w:r>
          </w:p>
        </w:tc>
      </w:tr>
      <w:tr w:rsidR="00026E4C" w:rsidRPr="00505DC5" w14:paraId="5FD665DF" w14:textId="77777777" w:rsidTr="0023416A">
        <w:trPr>
          <w:trHeight w:val="634"/>
        </w:trPr>
        <w:tc>
          <w:tcPr>
            <w:tcW w:w="914" w:type="pct"/>
            <w:tcBorders>
              <w:bottom w:val="single" w:sz="4" w:space="0" w:color="auto"/>
            </w:tcBorders>
            <w:shd w:val="clear" w:color="auto" w:fill="FFFFFF"/>
            <w:noWrap/>
            <w:vAlign w:val="center"/>
          </w:tcPr>
          <w:p w14:paraId="50E3C723" w14:textId="77777777" w:rsidR="00026E4C" w:rsidRPr="00645AE9" w:rsidRDefault="00026E4C" w:rsidP="00645AE9">
            <w:pPr>
              <w:rPr>
                <w:rFonts w:eastAsia="Liberation Serif"/>
                <w:sz w:val="20"/>
                <w:szCs w:val="20"/>
              </w:rPr>
            </w:pPr>
            <w:r w:rsidRPr="00645AE9">
              <w:rPr>
                <w:rFonts w:eastAsia="Liberation Serif"/>
                <w:sz w:val="20"/>
                <w:szCs w:val="20"/>
              </w:rPr>
              <w:t xml:space="preserve">8 º Encontro </w:t>
            </w:r>
          </w:p>
          <w:p w14:paraId="4D5B5A43" w14:textId="77777777" w:rsidR="00026E4C" w:rsidRPr="00645AE9" w:rsidRDefault="00026E4C" w:rsidP="00645AE9">
            <w:pPr>
              <w:rPr>
                <w:rFonts w:eastAsia="Liberation Serif"/>
                <w:sz w:val="20"/>
                <w:szCs w:val="20"/>
              </w:rPr>
            </w:pPr>
            <w:r w:rsidRPr="00645AE9">
              <w:rPr>
                <w:rFonts w:eastAsia="Liberation Serif"/>
                <w:sz w:val="20"/>
                <w:szCs w:val="20"/>
              </w:rPr>
              <w:t>Encerramento</w:t>
            </w:r>
          </w:p>
        </w:tc>
        <w:tc>
          <w:tcPr>
            <w:tcW w:w="1635" w:type="pct"/>
            <w:tcBorders>
              <w:bottom w:val="single" w:sz="4" w:space="0" w:color="auto"/>
            </w:tcBorders>
            <w:shd w:val="clear" w:color="auto" w:fill="FFFFFF"/>
            <w:vAlign w:val="center"/>
          </w:tcPr>
          <w:p w14:paraId="44A2A04B" w14:textId="77777777" w:rsidR="00026E4C" w:rsidRPr="00645AE9" w:rsidRDefault="00026E4C" w:rsidP="00645AE9">
            <w:pPr>
              <w:rPr>
                <w:rFonts w:eastAsia="Liberation Serif"/>
                <w:sz w:val="20"/>
                <w:szCs w:val="20"/>
              </w:rPr>
            </w:pPr>
            <w:r w:rsidRPr="00645AE9">
              <w:rPr>
                <w:rFonts w:eastAsia="Liberation Serif"/>
                <w:sz w:val="20"/>
                <w:szCs w:val="20"/>
              </w:rPr>
              <w:t xml:space="preserve">Apresentação dos projetos de vida e </w:t>
            </w:r>
            <w:r w:rsidRPr="00645AE9">
              <w:rPr>
                <w:rFonts w:eastAsia="Liberation Serif"/>
                <w:sz w:val="20"/>
                <w:szCs w:val="20"/>
              </w:rPr>
              <w:br/>
              <w:t>como cada um pensa em realizá-los – Confraternização online</w:t>
            </w:r>
          </w:p>
        </w:tc>
        <w:tc>
          <w:tcPr>
            <w:tcW w:w="1587" w:type="pct"/>
            <w:tcBorders>
              <w:bottom w:val="single" w:sz="4" w:space="0" w:color="auto"/>
            </w:tcBorders>
            <w:shd w:val="clear" w:color="auto" w:fill="FFFFFF"/>
            <w:vAlign w:val="center"/>
          </w:tcPr>
          <w:p w14:paraId="2DEC42ED" w14:textId="77777777" w:rsidR="00026E4C" w:rsidRPr="00645AE9" w:rsidRDefault="00026E4C" w:rsidP="00645AE9">
            <w:pPr>
              <w:rPr>
                <w:rFonts w:eastAsia="Liberation Serif"/>
                <w:sz w:val="20"/>
                <w:szCs w:val="20"/>
              </w:rPr>
            </w:pPr>
            <w:r w:rsidRPr="00645AE9">
              <w:rPr>
                <w:rFonts w:eastAsia="Liberation Serif"/>
                <w:sz w:val="20"/>
                <w:szCs w:val="20"/>
              </w:rPr>
              <w:t>Discussão: projetos de vida e avaliação</w:t>
            </w:r>
          </w:p>
        </w:tc>
        <w:tc>
          <w:tcPr>
            <w:tcW w:w="865" w:type="pct"/>
            <w:tcBorders>
              <w:bottom w:val="single" w:sz="4" w:space="0" w:color="auto"/>
            </w:tcBorders>
            <w:shd w:val="clear" w:color="auto" w:fill="FFFFFF"/>
            <w:vAlign w:val="center"/>
          </w:tcPr>
          <w:p w14:paraId="5BD0443B" w14:textId="77777777" w:rsidR="00026E4C" w:rsidRPr="00645AE9" w:rsidRDefault="00026E4C" w:rsidP="00645AE9">
            <w:pPr>
              <w:rPr>
                <w:rFonts w:eastAsia="Liberation Serif"/>
                <w:sz w:val="20"/>
                <w:szCs w:val="20"/>
              </w:rPr>
            </w:pPr>
            <w:r w:rsidRPr="00645AE9">
              <w:rPr>
                <w:rFonts w:eastAsia="Liberation Serif"/>
                <w:sz w:val="20"/>
                <w:szCs w:val="20"/>
              </w:rPr>
              <w:t>Fechamento do projeto e próximos passos</w:t>
            </w:r>
          </w:p>
        </w:tc>
      </w:tr>
    </w:tbl>
    <w:p w14:paraId="3F0EFF11" w14:textId="77777777" w:rsidR="00026E4C" w:rsidRPr="00505DC5" w:rsidRDefault="00026E4C" w:rsidP="00505DC5">
      <w:pPr>
        <w:spacing w:line="360" w:lineRule="auto"/>
        <w:rPr>
          <w:rFonts w:eastAsia="Liberation Serif"/>
          <w:strike/>
        </w:rPr>
        <w:sectPr w:rsidR="00026E4C" w:rsidRPr="00505DC5" w:rsidSect="00797DAD">
          <w:headerReference w:type="even" r:id="rId27"/>
          <w:headerReference w:type="first" r:id="rId28"/>
          <w:pgSz w:w="16838" w:h="11906" w:orient="landscape"/>
          <w:pgMar w:top="1440" w:right="1440" w:bottom="1440" w:left="1440" w:header="765" w:footer="720" w:gutter="0"/>
          <w:cols w:space="720"/>
        </w:sectPr>
      </w:pPr>
    </w:p>
    <w:p w14:paraId="614F252B" w14:textId="77777777" w:rsidR="009D6900" w:rsidRPr="00505DC5" w:rsidRDefault="00000000" w:rsidP="00505DC5">
      <w:pPr>
        <w:pStyle w:val="Ttulosinternos"/>
        <w:spacing w:line="360" w:lineRule="auto"/>
      </w:pPr>
      <w:proofErr w:type="spellStart"/>
      <w:r w:rsidRPr="00505DC5">
        <w:t>Discussão</w:t>
      </w:r>
      <w:proofErr w:type="spellEnd"/>
    </w:p>
    <w:p w14:paraId="038A4232" w14:textId="77777777" w:rsidR="003522B0" w:rsidRPr="00505DC5" w:rsidRDefault="003522B0" w:rsidP="00505DC5">
      <w:pPr>
        <w:spacing w:line="360" w:lineRule="auto"/>
        <w:ind w:firstLine="709"/>
      </w:pPr>
      <w:r w:rsidRPr="00505DC5">
        <w:t xml:space="preserve">O objetivo deste estudo foi a avaliação de viabilidade da aplicação do método autobiografia orientada no planejamento e na decisão da aposentadoria em trabalhadores mais velhos. Foi realizada uma intervenção utilizando o método autobiografia orientada. O grupo se reuniu em oito sessões, duas vezes por semana com duração de duas horas para escrever e comentar os textos escritos sobre temas específicos relacionados às suas próprias vidas.  </w:t>
      </w:r>
    </w:p>
    <w:p w14:paraId="6A1A1B01" w14:textId="77777777" w:rsidR="003522B0" w:rsidRPr="00505DC5" w:rsidRDefault="003522B0" w:rsidP="00505DC5">
      <w:pPr>
        <w:spacing w:line="360" w:lineRule="auto"/>
        <w:ind w:firstLine="709"/>
      </w:pPr>
      <w:r w:rsidRPr="00505DC5">
        <w:t>Foram utilizados diversos recursos com aplicação de diferentes abordagens didáticas durante as sessões (por ex., atividades individuais, dinâmica grupal e tarefas para casa), parecem ter contribuído para que o programa pudesse atingir de modo eficaz os objetivos propostos para cada sessão. Os autores apontam que inserir diferentes técnicas para aumentar o conhecimento e proporcionar maior reflexão podem auxiliar os indivíduos, considerando as diferenças individuais e culturais na aquisição de novos conhecimentos. Isso é sugerido como uma prática para potencializar os resultados das intervenções (</w:t>
      </w:r>
      <w:proofErr w:type="spellStart"/>
      <w:r w:rsidRPr="00505DC5">
        <w:t>Gottfredson</w:t>
      </w:r>
      <w:proofErr w:type="spellEnd"/>
      <w:r w:rsidRPr="00505DC5">
        <w:t xml:space="preserve"> et al., 2015). </w:t>
      </w:r>
    </w:p>
    <w:p w14:paraId="068AE0F7" w14:textId="77777777" w:rsidR="003522B0" w:rsidRPr="00505DC5" w:rsidRDefault="003522B0" w:rsidP="00505DC5">
      <w:pPr>
        <w:spacing w:line="360" w:lineRule="auto"/>
        <w:ind w:firstLine="709"/>
      </w:pPr>
      <w:r w:rsidRPr="00505DC5">
        <w:t>Este estudo corroborou com a relevância descrita na literatura das questões familiares, sociais, de lazer e tempo disponível para a decisão de se aposentar (Amorim &amp; França, 2020; França et al., 2021; Liu et al., 2012; Macêdo et al., 2017). Confirmando também o estudo de Seidl et al., (2021), as quais identificaram que família, relacionamentos, qualidade de vida e ter mais tempo para se cuidar são alguns dos motivos importantes no processo decisório da aposentadoria. Além disso, os resultados desta pesquisa corroboram com os achados de que o fenômeno aposentadoria é um processo multidimensional e complexo no qual pode ter interferência de diversos fatores, em vários graus de relevância para os indivíduos, e que esses fatores podem se relacionar entre si de diferentes maneiras (Sousa et al., 2021).</w:t>
      </w:r>
    </w:p>
    <w:p w14:paraId="18E510EA" w14:textId="77777777" w:rsidR="003522B0" w:rsidRPr="00505DC5" w:rsidRDefault="003522B0" w:rsidP="00505DC5">
      <w:pPr>
        <w:spacing w:line="360" w:lineRule="auto"/>
        <w:ind w:firstLine="709"/>
      </w:pPr>
      <w:r w:rsidRPr="00505DC5">
        <w:t>Cumpre destacar que características específicas dos trabalhadores deste estudo, considerando ser uma empresa de economia mista, podem ter contribuído para alguns achados apresentados neste artigo. Considerando que a contratação por concurso é diferente do setor privado e que esses trabalhadores podem permanecer por muitos anos na mesma organização, o que pode favorecer o adiamento e o posicionamento diante da transição de aposentadoria. Esses resultados foram ratificados também pelas descobertas na pesquisa de Macêdo et al. (2017).</w:t>
      </w:r>
    </w:p>
    <w:p w14:paraId="26C6A8CA" w14:textId="77777777" w:rsidR="003522B0" w:rsidRPr="00505DC5" w:rsidRDefault="003522B0" w:rsidP="00505DC5">
      <w:pPr>
        <w:spacing w:line="360" w:lineRule="auto"/>
        <w:ind w:firstLine="709"/>
      </w:pPr>
      <w:r w:rsidRPr="00505DC5">
        <w:t>A intervenção utilizando o método autobiografia orientada ofereceu aos participantes momentos relevantes de retorno ao passado, avaliando o presente para estruturar um futuro com qualidade de vida (</w:t>
      </w:r>
      <w:proofErr w:type="spellStart"/>
      <w:r w:rsidRPr="00505DC5">
        <w:t>Birren</w:t>
      </w:r>
      <w:proofErr w:type="spellEnd"/>
      <w:r w:rsidRPr="00505DC5">
        <w:t xml:space="preserve"> &amp; Feldman, 1997). A estrutura e o conteúdo da intervenção, com temas e perguntas, proporcionaram momentos de reflexão aos participantes. Além do mais, a troca de informações promoveu um ambiente de corresponsabilidade, onde a tomada de decisão foi compartilhada e os participantes se sentiram parte importante ao participar ouvindo sobre o projeto de futuro do outro. Conforme apontado nos estudos de França et al., (2017) e França e Amorim (2017).</w:t>
      </w:r>
    </w:p>
    <w:p w14:paraId="2E4627AC" w14:textId="77777777" w:rsidR="003522B0" w:rsidRPr="00505DC5" w:rsidRDefault="003522B0" w:rsidP="00505DC5">
      <w:pPr>
        <w:spacing w:line="360" w:lineRule="auto"/>
        <w:ind w:firstLine="709"/>
      </w:pPr>
      <w:r w:rsidRPr="00505DC5">
        <w:t xml:space="preserve">O projeto de vida elaborado pelos participantes, ao final da intervenção, auxiliou para que tivessem melhor compreensão e planejamento do futuro. Este achado foi ratificado com a identificação dos autores Luna et al. (2020), quando apontam que o projeto de vida para a aposentadoria facilita o desligamento do trabalho com repercussões menos severas em termos de sofrimento psicológico, constituindo-se enquanto um processo de escolha de novas trajetórias, que podem ser profissionais ou não. </w:t>
      </w:r>
    </w:p>
    <w:p w14:paraId="546CC69A" w14:textId="77777777" w:rsidR="003522B0" w:rsidRPr="00505DC5" w:rsidRDefault="003522B0" w:rsidP="00505DC5">
      <w:pPr>
        <w:spacing w:line="360" w:lineRule="auto"/>
        <w:ind w:firstLine="709"/>
      </w:pPr>
      <w:r w:rsidRPr="00505DC5">
        <w:t xml:space="preserve">Um ponto forte da intervenção foi a realização da dinâmica: sua linha da vida. Esta foi impactante na avaliação final dos participantes, pois precisaram inserir de forma gráfica pontos importantes que aconteceram em suas vidas e correlacionar com as idades e, após isso inserir no gráfico até qual idade que você espera viver e avaliar como você espera se sentir nos próximos anos. Uma outra tarefa positiva foi todos precisarem entregar as redações após terem lido para o grupo. Esta ação gerou um maior comprometimento e o fato de que todos precisariam de alguns momentos de dedicação durante o dia para refletir sobre o tema e escrever suas redações antes de enviá-las (Marques, 2006). Um ponto de atenção foi manter a participação de todos em todos os encontros durante todo o período, mesmo sendo online, pois imprevistos acontecem. Porém é importante sinalizar que a proposta de trabalho foi executada e atingiu os objetivos propostos, sem maiores interferências.    </w:t>
      </w:r>
    </w:p>
    <w:p w14:paraId="6C0BE8F8" w14:textId="77777777" w:rsidR="003522B0" w:rsidRPr="00505DC5" w:rsidRDefault="003522B0" w:rsidP="00505DC5">
      <w:pPr>
        <w:spacing w:line="360" w:lineRule="auto"/>
        <w:ind w:firstLine="709"/>
      </w:pPr>
      <w:r w:rsidRPr="00505DC5">
        <w:t xml:space="preserve">No estudo realizado por Macêdo et al. (2017) foi identificado que a ausência de trabalho poderia destiná-los ao trabalho doméstico, porém este fato não era considerado atrativo para alguns trabalhadores, podendo ocorrer dificuldades de ajustamento na aposentadoria. Este fato poderia ocasionar em um adiamento na decisão de se aposentar e assim, permaneciam trabalhando. Enquanto neste estudo esse fato não foi convergente, apesar de os trabalhadores mais velhos não possuírem um cronograma e um planejamento de futuro (projeto de vida) estruturado, a maioria gostaria de se aposentar para ter oportunidades de realizar o que não conseguiram no período de trabalho. Este achado foi corroborado com o estudo de Liu et al. (2012) que identificaram pontos positivos nesta transição. </w:t>
      </w:r>
    </w:p>
    <w:p w14:paraId="1FF568EF" w14:textId="77777777" w:rsidR="003522B0" w:rsidRPr="00505DC5" w:rsidRDefault="003522B0" w:rsidP="00505DC5">
      <w:pPr>
        <w:spacing w:line="360" w:lineRule="auto"/>
        <w:ind w:firstLine="709"/>
      </w:pPr>
      <w:r w:rsidRPr="00505DC5">
        <w:t>Este estudo, além de identificar os temas relevantes apontados por cada participante, permitiu escrever a autobiografia de um grupo de sete pessoas, retratando o que estes profissionais em idade para se aposentar refletiram sobre a fase de transição carreira-aposentadoria. De forma geral os participantes pensam no cuidado com a parte financeira, e, de reinventar-se a partir de novas experiências e emoções, porém não possuem interesse em fazer novos vínculos, em conhecer novas pessoas e, fazer novas amizades, querem conservar as amizades que conquistaram durante a vida. Este fato pode estar relacionado a uma proteção as experiências de vida. Pensam em se manterem ativos e saudáveis com atividade física e uma boa alimentação, com cuidado pensando em si, no outro e na sociedade. Com foco em viver da melhor forma possível, buscando sempre emoções positivas.</w:t>
      </w:r>
    </w:p>
    <w:p w14:paraId="3C318185" w14:textId="77777777" w:rsidR="003522B0" w:rsidRPr="005A5F8E" w:rsidRDefault="003522B0" w:rsidP="005A5F8E">
      <w:pPr>
        <w:pStyle w:val="Ttulosinternos"/>
        <w:spacing w:line="360" w:lineRule="auto"/>
      </w:pPr>
      <w:bookmarkStart w:id="12" w:name="_Toc164593014"/>
      <w:proofErr w:type="spellStart"/>
      <w:r w:rsidRPr="005A5F8E">
        <w:t>Considerações</w:t>
      </w:r>
      <w:proofErr w:type="spellEnd"/>
      <w:r w:rsidRPr="005A5F8E">
        <w:t xml:space="preserve"> </w:t>
      </w:r>
      <w:proofErr w:type="spellStart"/>
      <w:r w:rsidRPr="005A5F8E">
        <w:t>Finais</w:t>
      </w:r>
      <w:bookmarkEnd w:id="12"/>
      <w:proofErr w:type="spellEnd"/>
    </w:p>
    <w:p w14:paraId="5242AA06" w14:textId="77777777" w:rsidR="003522B0" w:rsidRPr="00505DC5" w:rsidRDefault="003522B0" w:rsidP="00505DC5">
      <w:pPr>
        <w:spacing w:line="360" w:lineRule="auto"/>
        <w:ind w:firstLine="709"/>
      </w:pPr>
      <w:r w:rsidRPr="00505DC5">
        <w:t xml:space="preserve">O presente estudo cumpriu o objetivo de auxiliar na identificação da viabilidade da aplicação do método autobiografia orientada no planejamento e na decisão da aposentadoria em trabalhadores mais velhos. Além disso, foi identificado temas essenciais que perpassaram o discurso destes trabalhadores durante os momentos de reflexão, tais como: senso de autonomia financeira, importância de cuidados com a saúde física e mental, selecionar amizades, buscar novas emoções positivas, importância do planejamento de carreira, reinventar-se com novas experiências.  </w:t>
      </w:r>
    </w:p>
    <w:p w14:paraId="628198CC" w14:textId="77777777" w:rsidR="003522B0" w:rsidRPr="00505DC5" w:rsidRDefault="003522B0" w:rsidP="00505DC5">
      <w:pPr>
        <w:spacing w:line="360" w:lineRule="auto"/>
        <w:ind w:firstLine="709"/>
      </w:pPr>
      <w:r w:rsidRPr="00505DC5">
        <w:t>A aposentadoria é um tema interdisciplinar que envolve uma série de questões, como pode-se observar nos discursos destes trabalhadores mais velhos. Os temas identificados foram retratados nos momentos de reflexão sobre a fase que estão vivenciando e na elaboração do projeto de vida. Com isso observou-se que refletir sobre estes temas, pode ser essencial para uma vida e aposentadoria mais saudável.</w:t>
      </w:r>
    </w:p>
    <w:p w14:paraId="20CFA42D" w14:textId="77777777" w:rsidR="003522B0" w:rsidRPr="00505DC5" w:rsidRDefault="003522B0" w:rsidP="00505DC5">
      <w:pPr>
        <w:spacing w:line="360" w:lineRule="auto"/>
        <w:ind w:firstLine="709"/>
      </w:pPr>
      <w:r w:rsidRPr="00505DC5">
        <w:t xml:space="preserve"> Como limitação deste estudo, aponta-se o fato de os participantes serem de várias cidades do Brasil, e por isto, a intervenção ter sido no formato online. No entanto, a partir dos resultados obtidos, pode-se considerar que essa situação não comprometeu o desenvolvimento do trabalho e o alcance dos objetivos propostos. Os temas trabalhados durante as sessões repercutiram de alguma forma nos participantes, o que pode ser observado nos relatos de aplicação dos conteúdos na sua vida diária, demonstrando a viabilidade do método, embora ainda sejam necessários novos estudos para verificar sua eficácia. </w:t>
      </w:r>
    </w:p>
    <w:p w14:paraId="58DA128F" w14:textId="77777777" w:rsidR="003522B0" w:rsidRPr="00505DC5" w:rsidRDefault="003522B0" w:rsidP="00505DC5">
      <w:pPr>
        <w:spacing w:line="360" w:lineRule="auto"/>
        <w:ind w:firstLine="709"/>
      </w:pPr>
      <w:r w:rsidRPr="00505DC5">
        <w:t xml:space="preserve">Nesse sentido, acredita-se que este estudo possa contribuir para a implementação de futuras intervenções utilizando o método autobiografia orientada. Espera-se, também, que o mesmo possa ser considerado um ponto de partida para futuros estudos que procurem demonstrar a efetividade e aplicabilidade das intervenções com a utilização deste método e que visem a melhoria da qualidade de vida desses trabalhadores mais velhos que pretendem se manter no mercado de trabalho. </w:t>
      </w:r>
    </w:p>
    <w:p w14:paraId="4106EB57" w14:textId="77777777" w:rsidR="003522B0" w:rsidRPr="00505DC5" w:rsidRDefault="003522B0" w:rsidP="00505DC5">
      <w:pPr>
        <w:spacing w:line="360" w:lineRule="auto"/>
        <w:ind w:firstLine="709"/>
      </w:pPr>
      <w:r w:rsidRPr="00505DC5">
        <w:t>O planejamento para a aposentadoria é uma responsabilidade a ser dividida entre o governo e as organizações, sendo o trabalhador o maior interessado. As universidades, por exemplo, em parceria com organizações de diferentes setores, podem oferecer para os trabalhadores tanto programas de preparação para a aposentadoria quanto programas de educação ao longo da vida (ou educação permanente), para manter os trabalhadores mais velhos atualizados, motivados e permitir que posterguem a aposentadoria, se assim o desejarem.</w:t>
      </w:r>
    </w:p>
    <w:p w14:paraId="7DD9496E" w14:textId="77777777" w:rsidR="00026E4C" w:rsidRDefault="00026E4C" w:rsidP="00505DC5">
      <w:pPr>
        <w:pStyle w:val="Ttulosinternos"/>
        <w:spacing w:line="360" w:lineRule="auto"/>
      </w:pPr>
    </w:p>
    <w:p w14:paraId="310CA04F" w14:textId="77777777" w:rsidR="008717EA" w:rsidRDefault="008717EA" w:rsidP="00505DC5">
      <w:pPr>
        <w:pStyle w:val="Ttulosinternos"/>
        <w:spacing w:line="360" w:lineRule="auto"/>
      </w:pPr>
    </w:p>
    <w:p w14:paraId="499F2512" w14:textId="77777777" w:rsidR="008717EA" w:rsidRDefault="008717EA" w:rsidP="00505DC5">
      <w:pPr>
        <w:pStyle w:val="Ttulosinternos"/>
        <w:spacing w:line="360" w:lineRule="auto"/>
      </w:pPr>
    </w:p>
    <w:p w14:paraId="27833041" w14:textId="77777777" w:rsidR="008717EA" w:rsidRDefault="008717EA" w:rsidP="00505DC5">
      <w:pPr>
        <w:pStyle w:val="Ttulosinternos"/>
        <w:spacing w:line="360" w:lineRule="auto"/>
      </w:pPr>
    </w:p>
    <w:p w14:paraId="7B3F550E" w14:textId="77777777" w:rsidR="008717EA" w:rsidRDefault="008717EA" w:rsidP="00505DC5">
      <w:pPr>
        <w:pStyle w:val="Ttulosinternos"/>
        <w:spacing w:line="360" w:lineRule="auto"/>
      </w:pPr>
    </w:p>
    <w:p w14:paraId="1BB6DDCF" w14:textId="77777777" w:rsidR="008717EA" w:rsidRDefault="008717EA" w:rsidP="00505DC5">
      <w:pPr>
        <w:pStyle w:val="Ttulosinternos"/>
        <w:spacing w:line="360" w:lineRule="auto"/>
      </w:pPr>
    </w:p>
    <w:p w14:paraId="205121C9" w14:textId="77777777" w:rsidR="008717EA" w:rsidRDefault="008717EA" w:rsidP="00505DC5">
      <w:pPr>
        <w:pStyle w:val="Ttulosinternos"/>
        <w:spacing w:line="360" w:lineRule="auto"/>
      </w:pPr>
    </w:p>
    <w:p w14:paraId="3C6DC455" w14:textId="77777777" w:rsidR="008717EA" w:rsidRDefault="008717EA" w:rsidP="00505DC5">
      <w:pPr>
        <w:pStyle w:val="Ttulosinternos"/>
        <w:spacing w:line="360" w:lineRule="auto"/>
      </w:pPr>
    </w:p>
    <w:p w14:paraId="73F4908B" w14:textId="77777777" w:rsidR="008717EA" w:rsidRDefault="008717EA" w:rsidP="00505DC5">
      <w:pPr>
        <w:pStyle w:val="Ttulosinternos"/>
        <w:spacing w:line="360" w:lineRule="auto"/>
      </w:pPr>
    </w:p>
    <w:p w14:paraId="04AC1F4C" w14:textId="77777777" w:rsidR="008717EA" w:rsidRPr="00505DC5" w:rsidRDefault="008717EA" w:rsidP="00505DC5">
      <w:pPr>
        <w:pStyle w:val="Ttulosinternos"/>
        <w:spacing w:line="360" w:lineRule="auto"/>
      </w:pPr>
    </w:p>
    <w:p w14:paraId="614F2530" w14:textId="77777777" w:rsidR="009D6900" w:rsidRPr="00505DC5" w:rsidRDefault="00000000" w:rsidP="00505DC5">
      <w:pPr>
        <w:pStyle w:val="Ttulosinternos"/>
        <w:spacing w:line="360" w:lineRule="auto"/>
      </w:pPr>
      <w:proofErr w:type="spellStart"/>
      <w:r w:rsidRPr="00505DC5">
        <w:t>Referências</w:t>
      </w:r>
      <w:proofErr w:type="spellEnd"/>
    </w:p>
    <w:p w14:paraId="4F63E7E0" w14:textId="77777777" w:rsidR="0008526B" w:rsidRPr="0008526B" w:rsidRDefault="0008526B" w:rsidP="0008526B">
      <w:pPr>
        <w:spacing w:line="480" w:lineRule="auto"/>
        <w:ind w:left="720" w:hanging="720"/>
        <w:rPr>
          <w:lang w:val="en-US"/>
        </w:rPr>
      </w:pPr>
      <w:r w:rsidRPr="0008526B">
        <w:t xml:space="preserve">Amorim, S. M., &amp; França, L. H. F. P. (2020). </w:t>
      </w:r>
      <w:r w:rsidRPr="0008526B">
        <w:rPr>
          <w:lang w:val="en-US"/>
        </w:rPr>
        <w:t xml:space="preserve">Health, financial and social resources as mediators to the relationship between planning and satisfaction in retirement. </w:t>
      </w:r>
      <w:r w:rsidRPr="0008526B">
        <w:rPr>
          <w:i/>
          <w:lang w:val="en-US"/>
        </w:rPr>
        <w:t>Current Psychology</w:t>
      </w:r>
      <w:r w:rsidRPr="0008526B">
        <w:rPr>
          <w:lang w:val="en-US"/>
        </w:rPr>
        <w:t>, 1-15</w:t>
      </w:r>
      <w:hyperlink r:id="rId29">
        <w:r w:rsidRPr="0008526B">
          <w:rPr>
            <w:lang w:val="en-US"/>
          </w:rPr>
          <w:t>.</w:t>
        </w:r>
      </w:hyperlink>
      <w:r w:rsidRPr="0008526B">
        <w:rPr>
          <w:lang w:val="en-US"/>
        </w:rPr>
        <w:t xml:space="preserve"> </w:t>
      </w:r>
      <w:hyperlink w:history="1"/>
      <w:hyperlink r:id="rId30" w:history="1">
        <w:r w:rsidRPr="0008526B">
          <w:rPr>
            <w:color w:val="0563C1"/>
            <w:u w:val="single"/>
            <w:lang w:val="en-US"/>
          </w:rPr>
          <w:t>https://doi.org/10.1007/s12144-020-00836-8</w:t>
        </w:r>
      </w:hyperlink>
    </w:p>
    <w:p w14:paraId="46C34E59" w14:textId="77777777" w:rsidR="0008526B" w:rsidRPr="0008526B" w:rsidRDefault="0008526B" w:rsidP="0008526B">
      <w:pPr>
        <w:spacing w:line="480" w:lineRule="auto"/>
        <w:ind w:left="720" w:hanging="720"/>
        <w:rPr>
          <w:lang w:val="en-US"/>
        </w:rPr>
      </w:pPr>
      <w:proofErr w:type="spellStart"/>
      <w:r w:rsidRPr="0008526B">
        <w:rPr>
          <w:lang w:val="en-US"/>
        </w:rPr>
        <w:t>Birren</w:t>
      </w:r>
      <w:proofErr w:type="spellEnd"/>
      <w:r w:rsidRPr="0008526B">
        <w:rPr>
          <w:lang w:val="en-US"/>
        </w:rPr>
        <w:t xml:space="preserve">, J., &amp; Deutchman, L. (1991). </w:t>
      </w:r>
      <w:r w:rsidRPr="0008526B">
        <w:rPr>
          <w:i/>
          <w:iCs/>
          <w:lang w:val="en-US"/>
        </w:rPr>
        <w:t>Guiding autobiography groups for older adults? Exploring the factory of life</w:t>
      </w:r>
      <w:r w:rsidRPr="0008526B">
        <w:rPr>
          <w:lang w:val="en-US"/>
        </w:rPr>
        <w:t xml:space="preserve">. The Johns Hopkins University Press. </w:t>
      </w:r>
    </w:p>
    <w:p w14:paraId="4DA17B3B" w14:textId="77777777" w:rsidR="0008526B" w:rsidRPr="0008526B" w:rsidRDefault="0008526B" w:rsidP="0008526B">
      <w:pPr>
        <w:spacing w:line="480" w:lineRule="auto"/>
        <w:ind w:left="720" w:hanging="720"/>
        <w:rPr>
          <w:lang w:val="en-US"/>
        </w:rPr>
      </w:pPr>
      <w:proofErr w:type="spellStart"/>
      <w:r w:rsidRPr="0008526B">
        <w:rPr>
          <w:lang w:val="en-US"/>
        </w:rPr>
        <w:t>Birren</w:t>
      </w:r>
      <w:proofErr w:type="spellEnd"/>
      <w:r w:rsidRPr="0008526B">
        <w:rPr>
          <w:lang w:val="en-US"/>
        </w:rPr>
        <w:t xml:space="preserve">, J., &amp; Feldman, L. (1997). </w:t>
      </w:r>
      <w:r w:rsidRPr="0008526B">
        <w:rPr>
          <w:i/>
          <w:lang w:val="en-US"/>
        </w:rPr>
        <w:t>Where to go from here? Discovering your own life’s wisdom in the second half of your life</w:t>
      </w:r>
      <w:r w:rsidRPr="0008526B">
        <w:rPr>
          <w:lang w:val="en-US"/>
        </w:rPr>
        <w:t xml:space="preserve">. Simon &amp; Schuster. </w:t>
      </w:r>
    </w:p>
    <w:p w14:paraId="47016A8A" w14:textId="77777777" w:rsidR="0008526B" w:rsidRPr="0008526B" w:rsidRDefault="0008526B" w:rsidP="0008526B">
      <w:pPr>
        <w:spacing w:line="480" w:lineRule="auto"/>
        <w:ind w:left="720" w:hanging="720"/>
        <w:rPr>
          <w:lang w:val="en-US"/>
        </w:rPr>
      </w:pPr>
      <w:proofErr w:type="spellStart"/>
      <w:r w:rsidRPr="0008526B">
        <w:rPr>
          <w:lang w:val="en-US"/>
        </w:rPr>
        <w:t>Birren</w:t>
      </w:r>
      <w:proofErr w:type="spellEnd"/>
      <w:r w:rsidRPr="0008526B">
        <w:rPr>
          <w:lang w:val="en-US"/>
        </w:rPr>
        <w:t xml:space="preserve">, J., &amp; Svensson, C. M. (2013). Reminiscence, life review, and autobiography: </w:t>
      </w:r>
      <w:proofErr w:type="spellStart"/>
      <w:r w:rsidRPr="0008526B">
        <w:rPr>
          <w:lang w:val="en-US"/>
        </w:rPr>
        <w:t>Emergente</w:t>
      </w:r>
      <w:proofErr w:type="spellEnd"/>
      <w:r w:rsidRPr="0008526B">
        <w:rPr>
          <w:lang w:val="en-US"/>
        </w:rPr>
        <w:t xml:space="preserve"> of a new era university of southern </w:t>
      </w:r>
      <w:proofErr w:type="spellStart"/>
      <w:r w:rsidRPr="0008526B">
        <w:rPr>
          <w:lang w:val="en-US"/>
        </w:rPr>
        <w:t>california</w:t>
      </w:r>
      <w:proofErr w:type="spellEnd"/>
      <w:r w:rsidRPr="0008526B">
        <w:rPr>
          <w:lang w:val="en-US"/>
        </w:rPr>
        <w:t xml:space="preserve">. The International </w:t>
      </w:r>
      <w:r w:rsidRPr="0008526B">
        <w:rPr>
          <w:i/>
          <w:iCs/>
          <w:lang w:val="en-US"/>
        </w:rPr>
        <w:t>Journal of Reminiscence and Life Review, 1</w:t>
      </w:r>
      <w:r w:rsidRPr="0008526B">
        <w:rPr>
          <w:lang w:val="en-US"/>
        </w:rPr>
        <w:t xml:space="preserve">(1), 1-6. </w:t>
      </w:r>
      <w:hyperlink r:id="rId31" w:history="1">
        <w:r w:rsidRPr="0008526B">
          <w:rPr>
            <w:color w:val="0563C1"/>
            <w:u w:val="single"/>
            <w:lang w:val="en-US"/>
          </w:rPr>
          <w:t>https://journals.radford.edu/index.php/IJRLR/article/view/150</w:t>
        </w:r>
      </w:hyperlink>
      <w:r w:rsidRPr="0008526B">
        <w:rPr>
          <w:lang w:val="en-US"/>
        </w:rPr>
        <w:t xml:space="preserve">  </w:t>
      </w:r>
    </w:p>
    <w:p w14:paraId="1C60FD63" w14:textId="77777777" w:rsidR="0008526B" w:rsidRPr="0008526B" w:rsidRDefault="0008526B" w:rsidP="0008526B">
      <w:pPr>
        <w:spacing w:line="480" w:lineRule="auto"/>
        <w:ind w:left="720" w:hanging="720"/>
        <w:rPr>
          <w:lang w:val="en-US"/>
        </w:rPr>
      </w:pPr>
      <w:proofErr w:type="spellStart"/>
      <w:r w:rsidRPr="0008526B">
        <w:rPr>
          <w:lang w:val="en-US"/>
        </w:rPr>
        <w:t>Birren</w:t>
      </w:r>
      <w:proofErr w:type="spellEnd"/>
      <w:r w:rsidRPr="0008526B">
        <w:rPr>
          <w:lang w:val="en-US"/>
        </w:rPr>
        <w:t xml:space="preserve">, J., &amp; Svensson, C. M. (2014). </w:t>
      </w:r>
      <w:r w:rsidRPr="0008526B">
        <w:rPr>
          <w:i/>
          <w:iCs/>
          <w:lang w:val="en-US"/>
        </w:rPr>
        <w:t>Guided autobiography: Writing and telling the stories of lives.</w:t>
      </w:r>
      <w:r w:rsidRPr="0008526B">
        <w:rPr>
          <w:lang w:val="en-US"/>
        </w:rPr>
        <w:t xml:space="preserve"> </w:t>
      </w:r>
      <w:r w:rsidRPr="0008526B">
        <w:rPr>
          <w:iCs/>
          <w:lang w:val="en-US"/>
        </w:rPr>
        <w:t>The LLI Review</w:t>
      </w:r>
      <w:r w:rsidRPr="0008526B">
        <w:rPr>
          <w:lang w:val="en-US"/>
        </w:rPr>
        <w:t xml:space="preserve">, 1, 113-119.  </w:t>
      </w:r>
      <w:hyperlink r:id="rId32" w:history="1">
        <w:r w:rsidRPr="0008526B">
          <w:rPr>
            <w:color w:val="0563C1"/>
            <w:u w:val="single"/>
            <w:lang w:val="en-US"/>
          </w:rPr>
          <w:t>https://static1.squarespace.com/static/55bbbafce4b08dd9a4e4994e/t/56da3c503c44d8dcc8477608/1457142864640/OsherArticleFinal+.pdf</w:t>
        </w:r>
      </w:hyperlink>
    </w:p>
    <w:p w14:paraId="4FE57CDB" w14:textId="77777777" w:rsidR="0008526B" w:rsidRPr="0008526B" w:rsidRDefault="0008526B" w:rsidP="0008526B">
      <w:pPr>
        <w:spacing w:line="480" w:lineRule="auto"/>
        <w:ind w:left="720" w:hanging="720"/>
      </w:pPr>
      <w:r w:rsidRPr="0008526B">
        <w:rPr>
          <w:lang w:val="en-US"/>
        </w:rPr>
        <w:t>Braun, V. &amp; Clarke, V. (2019). Reflecting on reflexive thematic analysis. Qualitative</w:t>
      </w:r>
      <w:r w:rsidRPr="0008526B">
        <w:rPr>
          <w:i/>
          <w:iCs/>
          <w:lang w:val="en-US"/>
        </w:rPr>
        <w:t xml:space="preserve"> Research in Sport, Exercise and Health, 11</w:t>
      </w:r>
      <w:r w:rsidRPr="0008526B">
        <w:rPr>
          <w:lang w:val="en-US"/>
        </w:rPr>
        <w:t xml:space="preserve">(4), 589-597. </w:t>
      </w:r>
      <w:hyperlink r:id="rId33" w:history="1">
        <w:r w:rsidRPr="0008526B">
          <w:rPr>
            <w:color w:val="0563C1"/>
            <w:u w:val="single"/>
            <w:lang w:val="en-US"/>
          </w:rPr>
          <w:t>https://doi.org/10.1080/2159676X.2019.1628806</w:t>
        </w:r>
      </w:hyperlink>
    </w:p>
    <w:p w14:paraId="31F3B8BF" w14:textId="77777777" w:rsidR="0008526B" w:rsidRPr="0008526B" w:rsidRDefault="0008526B" w:rsidP="0008526B">
      <w:pPr>
        <w:spacing w:line="480" w:lineRule="auto"/>
        <w:ind w:left="720" w:hanging="720"/>
        <w:rPr>
          <w:lang w:val="en-US"/>
        </w:rPr>
      </w:pPr>
      <w:r w:rsidRPr="0008526B">
        <w:rPr>
          <w:lang w:val="en-US"/>
        </w:rPr>
        <w:t>Braun, V., &amp; Clarke, V. (2006). Using thematic analysis in psychology</w:t>
      </w:r>
      <w:r w:rsidRPr="0008526B">
        <w:rPr>
          <w:i/>
          <w:iCs/>
          <w:lang w:val="en-US"/>
        </w:rPr>
        <w:t>. Qualitative research in psychology, 3</w:t>
      </w:r>
      <w:r w:rsidRPr="0008526B">
        <w:rPr>
          <w:lang w:val="en-US"/>
        </w:rPr>
        <w:t xml:space="preserve">(2), 77-101. </w:t>
      </w:r>
      <w:hyperlink r:id="rId34" w:history="1">
        <w:r w:rsidRPr="0008526B">
          <w:rPr>
            <w:color w:val="0563C1"/>
            <w:u w:val="single"/>
            <w:lang w:val="en-US"/>
          </w:rPr>
          <w:t>https://doi.org/10.1191/1478088706qp063oa</w:t>
        </w:r>
      </w:hyperlink>
    </w:p>
    <w:p w14:paraId="6E035365" w14:textId="77777777" w:rsidR="0008526B" w:rsidRPr="0008526B" w:rsidRDefault="0008526B" w:rsidP="0008526B">
      <w:pPr>
        <w:spacing w:line="480" w:lineRule="auto"/>
        <w:ind w:left="720" w:hanging="720"/>
        <w:rPr>
          <w:lang w:val="en-US"/>
        </w:rPr>
      </w:pPr>
      <w:r w:rsidRPr="0008526B">
        <w:rPr>
          <w:shd w:val="clear" w:color="auto" w:fill="FFFFFF"/>
        </w:rPr>
        <w:t xml:space="preserve">Braun, V., &amp; Clarke, V. (2012). </w:t>
      </w:r>
      <w:proofErr w:type="spellStart"/>
      <w:r w:rsidRPr="0008526B">
        <w:rPr>
          <w:shd w:val="clear" w:color="auto" w:fill="FFFFFF"/>
        </w:rPr>
        <w:t>Thematic</w:t>
      </w:r>
      <w:proofErr w:type="spellEnd"/>
      <w:r w:rsidRPr="0008526B">
        <w:rPr>
          <w:shd w:val="clear" w:color="auto" w:fill="FFFFFF"/>
        </w:rPr>
        <w:t xml:space="preserve"> </w:t>
      </w:r>
      <w:proofErr w:type="spellStart"/>
      <w:r w:rsidRPr="0008526B">
        <w:rPr>
          <w:shd w:val="clear" w:color="auto" w:fill="FFFFFF"/>
        </w:rPr>
        <w:t>analysis</w:t>
      </w:r>
      <w:proofErr w:type="spellEnd"/>
      <w:r w:rsidRPr="0008526B">
        <w:rPr>
          <w:shd w:val="clear" w:color="auto" w:fill="FFFFFF"/>
        </w:rPr>
        <w:t xml:space="preserve">. In H. Cooper, P. M. </w:t>
      </w:r>
      <w:proofErr w:type="spellStart"/>
      <w:r w:rsidRPr="0008526B">
        <w:rPr>
          <w:shd w:val="clear" w:color="auto" w:fill="FFFFFF"/>
        </w:rPr>
        <w:t>Camic</w:t>
      </w:r>
      <w:proofErr w:type="spellEnd"/>
      <w:r w:rsidRPr="0008526B">
        <w:rPr>
          <w:shd w:val="clear" w:color="auto" w:fill="FFFFFF"/>
        </w:rPr>
        <w:t xml:space="preserve">, D. L. </w:t>
      </w:r>
      <w:proofErr w:type="spellStart"/>
      <w:r w:rsidRPr="0008526B">
        <w:rPr>
          <w:shd w:val="clear" w:color="auto" w:fill="FFFFFF"/>
        </w:rPr>
        <w:t>Long</w:t>
      </w:r>
      <w:proofErr w:type="spellEnd"/>
      <w:r w:rsidRPr="0008526B">
        <w:rPr>
          <w:shd w:val="clear" w:color="auto" w:fill="FFFFFF"/>
        </w:rPr>
        <w:t xml:space="preserve">, A. T. </w:t>
      </w:r>
      <w:proofErr w:type="spellStart"/>
      <w:r w:rsidRPr="0008526B">
        <w:rPr>
          <w:shd w:val="clear" w:color="auto" w:fill="FFFFFF"/>
        </w:rPr>
        <w:t>Panter</w:t>
      </w:r>
      <w:proofErr w:type="spellEnd"/>
      <w:r w:rsidRPr="0008526B">
        <w:rPr>
          <w:shd w:val="clear" w:color="auto" w:fill="FFFFFF"/>
        </w:rPr>
        <w:t xml:space="preserve">, D. </w:t>
      </w:r>
      <w:proofErr w:type="spellStart"/>
      <w:r w:rsidRPr="0008526B">
        <w:rPr>
          <w:shd w:val="clear" w:color="auto" w:fill="FFFFFF"/>
        </w:rPr>
        <w:t>Rindskopf</w:t>
      </w:r>
      <w:proofErr w:type="spellEnd"/>
      <w:r w:rsidRPr="0008526B">
        <w:rPr>
          <w:shd w:val="clear" w:color="auto" w:fill="FFFFFF"/>
        </w:rPr>
        <w:t xml:space="preserve">, &amp; K. J. </w:t>
      </w:r>
      <w:proofErr w:type="spellStart"/>
      <w:r w:rsidRPr="0008526B">
        <w:rPr>
          <w:shd w:val="clear" w:color="auto" w:fill="FFFFFF"/>
        </w:rPr>
        <w:t>Sher</w:t>
      </w:r>
      <w:proofErr w:type="spellEnd"/>
      <w:r w:rsidRPr="0008526B">
        <w:rPr>
          <w:shd w:val="clear" w:color="auto" w:fill="FFFFFF"/>
        </w:rPr>
        <w:t xml:space="preserve"> (Eds.), </w:t>
      </w:r>
      <w:r w:rsidRPr="0008526B">
        <w:rPr>
          <w:i/>
          <w:iCs/>
          <w:shd w:val="clear" w:color="auto" w:fill="FFFFFF"/>
        </w:rPr>
        <w:t xml:space="preserve">APA handbook </w:t>
      </w:r>
      <w:proofErr w:type="spellStart"/>
      <w:r w:rsidRPr="0008526B">
        <w:rPr>
          <w:i/>
          <w:iCs/>
          <w:shd w:val="clear" w:color="auto" w:fill="FFFFFF"/>
        </w:rPr>
        <w:t>of</w:t>
      </w:r>
      <w:proofErr w:type="spellEnd"/>
      <w:r w:rsidRPr="0008526B">
        <w:rPr>
          <w:i/>
          <w:iCs/>
          <w:shd w:val="clear" w:color="auto" w:fill="FFFFFF"/>
        </w:rPr>
        <w:t xml:space="preserve"> </w:t>
      </w:r>
      <w:proofErr w:type="spellStart"/>
      <w:r w:rsidRPr="0008526B">
        <w:rPr>
          <w:i/>
          <w:iCs/>
          <w:shd w:val="clear" w:color="auto" w:fill="FFFFFF"/>
        </w:rPr>
        <w:t>research</w:t>
      </w:r>
      <w:proofErr w:type="spellEnd"/>
      <w:r w:rsidRPr="0008526B">
        <w:rPr>
          <w:i/>
          <w:iCs/>
          <w:shd w:val="clear" w:color="auto" w:fill="FFFFFF"/>
        </w:rPr>
        <w:t xml:space="preserve"> </w:t>
      </w:r>
      <w:proofErr w:type="spellStart"/>
      <w:r w:rsidRPr="0008526B">
        <w:rPr>
          <w:i/>
          <w:iCs/>
          <w:shd w:val="clear" w:color="auto" w:fill="FFFFFF"/>
        </w:rPr>
        <w:t>methods</w:t>
      </w:r>
      <w:proofErr w:type="spellEnd"/>
      <w:r w:rsidRPr="0008526B">
        <w:rPr>
          <w:i/>
          <w:iCs/>
          <w:shd w:val="clear" w:color="auto" w:fill="FFFFFF"/>
        </w:rPr>
        <w:t xml:space="preserve"> in </w:t>
      </w:r>
      <w:proofErr w:type="spellStart"/>
      <w:r w:rsidRPr="0008526B">
        <w:rPr>
          <w:i/>
          <w:iCs/>
          <w:shd w:val="clear" w:color="auto" w:fill="FFFFFF"/>
        </w:rPr>
        <w:t>Psychology</w:t>
      </w:r>
      <w:proofErr w:type="spellEnd"/>
      <w:r w:rsidRPr="0008526B">
        <w:rPr>
          <w:i/>
          <w:iCs/>
          <w:shd w:val="clear" w:color="auto" w:fill="FFFFFF"/>
        </w:rPr>
        <w:t xml:space="preserve">. </w:t>
      </w:r>
      <w:proofErr w:type="spellStart"/>
      <w:r w:rsidRPr="0008526B">
        <w:rPr>
          <w:i/>
          <w:iCs/>
          <w:shd w:val="clear" w:color="auto" w:fill="FFFFFF"/>
        </w:rPr>
        <w:t>Research</w:t>
      </w:r>
      <w:proofErr w:type="spellEnd"/>
      <w:r w:rsidRPr="0008526B">
        <w:rPr>
          <w:i/>
          <w:iCs/>
          <w:shd w:val="clear" w:color="auto" w:fill="FFFFFF"/>
        </w:rPr>
        <w:t xml:space="preserve"> designs: </w:t>
      </w:r>
      <w:proofErr w:type="spellStart"/>
      <w:r w:rsidRPr="0008526B">
        <w:rPr>
          <w:i/>
          <w:iCs/>
          <w:shd w:val="clear" w:color="auto" w:fill="FFFFFF"/>
        </w:rPr>
        <w:t>Quantitative</w:t>
      </w:r>
      <w:proofErr w:type="spellEnd"/>
      <w:r w:rsidRPr="0008526B">
        <w:rPr>
          <w:i/>
          <w:iCs/>
          <w:shd w:val="clear" w:color="auto" w:fill="FFFFFF"/>
        </w:rPr>
        <w:t xml:space="preserve">, </w:t>
      </w:r>
      <w:proofErr w:type="spellStart"/>
      <w:r w:rsidRPr="0008526B">
        <w:rPr>
          <w:i/>
          <w:iCs/>
          <w:shd w:val="clear" w:color="auto" w:fill="FFFFFF"/>
        </w:rPr>
        <w:t>qualitative</w:t>
      </w:r>
      <w:proofErr w:type="spellEnd"/>
      <w:r w:rsidRPr="0008526B">
        <w:rPr>
          <w:i/>
          <w:iCs/>
          <w:shd w:val="clear" w:color="auto" w:fill="FFFFFF"/>
        </w:rPr>
        <w:t xml:space="preserve">, </w:t>
      </w:r>
      <w:proofErr w:type="spellStart"/>
      <w:r w:rsidRPr="0008526B">
        <w:rPr>
          <w:i/>
          <w:iCs/>
          <w:shd w:val="clear" w:color="auto" w:fill="FFFFFF"/>
        </w:rPr>
        <w:t>neuropsychological</w:t>
      </w:r>
      <w:proofErr w:type="spellEnd"/>
      <w:r w:rsidRPr="0008526B">
        <w:rPr>
          <w:i/>
          <w:iCs/>
          <w:shd w:val="clear" w:color="auto" w:fill="FFFFFF"/>
        </w:rPr>
        <w:t xml:space="preserve">, </w:t>
      </w:r>
      <w:proofErr w:type="spellStart"/>
      <w:r w:rsidRPr="0008526B">
        <w:rPr>
          <w:i/>
          <w:iCs/>
          <w:shd w:val="clear" w:color="auto" w:fill="FFFFFF"/>
        </w:rPr>
        <w:t>and</w:t>
      </w:r>
      <w:proofErr w:type="spellEnd"/>
      <w:r w:rsidRPr="0008526B">
        <w:rPr>
          <w:i/>
          <w:iCs/>
          <w:shd w:val="clear" w:color="auto" w:fill="FFFFFF"/>
        </w:rPr>
        <w:t xml:space="preserve"> </w:t>
      </w:r>
      <w:proofErr w:type="spellStart"/>
      <w:r w:rsidRPr="0008526B">
        <w:rPr>
          <w:i/>
          <w:iCs/>
          <w:shd w:val="clear" w:color="auto" w:fill="FFFFFF"/>
        </w:rPr>
        <w:t>biological</w:t>
      </w:r>
      <w:proofErr w:type="spellEnd"/>
      <w:r w:rsidRPr="0008526B">
        <w:rPr>
          <w:shd w:val="clear" w:color="auto" w:fill="FFFFFF"/>
        </w:rPr>
        <w:t xml:space="preserve"> (vol. 2., pp. 57-71). American </w:t>
      </w:r>
      <w:proofErr w:type="spellStart"/>
      <w:r w:rsidRPr="0008526B">
        <w:rPr>
          <w:shd w:val="clear" w:color="auto" w:fill="FFFFFF"/>
        </w:rPr>
        <w:t>Psychological</w:t>
      </w:r>
      <w:proofErr w:type="spellEnd"/>
      <w:r w:rsidRPr="0008526B">
        <w:rPr>
          <w:shd w:val="clear" w:color="auto" w:fill="FFFFFF"/>
        </w:rPr>
        <w:t xml:space="preserve"> </w:t>
      </w:r>
      <w:proofErr w:type="spellStart"/>
      <w:r w:rsidRPr="0008526B">
        <w:rPr>
          <w:shd w:val="clear" w:color="auto" w:fill="FFFFFF"/>
        </w:rPr>
        <w:t>Association</w:t>
      </w:r>
      <w:proofErr w:type="spellEnd"/>
      <w:r w:rsidRPr="0008526B">
        <w:rPr>
          <w:color w:val="333333"/>
          <w:shd w:val="clear" w:color="auto" w:fill="FFFFFF"/>
        </w:rPr>
        <w:t>. </w:t>
      </w:r>
      <w:hyperlink r:id="rId35" w:tgtFrame="_blank" w:history="1">
        <w:r w:rsidRPr="0008526B">
          <w:rPr>
            <w:color w:val="2C72B7"/>
            <w:shd w:val="clear" w:color="auto" w:fill="FFFFFF"/>
          </w:rPr>
          <w:t>https://doi.org/10.1037/13620-004</w:t>
        </w:r>
      </w:hyperlink>
    </w:p>
    <w:p w14:paraId="10A34BFF" w14:textId="77777777" w:rsidR="0008526B" w:rsidRPr="0008526B" w:rsidRDefault="0008526B" w:rsidP="0008526B">
      <w:pPr>
        <w:spacing w:line="480" w:lineRule="auto"/>
        <w:ind w:left="720" w:hanging="720"/>
        <w:rPr>
          <w:i/>
          <w:iCs/>
          <w:color w:val="0563C1"/>
          <w:u w:val="single"/>
        </w:rPr>
      </w:pPr>
      <w:r w:rsidRPr="0008526B">
        <w:t xml:space="preserve">Braun, V., &amp; Clarke, V. (2021). </w:t>
      </w:r>
      <w:r w:rsidRPr="0008526B">
        <w:rPr>
          <w:lang w:val="en-US"/>
        </w:rPr>
        <w:t xml:space="preserve">Conceptual and design thinking for thematic analysis. </w:t>
      </w:r>
      <w:proofErr w:type="spellStart"/>
      <w:r w:rsidRPr="0008526B">
        <w:rPr>
          <w:i/>
          <w:iCs/>
        </w:rPr>
        <w:t>Qualitative</w:t>
      </w:r>
      <w:proofErr w:type="spellEnd"/>
      <w:r w:rsidRPr="0008526B">
        <w:rPr>
          <w:i/>
          <w:iCs/>
        </w:rPr>
        <w:t xml:space="preserve"> </w:t>
      </w:r>
      <w:proofErr w:type="spellStart"/>
      <w:r w:rsidRPr="0008526B">
        <w:rPr>
          <w:i/>
          <w:iCs/>
        </w:rPr>
        <w:t>Psychology</w:t>
      </w:r>
      <w:proofErr w:type="spellEnd"/>
      <w:r w:rsidRPr="0008526B">
        <w:rPr>
          <w:i/>
          <w:iCs/>
        </w:rPr>
        <w:t xml:space="preserve">, 9. </w:t>
      </w:r>
      <w:hyperlink r:id="rId36" w:history="1">
        <w:r w:rsidRPr="0008526B">
          <w:rPr>
            <w:i/>
            <w:iCs/>
            <w:color w:val="0563C1"/>
            <w:u w:val="single"/>
          </w:rPr>
          <w:t>https://doi.org/10.1037/qup0000196</w:t>
        </w:r>
      </w:hyperlink>
    </w:p>
    <w:p w14:paraId="63A72451" w14:textId="77777777" w:rsidR="0008526B" w:rsidRPr="0008526B" w:rsidRDefault="0008526B" w:rsidP="0008526B">
      <w:pPr>
        <w:spacing w:line="480" w:lineRule="auto"/>
        <w:ind w:left="720" w:hanging="720"/>
      </w:pPr>
      <w:r w:rsidRPr="0008526B">
        <w:t xml:space="preserve">Costa, A. B., &amp; Soares, D.H. P. (2018). </w:t>
      </w:r>
      <w:r w:rsidRPr="0008526B">
        <w:rPr>
          <w:i/>
          <w:iCs/>
        </w:rPr>
        <w:t xml:space="preserve">Aposentadoria: Contexto, aspectos </w:t>
      </w:r>
      <w:proofErr w:type="spellStart"/>
      <w:r w:rsidRPr="0008526B">
        <w:rPr>
          <w:i/>
          <w:iCs/>
        </w:rPr>
        <w:t>psicossociológicos</w:t>
      </w:r>
      <w:proofErr w:type="spellEnd"/>
      <w:r w:rsidRPr="0008526B">
        <w:rPr>
          <w:i/>
          <w:iCs/>
        </w:rPr>
        <w:t xml:space="preserve"> e </w:t>
      </w:r>
      <w:proofErr w:type="spellStart"/>
      <w:r w:rsidRPr="0008526B">
        <w:rPr>
          <w:i/>
          <w:iCs/>
        </w:rPr>
        <w:t>posssibilidades</w:t>
      </w:r>
      <w:proofErr w:type="spellEnd"/>
      <w:r w:rsidRPr="0008526B">
        <w:rPr>
          <w:i/>
          <w:iCs/>
        </w:rPr>
        <w:t xml:space="preserve"> de atuação em orientação de carreira.</w:t>
      </w:r>
      <w:r w:rsidRPr="0008526B">
        <w:t xml:space="preserve"> In: Lisboa, M. D.; Soares, D. H. P. (Org.). Orientação profissional em ação: Formação e prática de orientadores. Editora </w:t>
      </w:r>
      <w:proofErr w:type="spellStart"/>
      <w:r w:rsidRPr="0008526B">
        <w:t>Summus</w:t>
      </w:r>
      <w:proofErr w:type="spellEnd"/>
      <w:r w:rsidRPr="0008526B">
        <w:t xml:space="preserve"> (2), Edição do Kindle.</w:t>
      </w:r>
    </w:p>
    <w:p w14:paraId="1E29177C" w14:textId="77777777" w:rsidR="0008526B" w:rsidRPr="0008526B" w:rsidRDefault="0008526B" w:rsidP="0008526B">
      <w:pPr>
        <w:spacing w:line="480" w:lineRule="auto"/>
        <w:ind w:left="720" w:hanging="720"/>
      </w:pPr>
      <w:proofErr w:type="spellStart"/>
      <w:r w:rsidRPr="0008526B">
        <w:t>Durgante</w:t>
      </w:r>
      <w:proofErr w:type="spellEnd"/>
      <w:r w:rsidRPr="0008526B">
        <w:t xml:space="preserve">, H., &amp; </w:t>
      </w:r>
      <w:proofErr w:type="spellStart"/>
      <w:r w:rsidRPr="0008526B">
        <w:t>Dell'Aglio</w:t>
      </w:r>
      <w:proofErr w:type="spellEnd"/>
      <w:r w:rsidRPr="0008526B">
        <w:t xml:space="preserve">, D. D. (2018). Critérios metodológicos para a avaliação de programas de intervenção em Psicologia. </w:t>
      </w:r>
      <w:r w:rsidRPr="0008526B">
        <w:rPr>
          <w:i/>
          <w:iCs/>
        </w:rPr>
        <w:t>Avaliação Psicológica, 17</w:t>
      </w:r>
      <w:r w:rsidRPr="0008526B">
        <w:t xml:space="preserve">(1), 155-162.   </w:t>
      </w:r>
      <w:hyperlink r:id="rId37" w:history="1">
        <w:r w:rsidRPr="0008526B">
          <w:rPr>
            <w:color w:val="0563C1"/>
            <w:u w:val="single"/>
          </w:rPr>
          <w:t>http://doi.org/10.15689/ap.2017.1701.15.13986</w:t>
        </w:r>
      </w:hyperlink>
    </w:p>
    <w:p w14:paraId="2976C4A5" w14:textId="77777777" w:rsidR="0008526B" w:rsidRPr="0008526B" w:rsidRDefault="0008526B" w:rsidP="0008526B">
      <w:pPr>
        <w:spacing w:line="480" w:lineRule="auto"/>
        <w:ind w:left="720" w:hanging="720"/>
        <w:rPr>
          <w:lang w:val="es-ES"/>
        </w:rPr>
      </w:pPr>
      <w:proofErr w:type="spellStart"/>
      <w:r w:rsidRPr="0008526B">
        <w:t>Durgante</w:t>
      </w:r>
      <w:proofErr w:type="spellEnd"/>
      <w:r w:rsidRPr="0008526B">
        <w:t xml:space="preserve">, H., Sá, N. C., &amp; </w:t>
      </w:r>
      <w:proofErr w:type="spellStart"/>
      <w:r w:rsidRPr="0008526B">
        <w:t>Dell’Aglio</w:t>
      </w:r>
      <w:proofErr w:type="spellEnd"/>
      <w:r w:rsidRPr="0008526B">
        <w:t xml:space="preserve">, D. D. (2019). Psicologia positiva para promoção de saúde em aposentados: Estudo de viabilidade. </w:t>
      </w:r>
      <w:r w:rsidRPr="0008526B">
        <w:rPr>
          <w:i/>
          <w:iCs/>
          <w:lang w:val="es-ES"/>
        </w:rPr>
        <w:t>Avances en Psicología Latinoamericana, 37</w:t>
      </w:r>
      <w:r w:rsidRPr="0008526B">
        <w:rPr>
          <w:lang w:val="es-ES"/>
        </w:rPr>
        <w:t xml:space="preserve">(2), 269-281. </w:t>
      </w:r>
      <w:hyperlink r:id="rId38" w:history="1">
        <w:r w:rsidRPr="0008526B">
          <w:rPr>
            <w:color w:val="0563C1"/>
            <w:u w:val="single"/>
            <w:lang w:val="es-ES"/>
          </w:rPr>
          <w:t>http://doi.org/10.12804/revistas.urosario.edu.co/apl/a.6375</w:t>
        </w:r>
      </w:hyperlink>
      <w:r w:rsidRPr="0008526B">
        <w:rPr>
          <w:lang w:val="es-ES"/>
        </w:rPr>
        <w:t xml:space="preserve"> </w:t>
      </w:r>
    </w:p>
    <w:p w14:paraId="4C62A430" w14:textId="77777777" w:rsidR="0008526B" w:rsidRPr="0008526B" w:rsidRDefault="0008526B" w:rsidP="0008526B">
      <w:pPr>
        <w:spacing w:line="480" w:lineRule="auto"/>
        <w:ind w:left="720" w:hanging="720"/>
      </w:pPr>
      <w:r w:rsidRPr="0008526B">
        <w:t xml:space="preserve">França, L. H. F. P., &amp; Amorim, S. M. (2017). </w:t>
      </w:r>
      <w:r w:rsidRPr="0008526B">
        <w:rPr>
          <w:lang w:val="en-US"/>
        </w:rPr>
        <w:t xml:space="preserve">Guided autobiography as a method for retirement preparation program. </w:t>
      </w:r>
      <w:r w:rsidRPr="0008526B">
        <w:rPr>
          <w:i/>
          <w:iCs/>
        </w:rPr>
        <w:t xml:space="preserve">MOJ </w:t>
      </w:r>
      <w:proofErr w:type="spellStart"/>
      <w:r w:rsidRPr="0008526B">
        <w:rPr>
          <w:i/>
          <w:iCs/>
        </w:rPr>
        <w:t>Gerontology</w:t>
      </w:r>
      <w:proofErr w:type="spellEnd"/>
      <w:r w:rsidRPr="0008526B">
        <w:rPr>
          <w:i/>
          <w:iCs/>
        </w:rPr>
        <w:t xml:space="preserve"> &amp; </w:t>
      </w:r>
      <w:proofErr w:type="spellStart"/>
      <w:r w:rsidRPr="0008526B">
        <w:rPr>
          <w:i/>
          <w:iCs/>
        </w:rPr>
        <w:t>Geriatrics</w:t>
      </w:r>
      <w:proofErr w:type="spellEnd"/>
      <w:r w:rsidRPr="0008526B">
        <w:rPr>
          <w:i/>
          <w:iCs/>
        </w:rPr>
        <w:t>, 2</w:t>
      </w:r>
      <w:r w:rsidRPr="0008526B">
        <w:t xml:space="preserve">(1), 21-22. </w:t>
      </w:r>
      <w:hyperlink r:id="rId39">
        <w:r w:rsidRPr="0008526B">
          <w:t xml:space="preserve"> </w:t>
        </w:r>
      </w:hyperlink>
      <w:hyperlink r:id="rId40" w:history="1">
        <w:r w:rsidRPr="0008526B">
          <w:rPr>
            <w:color w:val="0563C1"/>
            <w:u w:val="single"/>
          </w:rPr>
          <w:t>https://doi.org/10.15406/mojgg.2017.02.00042</w:t>
        </w:r>
      </w:hyperlink>
    </w:p>
    <w:p w14:paraId="7F41B2C1" w14:textId="77777777" w:rsidR="0008526B" w:rsidRPr="0008526B" w:rsidRDefault="0008526B" w:rsidP="0008526B">
      <w:pPr>
        <w:spacing w:line="480" w:lineRule="auto"/>
        <w:ind w:left="720" w:hanging="720"/>
        <w:rPr>
          <w:lang w:val="en-US"/>
        </w:rPr>
      </w:pPr>
      <w:r w:rsidRPr="0008526B">
        <w:rPr>
          <w:lang w:val="en-US"/>
        </w:rPr>
        <w:t xml:space="preserve">França, L. H. F. P., Amorim, S. M., Souza, A. P., &amp; </w:t>
      </w:r>
      <w:proofErr w:type="spellStart"/>
      <w:r w:rsidRPr="0008526B">
        <w:rPr>
          <w:lang w:val="en-US"/>
        </w:rPr>
        <w:t>Schuabb</w:t>
      </w:r>
      <w:proofErr w:type="spellEnd"/>
      <w:r w:rsidRPr="0008526B">
        <w:rPr>
          <w:lang w:val="en-US"/>
        </w:rPr>
        <w:t xml:space="preserve">, T. C. (2017). </w:t>
      </w:r>
      <w:r w:rsidRPr="0008526B">
        <w:t xml:space="preserve">Autobiografia orientada para avaliar vida, carreira e planejar para a aposentadoria. </w:t>
      </w:r>
      <w:r w:rsidRPr="0008526B">
        <w:rPr>
          <w:i/>
        </w:rPr>
        <w:t>Revista Brasileira de Orientação Profissional, 18</w:t>
      </w:r>
      <w:r w:rsidRPr="0008526B">
        <w:t>(2), 249-258.</w:t>
      </w:r>
      <w:hyperlink r:id="rId41">
        <w:r w:rsidRPr="0008526B">
          <w:t xml:space="preserve"> </w:t>
        </w:r>
      </w:hyperlink>
      <w:r w:rsidRPr="0008526B">
        <w:t xml:space="preserve"> </w:t>
      </w:r>
      <w:hyperlink r:id="rId42" w:history="1">
        <w:r w:rsidRPr="0008526B">
          <w:rPr>
            <w:color w:val="0563C1"/>
            <w:u w:val="single"/>
          </w:rPr>
          <w:t>https://doi.org/10.26707/1984-7270/2017v18n2p249</w:t>
        </w:r>
      </w:hyperlink>
    </w:p>
    <w:p w14:paraId="167396D8" w14:textId="77777777" w:rsidR="0008526B" w:rsidRPr="0008526B" w:rsidRDefault="0008526B" w:rsidP="0008526B">
      <w:pPr>
        <w:spacing w:line="480" w:lineRule="auto"/>
        <w:ind w:left="720" w:hanging="720"/>
      </w:pPr>
      <w:r w:rsidRPr="0008526B">
        <w:t xml:space="preserve">França, L. H. F. P., Leite, S. V., Simões, F. P., Garcia, T., &amp; Ataliba, P. (2019). Análise dos programas de preparação para aposentadoria (PPA) desenvolvidos por instituições públicas brasileiras. </w:t>
      </w:r>
      <w:r w:rsidRPr="0008526B">
        <w:rPr>
          <w:i/>
          <w:iCs/>
        </w:rPr>
        <w:t>Revista Kairós em Gerontologia, 22</w:t>
      </w:r>
      <w:r w:rsidRPr="0008526B">
        <w:t xml:space="preserve">(1), 59-80. </w:t>
      </w:r>
      <w:hyperlink r:id="rId43" w:history="1">
        <w:r w:rsidRPr="0008526B">
          <w:rPr>
            <w:color w:val="0563C1"/>
            <w:u w:val="single"/>
          </w:rPr>
          <w:t>https://doi.org/10.23925/2176-901X.2019v22i1p59-80</w:t>
        </w:r>
      </w:hyperlink>
      <w:r w:rsidRPr="0008526B">
        <w:t xml:space="preserve"> </w:t>
      </w:r>
    </w:p>
    <w:p w14:paraId="6B6E9257" w14:textId="77777777" w:rsidR="0008526B" w:rsidRPr="0008526B" w:rsidRDefault="0008526B" w:rsidP="0008526B">
      <w:pPr>
        <w:spacing w:line="480" w:lineRule="auto"/>
        <w:ind w:left="720" w:hanging="720"/>
        <w:rPr>
          <w:lang w:val="es-ES"/>
        </w:rPr>
      </w:pPr>
      <w:r w:rsidRPr="0008526B">
        <w:t>França, L. H. F. P.; Souza, A. P., &amp; Gabardo-Martins, L. (2021). Versão reduzida da escala de motivos para continuar trabalhando na aposentadoria</w:t>
      </w:r>
      <w:r w:rsidRPr="0008526B">
        <w:rPr>
          <w:i/>
        </w:rPr>
        <w:t xml:space="preserve">. </w:t>
      </w:r>
      <w:r w:rsidRPr="0008526B">
        <w:rPr>
          <w:lang w:val="es-ES"/>
        </w:rPr>
        <w:t>In C. P. Cavero &amp; L.T. Arce (</w:t>
      </w:r>
      <w:proofErr w:type="spellStart"/>
      <w:r w:rsidRPr="0008526B">
        <w:rPr>
          <w:lang w:val="es-ES"/>
        </w:rPr>
        <w:t>Eds</w:t>
      </w:r>
      <w:proofErr w:type="spellEnd"/>
      <w:r w:rsidRPr="0008526B">
        <w:rPr>
          <w:lang w:val="es-ES"/>
        </w:rPr>
        <w:t xml:space="preserve">), </w:t>
      </w:r>
      <w:r w:rsidRPr="0008526B">
        <w:rPr>
          <w:i/>
          <w:lang w:val="es-ES"/>
        </w:rPr>
        <w:t>Mundo del trabajo y las organizaciones en transformación: Desafíos sociales, políticos y éticos</w:t>
      </w:r>
      <w:r w:rsidRPr="0008526B">
        <w:rPr>
          <w:lang w:val="es-ES"/>
        </w:rPr>
        <w:t xml:space="preserve"> (pp. </w:t>
      </w:r>
      <w:hyperlink r:id="rId44" w:history="1">
        <w:r w:rsidRPr="0008526B">
          <w:rPr>
            <w:color w:val="0563C1"/>
            <w:u w:val="single"/>
            <w:lang w:val="es-ES"/>
          </w:rPr>
          <w:t>https://vrip.unmsm.edu.pe/mundo-del-trabajo-y-las-organizaciones-en-transformacion-desafios-sociales-politicos-y-eticos/</w:t>
        </w:r>
      </w:hyperlink>
      <w:r w:rsidRPr="0008526B">
        <w:rPr>
          <w:lang w:val="es-ES"/>
        </w:rPr>
        <w:t xml:space="preserve"> </w:t>
      </w:r>
      <w:r w:rsidRPr="0008526B" w:rsidDel="00C621FD">
        <w:rPr>
          <w:lang w:val="es-ES"/>
        </w:rPr>
        <w:t xml:space="preserve"> </w:t>
      </w:r>
      <w:r w:rsidRPr="0008526B">
        <w:rPr>
          <w:lang w:val="es-ES"/>
        </w:rPr>
        <w:t xml:space="preserve"> </w:t>
      </w:r>
    </w:p>
    <w:p w14:paraId="0BF10473" w14:textId="77777777" w:rsidR="0008526B" w:rsidRPr="0008526B" w:rsidRDefault="0008526B" w:rsidP="0008526B">
      <w:pPr>
        <w:spacing w:line="480" w:lineRule="auto"/>
        <w:ind w:left="720" w:hanging="720"/>
        <w:rPr>
          <w:lang w:val="en-US"/>
        </w:rPr>
      </w:pPr>
      <w:r w:rsidRPr="0008526B">
        <w:rPr>
          <w:lang w:val="es-ES"/>
        </w:rPr>
        <w:t>Gil</w:t>
      </w:r>
      <w:r w:rsidRPr="0008526B">
        <w:t xml:space="preserve">, A. C. (2019). </w:t>
      </w:r>
      <w:r w:rsidRPr="0008526B">
        <w:rPr>
          <w:i/>
        </w:rPr>
        <w:t>Métodos e técnicas de pesquisa social</w:t>
      </w:r>
      <w:r w:rsidRPr="0008526B">
        <w:t xml:space="preserve">. </w:t>
      </w:r>
      <w:r w:rsidRPr="0008526B">
        <w:rPr>
          <w:lang w:val="en-US"/>
        </w:rPr>
        <w:t xml:space="preserve">7. ed. Atlas. </w:t>
      </w:r>
    </w:p>
    <w:p w14:paraId="38447889" w14:textId="77777777" w:rsidR="0008526B" w:rsidRPr="0008526B" w:rsidRDefault="0008526B" w:rsidP="0008526B">
      <w:pPr>
        <w:spacing w:line="480" w:lineRule="auto"/>
        <w:ind w:left="720" w:hanging="720"/>
        <w:rPr>
          <w:lang w:val="en-US"/>
        </w:rPr>
      </w:pPr>
      <w:r w:rsidRPr="0008526B">
        <w:rPr>
          <w:lang w:val="en-US"/>
        </w:rPr>
        <w:t>Gottfredson, D. C., Cook, T. D., Gardner, F. E. M., Gorman-Smith, D., Howe, G. W., Sandler, I. N., &amp; Zafft, K. M. (2015). Standards of evidence for efficacy, effectiveness, and scale-up research in prevention science: Next generation</w:t>
      </w:r>
      <w:r w:rsidRPr="0008526B">
        <w:rPr>
          <w:i/>
          <w:iCs/>
          <w:lang w:val="en-US"/>
        </w:rPr>
        <w:t>. Prevention Science, 16(</w:t>
      </w:r>
      <w:r w:rsidRPr="0008526B">
        <w:rPr>
          <w:lang w:val="en-US"/>
        </w:rPr>
        <w:t xml:space="preserve">7), 893-926. </w:t>
      </w:r>
      <w:hyperlink r:id="rId45" w:history="1">
        <w:r w:rsidRPr="0008526B">
          <w:rPr>
            <w:color w:val="0563C1"/>
            <w:u w:val="single"/>
            <w:lang w:val="en-US"/>
          </w:rPr>
          <w:t>https://doi.org/10.1007/s11121-015-0555-x</w:t>
        </w:r>
      </w:hyperlink>
    </w:p>
    <w:p w14:paraId="35D0E18F" w14:textId="77777777" w:rsidR="0008526B" w:rsidRPr="0008526B" w:rsidRDefault="0008526B" w:rsidP="0008526B">
      <w:pPr>
        <w:spacing w:line="480" w:lineRule="auto"/>
        <w:ind w:left="720" w:hanging="720"/>
        <w:rPr>
          <w:lang w:val="en-US"/>
        </w:rPr>
      </w:pPr>
      <w:r w:rsidRPr="0008526B">
        <w:rPr>
          <w:lang w:val="en-US"/>
        </w:rPr>
        <w:t xml:space="preserve">IBGE. (2022). </w:t>
      </w:r>
      <w:r w:rsidRPr="0008526B">
        <w:rPr>
          <w:i/>
          <w:iCs/>
          <w:color w:val="000000"/>
        </w:rPr>
        <w:t>Censo demográfico 2022. População por idade e sexo pessoas de 60 anos ou mais de idade.</w:t>
      </w:r>
      <w:r w:rsidRPr="0008526B">
        <w:rPr>
          <w:color w:val="000000"/>
          <w:szCs w:val="22"/>
        </w:rPr>
        <w:t xml:space="preserve"> </w:t>
      </w:r>
      <w:r w:rsidRPr="0008526B">
        <w:rPr>
          <w:color w:val="000000"/>
        </w:rPr>
        <w:t>Instituto Brasileiro de Geografia e Estatística</w:t>
      </w:r>
      <w:r w:rsidRPr="0008526B">
        <w:rPr>
          <w:lang w:val="en-US"/>
        </w:rPr>
        <w:t xml:space="preserve">. </w:t>
      </w:r>
      <w:hyperlink r:id="rId46" w:history="1">
        <w:r w:rsidRPr="0008526B">
          <w:rPr>
            <w:color w:val="0563C1"/>
            <w:u w:val="single"/>
            <w:lang w:val="en-US"/>
          </w:rPr>
          <w:t>https://biblioteca.ibge.gov.br/visualizacao/livros/liv102038.pdf</w:t>
        </w:r>
      </w:hyperlink>
      <w:r w:rsidRPr="0008526B">
        <w:rPr>
          <w:lang w:val="en-US"/>
        </w:rPr>
        <w:t xml:space="preserve"> </w:t>
      </w:r>
    </w:p>
    <w:p w14:paraId="2969F0DC" w14:textId="77777777" w:rsidR="0008526B" w:rsidRPr="0008526B" w:rsidRDefault="0008526B" w:rsidP="0008526B">
      <w:pPr>
        <w:spacing w:line="480" w:lineRule="auto"/>
        <w:ind w:left="720" w:hanging="720"/>
        <w:rPr>
          <w:color w:val="0563C1"/>
          <w:u w:val="single"/>
          <w:lang w:val="en-US"/>
        </w:rPr>
      </w:pPr>
      <w:r w:rsidRPr="0008526B">
        <w:rPr>
          <w:lang w:val="en-US"/>
        </w:rPr>
        <w:t xml:space="preserve">Jansen, A., Höchner, M., Schulze, H. &amp; </w:t>
      </w:r>
      <w:proofErr w:type="spellStart"/>
      <w:r w:rsidRPr="0008526B">
        <w:rPr>
          <w:lang w:val="en-US"/>
        </w:rPr>
        <w:t>Zölch</w:t>
      </w:r>
      <w:proofErr w:type="spellEnd"/>
      <w:r w:rsidRPr="0008526B">
        <w:rPr>
          <w:lang w:val="en-US"/>
        </w:rPr>
        <w:t xml:space="preserve">, M. (2019). Does workplace flexibility help to retain older workers in their career jobs up to and beyond retirement age? A qualitative study in the knowledge-intensive sector in Switzerland. Die </w:t>
      </w:r>
      <w:proofErr w:type="spellStart"/>
      <w:r w:rsidRPr="0008526B">
        <w:rPr>
          <w:lang w:val="en-US"/>
        </w:rPr>
        <w:t>Unternehmung</w:t>
      </w:r>
      <w:proofErr w:type="spellEnd"/>
      <w:r w:rsidRPr="0008526B">
        <w:rPr>
          <w:lang w:val="en-US"/>
        </w:rPr>
        <w:t xml:space="preserve"> – Swiss. </w:t>
      </w:r>
      <w:r w:rsidRPr="0008526B">
        <w:rPr>
          <w:i/>
          <w:iCs/>
          <w:lang w:val="en-US"/>
        </w:rPr>
        <w:t>Journal of Business Research and Practice, 73</w:t>
      </w:r>
      <w:r w:rsidRPr="0008526B">
        <w:rPr>
          <w:lang w:val="en-US"/>
        </w:rPr>
        <w:t xml:space="preserve">(3), 229-249. </w:t>
      </w:r>
      <w:r w:rsidRPr="0008526B">
        <w:rPr>
          <w:color w:val="0563C1"/>
          <w:u w:val="single"/>
          <w:lang w:val="en-US"/>
        </w:rPr>
        <w:t xml:space="preserve">https://doi.org/10.5771/0042-059X-2019-3-229 </w:t>
      </w:r>
    </w:p>
    <w:p w14:paraId="6049ED74" w14:textId="77777777" w:rsidR="0008526B" w:rsidRPr="0008526B" w:rsidRDefault="0008526B" w:rsidP="0008526B">
      <w:pPr>
        <w:spacing w:line="480" w:lineRule="auto"/>
        <w:ind w:left="720" w:hanging="720"/>
        <w:rPr>
          <w:lang w:val="en-US"/>
        </w:rPr>
      </w:pPr>
      <w:r w:rsidRPr="0008526B">
        <w:rPr>
          <w:lang w:val="en-US"/>
        </w:rPr>
        <w:t xml:space="preserve">Leandro-França, C., &amp; Murta, S. (2014). </w:t>
      </w:r>
      <w:r w:rsidRPr="0008526B">
        <w:t xml:space="preserve">Fatores de risco e de proteção na adaptação à aposentadoria. </w:t>
      </w:r>
      <w:r w:rsidRPr="0008526B">
        <w:rPr>
          <w:i/>
        </w:rPr>
        <w:t>Psicologia Argumento. 32</w:t>
      </w:r>
      <w:r w:rsidRPr="0008526B">
        <w:t xml:space="preserve"> (33), 33-43.  </w:t>
      </w:r>
      <w:hyperlink r:id="rId47" w:history="1">
        <w:r w:rsidRPr="0008526B">
          <w:rPr>
            <w:color w:val="0563C1"/>
            <w:u w:val="single"/>
          </w:rPr>
          <w:t>https://doi.org/10.7213/psicol.argum.32.076.DS03</w:t>
        </w:r>
      </w:hyperlink>
    </w:p>
    <w:p w14:paraId="0F276A90" w14:textId="77777777" w:rsidR="0008526B" w:rsidRPr="0008526B" w:rsidRDefault="0008526B" w:rsidP="0008526B">
      <w:pPr>
        <w:spacing w:line="480" w:lineRule="auto"/>
        <w:ind w:left="720" w:hanging="720"/>
        <w:rPr>
          <w:lang w:val="en-US"/>
        </w:rPr>
      </w:pPr>
      <w:r w:rsidRPr="0008526B">
        <w:rPr>
          <w:lang w:val="en-US"/>
        </w:rPr>
        <w:t xml:space="preserve">Lim, A. S. X, </w:t>
      </w:r>
      <w:proofErr w:type="spellStart"/>
      <w:r w:rsidRPr="0008526B">
        <w:rPr>
          <w:lang w:val="en-US"/>
        </w:rPr>
        <w:t>Schweickle</w:t>
      </w:r>
      <w:proofErr w:type="spellEnd"/>
      <w:r w:rsidRPr="0008526B">
        <w:rPr>
          <w:lang w:val="en-US"/>
        </w:rPr>
        <w:t xml:space="preserve">, M. J, </w:t>
      </w:r>
      <w:proofErr w:type="spellStart"/>
      <w:r w:rsidRPr="0008526B">
        <w:rPr>
          <w:lang w:val="en-US"/>
        </w:rPr>
        <w:t>Liddelow</w:t>
      </w:r>
      <w:proofErr w:type="spellEnd"/>
      <w:r w:rsidRPr="0008526B">
        <w:rPr>
          <w:lang w:val="en-US"/>
        </w:rPr>
        <w:t xml:space="preserve">, C., Liddle, S. K., &amp; Vella, S. A. (2023). Process evaluations of health-promotion interventions in sports settings: A systematic review. </w:t>
      </w:r>
      <w:r w:rsidRPr="0008526B">
        <w:rPr>
          <w:i/>
          <w:iCs/>
          <w:lang w:val="en-US"/>
        </w:rPr>
        <w:t xml:space="preserve">Health </w:t>
      </w:r>
      <w:proofErr w:type="spellStart"/>
      <w:r w:rsidRPr="0008526B">
        <w:rPr>
          <w:i/>
          <w:iCs/>
          <w:lang w:val="en-US"/>
        </w:rPr>
        <w:t>Promot</w:t>
      </w:r>
      <w:proofErr w:type="spellEnd"/>
      <w:r w:rsidRPr="0008526B">
        <w:rPr>
          <w:i/>
          <w:iCs/>
          <w:lang w:val="en-US"/>
        </w:rPr>
        <w:t xml:space="preserve"> Int., 38</w:t>
      </w:r>
      <w:r w:rsidRPr="0008526B">
        <w:rPr>
          <w:lang w:val="en-US"/>
        </w:rPr>
        <w:t xml:space="preserve">(5), 1-14. </w:t>
      </w:r>
      <w:hyperlink r:id="rId48" w:history="1">
        <w:r w:rsidRPr="0008526B">
          <w:rPr>
            <w:color w:val="0563C1"/>
            <w:u w:val="single"/>
            <w:lang w:val="en-US"/>
          </w:rPr>
          <w:t>https://doi.org/10.1093/heapro/daad114</w:t>
        </w:r>
      </w:hyperlink>
    </w:p>
    <w:p w14:paraId="762FCD9B" w14:textId="77777777" w:rsidR="0008526B" w:rsidRPr="0008526B" w:rsidRDefault="0008526B" w:rsidP="0008526B">
      <w:pPr>
        <w:spacing w:line="480" w:lineRule="auto"/>
        <w:ind w:left="720" w:hanging="720"/>
        <w:rPr>
          <w:lang w:val="en-US"/>
        </w:rPr>
      </w:pPr>
      <w:r w:rsidRPr="0008526B">
        <w:rPr>
          <w:lang w:val="en-US"/>
        </w:rPr>
        <w:t xml:space="preserve">Liu, Y. &amp; Englar-Carlson, M. &amp; Minichiello, V. (2012). Midlife career transitions of men who are scientists and engineers: A narrative study. </w:t>
      </w:r>
      <w:r w:rsidRPr="0008526B">
        <w:rPr>
          <w:i/>
          <w:iCs/>
          <w:lang w:val="en-US"/>
        </w:rPr>
        <w:t>The Career Development Quarterl</w:t>
      </w:r>
      <w:r w:rsidRPr="0008526B">
        <w:rPr>
          <w:lang w:val="en-US"/>
        </w:rPr>
        <w:t xml:space="preserve">y, </w:t>
      </w:r>
      <w:r w:rsidRPr="0008526B">
        <w:rPr>
          <w:i/>
          <w:iCs/>
          <w:lang w:val="en-US"/>
        </w:rPr>
        <w:t>60</w:t>
      </w:r>
      <w:r w:rsidRPr="0008526B">
        <w:rPr>
          <w:lang w:val="en-US"/>
        </w:rPr>
        <w:t xml:space="preserve">(3), 273-288. </w:t>
      </w:r>
      <w:hyperlink r:id="rId49" w:history="1">
        <w:r w:rsidRPr="0008526B">
          <w:rPr>
            <w:color w:val="0563C1"/>
            <w:u w:val="single"/>
            <w:lang w:val="en-US"/>
          </w:rPr>
          <w:t>https://doi.org/10.1002/j.2161-0045.2012.00023.x</w:t>
        </w:r>
      </w:hyperlink>
    </w:p>
    <w:p w14:paraId="22EFB576" w14:textId="77777777" w:rsidR="0008526B" w:rsidRPr="0008526B" w:rsidRDefault="0008526B" w:rsidP="0008526B">
      <w:pPr>
        <w:spacing w:line="480" w:lineRule="auto"/>
        <w:ind w:left="720" w:hanging="720"/>
      </w:pPr>
      <w:r w:rsidRPr="0008526B">
        <w:rPr>
          <w:lang w:val="en-US"/>
        </w:rPr>
        <w:t xml:space="preserve">Luna, I. N., França, L. H. F. P., Soares, P., D. H., Lima, M. B. F., &amp; Roesler, V. R. (2020). </w:t>
      </w:r>
      <w:r w:rsidRPr="0008526B">
        <w:t xml:space="preserve">Programas de preparação para a aposentadoria: Caracterização, relevância e implementação. In: I. N. Luna, V. De B. Mattos (Org.). </w:t>
      </w:r>
      <w:r w:rsidRPr="0008526B">
        <w:rPr>
          <w:i/>
          <w:iCs/>
        </w:rPr>
        <w:t>Intervenções de carreira ao longo da vida: perspectivas e desafios</w:t>
      </w:r>
      <w:r w:rsidRPr="0008526B">
        <w:t xml:space="preserve"> (1ed., pp. 237-261). </w:t>
      </w:r>
      <w:proofErr w:type="spellStart"/>
      <w:r w:rsidRPr="0008526B">
        <w:t>Brazil</w:t>
      </w:r>
      <w:proofErr w:type="spellEnd"/>
      <w:r w:rsidRPr="0008526B">
        <w:t xml:space="preserve"> </w:t>
      </w:r>
      <w:proofErr w:type="spellStart"/>
      <w:r w:rsidRPr="0008526B">
        <w:t>Publishing</w:t>
      </w:r>
      <w:proofErr w:type="spellEnd"/>
      <w:r w:rsidRPr="0008526B">
        <w:t>.</w:t>
      </w:r>
    </w:p>
    <w:p w14:paraId="611136F9" w14:textId="77777777" w:rsidR="0008526B" w:rsidRPr="0008526B" w:rsidRDefault="0008526B" w:rsidP="0008526B">
      <w:pPr>
        <w:spacing w:line="480" w:lineRule="auto"/>
        <w:ind w:left="720" w:hanging="720"/>
      </w:pPr>
      <w:r w:rsidRPr="0008526B">
        <w:t xml:space="preserve">Macêdo, L. S. S., </w:t>
      </w:r>
      <w:proofErr w:type="spellStart"/>
      <w:r w:rsidRPr="0008526B">
        <w:t>Bendassolli</w:t>
      </w:r>
      <w:proofErr w:type="spellEnd"/>
      <w:r w:rsidRPr="0008526B">
        <w:t xml:space="preserve">, P. F., &amp; Torres, T. L. (2017). Representações sociais da aposentadoria e intenção de continuar trabalhando. </w:t>
      </w:r>
      <w:r w:rsidRPr="0008526B">
        <w:rPr>
          <w:i/>
          <w:iCs/>
        </w:rPr>
        <w:t>Psicologia &amp; Sociedade, 29</w:t>
      </w:r>
      <w:r w:rsidRPr="0008526B">
        <w:t>, 1-11.</w:t>
      </w:r>
      <w:r w:rsidRPr="0008526B">
        <w:rPr>
          <w:color w:val="000000"/>
        </w:rPr>
        <w:t xml:space="preserve"> </w:t>
      </w:r>
      <w:hyperlink r:id="rId50" w:history="1">
        <w:r w:rsidRPr="0008526B">
          <w:rPr>
            <w:color w:val="0563C1"/>
            <w:u w:val="single"/>
          </w:rPr>
          <w:t>https://www.redalyc.org/articulo.oa?id=309350113008</w:t>
        </w:r>
      </w:hyperlink>
    </w:p>
    <w:p w14:paraId="6C76D6C1" w14:textId="77777777" w:rsidR="0008526B" w:rsidRPr="0008526B" w:rsidRDefault="0008526B" w:rsidP="0008526B">
      <w:pPr>
        <w:spacing w:line="480" w:lineRule="auto"/>
        <w:ind w:left="720" w:hanging="720"/>
      </w:pPr>
      <w:r w:rsidRPr="0008526B">
        <w:t xml:space="preserve">Marques, M. O. (2006). </w:t>
      </w:r>
      <w:r w:rsidRPr="0008526B">
        <w:rPr>
          <w:i/>
          <w:iCs/>
        </w:rPr>
        <w:t>Escrever é preciso: O princípio da pesquisa</w:t>
      </w:r>
      <w:r w:rsidRPr="0008526B">
        <w:t xml:space="preserve"> (5 ed.). Ed. </w:t>
      </w:r>
      <w:proofErr w:type="spellStart"/>
      <w:r w:rsidRPr="0008526B">
        <w:t>Unijuí</w:t>
      </w:r>
      <w:proofErr w:type="spellEnd"/>
      <w:r w:rsidRPr="0008526B">
        <w:t>.</w:t>
      </w:r>
    </w:p>
    <w:p w14:paraId="2619A453" w14:textId="77777777" w:rsidR="0008526B" w:rsidRDefault="0008526B" w:rsidP="0008526B">
      <w:pPr>
        <w:spacing w:line="480" w:lineRule="auto"/>
        <w:ind w:left="720" w:hanging="12"/>
        <w:rPr>
          <w:color w:val="0563C1"/>
          <w:u w:val="single"/>
          <w:lang w:val="en-US"/>
        </w:rPr>
      </w:pPr>
      <w:r w:rsidRPr="0008526B">
        <w:rPr>
          <w:i/>
          <w:lang w:val="en-US"/>
        </w:rPr>
        <w:t>Psychology, 65</w:t>
      </w:r>
      <w:r w:rsidRPr="0008526B">
        <w:rPr>
          <w:lang w:val="en-US"/>
        </w:rPr>
        <w:t xml:space="preserve">, 209-233. </w:t>
      </w:r>
      <w:hyperlink r:id="rId51" w:history="1">
        <w:r w:rsidRPr="0008526B">
          <w:rPr>
            <w:color w:val="0563C1"/>
            <w:u w:val="single"/>
            <w:lang w:val="en-US"/>
          </w:rPr>
          <w:t>https://doi.org/10.1146/annurev-psych-010213-115131</w:t>
        </w:r>
      </w:hyperlink>
    </w:p>
    <w:p w14:paraId="1B2770CE" w14:textId="734CF822" w:rsidR="00BC2112" w:rsidRPr="0008526B" w:rsidRDefault="00BC2112" w:rsidP="00BC2112">
      <w:pPr>
        <w:spacing w:line="480" w:lineRule="auto"/>
        <w:ind w:left="720" w:right="567" w:hanging="720"/>
        <w:rPr>
          <w:lang w:val="en-US"/>
        </w:rPr>
      </w:pPr>
      <w:r w:rsidRPr="00D50D31">
        <w:rPr>
          <w:bCs/>
        </w:rPr>
        <w:t xml:space="preserve">Reicher, S., &amp; Taylor, S. (2005). </w:t>
      </w:r>
      <w:proofErr w:type="spellStart"/>
      <w:r w:rsidRPr="00D50D31">
        <w:rPr>
          <w:bCs/>
        </w:rPr>
        <w:t>Similarities</w:t>
      </w:r>
      <w:proofErr w:type="spellEnd"/>
      <w:r w:rsidRPr="00D50D31">
        <w:rPr>
          <w:bCs/>
        </w:rPr>
        <w:t xml:space="preserve"> </w:t>
      </w:r>
      <w:proofErr w:type="spellStart"/>
      <w:r w:rsidRPr="00D50D31">
        <w:rPr>
          <w:bCs/>
        </w:rPr>
        <w:t>and</w:t>
      </w:r>
      <w:proofErr w:type="spellEnd"/>
      <w:r w:rsidRPr="00D50D31">
        <w:rPr>
          <w:bCs/>
        </w:rPr>
        <w:t xml:space="preserve"> </w:t>
      </w:r>
      <w:proofErr w:type="spellStart"/>
      <w:r w:rsidRPr="00D50D31">
        <w:rPr>
          <w:bCs/>
        </w:rPr>
        <w:t>differences</w:t>
      </w:r>
      <w:proofErr w:type="spellEnd"/>
      <w:r w:rsidRPr="00D50D31">
        <w:rPr>
          <w:bCs/>
        </w:rPr>
        <w:t xml:space="preserve"> </w:t>
      </w:r>
      <w:proofErr w:type="spellStart"/>
      <w:r w:rsidRPr="00D50D31">
        <w:rPr>
          <w:bCs/>
        </w:rPr>
        <w:t>between</w:t>
      </w:r>
      <w:proofErr w:type="spellEnd"/>
      <w:r w:rsidRPr="00D50D31">
        <w:rPr>
          <w:bCs/>
        </w:rPr>
        <w:t xml:space="preserve"> </w:t>
      </w:r>
      <w:proofErr w:type="spellStart"/>
      <w:r w:rsidRPr="00D50D31">
        <w:rPr>
          <w:bCs/>
        </w:rPr>
        <w:t>traditions</w:t>
      </w:r>
      <w:proofErr w:type="spellEnd"/>
      <w:r w:rsidRPr="00D50D31">
        <w:rPr>
          <w:bCs/>
        </w:rPr>
        <w:t xml:space="preserve">. </w:t>
      </w:r>
      <w:r w:rsidRPr="00D50D31">
        <w:rPr>
          <w:bCs/>
          <w:i/>
          <w:iCs/>
        </w:rPr>
        <w:t xml:space="preserve">The </w:t>
      </w:r>
      <w:proofErr w:type="spellStart"/>
      <w:r w:rsidRPr="00D50D31">
        <w:rPr>
          <w:bCs/>
          <w:i/>
          <w:iCs/>
        </w:rPr>
        <w:t>Psychologist</w:t>
      </w:r>
      <w:proofErr w:type="spellEnd"/>
      <w:r w:rsidRPr="00D50D31">
        <w:rPr>
          <w:bCs/>
          <w:i/>
          <w:iCs/>
        </w:rPr>
        <w:t>, 18</w:t>
      </w:r>
      <w:r w:rsidRPr="00D50D31">
        <w:rPr>
          <w:bCs/>
        </w:rPr>
        <w:t>(9), 547-549.</w:t>
      </w:r>
    </w:p>
    <w:p w14:paraId="40C1C185" w14:textId="77777777" w:rsidR="0008526B" w:rsidRPr="0008526B" w:rsidRDefault="0008526B" w:rsidP="0008526B">
      <w:pPr>
        <w:spacing w:line="480" w:lineRule="auto"/>
        <w:ind w:left="720" w:hanging="720"/>
        <w:rPr>
          <w:rFonts w:eastAsia="Calibri"/>
          <w:lang w:val="en-US"/>
        </w:rPr>
      </w:pPr>
      <w:r w:rsidRPr="0008526B">
        <w:t xml:space="preserve">Seidl, J. &amp; Neiva, E. &amp; Murta, S. (2021). </w:t>
      </w:r>
      <w:r w:rsidRPr="0008526B">
        <w:rPr>
          <w:lang w:val="en-US"/>
        </w:rPr>
        <w:t xml:space="preserve">Planning and reasons for retirement: Focus groups with </w:t>
      </w:r>
      <w:proofErr w:type="spellStart"/>
      <w:r w:rsidRPr="0008526B">
        <w:rPr>
          <w:lang w:val="en-US"/>
        </w:rPr>
        <w:t>brazilian</w:t>
      </w:r>
      <w:proofErr w:type="spellEnd"/>
      <w:r w:rsidRPr="0008526B">
        <w:rPr>
          <w:lang w:val="en-US"/>
        </w:rPr>
        <w:t xml:space="preserve"> workers. </w:t>
      </w:r>
      <w:r w:rsidRPr="0008526B">
        <w:rPr>
          <w:i/>
          <w:lang w:val="en-US"/>
        </w:rPr>
        <w:t>Trends in Psychology, 29</w:t>
      </w:r>
      <w:r w:rsidRPr="0008526B">
        <w:rPr>
          <w:lang w:val="en-US"/>
        </w:rPr>
        <w:t xml:space="preserve">, 1-18. </w:t>
      </w:r>
      <w:hyperlink r:id="rId52" w:history="1">
        <w:r w:rsidRPr="0008526B">
          <w:rPr>
            <w:color w:val="0563C1"/>
            <w:u w:val="single"/>
            <w:lang w:val="en-US"/>
          </w:rPr>
          <w:t>https://doi.org/10.1007/s43076-021-00063-5</w:t>
        </w:r>
      </w:hyperlink>
      <w:r w:rsidRPr="0008526B">
        <w:rPr>
          <w:rFonts w:eastAsia="Calibri"/>
          <w:lang w:val="en-US"/>
        </w:rPr>
        <w:tab/>
      </w:r>
    </w:p>
    <w:p w14:paraId="6429DC16" w14:textId="5C9D9FD7" w:rsidR="0008526B" w:rsidRPr="0008526B" w:rsidRDefault="0008526B" w:rsidP="0008526B">
      <w:pPr>
        <w:spacing w:line="480" w:lineRule="auto"/>
        <w:ind w:left="720" w:hanging="720"/>
        <w:rPr>
          <w:lang w:val="en-US"/>
        </w:rPr>
      </w:pPr>
      <w:proofErr w:type="spellStart"/>
      <w:r w:rsidRPr="0008526B">
        <w:rPr>
          <w:lang w:val="en-US"/>
        </w:rPr>
        <w:t>Seiferling</w:t>
      </w:r>
      <w:proofErr w:type="spellEnd"/>
      <w:r w:rsidRPr="0008526B">
        <w:rPr>
          <w:lang w:val="en-US"/>
        </w:rPr>
        <w:t xml:space="preserve">, N. &amp; Michel, A. (2017). Building resources for retirement transition: Effects of a resource-oriented group intervention on retirement cognitions and emotions. </w:t>
      </w:r>
      <w:r w:rsidRPr="0008526B">
        <w:rPr>
          <w:i/>
          <w:iCs/>
          <w:lang w:val="en-US"/>
        </w:rPr>
        <w:t xml:space="preserve">Work, Aging and Retirement, 3 </w:t>
      </w:r>
      <w:r w:rsidRPr="0008526B">
        <w:rPr>
          <w:lang w:val="en-US"/>
        </w:rPr>
        <w:t>(4), 325</w:t>
      </w:r>
      <w:r w:rsidR="00302236">
        <w:rPr>
          <w:lang w:val="en-US"/>
        </w:rPr>
        <w:t>-</w:t>
      </w:r>
      <w:r w:rsidRPr="0008526B">
        <w:rPr>
          <w:lang w:val="en-US"/>
        </w:rPr>
        <w:t xml:space="preserve">342. </w:t>
      </w:r>
      <w:hyperlink r:id="rId53" w:history="1">
        <w:r w:rsidRPr="0008526B">
          <w:rPr>
            <w:color w:val="0563C1"/>
            <w:u w:val="single"/>
            <w:lang w:val="en-US"/>
          </w:rPr>
          <w:t>https://doi.org/10.1093/workar/wax011</w:t>
        </w:r>
      </w:hyperlink>
      <w:r w:rsidRPr="0008526B">
        <w:rPr>
          <w:lang w:val="en-US"/>
        </w:rPr>
        <w:tab/>
      </w:r>
    </w:p>
    <w:p w14:paraId="34ED30DA" w14:textId="77777777" w:rsidR="0008526B" w:rsidRPr="0008526B" w:rsidRDefault="0008526B" w:rsidP="0008526B">
      <w:pPr>
        <w:spacing w:line="480" w:lineRule="auto"/>
        <w:ind w:left="720" w:hanging="720"/>
        <w:rPr>
          <w:lang w:val="en-US"/>
        </w:rPr>
      </w:pPr>
      <w:r w:rsidRPr="0008526B">
        <w:rPr>
          <w:lang w:val="en-US"/>
        </w:rPr>
        <w:t xml:space="preserve">Svensson, C. M., &amp; Bernell, B. L. (2013). Guided autobiography: Stimulate your brain, enhance well-being, develop community, and create a legacy. </w:t>
      </w:r>
      <w:r w:rsidRPr="0008526B">
        <w:rPr>
          <w:i/>
          <w:lang w:val="en-US"/>
        </w:rPr>
        <w:t>The California Psychologist, 46</w:t>
      </w:r>
      <w:r w:rsidRPr="0008526B">
        <w:rPr>
          <w:lang w:val="en-US"/>
        </w:rPr>
        <w:t xml:space="preserve"> (6), 15-18.</w:t>
      </w:r>
      <w:hyperlink r:id="rId54">
        <w:r w:rsidRPr="0008526B">
          <w:rPr>
            <w:lang w:val="en-US"/>
          </w:rPr>
          <w:t xml:space="preserve"> </w:t>
        </w:r>
      </w:hyperlink>
      <w:r w:rsidRPr="0008526B">
        <w:rPr>
          <w:lang w:val="en-US"/>
        </w:rPr>
        <w:t xml:space="preserve"> </w:t>
      </w:r>
      <w:hyperlink r:id="rId55" w:history="1">
        <w:r w:rsidRPr="0008526B">
          <w:rPr>
            <w:color w:val="0563C1"/>
            <w:u w:val="single"/>
            <w:lang w:val="en-US"/>
          </w:rPr>
          <w:t>https://www.bonniebernell.com/wp-content/uploads/2018/05/Guided-Autobiography-published-in-The-California-Psychologist.pdf</w:t>
        </w:r>
      </w:hyperlink>
    </w:p>
    <w:p w14:paraId="0A77F483" w14:textId="77777777" w:rsidR="0008526B" w:rsidRPr="0008526B" w:rsidRDefault="0008526B" w:rsidP="0008526B">
      <w:pPr>
        <w:spacing w:line="480" w:lineRule="auto"/>
        <w:ind w:left="720" w:hanging="720"/>
        <w:rPr>
          <w:lang w:val="en-US"/>
        </w:rPr>
      </w:pPr>
      <w:r w:rsidRPr="0008526B">
        <w:rPr>
          <w:lang w:val="en-US"/>
        </w:rPr>
        <w:t xml:space="preserve">Vogelsang, E. M., Shultz, K. S., &amp; </w:t>
      </w:r>
      <w:proofErr w:type="spellStart"/>
      <w:r w:rsidRPr="0008526B">
        <w:rPr>
          <w:lang w:val="en-US"/>
        </w:rPr>
        <w:t>Oslon</w:t>
      </w:r>
      <w:proofErr w:type="spellEnd"/>
      <w:r w:rsidRPr="0008526B">
        <w:rPr>
          <w:lang w:val="en-US"/>
        </w:rPr>
        <w:t xml:space="preserve">, D. A. (2018). Emotional well-being following a later life career change: The roles of agency and resources. </w:t>
      </w:r>
      <w:r w:rsidRPr="0008526B">
        <w:rPr>
          <w:i/>
          <w:lang w:val="en-US"/>
        </w:rPr>
        <w:t xml:space="preserve">The International Journal of Aging and Human Development, </w:t>
      </w:r>
      <w:r w:rsidRPr="0008526B">
        <w:rPr>
          <w:i/>
          <w:iCs/>
          <w:lang w:val="en-US"/>
        </w:rPr>
        <w:t>87</w:t>
      </w:r>
      <w:r w:rsidRPr="0008526B">
        <w:rPr>
          <w:lang w:val="en-US"/>
        </w:rPr>
        <w:t xml:space="preserve">(4), 327-346. </w:t>
      </w:r>
      <w:hyperlink r:id="rId56" w:history="1">
        <w:r w:rsidRPr="0008526B">
          <w:rPr>
            <w:color w:val="0563C1"/>
            <w:u w:val="single"/>
            <w:lang w:val="en-US"/>
          </w:rPr>
          <w:t>https://doi.org/10.1177/0091415017745972</w:t>
        </w:r>
      </w:hyperlink>
    </w:p>
    <w:p w14:paraId="36EC0CD9" w14:textId="77777777" w:rsidR="0008526B" w:rsidRPr="0008526B" w:rsidRDefault="0008526B" w:rsidP="0008526B">
      <w:pPr>
        <w:spacing w:line="480" w:lineRule="auto"/>
        <w:ind w:left="720" w:hanging="720"/>
        <w:rPr>
          <w:lang w:val="en-US"/>
        </w:rPr>
      </w:pPr>
      <w:r w:rsidRPr="0008526B">
        <w:rPr>
          <w:lang w:val="en-US"/>
        </w:rPr>
        <w:t xml:space="preserve">Wang, M. &amp; Shi, J. (2014). Psychological research on retirement. </w:t>
      </w:r>
      <w:r w:rsidRPr="0008526B">
        <w:rPr>
          <w:i/>
          <w:lang w:val="en-US"/>
        </w:rPr>
        <w:t xml:space="preserve">Annual Review of </w:t>
      </w:r>
    </w:p>
    <w:p w14:paraId="18B5B0B5" w14:textId="77777777" w:rsidR="0008526B" w:rsidRPr="0008526B" w:rsidRDefault="0008526B" w:rsidP="0008526B">
      <w:pPr>
        <w:spacing w:line="480" w:lineRule="auto"/>
        <w:ind w:left="720" w:hanging="720"/>
        <w:rPr>
          <w:lang w:val="en-US"/>
        </w:rPr>
      </w:pPr>
      <w:r w:rsidRPr="0008526B">
        <w:rPr>
          <w:lang w:val="en-US"/>
        </w:rPr>
        <w:t xml:space="preserve">Wang, M., </w:t>
      </w:r>
      <w:proofErr w:type="spellStart"/>
      <w:r w:rsidRPr="0008526B">
        <w:rPr>
          <w:lang w:val="en-US"/>
        </w:rPr>
        <w:t>Henkens</w:t>
      </w:r>
      <w:proofErr w:type="spellEnd"/>
      <w:r w:rsidRPr="0008526B">
        <w:rPr>
          <w:lang w:val="en-US"/>
        </w:rPr>
        <w:t xml:space="preserve">, K., &amp; Van </w:t>
      </w:r>
      <w:proofErr w:type="spellStart"/>
      <w:r w:rsidRPr="0008526B">
        <w:rPr>
          <w:lang w:val="en-US"/>
        </w:rPr>
        <w:t>Solinge</w:t>
      </w:r>
      <w:proofErr w:type="spellEnd"/>
      <w:r w:rsidRPr="0008526B">
        <w:rPr>
          <w:lang w:val="en-US"/>
        </w:rPr>
        <w:t xml:space="preserve">, H. (2011). Retirement adjustment: A review of theoretical and empirical advancements. </w:t>
      </w:r>
      <w:r w:rsidRPr="0008526B">
        <w:rPr>
          <w:i/>
          <w:lang w:val="en-US"/>
        </w:rPr>
        <w:t>American Psychologist, 66</w:t>
      </w:r>
      <w:r w:rsidRPr="0008526B">
        <w:rPr>
          <w:lang w:val="en-US"/>
        </w:rPr>
        <w:t xml:space="preserve">, 204-213. </w:t>
      </w:r>
      <w:hyperlink r:id="rId57" w:history="1">
        <w:r w:rsidRPr="0008526B">
          <w:rPr>
            <w:color w:val="0563C1"/>
            <w:u w:val="single"/>
            <w:lang w:val="en-US"/>
          </w:rPr>
          <w:t>https://doi.org/10.1037/0021-9010.92.2.455</w:t>
        </w:r>
      </w:hyperlink>
    </w:p>
    <w:p w14:paraId="0D48DB5C" w14:textId="77777777" w:rsidR="0008526B" w:rsidRPr="0008526B" w:rsidRDefault="0008526B" w:rsidP="0008526B">
      <w:pPr>
        <w:spacing w:after="4" w:line="268" w:lineRule="auto"/>
        <w:ind w:left="10" w:right="568" w:hanging="10"/>
        <w:rPr>
          <w:lang w:val="en-US"/>
        </w:rPr>
      </w:pPr>
    </w:p>
    <w:p w14:paraId="7AEDD579" w14:textId="77777777" w:rsidR="00505DC5" w:rsidRPr="00505DC5" w:rsidRDefault="00505DC5" w:rsidP="00505DC5">
      <w:pPr>
        <w:pStyle w:val="Ttulosinternos"/>
        <w:spacing w:line="360" w:lineRule="auto"/>
      </w:pPr>
    </w:p>
    <w:sectPr w:rsidR="00505DC5" w:rsidRPr="00505DC5" w:rsidSect="00797DAD">
      <w:headerReference w:type="default" r:id="rId58"/>
      <w:footerReference w:type="even" r:id="rId59"/>
      <w:footerReference w:type="default" r:id="rId60"/>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75AE0" w14:textId="77777777" w:rsidR="00797DAD" w:rsidRDefault="00797DAD">
      <w:r>
        <w:separator/>
      </w:r>
    </w:p>
  </w:endnote>
  <w:endnote w:type="continuationSeparator" w:id="0">
    <w:p w14:paraId="2A96AC50" w14:textId="77777777" w:rsidR="00797DAD" w:rsidRDefault="0079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default"/>
    <w:sig w:usb0="00000000" w:usb1="00000000" w:usb2="00000010" w:usb3="00000000" w:csb0="00020000" w:csb1="00000000"/>
  </w:font>
  <w:font w:name="Liberation Serif">
    <w:altName w:val="Times New Roman"/>
    <w:panose1 w:val="02020603050405020304"/>
    <w:charset w:val="00"/>
    <w:family w:val="roman"/>
    <w:pitch w:val="variable"/>
    <w:sig w:usb0="E0000AFF" w:usb1="500078FF" w:usb2="00000021" w:usb3="00000000" w:csb0="000001B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AutoText"/>
      </w:docPartObj>
    </w:sdtPr>
    <w:sdtEndPr>
      <w:rPr>
        <w:rStyle w:val="Nmerodepgina"/>
        <w:rFonts w:asciiTheme="minorHAnsi" w:hAnsiTheme="minorHAnsi"/>
        <w:sz w:val="24"/>
        <w:szCs w:val="24"/>
      </w:rPr>
    </w:sdtEndPr>
    <w:sdtContent>
      <w:p w14:paraId="614F2558" w14:textId="77777777" w:rsidR="009D6900" w:rsidRDefault="00000000">
        <w:pPr>
          <w:pStyle w:val="Rodap"/>
          <w:ind w:left="3960" w:firstLine="3960"/>
          <w:rPr>
            <w:rStyle w:val="Nmerodepgina"/>
          </w:rPr>
        </w:pPr>
        <w:r>
          <w:rPr>
            <w:rFonts w:ascii="Times" w:hAnsi="Times" w:cs="Times"/>
            <w:sz w:val="16"/>
            <w:szCs w:val="16"/>
          </w:rPr>
          <w:t xml:space="preserve">ARTICLE | </w:t>
        </w:r>
        <w:r>
          <w:rPr>
            <w:rStyle w:val="Nmerodepgina"/>
            <w:rFonts w:ascii="Times" w:hAnsi="Times"/>
            <w:sz w:val="16"/>
            <w:szCs w:val="16"/>
          </w:rPr>
          <w:fldChar w:fldCharType="begin"/>
        </w:r>
        <w:r>
          <w:rPr>
            <w:rStyle w:val="Nmerodepgina"/>
            <w:rFonts w:ascii="Times" w:hAnsi="Times"/>
            <w:sz w:val="16"/>
            <w:szCs w:val="16"/>
          </w:rPr>
          <w:instrText xml:space="preserve"> PAGE </w:instrText>
        </w:r>
        <w:r>
          <w:rPr>
            <w:rStyle w:val="Nmerodepgina"/>
            <w:rFonts w:ascii="Times" w:hAnsi="Times"/>
            <w:sz w:val="16"/>
            <w:szCs w:val="16"/>
          </w:rPr>
          <w:fldChar w:fldCharType="separate"/>
        </w:r>
        <w:r>
          <w:rPr>
            <w:rStyle w:val="Nmerodepgina"/>
            <w:rFonts w:ascii="Times" w:hAnsi="Times"/>
            <w:sz w:val="16"/>
            <w:szCs w:val="16"/>
          </w:rPr>
          <w:t>14</w:t>
        </w:r>
        <w:r>
          <w:rPr>
            <w:rStyle w:val="Nmerodepgina"/>
            <w:rFonts w:ascii="Times" w:hAnsi="Times"/>
            <w:sz w:val="16"/>
            <w:szCs w:val="16"/>
          </w:rPr>
          <w:fldChar w:fldCharType="end"/>
        </w:r>
      </w:p>
    </w:sdtContent>
  </w:sdt>
  <w:p w14:paraId="614F2559" w14:textId="77777777" w:rsidR="009D6900" w:rsidRDefault="009D690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AutoText"/>
      </w:docPartObj>
    </w:sdtPr>
    <w:sdtEndPr>
      <w:rPr>
        <w:rStyle w:val="Nmerodepgina"/>
        <w:rFonts w:asciiTheme="minorHAnsi" w:hAnsiTheme="minorHAnsi"/>
        <w:sz w:val="24"/>
        <w:szCs w:val="24"/>
      </w:rPr>
    </w:sdtEndPr>
    <w:sdtContent>
      <w:p w14:paraId="614F255A" w14:textId="77777777" w:rsidR="009D6900" w:rsidRDefault="00000000">
        <w:pPr>
          <w:pStyle w:val="Rodap"/>
          <w:rPr>
            <w:rStyle w:val="Nmerodepgina"/>
          </w:rPr>
        </w:pPr>
        <w:r>
          <w:rPr>
            <w:rFonts w:ascii="Times" w:hAnsi="Times" w:cs="Times"/>
            <w:sz w:val="16"/>
            <w:szCs w:val="16"/>
          </w:rPr>
          <w:t xml:space="preserve">ARTICLE | </w:t>
        </w:r>
        <w:r>
          <w:rPr>
            <w:rStyle w:val="Nmerodepgina"/>
            <w:rFonts w:ascii="Times" w:hAnsi="Times"/>
            <w:sz w:val="16"/>
            <w:szCs w:val="16"/>
          </w:rPr>
          <w:fldChar w:fldCharType="begin"/>
        </w:r>
        <w:r>
          <w:rPr>
            <w:rStyle w:val="Nmerodepgina"/>
            <w:rFonts w:ascii="Times" w:hAnsi="Times"/>
            <w:sz w:val="16"/>
            <w:szCs w:val="16"/>
          </w:rPr>
          <w:instrText xml:space="preserve"> PAGE </w:instrText>
        </w:r>
        <w:r>
          <w:rPr>
            <w:rStyle w:val="Nmerodepgina"/>
            <w:rFonts w:ascii="Times" w:hAnsi="Times"/>
            <w:sz w:val="16"/>
            <w:szCs w:val="16"/>
          </w:rPr>
          <w:fldChar w:fldCharType="separate"/>
        </w:r>
        <w:r>
          <w:rPr>
            <w:rStyle w:val="Nmerodepgina"/>
            <w:rFonts w:ascii="Times" w:hAnsi="Times"/>
            <w:sz w:val="16"/>
            <w:szCs w:val="16"/>
          </w:rPr>
          <w:t>15</w:t>
        </w:r>
        <w:r>
          <w:rPr>
            <w:rStyle w:val="Nmerodepgina"/>
            <w:rFonts w:ascii="Times" w:hAnsi="Times"/>
            <w:sz w:val="16"/>
            <w:szCs w:val="16"/>
          </w:rPr>
          <w:fldChar w:fldCharType="end"/>
        </w:r>
      </w:p>
    </w:sdtContent>
  </w:sdt>
  <w:p w14:paraId="614F255B" w14:textId="77777777" w:rsidR="009D6900" w:rsidRDefault="009D690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74859" w14:textId="77777777" w:rsidR="00797DAD" w:rsidRDefault="00797DAD">
      <w:r>
        <w:separator/>
      </w:r>
    </w:p>
  </w:footnote>
  <w:footnote w:type="continuationSeparator" w:id="0">
    <w:p w14:paraId="3D560663" w14:textId="77777777" w:rsidR="00797DAD" w:rsidRDefault="0079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45EE" w14:textId="3910582E" w:rsidR="00CF332A" w:rsidRDefault="00CF332A" w:rsidP="00CF332A">
    <w:pPr>
      <w:pStyle w:val="Cabealho"/>
      <w:jc w:val="right"/>
      <w:rPr>
        <w:rFonts w:ascii="Times" w:eastAsia="Calibri" w:hAnsi="Times"/>
        <w:i/>
      </w:rPr>
    </w:pPr>
    <w:r>
      <w:tab/>
    </w:r>
    <w:r>
      <w:rPr>
        <w:noProof/>
      </w:rPr>
      <w:drawing>
        <wp:inline distT="0" distB="0" distL="0" distR="0" wp14:anchorId="177C9900" wp14:editId="67440F6B">
          <wp:extent cx="690245" cy="629920"/>
          <wp:effectExtent l="0" t="0" r="0" b="0"/>
          <wp:docPr id="1174466740" name="Imagem 1" descr="Desenho com traços pretos em fundo branc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466740" name="Imagem 1" descr="Desenho com traços pretos em fundo branc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245" cy="629920"/>
                  </a:xfrm>
                  <a:prstGeom prst="rect">
                    <a:avLst/>
                  </a:prstGeom>
                  <a:noFill/>
                  <a:ln>
                    <a:noFill/>
                  </a:ln>
                </pic:spPr>
              </pic:pic>
            </a:graphicData>
          </a:graphic>
        </wp:inline>
      </w:drawing>
    </w:r>
    <w:proofErr w:type="spellStart"/>
    <w:r>
      <w:rPr>
        <w:rFonts w:ascii="Times" w:eastAsia="Calibri" w:hAnsi="Times"/>
        <w:b/>
        <w:i/>
      </w:rPr>
      <w:t>Revista</w:t>
    </w:r>
    <w:proofErr w:type="spellEnd"/>
    <w:r>
      <w:rPr>
        <w:rFonts w:ascii="Times" w:eastAsia="Calibri" w:hAnsi="Times"/>
        <w:b/>
        <w:i/>
      </w:rPr>
      <w:t xml:space="preserve"> </w:t>
    </w:r>
    <w:proofErr w:type="spellStart"/>
    <w:r>
      <w:rPr>
        <w:rFonts w:ascii="Times" w:eastAsia="Calibri" w:hAnsi="Times"/>
        <w:b/>
        <w:i/>
      </w:rPr>
      <w:t>Interamericana</w:t>
    </w:r>
    <w:proofErr w:type="spellEnd"/>
    <w:r>
      <w:rPr>
        <w:rFonts w:ascii="Times" w:eastAsia="Calibri" w:hAnsi="Times"/>
        <w:b/>
        <w:i/>
      </w:rPr>
      <w:t xml:space="preserve"> de </w:t>
    </w:r>
    <w:proofErr w:type="spellStart"/>
    <w:r>
      <w:rPr>
        <w:rFonts w:ascii="Times" w:eastAsia="Calibri" w:hAnsi="Times"/>
        <w:b/>
        <w:i/>
      </w:rPr>
      <w:t>Psicología</w:t>
    </w:r>
    <w:proofErr w:type="spellEnd"/>
    <w:r>
      <w:rPr>
        <w:rFonts w:ascii="Times" w:eastAsia="Calibri" w:hAnsi="Times"/>
        <w:b/>
        <w:i/>
      </w:rPr>
      <w:t>/Interamerican Journal of Psychology</w:t>
    </w:r>
  </w:p>
  <w:p w14:paraId="6C5C317C" w14:textId="65B58663" w:rsidR="00CF332A" w:rsidRDefault="00CF332A" w:rsidP="00CF332A">
    <w:pPr>
      <w:pStyle w:val="Cabealho"/>
      <w:tabs>
        <w:tab w:val="clear" w:pos="4680"/>
        <w:tab w:val="clear" w:pos="9360"/>
        <w:tab w:val="left" w:pos="631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0DF6" w14:textId="77777777" w:rsidR="00026E4C" w:rsidRDefault="00026E4C">
    <w:pPr>
      <w:spacing w:line="259" w:lineRule="auto"/>
      <w:ind w:right="940"/>
      <w:jc w:val="right"/>
    </w:pPr>
    <w:r>
      <w:fldChar w:fldCharType="begin"/>
    </w:r>
    <w:r>
      <w:instrText xml:space="preserve"> PAGE   \* MERGEFORMAT </w:instrText>
    </w:r>
    <w:r>
      <w:fldChar w:fldCharType="separate"/>
    </w:r>
    <w:r>
      <w:rPr>
        <w:rFonts w:ascii="Liberation Serif" w:eastAsia="Liberation Serif" w:hAnsi="Liberation Serif" w:cs="Liberation Serif"/>
      </w:rPr>
      <w:t>98</w:t>
    </w:r>
    <w:r>
      <w:rPr>
        <w:rFonts w:ascii="Liberation Serif" w:eastAsia="Liberation Serif" w:hAnsi="Liberation Serif" w:cs="Liberation Serif"/>
      </w:rPr>
      <w:fldChar w:fldCharType="end"/>
    </w:r>
    <w:r>
      <w:rPr>
        <w:rFonts w:ascii="Liberation Serif" w:eastAsia="Liberation Serif" w:hAnsi="Liberation Serif" w:cs="Liberation Serif"/>
      </w:rPr>
      <w:t xml:space="preserve"> </w:t>
    </w:r>
  </w:p>
  <w:p w14:paraId="0F906798" w14:textId="77777777" w:rsidR="00026E4C" w:rsidRDefault="00026E4C">
    <w:pPr>
      <w:spacing w:line="259" w:lineRule="auto"/>
    </w:pPr>
    <w:r>
      <w:rPr>
        <w:rFonts w:ascii="Liberation Serif" w:eastAsia="Liberation Serif" w:hAnsi="Liberation Serif" w:cs="Liberation Seri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D360F" w14:textId="77777777" w:rsidR="00026E4C" w:rsidRDefault="00026E4C">
    <w:pPr>
      <w:spacing w:line="259" w:lineRule="auto"/>
      <w:ind w:right="940"/>
      <w:jc w:val="right"/>
    </w:pPr>
    <w:r>
      <w:fldChar w:fldCharType="begin"/>
    </w:r>
    <w:r>
      <w:instrText xml:space="preserve"> PAGE   \* MERGEFORMAT </w:instrText>
    </w:r>
    <w:r>
      <w:fldChar w:fldCharType="separate"/>
    </w:r>
    <w:r>
      <w:rPr>
        <w:rFonts w:ascii="Liberation Serif" w:eastAsia="Liberation Serif" w:hAnsi="Liberation Serif" w:cs="Liberation Serif"/>
      </w:rPr>
      <w:t>96</w:t>
    </w:r>
    <w:r>
      <w:rPr>
        <w:rFonts w:ascii="Liberation Serif" w:eastAsia="Liberation Serif" w:hAnsi="Liberation Serif" w:cs="Liberation Serif"/>
      </w:rPr>
      <w:fldChar w:fldCharType="end"/>
    </w:r>
    <w:r>
      <w:rPr>
        <w:rFonts w:ascii="Liberation Serif" w:eastAsia="Liberation Serif" w:hAnsi="Liberation Serif" w:cs="Liberation Seri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F2556" w14:textId="77777777" w:rsidR="009D6900" w:rsidRDefault="00000000">
    <w:pPr>
      <w:pStyle w:val="Cabealho"/>
      <w:jc w:val="right"/>
      <w:rPr>
        <w:rFonts w:ascii="Times" w:hAnsi="Times"/>
        <w:i/>
        <w:sz w:val="18"/>
        <w:szCs w:val="18"/>
        <w:lang w:val="es-ES"/>
      </w:rPr>
    </w:pPr>
    <w:r>
      <w:rPr>
        <w:noProof/>
        <w:lang w:val="es-ES" w:eastAsia="es-ES"/>
      </w:rPr>
      <w:drawing>
        <wp:anchor distT="0" distB="0" distL="114300" distR="114300" simplePos="0" relativeHeight="251659264" behindDoc="0" locked="0" layoutInCell="1" allowOverlap="1" wp14:anchorId="614F255C" wp14:editId="614F255D">
          <wp:simplePos x="0" y="0"/>
          <wp:positionH relativeFrom="column">
            <wp:posOffset>64135</wp:posOffset>
          </wp:positionH>
          <wp:positionV relativeFrom="paragraph">
            <wp:posOffset>-253365</wp:posOffset>
          </wp:positionV>
          <wp:extent cx="681355" cy="628015"/>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pic:cNvPicPr>
                </pic:nvPicPr>
                <pic:blipFill>
                  <a:blip r:embed="rId2">
                    <a:extLst>
                      <a:ext uri="{28A0092B-C50C-407E-A947-70E740481C1C}">
                        <a14:useLocalDpi xmlns:a14="http://schemas.microsoft.com/office/drawing/2010/main" val="0"/>
                      </a:ext>
                    </a:extLst>
                  </a:blip>
                  <a:srcRect l="18661"/>
                  <a:stretch>
                    <a:fillRect/>
                  </a:stretch>
                </pic:blipFill>
                <pic:spPr>
                  <a:xfrm>
                    <a:off x="0" y="0"/>
                    <a:ext cx="681164" cy="628073"/>
                  </a:xfrm>
                  <a:prstGeom prst="rect">
                    <a:avLst/>
                  </a:prstGeom>
                  <a:ln>
                    <a:noFill/>
                  </a:ln>
                </pic:spPr>
              </pic:pic>
            </a:graphicData>
          </a:graphic>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14F2557" w14:textId="64061396" w:rsidR="009D6900" w:rsidRDefault="009D6900">
    <w:pPr>
      <w:pStyle w:val="Cabealho"/>
      <w:jc w:val="right"/>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D67B7"/>
    <w:multiLevelType w:val="multilevel"/>
    <w:tmpl w:val="1E1D67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450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26E4C"/>
    <w:rsid w:val="000365CA"/>
    <w:rsid w:val="00040A44"/>
    <w:rsid w:val="00076F0A"/>
    <w:rsid w:val="00082D68"/>
    <w:rsid w:val="0008526B"/>
    <w:rsid w:val="000D6A4D"/>
    <w:rsid w:val="000E3B16"/>
    <w:rsid w:val="00107993"/>
    <w:rsid w:val="001253E7"/>
    <w:rsid w:val="00127870"/>
    <w:rsid w:val="001516ED"/>
    <w:rsid w:val="00153DC5"/>
    <w:rsid w:val="001566F6"/>
    <w:rsid w:val="001F7509"/>
    <w:rsid w:val="00204D30"/>
    <w:rsid w:val="00216AFF"/>
    <w:rsid w:val="00234E5C"/>
    <w:rsid w:val="00246D04"/>
    <w:rsid w:val="0025485B"/>
    <w:rsid w:val="002624E0"/>
    <w:rsid w:val="00271502"/>
    <w:rsid w:val="0027261B"/>
    <w:rsid w:val="00294547"/>
    <w:rsid w:val="00297AFB"/>
    <w:rsid w:val="002A7575"/>
    <w:rsid w:val="002B2297"/>
    <w:rsid w:val="002B766E"/>
    <w:rsid w:val="002C009C"/>
    <w:rsid w:val="002C1EB1"/>
    <w:rsid w:val="002C3A8D"/>
    <w:rsid w:val="002C7C6D"/>
    <w:rsid w:val="002C7DF0"/>
    <w:rsid w:val="002D1053"/>
    <w:rsid w:val="002E0320"/>
    <w:rsid w:val="002F070D"/>
    <w:rsid w:val="002F257B"/>
    <w:rsid w:val="002F38C8"/>
    <w:rsid w:val="00302236"/>
    <w:rsid w:val="00302C5C"/>
    <w:rsid w:val="00337FCB"/>
    <w:rsid w:val="003522B0"/>
    <w:rsid w:val="00385C49"/>
    <w:rsid w:val="003909A7"/>
    <w:rsid w:val="003A6911"/>
    <w:rsid w:val="003C4AA4"/>
    <w:rsid w:val="003D21B8"/>
    <w:rsid w:val="003E4B06"/>
    <w:rsid w:val="0042142D"/>
    <w:rsid w:val="00430C97"/>
    <w:rsid w:val="00447E89"/>
    <w:rsid w:val="00475FC0"/>
    <w:rsid w:val="00483D6B"/>
    <w:rsid w:val="0048651A"/>
    <w:rsid w:val="00496BD3"/>
    <w:rsid w:val="004C0823"/>
    <w:rsid w:val="004D5719"/>
    <w:rsid w:val="00505DC5"/>
    <w:rsid w:val="00510E52"/>
    <w:rsid w:val="00542090"/>
    <w:rsid w:val="00551794"/>
    <w:rsid w:val="00576894"/>
    <w:rsid w:val="0059034C"/>
    <w:rsid w:val="00594317"/>
    <w:rsid w:val="005A5F8E"/>
    <w:rsid w:val="005B24FF"/>
    <w:rsid w:val="005B5614"/>
    <w:rsid w:val="005E4685"/>
    <w:rsid w:val="0061199D"/>
    <w:rsid w:val="00645AE9"/>
    <w:rsid w:val="006937D3"/>
    <w:rsid w:val="006A1BA2"/>
    <w:rsid w:val="006B0812"/>
    <w:rsid w:val="006B088F"/>
    <w:rsid w:val="006C21BC"/>
    <w:rsid w:val="006F6924"/>
    <w:rsid w:val="006F7E7E"/>
    <w:rsid w:val="00700F77"/>
    <w:rsid w:val="00704ECD"/>
    <w:rsid w:val="00724F5C"/>
    <w:rsid w:val="00742E4A"/>
    <w:rsid w:val="00770AE4"/>
    <w:rsid w:val="00786168"/>
    <w:rsid w:val="00790215"/>
    <w:rsid w:val="00795D57"/>
    <w:rsid w:val="00796C42"/>
    <w:rsid w:val="00797DAD"/>
    <w:rsid w:val="007A7C7C"/>
    <w:rsid w:val="007A7CDC"/>
    <w:rsid w:val="007C3C14"/>
    <w:rsid w:val="007E34D6"/>
    <w:rsid w:val="007E3B8D"/>
    <w:rsid w:val="008114AC"/>
    <w:rsid w:val="008151AB"/>
    <w:rsid w:val="00816268"/>
    <w:rsid w:val="00824D3A"/>
    <w:rsid w:val="00863414"/>
    <w:rsid w:val="008717EA"/>
    <w:rsid w:val="00872EFD"/>
    <w:rsid w:val="00880120"/>
    <w:rsid w:val="008B0F10"/>
    <w:rsid w:val="008C409A"/>
    <w:rsid w:val="008C775E"/>
    <w:rsid w:val="008D509E"/>
    <w:rsid w:val="009032D5"/>
    <w:rsid w:val="00903DEB"/>
    <w:rsid w:val="00977250"/>
    <w:rsid w:val="00993241"/>
    <w:rsid w:val="009A583F"/>
    <w:rsid w:val="009B3EF3"/>
    <w:rsid w:val="009D2551"/>
    <w:rsid w:val="009D6900"/>
    <w:rsid w:val="00A30790"/>
    <w:rsid w:val="00A32751"/>
    <w:rsid w:val="00A457D0"/>
    <w:rsid w:val="00A516C7"/>
    <w:rsid w:val="00A62218"/>
    <w:rsid w:val="00A65388"/>
    <w:rsid w:val="00A741BB"/>
    <w:rsid w:val="00A871FB"/>
    <w:rsid w:val="00AC0FD7"/>
    <w:rsid w:val="00AD3238"/>
    <w:rsid w:val="00AE48D4"/>
    <w:rsid w:val="00B02133"/>
    <w:rsid w:val="00B06283"/>
    <w:rsid w:val="00B35B61"/>
    <w:rsid w:val="00B511FB"/>
    <w:rsid w:val="00B60E75"/>
    <w:rsid w:val="00B6522A"/>
    <w:rsid w:val="00B74D71"/>
    <w:rsid w:val="00B83A6E"/>
    <w:rsid w:val="00B845A1"/>
    <w:rsid w:val="00B90795"/>
    <w:rsid w:val="00B9678D"/>
    <w:rsid w:val="00BC2112"/>
    <w:rsid w:val="00BC2AFB"/>
    <w:rsid w:val="00BD26F5"/>
    <w:rsid w:val="00BF59E7"/>
    <w:rsid w:val="00C1153E"/>
    <w:rsid w:val="00C25752"/>
    <w:rsid w:val="00C413D4"/>
    <w:rsid w:val="00C43335"/>
    <w:rsid w:val="00C64ECF"/>
    <w:rsid w:val="00C84812"/>
    <w:rsid w:val="00C96F5C"/>
    <w:rsid w:val="00CA3BFF"/>
    <w:rsid w:val="00CA3C92"/>
    <w:rsid w:val="00CD5F9A"/>
    <w:rsid w:val="00CD7EC5"/>
    <w:rsid w:val="00CE7D65"/>
    <w:rsid w:val="00CF332A"/>
    <w:rsid w:val="00CF4E1F"/>
    <w:rsid w:val="00CF5D21"/>
    <w:rsid w:val="00D573CE"/>
    <w:rsid w:val="00D609BB"/>
    <w:rsid w:val="00D642CB"/>
    <w:rsid w:val="00D94A3F"/>
    <w:rsid w:val="00DB4A71"/>
    <w:rsid w:val="00DB6400"/>
    <w:rsid w:val="00DE1119"/>
    <w:rsid w:val="00DE7EB8"/>
    <w:rsid w:val="00E23C9E"/>
    <w:rsid w:val="00E25900"/>
    <w:rsid w:val="00E26883"/>
    <w:rsid w:val="00E3671F"/>
    <w:rsid w:val="00E416F6"/>
    <w:rsid w:val="00E449A9"/>
    <w:rsid w:val="00E55124"/>
    <w:rsid w:val="00E97D42"/>
    <w:rsid w:val="00EA6646"/>
    <w:rsid w:val="00EB213C"/>
    <w:rsid w:val="00ED2663"/>
    <w:rsid w:val="00F21272"/>
    <w:rsid w:val="00F82A52"/>
    <w:rsid w:val="00F92F1A"/>
    <w:rsid w:val="00FB0419"/>
    <w:rsid w:val="00FC5C57"/>
    <w:rsid w:val="00FD2D27"/>
    <w:rsid w:val="0AB34E4E"/>
    <w:rsid w:val="33F52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614F24C6"/>
  <w15:docId w15:val="{E0180A4B-AD83-4739-95E4-EE9B5F8B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Ttulo1">
    <w:name w:val="heading 1"/>
    <w:basedOn w:val="Normal"/>
    <w:next w:val="Normal"/>
    <w:link w:val="Ttulo1Char"/>
    <w:uiPriority w:val="9"/>
    <w:qFormat/>
    <w:rsid w:val="00A6538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25752"/>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basedOn w:val="Fontepargpadro"/>
    <w:uiPriority w:val="99"/>
    <w:semiHidden/>
    <w:unhideWhenUsed/>
    <w:rPr>
      <w:vertAlign w:val="superscript"/>
    </w:rPr>
  </w:style>
  <w:style w:type="character" w:styleId="Refdenotaderodap">
    <w:name w:val="footnote reference"/>
    <w:basedOn w:val="Fontepargpadro"/>
    <w:uiPriority w:val="99"/>
    <w:semiHidden/>
    <w:unhideWhenUsed/>
    <w:rPr>
      <w:vertAlign w:val="superscript"/>
    </w:rPr>
  </w:style>
  <w:style w:type="character" w:styleId="Hyperlink">
    <w:name w:val="Hyperlink"/>
    <w:basedOn w:val="Fontepargpadro"/>
    <w:uiPriority w:val="99"/>
    <w:unhideWhenUsed/>
    <w:rPr>
      <w:color w:val="0000FF"/>
      <w:u w:val="single"/>
    </w:rPr>
  </w:style>
  <w:style w:type="character" w:styleId="Nmerodepgina">
    <w:name w:val="page number"/>
    <w:basedOn w:val="Fontepargpadro"/>
    <w:uiPriority w:val="99"/>
    <w:semiHidden/>
    <w:unhideWhenUsed/>
  </w:style>
  <w:style w:type="paragraph" w:styleId="Corpodetexto">
    <w:name w:val="Body Text"/>
    <w:basedOn w:val="Normal"/>
    <w:link w:val="CorpodetextoChar"/>
    <w:pPr>
      <w:spacing w:line="480" w:lineRule="auto"/>
      <w:ind w:firstLine="540"/>
    </w:pPr>
    <w:rPr>
      <w:szCs w:val="20"/>
      <w:lang w:val="en-US" w:eastAsia="en-US"/>
    </w:rPr>
  </w:style>
  <w:style w:type="paragraph" w:styleId="Textodenotadefim">
    <w:name w:val="endnote text"/>
    <w:basedOn w:val="Normal"/>
    <w:link w:val="TextodenotadefimChar"/>
    <w:uiPriority w:val="99"/>
    <w:semiHidden/>
    <w:unhideWhenUsed/>
    <w:rPr>
      <w:sz w:val="20"/>
      <w:szCs w:val="20"/>
    </w:rPr>
  </w:style>
  <w:style w:type="paragraph" w:styleId="NormalWeb">
    <w:name w:val="Normal (Web)"/>
    <w:basedOn w:val="Normal"/>
    <w:uiPriority w:val="99"/>
    <w:unhideWhenUsed/>
  </w:style>
  <w:style w:type="paragraph" w:styleId="Cabealho">
    <w:name w:val="header"/>
    <w:basedOn w:val="Normal"/>
    <w:link w:val="CabealhoChar"/>
    <w:uiPriority w:val="99"/>
    <w:unhideWhenUsed/>
    <w:pPr>
      <w:tabs>
        <w:tab w:val="center" w:pos="4680"/>
        <w:tab w:val="right" w:pos="9360"/>
      </w:tabs>
    </w:pPr>
    <w:rPr>
      <w:rFonts w:asciiTheme="minorHAnsi" w:eastAsiaTheme="minorHAnsi" w:hAnsiTheme="minorHAnsi" w:cstheme="minorBidi"/>
      <w:lang w:val="en-US" w:eastAsia="en-US"/>
    </w:rPr>
  </w:style>
  <w:style w:type="paragraph" w:styleId="Rodap">
    <w:name w:val="footer"/>
    <w:basedOn w:val="Normal"/>
    <w:link w:val="RodapChar"/>
    <w:uiPriority w:val="99"/>
    <w:unhideWhenUsed/>
    <w:pPr>
      <w:tabs>
        <w:tab w:val="center" w:pos="4680"/>
        <w:tab w:val="right" w:pos="9360"/>
      </w:tabs>
    </w:pPr>
    <w:rPr>
      <w:rFonts w:asciiTheme="minorHAnsi" w:eastAsiaTheme="minorHAnsi" w:hAnsiTheme="minorHAnsi" w:cstheme="minorBidi"/>
      <w:lang w:val="en-US" w:eastAsia="en-US"/>
    </w:rPr>
  </w:style>
  <w:style w:type="paragraph" w:styleId="Textodebalo">
    <w:name w:val="Balloon Text"/>
    <w:basedOn w:val="Normal"/>
    <w:link w:val="TextodebaloChar"/>
    <w:uiPriority w:val="99"/>
    <w:semiHidden/>
    <w:unhideWhenUsed/>
    <w:rPr>
      <w:sz w:val="18"/>
      <w:szCs w:val="18"/>
    </w:rPr>
  </w:style>
  <w:style w:type="paragraph" w:styleId="Textodenotaderodap">
    <w:name w:val="footnote text"/>
    <w:basedOn w:val="Normal"/>
    <w:link w:val="TextodenotaderodapChar"/>
    <w:uiPriority w:val="99"/>
    <w:semiHidden/>
    <w:unhideWhenUsed/>
    <w:rPr>
      <w:sz w:val="20"/>
      <w:szCs w:val="20"/>
    </w:rPr>
  </w:style>
  <w:style w:type="table" w:styleId="Tabelacomgrade">
    <w:name w:val="Table Grid"/>
    <w:basedOn w:val="Tabela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style>
  <w:style w:type="character" w:customStyle="1" w:styleId="label3">
    <w:name w:val="label3"/>
    <w:basedOn w:val="Fontepargpadro"/>
  </w:style>
  <w:style w:type="character" w:customStyle="1" w:styleId="TextodenotaderodapChar">
    <w:name w:val="Texto de nota de rodapé Char"/>
    <w:basedOn w:val="Fontepargpadro"/>
    <w:link w:val="Textodenotaderodap"/>
    <w:uiPriority w:val="99"/>
    <w:semiHidden/>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Pr>
      <w:rFonts w:ascii="Times New Roman" w:eastAsia="Times New Roman" w:hAnsi="Times New Roman" w:cs="Times New Roman"/>
      <w:szCs w:val="20"/>
    </w:rPr>
  </w:style>
  <w:style w:type="paragraph" w:customStyle="1" w:styleId="EndNoteBibliography">
    <w:name w:val="EndNote Bibliography"/>
    <w:basedOn w:val="Normal"/>
    <w:pPr>
      <w:spacing w:after="200"/>
    </w:pPr>
    <w:rPr>
      <w:rFonts w:ascii="Calibri" w:hAnsi="Calibri"/>
      <w:sz w:val="22"/>
      <w:szCs w:val="22"/>
      <w:lang w:val="es-ES" w:eastAsia="es-ES"/>
    </w:rPr>
  </w:style>
  <w:style w:type="character" w:customStyle="1" w:styleId="TextodenotadefimChar">
    <w:name w:val="Texto de nota de fim Char"/>
    <w:basedOn w:val="Fontepargpadro"/>
    <w:link w:val="Textodenotadefim"/>
    <w:uiPriority w:val="99"/>
    <w:semiHidden/>
    <w:rPr>
      <w:rFonts w:ascii="Times New Roman" w:eastAsia="Times New Roman" w:hAnsi="Times New Roman" w:cs="Times New Roman"/>
      <w:sz w:val="20"/>
      <w:szCs w:val="20"/>
    </w:rPr>
  </w:style>
  <w:style w:type="character" w:customStyle="1" w:styleId="TextodebaloChar">
    <w:name w:val="Texto de balão Char"/>
    <w:basedOn w:val="Fontepargpadro"/>
    <w:link w:val="Textodebalo"/>
    <w:uiPriority w:val="99"/>
    <w:semiHidden/>
    <w:rPr>
      <w:rFonts w:ascii="Times New Roman" w:eastAsia="Times New Roman" w:hAnsi="Times New Roman" w:cs="Times New Roman"/>
      <w:sz w:val="18"/>
      <w:szCs w:val="18"/>
    </w:rPr>
  </w:style>
  <w:style w:type="paragraph" w:customStyle="1" w:styleId="Referencias">
    <w:name w:val="Referencias"/>
    <w:basedOn w:val="Normal"/>
    <w:qFormat/>
    <w:pPr>
      <w:ind w:left="720" w:hanging="720"/>
      <w:jc w:val="both"/>
    </w:pPr>
    <w:rPr>
      <w:lang w:val="en-US"/>
    </w:rPr>
  </w:style>
  <w:style w:type="paragraph" w:customStyle="1" w:styleId="Prrafocomn">
    <w:name w:val="Párrafo común"/>
    <w:basedOn w:val="Normal"/>
    <w:qFormat/>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2B766E"/>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pPr>
      <w:spacing w:after="120"/>
      <w:jc w:val="center"/>
      <w:outlineLvl w:val="0"/>
    </w:pPr>
    <w:rPr>
      <w:b/>
      <w:smallCaps/>
      <w:sz w:val="20"/>
      <w:szCs w:val="20"/>
    </w:rPr>
  </w:style>
  <w:style w:type="paragraph" w:customStyle="1" w:styleId="Resumen">
    <w:name w:val="Resumen"/>
    <w:basedOn w:val="Normal"/>
    <w:autoRedefine/>
    <w:qFormat/>
    <w:pPr>
      <w:jc w:val="both"/>
    </w:pPr>
    <w:rPr>
      <w:sz w:val="20"/>
      <w:szCs w:val="20"/>
    </w:rPr>
  </w:style>
  <w:style w:type="paragraph" w:customStyle="1" w:styleId="Ttulodepalabrasclave">
    <w:name w:val="Título de palabras clave"/>
    <w:basedOn w:val="Normal"/>
    <w:qFormat/>
    <w:rPr>
      <w:b/>
      <w:sz w:val="20"/>
      <w:szCs w:val="20"/>
      <w:lang w:val="en-US"/>
    </w:rPr>
  </w:style>
  <w:style w:type="paragraph" w:customStyle="1" w:styleId="Palabrasclave">
    <w:name w:val="Palabras clave"/>
    <w:basedOn w:val="Normal"/>
    <w:qFormat/>
    <w:pPr>
      <w:jc w:val="both"/>
    </w:pPr>
    <w:rPr>
      <w:bCs/>
      <w:sz w:val="20"/>
      <w:szCs w:val="20"/>
    </w:rPr>
  </w:style>
  <w:style w:type="paragraph" w:customStyle="1" w:styleId="Notaalpie1erapgina">
    <w:name w:val="Nota al pie 1era página"/>
    <w:basedOn w:val="Normal"/>
    <w:qFormat/>
    <w:rPr>
      <w:rFonts w:ascii="Times" w:hAnsi="Times"/>
      <w:sz w:val="16"/>
      <w:szCs w:val="16"/>
    </w:rPr>
  </w:style>
  <w:style w:type="paragraph" w:customStyle="1" w:styleId="NombresAutores">
    <w:name w:val="Nombres Autores"/>
    <w:basedOn w:val="Normal"/>
    <w:qFormat/>
    <w:rPr>
      <w:b/>
      <w:color w:val="222222"/>
      <w:sz w:val="28"/>
      <w:szCs w:val="28"/>
    </w:rPr>
  </w:style>
  <w:style w:type="paragraph" w:customStyle="1" w:styleId="Instituciones">
    <w:name w:val="Instituciones"/>
    <w:basedOn w:val="Normal"/>
    <w:qFormat/>
    <w:rPr>
      <w:i/>
      <w:sz w:val="28"/>
      <w:szCs w:val="28"/>
    </w:rPr>
  </w:style>
  <w:style w:type="paragraph" w:customStyle="1" w:styleId="Titulodeartculo">
    <w:name w:val="Titulo de artículo"/>
    <w:basedOn w:val="Normal"/>
    <w:link w:val="TitulodeartculoCar"/>
    <w:autoRedefine/>
    <w:qFormat/>
    <w:pPr>
      <w:jc w:val="center"/>
      <w:outlineLvl w:val="0"/>
    </w:pPr>
    <w:rPr>
      <w:b/>
      <w:sz w:val="36"/>
      <w:szCs w:val="36"/>
    </w:rPr>
  </w:style>
  <w:style w:type="paragraph" w:customStyle="1" w:styleId="RecibidoAceptado">
    <w:name w:val="Recibido/Aceptado"/>
    <w:basedOn w:val="Normal"/>
    <w:qFormat/>
    <w:pPr>
      <w:shd w:val="clear" w:color="auto" w:fill="FFFFFF"/>
      <w:jc w:val="right"/>
    </w:pPr>
    <w:rPr>
      <w:i/>
      <w:iCs/>
      <w:sz w:val="20"/>
      <w:szCs w:val="20"/>
    </w:rPr>
  </w:style>
  <w:style w:type="character" w:customStyle="1" w:styleId="TtulosinternosCar">
    <w:name w:val="Títulos internos Car"/>
    <w:basedOn w:val="Fontepargpadro"/>
    <w:link w:val="Ttulosinternos"/>
    <w:rsid w:val="002B766E"/>
    <w:rPr>
      <w:rFonts w:ascii="Times New Roman" w:eastAsia="Times New Roman" w:hAnsi="Times New Roman" w:cs="Times New Roman"/>
      <w:b/>
      <w:sz w:val="24"/>
      <w:szCs w:val="24"/>
      <w:lang w:val="en-US" w:eastAsia="en-US"/>
    </w:rPr>
  </w:style>
  <w:style w:type="character" w:customStyle="1" w:styleId="Ttulo2Char">
    <w:name w:val="Título 2 Char"/>
    <w:basedOn w:val="Fontepargpadro"/>
    <w:link w:val="Ttulo2"/>
    <w:uiPriority w:val="9"/>
    <w:semiHidden/>
    <w:rPr>
      <w:rFonts w:asciiTheme="majorHAnsi" w:eastAsiaTheme="majorEastAsia" w:hAnsiTheme="majorHAnsi" w:cstheme="majorBidi"/>
      <w:color w:val="2F5496" w:themeColor="accent1" w:themeShade="BF"/>
      <w:sz w:val="26"/>
      <w:szCs w:val="26"/>
    </w:rPr>
  </w:style>
  <w:style w:type="paragraph" w:customStyle="1" w:styleId="Ttuloprincipiodeartculo">
    <w:name w:val="Título principio de artículo"/>
    <w:basedOn w:val="Normal"/>
    <w:link w:val="TtuloprincipiodeartculoCar"/>
    <w:autoRedefine/>
    <w:qFormat/>
    <w:rsid w:val="00337FCB"/>
    <w:pPr>
      <w:spacing w:line="360" w:lineRule="auto"/>
      <w:jc w:val="center"/>
      <w:outlineLvl w:val="0"/>
    </w:pPr>
    <w:rPr>
      <w:b/>
    </w:rPr>
  </w:style>
  <w:style w:type="character" w:customStyle="1" w:styleId="TitulodeartculoCar">
    <w:name w:val="Titulo de artículo Car"/>
    <w:basedOn w:val="Fontepargpadro"/>
    <w:link w:val="Titulodeartculo"/>
    <w:rPr>
      <w:rFonts w:ascii="Times New Roman" w:eastAsia="Times New Roman" w:hAnsi="Times New Roman" w:cs="Times New Roman"/>
      <w:b/>
      <w:sz w:val="36"/>
      <w:szCs w:val="36"/>
    </w:rPr>
  </w:style>
  <w:style w:type="character" w:customStyle="1" w:styleId="TtuloprincipiodeartculoCar">
    <w:name w:val="Título principio de artículo Car"/>
    <w:basedOn w:val="Fontepargpadro"/>
    <w:link w:val="Ttuloprincipiodeartculo"/>
    <w:rsid w:val="00337FCB"/>
    <w:rPr>
      <w:rFonts w:ascii="Times New Roman" w:eastAsia="Times New Roman" w:hAnsi="Times New Roman" w:cs="Times New Roman"/>
      <w:b/>
      <w:sz w:val="24"/>
      <w:szCs w:val="24"/>
    </w:rPr>
  </w:style>
  <w:style w:type="character" w:customStyle="1" w:styleId="TtuloResumenCar">
    <w:name w:val="Título Resumen Car"/>
    <w:basedOn w:val="Fontepargpadro"/>
    <w:link w:val="TtuloResumen"/>
    <w:rPr>
      <w:rFonts w:ascii="Times New Roman" w:eastAsia="Times New Roman" w:hAnsi="Times New Roman" w:cs="Times New Roman"/>
      <w:b/>
      <w:smallCaps/>
      <w:sz w:val="20"/>
      <w:szCs w:val="20"/>
      <w:lang w:val="pt-BR"/>
    </w:rPr>
  </w:style>
  <w:style w:type="character" w:customStyle="1" w:styleId="MenoPendente1">
    <w:name w:val="Menção Pendente1"/>
    <w:basedOn w:val="Fontepargpadro"/>
    <w:uiPriority w:val="99"/>
    <w:semiHidden/>
    <w:unhideWhenUsed/>
    <w:rPr>
      <w:color w:val="605E5C"/>
      <w:shd w:val="clear" w:color="auto" w:fill="E1DFDD"/>
    </w:rPr>
  </w:style>
  <w:style w:type="table" w:customStyle="1" w:styleId="SimplesTabela21">
    <w:name w:val="Simples Tabela 21"/>
    <w:basedOn w:val="Tabelanormal"/>
    <w:uiPriority w:val="99"/>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nfase31">
    <w:name w:val="Tabela de Lista 6 Colorida - Ênfase 31"/>
    <w:basedOn w:val="Tabelanormal"/>
    <w:uiPriority w:val="51"/>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adeGrade1Clara1">
    <w:name w:val="Tabela de Grade 1 Clara1"/>
    <w:basedOn w:val="Tabelanormal"/>
    <w:uiPriority w:val="99"/>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imples41">
    <w:name w:val="Tabela Simples 41"/>
    <w:basedOn w:val="Tabelanormal"/>
    <w:uiPriority w:val="99"/>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Pr>
      <w:rFonts w:ascii="Times New Roman" w:eastAsia="Arial Unicode MS" w:hAnsi="Times New Roman" w:cs="Times New Roman"/>
      <w:lang w:val="es-AR"/>
    </w:rPr>
    <w:tblPr>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pPr>
      <w:outlineLvl w:val="2"/>
    </w:pPr>
    <w:rPr>
      <w:b w:val="0"/>
      <w:lang w:val="es-AR" w:eastAsia="en-US"/>
    </w:rPr>
  </w:style>
  <w:style w:type="character" w:customStyle="1" w:styleId="SubtituloInterno1Car">
    <w:name w:val="Subtitulo Interno 1 Car"/>
    <w:basedOn w:val="Fontepargpadro"/>
    <w:link w:val="SubtituloInterno1"/>
    <w:rPr>
      <w:rFonts w:ascii="Times New Roman" w:eastAsia="Times New Roman" w:hAnsi="Times New Roman" w:cs="Times New Roman"/>
      <w:i/>
      <w:lang w:val="es-AR"/>
    </w:rPr>
  </w:style>
  <w:style w:type="character" w:customStyle="1" w:styleId="Ttulo1Char">
    <w:name w:val="Título 1 Char"/>
    <w:basedOn w:val="Fontepargpadro"/>
    <w:link w:val="Ttulo1"/>
    <w:uiPriority w:val="9"/>
    <w:rsid w:val="00A65388"/>
    <w:rPr>
      <w:rFonts w:asciiTheme="majorHAnsi" w:eastAsiaTheme="majorEastAsia" w:hAnsiTheme="majorHAnsi" w:cstheme="majorBidi"/>
      <w:color w:val="2F5496" w:themeColor="accent1" w:themeShade="BF"/>
      <w:sz w:val="32"/>
      <w:szCs w:val="32"/>
    </w:rPr>
  </w:style>
  <w:style w:type="character" w:styleId="Forte">
    <w:name w:val="Strong"/>
    <w:basedOn w:val="Fontepargpadro"/>
    <w:uiPriority w:val="22"/>
    <w:qFormat/>
    <w:rsid w:val="00796C42"/>
    <w:rPr>
      <w:b/>
      <w:bCs/>
    </w:rPr>
  </w:style>
  <w:style w:type="character" w:customStyle="1" w:styleId="Ttulo3Char">
    <w:name w:val="Título 3 Char"/>
    <w:basedOn w:val="Fontepargpadro"/>
    <w:link w:val="Ttulo3"/>
    <w:uiPriority w:val="9"/>
    <w:semiHidden/>
    <w:rsid w:val="00C2575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4749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edalyc.org/journal/2030/203055663011/html/" TargetMode="External"/><Relationship Id="rId18" Type="http://schemas.openxmlformats.org/officeDocument/2006/relationships/hyperlink" Target="https://www.redalyc.org/journal/2030/203055663011/html/" TargetMode="External"/><Relationship Id="rId26" Type="http://schemas.openxmlformats.org/officeDocument/2006/relationships/header" Target="header1.xml"/><Relationship Id="rId39" Type="http://schemas.openxmlformats.org/officeDocument/2006/relationships/hyperlink" Target="https://doi.org/10.15406/mojgg.2017.02.00042" TargetMode="External"/><Relationship Id="rId21" Type="http://schemas.openxmlformats.org/officeDocument/2006/relationships/hyperlink" Target="https://www.redalyc.org/journal/2030/203055663011/html/" TargetMode="External"/><Relationship Id="rId34" Type="http://schemas.openxmlformats.org/officeDocument/2006/relationships/hyperlink" Target="https://doi.org/10.1191/1478088706qp063oa" TargetMode="External"/><Relationship Id="rId42" Type="http://schemas.openxmlformats.org/officeDocument/2006/relationships/hyperlink" Target="https://doi.org/10.26707/1984-7270/2017v18n2p249" TargetMode="External"/><Relationship Id="rId47" Type="http://schemas.openxmlformats.org/officeDocument/2006/relationships/hyperlink" Target="https://doi.org/10.7213/psicol.argum.32.076.DS03" TargetMode="External"/><Relationship Id="rId50" Type="http://schemas.openxmlformats.org/officeDocument/2006/relationships/hyperlink" Target="https://www.redalyc.org/articulo.oa?id=309350113008" TargetMode="External"/><Relationship Id="rId55" Type="http://schemas.openxmlformats.org/officeDocument/2006/relationships/hyperlink" Target="https://www.bonniebernell.com/wp-content/uploads/2018/05/Guided-Autobiography-published-in-The-California-Psychologist.pdf"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redalyc.org/journal/2030/203055663011/html/" TargetMode="External"/><Relationship Id="rId29" Type="http://schemas.openxmlformats.org/officeDocument/2006/relationships/hyperlink" Target="https://doi.org/10.1007/s12144-020-00836-8" TargetMode="External"/><Relationship Id="rId11" Type="http://schemas.openxmlformats.org/officeDocument/2006/relationships/hyperlink" Target="https://www.redalyc.org/journal/2030/203055663011/html/" TargetMode="External"/><Relationship Id="rId24" Type="http://schemas.openxmlformats.org/officeDocument/2006/relationships/hyperlink" Target="https://www.redalyc.org/journal/2030/203055663011/html/" TargetMode="External"/><Relationship Id="rId32" Type="http://schemas.openxmlformats.org/officeDocument/2006/relationships/hyperlink" Target="https://static1.squarespace.com/static/55bbbafce4b08dd9a4e4994e/t/56da3c503c44d8dcc8477608/1457142864640/OsherArticleFinal+.pdf" TargetMode="External"/><Relationship Id="rId37" Type="http://schemas.openxmlformats.org/officeDocument/2006/relationships/hyperlink" Target="http://doi.org/10.15689/ap.2017.1701.15.13986" TargetMode="External"/><Relationship Id="rId40" Type="http://schemas.openxmlformats.org/officeDocument/2006/relationships/hyperlink" Target="https://doi.org/10.15406/mojgg.2017.02.00042" TargetMode="External"/><Relationship Id="rId45" Type="http://schemas.openxmlformats.org/officeDocument/2006/relationships/hyperlink" Target="https://doi.org/10.1007/s11121-015-0555-x" TargetMode="External"/><Relationship Id="rId53" Type="http://schemas.openxmlformats.org/officeDocument/2006/relationships/hyperlink" Target="https://doi.org/10.1093/workar/wax011" TargetMode="External"/><Relationship Id="rId58" Type="http://schemas.openxmlformats.org/officeDocument/2006/relationships/header" Target="header4.xm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https://www.redalyc.org/journal/2030/203055663011/html/" TargetMode="External"/><Relationship Id="rId14" Type="http://schemas.openxmlformats.org/officeDocument/2006/relationships/hyperlink" Target="https://www.redalyc.org/journal/2030/203055663011/html/" TargetMode="External"/><Relationship Id="rId22" Type="http://schemas.openxmlformats.org/officeDocument/2006/relationships/hyperlink" Target="https://www.redalyc.org/journal/2030/203055663011/html/" TargetMode="External"/><Relationship Id="rId27" Type="http://schemas.openxmlformats.org/officeDocument/2006/relationships/header" Target="header2.xml"/><Relationship Id="rId30" Type="http://schemas.openxmlformats.org/officeDocument/2006/relationships/hyperlink" Target="https://doi.org/10.1007/s12144-020-00836-8" TargetMode="External"/><Relationship Id="rId35" Type="http://schemas.openxmlformats.org/officeDocument/2006/relationships/hyperlink" Target="https://psycnet.apa.org/doi/10.1037/13620-004" TargetMode="External"/><Relationship Id="rId43" Type="http://schemas.openxmlformats.org/officeDocument/2006/relationships/hyperlink" Target="https://doi.org/10.23925/2176-901X.2019v22i1p59-80" TargetMode="External"/><Relationship Id="rId48" Type="http://schemas.openxmlformats.org/officeDocument/2006/relationships/hyperlink" Target="https://doi.org/10.1093/heapro/daad114" TargetMode="External"/><Relationship Id="rId56" Type="http://schemas.openxmlformats.org/officeDocument/2006/relationships/hyperlink" Target="https://doi.org/10.1177/0091415017745972" TargetMode="External"/><Relationship Id="rId8" Type="http://schemas.openxmlformats.org/officeDocument/2006/relationships/endnotes" Target="endnotes.xml"/><Relationship Id="rId51" Type="http://schemas.openxmlformats.org/officeDocument/2006/relationships/hyperlink" Target="https://doi.org/10.1146/annurev-psych-010213-115131" TargetMode="External"/><Relationship Id="rId3" Type="http://schemas.openxmlformats.org/officeDocument/2006/relationships/numbering" Target="numbering.xml"/><Relationship Id="rId12" Type="http://schemas.openxmlformats.org/officeDocument/2006/relationships/hyperlink" Target="https://www.redalyc.org/journal/2030/203055663011/html/" TargetMode="External"/><Relationship Id="rId17" Type="http://schemas.openxmlformats.org/officeDocument/2006/relationships/hyperlink" Target="https://www.redalyc.org/journal/2030/203055663011/html/" TargetMode="External"/><Relationship Id="rId25" Type="http://schemas.openxmlformats.org/officeDocument/2006/relationships/hyperlink" Target="https://www.redalyc.org/journal/2030/203055663011/html/" TargetMode="External"/><Relationship Id="rId33" Type="http://schemas.openxmlformats.org/officeDocument/2006/relationships/hyperlink" Target="https://doi.org/10.1080/2159676X.2019.1628806" TargetMode="External"/><Relationship Id="rId38" Type="http://schemas.openxmlformats.org/officeDocument/2006/relationships/hyperlink" Target="http://doi.org/10.12804/revistas.urosario.edu.co/apl/a.6375" TargetMode="External"/><Relationship Id="rId46" Type="http://schemas.openxmlformats.org/officeDocument/2006/relationships/hyperlink" Target="https://biblioteca.ibge.gov.br/visualizacao/livros/liv102038.pdf" TargetMode="External"/><Relationship Id="rId59" Type="http://schemas.openxmlformats.org/officeDocument/2006/relationships/footer" Target="footer1.xml"/><Relationship Id="rId20" Type="http://schemas.openxmlformats.org/officeDocument/2006/relationships/hyperlink" Target="https://www.redalyc.org/journal/2030/203055663011/html/" TargetMode="External"/><Relationship Id="rId41" Type="http://schemas.openxmlformats.org/officeDocument/2006/relationships/hyperlink" Target="https://doi.org/10.26707/1984-7270/2017v18n2p249" TargetMode="External"/><Relationship Id="rId54" Type="http://schemas.openxmlformats.org/officeDocument/2006/relationships/hyperlink" Target="https://www.bonniebernell.com/w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redalyc.org/journal/2030/203055663011/html/" TargetMode="External"/><Relationship Id="rId23" Type="http://schemas.openxmlformats.org/officeDocument/2006/relationships/hyperlink" Target="https://www.redalyc.org/journal/2030/203055663011/html/" TargetMode="External"/><Relationship Id="rId28" Type="http://schemas.openxmlformats.org/officeDocument/2006/relationships/header" Target="header3.xml"/><Relationship Id="rId36" Type="http://schemas.openxmlformats.org/officeDocument/2006/relationships/hyperlink" Target="https://doi.org/10.1037/qup0000196" TargetMode="External"/><Relationship Id="rId49" Type="http://schemas.openxmlformats.org/officeDocument/2006/relationships/hyperlink" Target="https://doi.org/10.1002/j.2161-0045.2012.00023.x" TargetMode="External"/><Relationship Id="rId57" Type="http://schemas.openxmlformats.org/officeDocument/2006/relationships/hyperlink" Target="https://doi.org/10.1037/0021-9010.92.2.455" TargetMode="External"/><Relationship Id="rId10" Type="http://schemas.openxmlformats.org/officeDocument/2006/relationships/hyperlink" Target="https://www.redalyc.org/journal/2030/203055663011/html/" TargetMode="External"/><Relationship Id="rId31" Type="http://schemas.openxmlformats.org/officeDocument/2006/relationships/hyperlink" Target="https://journals.radford.edu/index.php/IJRLR/article/view/150" TargetMode="External"/><Relationship Id="rId44" Type="http://schemas.openxmlformats.org/officeDocument/2006/relationships/hyperlink" Target="https://vrip.unmsm.edu.pe/mundo-del-trabajo-y-las-organizaciones-en-transformacion-desafios-sociales-politicos-y-eticos/" TargetMode="External"/><Relationship Id="rId52" Type="http://schemas.openxmlformats.org/officeDocument/2006/relationships/hyperlink" Target="https://doi.org/10.1007/s43076-021-00063-5" TargetMode="External"/><Relationship Id="rId60"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redalyc.org/journal/2030/20305566301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7865</Words>
  <Characters>42473</Characters>
  <Application>Microsoft Office Word</Application>
  <DocSecurity>0</DocSecurity>
  <Lines>353</Lines>
  <Paragraphs>100</Paragraphs>
  <ScaleCrop>false</ScaleCrop>
  <Company/>
  <LinksUpToDate>false</LinksUpToDate>
  <CharactersWithSpaces>50238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Andreia Souza</cp:lastModifiedBy>
  <cp:revision>37</cp:revision>
  <cp:lastPrinted>2020-04-16T16:22:00Z</cp:lastPrinted>
  <dcterms:created xsi:type="dcterms:W3CDTF">2020-09-23T18:34:00Z</dcterms:created>
  <dcterms:modified xsi:type="dcterms:W3CDTF">2024-05-01T17:35:00Z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1046-12.2.0.16909</vt:lpwstr>
  </property>
  <property fmtid="{D5CDD505-2E9C-101B-9397-08002B2CF9AE}" pid="3" name="ICV">
    <vt:lpwstr>FCABDA0447B14B9FA30570CF56EF15E5_13</vt:lpwstr>
  </property>
</Properties>
</file>