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6D1157B9" w:rsidR="001B1BA2" w:rsidRPr="004801CC" w:rsidRDefault="00000000" w:rsidP="005974A9">
      <w:pPr>
        <w:spacing w:line="360" w:lineRule="auto"/>
        <w:jc w:val="center"/>
        <w:rPr>
          <w:b/>
          <w:sz w:val="36"/>
          <w:szCs w:val="36"/>
          <w:lang w:val="en-US"/>
        </w:rPr>
      </w:pPr>
      <w:r w:rsidRPr="00964080">
        <w:rPr>
          <w:b/>
          <w:sz w:val="36"/>
          <w:szCs w:val="36"/>
          <w:lang w:val="en-US"/>
        </w:rPr>
        <w:t>Psychotherapy and LGBTQIA+ in Brazil: A historical-bibliometric study in scientific journals (1949-1968)</w:t>
      </w:r>
      <w:r w:rsidRPr="00EF7382">
        <w:rPr>
          <w:noProof/>
          <w:lang w:val="pt-BR"/>
        </w:rPr>
        <mc:AlternateContent>
          <mc:Choice Requires="wps">
            <w:drawing>
              <wp:anchor distT="4294967295" distB="4294967295" distL="114300" distR="114300" simplePos="0" relativeHeight="251658240" behindDoc="0" locked="0" layoutInCell="1" hidden="0" allowOverlap="1" wp14:anchorId="6346F715" wp14:editId="3481BC1E">
                <wp:simplePos x="0" y="0"/>
                <wp:positionH relativeFrom="column">
                  <wp:posOffset>1</wp:posOffset>
                </wp:positionH>
                <wp:positionV relativeFrom="paragraph">
                  <wp:posOffset>55896</wp:posOffset>
                </wp:positionV>
                <wp:extent cx="0" cy="25400"/>
                <wp:effectExtent l="0" t="0" r="0" b="0"/>
                <wp:wrapNone/>
                <wp:docPr id="12" name="Straight Arrow Connector 12"/>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0" cy="25400"/>
                <wp:effectExtent b="0" l="0" r="0" t="0"/>
                <wp:wrapNone/>
                <wp:docPr id="12"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0" cy="25400"/>
                        </a:xfrm>
                        <a:prstGeom prst="rect"/>
                        <a:ln/>
                      </pic:spPr>
                    </pic:pic>
                  </a:graphicData>
                </a:graphic>
              </wp:anchor>
            </w:drawing>
          </mc:Fallback>
        </mc:AlternateContent>
      </w:r>
    </w:p>
    <w:p w14:paraId="00000004" w14:textId="77777777" w:rsidR="001B1BA2" w:rsidRPr="00964080" w:rsidRDefault="001B1BA2" w:rsidP="005974A9">
      <w:pPr>
        <w:spacing w:line="360" w:lineRule="auto"/>
        <w:rPr>
          <w:b/>
          <w:sz w:val="20"/>
          <w:szCs w:val="20"/>
          <w:lang w:val="en-US"/>
        </w:rPr>
      </w:pPr>
    </w:p>
    <w:p w14:paraId="00000005" w14:textId="77777777" w:rsidR="001B1BA2" w:rsidRPr="00964080" w:rsidRDefault="00000000" w:rsidP="005974A9">
      <w:pPr>
        <w:pBdr>
          <w:top w:val="nil"/>
          <w:left w:val="nil"/>
          <w:bottom w:val="nil"/>
          <w:right w:val="nil"/>
          <w:between w:val="nil"/>
        </w:pBdr>
        <w:spacing w:line="360" w:lineRule="auto"/>
        <w:jc w:val="center"/>
        <w:rPr>
          <w:b/>
          <w:smallCaps/>
          <w:color w:val="000000"/>
          <w:sz w:val="20"/>
          <w:szCs w:val="20"/>
          <w:lang w:val="en-US"/>
        </w:rPr>
      </w:pPr>
      <w:r w:rsidRPr="00964080">
        <w:rPr>
          <w:b/>
          <w:smallCaps/>
          <w:color w:val="000000"/>
          <w:sz w:val="20"/>
          <w:szCs w:val="20"/>
          <w:lang w:val="en-US"/>
        </w:rPr>
        <w:t>Abstract</w:t>
      </w:r>
    </w:p>
    <w:p w14:paraId="43C3FAE2" w14:textId="02CC09EF" w:rsidR="00C8245D" w:rsidRPr="00C8245D" w:rsidRDefault="00C8245D" w:rsidP="005974A9">
      <w:pPr>
        <w:spacing w:line="360" w:lineRule="auto"/>
        <w:rPr>
          <w:sz w:val="20"/>
          <w:szCs w:val="20"/>
          <w:lang w:val="en-US"/>
        </w:rPr>
      </w:pPr>
      <w:r w:rsidRPr="00C8245D">
        <w:rPr>
          <w:sz w:val="20"/>
          <w:szCs w:val="20"/>
          <w:lang w:val="en-US"/>
        </w:rPr>
        <w:t xml:space="preserve">Historically, the relationship between Psychology and the LGBTQIA+ community is fraught with struggles and controversies related to decriminalization and </w:t>
      </w:r>
      <w:proofErr w:type="spellStart"/>
      <w:r w:rsidRPr="00C8245D">
        <w:rPr>
          <w:sz w:val="20"/>
          <w:szCs w:val="20"/>
          <w:lang w:val="en-US"/>
        </w:rPr>
        <w:t>depathologization</w:t>
      </w:r>
      <w:proofErr w:type="spellEnd"/>
      <w:r w:rsidRPr="00C8245D">
        <w:rPr>
          <w:sz w:val="20"/>
          <w:szCs w:val="20"/>
          <w:lang w:val="en-US"/>
        </w:rPr>
        <w:t xml:space="preserve">. In this context, our </w:t>
      </w:r>
      <w:r>
        <w:rPr>
          <w:sz w:val="20"/>
          <w:szCs w:val="20"/>
          <w:lang w:val="en-US"/>
        </w:rPr>
        <w:t>goal</w:t>
      </w:r>
      <w:r w:rsidRPr="00C8245D">
        <w:rPr>
          <w:sz w:val="20"/>
          <w:szCs w:val="20"/>
          <w:lang w:val="en-US"/>
        </w:rPr>
        <w:t xml:space="preserve"> is to describe and analyze primary Brazilian sources focusing on Clinical Psychology activities for the LGBTQIA+ population. This research is grounded in the Digital History of Psychology and </w:t>
      </w:r>
      <w:proofErr w:type="spellStart"/>
      <w:r w:rsidRPr="00C8245D">
        <w:rPr>
          <w:sz w:val="20"/>
          <w:szCs w:val="20"/>
          <w:lang w:val="en-US"/>
        </w:rPr>
        <w:t>Sociobibliometrics</w:t>
      </w:r>
      <w:proofErr w:type="spellEnd"/>
      <w:r w:rsidRPr="00C8245D">
        <w:rPr>
          <w:sz w:val="20"/>
          <w:szCs w:val="20"/>
          <w:lang w:val="en-US"/>
        </w:rPr>
        <w:t>, framed as an ex post facto study. Our data were collected from three Brazilian psychology journals that were in circulation during the 1950s-1960s, a significant period for Brazilian psychology and the LGBTQIA+ community. Our findings indicate that pathology was not mentioned as a category associated with homosexuality, the primary focus of the debate on sexual orientation in the sources. Instead, this orientation was strongly linked to moral deviation and adjustment issues, diagnosed using psychological instruments and treated by clinical psychologists</w:t>
      </w:r>
      <w:r w:rsidR="00FC0F41">
        <w:rPr>
          <w:sz w:val="20"/>
          <w:szCs w:val="20"/>
          <w:lang w:val="en-US"/>
        </w:rPr>
        <w:t>.</w:t>
      </w:r>
    </w:p>
    <w:p w14:paraId="00000008" w14:textId="5A171D18" w:rsidR="001B1BA2" w:rsidRPr="00964080" w:rsidRDefault="00000000" w:rsidP="005974A9">
      <w:pPr>
        <w:spacing w:line="360" w:lineRule="auto"/>
        <w:rPr>
          <w:b/>
          <w:sz w:val="20"/>
          <w:szCs w:val="20"/>
          <w:lang w:val="en-US"/>
        </w:rPr>
      </w:pPr>
      <w:r w:rsidRPr="00964080">
        <w:rPr>
          <w:b/>
          <w:sz w:val="20"/>
          <w:szCs w:val="20"/>
          <w:lang w:val="en-US"/>
        </w:rPr>
        <w:t>Keywords</w:t>
      </w:r>
    </w:p>
    <w:p w14:paraId="00000009" w14:textId="77777777" w:rsidR="001B1BA2" w:rsidRPr="00964080" w:rsidRDefault="00000000" w:rsidP="005974A9">
      <w:pPr>
        <w:spacing w:line="360" w:lineRule="auto"/>
        <w:jc w:val="both"/>
        <w:rPr>
          <w:sz w:val="20"/>
          <w:szCs w:val="20"/>
          <w:lang w:val="en-US"/>
        </w:rPr>
      </w:pPr>
      <w:r w:rsidRPr="00964080">
        <w:rPr>
          <w:sz w:val="20"/>
          <w:szCs w:val="20"/>
          <w:lang w:val="en-US"/>
        </w:rPr>
        <w:t>History 20</w:t>
      </w:r>
      <w:r w:rsidRPr="00964080">
        <w:rPr>
          <w:sz w:val="20"/>
          <w:szCs w:val="20"/>
          <w:vertAlign w:val="superscript"/>
          <w:lang w:val="en-US"/>
        </w:rPr>
        <w:t>th</w:t>
      </w:r>
      <w:r w:rsidRPr="00964080">
        <w:rPr>
          <w:sz w:val="20"/>
          <w:szCs w:val="20"/>
          <w:lang w:val="en-US"/>
        </w:rPr>
        <w:t xml:space="preserve"> Century, Applied Psychology, Clinical Psychology, Homosexuality</w:t>
      </w:r>
    </w:p>
    <w:p w14:paraId="0000000A" w14:textId="77777777" w:rsidR="001B1BA2" w:rsidRPr="00964080" w:rsidRDefault="001B1BA2" w:rsidP="005974A9">
      <w:pPr>
        <w:spacing w:line="360" w:lineRule="auto"/>
        <w:jc w:val="both"/>
        <w:rPr>
          <w:sz w:val="20"/>
          <w:szCs w:val="20"/>
          <w:lang w:val="en-US"/>
        </w:rPr>
      </w:pPr>
    </w:p>
    <w:p w14:paraId="0000000B" w14:textId="77777777" w:rsidR="001B1BA2" w:rsidRPr="00EF7382" w:rsidRDefault="00000000" w:rsidP="005974A9">
      <w:pPr>
        <w:pBdr>
          <w:top w:val="nil"/>
          <w:left w:val="nil"/>
          <w:bottom w:val="nil"/>
          <w:right w:val="nil"/>
          <w:between w:val="nil"/>
        </w:pBdr>
        <w:spacing w:line="360" w:lineRule="auto"/>
        <w:jc w:val="center"/>
        <w:rPr>
          <w:b/>
          <w:smallCaps/>
          <w:color w:val="000000"/>
          <w:sz w:val="20"/>
          <w:szCs w:val="20"/>
          <w:lang w:val="pt-BR"/>
        </w:rPr>
      </w:pPr>
      <w:r w:rsidRPr="00EF7382">
        <w:rPr>
          <w:b/>
          <w:smallCaps/>
          <w:color w:val="000000"/>
          <w:sz w:val="20"/>
          <w:szCs w:val="20"/>
          <w:lang w:val="pt-BR"/>
        </w:rPr>
        <w:t>Resumo</w:t>
      </w:r>
    </w:p>
    <w:p w14:paraId="0000000F" w14:textId="37303200" w:rsidR="001B1BA2" w:rsidRPr="00EF7382" w:rsidRDefault="004801CC" w:rsidP="005974A9">
      <w:pPr>
        <w:spacing w:line="360" w:lineRule="auto"/>
        <w:rPr>
          <w:sz w:val="20"/>
          <w:szCs w:val="20"/>
          <w:lang w:val="pt-BR"/>
        </w:rPr>
      </w:pPr>
      <w:r w:rsidRPr="004801CC">
        <w:rPr>
          <w:sz w:val="20"/>
          <w:szCs w:val="20"/>
          <w:lang w:val="pt-BR"/>
        </w:rPr>
        <w:t xml:space="preserve">Historicamente, a relação entre Psicologia e LGBTQIA+ é repleta de lutas e polêmicas relacionadas à descriminalização e </w:t>
      </w:r>
      <w:proofErr w:type="spellStart"/>
      <w:r w:rsidRPr="004801CC">
        <w:rPr>
          <w:sz w:val="20"/>
          <w:szCs w:val="20"/>
          <w:lang w:val="pt-BR"/>
        </w:rPr>
        <w:t>despatologização</w:t>
      </w:r>
      <w:proofErr w:type="spellEnd"/>
      <w:r w:rsidRPr="004801CC">
        <w:rPr>
          <w:sz w:val="20"/>
          <w:szCs w:val="20"/>
          <w:lang w:val="pt-BR"/>
        </w:rPr>
        <w:t xml:space="preserve">. Nesse contexto, nosso objetivo é descrever e analisar fontes primárias brasileiras cujo objeto foram as atividades de Psicologia Clínica para a população LGBTQIA+. Trata-se de uma pesquisa baseada na História Digital da Psicologia e na </w:t>
      </w:r>
      <w:proofErr w:type="spellStart"/>
      <w:r w:rsidRPr="004801CC">
        <w:rPr>
          <w:sz w:val="20"/>
          <w:szCs w:val="20"/>
          <w:lang w:val="pt-BR"/>
        </w:rPr>
        <w:t>Sociobibliometria</w:t>
      </w:r>
      <w:proofErr w:type="spellEnd"/>
      <w:r w:rsidRPr="004801CC">
        <w:rPr>
          <w:sz w:val="20"/>
          <w:szCs w:val="20"/>
          <w:lang w:val="pt-BR"/>
        </w:rPr>
        <w:t xml:space="preserve">, enquadrada como </w:t>
      </w:r>
      <w:proofErr w:type="spellStart"/>
      <w:r w:rsidRPr="004801CC">
        <w:rPr>
          <w:sz w:val="20"/>
          <w:szCs w:val="20"/>
          <w:lang w:val="pt-BR"/>
        </w:rPr>
        <w:t>ex</w:t>
      </w:r>
      <w:proofErr w:type="spellEnd"/>
      <w:r w:rsidRPr="004801CC">
        <w:rPr>
          <w:sz w:val="20"/>
          <w:szCs w:val="20"/>
          <w:lang w:val="pt-BR"/>
        </w:rPr>
        <w:t xml:space="preserve"> </w:t>
      </w:r>
      <w:r w:rsidRPr="005C5252">
        <w:rPr>
          <w:i/>
          <w:iCs/>
          <w:sz w:val="20"/>
          <w:szCs w:val="20"/>
          <w:lang w:val="pt-BR"/>
        </w:rPr>
        <w:t>post facto</w:t>
      </w:r>
      <w:r w:rsidRPr="004801CC">
        <w:rPr>
          <w:sz w:val="20"/>
          <w:szCs w:val="20"/>
          <w:lang w:val="pt-BR"/>
        </w:rPr>
        <w:t>. Nossos dados foram coletados nas três revistas brasileiras especializadas em psicologia que estiveram em circulação durante os anos 1950-1960, período importante para a psicologia brasileira e para a comunidade LGBTQIA+. Nossos resultados apontam que a patologia não foi mencionada como categoria ligada à homossexualidade, principal debate sobre orientação sexual nas fontes. Es</w:t>
      </w:r>
      <w:r w:rsidR="00A90F82">
        <w:rPr>
          <w:sz w:val="20"/>
          <w:szCs w:val="20"/>
          <w:lang w:val="pt-BR"/>
        </w:rPr>
        <w:t>s</w:t>
      </w:r>
      <w:r w:rsidRPr="004801CC">
        <w:rPr>
          <w:sz w:val="20"/>
          <w:szCs w:val="20"/>
          <w:lang w:val="pt-BR"/>
        </w:rPr>
        <w:t>a orientação estava fortemente associada ao desvio moral e a um problema de ajustamento cujo diagnóstico era fornecido por instrumentos psicológicos e o seu tratamento conduzido por um psicólogo clínico.</w:t>
      </w:r>
    </w:p>
    <w:p w14:paraId="00000010" w14:textId="77777777" w:rsidR="001B1BA2" w:rsidRPr="00EF7382" w:rsidRDefault="00000000" w:rsidP="005974A9">
      <w:pPr>
        <w:spacing w:line="360" w:lineRule="auto"/>
        <w:jc w:val="both"/>
        <w:rPr>
          <w:b/>
          <w:sz w:val="20"/>
          <w:szCs w:val="20"/>
          <w:lang w:val="pt-BR"/>
        </w:rPr>
      </w:pPr>
      <w:r w:rsidRPr="00EF7382">
        <w:rPr>
          <w:b/>
          <w:sz w:val="20"/>
          <w:szCs w:val="20"/>
          <w:lang w:val="pt-BR"/>
        </w:rPr>
        <w:t>Palavras-chave</w:t>
      </w:r>
    </w:p>
    <w:p w14:paraId="00000011" w14:textId="77777777" w:rsidR="001B1BA2" w:rsidRPr="00EF7382" w:rsidRDefault="00000000" w:rsidP="005974A9">
      <w:pPr>
        <w:spacing w:line="360" w:lineRule="auto"/>
        <w:jc w:val="both"/>
        <w:rPr>
          <w:sz w:val="20"/>
          <w:szCs w:val="20"/>
          <w:lang w:val="pt-BR"/>
        </w:rPr>
      </w:pPr>
      <w:r w:rsidRPr="00EF7382">
        <w:rPr>
          <w:sz w:val="20"/>
          <w:szCs w:val="20"/>
          <w:lang w:val="pt-BR"/>
        </w:rPr>
        <w:t xml:space="preserve">História do Século XX, Psicologia Aplica, Psicologia Clínica, Homossexualidade </w:t>
      </w:r>
      <w:r w:rsidRPr="00EF7382">
        <w:rPr>
          <w:noProof/>
          <w:lang w:val="pt-BR"/>
        </w:rPr>
        <w:drawing>
          <wp:anchor distT="0" distB="0" distL="114300" distR="114300" simplePos="0" relativeHeight="251659264" behindDoc="0" locked="0" layoutInCell="1" hidden="0" allowOverlap="1" wp14:anchorId="701A9C6B" wp14:editId="47EFA6B0">
            <wp:simplePos x="0" y="0"/>
            <wp:positionH relativeFrom="column">
              <wp:posOffset>5400675</wp:posOffset>
            </wp:positionH>
            <wp:positionV relativeFrom="paragraph">
              <wp:posOffset>0</wp:posOffset>
            </wp:positionV>
            <wp:extent cx="396000" cy="259200"/>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96000" cy="259200"/>
                    </a:xfrm>
                    <a:prstGeom prst="rect">
                      <a:avLst/>
                    </a:prstGeom>
                    <a:ln/>
                  </pic:spPr>
                </pic:pic>
              </a:graphicData>
            </a:graphic>
          </wp:anchor>
        </w:drawing>
      </w:r>
    </w:p>
    <w:p w14:paraId="00000012" w14:textId="77777777" w:rsidR="001B1BA2" w:rsidRPr="00EF7382" w:rsidRDefault="001B1BA2" w:rsidP="005974A9">
      <w:pPr>
        <w:spacing w:line="360" w:lineRule="auto"/>
        <w:rPr>
          <w:b/>
          <w:lang w:val="pt-BR"/>
        </w:rPr>
      </w:pPr>
    </w:p>
    <w:p w14:paraId="00000013" w14:textId="77777777" w:rsidR="001B1BA2" w:rsidRDefault="00000000" w:rsidP="005974A9">
      <w:pPr>
        <w:pBdr>
          <w:top w:val="nil"/>
          <w:left w:val="nil"/>
          <w:bottom w:val="nil"/>
          <w:right w:val="nil"/>
          <w:between w:val="nil"/>
        </w:pBdr>
        <w:spacing w:line="360" w:lineRule="auto"/>
        <w:jc w:val="center"/>
        <w:rPr>
          <w:b/>
          <w:color w:val="000000"/>
          <w:lang w:val="pt-BR"/>
        </w:rPr>
      </w:pPr>
      <w:r w:rsidRPr="00EF7382">
        <w:rPr>
          <w:lang w:val="pt-BR"/>
        </w:rPr>
        <w:br w:type="page"/>
      </w:r>
      <w:r w:rsidRPr="00EF7382">
        <w:rPr>
          <w:b/>
          <w:color w:val="000000"/>
          <w:lang w:val="pt-BR"/>
        </w:rPr>
        <w:lastRenderedPageBreak/>
        <w:t>Psicoterapia e Homossexualidade no Brasil: Um estudo histórico-bibliométrico em periódicos científicos (1949-1968)</w:t>
      </w:r>
    </w:p>
    <w:p w14:paraId="5F8DBC2F" w14:textId="77777777" w:rsidR="005974A9" w:rsidRPr="00EF7382" w:rsidRDefault="005974A9" w:rsidP="005974A9">
      <w:pPr>
        <w:pBdr>
          <w:top w:val="nil"/>
          <w:left w:val="nil"/>
          <w:bottom w:val="nil"/>
          <w:right w:val="nil"/>
          <w:between w:val="nil"/>
        </w:pBdr>
        <w:spacing w:line="360" w:lineRule="auto"/>
        <w:jc w:val="center"/>
        <w:rPr>
          <w:b/>
          <w:color w:val="000000"/>
          <w:lang w:val="pt-BR"/>
        </w:rPr>
      </w:pPr>
    </w:p>
    <w:p w14:paraId="00000014" w14:textId="77777777" w:rsidR="001B1BA2" w:rsidRDefault="00000000" w:rsidP="005974A9">
      <w:pPr>
        <w:pBdr>
          <w:top w:val="nil"/>
          <w:left w:val="nil"/>
          <w:bottom w:val="nil"/>
          <w:right w:val="nil"/>
          <w:between w:val="nil"/>
        </w:pBdr>
        <w:spacing w:line="360" w:lineRule="auto"/>
        <w:jc w:val="center"/>
        <w:rPr>
          <w:b/>
          <w:color w:val="000000"/>
          <w:lang w:val="pt-BR"/>
        </w:rPr>
      </w:pPr>
      <w:r w:rsidRPr="00EF7382">
        <w:rPr>
          <w:b/>
          <w:color w:val="000000"/>
          <w:lang w:val="pt-BR"/>
        </w:rPr>
        <w:t>Introdução</w:t>
      </w:r>
    </w:p>
    <w:p w14:paraId="5686ADF3" w14:textId="77777777" w:rsidR="005974A9" w:rsidRPr="00EF7382" w:rsidRDefault="005974A9" w:rsidP="005974A9">
      <w:pPr>
        <w:pBdr>
          <w:top w:val="nil"/>
          <w:left w:val="nil"/>
          <w:bottom w:val="nil"/>
          <w:right w:val="nil"/>
          <w:between w:val="nil"/>
        </w:pBdr>
        <w:spacing w:line="360" w:lineRule="auto"/>
        <w:jc w:val="center"/>
        <w:rPr>
          <w:b/>
          <w:color w:val="000000"/>
          <w:lang w:val="pt-BR"/>
        </w:rPr>
      </w:pPr>
    </w:p>
    <w:p w14:paraId="00000015" w14:textId="6D81208B" w:rsidR="001B1BA2" w:rsidRPr="00EF7382" w:rsidRDefault="00000000" w:rsidP="005974A9">
      <w:pPr>
        <w:tabs>
          <w:tab w:val="left" w:pos="3645"/>
        </w:tabs>
        <w:spacing w:line="360" w:lineRule="auto"/>
        <w:ind w:firstLine="709"/>
        <w:rPr>
          <w:color w:val="222222"/>
          <w:lang w:val="pt-BR"/>
        </w:rPr>
      </w:pPr>
      <w:r w:rsidRPr="00EF7382">
        <w:rPr>
          <w:lang w:val="pt-BR"/>
        </w:rPr>
        <w:t>A crescente e contínua onda de conservadorismo no Brasil t</w:t>
      </w:r>
      <w:r w:rsidR="00C20AEA">
        <w:rPr>
          <w:lang w:val="pt-BR"/>
        </w:rPr>
        <w:t>e</w:t>
      </w:r>
      <w:r w:rsidRPr="00EF7382">
        <w:rPr>
          <w:lang w:val="pt-BR"/>
        </w:rPr>
        <w:t>m demonstrado uma regressão no que diz respeito a pautas vinculadas às minorias, cuja comunidade LGBTQIA+</w:t>
      </w:r>
      <w:r w:rsidRPr="00EF7382">
        <w:rPr>
          <w:vertAlign w:val="superscript"/>
          <w:lang w:val="pt-BR"/>
        </w:rPr>
        <w:footnoteReference w:id="1"/>
      </w:r>
      <w:r w:rsidRPr="00EF7382">
        <w:rPr>
          <w:lang w:val="pt-BR"/>
        </w:rPr>
        <w:t xml:space="preserve"> </w:t>
      </w:r>
      <w:r w:rsidR="00EF7382">
        <w:rPr>
          <w:lang w:val="pt-BR"/>
        </w:rPr>
        <w:t>(Miguel, 2016)</w:t>
      </w:r>
      <w:r w:rsidR="00C20AEA">
        <w:rPr>
          <w:lang w:val="pt-BR"/>
        </w:rPr>
        <w:t xml:space="preserve"> se insere</w:t>
      </w:r>
      <w:r w:rsidRPr="00EF7382">
        <w:rPr>
          <w:lang w:val="pt-BR"/>
        </w:rPr>
        <w:t xml:space="preserve">. Tal regressão, segundo Dantas (2016, p. 44), </w:t>
      </w:r>
      <w:r w:rsidRPr="00EF7382">
        <w:rPr>
          <w:color w:val="222222"/>
          <w:highlight w:val="white"/>
          <w:lang w:val="pt-BR"/>
        </w:rPr>
        <w:t>“[…] t</w:t>
      </w:r>
      <w:r w:rsidR="00C20AEA">
        <w:rPr>
          <w:color w:val="222222"/>
          <w:highlight w:val="white"/>
          <w:lang w:val="pt-BR"/>
        </w:rPr>
        <w:t>e</w:t>
      </w:r>
      <w:r w:rsidRPr="00EF7382">
        <w:rPr>
          <w:color w:val="222222"/>
          <w:highlight w:val="white"/>
          <w:lang w:val="pt-BR"/>
        </w:rPr>
        <w:t>m base em uma estrutura social e em valores moralistas e conservadores que oprimem e</w:t>
      </w:r>
      <w:r w:rsidRPr="00EF7382">
        <w:rPr>
          <w:color w:val="222222"/>
          <w:lang w:val="pt-BR"/>
        </w:rPr>
        <w:t xml:space="preserve"> </w:t>
      </w:r>
      <w:r w:rsidRPr="00EF7382">
        <w:rPr>
          <w:color w:val="222222"/>
          <w:highlight w:val="white"/>
          <w:lang w:val="pt-BR"/>
        </w:rPr>
        <w:t>limitam a liberdade de ser, sentir, amar e de viver dos sujeitos”.</w:t>
      </w:r>
      <w:r w:rsidRPr="00EF7382">
        <w:rPr>
          <w:color w:val="222222"/>
          <w:lang w:val="pt-BR"/>
        </w:rPr>
        <w:t xml:space="preserve"> Novaes (2021) aponta que ainda existem aqueles que acreditam e defendem a “cura” da homossexualidade, considerando-a uma patologia, uma espécie de transtorno no qual </w:t>
      </w:r>
      <w:r w:rsidRPr="005A577D">
        <w:rPr>
          <w:color w:val="222222"/>
          <w:lang w:val="pt-BR"/>
        </w:rPr>
        <w:t>faz</w:t>
      </w:r>
      <w:r w:rsidR="005A577D">
        <w:rPr>
          <w:color w:val="222222"/>
          <w:lang w:val="pt-BR"/>
        </w:rPr>
        <w:t>em</w:t>
      </w:r>
      <w:r w:rsidRPr="005A577D">
        <w:rPr>
          <w:color w:val="222222"/>
          <w:lang w:val="pt-BR"/>
        </w:rPr>
        <w:t>-se</w:t>
      </w:r>
      <w:r w:rsidRPr="00EF7382">
        <w:rPr>
          <w:color w:val="222222"/>
          <w:lang w:val="pt-BR"/>
        </w:rPr>
        <w:t xml:space="preserve"> necessári</w:t>
      </w:r>
      <w:r w:rsidR="00C20AEA">
        <w:rPr>
          <w:color w:val="222222"/>
          <w:lang w:val="pt-BR"/>
        </w:rPr>
        <w:t>as</w:t>
      </w:r>
      <w:r w:rsidRPr="00EF7382">
        <w:rPr>
          <w:color w:val="222222"/>
          <w:lang w:val="pt-BR"/>
        </w:rPr>
        <w:t xml:space="preserve"> intervenções de reversão ou cura. Nesse contexto, casos de </w:t>
      </w:r>
      <w:proofErr w:type="spellStart"/>
      <w:r w:rsidRPr="00EF7382">
        <w:rPr>
          <w:color w:val="222222"/>
          <w:lang w:val="pt-BR"/>
        </w:rPr>
        <w:t>LGBTFobia</w:t>
      </w:r>
      <w:proofErr w:type="spellEnd"/>
      <w:r w:rsidRPr="00EF7382">
        <w:rPr>
          <w:color w:val="222222"/>
          <w:lang w:val="pt-BR"/>
        </w:rPr>
        <w:t xml:space="preserve"> são vistos na prática psicológica, apesar de estar em vigor desde 1999 a Resolução nº 01 do Conselho Federal de Psicologia (CFP)</w:t>
      </w:r>
      <w:r w:rsidR="00C20AEA">
        <w:rPr>
          <w:color w:val="222222"/>
          <w:lang w:val="pt-BR"/>
        </w:rPr>
        <w:t>,</w:t>
      </w:r>
      <w:r w:rsidRPr="00EF7382">
        <w:rPr>
          <w:color w:val="222222"/>
          <w:lang w:val="pt-BR"/>
        </w:rPr>
        <w:t xml:space="preserve"> que proíbe a </w:t>
      </w:r>
      <w:proofErr w:type="spellStart"/>
      <w:r w:rsidRPr="00EF7382">
        <w:rPr>
          <w:color w:val="222222"/>
          <w:lang w:val="pt-BR"/>
        </w:rPr>
        <w:t>patologização</w:t>
      </w:r>
      <w:proofErr w:type="spellEnd"/>
      <w:r w:rsidRPr="00EF7382">
        <w:rPr>
          <w:color w:val="222222"/>
          <w:lang w:val="pt-BR"/>
        </w:rPr>
        <w:t xml:space="preserve"> da homossexualidade. Ademais, vale ressaltar que a </w:t>
      </w:r>
      <w:proofErr w:type="spellStart"/>
      <w:r w:rsidRPr="00EF7382">
        <w:rPr>
          <w:color w:val="222222"/>
          <w:lang w:val="pt-BR"/>
        </w:rPr>
        <w:t>despatologização</w:t>
      </w:r>
      <w:proofErr w:type="spellEnd"/>
      <w:r w:rsidRPr="00EF7382">
        <w:rPr>
          <w:color w:val="222222"/>
          <w:lang w:val="pt-BR"/>
        </w:rPr>
        <w:t xml:space="preserve"> </w:t>
      </w:r>
      <w:r w:rsidRPr="00EF7382">
        <w:rPr>
          <w:lang w:val="pt-BR"/>
        </w:rPr>
        <w:t xml:space="preserve">da transexualidade foi recente com a </w:t>
      </w:r>
      <w:r w:rsidR="00C20AEA">
        <w:rPr>
          <w:lang w:val="pt-BR"/>
        </w:rPr>
        <w:t xml:space="preserve">sua </w:t>
      </w:r>
      <w:r w:rsidRPr="00EF7382">
        <w:rPr>
          <w:lang w:val="pt-BR"/>
        </w:rPr>
        <w:t>retirada da categoria de transtornos mentais da 11</w:t>
      </w:r>
      <w:r w:rsidR="00C20AEA">
        <w:rPr>
          <w:lang w:val="pt-BR"/>
        </w:rPr>
        <w:t>.ª</w:t>
      </w:r>
      <w:r w:rsidRPr="00EF7382">
        <w:rPr>
          <w:lang w:val="pt-BR"/>
        </w:rPr>
        <w:t xml:space="preserve"> versão da Classificação Estatística Internacional de Doenças e Problemas de Saúde (CID)</w:t>
      </w:r>
      <w:r w:rsidR="00D67A73">
        <w:rPr>
          <w:lang w:val="pt-BR"/>
        </w:rPr>
        <w:t xml:space="preserve"> </w:t>
      </w:r>
      <w:r w:rsidR="00D67A73" w:rsidRPr="00EF7382">
        <w:rPr>
          <w:lang w:val="pt-BR"/>
        </w:rPr>
        <w:t>(O</w:t>
      </w:r>
      <w:r w:rsidR="00D67A73">
        <w:rPr>
          <w:lang w:val="pt-BR"/>
        </w:rPr>
        <w:t xml:space="preserve">rganização </w:t>
      </w:r>
      <w:r w:rsidR="00D67A73" w:rsidRPr="00EF7382">
        <w:rPr>
          <w:lang w:val="pt-BR"/>
        </w:rPr>
        <w:t>M</w:t>
      </w:r>
      <w:r w:rsidR="00D67A73">
        <w:rPr>
          <w:lang w:val="pt-BR"/>
        </w:rPr>
        <w:t xml:space="preserve">undial de </w:t>
      </w:r>
      <w:r w:rsidR="00D67A73" w:rsidRPr="00EF7382">
        <w:rPr>
          <w:lang w:val="pt-BR"/>
        </w:rPr>
        <w:t>S</w:t>
      </w:r>
      <w:r w:rsidR="00D67A73">
        <w:rPr>
          <w:lang w:val="pt-BR"/>
        </w:rPr>
        <w:t>aúde [OMS]</w:t>
      </w:r>
      <w:r w:rsidR="00D67A73" w:rsidRPr="00EF7382">
        <w:rPr>
          <w:lang w:val="pt-BR"/>
        </w:rPr>
        <w:t>, 2018)</w:t>
      </w:r>
      <w:r w:rsidR="00C20AEA">
        <w:rPr>
          <w:lang w:val="pt-BR"/>
        </w:rPr>
        <w:t>,</w:t>
      </w:r>
      <w:r w:rsidRPr="00EF7382">
        <w:rPr>
          <w:lang w:val="pt-BR"/>
        </w:rPr>
        <w:t xml:space="preserve"> reforçando a Resolução </w:t>
      </w:r>
      <w:r w:rsidR="00C20AEA">
        <w:rPr>
          <w:lang w:val="pt-BR"/>
        </w:rPr>
        <w:t xml:space="preserve">nº </w:t>
      </w:r>
      <w:r w:rsidRPr="00EF7382">
        <w:rPr>
          <w:lang w:val="pt-BR"/>
        </w:rPr>
        <w:t>01/2018</w:t>
      </w:r>
      <w:r w:rsidR="00D67A73">
        <w:rPr>
          <w:lang w:val="pt-BR"/>
        </w:rPr>
        <w:t xml:space="preserve"> (CFP)</w:t>
      </w:r>
      <w:r w:rsidR="00C20AEA">
        <w:rPr>
          <w:lang w:val="pt-BR"/>
        </w:rPr>
        <w:t>,</w:t>
      </w:r>
      <w:r w:rsidRPr="00EF7382">
        <w:rPr>
          <w:lang w:val="pt-BR"/>
        </w:rPr>
        <w:t xml:space="preserve"> que orienta a atuação profissional de psicólog</w:t>
      </w:r>
      <w:r w:rsidR="00C20AEA">
        <w:rPr>
          <w:lang w:val="pt-BR"/>
        </w:rPr>
        <w:t>os e psicólog</w:t>
      </w:r>
      <w:r w:rsidRPr="00EF7382">
        <w:rPr>
          <w:lang w:val="pt-BR"/>
        </w:rPr>
        <w:t xml:space="preserve">as para que travestilidades e transexualidades não fossem consideradas patologias clínicas. </w:t>
      </w:r>
      <w:r w:rsidRPr="00EF7382">
        <w:rPr>
          <w:color w:val="222222"/>
          <w:lang w:val="pt-BR"/>
        </w:rPr>
        <w:t>Ainda nes</w:t>
      </w:r>
      <w:r w:rsidR="00C20AEA">
        <w:rPr>
          <w:color w:val="222222"/>
          <w:lang w:val="pt-BR"/>
        </w:rPr>
        <w:t>s</w:t>
      </w:r>
      <w:r w:rsidRPr="00EF7382">
        <w:rPr>
          <w:color w:val="222222"/>
          <w:lang w:val="pt-BR"/>
        </w:rPr>
        <w:t xml:space="preserve">a seara, </w:t>
      </w:r>
      <w:r w:rsidRPr="00EF7382">
        <w:rPr>
          <w:lang w:val="pt-BR"/>
        </w:rPr>
        <w:t xml:space="preserve">em 2017 </w:t>
      </w:r>
      <w:r w:rsidRPr="00EF7382">
        <w:rPr>
          <w:highlight w:val="white"/>
          <w:lang w:val="pt-BR"/>
        </w:rPr>
        <w:t>houve liminar judicial concedendo permissão aos</w:t>
      </w:r>
      <w:r w:rsidR="00C20AEA">
        <w:rPr>
          <w:highlight w:val="white"/>
          <w:lang w:val="pt-BR"/>
        </w:rPr>
        <w:t xml:space="preserve"> </w:t>
      </w:r>
      <w:r w:rsidRPr="00EF7382">
        <w:rPr>
          <w:highlight w:val="white"/>
          <w:lang w:val="pt-BR"/>
        </w:rPr>
        <w:t xml:space="preserve">(às) profissionais de Psicologia </w:t>
      </w:r>
      <w:r w:rsidR="00C20AEA">
        <w:rPr>
          <w:highlight w:val="white"/>
          <w:lang w:val="pt-BR"/>
        </w:rPr>
        <w:t xml:space="preserve">para </w:t>
      </w:r>
      <w:r w:rsidRPr="00EF7382">
        <w:rPr>
          <w:highlight w:val="white"/>
          <w:lang w:val="pt-BR"/>
        </w:rPr>
        <w:t xml:space="preserve">a realização de psicoterapias voltadas à reversão sexual, popularmente conhecida como “cura gay.” A liminar em questão promoveu uma onda de protestos por parte dos movimentos sociais, ao mesmo tempo </w:t>
      </w:r>
      <w:r w:rsidR="00C20AEA">
        <w:rPr>
          <w:highlight w:val="white"/>
          <w:lang w:val="pt-BR"/>
        </w:rPr>
        <w:t xml:space="preserve">em </w:t>
      </w:r>
      <w:r w:rsidRPr="00EF7382">
        <w:rPr>
          <w:highlight w:val="white"/>
          <w:lang w:val="pt-BR"/>
        </w:rPr>
        <w:t xml:space="preserve">que impulsionou alguns/algumas apoiadoras da prática </w:t>
      </w:r>
      <w:r w:rsidRPr="00EF7382">
        <w:rPr>
          <w:lang w:val="pt-BR"/>
        </w:rPr>
        <w:t>no Brasil (Amaral, Ribeiro &amp; Barros, 2021)</w:t>
      </w:r>
      <w:r w:rsidRPr="00EF7382">
        <w:rPr>
          <w:highlight w:val="white"/>
          <w:lang w:val="pt-BR"/>
        </w:rPr>
        <w:t>. Posteriormente, no ano de 2019, um grupo de psicólogas entrou judicialmente com uma ação popular visando suspender a Resolução nº 01/1999</w:t>
      </w:r>
      <w:r w:rsidR="00C20AEA">
        <w:rPr>
          <w:highlight w:val="white"/>
          <w:lang w:val="pt-BR"/>
        </w:rPr>
        <w:t>,</w:t>
      </w:r>
      <w:r w:rsidRPr="00EF7382">
        <w:rPr>
          <w:highlight w:val="white"/>
          <w:lang w:val="pt-BR"/>
        </w:rPr>
        <w:t xml:space="preserve"> do CFP, responsável por impedir práticas psicológicas relacionadas à “reversão sexual.” Segundo tais profissionais, essa normativa seria </w:t>
      </w:r>
      <w:r w:rsidRPr="00EF7382">
        <w:rPr>
          <w:highlight w:val="white"/>
          <w:lang w:val="pt-BR"/>
        </w:rPr>
        <w:lastRenderedPageBreak/>
        <w:t xml:space="preserve">uma espécie de afronta aos direitos da sociedade e da profissional de Psicologia e contra a humanidade, </w:t>
      </w:r>
      <w:r w:rsidR="00C20AEA">
        <w:rPr>
          <w:highlight w:val="white"/>
          <w:lang w:val="pt-BR"/>
        </w:rPr>
        <w:t xml:space="preserve">pois </w:t>
      </w:r>
      <w:r w:rsidRPr="00EF7382">
        <w:rPr>
          <w:highlight w:val="white"/>
          <w:lang w:val="pt-BR"/>
        </w:rPr>
        <w:t>a proibição da prática de “reversão sexual” impediria a realização de estudos científicos que pudessem gerar soluções para comportamentos homoeróticos.</w:t>
      </w:r>
    </w:p>
    <w:p w14:paraId="00000016" w14:textId="49FA1F45" w:rsidR="001B1BA2" w:rsidRPr="00EF7382" w:rsidRDefault="00000000" w:rsidP="005974A9">
      <w:pPr>
        <w:spacing w:line="360" w:lineRule="auto"/>
        <w:ind w:firstLine="709"/>
        <w:rPr>
          <w:lang w:val="pt-BR"/>
        </w:rPr>
      </w:pPr>
      <w:r w:rsidRPr="00EF7382">
        <w:rPr>
          <w:highlight w:val="white"/>
          <w:lang w:val="pt-BR"/>
        </w:rPr>
        <w:t xml:space="preserve">De acordo </w:t>
      </w:r>
      <w:proofErr w:type="spellStart"/>
      <w:r w:rsidRPr="00EF7382">
        <w:rPr>
          <w:lang w:val="pt-BR"/>
        </w:rPr>
        <w:t>Perucchi</w:t>
      </w:r>
      <w:proofErr w:type="spellEnd"/>
      <w:r w:rsidRPr="00EF7382">
        <w:rPr>
          <w:lang w:val="pt-BR"/>
        </w:rPr>
        <w:t xml:space="preserve"> e Brandão (2019)</w:t>
      </w:r>
      <w:r w:rsidRPr="00EF7382">
        <w:rPr>
          <w:highlight w:val="white"/>
          <w:lang w:val="pt-BR"/>
        </w:rPr>
        <w:t xml:space="preserve">, em pleno século XXI, termos equivocados como “cura gay” ou “ideologia de gênero” receberam destaque no país. Adentrar </w:t>
      </w:r>
      <w:r w:rsidR="00C20AEA">
        <w:rPr>
          <w:highlight w:val="white"/>
          <w:lang w:val="pt-BR"/>
        </w:rPr>
        <w:t>n</w:t>
      </w:r>
      <w:r w:rsidRPr="00EF7382">
        <w:rPr>
          <w:highlight w:val="white"/>
          <w:lang w:val="pt-BR"/>
        </w:rPr>
        <w:t xml:space="preserve">essa área é um profícuo exercício para pensar sobre o lugar que a Psicologia tem ocupado nas discussões políticas e direitos humanos, especialmente em relação aos direitos no campo dos gêneros e das sexualidades. Nessa seara, </w:t>
      </w:r>
      <w:r w:rsidRPr="00EF7382">
        <w:rPr>
          <w:lang w:val="pt-BR"/>
        </w:rPr>
        <w:t xml:space="preserve">a </w:t>
      </w:r>
      <w:proofErr w:type="spellStart"/>
      <w:r w:rsidRPr="00EF7382">
        <w:rPr>
          <w:lang w:val="pt-BR"/>
        </w:rPr>
        <w:t>patologização</w:t>
      </w:r>
      <w:proofErr w:type="spellEnd"/>
      <w:r w:rsidRPr="00EF7382">
        <w:rPr>
          <w:lang w:val="pt-BR"/>
        </w:rPr>
        <w:t xml:space="preserve"> de orientações e identidades LGBTQIA+ deve ser compreendida como consequência de um processo maior relacionado </w:t>
      </w:r>
      <w:r w:rsidR="00C20AEA">
        <w:rPr>
          <w:lang w:val="pt-BR"/>
        </w:rPr>
        <w:t>a</w:t>
      </w:r>
      <w:r w:rsidRPr="00EF7382">
        <w:rPr>
          <w:lang w:val="pt-BR"/>
        </w:rPr>
        <w:t xml:space="preserve"> corpos e identidades dissidentes, evidenciados como quadros deliberados de extermínio, i.e., as violências contra a comunidade LGBTQIA+ possuem caráter sistêmico cuja matriz de inteligibilidade necropolítica permite que determinados sujeitos e coletivos sejam convertidos em corpos matáveis (Oliveira</w:t>
      </w:r>
      <w:r w:rsidR="00964080">
        <w:rPr>
          <w:lang w:val="pt-BR"/>
        </w:rPr>
        <w:t xml:space="preserve"> &amp;</w:t>
      </w:r>
      <w:r w:rsidRPr="00EF7382">
        <w:rPr>
          <w:lang w:val="pt-BR"/>
        </w:rPr>
        <w:t xml:space="preserve"> Araújo, 2020)</w:t>
      </w:r>
      <w:r w:rsidR="00964080">
        <w:rPr>
          <w:lang w:val="pt-BR"/>
        </w:rPr>
        <w:t>.</w:t>
      </w:r>
      <w:r w:rsidRPr="00EF7382">
        <w:rPr>
          <w:lang w:val="pt-BR"/>
        </w:rPr>
        <w:t xml:space="preserve"> Tais ordenações nos auxiliam a compreender como os conhecimentos e as práticas psicológicas vinculadas </w:t>
      </w:r>
      <w:r w:rsidR="00C20AEA">
        <w:rPr>
          <w:lang w:val="pt-BR"/>
        </w:rPr>
        <w:t>à</w:t>
      </w:r>
      <w:r w:rsidRPr="00EF7382">
        <w:rPr>
          <w:lang w:val="pt-BR"/>
        </w:rPr>
        <w:t xml:space="preserve"> homossexualidade eram pensados, tendo em vista que todo esse processo deriva de uma jornada histórica referente aos </w:t>
      </w:r>
      <w:r w:rsidR="00C20AEA">
        <w:rPr>
          <w:lang w:val="pt-BR"/>
        </w:rPr>
        <w:t>aspectos</w:t>
      </w:r>
      <w:r w:rsidRPr="00EF7382">
        <w:rPr>
          <w:lang w:val="pt-BR"/>
        </w:rPr>
        <w:t xml:space="preserve"> biomédicos e psicológicos. Nesse sentido, encontram-se diversos estudos históricos sobre fenômenos referentes a </w:t>
      </w:r>
      <w:proofErr w:type="spellStart"/>
      <w:r w:rsidRPr="00EF7382">
        <w:rPr>
          <w:lang w:val="pt-BR"/>
        </w:rPr>
        <w:t>despatologização</w:t>
      </w:r>
      <w:proofErr w:type="spellEnd"/>
      <w:r w:rsidRPr="00EF7382">
        <w:rPr>
          <w:lang w:val="pt-BR"/>
        </w:rPr>
        <w:t xml:space="preserve"> da homossexualidade (Souto Maior &amp; </w:t>
      </w:r>
      <w:proofErr w:type="spellStart"/>
      <w:r w:rsidRPr="00EF7382">
        <w:rPr>
          <w:lang w:val="pt-BR"/>
        </w:rPr>
        <w:t>Quinalha</w:t>
      </w:r>
      <w:proofErr w:type="spellEnd"/>
      <w:r w:rsidRPr="00EF7382">
        <w:rPr>
          <w:lang w:val="pt-BR"/>
        </w:rPr>
        <w:t xml:space="preserve">, 2023) e, ainda, há aqueles particularmente interessados em práticas psicológicas com indivíduos pertencentes </w:t>
      </w:r>
      <w:r w:rsidR="00C20AEA">
        <w:rPr>
          <w:lang w:val="pt-BR"/>
        </w:rPr>
        <w:t>à</w:t>
      </w:r>
      <w:r w:rsidRPr="00EF7382">
        <w:rPr>
          <w:lang w:val="pt-BR"/>
        </w:rPr>
        <w:t xml:space="preserve"> comunidade LGBTQIA+, temática em que a presente investigação se insere (Horne, </w:t>
      </w:r>
      <w:proofErr w:type="spellStart"/>
      <w:r w:rsidRPr="00EF7382">
        <w:rPr>
          <w:lang w:val="pt-BR"/>
        </w:rPr>
        <w:t>Maroney</w:t>
      </w:r>
      <w:proofErr w:type="spellEnd"/>
      <w:r w:rsidRPr="00EF7382">
        <w:rPr>
          <w:lang w:val="pt-BR"/>
        </w:rPr>
        <w:t xml:space="preserve">, </w:t>
      </w:r>
      <w:proofErr w:type="spellStart"/>
      <w:r w:rsidRPr="00EF7382">
        <w:rPr>
          <w:lang w:val="pt-BR"/>
        </w:rPr>
        <w:t>Nel</w:t>
      </w:r>
      <w:proofErr w:type="spellEnd"/>
      <w:r w:rsidRPr="00EF7382">
        <w:rPr>
          <w:lang w:val="pt-BR"/>
        </w:rPr>
        <w:t xml:space="preserve">, Chaparro &amp; </w:t>
      </w:r>
      <w:proofErr w:type="spellStart"/>
      <w:r w:rsidRPr="00EF7382">
        <w:rPr>
          <w:lang w:val="pt-BR"/>
        </w:rPr>
        <w:t>Manalastas</w:t>
      </w:r>
      <w:proofErr w:type="spellEnd"/>
      <w:r w:rsidRPr="00EF7382">
        <w:rPr>
          <w:lang w:val="pt-BR"/>
        </w:rPr>
        <w:t xml:space="preserve">, 2019; Monteiro, Mendes &amp; </w:t>
      </w:r>
      <w:proofErr w:type="spellStart"/>
      <w:r w:rsidRPr="00EF7382">
        <w:rPr>
          <w:lang w:val="pt-BR"/>
        </w:rPr>
        <w:t>Iorio</w:t>
      </w:r>
      <w:proofErr w:type="spellEnd"/>
      <w:r w:rsidRPr="00EF7382">
        <w:rPr>
          <w:lang w:val="pt-BR"/>
        </w:rPr>
        <w:t xml:space="preserve">, 2022; </w:t>
      </w:r>
      <w:proofErr w:type="spellStart"/>
      <w:r w:rsidRPr="00EF7382">
        <w:rPr>
          <w:lang w:val="pt-BR"/>
        </w:rPr>
        <w:t>Pillay</w:t>
      </w:r>
      <w:proofErr w:type="spellEnd"/>
      <w:r w:rsidRPr="00EF7382">
        <w:rPr>
          <w:lang w:val="pt-BR"/>
        </w:rPr>
        <w:t xml:space="preserve">, </w:t>
      </w:r>
      <w:proofErr w:type="spellStart"/>
      <w:r w:rsidRPr="00EF7382">
        <w:rPr>
          <w:lang w:val="pt-BR"/>
        </w:rPr>
        <w:t>Nel</w:t>
      </w:r>
      <w:proofErr w:type="spellEnd"/>
      <w:r w:rsidRPr="00EF7382">
        <w:rPr>
          <w:lang w:val="pt-BR"/>
        </w:rPr>
        <w:t xml:space="preserve">, </w:t>
      </w:r>
      <w:proofErr w:type="spellStart"/>
      <w:r w:rsidRPr="00EF7382">
        <w:rPr>
          <w:lang w:val="pt-BR"/>
        </w:rPr>
        <w:t>McLachlan</w:t>
      </w:r>
      <w:proofErr w:type="spellEnd"/>
      <w:r w:rsidRPr="00EF7382">
        <w:rPr>
          <w:lang w:val="pt-BR"/>
        </w:rPr>
        <w:t xml:space="preserve"> </w:t>
      </w:r>
      <w:r w:rsidR="005974A9">
        <w:rPr>
          <w:lang w:val="pt-BR"/>
        </w:rPr>
        <w:t>&amp;</w:t>
      </w:r>
      <w:r w:rsidRPr="00EF7382">
        <w:rPr>
          <w:lang w:val="pt-BR"/>
        </w:rPr>
        <w:t xml:space="preserve"> Victor, 2019).</w:t>
      </w:r>
    </w:p>
    <w:p w14:paraId="00000017" w14:textId="28B8841A" w:rsidR="001B1BA2" w:rsidRPr="00EF7382" w:rsidRDefault="00000000" w:rsidP="005974A9">
      <w:pPr>
        <w:spacing w:line="360" w:lineRule="auto"/>
        <w:ind w:firstLine="709"/>
        <w:rPr>
          <w:lang w:val="pt-BR"/>
        </w:rPr>
      </w:pPr>
      <w:r w:rsidRPr="00EF7382">
        <w:rPr>
          <w:lang w:val="pt-BR"/>
        </w:rPr>
        <w:t xml:space="preserve">Há autores que trabalham com a história da homossexualidade defendendo o binômio </w:t>
      </w:r>
      <w:proofErr w:type="spellStart"/>
      <w:r w:rsidRPr="00EF7382">
        <w:rPr>
          <w:lang w:val="pt-BR"/>
        </w:rPr>
        <w:t>despatologização</w:t>
      </w:r>
      <w:proofErr w:type="spellEnd"/>
      <w:r w:rsidRPr="00EF7382">
        <w:rPr>
          <w:lang w:val="pt-BR"/>
        </w:rPr>
        <w:t xml:space="preserve"> e descriminalização. Por exemplo, Monteiro, Mendes e </w:t>
      </w:r>
      <w:proofErr w:type="spellStart"/>
      <w:r w:rsidRPr="00EF7382">
        <w:rPr>
          <w:lang w:val="pt-BR"/>
        </w:rPr>
        <w:t>Iorio</w:t>
      </w:r>
      <w:proofErr w:type="spellEnd"/>
      <w:r w:rsidRPr="00EF7382">
        <w:rPr>
          <w:lang w:val="pt-BR"/>
        </w:rPr>
        <w:t xml:space="preserve"> (2022</w:t>
      </w:r>
      <w:r w:rsidR="00D67A73">
        <w:rPr>
          <w:lang w:val="pt-BR"/>
        </w:rPr>
        <w:t>) abo</w:t>
      </w:r>
      <w:r w:rsidR="009D58E8">
        <w:rPr>
          <w:lang w:val="pt-BR"/>
        </w:rPr>
        <w:t>rdaram</w:t>
      </w:r>
      <w:r w:rsidRPr="00EF7382">
        <w:rPr>
          <w:lang w:val="pt-BR"/>
        </w:rPr>
        <w:t xml:space="preserve"> aspectos da história do movimento homossexual apresentando uma discussão de como a homossexualidade partiu de uma prática institucionalizada na era clássica para uma prática condenada, sendo inserida na lista de doenças, evidenciando como tais ações </w:t>
      </w:r>
      <w:r w:rsidRPr="00607C60">
        <w:rPr>
          <w:lang w:val="pt-BR"/>
        </w:rPr>
        <w:t>impactaram a</w:t>
      </w:r>
      <w:r w:rsidRPr="00EF7382">
        <w:rPr>
          <w:lang w:val="pt-BR"/>
        </w:rPr>
        <w:t xml:space="preserve"> vida des</w:t>
      </w:r>
      <w:r w:rsidR="009D58E8">
        <w:rPr>
          <w:lang w:val="pt-BR"/>
        </w:rPr>
        <w:t>s</w:t>
      </w:r>
      <w:r w:rsidRPr="00EF7382">
        <w:rPr>
          <w:lang w:val="pt-BR"/>
        </w:rPr>
        <w:t xml:space="preserve">es indivíduos. Internacionalmente, podemos citar trabalhos da </w:t>
      </w:r>
      <w:r w:rsidRPr="00EF7382">
        <w:rPr>
          <w:i/>
          <w:lang w:val="pt-BR"/>
        </w:rPr>
        <w:t xml:space="preserve">American </w:t>
      </w:r>
      <w:proofErr w:type="spellStart"/>
      <w:r w:rsidRPr="00EF7382">
        <w:rPr>
          <w:i/>
          <w:lang w:val="pt-BR"/>
        </w:rPr>
        <w:t>Psychological</w:t>
      </w:r>
      <w:proofErr w:type="spellEnd"/>
      <w:r w:rsidRPr="00EF7382">
        <w:rPr>
          <w:i/>
          <w:lang w:val="pt-BR"/>
        </w:rPr>
        <w:t xml:space="preserve"> </w:t>
      </w:r>
      <w:proofErr w:type="spellStart"/>
      <w:r w:rsidRPr="00EF7382">
        <w:rPr>
          <w:i/>
          <w:lang w:val="pt-BR"/>
        </w:rPr>
        <w:t>Association</w:t>
      </w:r>
      <w:proofErr w:type="spellEnd"/>
      <w:r w:rsidRPr="00EF7382">
        <w:rPr>
          <w:i/>
          <w:lang w:val="pt-BR"/>
        </w:rPr>
        <w:t xml:space="preserve"> </w:t>
      </w:r>
      <w:r w:rsidRPr="00EF7382">
        <w:rPr>
          <w:lang w:val="pt-BR"/>
        </w:rPr>
        <w:t>(APA)</w:t>
      </w:r>
      <w:r w:rsidR="009D58E8">
        <w:rPr>
          <w:lang w:val="pt-BR"/>
        </w:rPr>
        <w:t>,</w:t>
      </w:r>
      <w:r w:rsidRPr="00EF7382">
        <w:rPr>
          <w:lang w:val="pt-BR"/>
        </w:rPr>
        <w:t xml:space="preserve"> que dialoga a respeito da </w:t>
      </w:r>
      <w:proofErr w:type="spellStart"/>
      <w:r w:rsidRPr="00EF7382">
        <w:rPr>
          <w:lang w:val="pt-BR"/>
        </w:rPr>
        <w:t>despatologização</w:t>
      </w:r>
      <w:proofErr w:type="spellEnd"/>
      <w:r w:rsidRPr="00EF7382">
        <w:rPr>
          <w:lang w:val="pt-BR"/>
        </w:rPr>
        <w:t xml:space="preserve">, historiografia dos processos transnacionais da comunidade LGBTQIA+ e práticas afirmativas. Pode-se tomar como exemplo a pesquisa de Horne, </w:t>
      </w:r>
      <w:proofErr w:type="spellStart"/>
      <w:r w:rsidRPr="00EF7382">
        <w:rPr>
          <w:lang w:val="pt-BR"/>
        </w:rPr>
        <w:t>Maroney</w:t>
      </w:r>
      <w:proofErr w:type="spellEnd"/>
      <w:r w:rsidRPr="00EF7382">
        <w:rPr>
          <w:lang w:val="pt-BR"/>
        </w:rPr>
        <w:t xml:space="preserve">, </w:t>
      </w:r>
      <w:proofErr w:type="spellStart"/>
      <w:r w:rsidRPr="00EF7382">
        <w:rPr>
          <w:lang w:val="pt-BR"/>
        </w:rPr>
        <w:t>Nel</w:t>
      </w:r>
      <w:proofErr w:type="spellEnd"/>
      <w:r w:rsidRPr="00EF7382">
        <w:rPr>
          <w:lang w:val="pt-BR"/>
        </w:rPr>
        <w:t xml:space="preserve">, Chaparro e </w:t>
      </w:r>
      <w:proofErr w:type="spellStart"/>
      <w:r w:rsidRPr="00EF7382">
        <w:rPr>
          <w:lang w:val="pt-BR"/>
        </w:rPr>
        <w:t>Manalastas</w:t>
      </w:r>
      <w:proofErr w:type="spellEnd"/>
      <w:r w:rsidRPr="00EF7382">
        <w:rPr>
          <w:lang w:val="pt-BR"/>
        </w:rPr>
        <w:t xml:space="preserve"> (2019), em que os autores historicizam questões relacionadas à homossexualidade a partir da década de 1960 até os dias atuais dialogando a respeito da luta de grupos ativistas e da conquista de direitos da população </w:t>
      </w:r>
      <w:r w:rsidRPr="00EF7382">
        <w:rPr>
          <w:lang w:val="pt-BR"/>
        </w:rPr>
        <w:lastRenderedPageBreak/>
        <w:t xml:space="preserve">LGBTQIA+. Em direção similar, há o trabalho de </w:t>
      </w:r>
      <w:proofErr w:type="spellStart"/>
      <w:r w:rsidRPr="00EF7382">
        <w:rPr>
          <w:lang w:val="pt-BR"/>
        </w:rPr>
        <w:t>Pillay</w:t>
      </w:r>
      <w:proofErr w:type="spellEnd"/>
      <w:r w:rsidRPr="00EF7382">
        <w:rPr>
          <w:lang w:val="pt-BR"/>
        </w:rPr>
        <w:t xml:space="preserve">, </w:t>
      </w:r>
      <w:proofErr w:type="spellStart"/>
      <w:r w:rsidRPr="00EF7382">
        <w:rPr>
          <w:lang w:val="pt-BR"/>
        </w:rPr>
        <w:t>Nel</w:t>
      </w:r>
      <w:proofErr w:type="spellEnd"/>
      <w:r w:rsidRPr="00EF7382">
        <w:rPr>
          <w:lang w:val="pt-BR"/>
        </w:rPr>
        <w:t xml:space="preserve">, </w:t>
      </w:r>
      <w:proofErr w:type="spellStart"/>
      <w:r w:rsidRPr="00EF7382">
        <w:rPr>
          <w:lang w:val="pt-BR"/>
        </w:rPr>
        <w:t>McLachlan</w:t>
      </w:r>
      <w:proofErr w:type="spellEnd"/>
      <w:r w:rsidRPr="00EF7382">
        <w:rPr>
          <w:lang w:val="pt-BR"/>
        </w:rPr>
        <w:t xml:space="preserve"> e Victor (2019) que lança luz historiográfica </w:t>
      </w:r>
      <w:r w:rsidR="009D58E8">
        <w:rPr>
          <w:lang w:val="pt-BR"/>
        </w:rPr>
        <w:t>de</w:t>
      </w:r>
      <w:r w:rsidRPr="00EF7382">
        <w:rPr>
          <w:color w:val="222222"/>
          <w:lang w:val="pt-BR"/>
        </w:rPr>
        <w:t xml:space="preserve"> como questões de pessoas lésbicas, gays, bissexuais, transgêneros e </w:t>
      </w:r>
      <w:proofErr w:type="spellStart"/>
      <w:r w:rsidRPr="00EF7382">
        <w:rPr>
          <w:color w:val="222222"/>
          <w:lang w:val="pt-BR"/>
        </w:rPr>
        <w:t>intersex</w:t>
      </w:r>
      <w:proofErr w:type="spellEnd"/>
      <w:r w:rsidRPr="00EF7382">
        <w:rPr>
          <w:color w:val="222222"/>
          <w:lang w:val="pt-BR"/>
        </w:rPr>
        <w:t xml:space="preserve"> se cruzaram com a Psicologia Sul-africana em momentos sociopolíticos importantes, interligando-se, a posteriori, com práticas afirmativas para tal comunidade.</w:t>
      </w:r>
    </w:p>
    <w:p w14:paraId="00000018" w14:textId="1788FAB3" w:rsidR="001B1BA2" w:rsidRDefault="00000000" w:rsidP="005974A9">
      <w:pPr>
        <w:tabs>
          <w:tab w:val="left" w:pos="3645"/>
        </w:tabs>
        <w:spacing w:line="360" w:lineRule="auto"/>
        <w:ind w:firstLine="709"/>
        <w:rPr>
          <w:lang w:val="pt-BR"/>
        </w:rPr>
      </w:pPr>
      <w:r w:rsidRPr="00EF7382">
        <w:rPr>
          <w:lang w:val="pt-BR"/>
        </w:rPr>
        <w:t>De maneira complementar a es</w:t>
      </w:r>
      <w:r w:rsidR="009D58E8">
        <w:rPr>
          <w:lang w:val="pt-BR"/>
        </w:rPr>
        <w:t>s</w:t>
      </w:r>
      <w:r w:rsidRPr="00EF7382">
        <w:rPr>
          <w:lang w:val="pt-BR"/>
        </w:rPr>
        <w:t xml:space="preserve">a literatura, esta pesquisa objetiva identificar e caracterizar práticas produzidas por aqueles interessados em Psicologia no Brasil, entre as décadas de 1949 e 1968, que influenciaram a compreensão da homossexualidade sob os espectros da </w:t>
      </w:r>
      <w:proofErr w:type="spellStart"/>
      <w:r w:rsidRPr="00EF7382">
        <w:rPr>
          <w:lang w:val="pt-BR"/>
        </w:rPr>
        <w:t>patologização</w:t>
      </w:r>
      <w:proofErr w:type="spellEnd"/>
      <w:r w:rsidRPr="00EF7382">
        <w:rPr>
          <w:lang w:val="pt-BR"/>
        </w:rPr>
        <w:t xml:space="preserve"> e do ajustamento. Ao final, estimamos indicar que, no período delineado e nas fontes primárias consultadas (i.e., artigos científicos em periódicos brasileiros vinculados à Psicologia), a homossexualidade e o homossexualismo surgiam como “problemas de ajustamento”. Problemas esses que eram compreendidos, </w:t>
      </w:r>
      <w:r w:rsidRPr="00EF7382">
        <w:rPr>
          <w:i/>
          <w:lang w:val="pt-BR"/>
        </w:rPr>
        <w:t>grosso modo</w:t>
      </w:r>
      <w:r w:rsidRPr="00EF7382">
        <w:rPr>
          <w:lang w:val="pt-BR"/>
        </w:rPr>
        <w:t xml:space="preserve">, como desvios de conduta sexual e, portanto, fora do “normal.” O que chama atenção, </w:t>
      </w:r>
      <w:r w:rsidR="009D58E8">
        <w:rPr>
          <w:lang w:val="pt-BR"/>
        </w:rPr>
        <w:t>por fim</w:t>
      </w:r>
      <w:r w:rsidRPr="00EF7382">
        <w:rPr>
          <w:lang w:val="pt-BR"/>
        </w:rPr>
        <w:t>, é que as fontes pesquisadas não indicam claramente o caráter de adoecimento, mas salientam, de maneira explícita, a relações entre valores e normais sociais na compreensão da homossexualidade.</w:t>
      </w:r>
    </w:p>
    <w:p w14:paraId="3F48F9C2" w14:textId="77777777" w:rsidR="005974A9" w:rsidRPr="00EF7382" w:rsidRDefault="005974A9" w:rsidP="005974A9">
      <w:pPr>
        <w:tabs>
          <w:tab w:val="left" w:pos="3645"/>
        </w:tabs>
        <w:spacing w:line="360" w:lineRule="auto"/>
        <w:ind w:firstLine="709"/>
        <w:rPr>
          <w:lang w:val="pt-BR"/>
        </w:rPr>
      </w:pPr>
    </w:p>
    <w:p w14:paraId="00000019" w14:textId="77777777" w:rsidR="001B1BA2" w:rsidRDefault="00000000" w:rsidP="005974A9">
      <w:pPr>
        <w:pBdr>
          <w:top w:val="nil"/>
          <w:left w:val="nil"/>
          <w:bottom w:val="nil"/>
          <w:right w:val="nil"/>
          <w:between w:val="nil"/>
        </w:pBdr>
        <w:spacing w:line="360" w:lineRule="auto"/>
        <w:jc w:val="center"/>
        <w:rPr>
          <w:b/>
          <w:color w:val="000000"/>
          <w:lang w:val="pt-BR"/>
        </w:rPr>
      </w:pPr>
      <w:r w:rsidRPr="00EF7382">
        <w:rPr>
          <w:b/>
          <w:color w:val="000000"/>
          <w:lang w:val="pt-BR"/>
        </w:rPr>
        <w:t>Método</w:t>
      </w:r>
    </w:p>
    <w:p w14:paraId="06F84F12" w14:textId="77777777" w:rsidR="005974A9" w:rsidRPr="00EF7382" w:rsidRDefault="005974A9" w:rsidP="005974A9">
      <w:pPr>
        <w:pBdr>
          <w:top w:val="nil"/>
          <w:left w:val="nil"/>
          <w:bottom w:val="nil"/>
          <w:right w:val="nil"/>
          <w:between w:val="nil"/>
        </w:pBdr>
        <w:spacing w:line="360" w:lineRule="auto"/>
        <w:jc w:val="center"/>
        <w:rPr>
          <w:b/>
          <w:color w:val="000000"/>
          <w:lang w:val="pt-BR"/>
        </w:rPr>
      </w:pPr>
    </w:p>
    <w:p w14:paraId="0000001A" w14:textId="1ECB5B6F" w:rsidR="001B1BA2" w:rsidRDefault="00000000" w:rsidP="005974A9">
      <w:pPr>
        <w:pBdr>
          <w:top w:val="nil"/>
          <w:left w:val="nil"/>
          <w:bottom w:val="nil"/>
          <w:right w:val="nil"/>
          <w:between w:val="nil"/>
        </w:pBdr>
        <w:spacing w:line="360" w:lineRule="auto"/>
        <w:ind w:firstLine="709"/>
        <w:rPr>
          <w:color w:val="000000"/>
          <w:lang w:val="pt-BR"/>
        </w:rPr>
      </w:pPr>
      <w:r w:rsidRPr="00EF7382">
        <w:rPr>
          <w:color w:val="000000"/>
          <w:lang w:val="pt-BR"/>
        </w:rPr>
        <w:t xml:space="preserve">Metodologicamente, esta é uma pesquisa historiográfica </w:t>
      </w:r>
      <w:proofErr w:type="spellStart"/>
      <w:r w:rsidRPr="00EF7382">
        <w:rPr>
          <w:i/>
          <w:color w:val="000000"/>
          <w:lang w:val="pt-BR"/>
        </w:rPr>
        <w:t>ex</w:t>
      </w:r>
      <w:proofErr w:type="spellEnd"/>
      <w:r w:rsidRPr="00EF7382">
        <w:rPr>
          <w:i/>
          <w:color w:val="000000"/>
          <w:lang w:val="pt-BR"/>
        </w:rPr>
        <w:t xml:space="preserve"> post facto</w:t>
      </w:r>
      <w:r w:rsidRPr="00EF7382">
        <w:rPr>
          <w:color w:val="000000"/>
          <w:lang w:val="pt-BR"/>
        </w:rPr>
        <w:t xml:space="preserve"> (Montero &amp; Léon, 2007), de característica mista, vinculada à História Digital da Psicologia (Green, 2016) e operacionalizada a partir de uma perspectiva </w:t>
      </w:r>
      <w:proofErr w:type="spellStart"/>
      <w:r w:rsidRPr="00EF7382">
        <w:rPr>
          <w:color w:val="000000"/>
          <w:lang w:val="pt-BR"/>
        </w:rPr>
        <w:t>sociobibliométrica</w:t>
      </w:r>
      <w:proofErr w:type="spellEnd"/>
      <w:r w:rsidRPr="00EF7382">
        <w:rPr>
          <w:color w:val="000000"/>
          <w:lang w:val="pt-BR"/>
        </w:rPr>
        <w:t xml:space="preserve"> (</w:t>
      </w:r>
      <w:proofErr w:type="spellStart"/>
      <w:r w:rsidRPr="00EF7382">
        <w:rPr>
          <w:color w:val="000000"/>
          <w:lang w:val="pt-BR"/>
        </w:rPr>
        <w:t>Klappenbach</w:t>
      </w:r>
      <w:proofErr w:type="spellEnd"/>
      <w:r w:rsidRPr="00EF7382">
        <w:rPr>
          <w:color w:val="000000"/>
          <w:lang w:val="pt-BR"/>
        </w:rPr>
        <w:t xml:space="preserve">, 2017; </w:t>
      </w:r>
      <w:proofErr w:type="spellStart"/>
      <w:r w:rsidRPr="00EF7382">
        <w:rPr>
          <w:color w:val="000000"/>
          <w:lang w:val="pt-BR"/>
        </w:rPr>
        <w:t>Míllan</w:t>
      </w:r>
      <w:proofErr w:type="spellEnd"/>
      <w:r w:rsidRPr="00EF7382">
        <w:rPr>
          <w:color w:val="000000"/>
          <w:lang w:val="pt-BR"/>
        </w:rPr>
        <w:t xml:space="preserve">, </w:t>
      </w:r>
      <w:proofErr w:type="spellStart"/>
      <w:r w:rsidRPr="00EF7382">
        <w:rPr>
          <w:color w:val="000000"/>
          <w:lang w:val="pt-BR"/>
        </w:rPr>
        <w:t>Polanco</w:t>
      </w:r>
      <w:proofErr w:type="spellEnd"/>
      <w:r w:rsidRPr="00EF7382">
        <w:rPr>
          <w:color w:val="000000"/>
          <w:lang w:val="pt-BR"/>
        </w:rPr>
        <w:t xml:space="preserve">, </w:t>
      </w:r>
      <w:proofErr w:type="spellStart"/>
      <w:r w:rsidRPr="00EF7382">
        <w:rPr>
          <w:color w:val="000000"/>
          <w:lang w:val="pt-BR"/>
        </w:rPr>
        <w:t>Ossa</w:t>
      </w:r>
      <w:proofErr w:type="spellEnd"/>
      <w:r w:rsidRPr="00EF7382">
        <w:rPr>
          <w:color w:val="000000"/>
          <w:lang w:val="pt-BR"/>
        </w:rPr>
        <w:t xml:space="preserve">, </w:t>
      </w:r>
      <w:proofErr w:type="spellStart"/>
      <w:r w:rsidRPr="00EF7382">
        <w:rPr>
          <w:color w:val="000000"/>
          <w:lang w:val="pt-BR"/>
        </w:rPr>
        <w:t>Beria</w:t>
      </w:r>
      <w:proofErr w:type="spellEnd"/>
      <w:r w:rsidRPr="00EF7382">
        <w:rPr>
          <w:color w:val="000000"/>
          <w:lang w:val="pt-BR"/>
        </w:rPr>
        <w:t xml:space="preserve">, &amp; </w:t>
      </w:r>
      <w:proofErr w:type="spellStart"/>
      <w:r w:rsidRPr="00EF7382">
        <w:rPr>
          <w:color w:val="000000"/>
          <w:lang w:val="pt-BR"/>
        </w:rPr>
        <w:t>Cudina</w:t>
      </w:r>
      <w:proofErr w:type="spellEnd"/>
      <w:r w:rsidRPr="00EF7382">
        <w:rPr>
          <w:color w:val="000000"/>
          <w:lang w:val="pt-BR"/>
        </w:rPr>
        <w:t>, 2017). Es</w:t>
      </w:r>
      <w:r w:rsidR="009D58E8">
        <w:rPr>
          <w:color w:val="000000"/>
          <w:lang w:val="pt-BR"/>
        </w:rPr>
        <w:t>s</w:t>
      </w:r>
      <w:r w:rsidRPr="00EF7382">
        <w:rPr>
          <w:color w:val="000000"/>
          <w:lang w:val="pt-BR"/>
        </w:rPr>
        <w:t xml:space="preserve">e desenho metodológico tem sido aplicado em estudos similares da História da Psicologia (e.g., </w:t>
      </w:r>
      <w:proofErr w:type="spellStart"/>
      <w:r w:rsidRPr="00EF7382">
        <w:rPr>
          <w:color w:val="000000"/>
          <w:lang w:val="pt-BR"/>
        </w:rPr>
        <w:t>Braat</w:t>
      </w:r>
      <w:proofErr w:type="spellEnd"/>
      <w:r w:rsidRPr="00EF7382">
        <w:rPr>
          <w:color w:val="000000"/>
          <w:lang w:val="pt-BR"/>
        </w:rPr>
        <w:t xml:space="preserve">, </w:t>
      </w:r>
      <w:proofErr w:type="spellStart"/>
      <w:r w:rsidRPr="00EF7382">
        <w:rPr>
          <w:color w:val="000000"/>
          <w:lang w:val="pt-BR"/>
        </w:rPr>
        <w:t>Engelen</w:t>
      </w:r>
      <w:proofErr w:type="spellEnd"/>
      <w:r w:rsidRPr="00EF7382">
        <w:rPr>
          <w:color w:val="000000"/>
          <w:lang w:val="pt-BR"/>
        </w:rPr>
        <w:t xml:space="preserve">, van </w:t>
      </w:r>
      <w:proofErr w:type="spellStart"/>
      <w:r w:rsidRPr="00EF7382">
        <w:rPr>
          <w:color w:val="000000"/>
          <w:lang w:val="pt-BR"/>
        </w:rPr>
        <w:t>Germert</w:t>
      </w:r>
      <w:proofErr w:type="spellEnd"/>
      <w:r w:rsidRPr="00EF7382">
        <w:rPr>
          <w:color w:val="000000"/>
          <w:lang w:val="pt-BR"/>
        </w:rPr>
        <w:t xml:space="preserve">, &amp; </w:t>
      </w:r>
      <w:proofErr w:type="spellStart"/>
      <w:r w:rsidRPr="00EF7382">
        <w:rPr>
          <w:color w:val="000000"/>
          <w:lang w:val="pt-BR"/>
        </w:rPr>
        <w:t>Varhaeg</w:t>
      </w:r>
      <w:proofErr w:type="spellEnd"/>
      <w:r w:rsidRPr="00EF7382">
        <w:rPr>
          <w:color w:val="000000"/>
          <w:lang w:val="pt-BR"/>
        </w:rPr>
        <w:t>, 2020;</w:t>
      </w:r>
      <w:r w:rsidRPr="00EF7382">
        <w:rPr>
          <w:color w:val="000000"/>
          <w:shd w:val="clear" w:color="auto" w:fill="4A86E8"/>
          <w:lang w:val="pt-BR"/>
        </w:rPr>
        <w:t xml:space="preserve"> </w:t>
      </w:r>
      <w:proofErr w:type="spellStart"/>
      <w:r w:rsidRPr="00EF7382">
        <w:rPr>
          <w:color w:val="000000"/>
          <w:lang w:val="pt-BR"/>
        </w:rPr>
        <w:t>Carpintero</w:t>
      </w:r>
      <w:proofErr w:type="spellEnd"/>
      <w:r w:rsidRPr="00EF7382">
        <w:rPr>
          <w:color w:val="000000"/>
          <w:lang w:val="pt-BR"/>
        </w:rPr>
        <w:t xml:space="preserve"> &amp; </w:t>
      </w:r>
      <w:proofErr w:type="spellStart"/>
      <w:r w:rsidRPr="00EF7382">
        <w:rPr>
          <w:color w:val="000000"/>
          <w:lang w:val="pt-BR"/>
        </w:rPr>
        <w:t>Peiró</w:t>
      </w:r>
      <w:proofErr w:type="spellEnd"/>
      <w:r w:rsidRPr="00EF7382">
        <w:rPr>
          <w:color w:val="000000"/>
          <w:lang w:val="pt-BR"/>
        </w:rPr>
        <w:t xml:space="preserve">, 1983; </w:t>
      </w:r>
      <w:proofErr w:type="spellStart"/>
      <w:r w:rsidRPr="00EF7382">
        <w:rPr>
          <w:color w:val="000000"/>
          <w:lang w:val="pt-BR"/>
        </w:rPr>
        <w:t>Polanco</w:t>
      </w:r>
      <w:proofErr w:type="spellEnd"/>
      <w:r w:rsidRPr="00EF7382">
        <w:rPr>
          <w:color w:val="000000"/>
          <w:lang w:val="pt-BR"/>
        </w:rPr>
        <w:t xml:space="preserve">, Souza, </w:t>
      </w:r>
      <w:proofErr w:type="spellStart"/>
      <w:r w:rsidRPr="00EF7382">
        <w:rPr>
          <w:color w:val="000000"/>
          <w:lang w:val="pt-BR"/>
        </w:rPr>
        <w:t>Arsamenia</w:t>
      </w:r>
      <w:proofErr w:type="spellEnd"/>
      <w:r w:rsidRPr="00EF7382">
        <w:rPr>
          <w:color w:val="000000"/>
          <w:lang w:val="pt-BR"/>
        </w:rPr>
        <w:t>, Caetano &amp; Miranda, 2023)</w:t>
      </w:r>
      <w:r w:rsidR="00607C60">
        <w:rPr>
          <w:color w:val="000000"/>
          <w:lang w:val="pt-BR"/>
        </w:rPr>
        <w:t>.</w:t>
      </w:r>
    </w:p>
    <w:p w14:paraId="7562FC80" w14:textId="77777777" w:rsidR="005974A9" w:rsidRPr="00EF7382" w:rsidRDefault="005974A9" w:rsidP="005974A9">
      <w:pPr>
        <w:pBdr>
          <w:top w:val="nil"/>
          <w:left w:val="nil"/>
          <w:bottom w:val="nil"/>
          <w:right w:val="nil"/>
          <w:between w:val="nil"/>
        </w:pBdr>
        <w:spacing w:line="360" w:lineRule="auto"/>
        <w:ind w:firstLine="709"/>
        <w:rPr>
          <w:color w:val="000000"/>
          <w:shd w:val="clear" w:color="auto" w:fill="4A86E8"/>
          <w:lang w:val="pt-BR"/>
        </w:rPr>
      </w:pPr>
    </w:p>
    <w:p w14:paraId="0000001B" w14:textId="77777777" w:rsidR="001B1BA2" w:rsidRDefault="00000000" w:rsidP="005974A9">
      <w:pPr>
        <w:pBdr>
          <w:top w:val="nil"/>
          <w:left w:val="nil"/>
          <w:bottom w:val="nil"/>
          <w:right w:val="nil"/>
          <w:between w:val="nil"/>
        </w:pBdr>
        <w:spacing w:line="360" w:lineRule="auto"/>
        <w:rPr>
          <w:b/>
          <w:i/>
          <w:color w:val="000000"/>
          <w:lang w:val="pt-BR"/>
        </w:rPr>
      </w:pPr>
      <w:r w:rsidRPr="00EF7382">
        <w:rPr>
          <w:b/>
          <w:i/>
          <w:color w:val="000000"/>
          <w:lang w:val="pt-BR"/>
        </w:rPr>
        <w:t>Recorte Temporal</w:t>
      </w:r>
    </w:p>
    <w:p w14:paraId="7F595E2B" w14:textId="77777777" w:rsidR="005974A9" w:rsidRPr="00EF7382" w:rsidRDefault="005974A9" w:rsidP="005974A9">
      <w:pPr>
        <w:pBdr>
          <w:top w:val="nil"/>
          <w:left w:val="nil"/>
          <w:bottom w:val="nil"/>
          <w:right w:val="nil"/>
          <w:between w:val="nil"/>
        </w:pBdr>
        <w:spacing w:line="360" w:lineRule="auto"/>
        <w:rPr>
          <w:b/>
          <w:i/>
          <w:color w:val="000000"/>
          <w:lang w:val="pt-BR"/>
        </w:rPr>
      </w:pPr>
    </w:p>
    <w:p w14:paraId="0000001C" w14:textId="04D1F812" w:rsidR="001B1BA2" w:rsidRDefault="00000000" w:rsidP="005974A9">
      <w:pPr>
        <w:pBdr>
          <w:top w:val="nil"/>
          <w:left w:val="nil"/>
          <w:bottom w:val="nil"/>
          <w:right w:val="nil"/>
          <w:between w:val="nil"/>
        </w:pBdr>
        <w:spacing w:line="360" w:lineRule="auto"/>
        <w:ind w:firstLine="709"/>
        <w:rPr>
          <w:color w:val="000000"/>
          <w:lang w:val="pt-BR"/>
        </w:rPr>
      </w:pPr>
      <w:r w:rsidRPr="00EF7382">
        <w:rPr>
          <w:color w:val="000000"/>
          <w:lang w:val="pt-BR"/>
        </w:rPr>
        <w:t xml:space="preserve">O recorte temporal pesquisado se deu entre os anos de 1949 e 1968. Isso se justifica por um conjunto de fatores socioculturais que nos auxiliam na compreensão da homossexualidade como objeto da Psicologia brasileira. Dentre os </w:t>
      </w:r>
      <w:r w:rsidR="009D58E8">
        <w:rPr>
          <w:color w:val="000000"/>
          <w:lang w:val="pt-BR"/>
        </w:rPr>
        <w:t>elementos</w:t>
      </w:r>
      <w:r w:rsidRPr="00EF7382">
        <w:rPr>
          <w:color w:val="000000"/>
          <w:lang w:val="pt-BR"/>
        </w:rPr>
        <w:t xml:space="preserve">, destacamos: (1) compreende um período de discussões político-institucionais da Psicologia, envolvendo, dentre outros, a regulamentação da formação e da profissão, a criação de sociedades científicas, etc.; (2) </w:t>
      </w:r>
      <w:r w:rsidRPr="00EF7382">
        <w:rPr>
          <w:color w:val="000000"/>
          <w:lang w:val="pt-BR"/>
        </w:rPr>
        <w:lastRenderedPageBreak/>
        <w:t xml:space="preserve">circunscreve um recorte temporal comum dos três periódicos selecionados para análise; e (3) foi uma época em que observamos a eclosão de diferentes movimentos de direitos civis e contraculturais, e.g., a segunda onda feminista, o movimento </w:t>
      </w:r>
      <w:r w:rsidRPr="005C5252">
        <w:rPr>
          <w:i/>
          <w:iCs/>
          <w:color w:val="000000"/>
          <w:lang w:val="pt-BR"/>
        </w:rPr>
        <w:t>hippie</w:t>
      </w:r>
      <w:r w:rsidRPr="00EF7382">
        <w:rPr>
          <w:color w:val="000000"/>
          <w:lang w:val="pt-BR"/>
        </w:rPr>
        <w:t>, o fortalecimento do movimento negro e o debate sobre direitos civis homossexuais.</w:t>
      </w:r>
    </w:p>
    <w:p w14:paraId="13377802" w14:textId="77777777" w:rsidR="005974A9" w:rsidRPr="00EF7382" w:rsidRDefault="005974A9" w:rsidP="005974A9">
      <w:pPr>
        <w:pBdr>
          <w:top w:val="nil"/>
          <w:left w:val="nil"/>
          <w:bottom w:val="nil"/>
          <w:right w:val="nil"/>
          <w:between w:val="nil"/>
        </w:pBdr>
        <w:spacing w:line="360" w:lineRule="auto"/>
        <w:ind w:firstLine="709"/>
        <w:rPr>
          <w:color w:val="000000"/>
          <w:lang w:val="pt-BR"/>
        </w:rPr>
      </w:pPr>
    </w:p>
    <w:p w14:paraId="0000001D" w14:textId="77777777" w:rsidR="001B1BA2" w:rsidRDefault="00000000" w:rsidP="005974A9">
      <w:pPr>
        <w:tabs>
          <w:tab w:val="left" w:pos="3645"/>
        </w:tabs>
        <w:spacing w:line="360" w:lineRule="auto"/>
        <w:rPr>
          <w:b/>
          <w:i/>
          <w:lang w:val="pt-BR"/>
        </w:rPr>
      </w:pPr>
      <w:r w:rsidRPr="00EF7382">
        <w:rPr>
          <w:b/>
          <w:i/>
          <w:lang w:val="pt-BR"/>
        </w:rPr>
        <w:t>Fontes Primárias, Critérios de Seleção e Corpus Documental</w:t>
      </w:r>
    </w:p>
    <w:p w14:paraId="720950FF" w14:textId="77777777" w:rsidR="005974A9" w:rsidRPr="00EF7382" w:rsidRDefault="005974A9" w:rsidP="005974A9">
      <w:pPr>
        <w:tabs>
          <w:tab w:val="left" w:pos="3645"/>
        </w:tabs>
        <w:spacing w:line="360" w:lineRule="auto"/>
        <w:rPr>
          <w:b/>
          <w:i/>
          <w:lang w:val="pt-BR"/>
        </w:rPr>
      </w:pPr>
    </w:p>
    <w:p w14:paraId="0000001E" w14:textId="65A39371" w:rsidR="001B1BA2" w:rsidRPr="00EF7382" w:rsidRDefault="00000000" w:rsidP="005974A9">
      <w:pPr>
        <w:tabs>
          <w:tab w:val="left" w:pos="3645"/>
        </w:tabs>
        <w:spacing w:line="360" w:lineRule="auto"/>
        <w:ind w:firstLine="709"/>
        <w:rPr>
          <w:lang w:val="pt-BR"/>
        </w:rPr>
      </w:pPr>
      <w:r w:rsidRPr="00EF7382">
        <w:rPr>
          <w:lang w:val="pt-BR"/>
        </w:rPr>
        <w:t xml:space="preserve">Foram selecionadas as três primeiras revistas brasileiras específicas de Psicologia: Arquivos Brasileiros de Psicotécnica (ABP), Boletim de Psicologia (BP) e Revista de Psicologia Normal e Patológica (RPNP). Assim, as fontes primárias foram artigos veiculados nos três periódicos cuja seleção ocorreu </w:t>
      </w:r>
      <w:r w:rsidR="009D58E8">
        <w:rPr>
          <w:lang w:val="pt-BR"/>
        </w:rPr>
        <w:t xml:space="preserve">com </w:t>
      </w:r>
      <w:r w:rsidRPr="00EF7382">
        <w:rPr>
          <w:lang w:val="pt-BR"/>
        </w:rPr>
        <w:t>base em: (</w:t>
      </w:r>
      <w:r w:rsidR="005974A9">
        <w:rPr>
          <w:lang w:val="pt-BR"/>
        </w:rPr>
        <w:t>1</w:t>
      </w:r>
      <w:r w:rsidRPr="00EF7382">
        <w:rPr>
          <w:lang w:val="pt-BR"/>
        </w:rPr>
        <w:t>) a centralidade dos artigos e dos periódicos como vetores de comunicação científica; e (</w:t>
      </w:r>
      <w:r w:rsidR="005974A9">
        <w:rPr>
          <w:lang w:val="pt-BR"/>
        </w:rPr>
        <w:t>2</w:t>
      </w:r>
      <w:r w:rsidRPr="00EF7382">
        <w:rPr>
          <w:lang w:val="pt-BR"/>
        </w:rPr>
        <w:t>) o uso des</w:t>
      </w:r>
      <w:r w:rsidR="009D58E8">
        <w:rPr>
          <w:lang w:val="pt-BR"/>
        </w:rPr>
        <w:t>s</w:t>
      </w:r>
      <w:r w:rsidRPr="00EF7382">
        <w:rPr>
          <w:lang w:val="pt-BR"/>
        </w:rPr>
        <w:t>e tipo de fonte já ser usual na historiografia da psicologia no Brasil e alhures.</w:t>
      </w:r>
    </w:p>
    <w:p w14:paraId="0000001F" w14:textId="1255F81D" w:rsidR="001B1BA2" w:rsidRPr="00EF7382" w:rsidRDefault="00000000" w:rsidP="005974A9">
      <w:pPr>
        <w:tabs>
          <w:tab w:val="left" w:pos="3645"/>
        </w:tabs>
        <w:spacing w:line="360" w:lineRule="auto"/>
        <w:ind w:firstLine="709"/>
        <w:rPr>
          <w:lang w:val="pt-BR"/>
        </w:rPr>
      </w:pPr>
      <w:r w:rsidRPr="00EF7382">
        <w:rPr>
          <w:lang w:val="pt-BR"/>
        </w:rPr>
        <w:t>Os ABP foram uma publicação vinculada ao Instituto de Seleção e Orientação Profissional (ISOP) que circulou com es</w:t>
      </w:r>
      <w:r w:rsidR="009D58E8">
        <w:rPr>
          <w:lang w:val="pt-BR"/>
        </w:rPr>
        <w:t>s</w:t>
      </w:r>
      <w:r w:rsidRPr="00EF7382">
        <w:rPr>
          <w:lang w:val="pt-BR"/>
        </w:rPr>
        <w:t xml:space="preserve">e </w:t>
      </w:r>
      <w:r w:rsidR="009D58E8">
        <w:rPr>
          <w:lang w:val="pt-BR"/>
        </w:rPr>
        <w:t>título</w:t>
      </w:r>
      <w:r w:rsidRPr="00EF7382">
        <w:rPr>
          <w:lang w:val="pt-BR"/>
        </w:rPr>
        <w:t xml:space="preserve"> entre 1949 e 1968. Posteriormente, com mudanças editoriais no periódico, seguiu </w:t>
      </w:r>
      <w:r w:rsidR="009D58E8">
        <w:rPr>
          <w:lang w:val="pt-BR"/>
        </w:rPr>
        <w:t>com a</w:t>
      </w:r>
      <w:r w:rsidRPr="00EF7382">
        <w:rPr>
          <w:lang w:val="pt-BR"/>
        </w:rPr>
        <w:t xml:space="preserve"> edi</w:t>
      </w:r>
      <w:r w:rsidR="009D58E8">
        <w:rPr>
          <w:lang w:val="pt-BR"/>
        </w:rPr>
        <w:t>ção</w:t>
      </w:r>
      <w:r w:rsidRPr="00EF7382">
        <w:rPr>
          <w:lang w:val="pt-BR"/>
        </w:rPr>
        <w:t xml:space="preserve"> como Arquivos Brasileiros de Psicologia Aplicada (1969-1978) e Arquivos Brasileiros de Psicologia (1979-atual). O BP, por sua vez, foi criado em 1949 e segue em atividade como veículo de informação oficial da Sociedade de Psicologia de São Paulo, atual Associação de Psicologia de São Paulo. Por fim, a RPNP circulou entre 1955 e 1973, publicada pelo Instituto de Psicologia da Pontifícia Universidade Católica de São Paulo (IPPUCSP), tornando-se o principal veículo de divulgação das atividades de pesquisa desenvolvida n</w:t>
      </w:r>
      <w:r w:rsidR="00A75080">
        <w:rPr>
          <w:lang w:val="pt-BR"/>
        </w:rPr>
        <w:t>a instituição</w:t>
      </w:r>
      <w:r w:rsidRPr="00EF7382">
        <w:rPr>
          <w:lang w:val="pt-BR"/>
        </w:rPr>
        <w:t>.</w:t>
      </w:r>
    </w:p>
    <w:p w14:paraId="00000020" w14:textId="5DFA549F" w:rsidR="001B1BA2" w:rsidRPr="00EF7382" w:rsidRDefault="00000000" w:rsidP="005974A9">
      <w:pPr>
        <w:tabs>
          <w:tab w:val="left" w:pos="3645"/>
        </w:tabs>
        <w:spacing w:line="360" w:lineRule="auto"/>
        <w:ind w:firstLine="709"/>
        <w:rPr>
          <w:lang w:val="pt-BR"/>
        </w:rPr>
      </w:pPr>
      <w:r w:rsidRPr="00EF7382">
        <w:rPr>
          <w:lang w:val="pt-BR"/>
        </w:rPr>
        <w:t>Os ABP encontram-se disponíveis integralmente de maneira virtual e, portanto, foram acessados digitalmente. O BP, no recorte temporal pesquisado, foi acessado na Faculdade de Filosofia e Ciências Humanas (</w:t>
      </w:r>
      <w:proofErr w:type="spellStart"/>
      <w:r w:rsidRPr="00EF7382">
        <w:rPr>
          <w:lang w:val="pt-BR"/>
        </w:rPr>
        <w:t>FaFiCH</w:t>
      </w:r>
      <w:proofErr w:type="spellEnd"/>
      <w:r w:rsidRPr="00EF7382">
        <w:rPr>
          <w:lang w:val="pt-BR"/>
        </w:rPr>
        <w:t>) da Universidade Federal de Minas Gerais (UFMG)</w:t>
      </w:r>
      <w:r w:rsidR="00A75080">
        <w:rPr>
          <w:lang w:val="pt-BR"/>
        </w:rPr>
        <w:t>,</w:t>
      </w:r>
      <w:r w:rsidRPr="00EF7382">
        <w:rPr>
          <w:lang w:val="pt-BR"/>
        </w:rPr>
        <w:t xml:space="preserve"> enquanto a RPNP foi consultada no acervo da Biblioteca Central da Universidade Federal do Paraná (UFPR). Praticamente todos os sumários foram digitalizados para </w:t>
      </w:r>
      <w:r w:rsidR="00A75080">
        <w:rPr>
          <w:lang w:val="pt-BR"/>
        </w:rPr>
        <w:t>a</w:t>
      </w:r>
      <w:r w:rsidRPr="00EF7382">
        <w:rPr>
          <w:lang w:val="pt-BR"/>
        </w:rPr>
        <w:t xml:space="preserve"> seleção do material e, concluída a composição do </w:t>
      </w:r>
      <w:r w:rsidRPr="00EF7382">
        <w:rPr>
          <w:i/>
          <w:lang w:val="pt-BR"/>
        </w:rPr>
        <w:t>corpus</w:t>
      </w:r>
      <w:r w:rsidRPr="00EF7382">
        <w:rPr>
          <w:lang w:val="pt-BR"/>
        </w:rPr>
        <w:t xml:space="preserve"> de análise, todos os textos foram lidos na íntegra. Especificamente para os BP, trabalhamos a partir do ano de 1954, volume 6 e número 21, excluindo do estudo os cinco primeiros anos da sua existência porque o acervo que nos foi disponibilizado não continha tais anos.</w:t>
      </w:r>
    </w:p>
    <w:p w14:paraId="00000021" w14:textId="130E6652" w:rsidR="001B1BA2" w:rsidRDefault="00000000" w:rsidP="005974A9">
      <w:pPr>
        <w:tabs>
          <w:tab w:val="left" w:pos="3645"/>
        </w:tabs>
        <w:spacing w:line="360" w:lineRule="auto"/>
        <w:ind w:firstLine="709"/>
        <w:rPr>
          <w:lang w:val="pt-BR"/>
        </w:rPr>
      </w:pPr>
      <w:r w:rsidRPr="00EF7382">
        <w:rPr>
          <w:lang w:val="pt-BR"/>
        </w:rPr>
        <w:lastRenderedPageBreak/>
        <w:t>A inclusão dos textos se deu a partir do seguinte conjunto de critérios: (1) Foram utilizados os descritores “homo”; “</w:t>
      </w:r>
      <w:proofErr w:type="spellStart"/>
      <w:r w:rsidRPr="00EF7382">
        <w:rPr>
          <w:lang w:val="pt-BR"/>
        </w:rPr>
        <w:t>homos</w:t>
      </w:r>
      <w:proofErr w:type="spellEnd"/>
      <w:r w:rsidRPr="00EF7382">
        <w:rPr>
          <w:lang w:val="pt-BR"/>
        </w:rPr>
        <w:t>”; e “</w:t>
      </w:r>
      <w:proofErr w:type="spellStart"/>
      <w:r w:rsidRPr="00EF7382">
        <w:rPr>
          <w:lang w:val="pt-BR"/>
        </w:rPr>
        <w:t>homoa</w:t>
      </w:r>
      <w:proofErr w:type="spellEnd"/>
      <w:r w:rsidRPr="00EF7382">
        <w:rPr>
          <w:lang w:val="pt-BR"/>
        </w:rPr>
        <w:t xml:space="preserve">” para seleção, a partir do título, de artigos para composição do </w:t>
      </w:r>
      <w:r w:rsidRPr="00EF7382">
        <w:rPr>
          <w:i/>
          <w:lang w:val="pt-BR"/>
        </w:rPr>
        <w:t>corpus</w:t>
      </w:r>
      <w:r w:rsidRPr="00EF7382">
        <w:rPr>
          <w:lang w:val="pt-BR"/>
        </w:rPr>
        <w:t xml:space="preserve">; (2) Como artigos sobre sexualidade poderiam ter conteúdos relacionados a homossexualidade, também, utilizamos os descritores “sexo” “sexual” e “sex” nos títulos; e (3) Dez textos foram incluídos inicialmente a partir da implementação dos critérios 1 e 2; entretanto, </w:t>
      </w:r>
      <w:r w:rsidR="005974A9">
        <w:rPr>
          <w:lang w:val="pt-BR"/>
        </w:rPr>
        <w:t>quatro</w:t>
      </w:r>
      <w:r w:rsidRPr="00EF7382">
        <w:rPr>
          <w:lang w:val="pt-BR"/>
        </w:rPr>
        <w:t xml:space="preserve"> foram excluídos por tratarem de republicação de artigo internacional ou </w:t>
      </w:r>
      <w:r w:rsidR="00A75080">
        <w:rPr>
          <w:lang w:val="pt-BR"/>
        </w:rPr>
        <w:t xml:space="preserve">de </w:t>
      </w:r>
      <w:r w:rsidRPr="00EF7382">
        <w:rPr>
          <w:lang w:val="pt-BR"/>
        </w:rPr>
        <w:t xml:space="preserve">resenha de livro. Ao final, portanto, </w:t>
      </w:r>
      <w:r w:rsidR="005974A9">
        <w:rPr>
          <w:lang w:val="pt-BR"/>
        </w:rPr>
        <w:t>seis</w:t>
      </w:r>
      <w:r w:rsidRPr="00EF7382">
        <w:rPr>
          <w:lang w:val="pt-BR"/>
        </w:rPr>
        <w:t xml:space="preserve"> manuscritos compuseram o conjunto de fontes primárias analisadas e, portanto, foram lidos na íntegra (ver Tabela 1).</w:t>
      </w:r>
    </w:p>
    <w:p w14:paraId="2CFDFC61" w14:textId="77777777" w:rsidR="005974A9" w:rsidRPr="00EF7382" w:rsidRDefault="005974A9" w:rsidP="005974A9">
      <w:pPr>
        <w:tabs>
          <w:tab w:val="left" w:pos="3645"/>
        </w:tabs>
        <w:spacing w:line="360" w:lineRule="auto"/>
        <w:ind w:firstLine="709"/>
        <w:rPr>
          <w:lang w:val="pt-BR"/>
        </w:rPr>
      </w:pPr>
    </w:p>
    <w:tbl>
      <w:tblPr>
        <w:tblStyle w:val="a1"/>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360"/>
      </w:tblGrid>
      <w:tr w:rsidR="001B1BA2" w:rsidRPr="00EF7382" w14:paraId="531EFABF" w14:textId="77777777">
        <w:trPr>
          <w:trHeight w:val="222"/>
        </w:trPr>
        <w:tc>
          <w:tcPr>
            <w:tcW w:w="9360" w:type="dxa"/>
            <w:tcBorders>
              <w:top w:val="nil"/>
              <w:left w:val="nil"/>
              <w:bottom w:val="nil"/>
              <w:right w:val="nil"/>
            </w:tcBorders>
            <w:shd w:val="clear" w:color="auto" w:fill="auto"/>
            <w:tcMar>
              <w:top w:w="80" w:type="dxa"/>
              <w:left w:w="80" w:type="dxa"/>
              <w:bottom w:w="80" w:type="dxa"/>
              <w:right w:w="80" w:type="dxa"/>
            </w:tcMar>
          </w:tcPr>
          <w:p w14:paraId="417A5BC1" w14:textId="77777777" w:rsidR="005C5252" w:rsidRDefault="00000000" w:rsidP="005974A9">
            <w:pPr>
              <w:keepNext/>
              <w:spacing w:line="360" w:lineRule="auto"/>
              <w:rPr>
                <w:b/>
                <w:bCs/>
                <w:color w:val="00000A"/>
                <w:sz w:val="24"/>
                <w:szCs w:val="24"/>
                <w:lang w:val="pt-BR"/>
              </w:rPr>
            </w:pPr>
            <w:r w:rsidRPr="005C5252">
              <w:rPr>
                <w:b/>
                <w:bCs/>
                <w:color w:val="00000A"/>
                <w:sz w:val="24"/>
                <w:szCs w:val="24"/>
                <w:lang w:val="pt-BR"/>
              </w:rPr>
              <w:t>Tabela</w:t>
            </w:r>
            <w:r w:rsidRPr="00EF7382">
              <w:rPr>
                <w:color w:val="00000A"/>
                <w:sz w:val="24"/>
                <w:szCs w:val="24"/>
                <w:lang w:val="pt-BR"/>
              </w:rPr>
              <w:t xml:space="preserve"> </w:t>
            </w:r>
            <w:r w:rsidRPr="005C5252">
              <w:rPr>
                <w:b/>
                <w:bCs/>
                <w:color w:val="00000A"/>
                <w:sz w:val="24"/>
                <w:szCs w:val="24"/>
                <w:lang w:val="pt-BR"/>
              </w:rPr>
              <w:t>1</w:t>
            </w:r>
          </w:p>
          <w:p w14:paraId="00000022" w14:textId="59A24693" w:rsidR="001B1BA2" w:rsidRPr="00EF7382" w:rsidRDefault="00000000" w:rsidP="005974A9">
            <w:pPr>
              <w:keepNext/>
              <w:spacing w:line="360" w:lineRule="auto"/>
              <w:rPr>
                <w:i/>
                <w:color w:val="00000A"/>
                <w:sz w:val="24"/>
                <w:szCs w:val="24"/>
                <w:lang w:val="pt-BR"/>
              </w:rPr>
            </w:pPr>
            <w:r w:rsidRPr="00EF7382">
              <w:rPr>
                <w:i/>
                <w:color w:val="00000A"/>
                <w:sz w:val="24"/>
                <w:szCs w:val="24"/>
                <w:lang w:val="pt-BR"/>
              </w:rPr>
              <w:t>Corpus documental extraído dos periódicos e analisado, disposto em ordem alfabética (1949-1968)</w:t>
            </w:r>
          </w:p>
          <w:tbl>
            <w:tblPr>
              <w:tblStyle w:val="a2"/>
              <w:tblW w:w="8969" w:type="dxa"/>
              <w:tblBorders>
                <w:top w:val="nil"/>
                <w:left w:val="nil"/>
                <w:bottom w:val="nil"/>
                <w:right w:val="nil"/>
                <w:insideH w:val="nil"/>
                <w:insideV w:val="nil"/>
              </w:tblBorders>
              <w:tblLayout w:type="fixed"/>
              <w:tblLook w:val="0400" w:firstRow="0" w:lastRow="0" w:firstColumn="0" w:lastColumn="0" w:noHBand="0" w:noVBand="1"/>
            </w:tblPr>
            <w:tblGrid>
              <w:gridCol w:w="2759"/>
              <w:gridCol w:w="284"/>
              <w:gridCol w:w="2835"/>
              <w:gridCol w:w="283"/>
              <w:gridCol w:w="851"/>
              <w:gridCol w:w="283"/>
              <w:gridCol w:w="1674"/>
            </w:tblGrid>
            <w:tr w:rsidR="001B1BA2" w:rsidRPr="00EF7382" w14:paraId="149AB2BE" w14:textId="77777777" w:rsidTr="005974A9">
              <w:tc>
                <w:tcPr>
                  <w:tcW w:w="2759" w:type="dxa"/>
                  <w:tcBorders>
                    <w:top w:val="single" w:sz="4" w:space="0" w:color="000000"/>
                    <w:bottom w:val="single" w:sz="4" w:space="0" w:color="000000"/>
                  </w:tcBorders>
                </w:tcPr>
                <w:p w14:paraId="00000023" w14:textId="77777777" w:rsidR="001B1BA2" w:rsidRPr="005C5252" w:rsidRDefault="00000000" w:rsidP="005974A9">
                  <w:pPr>
                    <w:keepNext/>
                    <w:spacing w:line="360" w:lineRule="auto"/>
                    <w:jc w:val="center"/>
                    <w:rPr>
                      <w:b/>
                      <w:bCs/>
                      <w:color w:val="00000A"/>
                      <w:sz w:val="24"/>
                      <w:szCs w:val="24"/>
                      <w:lang w:val="pt-BR"/>
                    </w:rPr>
                  </w:pPr>
                  <w:r w:rsidRPr="005C5252">
                    <w:rPr>
                      <w:b/>
                      <w:bCs/>
                      <w:color w:val="00000A"/>
                      <w:sz w:val="24"/>
                      <w:szCs w:val="24"/>
                      <w:lang w:val="pt-BR"/>
                    </w:rPr>
                    <w:t>Título</w:t>
                  </w:r>
                </w:p>
              </w:tc>
              <w:tc>
                <w:tcPr>
                  <w:tcW w:w="284" w:type="dxa"/>
                  <w:tcBorders>
                    <w:top w:val="single" w:sz="4" w:space="0" w:color="000000"/>
                  </w:tcBorders>
                </w:tcPr>
                <w:p w14:paraId="00000024" w14:textId="77777777" w:rsidR="001B1BA2" w:rsidRPr="005C5252" w:rsidRDefault="001B1BA2" w:rsidP="005974A9">
                  <w:pPr>
                    <w:keepNext/>
                    <w:spacing w:line="360" w:lineRule="auto"/>
                    <w:jc w:val="center"/>
                    <w:rPr>
                      <w:b/>
                      <w:bCs/>
                      <w:color w:val="00000A"/>
                      <w:sz w:val="24"/>
                      <w:szCs w:val="24"/>
                      <w:lang w:val="pt-BR"/>
                    </w:rPr>
                  </w:pPr>
                </w:p>
              </w:tc>
              <w:tc>
                <w:tcPr>
                  <w:tcW w:w="2835" w:type="dxa"/>
                  <w:tcBorders>
                    <w:top w:val="single" w:sz="4" w:space="0" w:color="000000"/>
                    <w:bottom w:val="single" w:sz="4" w:space="0" w:color="000000"/>
                  </w:tcBorders>
                </w:tcPr>
                <w:p w14:paraId="00000025" w14:textId="77777777" w:rsidR="001B1BA2" w:rsidRPr="005C5252" w:rsidRDefault="00000000" w:rsidP="005974A9">
                  <w:pPr>
                    <w:keepNext/>
                    <w:spacing w:line="360" w:lineRule="auto"/>
                    <w:jc w:val="center"/>
                    <w:rPr>
                      <w:b/>
                      <w:bCs/>
                      <w:color w:val="00000A"/>
                      <w:sz w:val="24"/>
                      <w:szCs w:val="24"/>
                      <w:lang w:val="pt-BR"/>
                    </w:rPr>
                  </w:pPr>
                  <w:r w:rsidRPr="005C5252">
                    <w:rPr>
                      <w:b/>
                      <w:bCs/>
                      <w:color w:val="00000A"/>
                      <w:sz w:val="24"/>
                      <w:szCs w:val="24"/>
                      <w:lang w:val="pt-BR"/>
                    </w:rPr>
                    <w:t>Autor(es)</w:t>
                  </w:r>
                </w:p>
              </w:tc>
              <w:tc>
                <w:tcPr>
                  <w:tcW w:w="283" w:type="dxa"/>
                  <w:tcBorders>
                    <w:top w:val="single" w:sz="4" w:space="0" w:color="000000"/>
                  </w:tcBorders>
                </w:tcPr>
                <w:p w14:paraId="00000026" w14:textId="77777777" w:rsidR="001B1BA2" w:rsidRPr="005C5252" w:rsidRDefault="001B1BA2" w:rsidP="005974A9">
                  <w:pPr>
                    <w:keepNext/>
                    <w:spacing w:line="360" w:lineRule="auto"/>
                    <w:jc w:val="center"/>
                    <w:rPr>
                      <w:b/>
                      <w:bCs/>
                      <w:color w:val="00000A"/>
                      <w:sz w:val="24"/>
                      <w:szCs w:val="24"/>
                      <w:lang w:val="pt-BR"/>
                    </w:rPr>
                  </w:pPr>
                </w:p>
              </w:tc>
              <w:tc>
                <w:tcPr>
                  <w:tcW w:w="851" w:type="dxa"/>
                  <w:tcBorders>
                    <w:top w:val="single" w:sz="4" w:space="0" w:color="000000"/>
                    <w:bottom w:val="single" w:sz="4" w:space="0" w:color="000000"/>
                  </w:tcBorders>
                </w:tcPr>
                <w:p w14:paraId="00000027" w14:textId="77777777" w:rsidR="001B1BA2" w:rsidRPr="005C5252" w:rsidRDefault="00000000" w:rsidP="005974A9">
                  <w:pPr>
                    <w:keepNext/>
                    <w:spacing w:line="360" w:lineRule="auto"/>
                    <w:jc w:val="center"/>
                    <w:rPr>
                      <w:b/>
                      <w:bCs/>
                      <w:color w:val="00000A"/>
                      <w:sz w:val="24"/>
                      <w:szCs w:val="24"/>
                      <w:lang w:val="pt-BR"/>
                    </w:rPr>
                  </w:pPr>
                  <w:r w:rsidRPr="005C5252">
                    <w:rPr>
                      <w:b/>
                      <w:bCs/>
                      <w:color w:val="00000A"/>
                      <w:sz w:val="24"/>
                      <w:szCs w:val="24"/>
                      <w:lang w:val="pt-BR"/>
                    </w:rPr>
                    <w:t xml:space="preserve">Ano </w:t>
                  </w:r>
                </w:p>
              </w:tc>
              <w:tc>
                <w:tcPr>
                  <w:tcW w:w="283" w:type="dxa"/>
                  <w:tcBorders>
                    <w:top w:val="single" w:sz="4" w:space="0" w:color="000000"/>
                  </w:tcBorders>
                </w:tcPr>
                <w:p w14:paraId="00000028" w14:textId="77777777" w:rsidR="001B1BA2" w:rsidRPr="005C5252" w:rsidRDefault="001B1BA2" w:rsidP="005974A9">
                  <w:pPr>
                    <w:keepNext/>
                    <w:spacing w:line="360" w:lineRule="auto"/>
                    <w:jc w:val="center"/>
                    <w:rPr>
                      <w:b/>
                      <w:bCs/>
                      <w:color w:val="00000A"/>
                      <w:sz w:val="24"/>
                      <w:szCs w:val="24"/>
                      <w:lang w:val="pt-BR"/>
                    </w:rPr>
                  </w:pPr>
                </w:p>
              </w:tc>
              <w:tc>
                <w:tcPr>
                  <w:tcW w:w="1674" w:type="dxa"/>
                  <w:tcBorders>
                    <w:top w:val="single" w:sz="4" w:space="0" w:color="000000"/>
                    <w:bottom w:val="single" w:sz="4" w:space="0" w:color="000000"/>
                  </w:tcBorders>
                </w:tcPr>
                <w:p w14:paraId="00000029" w14:textId="77777777" w:rsidR="001B1BA2" w:rsidRPr="005C5252" w:rsidRDefault="00000000" w:rsidP="005974A9">
                  <w:pPr>
                    <w:keepNext/>
                    <w:spacing w:line="360" w:lineRule="auto"/>
                    <w:jc w:val="center"/>
                    <w:rPr>
                      <w:b/>
                      <w:bCs/>
                      <w:color w:val="00000A"/>
                      <w:sz w:val="24"/>
                      <w:szCs w:val="24"/>
                      <w:lang w:val="pt-BR"/>
                    </w:rPr>
                  </w:pPr>
                  <w:r w:rsidRPr="005C5252">
                    <w:rPr>
                      <w:b/>
                      <w:bCs/>
                      <w:color w:val="00000A"/>
                      <w:sz w:val="24"/>
                      <w:szCs w:val="24"/>
                      <w:lang w:val="pt-BR"/>
                    </w:rPr>
                    <w:t>Periódico</w:t>
                  </w:r>
                </w:p>
              </w:tc>
            </w:tr>
            <w:tr w:rsidR="001B1BA2" w:rsidRPr="00EF7382" w14:paraId="0DC7D681" w14:textId="77777777" w:rsidTr="005974A9">
              <w:tc>
                <w:tcPr>
                  <w:tcW w:w="2759" w:type="dxa"/>
                  <w:tcBorders>
                    <w:top w:val="single" w:sz="4" w:space="0" w:color="000000"/>
                  </w:tcBorders>
                </w:tcPr>
                <w:p w14:paraId="0000002B" w14:textId="49B0B3F5" w:rsidR="001B1BA2" w:rsidRPr="00EF7382" w:rsidRDefault="00000000" w:rsidP="005974A9">
                  <w:pPr>
                    <w:keepNext/>
                    <w:spacing w:line="360" w:lineRule="auto"/>
                    <w:rPr>
                      <w:color w:val="00000A"/>
                      <w:sz w:val="24"/>
                      <w:szCs w:val="24"/>
                      <w:lang w:val="pt-BR"/>
                    </w:rPr>
                  </w:pPr>
                  <w:r w:rsidRPr="00EF7382">
                    <w:rPr>
                      <w:color w:val="00000A"/>
                      <w:sz w:val="24"/>
                      <w:szCs w:val="24"/>
                      <w:lang w:val="pt-BR"/>
                    </w:rPr>
                    <w:t>Alguns fatores psicológicos da intersexualidade humana</w:t>
                  </w:r>
                </w:p>
              </w:tc>
              <w:tc>
                <w:tcPr>
                  <w:tcW w:w="284" w:type="dxa"/>
                </w:tcPr>
                <w:p w14:paraId="0000002C" w14:textId="77777777" w:rsidR="001B1BA2" w:rsidRPr="00EF7382" w:rsidRDefault="001B1BA2" w:rsidP="005974A9">
                  <w:pPr>
                    <w:keepNext/>
                    <w:spacing w:line="360" w:lineRule="auto"/>
                    <w:jc w:val="center"/>
                    <w:rPr>
                      <w:color w:val="00000A"/>
                      <w:sz w:val="24"/>
                      <w:szCs w:val="24"/>
                      <w:lang w:val="pt-BR"/>
                    </w:rPr>
                  </w:pPr>
                </w:p>
              </w:tc>
              <w:tc>
                <w:tcPr>
                  <w:tcW w:w="2835" w:type="dxa"/>
                  <w:tcBorders>
                    <w:top w:val="single" w:sz="4" w:space="0" w:color="000000"/>
                  </w:tcBorders>
                </w:tcPr>
                <w:p w14:paraId="0000002D" w14:textId="77777777" w:rsidR="001B1BA2" w:rsidRPr="00EF7382" w:rsidRDefault="00000000" w:rsidP="005974A9">
                  <w:pPr>
                    <w:keepNext/>
                    <w:spacing w:line="360" w:lineRule="auto"/>
                    <w:jc w:val="center"/>
                    <w:rPr>
                      <w:color w:val="00000A"/>
                      <w:sz w:val="24"/>
                      <w:szCs w:val="24"/>
                      <w:lang w:val="pt-BR"/>
                    </w:rPr>
                  </w:pPr>
                  <w:proofErr w:type="spellStart"/>
                  <w:r w:rsidRPr="00EF7382">
                    <w:rPr>
                      <w:color w:val="00000A"/>
                      <w:sz w:val="24"/>
                      <w:szCs w:val="24"/>
                      <w:lang w:val="pt-BR"/>
                    </w:rPr>
                    <w:t>Aydil</w:t>
                  </w:r>
                  <w:proofErr w:type="spellEnd"/>
                  <w:r w:rsidRPr="00EF7382">
                    <w:rPr>
                      <w:color w:val="00000A"/>
                      <w:sz w:val="24"/>
                      <w:szCs w:val="24"/>
                      <w:lang w:val="pt-BR"/>
                    </w:rPr>
                    <w:t xml:space="preserve"> Macedo de Queiroz e </w:t>
                  </w:r>
                  <w:proofErr w:type="spellStart"/>
                  <w:r w:rsidRPr="00EF7382">
                    <w:rPr>
                      <w:color w:val="00000A"/>
                      <w:sz w:val="24"/>
                      <w:szCs w:val="24"/>
                      <w:lang w:val="pt-BR"/>
                    </w:rPr>
                    <w:t>Dorina</w:t>
                  </w:r>
                  <w:proofErr w:type="spellEnd"/>
                  <w:r w:rsidRPr="00EF7382">
                    <w:rPr>
                      <w:color w:val="00000A"/>
                      <w:sz w:val="24"/>
                      <w:szCs w:val="24"/>
                      <w:lang w:val="pt-BR"/>
                    </w:rPr>
                    <w:t xml:space="preserve"> </w:t>
                  </w:r>
                  <w:proofErr w:type="spellStart"/>
                  <w:r w:rsidRPr="00EF7382">
                    <w:rPr>
                      <w:color w:val="00000A"/>
                      <w:sz w:val="24"/>
                      <w:szCs w:val="24"/>
                      <w:lang w:val="pt-BR"/>
                    </w:rPr>
                    <w:t>Reichhardt</w:t>
                  </w:r>
                  <w:proofErr w:type="spellEnd"/>
                  <w:r w:rsidRPr="00EF7382">
                    <w:rPr>
                      <w:color w:val="00000A"/>
                      <w:sz w:val="24"/>
                      <w:szCs w:val="24"/>
                      <w:lang w:val="pt-BR"/>
                    </w:rPr>
                    <w:t xml:space="preserve"> </w:t>
                  </w:r>
                  <w:proofErr w:type="spellStart"/>
                  <w:r w:rsidRPr="00EF7382">
                    <w:rPr>
                      <w:color w:val="00000A"/>
                      <w:sz w:val="24"/>
                      <w:szCs w:val="24"/>
                      <w:lang w:val="pt-BR"/>
                    </w:rPr>
                    <w:t>Epps</w:t>
                  </w:r>
                  <w:proofErr w:type="spellEnd"/>
                </w:p>
              </w:tc>
              <w:tc>
                <w:tcPr>
                  <w:tcW w:w="283" w:type="dxa"/>
                </w:tcPr>
                <w:p w14:paraId="0000002E" w14:textId="77777777" w:rsidR="001B1BA2" w:rsidRPr="00EF7382" w:rsidRDefault="001B1BA2" w:rsidP="005974A9">
                  <w:pPr>
                    <w:keepNext/>
                    <w:spacing w:line="360" w:lineRule="auto"/>
                    <w:jc w:val="center"/>
                    <w:rPr>
                      <w:color w:val="00000A"/>
                      <w:sz w:val="24"/>
                      <w:szCs w:val="24"/>
                      <w:lang w:val="pt-BR"/>
                    </w:rPr>
                  </w:pPr>
                </w:p>
              </w:tc>
              <w:tc>
                <w:tcPr>
                  <w:tcW w:w="851" w:type="dxa"/>
                  <w:tcBorders>
                    <w:top w:val="single" w:sz="4" w:space="0" w:color="000000"/>
                  </w:tcBorders>
                </w:tcPr>
                <w:p w14:paraId="0000002F" w14:textId="77777777" w:rsidR="001B1BA2" w:rsidRPr="00EF7382" w:rsidRDefault="00000000" w:rsidP="005974A9">
                  <w:pPr>
                    <w:keepNext/>
                    <w:spacing w:line="360" w:lineRule="auto"/>
                    <w:jc w:val="center"/>
                    <w:rPr>
                      <w:color w:val="00000A"/>
                      <w:sz w:val="24"/>
                      <w:szCs w:val="24"/>
                      <w:lang w:val="pt-BR"/>
                    </w:rPr>
                  </w:pPr>
                  <w:r w:rsidRPr="00EF7382">
                    <w:rPr>
                      <w:color w:val="00000A"/>
                      <w:sz w:val="24"/>
                      <w:szCs w:val="24"/>
                      <w:lang w:val="pt-BR"/>
                    </w:rPr>
                    <w:t>1963</w:t>
                  </w:r>
                </w:p>
              </w:tc>
              <w:tc>
                <w:tcPr>
                  <w:tcW w:w="283" w:type="dxa"/>
                </w:tcPr>
                <w:p w14:paraId="00000030" w14:textId="77777777" w:rsidR="001B1BA2" w:rsidRPr="00EF7382" w:rsidRDefault="001B1BA2" w:rsidP="005974A9">
                  <w:pPr>
                    <w:keepNext/>
                    <w:spacing w:line="360" w:lineRule="auto"/>
                    <w:jc w:val="center"/>
                    <w:rPr>
                      <w:color w:val="00000A"/>
                      <w:sz w:val="24"/>
                      <w:szCs w:val="24"/>
                      <w:lang w:val="pt-BR"/>
                    </w:rPr>
                  </w:pPr>
                </w:p>
              </w:tc>
              <w:tc>
                <w:tcPr>
                  <w:tcW w:w="1674" w:type="dxa"/>
                  <w:tcBorders>
                    <w:top w:val="single" w:sz="4" w:space="0" w:color="000000"/>
                  </w:tcBorders>
                </w:tcPr>
                <w:p w14:paraId="00000031" w14:textId="77777777" w:rsidR="001B1BA2" w:rsidRPr="00EF7382" w:rsidRDefault="00000000" w:rsidP="005974A9">
                  <w:pPr>
                    <w:keepNext/>
                    <w:spacing w:line="360" w:lineRule="auto"/>
                    <w:jc w:val="center"/>
                    <w:rPr>
                      <w:color w:val="00000A"/>
                      <w:sz w:val="24"/>
                      <w:szCs w:val="24"/>
                      <w:lang w:val="pt-BR"/>
                    </w:rPr>
                  </w:pPr>
                  <w:r w:rsidRPr="00EF7382">
                    <w:rPr>
                      <w:color w:val="00000A"/>
                      <w:sz w:val="24"/>
                      <w:szCs w:val="24"/>
                      <w:lang w:val="pt-BR"/>
                    </w:rPr>
                    <w:t>RPNP</w:t>
                  </w:r>
                </w:p>
              </w:tc>
            </w:tr>
            <w:tr w:rsidR="001B1BA2" w:rsidRPr="00EF7382" w14:paraId="467CBE2C" w14:textId="77777777" w:rsidTr="005974A9">
              <w:tc>
                <w:tcPr>
                  <w:tcW w:w="2759" w:type="dxa"/>
                </w:tcPr>
                <w:p w14:paraId="00000034" w14:textId="3567706C" w:rsidR="00D67A73" w:rsidRPr="00EF7382" w:rsidRDefault="00000000" w:rsidP="005974A9">
                  <w:pPr>
                    <w:keepNext/>
                    <w:spacing w:line="360" w:lineRule="auto"/>
                    <w:rPr>
                      <w:color w:val="00000A"/>
                      <w:sz w:val="24"/>
                      <w:szCs w:val="24"/>
                      <w:lang w:val="pt-BR"/>
                    </w:rPr>
                  </w:pPr>
                  <w:r w:rsidRPr="00EF7382">
                    <w:rPr>
                      <w:color w:val="00000A"/>
                      <w:sz w:val="24"/>
                      <w:szCs w:val="24"/>
                      <w:lang w:val="pt-BR"/>
                    </w:rPr>
                    <w:t>Alguns fatores psicológicos na etiologia</w:t>
                  </w:r>
                  <w:r w:rsidR="00A75080">
                    <w:rPr>
                      <w:color w:val="00000A"/>
                      <w:sz w:val="24"/>
                      <w:szCs w:val="24"/>
                      <w:lang w:val="pt-BR"/>
                    </w:rPr>
                    <w:t xml:space="preserve"> </w:t>
                  </w:r>
                  <w:r w:rsidRPr="00EF7382">
                    <w:rPr>
                      <w:color w:val="00000A"/>
                      <w:sz w:val="24"/>
                      <w:szCs w:val="24"/>
                      <w:lang w:val="pt-BR"/>
                    </w:rPr>
                    <w:t>do homossexualismo</w:t>
                  </w:r>
                </w:p>
              </w:tc>
              <w:tc>
                <w:tcPr>
                  <w:tcW w:w="284" w:type="dxa"/>
                </w:tcPr>
                <w:p w14:paraId="00000035" w14:textId="77777777" w:rsidR="001B1BA2" w:rsidRPr="00EF7382" w:rsidRDefault="001B1BA2" w:rsidP="005974A9">
                  <w:pPr>
                    <w:keepNext/>
                    <w:spacing w:line="360" w:lineRule="auto"/>
                    <w:jc w:val="center"/>
                    <w:rPr>
                      <w:color w:val="00000A"/>
                      <w:sz w:val="24"/>
                      <w:szCs w:val="24"/>
                      <w:lang w:val="pt-BR"/>
                    </w:rPr>
                  </w:pPr>
                </w:p>
              </w:tc>
              <w:tc>
                <w:tcPr>
                  <w:tcW w:w="2835" w:type="dxa"/>
                </w:tcPr>
                <w:p w14:paraId="00000036" w14:textId="77777777" w:rsidR="001B1BA2" w:rsidRPr="00EF7382" w:rsidRDefault="00000000" w:rsidP="005974A9">
                  <w:pPr>
                    <w:keepNext/>
                    <w:spacing w:line="360" w:lineRule="auto"/>
                    <w:jc w:val="center"/>
                    <w:rPr>
                      <w:color w:val="00000A"/>
                      <w:sz w:val="24"/>
                      <w:szCs w:val="24"/>
                      <w:lang w:val="pt-BR"/>
                    </w:rPr>
                  </w:pPr>
                  <w:r w:rsidRPr="00EF7382">
                    <w:rPr>
                      <w:color w:val="00000A"/>
                      <w:sz w:val="24"/>
                      <w:szCs w:val="24"/>
                      <w:lang w:val="pt-BR"/>
                    </w:rPr>
                    <w:t xml:space="preserve">Theo Van </w:t>
                  </w:r>
                  <w:proofErr w:type="spellStart"/>
                  <w:r w:rsidRPr="00EF7382">
                    <w:rPr>
                      <w:color w:val="00000A"/>
                      <w:sz w:val="24"/>
                      <w:szCs w:val="24"/>
                      <w:lang w:val="pt-BR"/>
                    </w:rPr>
                    <w:t>Kolck</w:t>
                  </w:r>
                  <w:proofErr w:type="spellEnd"/>
                </w:p>
              </w:tc>
              <w:tc>
                <w:tcPr>
                  <w:tcW w:w="283" w:type="dxa"/>
                </w:tcPr>
                <w:p w14:paraId="00000037" w14:textId="77777777" w:rsidR="001B1BA2" w:rsidRPr="00EF7382" w:rsidRDefault="001B1BA2" w:rsidP="005974A9">
                  <w:pPr>
                    <w:keepNext/>
                    <w:spacing w:line="360" w:lineRule="auto"/>
                    <w:jc w:val="center"/>
                    <w:rPr>
                      <w:color w:val="00000A"/>
                      <w:sz w:val="24"/>
                      <w:szCs w:val="24"/>
                      <w:lang w:val="pt-BR"/>
                    </w:rPr>
                  </w:pPr>
                </w:p>
              </w:tc>
              <w:tc>
                <w:tcPr>
                  <w:tcW w:w="851" w:type="dxa"/>
                </w:tcPr>
                <w:p w14:paraId="00000038" w14:textId="77777777" w:rsidR="001B1BA2" w:rsidRPr="00EF7382" w:rsidRDefault="00000000" w:rsidP="005974A9">
                  <w:pPr>
                    <w:keepNext/>
                    <w:spacing w:line="360" w:lineRule="auto"/>
                    <w:jc w:val="center"/>
                    <w:rPr>
                      <w:color w:val="00000A"/>
                      <w:sz w:val="24"/>
                      <w:szCs w:val="24"/>
                      <w:lang w:val="pt-BR"/>
                    </w:rPr>
                  </w:pPr>
                  <w:r w:rsidRPr="00EF7382">
                    <w:rPr>
                      <w:color w:val="00000A"/>
                      <w:sz w:val="24"/>
                      <w:szCs w:val="24"/>
                      <w:lang w:val="pt-BR"/>
                    </w:rPr>
                    <w:t>1961</w:t>
                  </w:r>
                </w:p>
              </w:tc>
              <w:tc>
                <w:tcPr>
                  <w:tcW w:w="283" w:type="dxa"/>
                </w:tcPr>
                <w:p w14:paraId="00000039" w14:textId="77777777" w:rsidR="001B1BA2" w:rsidRPr="00EF7382" w:rsidRDefault="001B1BA2" w:rsidP="005974A9">
                  <w:pPr>
                    <w:keepNext/>
                    <w:spacing w:line="360" w:lineRule="auto"/>
                    <w:jc w:val="center"/>
                    <w:rPr>
                      <w:color w:val="00000A"/>
                      <w:sz w:val="24"/>
                      <w:szCs w:val="24"/>
                      <w:lang w:val="pt-BR"/>
                    </w:rPr>
                  </w:pPr>
                </w:p>
              </w:tc>
              <w:tc>
                <w:tcPr>
                  <w:tcW w:w="1674" w:type="dxa"/>
                </w:tcPr>
                <w:p w14:paraId="0000003A" w14:textId="77777777" w:rsidR="001B1BA2" w:rsidRPr="00EF7382" w:rsidRDefault="00000000" w:rsidP="005974A9">
                  <w:pPr>
                    <w:keepNext/>
                    <w:spacing w:line="360" w:lineRule="auto"/>
                    <w:jc w:val="center"/>
                    <w:rPr>
                      <w:color w:val="00000A"/>
                      <w:sz w:val="24"/>
                      <w:szCs w:val="24"/>
                      <w:lang w:val="pt-BR"/>
                    </w:rPr>
                  </w:pPr>
                  <w:r w:rsidRPr="00EF7382">
                    <w:rPr>
                      <w:color w:val="00000A"/>
                      <w:sz w:val="24"/>
                      <w:szCs w:val="24"/>
                      <w:lang w:val="pt-BR"/>
                    </w:rPr>
                    <w:t>BP</w:t>
                  </w:r>
                </w:p>
                <w:p w14:paraId="0000003E" w14:textId="77777777" w:rsidR="001B1BA2" w:rsidRPr="00EF7382" w:rsidRDefault="001B1BA2" w:rsidP="005974A9">
                  <w:pPr>
                    <w:keepNext/>
                    <w:spacing w:line="360" w:lineRule="auto"/>
                    <w:rPr>
                      <w:color w:val="00000A"/>
                      <w:sz w:val="24"/>
                      <w:szCs w:val="24"/>
                      <w:lang w:val="pt-BR"/>
                    </w:rPr>
                  </w:pPr>
                </w:p>
              </w:tc>
            </w:tr>
            <w:tr w:rsidR="001B1BA2" w:rsidRPr="00EF7382" w14:paraId="3A987760" w14:textId="77777777" w:rsidTr="005974A9">
              <w:tc>
                <w:tcPr>
                  <w:tcW w:w="2759" w:type="dxa"/>
                </w:tcPr>
                <w:p w14:paraId="00000041" w14:textId="1AF4A808" w:rsidR="001B1BA2" w:rsidRPr="00EF7382" w:rsidRDefault="00000000" w:rsidP="005974A9">
                  <w:pPr>
                    <w:keepNext/>
                    <w:spacing w:line="360" w:lineRule="auto"/>
                    <w:rPr>
                      <w:color w:val="00000A"/>
                      <w:sz w:val="24"/>
                      <w:szCs w:val="24"/>
                      <w:lang w:val="pt-BR"/>
                    </w:rPr>
                  </w:pPr>
                  <w:r w:rsidRPr="00EF7382">
                    <w:rPr>
                      <w:color w:val="00000A"/>
                      <w:sz w:val="24"/>
                      <w:szCs w:val="24"/>
                      <w:lang w:val="pt-BR"/>
                    </w:rPr>
                    <w:t>A expressão da homossexualidade no</w:t>
                  </w:r>
                  <w:r w:rsidR="00A75080">
                    <w:rPr>
                      <w:color w:val="00000A"/>
                      <w:sz w:val="24"/>
                      <w:szCs w:val="24"/>
                      <w:lang w:val="pt-BR"/>
                    </w:rPr>
                    <w:t xml:space="preserve"> </w:t>
                  </w:r>
                  <w:r w:rsidRPr="00EF7382">
                    <w:rPr>
                      <w:color w:val="00000A"/>
                      <w:sz w:val="24"/>
                      <w:szCs w:val="24"/>
                      <w:lang w:val="pt-BR"/>
                    </w:rPr>
                    <w:t>desenho da figura humana</w:t>
                  </w:r>
                </w:p>
              </w:tc>
              <w:tc>
                <w:tcPr>
                  <w:tcW w:w="284" w:type="dxa"/>
                </w:tcPr>
                <w:p w14:paraId="00000042" w14:textId="77777777" w:rsidR="001B1BA2" w:rsidRPr="00EF7382" w:rsidRDefault="001B1BA2" w:rsidP="005974A9">
                  <w:pPr>
                    <w:keepNext/>
                    <w:spacing w:line="360" w:lineRule="auto"/>
                    <w:jc w:val="center"/>
                    <w:rPr>
                      <w:color w:val="00000A"/>
                      <w:sz w:val="24"/>
                      <w:szCs w:val="24"/>
                      <w:lang w:val="pt-BR"/>
                    </w:rPr>
                  </w:pPr>
                </w:p>
              </w:tc>
              <w:tc>
                <w:tcPr>
                  <w:tcW w:w="2835" w:type="dxa"/>
                </w:tcPr>
                <w:p w14:paraId="00000043" w14:textId="77777777" w:rsidR="001B1BA2" w:rsidRPr="00EF7382" w:rsidRDefault="00000000" w:rsidP="005974A9">
                  <w:pPr>
                    <w:keepNext/>
                    <w:spacing w:line="360" w:lineRule="auto"/>
                    <w:jc w:val="center"/>
                    <w:rPr>
                      <w:color w:val="00000A"/>
                      <w:sz w:val="24"/>
                      <w:szCs w:val="24"/>
                      <w:lang w:val="pt-BR"/>
                    </w:rPr>
                  </w:pPr>
                  <w:r w:rsidRPr="00EF7382">
                    <w:rPr>
                      <w:color w:val="00000A"/>
                      <w:sz w:val="24"/>
                      <w:szCs w:val="24"/>
                      <w:lang w:val="pt-BR"/>
                    </w:rPr>
                    <w:t xml:space="preserve">Odette </w:t>
                  </w:r>
                  <w:proofErr w:type="spellStart"/>
                  <w:r w:rsidRPr="00EF7382">
                    <w:rPr>
                      <w:color w:val="00000A"/>
                      <w:sz w:val="24"/>
                      <w:szCs w:val="24"/>
                      <w:lang w:val="pt-BR"/>
                    </w:rPr>
                    <w:t>Lourenção</w:t>
                  </w:r>
                  <w:proofErr w:type="spellEnd"/>
                  <w:r w:rsidRPr="00EF7382">
                    <w:rPr>
                      <w:color w:val="00000A"/>
                      <w:sz w:val="24"/>
                      <w:szCs w:val="24"/>
                      <w:lang w:val="pt-BR"/>
                    </w:rPr>
                    <w:t xml:space="preserve"> Van </w:t>
                  </w:r>
                  <w:proofErr w:type="spellStart"/>
                  <w:r w:rsidRPr="00EF7382">
                    <w:rPr>
                      <w:color w:val="00000A"/>
                      <w:sz w:val="24"/>
                      <w:szCs w:val="24"/>
                      <w:lang w:val="pt-BR"/>
                    </w:rPr>
                    <w:t>Kolck</w:t>
                  </w:r>
                  <w:proofErr w:type="spellEnd"/>
                </w:p>
              </w:tc>
              <w:tc>
                <w:tcPr>
                  <w:tcW w:w="283" w:type="dxa"/>
                </w:tcPr>
                <w:p w14:paraId="00000044" w14:textId="77777777" w:rsidR="001B1BA2" w:rsidRPr="00EF7382" w:rsidRDefault="001B1BA2" w:rsidP="005974A9">
                  <w:pPr>
                    <w:keepNext/>
                    <w:spacing w:line="360" w:lineRule="auto"/>
                    <w:jc w:val="center"/>
                    <w:rPr>
                      <w:color w:val="00000A"/>
                      <w:sz w:val="24"/>
                      <w:szCs w:val="24"/>
                      <w:lang w:val="pt-BR"/>
                    </w:rPr>
                  </w:pPr>
                </w:p>
              </w:tc>
              <w:tc>
                <w:tcPr>
                  <w:tcW w:w="851" w:type="dxa"/>
                </w:tcPr>
                <w:p w14:paraId="00000045" w14:textId="77777777" w:rsidR="001B1BA2" w:rsidRPr="00EF7382" w:rsidRDefault="00000000" w:rsidP="005974A9">
                  <w:pPr>
                    <w:keepNext/>
                    <w:spacing w:line="360" w:lineRule="auto"/>
                    <w:jc w:val="center"/>
                    <w:rPr>
                      <w:color w:val="00000A"/>
                      <w:sz w:val="24"/>
                      <w:szCs w:val="24"/>
                      <w:lang w:val="pt-BR"/>
                    </w:rPr>
                  </w:pPr>
                  <w:r w:rsidRPr="00EF7382">
                    <w:rPr>
                      <w:color w:val="00000A"/>
                      <w:sz w:val="24"/>
                      <w:szCs w:val="24"/>
                      <w:lang w:val="pt-BR"/>
                    </w:rPr>
                    <w:t>1961</w:t>
                  </w:r>
                </w:p>
              </w:tc>
              <w:tc>
                <w:tcPr>
                  <w:tcW w:w="283" w:type="dxa"/>
                </w:tcPr>
                <w:p w14:paraId="00000046" w14:textId="77777777" w:rsidR="001B1BA2" w:rsidRPr="00EF7382" w:rsidRDefault="001B1BA2" w:rsidP="005974A9">
                  <w:pPr>
                    <w:keepNext/>
                    <w:spacing w:line="360" w:lineRule="auto"/>
                    <w:jc w:val="center"/>
                    <w:rPr>
                      <w:color w:val="00000A"/>
                      <w:sz w:val="24"/>
                      <w:szCs w:val="24"/>
                      <w:lang w:val="pt-BR"/>
                    </w:rPr>
                  </w:pPr>
                </w:p>
              </w:tc>
              <w:tc>
                <w:tcPr>
                  <w:tcW w:w="1674" w:type="dxa"/>
                </w:tcPr>
                <w:p w14:paraId="00000047" w14:textId="77777777" w:rsidR="001B1BA2" w:rsidRPr="00EF7382" w:rsidRDefault="00000000" w:rsidP="005974A9">
                  <w:pPr>
                    <w:keepNext/>
                    <w:spacing w:line="360" w:lineRule="auto"/>
                    <w:jc w:val="center"/>
                    <w:rPr>
                      <w:color w:val="00000A"/>
                      <w:sz w:val="24"/>
                      <w:szCs w:val="24"/>
                      <w:lang w:val="pt-BR"/>
                    </w:rPr>
                  </w:pPr>
                  <w:r w:rsidRPr="00EF7382">
                    <w:rPr>
                      <w:color w:val="00000A"/>
                      <w:sz w:val="24"/>
                      <w:szCs w:val="24"/>
                      <w:lang w:val="pt-BR"/>
                    </w:rPr>
                    <w:t>BP</w:t>
                  </w:r>
                </w:p>
              </w:tc>
            </w:tr>
            <w:tr w:rsidR="001B1BA2" w:rsidRPr="00EF7382" w14:paraId="06286C1B" w14:textId="77777777" w:rsidTr="005974A9">
              <w:tc>
                <w:tcPr>
                  <w:tcW w:w="2759" w:type="dxa"/>
                </w:tcPr>
                <w:p w14:paraId="00000049" w14:textId="36DEEF35" w:rsidR="001B1BA2" w:rsidRPr="00EF7382" w:rsidRDefault="00000000" w:rsidP="005974A9">
                  <w:pPr>
                    <w:keepNext/>
                    <w:spacing w:line="360" w:lineRule="auto"/>
                    <w:rPr>
                      <w:color w:val="00000A"/>
                      <w:sz w:val="24"/>
                      <w:szCs w:val="24"/>
                      <w:lang w:val="pt-BR"/>
                    </w:rPr>
                  </w:pPr>
                  <w:r w:rsidRPr="00EF7382">
                    <w:rPr>
                      <w:color w:val="00000A"/>
                      <w:sz w:val="24"/>
                      <w:szCs w:val="24"/>
                      <w:lang w:val="pt-BR"/>
                    </w:rPr>
                    <w:t>A influência do ambiente familiar no desenvolvimento psicossexual do adolescente</w:t>
                  </w:r>
                </w:p>
              </w:tc>
              <w:tc>
                <w:tcPr>
                  <w:tcW w:w="284" w:type="dxa"/>
                </w:tcPr>
                <w:p w14:paraId="0000004A" w14:textId="77777777" w:rsidR="001B1BA2" w:rsidRPr="00EF7382" w:rsidRDefault="001B1BA2" w:rsidP="005974A9">
                  <w:pPr>
                    <w:keepNext/>
                    <w:spacing w:line="360" w:lineRule="auto"/>
                    <w:jc w:val="center"/>
                    <w:rPr>
                      <w:color w:val="00000A"/>
                      <w:sz w:val="24"/>
                      <w:szCs w:val="24"/>
                      <w:lang w:val="pt-BR"/>
                    </w:rPr>
                  </w:pPr>
                </w:p>
              </w:tc>
              <w:tc>
                <w:tcPr>
                  <w:tcW w:w="2835" w:type="dxa"/>
                </w:tcPr>
                <w:p w14:paraId="0000004B" w14:textId="77777777" w:rsidR="001B1BA2" w:rsidRPr="00EF7382" w:rsidRDefault="00000000" w:rsidP="005974A9">
                  <w:pPr>
                    <w:keepNext/>
                    <w:spacing w:line="360" w:lineRule="auto"/>
                    <w:jc w:val="center"/>
                    <w:rPr>
                      <w:color w:val="00000A"/>
                      <w:sz w:val="24"/>
                      <w:szCs w:val="24"/>
                      <w:lang w:val="pt-BR"/>
                    </w:rPr>
                  </w:pPr>
                  <w:r w:rsidRPr="00EF7382">
                    <w:rPr>
                      <w:color w:val="00000A"/>
                      <w:sz w:val="24"/>
                      <w:szCs w:val="24"/>
                      <w:lang w:val="pt-BR"/>
                    </w:rPr>
                    <w:t>Henrique Baez Sampaio</w:t>
                  </w:r>
                </w:p>
              </w:tc>
              <w:tc>
                <w:tcPr>
                  <w:tcW w:w="283" w:type="dxa"/>
                </w:tcPr>
                <w:p w14:paraId="0000004C" w14:textId="77777777" w:rsidR="001B1BA2" w:rsidRPr="00EF7382" w:rsidRDefault="001B1BA2" w:rsidP="005974A9">
                  <w:pPr>
                    <w:keepNext/>
                    <w:spacing w:line="360" w:lineRule="auto"/>
                    <w:jc w:val="center"/>
                    <w:rPr>
                      <w:color w:val="00000A"/>
                      <w:sz w:val="24"/>
                      <w:szCs w:val="24"/>
                      <w:lang w:val="pt-BR"/>
                    </w:rPr>
                  </w:pPr>
                </w:p>
              </w:tc>
              <w:tc>
                <w:tcPr>
                  <w:tcW w:w="851" w:type="dxa"/>
                </w:tcPr>
                <w:p w14:paraId="0000004D" w14:textId="77777777" w:rsidR="001B1BA2" w:rsidRPr="00EF7382" w:rsidRDefault="00000000" w:rsidP="005974A9">
                  <w:pPr>
                    <w:keepNext/>
                    <w:spacing w:line="360" w:lineRule="auto"/>
                    <w:jc w:val="center"/>
                    <w:rPr>
                      <w:color w:val="00000A"/>
                      <w:sz w:val="24"/>
                      <w:szCs w:val="24"/>
                      <w:lang w:val="pt-BR"/>
                    </w:rPr>
                  </w:pPr>
                  <w:r w:rsidRPr="00EF7382">
                    <w:rPr>
                      <w:color w:val="00000A"/>
                      <w:sz w:val="24"/>
                      <w:szCs w:val="24"/>
                      <w:lang w:val="pt-BR"/>
                    </w:rPr>
                    <w:t>1962</w:t>
                  </w:r>
                </w:p>
              </w:tc>
              <w:tc>
                <w:tcPr>
                  <w:tcW w:w="283" w:type="dxa"/>
                </w:tcPr>
                <w:p w14:paraId="0000004E" w14:textId="77777777" w:rsidR="001B1BA2" w:rsidRPr="00EF7382" w:rsidRDefault="001B1BA2" w:rsidP="005974A9">
                  <w:pPr>
                    <w:keepNext/>
                    <w:spacing w:line="360" w:lineRule="auto"/>
                    <w:jc w:val="center"/>
                    <w:rPr>
                      <w:color w:val="00000A"/>
                      <w:sz w:val="24"/>
                      <w:szCs w:val="24"/>
                      <w:lang w:val="pt-BR"/>
                    </w:rPr>
                  </w:pPr>
                </w:p>
              </w:tc>
              <w:tc>
                <w:tcPr>
                  <w:tcW w:w="1674" w:type="dxa"/>
                </w:tcPr>
                <w:p w14:paraId="0000004F" w14:textId="77777777" w:rsidR="001B1BA2" w:rsidRPr="00EF7382" w:rsidRDefault="00000000" w:rsidP="005974A9">
                  <w:pPr>
                    <w:keepNext/>
                    <w:spacing w:line="360" w:lineRule="auto"/>
                    <w:jc w:val="center"/>
                    <w:rPr>
                      <w:color w:val="00000A"/>
                      <w:sz w:val="24"/>
                      <w:szCs w:val="24"/>
                      <w:lang w:val="pt-BR"/>
                    </w:rPr>
                  </w:pPr>
                  <w:r w:rsidRPr="00EF7382">
                    <w:rPr>
                      <w:color w:val="00000A"/>
                      <w:sz w:val="24"/>
                      <w:szCs w:val="24"/>
                      <w:lang w:val="pt-BR"/>
                    </w:rPr>
                    <w:t>ABP</w:t>
                  </w:r>
                </w:p>
              </w:tc>
            </w:tr>
            <w:tr w:rsidR="001B1BA2" w:rsidRPr="00EF7382" w14:paraId="57C7ED32" w14:textId="77777777" w:rsidTr="005974A9">
              <w:tc>
                <w:tcPr>
                  <w:tcW w:w="2759" w:type="dxa"/>
                </w:tcPr>
                <w:p w14:paraId="00000051" w14:textId="218B95DA" w:rsidR="001B1BA2" w:rsidRPr="00EF7382" w:rsidRDefault="00000000" w:rsidP="005974A9">
                  <w:pPr>
                    <w:keepNext/>
                    <w:spacing w:line="360" w:lineRule="auto"/>
                    <w:rPr>
                      <w:color w:val="00000A"/>
                      <w:sz w:val="24"/>
                      <w:szCs w:val="24"/>
                      <w:lang w:val="pt-BR"/>
                    </w:rPr>
                  </w:pPr>
                  <w:r w:rsidRPr="00EF7382">
                    <w:rPr>
                      <w:color w:val="00000A"/>
                      <w:sz w:val="24"/>
                      <w:szCs w:val="24"/>
                      <w:lang w:val="pt-BR"/>
                    </w:rPr>
                    <w:t xml:space="preserve">Estudo da homossexualidade mediante o Teste de </w:t>
                  </w:r>
                  <w:proofErr w:type="spellStart"/>
                  <w:r w:rsidRPr="00EF7382">
                    <w:rPr>
                      <w:color w:val="00000A"/>
                      <w:sz w:val="24"/>
                      <w:szCs w:val="24"/>
                      <w:lang w:val="pt-BR"/>
                    </w:rPr>
                    <w:t>Rorschach</w:t>
                  </w:r>
                  <w:proofErr w:type="spellEnd"/>
                </w:p>
              </w:tc>
              <w:tc>
                <w:tcPr>
                  <w:tcW w:w="284" w:type="dxa"/>
                </w:tcPr>
                <w:p w14:paraId="00000052" w14:textId="77777777" w:rsidR="001B1BA2" w:rsidRPr="00EF7382" w:rsidRDefault="001B1BA2" w:rsidP="005974A9">
                  <w:pPr>
                    <w:keepNext/>
                    <w:spacing w:line="360" w:lineRule="auto"/>
                    <w:jc w:val="center"/>
                    <w:rPr>
                      <w:color w:val="00000A"/>
                      <w:sz w:val="24"/>
                      <w:szCs w:val="24"/>
                      <w:lang w:val="pt-BR"/>
                    </w:rPr>
                  </w:pPr>
                </w:p>
              </w:tc>
              <w:tc>
                <w:tcPr>
                  <w:tcW w:w="2835" w:type="dxa"/>
                </w:tcPr>
                <w:p w14:paraId="00000053" w14:textId="77777777" w:rsidR="001B1BA2" w:rsidRPr="00EF7382" w:rsidRDefault="00000000" w:rsidP="005974A9">
                  <w:pPr>
                    <w:keepNext/>
                    <w:spacing w:line="360" w:lineRule="auto"/>
                    <w:jc w:val="center"/>
                    <w:rPr>
                      <w:color w:val="00000A"/>
                      <w:sz w:val="24"/>
                      <w:szCs w:val="24"/>
                      <w:lang w:val="pt-BR"/>
                    </w:rPr>
                  </w:pPr>
                  <w:r w:rsidRPr="00EF7382">
                    <w:rPr>
                      <w:color w:val="00000A"/>
                      <w:sz w:val="24"/>
                      <w:szCs w:val="24"/>
                      <w:lang w:val="pt-BR"/>
                    </w:rPr>
                    <w:t xml:space="preserve">Isabel </w:t>
                  </w:r>
                  <w:proofErr w:type="spellStart"/>
                  <w:r w:rsidRPr="00EF7382">
                    <w:rPr>
                      <w:color w:val="00000A"/>
                      <w:sz w:val="24"/>
                      <w:szCs w:val="24"/>
                      <w:lang w:val="pt-BR"/>
                    </w:rPr>
                    <w:t>Adrados</w:t>
                  </w:r>
                  <w:proofErr w:type="spellEnd"/>
                </w:p>
              </w:tc>
              <w:tc>
                <w:tcPr>
                  <w:tcW w:w="283" w:type="dxa"/>
                </w:tcPr>
                <w:p w14:paraId="00000054" w14:textId="77777777" w:rsidR="001B1BA2" w:rsidRPr="00EF7382" w:rsidRDefault="001B1BA2" w:rsidP="005974A9">
                  <w:pPr>
                    <w:keepNext/>
                    <w:spacing w:line="360" w:lineRule="auto"/>
                    <w:jc w:val="center"/>
                    <w:rPr>
                      <w:color w:val="00000A"/>
                      <w:sz w:val="24"/>
                      <w:szCs w:val="24"/>
                      <w:lang w:val="pt-BR"/>
                    </w:rPr>
                  </w:pPr>
                </w:p>
              </w:tc>
              <w:tc>
                <w:tcPr>
                  <w:tcW w:w="851" w:type="dxa"/>
                </w:tcPr>
                <w:p w14:paraId="00000055" w14:textId="77777777" w:rsidR="001B1BA2" w:rsidRPr="00EF7382" w:rsidRDefault="00000000" w:rsidP="005974A9">
                  <w:pPr>
                    <w:keepNext/>
                    <w:spacing w:line="360" w:lineRule="auto"/>
                    <w:jc w:val="center"/>
                    <w:rPr>
                      <w:color w:val="00000A"/>
                      <w:sz w:val="24"/>
                      <w:szCs w:val="24"/>
                      <w:lang w:val="pt-BR"/>
                    </w:rPr>
                  </w:pPr>
                  <w:r w:rsidRPr="00EF7382">
                    <w:rPr>
                      <w:color w:val="00000A"/>
                      <w:sz w:val="24"/>
                      <w:szCs w:val="24"/>
                      <w:lang w:val="pt-BR"/>
                    </w:rPr>
                    <w:t>1964</w:t>
                  </w:r>
                </w:p>
              </w:tc>
              <w:tc>
                <w:tcPr>
                  <w:tcW w:w="283" w:type="dxa"/>
                </w:tcPr>
                <w:p w14:paraId="00000056" w14:textId="77777777" w:rsidR="001B1BA2" w:rsidRPr="00EF7382" w:rsidRDefault="001B1BA2" w:rsidP="005974A9">
                  <w:pPr>
                    <w:keepNext/>
                    <w:spacing w:line="360" w:lineRule="auto"/>
                    <w:jc w:val="center"/>
                    <w:rPr>
                      <w:color w:val="00000A"/>
                      <w:sz w:val="24"/>
                      <w:szCs w:val="24"/>
                      <w:lang w:val="pt-BR"/>
                    </w:rPr>
                  </w:pPr>
                </w:p>
              </w:tc>
              <w:tc>
                <w:tcPr>
                  <w:tcW w:w="1674" w:type="dxa"/>
                </w:tcPr>
                <w:p w14:paraId="00000057" w14:textId="77777777" w:rsidR="001B1BA2" w:rsidRPr="00EF7382" w:rsidRDefault="00000000" w:rsidP="005974A9">
                  <w:pPr>
                    <w:keepNext/>
                    <w:spacing w:line="360" w:lineRule="auto"/>
                    <w:jc w:val="center"/>
                    <w:rPr>
                      <w:color w:val="00000A"/>
                      <w:sz w:val="24"/>
                      <w:szCs w:val="24"/>
                      <w:lang w:val="pt-BR"/>
                    </w:rPr>
                  </w:pPr>
                  <w:r w:rsidRPr="00EF7382">
                    <w:rPr>
                      <w:color w:val="00000A"/>
                      <w:sz w:val="24"/>
                      <w:szCs w:val="24"/>
                      <w:lang w:val="pt-BR"/>
                    </w:rPr>
                    <w:t>ABP</w:t>
                  </w:r>
                </w:p>
              </w:tc>
            </w:tr>
            <w:tr w:rsidR="00A75080" w:rsidRPr="00EF7382" w14:paraId="57B95A52" w14:textId="77777777" w:rsidTr="005974A9">
              <w:tc>
                <w:tcPr>
                  <w:tcW w:w="2759" w:type="dxa"/>
                  <w:tcBorders>
                    <w:bottom w:val="single" w:sz="4" w:space="0" w:color="000000"/>
                  </w:tcBorders>
                </w:tcPr>
                <w:p w14:paraId="371EC4FF" w14:textId="39C95D6D" w:rsidR="00A75080" w:rsidRPr="00EF7382" w:rsidRDefault="00A75080" w:rsidP="005974A9">
                  <w:pPr>
                    <w:keepNext/>
                    <w:spacing w:line="360" w:lineRule="auto"/>
                    <w:rPr>
                      <w:color w:val="000000"/>
                      <w:lang w:val="pt-BR"/>
                    </w:rPr>
                  </w:pPr>
                  <w:r w:rsidRPr="00EF7382">
                    <w:rPr>
                      <w:color w:val="00000A"/>
                      <w:sz w:val="24"/>
                      <w:szCs w:val="24"/>
                      <w:lang w:val="pt-BR"/>
                    </w:rPr>
                    <w:t xml:space="preserve">Identificação: </w:t>
                  </w:r>
                  <w:r>
                    <w:rPr>
                      <w:color w:val="00000A"/>
                      <w:sz w:val="24"/>
                      <w:szCs w:val="24"/>
                      <w:lang w:val="pt-BR"/>
                    </w:rPr>
                    <w:t>p</w:t>
                  </w:r>
                  <w:r w:rsidRPr="00EF7382">
                    <w:rPr>
                      <w:color w:val="00000A"/>
                      <w:sz w:val="24"/>
                      <w:szCs w:val="24"/>
                      <w:lang w:val="pt-BR"/>
                    </w:rPr>
                    <w:t>rincipais hipóteses</w:t>
                  </w:r>
                </w:p>
              </w:tc>
              <w:tc>
                <w:tcPr>
                  <w:tcW w:w="284" w:type="dxa"/>
                  <w:tcBorders>
                    <w:bottom w:val="single" w:sz="4" w:space="0" w:color="000000"/>
                  </w:tcBorders>
                </w:tcPr>
                <w:p w14:paraId="32784587" w14:textId="77777777" w:rsidR="00A75080" w:rsidRPr="00EF7382" w:rsidRDefault="00A75080" w:rsidP="005974A9">
                  <w:pPr>
                    <w:keepNext/>
                    <w:spacing w:line="360" w:lineRule="auto"/>
                    <w:jc w:val="center"/>
                    <w:rPr>
                      <w:color w:val="00000A"/>
                      <w:lang w:val="pt-BR"/>
                    </w:rPr>
                  </w:pPr>
                </w:p>
              </w:tc>
              <w:tc>
                <w:tcPr>
                  <w:tcW w:w="2835" w:type="dxa"/>
                  <w:tcBorders>
                    <w:bottom w:val="single" w:sz="4" w:space="0" w:color="000000"/>
                  </w:tcBorders>
                </w:tcPr>
                <w:p w14:paraId="4B100C2E" w14:textId="09A48BEB" w:rsidR="00A75080" w:rsidRPr="00EF7382" w:rsidRDefault="00A75080" w:rsidP="005974A9">
                  <w:pPr>
                    <w:keepNext/>
                    <w:spacing w:line="360" w:lineRule="auto"/>
                    <w:jc w:val="center"/>
                    <w:rPr>
                      <w:color w:val="00000A"/>
                      <w:lang w:val="pt-BR"/>
                    </w:rPr>
                  </w:pPr>
                  <w:r w:rsidRPr="00EF7382">
                    <w:rPr>
                      <w:color w:val="00000A"/>
                      <w:sz w:val="24"/>
                      <w:szCs w:val="24"/>
                      <w:lang w:val="pt-BR"/>
                    </w:rPr>
                    <w:t>Ângela Maria Brasil Biaggio</w:t>
                  </w:r>
                </w:p>
              </w:tc>
              <w:tc>
                <w:tcPr>
                  <w:tcW w:w="283" w:type="dxa"/>
                  <w:tcBorders>
                    <w:bottom w:val="single" w:sz="4" w:space="0" w:color="000000"/>
                  </w:tcBorders>
                </w:tcPr>
                <w:p w14:paraId="41B02D22" w14:textId="77777777" w:rsidR="00A75080" w:rsidRPr="00EF7382" w:rsidRDefault="00A75080" w:rsidP="005974A9">
                  <w:pPr>
                    <w:keepNext/>
                    <w:spacing w:line="360" w:lineRule="auto"/>
                    <w:jc w:val="center"/>
                    <w:rPr>
                      <w:color w:val="00000A"/>
                      <w:lang w:val="pt-BR"/>
                    </w:rPr>
                  </w:pPr>
                </w:p>
              </w:tc>
              <w:tc>
                <w:tcPr>
                  <w:tcW w:w="851" w:type="dxa"/>
                  <w:tcBorders>
                    <w:bottom w:val="single" w:sz="4" w:space="0" w:color="000000"/>
                  </w:tcBorders>
                </w:tcPr>
                <w:p w14:paraId="66B0F714" w14:textId="77777777" w:rsidR="00A75080" w:rsidRPr="00EF7382" w:rsidRDefault="00A75080" w:rsidP="005974A9">
                  <w:pPr>
                    <w:keepNext/>
                    <w:spacing w:line="360" w:lineRule="auto"/>
                    <w:jc w:val="center"/>
                    <w:rPr>
                      <w:color w:val="00000A"/>
                      <w:sz w:val="24"/>
                      <w:szCs w:val="24"/>
                      <w:lang w:val="pt-BR"/>
                    </w:rPr>
                  </w:pPr>
                  <w:r w:rsidRPr="00EF7382">
                    <w:rPr>
                      <w:color w:val="00000A"/>
                      <w:sz w:val="24"/>
                      <w:szCs w:val="24"/>
                      <w:lang w:val="pt-BR"/>
                    </w:rPr>
                    <w:t>1968</w:t>
                  </w:r>
                </w:p>
                <w:p w14:paraId="1EC044D3" w14:textId="77777777" w:rsidR="00A75080" w:rsidRPr="00EF7382" w:rsidRDefault="00A75080" w:rsidP="005974A9">
                  <w:pPr>
                    <w:keepNext/>
                    <w:spacing w:line="360" w:lineRule="auto"/>
                    <w:jc w:val="center"/>
                    <w:rPr>
                      <w:color w:val="00000A"/>
                      <w:lang w:val="pt-BR"/>
                    </w:rPr>
                  </w:pPr>
                </w:p>
              </w:tc>
              <w:tc>
                <w:tcPr>
                  <w:tcW w:w="283" w:type="dxa"/>
                  <w:tcBorders>
                    <w:bottom w:val="single" w:sz="4" w:space="0" w:color="000000"/>
                  </w:tcBorders>
                </w:tcPr>
                <w:p w14:paraId="511D1377" w14:textId="77777777" w:rsidR="00A75080" w:rsidRPr="00EF7382" w:rsidRDefault="00A75080" w:rsidP="005974A9">
                  <w:pPr>
                    <w:keepNext/>
                    <w:spacing w:line="360" w:lineRule="auto"/>
                    <w:jc w:val="center"/>
                    <w:rPr>
                      <w:color w:val="00000A"/>
                      <w:lang w:val="pt-BR"/>
                    </w:rPr>
                  </w:pPr>
                </w:p>
              </w:tc>
              <w:tc>
                <w:tcPr>
                  <w:tcW w:w="1674" w:type="dxa"/>
                  <w:tcBorders>
                    <w:bottom w:val="single" w:sz="4" w:space="0" w:color="000000"/>
                  </w:tcBorders>
                </w:tcPr>
                <w:p w14:paraId="63809AA3" w14:textId="0AA74052" w:rsidR="00A75080" w:rsidRPr="00EF7382" w:rsidRDefault="00A75080" w:rsidP="005974A9">
                  <w:pPr>
                    <w:keepNext/>
                    <w:spacing w:line="360" w:lineRule="auto"/>
                    <w:jc w:val="center"/>
                    <w:rPr>
                      <w:color w:val="00000A"/>
                      <w:lang w:val="pt-BR"/>
                    </w:rPr>
                  </w:pPr>
                  <w:r w:rsidRPr="00EF7382">
                    <w:rPr>
                      <w:color w:val="00000A"/>
                      <w:sz w:val="24"/>
                      <w:szCs w:val="24"/>
                      <w:lang w:val="pt-BR"/>
                    </w:rPr>
                    <w:t>ABP</w:t>
                  </w:r>
                </w:p>
              </w:tc>
            </w:tr>
          </w:tbl>
          <w:p w14:paraId="0000006F" w14:textId="77777777" w:rsidR="001B1BA2" w:rsidRPr="00EF7382" w:rsidRDefault="001B1BA2" w:rsidP="005974A9">
            <w:pPr>
              <w:keepNext/>
              <w:spacing w:line="360" w:lineRule="auto"/>
              <w:rPr>
                <w:color w:val="44546A"/>
                <w:sz w:val="24"/>
                <w:szCs w:val="24"/>
                <w:lang w:val="pt-BR"/>
              </w:rPr>
            </w:pPr>
          </w:p>
        </w:tc>
      </w:tr>
    </w:tbl>
    <w:p w14:paraId="15463734" w14:textId="77777777" w:rsidR="005C5252" w:rsidRDefault="005C5252" w:rsidP="005974A9">
      <w:pPr>
        <w:spacing w:line="360" w:lineRule="auto"/>
        <w:rPr>
          <w:b/>
          <w:i/>
          <w:lang w:val="pt-BR"/>
        </w:rPr>
      </w:pPr>
      <w:r>
        <w:rPr>
          <w:b/>
          <w:i/>
          <w:lang w:val="pt-BR"/>
        </w:rPr>
        <w:br w:type="page"/>
      </w:r>
    </w:p>
    <w:p w14:paraId="00000071" w14:textId="77777777" w:rsidR="001B1BA2" w:rsidRDefault="00000000" w:rsidP="005974A9">
      <w:pPr>
        <w:tabs>
          <w:tab w:val="left" w:pos="3645"/>
        </w:tabs>
        <w:spacing w:line="360" w:lineRule="auto"/>
        <w:rPr>
          <w:b/>
          <w:i/>
          <w:lang w:val="pt-BR"/>
        </w:rPr>
      </w:pPr>
      <w:r w:rsidRPr="00EF7382">
        <w:rPr>
          <w:b/>
          <w:i/>
          <w:lang w:val="pt-BR"/>
        </w:rPr>
        <w:lastRenderedPageBreak/>
        <w:t>Critérios de Análise</w:t>
      </w:r>
    </w:p>
    <w:p w14:paraId="5BA7EC6A" w14:textId="77777777" w:rsidR="005974A9" w:rsidRPr="00EF7382" w:rsidRDefault="005974A9" w:rsidP="005974A9">
      <w:pPr>
        <w:tabs>
          <w:tab w:val="left" w:pos="3645"/>
        </w:tabs>
        <w:spacing w:line="360" w:lineRule="auto"/>
        <w:rPr>
          <w:b/>
          <w:i/>
          <w:lang w:val="pt-BR"/>
        </w:rPr>
      </w:pPr>
    </w:p>
    <w:p w14:paraId="00000072" w14:textId="68FE74D4" w:rsidR="001B1BA2" w:rsidRDefault="00000000" w:rsidP="005974A9">
      <w:pPr>
        <w:tabs>
          <w:tab w:val="left" w:pos="3645"/>
        </w:tabs>
        <w:spacing w:line="360" w:lineRule="auto"/>
        <w:ind w:firstLine="709"/>
        <w:rPr>
          <w:lang w:val="pt-BR"/>
        </w:rPr>
      </w:pPr>
      <w:r w:rsidRPr="00EF7382">
        <w:rPr>
          <w:lang w:val="pt-BR"/>
        </w:rPr>
        <w:t>A partir de estratégias de Análise de Conteúdo (Bardin, 1977) e Análise Documental (</w:t>
      </w:r>
      <w:proofErr w:type="spellStart"/>
      <w:r w:rsidRPr="00EF7382">
        <w:rPr>
          <w:lang w:val="pt-BR"/>
        </w:rPr>
        <w:t>Cellard</w:t>
      </w:r>
      <w:proofErr w:type="spellEnd"/>
      <w:r w:rsidRPr="00EF7382">
        <w:rPr>
          <w:lang w:val="pt-BR"/>
        </w:rPr>
        <w:t xml:space="preserve">, 2008), houve o estabelecimento de categorias analíticas do conteúdo dos sete textos incluídos no </w:t>
      </w:r>
      <w:r w:rsidRPr="00EF7382">
        <w:rPr>
          <w:i/>
          <w:lang w:val="pt-BR"/>
        </w:rPr>
        <w:t>corpus</w:t>
      </w:r>
      <w:r w:rsidRPr="00EF7382">
        <w:rPr>
          <w:lang w:val="pt-BR"/>
        </w:rPr>
        <w:t xml:space="preserve"> documental. As categorias foram criadas, portanto, após a leitura dos </w:t>
      </w:r>
      <w:r w:rsidR="005974A9">
        <w:rPr>
          <w:lang w:val="pt-BR"/>
        </w:rPr>
        <w:t>seis</w:t>
      </w:r>
      <w:r w:rsidRPr="00EF7382">
        <w:rPr>
          <w:lang w:val="pt-BR"/>
        </w:rPr>
        <w:t xml:space="preserve"> textos elencados na Tabela 1 e</w:t>
      </w:r>
      <w:r w:rsidR="00964080">
        <w:rPr>
          <w:lang w:val="pt-BR"/>
        </w:rPr>
        <w:t xml:space="preserve"> </w:t>
      </w:r>
      <w:r w:rsidRPr="00EF7382">
        <w:rPr>
          <w:lang w:val="pt-BR"/>
        </w:rPr>
        <w:t>adv</w:t>
      </w:r>
      <w:r w:rsidR="00607C60">
        <w:rPr>
          <w:lang w:val="pt-BR"/>
        </w:rPr>
        <w:t>ê</w:t>
      </w:r>
      <w:r w:rsidRPr="00EF7382">
        <w:rPr>
          <w:lang w:val="pt-BR"/>
        </w:rPr>
        <w:t>m da interpretação dos autores sobre seu conteúdo. A leitura das fontes primárias nos possibilitou circunscrever como se estruturavam os termos homossexualismo e homossexualidade inseridos no discurso psicológico referente ao período analisado (1949-1968), bem como as interpretações dadas a es</w:t>
      </w:r>
      <w:r w:rsidR="00607C60">
        <w:rPr>
          <w:lang w:val="pt-BR"/>
        </w:rPr>
        <w:t>s</w:t>
      </w:r>
      <w:r w:rsidRPr="00EF7382">
        <w:rPr>
          <w:lang w:val="pt-BR"/>
        </w:rPr>
        <w:t>e fenômeno.</w:t>
      </w:r>
    </w:p>
    <w:p w14:paraId="400A7786" w14:textId="77777777" w:rsidR="005974A9" w:rsidRPr="00EF7382" w:rsidRDefault="005974A9" w:rsidP="005974A9">
      <w:pPr>
        <w:tabs>
          <w:tab w:val="left" w:pos="3645"/>
        </w:tabs>
        <w:spacing w:line="360" w:lineRule="auto"/>
        <w:ind w:firstLine="709"/>
        <w:rPr>
          <w:lang w:val="pt-BR"/>
        </w:rPr>
      </w:pPr>
    </w:p>
    <w:p w14:paraId="00000073" w14:textId="77777777" w:rsidR="001B1BA2" w:rsidRDefault="00000000" w:rsidP="005974A9">
      <w:pPr>
        <w:pBdr>
          <w:top w:val="nil"/>
          <w:left w:val="nil"/>
          <w:bottom w:val="nil"/>
          <w:right w:val="nil"/>
          <w:between w:val="nil"/>
        </w:pBdr>
        <w:spacing w:line="360" w:lineRule="auto"/>
        <w:rPr>
          <w:b/>
          <w:i/>
          <w:color w:val="000000"/>
          <w:lang w:val="pt-BR"/>
        </w:rPr>
      </w:pPr>
      <w:r w:rsidRPr="00EF7382">
        <w:rPr>
          <w:b/>
          <w:i/>
          <w:color w:val="000000"/>
          <w:lang w:val="pt-BR"/>
        </w:rPr>
        <w:t>Considerações éticas</w:t>
      </w:r>
    </w:p>
    <w:p w14:paraId="26972CCE" w14:textId="77777777" w:rsidR="005974A9" w:rsidRPr="00EF7382" w:rsidRDefault="005974A9" w:rsidP="005974A9">
      <w:pPr>
        <w:pBdr>
          <w:top w:val="nil"/>
          <w:left w:val="nil"/>
          <w:bottom w:val="nil"/>
          <w:right w:val="nil"/>
          <w:between w:val="nil"/>
        </w:pBdr>
        <w:spacing w:line="360" w:lineRule="auto"/>
        <w:rPr>
          <w:b/>
          <w:i/>
          <w:color w:val="000000"/>
          <w:lang w:val="pt-BR"/>
        </w:rPr>
      </w:pPr>
    </w:p>
    <w:p w14:paraId="00000074" w14:textId="66C7A381" w:rsidR="001B1BA2" w:rsidRDefault="00000000" w:rsidP="005974A9">
      <w:pPr>
        <w:pBdr>
          <w:top w:val="nil"/>
          <w:left w:val="nil"/>
          <w:bottom w:val="nil"/>
          <w:right w:val="nil"/>
          <w:between w:val="nil"/>
        </w:pBdr>
        <w:spacing w:line="360" w:lineRule="auto"/>
        <w:ind w:firstLine="709"/>
        <w:rPr>
          <w:color w:val="000000"/>
          <w:lang w:val="pt-BR"/>
        </w:rPr>
      </w:pPr>
      <w:r w:rsidRPr="00EF7382">
        <w:rPr>
          <w:color w:val="000000"/>
          <w:lang w:val="pt-BR"/>
        </w:rPr>
        <w:t xml:space="preserve">Esta pesquisa não se enquadra dentre aquelas com animais humanos ou não-humanos, uma vez que opera com informações e dados públicos disponíveis. Todavia, procuramos seguir as recomendações éticas discutidas, contemporaneamente, no campo da História da Psicologia (ver </w:t>
      </w:r>
      <w:proofErr w:type="spellStart"/>
      <w:r w:rsidRPr="00EF7382">
        <w:rPr>
          <w:color w:val="000000"/>
          <w:lang w:val="pt-BR"/>
        </w:rPr>
        <w:t>Béria</w:t>
      </w:r>
      <w:proofErr w:type="spellEnd"/>
      <w:r w:rsidRPr="00EF7382">
        <w:rPr>
          <w:color w:val="000000"/>
          <w:lang w:val="pt-BR"/>
        </w:rPr>
        <w:t xml:space="preserve">, </w:t>
      </w:r>
      <w:proofErr w:type="spellStart"/>
      <w:r w:rsidRPr="00EF7382">
        <w:rPr>
          <w:color w:val="000000"/>
          <w:lang w:val="pt-BR"/>
        </w:rPr>
        <w:t>Polanco</w:t>
      </w:r>
      <w:proofErr w:type="spellEnd"/>
      <w:r w:rsidRPr="00EF7382">
        <w:rPr>
          <w:color w:val="000000"/>
          <w:lang w:val="pt-BR"/>
        </w:rPr>
        <w:t xml:space="preserve">, Miranda &amp; </w:t>
      </w:r>
      <w:proofErr w:type="spellStart"/>
      <w:r w:rsidRPr="00EF7382">
        <w:rPr>
          <w:color w:val="000000"/>
          <w:lang w:val="pt-BR"/>
        </w:rPr>
        <w:t>Cotrin</w:t>
      </w:r>
      <w:proofErr w:type="spellEnd"/>
      <w:r w:rsidRPr="00EF7382">
        <w:rPr>
          <w:color w:val="000000"/>
          <w:lang w:val="pt-BR"/>
        </w:rPr>
        <w:t>, 2023).</w:t>
      </w:r>
    </w:p>
    <w:p w14:paraId="32F668FD" w14:textId="77777777" w:rsidR="005974A9" w:rsidRPr="00EF7382" w:rsidRDefault="005974A9" w:rsidP="005974A9">
      <w:pPr>
        <w:pBdr>
          <w:top w:val="nil"/>
          <w:left w:val="nil"/>
          <w:bottom w:val="nil"/>
          <w:right w:val="nil"/>
          <w:between w:val="nil"/>
        </w:pBdr>
        <w:spacing w:line="360" w:lineRule="auto"/>
        <w:ind w:firstLine="709"/>
        <w:rPr>
          <w:color w:val="000000"/>
          <w:lang w:val="pt-BR"/>
        </w:rPr>
      </w:pPr>
    </w:p>
    <w:p w14:paraId="00000075" w14:textId="77777777" w:rsidR="001B1BA2" w:rsidRDefault="00000000" w:rsidP="005974A9">
      <w:pPr>
        <w:pBdr>
          <w:top w:val="nil"/>
          <w:left w:val="nil"/>
          <w:bottom w:val="nil"/>
          <w:right w:val="nil"/>
          <w:between w:val="nil"/>
        </w:pBdr>
        <w:spacing w:line="360" w:lineRule="auto"/>
        <w:jc w:val="center"/>
        <w:rPr>
          <w:b/>
          <w:color w:val="000000"/>
          <w:lang w:val="pt-BR"/>
        </w:rPr>
      </w:pPr>
      <w:r w:rsidRPr="00EF7382">
        <w:rPr>
          <w:b/>
          <w:color w:val="000000"/>
          <w:lang w:val="pt-BR"/>
        </w:rPr>
        <w:t>Resultados e Discussão</w:t>
      </w:r>
    </w:p>
    <w:p w14:paraId="081D40D8" w14:textId="77777777" w:rsidR="005974A9" w:rsidRPr="00EF7382" w:rsidRDefault="005974A9" w:rsidP="005974A9">
      <w:pPr>
        <w:pBdr>
          <w:top w:val="nil"/>
          <w:left w:val="nil"/>
          <w:bottom w:val="nil"/>
          <w:right w:val="nil"/>
          <w:between w:val="nil"/>
        </w:pBdr>
        <w:spacing w:line="360" w:lineRule="auto"/>
        <w:jc w:val="center"/>
        <w:rPr>
          <w:b/>
          <w:color w:val="000000"/>
          <w:lang w:val="pt-BR"/>
        </w:rPr>
      </w:pPr>
    </w:p>
    <w:p w14:paraId="00000076" w14:textId="77777777" w:rsidR="001B1BA2" w:rsidRDefault="00000000" w:rsidP="005974A9">
      <w:pPr>
        <w:spacing w:line="360" w:lineRule="auto"/>
        <w:rPr>
          <w:b/>
          <w:i/>
          <w:lang w:val="pt-BR"/>
        </w:rPr>
      </w:pPr>
      <w:r w:rsidRPr="00EF7382">
        <w:rPr>
          <w:b/>
          <w:i/>
          <w:lang w:val="pt-BR"/>
        </w:rPr>
        <w:t>Como os termos homossexualismo e homossexualidade foram definidos e utilizados?</w:t>
      </w:r>
    </w:p>
    <w:p w14:paraId="639533D7" w14:textId="77777777" w:rsidR="005974A9" w:rsidRPr="00EF7382" w:rsidRDefault="005974A9" w:rsidP="005974A9">
      <w:pPr>
        <w:spacing w:line="360" w:lineRule="auto"/>
        <w:rPr>
          <w:b/>
          <w:i/>
          <w:lang w:val="pt-BR"/>
        </w:rPr>
      </w:pPr>
    </w:p>
    <w:p w14:paraId="00000077" w14:textId="45A2D487" w:rsidR="001B1BA2" w:rsidRPr="00EF7382" w:rsidRDefault="00000000" w:rsidP="005974A9">
      <w:pPr>
        <w:spacing w:line="360" w:lineRule="auto"/>
        <w:ind w:firstLine="709"/>
        <w:rPr>
          <w:lang w:val="pt-BR"/>
        </w:rPr>
      </w:pPr>
      <w:r w:rsidRPr="00EF7382">
        <w:rPr>
          <w:lang w:val="pt-BR"/>
        </w:rPr>
        <w:t xml:space="preserve">A mensuração e </w:t>
      </w:r>
      <w:r w:rsidR="00607C60">
        <w:rPr>
          <w:lang w:val="pt-BR"/>
        </w:rPr>
        <w:t xml:space="preserve">a </w:t>
      </w:r>
      <w:r w:rsidRPr="00EF7382">
        <w:rPr>
          <w:lang w:val="pt-BR"/>
        </w:rPr>
        <w:t xml:space="preserve">análise dos </w:t>
      </w:r>
      <w:r w:rsidR="005974A9">
        <w:rPr>
          <w:lang w:val="pt-BR"/>
        </w:rPr>
        <w:t>seis</w:t>
      </w:r>
      <w:r w:rsidRPr="00EF7382">
        <w:rPr>
          <w:lang w:val="pt-BR"/>
        </w:rPr>
        <w:t xml:space="preserve"> artigos selecionados nos permitem aferir que os termos homossexualismo e homossexualidade não foram utilizados, em grande medida, de maneira rigorosa. Ou seja, parte dos textos os utilizavam com sentidos similares, enquanto outra parcela procurava delinear sentidos específicos para cada um deles. Isso pode sugerir tanto uma imprecisão conceitual nos termos quanto um cenário d</w:t>
      </w:r>
      <w:r w:rsidR="00607C60">
        <w:rPr>
          <w:lang w:val="pt-BR"/>
        </w:rPr>
        <w:t>a sua</w:t>
      </w:r>
      <w:r w:rsidRPr="00EF7382">
        <w:rPr>
          <w:lang w:val="pt-BR"/>
        </w:rPr>
        <w:t xml:space="preserve"> operacionalização, haja vista as distinções de terminologia e sentido nos manuais de transtornos mentais do período. O homossexualismo passou a existir na Classificação Internacional de Doenças a partir de sua 6° Revisão (1948), enquanto a homossexualidade ficou restrita ao Manual Diagnóstico e Estatístico de Transtornos Mentais </w:t>
      </w:r>
      <w:r w:rsidR="00607C60">
        <w:rPr>
          <w:lang w:val="pt-BR"/>
        </w:rPr>
        <w:t>(</w:t>
      </w:r>
      <w:r w:rsidRPr="00EF7382">
        <w:rPr>
          <w:lang w:val="pt-BR"/>
        </w:rPr>
        <w:t>DSM</w:t>
      </w:r>
      <w:r w:rsidR="00607C60">
        <w:rPr>
          <w:lang w:val="pt-BR"/>
        </w:rPr>
        <w:t>)</w:t>
      </w:r>
      <w:r w:rsidRPr="00EF7382">
        <w:rPr>
          <w:lang w:val="pt-BR"/>
        </w:rPr>
        <w:t xml:space="preserve"> (1952). Nes</w:t>
      </w:r>
      <w:r w:rsidR="00607C60">
        <w:rPr>
          <w:lang w:val="pt-BR"/>
        </w:rPr>
        <w:t>s</w:t>
      </w:r>
      <w:r w:rsidRPr="00EF7382">
        <w:rPr>
          <w:lang w:val="pt-BR"/>
        </w:rPr>
        <w:t xml:space="preserve">a direção, por exemplo, recorrendo ao trabalho de O. Van </w:t>
      </w:r>
      <w:proofErr w:type="spellStart"/>
      <w:r w:rsidRPr="00EF7382">
        <w:rPr>
          <w:lang w:val="pt-BR"/>
        </w:rPr>
        <w:t>Kolck</w:t>
      </w:r>
      <w:proofErr w:type="spellEnd"/>
      <w:r w:rsidRPr="00EF7382">
        <w:rPr>
          <w:lang w:val="pt-BR"/>
        </w:rPr>
        <w:t xml:space="preserve"> (1961), notamos que no título há menção clara à homossexualidade </w:t>
      </w:r>
      <w:r w:rsidR="00607C60">
        <w:rPr>
          <w:lang w:val="pt-BR"/>
        </w:rPr>
        <w:t>–</w:t>
      </w:r>
      <w:r w:rsidRPr="00EF7382">
        <w:rPr>
          <w:lang w:val="pt-BR"/>
        </w:rPr>
        <w:t xml:space="preserve"> </w:t>
      </w:r>
      <w:r w:rsidRPr="00EF7382">
        <w:rPr>
          <w:i/>
          <w:lang w:val="pt-BR"/>
        </w:rPr>
        <w:t xml:space="preserve">A expressão </w:t>
      </w:r>
      <w:r w:rsidRPr="00EF7382">
        <w:rPr>
          <w:i/>
          <w:lang w:val="pt-BR"/>
        </w:rPr>
        <w:lastRenderedPageBreak/>
        <w:t>da homossexualidade no desenho da figura humana</w:t>
      </w:r>
      <w:r w:rsidRPr="00EF7382">
        <w:rPr>
          <w:lang w:val="pt-BR"/>
        </w:rPr>
        <w:t xml:space="preserve"> </w:t>
      </w:r>
      <w:r w:rsidR="00607C60">
        <w:rPr>
          <w:lang w:val="pt-BR"/>
        </w:rPr>
        <w:t>–</w:t>
      </w:r>
      <w:r w:rsidRPr="00EF7382">
        <w:rPr>
          <w:lang w:val="pt-BR"/>
        </w:rPr>
        <w:t>, mas no decorrer do texto a autora utiliza frequentemente a terminologia homossexualismo. Entretanto, a que conteúdo as palavras homossexualidade e homossexualismo e seus derivados se associavam?</w:t>
      </w:r>
    </w:p>
    <w:p w14:paraId="00000078" w14:textId="406C13A9" w:rsidR="001B1BA2" w:rsidRPr="00EF7382" w:rsidRDefault="00000000" w:rsidP="005974A9">
      <w:pPr>
        <w:spacing w:line="360" w:lineRule="auto"/>
        <w:ind w:firstLine="709"/>
        <w:rPr>
          <w:lang w:val="pt-BR"/>
        </w:rPr>
      </w:pPr>
      <w:r w:rsidRPr="00EF7382">
        <w:rPr>
          <w:lang w:val="pt-BR"/>
        </w:rPr>
        <w:t xml:space="preserve">No texto anteriormente mencionado, que versava sobre medidas, a autora utiliza homossexualismo para designar uma orientação/conduta sexual </w:t>
      </w:r>
      <w:proofErr w:type="spellStart"/>
      <w:r w:rsidRPr="00EF7382">
        <w:rPr>
          <w:lang w:val="pt-BR"/>
        </w:rPr>
        <w:t>heterodiscordante</w:t>
      </w:r>
      <w:proofErr w:type="spellEnd"/>
      <w:r w:rsidRPr="00EF7382">
        <w:rPr>
          <w:lang w:val="pt-BR"/>
        </w:rPr>
        <w:t xml:space="preserve">. Nele ainda podemos inferir que a palavra tenha sido utilizada para designar um traço expressivo da personalidade. Inclusive, vale salientar, como veremos a seguir, que a mensuração, a partir de métodos e técnicas psicológicas, foram recorrentes no trabalho com indivíduos LGBTQIA+ nas fontes consultadas. Queiroz e </w:t>
      </w:r>
      <w:proofErr w:type="spellStart"/>
      <w:r w:rsidRPr="00EF7382">
        <w:rPr>
          <w:lang w:val="pt-BR"/>
        </w:rPr>
        <w:t>Epps</w:t>
      </w:r>
      <w:proofErr w:type="spellEnd"/>
      <w:r w:rsidRPr="00EF7382">
        <w:rPr>
          <w:lang w:val="pt-BR"/>
        </w:rPr>
        <w:t xml:space="preserve"> (1963) utilizaram o termo homossexualismo para se referirem a um desvio de conduta. Em direção similar, T. Van </w:t>
      </w:r>
      <w:proofErr w:type="spellStart"/>
      <w:r w:rsidRPr="00EF7382">
        <w:rPr>
          <w:lang w:val="pt-BR"/>
        </w:rPr>
        <w:t>Kolck</w:t>
      </w:r>
      <w:proofErr w:type="spellEnd"/>
      <w:r w:rsidRPr="00EF7382">
        <w:rPr>
          <w:lang w:val="pt-BR"/>
        </w:rPr>
        <w:t xml:space="preserve"> (1961) utiliza o termo homossexualismo com significados distintos, tais como tendência e conduta, enquanto se apropria do termo homossexualidade para especificar um quadro neurótico.</w:t>
      </w:r>
    </w:p>
    <w:p w14:paraId="00000079" w14:textId="4E9B3396" w:rsidR="001B1BA2" w:rsidRPr="00EF7382" w:rsidRDefault="00000000" w:rsidP="005974A9">
      <w:pPr>
        <w:spacing w:line="360" w:lineRule="auto"/>
        <w:ind w:firstLine="709"/>
        <w:rPr>
          <w:lang w:val="pt-BR"/>
        </w:rPr>
      </w:pPr>
      <w:r w:rsidRPr="00EF7382">
        <w:rPr>
          <w:lang w:val="pt-BR"/>
        </w:rPr>
        <w:t xml:space="preserve">Nessa primeira aproximação ao uso dos termos, notamos que, </w:t>
      </w:r>
      <w:r w:rsidRPr="00EF7382">
        <w:rPr>
          <w:i/>
          <w:lang w:val="pt-BR"/>
        </w:rPr>
        <w:t>grosso modo</w:t>
      </w:r>
      <w:r w:rsidRPr="00EF7382">
        <w:rPr>
          <w:lang w:val="pt-BR"/>
        </w:rPr>
        <w:t xml:space="preserve">, tanto homossexualismo </w:t>
      </w:r>
      <w:r w:rsidR="00607C60">
        <w:rPr>
          <w:lang w:val="pt-BR"/>
        </w:rPr>
        <w:t>quanto</w:t>
      </w:r>
      <w:r w:rsidRPr="00EF7382">
        <w:rPr>
          <w:lang w:val="pt-BR"/>
        </w:rPr>
        <w:t xml:space="preserve"> homossexualidade eram expressões que designavam uma conduta humana desviante e, por conseguinte, podemos inferir que </w:t>
      </w:r>
      <w:proofErr w:type="spellStart"/>
      <w:r w:rsidRPr="00EF7382">
        <w:rPr>
          <w:lang w:val="pt-BR"/>
        </w:rPr>
        <w:t>heterodiscordante</w:t>
      </w:r>
      <w:proofErr w:type="spellEnd"/>
      <w:r w:rsidRPr="00EF7382">
        <w:rPr>
          <w:lang w:val="pt-BR"/>
        </w:rPr>
        <w:t xml:space="preserve">. Seu uso associado ao sentido de “tendência” possibilita </w:t>
      </w:r>
      <w:proofErr w:type="spellStart"/>
      <w:r w:rsidRPr="00EF7382">
        <w:rPr>
          <w:lang w:val="pt-BR"/>
        </w:rPr>
        <w:t>hipotetizar</w:t>
      </w:r>
      <w:proofErr w:type="spellEnd"/>
      <w:r w:rsidRPr="00EF7382">
        <w:rPr>
          <w:lang w:val="pt-BR"/>
        </w:rPr>
        <w:t xml:space="preserve"> um sentido contrário à volição daquele que se comportaria de maneiras não</w:t>
      </w:r>
      <w:r w:rsidR="00607C60">
        <w:rPr>
          <w:lang w:val="pt-BR"/>
        </w:rPr>
        <w:t xml:space="preserve"> </w:t>
      </w:r>
      <w:r w:rsidRPr="00EF7382">
        <w:rPr>
          <w:lang w:val="pt-BR"/>
        </w:rPr>
        <w:t>hetero. Ou seja, o(a) homossexual seria aquele(a) que teria tendências de se comportar (conduta) de maneira desviante</w:t>
      </w:r>
      <w:r w:rsidR="00D42F3B">
        <w:rPr>
          <w:lang w:val="pt-BR"/>
        </w:rPr>
        <w:t xml:space="preserve"> e que isso não estaria associado a uma “escolha” ou “opção” da pessoa</w:t>
      </w:r>
      <w:r w:rsidRPr="00EF7382">
        <w:rPr>
          <w:lang w:val="pt-BR"/>
        </w:rPr>
        <w:t xml:space="preserve">. Sobre a noção de tendência, T. Van </w:t>
      </w:r>
      <w:proofErr w:type="spellStart"/>
      <w:r w:rsidRPr="00EF7382">
        <w:rPr>
          <w:lang w:val="pt-BR"/>
        </w:rPr>
        <w:t>Kolck</w:t>
      </w:r>
      <w:proofErr w:type="spellEnd"/>
      <w:r w:rsidRPr="00EF7382">
        <w:rPr>
          <w:lang w:val="pt-BR"/>
        </w:rPr>
        <w:t xml:space="preserve"> (1961) foi bastante específico:</w:t>
      </w:r>
    </w:p>
    <w:p w14:paraId="0000007A" w14:textId="421AEA8E" w:rsidR="001B1BA2" w:rsidRPr="00EF7382" w:rsidRDefault="00000000" w:rsidP="005974A9">
      <w:pPr>
        <w:spacing w:line="360" w:lineRule="auto"/>
        <w:ind w:left="851"/>
        <w:rPr>
          <w:lang w:val="pt-BR"/>
        </w:rPr>
      </w:pPr>
      <w:r w:rsidRPr="00EF7382">
        <w:rPr>
          <w:lang w:val="pt-BR"/>
        </w:rPr>
        <w:t>Não é nossa intenção esclarecer o homossexualismo como conceito geral nem discutir aqui se há ou não um fundamento biológico e genético .</w:t>
      </w:r>
      <w:r w:rsidR="00CF6021">
        <w:rPr>
          <w:lang w:val="pt-BR"/>
        </w:rPr>
        <w:t xml:space="preserve"> </w:t>
      </w:r>
      <w:r w:rsidRPr="00EF7382">
        <w:rPr>
          <w:lang w:val="pt-BR"/>
        </w:rPr>
        <w:t>.</w:t>
      </w:r>
      <w:r w:rsidR="00CF6021">
        <w:rPr>
          <w:lang w:val="pt-BR"/>
        </w:rPr>
        <w:t xml:space="preserve"> </w:t>
      </w:r>
      <w:r w:rsidRPr="00EF7382">
        <w:rPr>
          <w:lang w:val="pt-BR"/>
        </w:rPr>
        <w:t xml:space="preserve">. Chamaremos, neste trabalho, de homossexualismo a </w:t>
      </w:r>
      <w:r w:rsidRPr="00EF7382">
        <w:rPr>
          <w:b/>
          <w:lang w:val="pt-BR"/>
        </w:rPr>
        <w:t>inclinação afetiva, mais acentuada que a normal</w:t>
      </w:r>
      <w:r w:rsidRPr="00EF7382">
        <w:rPr>
          <w:lang w:val="pt-BR"/>
        </w:rPr>
        <w:t>, para elementos do próprio sexo. Dizemos mais acentuada pois ninguém é exclusivamente masculino ou feminino .</w:t>
      </w:r>
      <w:r w:rsidR="00CF6021">
        <w:rPr>
          <w:lang w:val="pt-BR"/>
        </w:rPr>
        <w:t xml:space="preserve"> </w:t>
      </w:r>
      <w:r w:rsidRPr="00EF7382">
        <w:rPr>
          <w:lang w:val="pt-BR"/>
        </w:rPr>
        <w:t>.</w:t>
      </w:r>
      <w:r w:rsidR="00CF6021">
        <w:rPr>
          <w:lang w:val="pt-BR"/>
        </w:rPr>
        <w:t xml:space="preserve"> </w:t>
      </w:r>
      <w:r w:rsidRPr="00EF7382">
        <w:rPr>
          <w:lang w:val="pt-BR"/>
        </w:rPr>
        <w:t>. (p. 41, grifos nossos).</w:t>
      </w:r>
    </w:p>
    <w:p w14:paraId="0000007B" w14:textId="43CE0A54" w:rsidR="001B1BA2" w:rsidRPr="00EF7382" w:rsidRDefault="00000000" w:rsidP="005974A9">
      <w:pPr>
        <w:spacing w:line="360" w:lineRule="auto"/>
        <w:rPr>
          <w:lang w:val="pt-BR"/>
        </w:rPr>
      </w:pPr>
      <w:r w:rsidRPr="00EF7382">
        <w:rPr>
          <w:lang w:val="pt-BR"/>
        </w:rPr>
        <w:t>Logo, o que estava em discussão não eram aspectos biológicos da orientação sexual mas</w:t>
      </w:r>
      <w:r w:rsidR="007A0311">
        <w:rPr>
          <w:lang w:val="pt-BR"/>
        </w:rPr>
        <w:t>,</w:t>
      </w:r>
      <w:r w:rsidRPr="00EF7382">
        <w:rPr>
          <w:lang w:val="pt-BR"/>
        </w:rPr>
        <w:t xml:space="preserve"> sim, como o indivíduo a performava. Ao nos aproximarmos das proposições de T. Van </w:t>
      </w:r>
      <w:proofErr w:type="spellStart"/>
      <w:r w:rsidRPr="00EF7382">
        <w:rPr>
          <w:lang w:val="pt-BR"/>
        </w:rPr>
        <w:t>Kolck</w:t>
      </w:r>
      <w:proofErr w:type="spellEnd"/>
      <w:r w:rsidRPr="00EF7382">
        <w:rPr>
          <w:lang w:val="pt-BR"/>
        </w:rPr>
        <w:t xml:space="preserve"> (1961), particularmente </w:t>
      </w:r>
      <w:r w:rsidR="007A0311">
        <w:rPr>
          <w:lang w:val="pt-BR"/>
        </w:rPr>
        <w:t>ao</w:t>
      </w:r>
      <w:r w:rsidRPr="00EF7382">
        <w:rPr>
          <w:lang w:val="pt-BR"/>
        </w:rPr>
        <w:t xml:space="preserve"> seu uso da noção de neurose, podemos complementar a hipótese outrora mencionada: a tendência/orientação seria desviante – “mais acentuada” </w:t>
      </w:r>
      <w:r w:rsidR="007A0311" w:rsidRPr="00EF7382">
        <w:rPr>
          <w:lang w:val="pt-BR"/>
        </w:rPr>
        <w:t>–</w:t>
      </w:r>
      <w:r w:rsidRPr="00EF7382">
        <w:rPr>
          <w:lang w:val="pt-BR"/>
        </w:rPr>
        <w:t xml:space="preserve">, a qual não atribui o sentido de adoecimento, mas de dissidência. O. Van </w:t>
      </w:r>
      <w:proofErr w:type="spellStart"/>
      <w:r w:rsidRPr="00EF7382">
        <w:rPr>
          <w:lang w:val="pt-BR"/>
        </w:rPr>
        <w:t>Kolck</w:t>
      </w:r>
      <w:proofErr w:type="spellEnd"/>
      <w:r w:rsidRPr="00EF7382">
        <w:rPr>
          <w:lang w:val="pt-BR"/>
        </w:rPr>
        <w:t xml:space="preserve"> (1961) corroborava a leitura ora apresentada: “Por homossexualismo vamos considerar a </w:t>
      </w:r>
      <w:r w:rsidRPr="00EF7382">
        <w:rPr>
          <w:b/>
          <w:lang w:val="pt-BR"/>
        </w:rPr>
        <w:t xml:space="preserve">orientação do interesse para os </w:t>
      </w:r>
      <w:r w:rsidRPr="00EF7382">
        <w:rPr>
          <w:b/>
          <w:lang w:val="pt-BR"/>
        </w:rPr>
        <w:lastRenderedPageBreak/>
        <w:t>indivíduos do mesmo sexo</w:t>
      </w:r>
      <w:r w:rsidRPr="00EF7382">
        <w:rPr>
          <w:lang w:val="pt-BR"/>
        </w:rPr>
        <w:t xml:space="preserve">; orientação essa que pode levar a verdadeiro envolvimento afetivo emocional e consequências ou não de atividades ou atos também chamados ‘práticas homossexuais’” (p. 29, grifos nossos). Retornando ao texto de T. Van </w:t>
      </w:r>
      <w:proofErr w:type="spellStart"/>
      <w:r w:rsidRPr="00EF7382">
        <w:rPr>
          <w:lang w:val="pt-BR"/>
        </w:rPr>
        <w:t>Kolck</w:t>
      </w:r>
      <w:proofErr w:type="spellEnd"/>
      <w:r w:rsidRPr="00EF7382">
        <w:rPr>
          <w:lang w:val="pt-BR"/>
        </w:rPr>
        <w:t xml:space="preserve"> (1961), o autor prossegue: “o homossexualismo é um problema de identificação .</w:t>
      </w:r>
      <w:r w:rsidR="00CF6021">
        <w:rPr>
          <w:lang w:val="pt-BR"/>
        </w:rPr>
        <w:t xml:space="preserve"> </w:t>
      </w:r>
      <w:r w:rsidRPr="00EF7382">
        <w:rPr>
          <w:lang w:val="pt-BR"/>
        </w:rPr>
        <w:t>.</w:t>
      </w:r>
      <w:r w:rsidR="00CF6021">
        <w:rPr>
          <w:lang w:val="pt-BR"/>
        </w:rPr>
        <w:t xml:space="preserve"> </w:t>
      </w:r>
      <w:r w:rsidRPr="00EF7382">
        <w:rPr>
          <w:lang w:val="pt-BR"/>
        </w:rPr>
        <w:t xml:space="preserve">. O desenvolvimento afetivo normal exige uma identificação do filho com o pai e da filha com a mãe, porém, há inúmeros </w:t>
      </w:r>
      <w:proofErr w:type="spellStart"/>
      <w:r w:rsidRPr="00EF7382">
        <w:rPr>
          <w:lang w:val="pt-BR"/>
        </w:rPr>
        <w:t>fatôres</w:t>
      </w:r>
      <w:proofErr w:type="spellEnd"/>
      <w:r w:rsidRPr="00EF7382">
        <w:rPr>
          <w:lang w:val="pt-BR"/>
        </w:rPr>
        <w:t xml:space="preserve"> [sic] ou circunstâncias que podem influenciar </w:t>
      </w:r>
      <w:proofErr w:type="spellStart"/>
      <w:r w:rsidRPr="00EF7382">
        <w:rPr>
          <w:lang w:val="pt-BR"/>
        </w:rPr>
        <w:t>êste</w:t>
      </w:r>
      <w:proofErr w:type="spellEnd"/>
      <w:r w:rsidRPr="00EF7382">
        <w:rPr>
          <w:lang w:val="pt-BR"/>
        </w:rPr>
        <w:t xml:space="preserve"> [sic] esquema” (p. 42). Portanto, nos parece premente o critério do desvio e do desajustamento daquilo estimado como “normal” e, assim, podemos </w:t>
      </w:r>
      <w:proofErr w:type="spellStart"/>
      <w:r w:rsidRPr="00EF7382">
        <w:rPr>
          <w:lang w:val="pt-BR"/>
        </w:rPr>
        <w:t>hipotetizar</w:t>
      </w:r>
      <w:proofErr w:type="spellEnd"/>
      <w:r w:rsidRPr="00EF7382">
        <w:rPr>
          <w:lang w:val="pt-BR"/>
        </w:rPr>
        <w:t xml:space="preserve"> que uma leitura moral sobressaia a uma interpretação de “adoecimento.” Isso não quer dizer, outrossim, que não possamos compreender o desvio como adoecimento, haja visto que é possível falar de anomalias e patologias sociais advindas das controvérsias entre valores e normas sociais (ver </w:t>
      </w:r>
      <w:proofErr w:type="spellStart"/>
      <w:r w:rsidRPr="00EF7382">
        <w:rPr>
          <w:lang w:val="pt-BR"/>
        </w:rPr>
        <w:t>Caponi</w:t>
      </w:r>
      <w:proofErr w:type="spellEnd"/>
      <w:r w:rsidRPr="00EF7382">
        <w:rPr>
          <w:lang w:val="pt-BR"/>
        </w:rPr>
        <w:t>, 2009/2012).</w:t>
      </w:r>
    </w:p>
    <w:p w14:paraId="0000007C" w14:textId="3758A9ED" w:rsidR="001B1BA2" w:rsidRPr="00EF7382" w:rsidRDefault="00000000" w:rsidP="005974A9">
      <w:pPr>
        <w:spacing w:line="360" w:lineRule="auto"/>
        <w:ind w:firstLine="709"/>
        <w:rPr>
          <w:lang w:val="pt-BR"/>
        </w:rPr>
      </w:pPr>
      <w:r w:rsidRPr="00EF7382">
        <w:rPr>
          <w:lang w:val="pt-BR"/>
        </w:rPr>
        <w:t xml:space="preserve">A articulação entre as leituras da homossexualidade como “tendência/orientação” e/ou “desvio” foi marcante em outros textos do nosso </w:t>
      </w:r>
      <w:r w:rsidRPr="00EF7382">
        <w:rPr>
          <w:i/>
          <w:lang w:val="pt-BR"/>
        </w:rPr>
        <w:t>corpus</w:t>
      </w:r>
      <w:r w:rsidRPr="00EF7382">
        <w:rPr>
          <w:lang w:val="pt-BR"/>
        </w:rPr>
        <w:t xml:space="preserve"> (e.g., </w:t>
      </w:r>
      <w:proofErr w:type="spellStart"/>
      <w:r w:rsidRPr="00EF7382">
        <w:rPr>
          <w:lang w:val="pt-BR"/>
        </w:rPr>
        <w:t>Adrados</w:t>
      </w:r>
      <w:proofErr w:type="spellEnd"/>
      <w:r w:rsidRPr="00EF7382">
        <w:rPr>
          <w:lang w:val="pt-BR"/>
        </w:rPr>
        <w:t xml:space="preserve">, 1964; Silva, 1967). Por exemplo, Silva (1967) afirma que o homossexualismo não apareceria como uma patologia, mas sim como uma tendência // inclinação “anormal” a partir do atendimento de um homem de 23 anos, cujas experiências heterossexuais o levaram ao atendimento no campo </w:t>
      </w:r>
      <w:proofErr w:type="spellStart"/>
      <w:r w:rsidRPr="00EF7382">
        <w:rPr>
          <w:lang w:val="pt-BR"/>
        </w:rPr>
        <w:t>Psi</w:t>
      </w:r>
      <w:proofErr w:type="spellEnd"/>
      <w:r w:rsidRPr="00EF7382">
        <w:rPr>
          <w:lang w:val="pt-BR"/>
        </w:rPr>
        <w:t>. Na fonte, lemos:</w:t>
      </w:r>
    </w:p>
    <w:p w14:paraId="0000007D" w14:textId="1E882FAA" w:rsidR="001B1BA2" w:rsidRPr="00EF7382" w:rsidRDefault="00000000" w:rsidP="005974A9">
      <w:pPr>
        <w:spacing w:line="360" w:lineRule="auto"/>
        <w:ind w:left="709"/>
        <w:rPr>
          <w:lang w:val="pt-BR"/>
        </w:rPr>
      </w:pPr>
      <w:r w:rsidRPr="00EF7382">
        <w:rPr>
          <w:lang w:val="pt-BR"/>
        </w:rPr>
        <w:t xml:space="preserve">Após tais relações heterossexuais, [o paciente] conheceu um rapaz de quem ficou muito amigo; começou </w:t>
      </w:r>
      <w:r w:rsidRPr="00EF7382">
        <w:rPr>
          <w:b/>
          <w:lang w:val="pt-BR"/>
        </w:rPr>
        <w:t xml:space="preserve">a achar esquisito </w:t>
      </w:r>
      <w:r w:rsidR="00A25C4C">
        <w:rPr>
          <w:lang w:val="pt-BR"/>
        </w:rPr>
        <w:t xml:space="preserve">[sic] </w:t>
      </w:r>
      <w:r w:rsidRPr="00EF7382">
        <w:rPr>
          <w:b/>
          <w:lang w:val="pt-BR"/>
        </w:rPr>
        <w:t>a atração</w:t>
      </w:r>
      <w:r w:rsidRPr="00EF7382">
        <w:rPr>
          <w:lang w:val="pt-BR"/>
        </w:rPr>
        <w:t xml:space="preserve"> que o rapaz lhe provocava; pensava muito </w:t>
      </w:r>
      <w:proofErr w:type="spellStart"/>
      <w:r w:rsidRPr="00EF7382">
        <w:rPr>
          <w:lang w:val="pt-BR"/>
        </w:rPr>
        <w:t>nêle</w:t>
      </w:r>
      <w:proofErr w:type="spellEnd"/>
      <w:r w:rsidR="00A25C4C">
        <w:rPr>
          <w:lang w:val="pt-BR"/>
        </w:rPr>
        <w:t xml:space="preserve"> [sic]</w:t>
      </w:r>
      <w:r w:rsidRPr="00EF7382">
        <w:rPr>
          <w:lang w:val="pt-BR"/>
        </w:rPr>
        <w:t>, desejava sua proximidade.</w:t>
      </w:r>
      <w:r w:rsidR="00CF6021">
        <w:rPr>
          <w:lang w:val="pt-BR"/>
        </w:rPr>
        <w:t xml:space="preserve"> </w:t>
      </w:r>
      <w:r w:rsidRPr="00EF7382">
        <w:rPr>
          <w:lang w:val="pt-BR"/>
        </w:rPr>
        <w:t>.</w:t>
      </w:r>
      <w:r w:rsidR="00CF6021">
        <w:rPr>
          <w:lang w:val="pt-BR"/>
        </w:rPr>
        <w:t xml:space="preserve"> </w:t>
      </w:r>
      <w:r w:rsidRPr="00EF7382">
        <w:rPr>
          <w:lang w:val="pt-BR"/>
        </w:rPr>
        <w:t xml:space="preserve">. O [paciente] explicou que uma </w:t>
      </w:r>
      <w:r w:rsidRPr="00EF7382">
        <w:rPr>
          <w:b/>
          <w:lang w:val="pt-BR"/>
        </w:rPr>
        <w:t>consciência ética rígida</w:t>
      </w:r>
      <w:r w:rsidRPr="00EF7382">
        <w:rPr>
          <w:lang w:val="pt-BR"/>
        </w:rPr>
        <w:t xml:space="preserve"> o impede de admitir qualquer </w:t>
      </w:r>
      <w:r w:rsidRPr="00EF7382">
        <w:rPr>
          <w:b/>
          <w:lang w:val="pt-BR"/>
        </w:rPr>
        <w:t>contato carnal fora da normalidade</w:t>
      </w:r>
      <w:r w:rsidRPr="00EF7382">
        <w:rPr>
          <w:lang w:val="pt-BR"/>
        </w:rPr>
        <w:t xml:space="preserve">. Por isso mesmo, veio em busca de auxílio, de vez que está </w:t>
      </w:r>
      <w:r w:rsidRPr="00EF7382">
        <w:rPr>
          <w:b/>
          <w:lang w:val="pt-BR"/>
        </w:rPr>
        <w:t>consciente da anormalidade</w:t>
      </w:r>
      <w:r w:rsidRPr="00EF7382">
        <w:rPr>
          <w:lang w:val="pt-BR"/>
        </w:rPr>
        <w:t xml:space="preserve"> dessa amizade ambígua .</w:t>
      </w:r>
      <w:r w:rsidR="00CF6021">
        <w:rPr>
          <w:lang w:val="pt-BR"/>
        </w:rPr>
        <w:t xml:space="preserve"> </w:t>
      </w:r>
      <w:r w:rsidRPr="00EF7382">
        <w:rPr>
          <w:lang w:val="pt-BR"/>
        </w:rPr>
        <w:t>.</w:t>
      </w:r>
      <w:r w:rsidR="00CF6021">
        <w:rPr>
          <w:lang w:val="pt-BR"/>
        </w:rPr>
        <w:t xml:space="preserve"> </w:t>
      </w:r>
      <w:r w:rsidRPr="00EF7382">
        <w:rPr>
          <w:lang w:val="pt-BR"/>
        </w:rPr>
        <w:t>. (p. 91, grifos nossos).</w:t>
      </w:r>
    </w:p>
    <w:p w14:paraId="0000007E" w14:textId="5A00B53A" w:rsidR="001B1BA2" w:rsidRPr="00EF7382" w:rsidRDefault="00000000" w:rsidP="005974A9">
      <w:pPr>
        <w:spacing w:line="360" w:lineRule="auto"/>
        <w:rPr>
          <w:lang w:val="pt-BR"/>
        </w:rPr>
      </w:pPr>
      <w:r w:rsidRPr="00EF7382">
        <w:rPr>
          <w:lang w:val="pt-BR"/>
        </w:rPr>
        <w:t>Assim, a partir do excerto, vemos a relação entre uma “consciência ética rígida” que pode sugerir controles morais advindos do paciente que o impediam de “contato carnal fora da normalidade”. Ademais, o trabalho de Silva (1967) indica que o rapaz estava ciente da sua “anormalidade” e, por isso, havia procurado atendimento.</w:t>
      </w:r>
    </w:p>
    <w:p w14:paraId="0000007F" w14:textId="36A7425D" w:rsidR="001B1BA2" w:rsidRPr="00EF7382" w:rsidRDefault="00000000" w:rsidP="005974A9">
      <w:pPr>
        <w:spacing w:line="360" w:lineRule="auto"/>
        <w:ind w:firstLine="709"/>
        <w:rPr>
          <w:lang w:val="pt-BR"/>
        </w:rPr>
      </w:pPr>
      <w:proofErr w:type="spellStart"/>
      <w:r w:rsidRPr="00EF7382">
        <w:rPr>
          <w:lang w:val="pt-BR"/>
        </w:rPr>
        <w:t>Adrados</w:t>
      </w:r>
      <w:proofErr w:type="spellEnd"/>
      <w:r w:rsidRPr="00EF7382">
        <w:rPr>
          <w:lang w:val="pt-BR"/>
        </w:rPr>
        <w:t xml:space="preserve"> (1964) adota um posicionamento mais taxonômico. Para a autora, havia três tipos de homossexualidade: acidental, secundária e verdadeira, sendo o primeiro tipo operado pela classe médica e, os demais, pelos profissionais psicólogos</w:t>
      </w:r>
      <w:r w:rsidR="0005057E">
        <w:rPr>
          <w:lang w:val="pt-BR"/>
        </w:rPr>
        <w:t>,</w:t>
      </w:r>
      <w:r w:rsidRPr="00EF7382">
        <w:rPr>
          <w:lang w:val="pt-BR"/>
        </w:rPr>
        <w:t xml:space="preserve"> por estarem relacionados a uma orientação psicogenética. Um primeiro ponto que nos chama atenção na classificação feita pela </w:t>
      </w:r>
      <w:r w:rsidRPr="00EF7382">
        <w:rPr>
          <w:lang w:val="pt-BR"/>
        </w:rPr>
        <w:lastRenderedPageBreak/>
        <w:t xml:space="preserve">autora é a utilização do constructo “tipos”, </w:t>
      </w:r>
      <w:r w:rsidRPr="00EF7382">
        <w:rPr>
          <w:i/>
          <w:lang w:val="pt-BR"/>
        </w:rPr>
        <w:t>i.e</w:t>
      </w:r>
      <w:r w:rsidRPr="00EF7382">
        <w:rPr>
          <w:lang w:val="pt-BR"/>
        </w:rPr>
        <w:t xml:space="preserve">., uma abordagem de estudo da personalidade aplicado para descrever grupos de pessoas com características similares. Além disso, por ter uma orientação psicogenética, os psicólogos seriam os mais aptos para elucidar os aspectos existentes na relação entre a mente, a gênese e o desenvolvimento dos processos </w:t>
      </w:r>
      <w:r w:rsidR="00F253E8">
        <w:rPr>
          <w:lang w:val="pt-BR"/>
        </w:rPr>
        <w:t>mentais</w:t>
      </w:r>
      <w:r w:rsidRPr="00EF7382">
        <w:rPr>
          <w:lang w:val="pt-BR"/>
        </w:rPr>
        <w:t>. Sob esse prisma</w:t>
      </w:r>
      <w:r w:rsidR="0005057E">
        <w:rPr>
          <w:lang w:val="pt-BR"/>
        </w:rPr>
        <w:t>,</w:t>
      </w:r>
      <w:r w:rsidRPr="00EF7382">
        <w:rPr>
          <w:lang w:val="pt-BR"/>
        </w:rPr>
        <w:t xml:space="preserve"> a homossexualidade verdadeira corresponderia a uma “inversão psicológica” (</w:t>
      </w:r>
      <w:proofErr w:type="spellStart"/>
      <w:r w:rsidRPr="00EF7382">
        <w:rPr>
          <w:lang w:val="pt-BR"/>
        </w:rPr>
        <w:t>Adrados</w:t>
      </w:r>
      <w:proofErr w:type="spellEnd"/>
      <w:r w:rsidRPr="00EF7382">
        <w:rPr>
          <w:lang w:val="pt-BR"/>
        </w:rPr>
        <w:t xml:space="preserve">, 1964, p. 68), ou seja, uma desordem psíquica na qual “essas criaturas adotariam uma conduta compulsória de negação absoluta, biológica e psíquica do próprio sexo devido </w:t>
      </w:r>
      <w:r w:rsidR="0005057E">
        <w:rPr>
          <w:lang w:val="pt-BR"/>
        </w:rPr>
        <w:t>à</w:t>
      </w:r>
      <w:r w:rsidRPr="00EF7382">
        <w:rPr>
          <w:lang w:val="pt-BR"/>
        </w:rPr>
        <w:t xml:space="preserve"> inexistência de recursos em sua personalidade para aceitar conscientemente suas próprias tendências e manter as aparências de uma conduta normal” (p. 69). A homossexualidade acidental, por sua vez, seria decorrente de alterações glandulares durante o desenvolvimento embrionário, ao passo que a substitutiva/secundária seria uma espécie de recurso</w:t>
      </w:r>
      <w:r w:rsidR="0005057E">
        <w:rPr>
          <w:lang w:val="pt-BR"/>
        </w:rPr>
        <w:t xml:space="preserve"> em substituição à</w:t>
      </w:r>
      <w:r w:rsidRPr="00EF7382">
        <w:rPr>
          <w:lang w:val="pt-BR"/>
        </w:rPr>
        <w:t xml:space="preserve"> heterossexualidade devido a um problema de identificação com o sexo oposto ao final da primeira infância (</w:t>
      </w:r>
      <w:proofErr w:type="spellStart"/>
      <w:r w:rsidRPr="00EF7382">
        <w:rPr>
          <w:lang w:val="pt-BR"/>
        </w:rPr>
        <w:t>Adrados</w:t>
      </w:r>
      <w:proofErr w:type="spellEnd"/>
      <w:r w:rsidRPr="00EF7382">
        <w:rPr>
          <w:lang w:val="pt-BR"/>
        </w:rPr>
        <w:t>, 1964).</w:t>
      </w:r>
    </w:p>
    <w:p w14:paraId="00000080" w14:textId="3B9B69EB" w:rsidR="001B1BA2" w:rsidRPr="00EF7382" w:rsidRDefault="00000000" w:rsidP="005974A9">
      <w:pPr>
        <w:spacing w:line="360" w:lineRule="auto"/>
        <w:ind w:firstLine="709"/>
        <w:rPr>
          <w:lang w:val="pt-BR"/>
        </w:rPr>
      </w:pPr>
      <w:r w:rsidRPr="00EF7382">
        <w:rPr>
          <w:lang w:val="pt-BR"/>
        </w:rPr>
        <w:t xml:space="preserve">As fontes tornam nítido o critério de “normalidade” e, portanto, nos permitem compreender sua articulação com o aspecto do “desvio” da tendência heterossexual. Isso não quer dizer, considerando o tamanho do </w:t>
      </w:r>
      <w:r w:rsidRPr="00EF7382">
        <w:rPr>
          <w:i/>
          <w:lang w:val="pt-BR"/>
        </w:rPr>
        <w:t>corpus</w:t>
      </w:r>
      <w:r w:rsidRPr="00EF7382">
        <w:rPr>
          <w:lang w:val="pt-BR"/>
        </w:rPr>
        <w:t xml:space="preserve"> analisado, que es</w:t>
      </w:r>
      <w:r w:rsidR="0005057E">
        <w:rPr>
          <w:lang w:val="pt-BR"/>
        </w:rPr>
        <w:t>s</w:t>
      </w:r>
      <w:r w:rsidRPr="00EF7382">
        <w:rPr>
          <w:lang w:val="pt-BR"/>
        </w:rPr>
        <w:t xml:space="preserve">a seria uma concepção do período. Outrossim, sugere controvérsias na interpretação da Psicologia brasileira sobre o fenômeno da homossexualidade que requereriam uma ampliação da amostra em um novo estudo. Retornando às fontes, a homossexualidade seria um problema: “Apesar de ser um </w:t>
      </w:r>
      <w:r w:rsidRPr="00EF7382">
        <w:rPr>
          <w:b/>
          <w:lang w:val="pt-BR"/>
        </w:rPr>
        <w:t>problema</w:t>
      </w:r>
      <w:r w:rsidRPr="00EF7382">
        <w:rPr>
          <w:lang w:val="pt-BR"/>
        </w:rPr>
        <w:t xml:space="preserve"> quase tão antigo quanto o mundo, como consta da Bíblia, muitos pontos deste </w:t>
      </w:r>
      <w:r w:rsidRPr="00EF7382">
        <w:rPr>
          <w:b/>
          <w:lang w:val="pt-BR"/>
        </w:rPr>
        <w:t>desajuste afetivo-sexual</w:t>
      </w:r>
      <w:r w:rsidRPr="00EF7382">
        <w:rPr>
          <w:lang w:val="pt-BR"/>
        </w:rPr>
        <w:t xml:space="preserve"> e de sua </w:t>
      </w:r>
      <w:r w:rsidRPr="00EF7382">
        <w:rPr>
          <w:b/>
          <w:lang w:val="pt-BR"/>
        </w:rPr>
        <w:t>etiologia</w:t>
      </w:r>
      <w:r w:rsidRPr="00EF7382">
        <w:rPr>
          <w:lang w:val="pt-BR"/>
        </w:rPr>
        <w:t xml:space="preserve"> nos são desconhecidos” (Van </w:t>
      </w:r>
      <w:proofErr w:type="spellStart"/>
      <w:r w:rsidRPr="00EF7382">
        <w:rPr>
          <w:lang w:val="pt-BR"/>
        </w:rPr>
        <w:t>Kolck</w:t>
      </w:r>
      <w:proofErr w:type="spellEnd"/>
      <w:r w:rsidRPr="00EF7382">
        <w:rPr>
          <w:lang w:val="pt-BR"/>
        </w:rPr>
        <w:t xml:space="preserve">, T., p. 41, grifos nossos). Concomitantemente, nos chama atenção a utilização da palavra “etiologia”, um termo eminentemente vinculado ao campo médico para a busca de “causas das doenças”, embora a ênfase recaia, constantemente, sobre o aspecto do desajustamento. Assim, como nos lembra </w:t>
      </w:r>
      <w:proofErr w:type="spellStart"/>
      <w:r w:rsidRPr="00EF7382">
        <w:rPr>
          <w:lang w:val="pt-BR"/>
        </w:rPr>
        <w:t>Caponi</w:t>
      </w:r>
      <w:proofErr w:type="spellEnd"/>
      <w:r w:rsidRPr="00EF7382">
        <w:rPr>
          <w:lang w:val="pt-BR"/>
        </w:rPr>
        <w:t xml:space="preserve"> (2009/2012), o “normal” e o “patológico” nos remetem, necessariamente, aos valores sociais e, portanto, não podem ser pensados de maneira desconectada dos engendramentos histórico-culturais de sua experiência. </w:t>
      </w:r>
      <w:r w:rsidR="00964080">
        <w:rPr>
          <w:lang w:val="pt-BR"/>
        </w:rPr>
        <w:t>Na fonte em questão, um engendramento moral católic</w:t>
      </w:r>
      <w:r w:rsidR="0005057E">
        <w:rPr>
          <w:lang w:val="pt-BR"/>
        </w:rPr>
        <w:t>o</w:t>
      </w:r>
      <w:r w:rsidR="00964080">
        <w:rPr>
          <w:lang w:val="pt-BR"/>
        </w:rPr>
        <w:t>, “como consta da Bíblia.”</w:t>
      </w:r>
    </w:p>
    <w:p w14:paraId="00000081" w14:textId="76A0B3E1" w:rsidR="001B1BA2" w:rsidRPr="00EF7382" w:rsidRDefault="00000000" w:rsidP="005974A9">
      <w:pPr>
        <w:spacing w:line="360" w:lineRule="auto"/>
        <w:ind w:firstLine="709"/>
        <w:rPr>
          <w:lang w:val="pt-BR"/>
        </w:rPr>
      </w:pPr>
      <w:r w:rsidRPr="00EF7382">
        <w:rPr>
          <w:lang w:val="pt-BR"/>
        </w:rPr>
        <w:t>Metade das fontes primárias (ver Tabela 1) não indicou a seção referências // bibliografia para identificar os materiais com as quais trabalhou, ausência usual nos periódicos d</w:t>
      </w:r>
      <w:r w:rsidR="0035325C">
        <w:rPr>
          <w:lang w:val="pt-BR"/>
        </w:rPr>
        <w:t>a época</w:t>
      </w:r>
      <w:r w:rsidRPr="00EF7382">
        <w:rPr>
          <w:lang w:val="pt-BR"/>
        </w:rPr>
        <w:t xml:space="preserve"> (ver </w:t>
      </w:r>
      <w:proofErr w:type="spellStart"/>
      <w:r w:rsidRPr="00EF7382">
        <w:rPr>
          <w:lang w:val="pt-BR"/>
        </w:rPr>
        <w:t>Polanco</w:t>
      </w:r>
      <w:proofErr w:type="spellEnd"/>
      <w:r w:rsidRPr="00EF7382">
        <w:rPr>
          <w:lang w:val="pt-BR"/>
        </w:rPr>
        <w:t xml:space="preserve">, Souza, </w:t>
      </w:r>
      <w:proofErr w:type="spellStart"/>
      <w:r w:rsidRPr="00EF7382">
        <w:rPr>
          <w:lang w:val="pt-BR"/>
        </w:rPr>
        <w:t>Arsamenia</w:t>
      </w:r>
      <w:proofErr w:type="spellEnd"/>
      <w:r w:rsidRPr="00EF7382">
        <w:rPr>
          <w:lang w:val="pt-BR"/>
        </w:rPr>
        <w:t xml:space="preserve">, Caetano &amp; Miranda, 2023). As menções aos materiais lidos se davam de formas variadas, tais como a menção direta ao nome do autor ou da obra consultada. </w:t>
      </w:r>
      <w:r w:rsidRPr="00EF7382">
        <w:rPr>
          <w:lang w:val="pt-BR"/>
        </w:rPr>
        <w:lastRenderedPageBreak/>
        <w:t>Particularmente</w:t>
      </w:r>
      <w:r w:rsidR="0035325C">
        <w:rPr>
          <w:lang w:val="pt-BR"/>
        </w:rPr>
        <w:t>,</w:t>
      </w:r>
      <w:r w:rsidRPr="00EF7382">
        <w:rPr>
          <w:lang w:val="pt-BR"/>
        </w:rPr>
        <w:t xml:space="preserve"> no caso da RPNP, essas informações apareciam como notas de rodapé. As referências, parte das influências intelectuais daqueles autores, também nos ajudam a delimitar que, </w:t>
      </w:r>
      <w:r w:rsidRPr="00EF7382">
        <w:rPr>
          <w:i/>
          <w:lang w:val="pt-BR"/>
        </w:rPr>
        <w:t>grosso modo</w:t>
      </w:r>
      <w:r w:rsidRPr="00EF7382">
        <w:rPr>
          <w:lang w:val="pt-BR"/>
        </w:rPr>
        <w:t xml:space="preserve">, a homossexualidade seria uma tendência “anormal” do desenvolvimento sexual dos indivíduos que os manteria no horizonte da neurose. T. Van </w:t>
      </w:r>
      <w:proofErr w:type="spellStart"/>
      <w:r w:rsidRPr="00EF7382">
        <w:rPr>
          <w:lang w:val="pt-BR"/>
        </w:rPr>
        <w:t>Kolck</w:t>
      </w:r>
      <w:proofErr w:type="spellEnd"/>
      <w:r w:rsidRPr="00EF7382">
        <w:rPr>
          <w:lang w:val="pt-BR"/>
        </w:rPr>
        <w:t xml:space="preserve"> (1961), por exemplo, inicia seu texto afirmando que não era por falta de estudiosos que a temática da homossexualidade ainda se apresentava tão obscura. Diante disso, ele cita os estudos de </w:t>
      </w:r>
      <w:proofErr w:type="spellStart"/>
      <w:r w:rsidRPr="00EF7382">
        <w:rPr>
          <w:lang w:val="pt-BR"/>
        </w:rPr>
        <w:t>Heirinch</w:t>
      </w:r>
      <w:proofErr w:type="spellEnd"/>
      <w:r w:rsidRPr="00EF7382">
        <w:rPr>
          <w:lang w:val="pt-BR"/>
        </w:rPr>
        <w:t xml:space="preserve"> </w:t>
      </w:r>
      <w:proofErr w:type="spellStart"/>
      <w:r w:rsidRPr="00EF7382">
        <w:rPr>
          <w:lang w:val="pt-BR"/>
        </w:rPr>
        <w:t>Hössli</w:t>
      </w:r>
      <w:proofErr w:type="spellEnd"/>
      <w:r w:rsidRPr="00EF7382">
        <w:rPr>
          <w:lang w:val="pt-BR"/>
        </w:rPr>
        <w:t xml:space="preserve"> (1784-1864), Karl </w:t>
      </w:r>
      <w:proofErr w:type="spellStart"/>
      <w:r w:rsidRPr="00EF7382">
        <w:rPr>
          <w:lang w:val="pt-BR"/>
        </w:rPr>
        <w:t>Heirinch</w:t>
      </w:r>
      <w:proofErr w:type="spellEnd"/>
      <w:r w:rsidRPr="00EF7382">
        <w:rPr>
          <w:lang w:val="pt-BR"/>
        </w:rPr>
        <w:t xml:space="preserve"> </w:t>
      </w:r>
      <w:proofErr w:type="spellStart"/>
      <w:r w:rsidRPr="00EF7382">
        <w:rPr>
          <w:lang w:val="pt-BR"/>
        </w:rPr>
        <w:t>Ulrichs</w:t>
      </w:r>
      <w:proofErr w:type="spellEnd"/>
      <w:r w:rsidRPr="00EF7382">
        <w:rPr>
          <w:lang w:val="pt-BR"/>
        </w:rPr>
        <w:t xml:space="preserve"> (1825-1895), Karl Friedrich Otto </w:t>
      </w:r>
      <w:proofErr w:type="spellStart"/>
      <w:r w:rsidRPr="00EF7382">
        <w:rPr>
          <w:lang w:val="pt-BR"/>
        </w:rPr>
        <w:t>Westphal</w:t>
      </w:r>
      <w:proofErr w:type="spellEnd"/>
      <w:r w:rsidRPr="00EF7382">
        <w:rPr>
          <w:lang w:val="pt-BR"/>
        </w:rPr>
        <w:t xml:space="preserve"> (1833-1890) e Richard von </w:t>
      </w:r>
      <w:proofErr w:type="spellStart"/>
      <w:r w:rsidRPr="00EF7382">
        <w:rPr>
          <w:lang w:val="pt-BR"/>
        </w:rPr>
        <w:t>Krafft-Ebing</w:t>
      </w:r>
      <w:proofErr w:type="spellEnd"/>
      <w:r w:rsidRPr="00EF7382">
        <w:rPr>
          <w:lang w:val="pt-BR"/>
        </w:rPr>
        <w:t xml:space="preserve"> (1840-1902)</w:t>
      </w:r>
      <w:r w:rsidR="0035325C">
        <w:rPr>
          <w:lang w:val="pt-BR"/>
        </w:rPr>
        <w:t>,</w:t>
      </w:r>
      <w:r w:rsidRPr="00EF7382">
        <w:rPr>
          <w:lang w:val="pt-BR"/>
        </w:rPr>
        <w:t xml:space="preserve"> os quais definiam a homossexualidade sob o espectro da degenerescência, </w:t>
      </w:r>
      <w:r w:rsidRPr="00EF7382">
        <w:rPr>
          <w:i/>
          <w:lang w:val="pt-BR"/>
        </w:rPr>
        <w:t>i.e</w:t>
      </w:r>
      <w:r w:rsidRPr="00EF7382">
        <w:rPr>
          <w:lang w:val="pt-BR"/>
        </w:rPr>
        <w:t xml:space="preserve">., da inversão sexual, e sinaliza que a temática somente “ganhou profundidade e significado com as interpretações dinâmicas de [Sigmund] Freud, [Carl] Jung, [Wilhelm] </w:t>
      </w:r>
      <w:proofErr w:type="spellStart"/>
      <w:r w:rsidRPr="00EF7382">
        <w:rPr>
          <w:lang w:val="pt-BR"/>
        </w:rPr>
        <w:t>Stekel</w:t>
      </w:r>
      <w:proofErr w:type="spellEnd"/>
      <w:r w:rsidRPr="00EF7382">
        <w:rPr>
          <w:lang w:val="pt-BR"/>
        </w:rPr>
        <w:t xml:space="preserve"> e Clara Thompson” (p. 41). Como os textos analisados não se debruçam o suficiente sobre as proposições teóricas de tal literatura, nos parece interessante que estudos futuros possam analisar, de uma perspectiva da História Intelectual ou da História Filosófica da Psicologia, como tais proposições foram apropriadas em solo nacional.</w:t>
      </w:r>
    </w:p>
    <w:p w14:paraId="00000082" w14:textId="0E21B4D4" w:rsidR="001B1BA2" w:rsidRPr="00EF7382" w:rsidRDefault="00000000" w:rsidP="005974A9">
      <w:pPr>
        <w:spacing w:line="360" w:lineRule="auto"/>
        <w:ind w:firstLine="720"/>
        <w:rPr>
          <w:lang w:val="pt-BR"/>
        </w:rPr>
      </w:pPr>
      <w:r w:rsidRPr="00EF7382">
        <w:rPr>
          <w:lang w:val="pt-BR"/>
        </w:rPr>
        <w:t xml:space="preserve">Ainda no que se refere à apropriação de referências intelectuais, </w:t>
      </w:r>
      <w:proofErr w:type="spellStart"/>
      <w:r w:rsidRPr="00EF7382">
        <w:rPr>
          <w:lang w:val="pt-BR"/>
        </w:rPr>
        <w:t>Adrados</w:t>
      </w:r>
      <w:proofErr w:type="spellEnd"/>
      <w:r w:rsidRPr="00EF7382">
        <w:rPr>
          <w:lang w:val="pt-BR"/>
        </w:rPr>
        <w:t xml:space="preserve"> (1964) relaciona os casos de homossexualidade substitutiva/secundária </w:t>
      </w:r>
      <w:r w:rsidR="0035325C">
        <w:rPr>
          <w:lang w:val="pt-BR"/>
        </w:rPr>
        <w:t>à</w:t>
      </w:r>
      <w:r w:rsidRPr="00EF7382">
        <w:rPr>
          <w:lang w:val="pt-BR"/>
        </w:rPr>
        <w:t xml:space="preserve"> tese de </w:t>
      </w:r>
      <w:proofErr w:type="spellStart"/>
      <w:r w:rsidRPr="00EF7382">
        <w:rPr>
          <w:lang w:val="pt-BR"/>
        </w:rPr>
        <w:t>Stekel</w:t>
      </w:r>
      <w:proofErr w:type="spellEnd"/>
      <w:r w:rsidRPr="00EF7382">
        <w:rPr>
          <w:lang w:val="pt-BR"/>
        </w:rPr>
        <w:t>:</w:t>
      </w:r>
    </w:p>
    <w:p w14:paraId="00000083" w14:textId="77777777" w:rsidR="001B1BA2" w:rsidRPr="00EF7382" w:rsidRDefault="00000000" w:rsidP="005974A9">
      <w:pPr>
        <w:spacing w:line="360" w:lineRule="auto"/>
        <w:ind w:left="700"/>
        <w:rPr>
          <w:lang w:val="pt-BR"/>
        </w:rPr>
      </w:pPr>
      <w:r w:rsidRPr="00EF7382">
        <w:rPr>
          <w:lang w:val="pt-BR"/>
        </w:rPr>
        <w:t xml:space="preserve">Um mais simples, que, de acordo com a tese de </w:t>
      </w:r>
      <w:proofErr w:type="spellStart"/>
      <w:r w:rsidRPr="00EF7382">
        <w:rPr>
          <w:lang w:val="pt-BR"/>
        </w:rPr>
        <w:t>Stekel</w:t>
      </w:r>
      <w:proofErr w:type="spellEnd"/>
      <w:r w:rsidRPr="00EF7382">
        <w:rPr>
          <w:lang w:val="pt-BR"/>
        </w:rPr>
        <w:t>, corresponderia a uma heterossexualidade reprimida. Pertenceriam a este grupo os indivíduos com incapacidade psicológica de associação com o sexo oposto e, portanto, portadores de estados afetivos negativos variáveis, tais como medo, nojo, raiva, etc. Esta dificuldade de aproximação emocional determina tal inibição instintiva que, quando estes indivíduos intentam uma aproximação ou ligação com o sexo oposto, sofrem um fracasso mais ou menos completo. A repetição destas tentativas apenas cria reflexos condicionados negativos que dão lugar a condutas sintomáticas e simbólicas da dificuldade subjacente, quais sejam a frigidez feminina, vaginismo, e no homem a impotência, assim como ansiedade livre, mal-estar e náuseas. (p. 68).</w:t>
      </w:r>
    </w:p>
    <w:p w14:paraId="00000084" w14:textId="05B36DC1" w:rsidR="001B1BA2" w:rsidRPr="00EF7382" w:rsidRDefault="00000000" w:rsidP="005974A9">
      <w:pPr>
        <w:spacing w:line="360" w:lineRule="auto"/>
        <w:rPr>
          <w:lang w:val="pt-BR"/>
        </w:rPr>
      </w:pPr>
      <w:r w:rsidRPr="00EF7382">
        <w:rPr>
          <w:lang w:val="pt-BR"/>
        </w:rPr>
        <w:t xml:space="preserve">O excerto de </w:t>
      </w:r>
      <w:proofErr w:type="spellStart"/>
      <w:r w:rsidRPr="00EF7382">
        <w:rPr>
          <w:lang w:val="pt-BR"/>
        </w:rPr>
        <w:t>Adrados</w:t>
      </w:r>
      <w:proofErr w:type="spellEnd"/>
      <w:r w:rsidRPr="00EF7382">
        <w:rPr>
          <w:lang w:val="pt-BR"/>
        </w:rPr>
        <w:t xml:space="preserve"> (1964) ora mencionado chama atenção pela articulação entre a citação direta a um autor de orientação psicodinâmica – </w:t>
      </w:r>
      <w:proofErr w:type="spellStart"/>
      <w:r w:rsidRPr="00EF7382">
        <w:rPr>
          <w:lang w:val="pt-BR"/>
        </w:rPr>
        <w:t>Stekel</w:t>
      </w:r>
      <w:proofErr w:type="spellEnd"/>
      <w:r w:rsidRPr="00EF7382">
        <w:rPr>
          <w:lang w:val="pt-BR"/>
        </w:rPr>
        <w:t xml:space="preserve"> foi aluno de Freud, embora tenha se afastado d</w:t>
      </w:r>
      <w:r w:rsidR="00341FE4">
        <w:rPr>
          <w:lang w:val="pt-BR"/>
        </w:rPr>
        <w:t>ele</w:t>
      </w:r>
      <w:r w:rsidRPr="00EF7382">
        <w:rPr>
          <w:lang w:val="pt-BR"/>
        </w:rPr>
        <w:t xml:space="preserve"> a partir de 1912 – e termos relacionados ao campo da fisiologia ou dos behaviorismos – reflexos condicionados. Assim, não nos parece patente que houvesse um compromisso teórico por parte da autora – ou dos autores do período </w:t>
      </w:r>
      <w:r w:rsidR="00341FE4" w:rsidRPr="00EF7382">
        <w:rPr>
          <w:lang w:val="pt-BR"/>
        </w:rPr>
        <w:t>–</w:t>
      </w:r>
      <w:r w:rsidRPr="00EF7382">
        <w:rPr>
          <w:lang w:val="pt-BR"/>
        </w:rPr>
        <w:t xml:space="preserve">, mas indicava uma </w:t>
      </w:r>
      <w:r w:rsidRPr="00EF7382">
        <w:rPr>
          <w:lang w:val="pt-BR"/>
        </w:rPr>
        <w:lastRenderedPageBreak/>
        <w:t xml:space="preserve">miríade de leituras que auxiliassem na compreensão e terapêutica “[de] um problema quase tão antigo quanto o mundo” (Van </w:t>
      </w:r>
      <w:proofErr w:type="spellStart"/>
      <w:r w:rsidRPr="00EF7382">
        <w:rPr>
          <w:lang w:val="pt-BR"/>
        </w:rPr>
        <w:t>Kolck</w:t>
      </w:r>
      <w:proofErr w:type="spellEnd"/>
      <w:r w:rsidRPr="00EF7382">
        <w:rPr>
          <w:lang w:val="pt-BR"/>
        </w:rPr>
        <w:t xml:space="preserve">, T., p. 41). De toda sorte, </w:t>
      </w:r>
      <w:proofErr w:type="spellStart"/>
      <w:r w:rsidRPr="00EF7382">
        <w:rPr>
          <w:lang w:val="pt-BR"/>
        </w:rPr>
        <w:t>Stekel</w:t>
      </w:r>
      <w:proofErr w:type="spellEnd"/>
      <w:r w:rsidRPr="00EF7382">
        <w:rPr>
          <w:lang w:val="pt-BR"/>
        </w:rPr>
        <w:t xml:space="preserve"> e, mais particularmente, indícios de interpretações psicodinâmicas – potencialmente psicanalíticas </w:t>
      </w:r>
      <w:r w:rsidR="00341FE4" w:rsidRPr="00EF7382">
        <w:rPr>
          <w:lang w:val="pt-BR"/>
        </w:rPr>
        <w:t>–</w:t>
      </w:r>
      <w:r w:rsidRPr="00EF7382">
        <w:rPr>
          <w:lang w:val="pt-BR"/>
        </w:rPr>
        <w:t xml:space="preserve"> foram frequentes no material analisado. Um exemplo disso são os trabalhos de T. Van </w:t>
      </w:r>
      <w:proofErr w:type="spellStart"/>
      <w:r w:rsidRPr="00EF7382">
        <w:rPr>
          <w:lang w:val="pt-BR"/>
        </w:rPr>
        <w:t>Kolck</w:t>
      </w:r>
      <w:proofErr w:type="spellEnd"/>
      <w:r w:rsidRPr="00EF7382">
        <w:rPr>
          <w:lang w:val="pt-BR"/>
        </w:rPr>
        <w:t xml:space="preserve"> (1961) e O. Van </w:t>
      </w:r>
      <w:proofErr w:type="spellStart"/>
      <w:r w:rsidRPr="00EF7382">
        <w:rPr>
          <w:lang w:val="pt-BR"/>
        </w:rPr>
        <w:t>Kolck</w:t>
      </w:r>
      <w:proofErr w:type="spellEnd"/>
      <w:r w:rsidRPr="00EF7382">
        <w:rPr>
          <w:lang w:val="pt-BR"/>
        </w:rPr>
        <w:t xml:space="preserve"> (1961) que, a partir do contato com outras fontes do período que discutiam sobre a sexualidade humana, nos faz interpretar a prevalência das leituras psicodinâmicas eminentemente psicanalíticas da homossexualidade. Elas apareciam, em diferentes nuances e interpretações, como esforços explicativos para delimit</w:t>
      </w:r>
      <w:r w:rsidR="00341FE4">
        <w:rPr>
          <w:lang w:val="pt-BR"/>
        </w:rPr>
        <w:t>á</w:t>
      </w:r>
      <w:r w:rsidRPr="00EF7382">
        <w:rPr>
          <w:lang w:val="pt-BR"/>
        </w:rPr>
        <w:t>-la como caso clínico igual a qualquer outro neurótico, e, ao mesmo tempo, associá-la a um distúrbio psíquico.</w:t>
      </w:r>
    </w:p>
    <w:p w14:paraId="00000085" w14:textId="4F8628EE" w:rsidR="001B1BA2" w:rsidRPr="00EF7382" w:rsidRDefault="00000000" w:rsidP="005974A9">
      <w:pPr>
        <w:spacing w:line="360" w:lineRule="auto"/>
        <w:ind w:firstLine="709"/>
        <w:rPr>
          <w:lang w:val="pt-BR"/>
        </w:rPr>
      </w:pPr>
      <w:r w:rsidRPr="00EF7382">
        <w:rPr>
          <w:lang w:val="pt-BR"/>
        </w:rPr>
        <w:t xml:space="preserve">Recorrendo novamente a T. Van </w:t>
      </w:r>
      <w:proofErr w:type="spellStart"/>
      <w:r w:rsidRPr="00EF7382">
        <w:rPr>
          <w:lang w:val="pt-BR"/>
        </w:rPr>
        <w:t>Kolck</w:t>
      </w:r>
      <w:proofErr w:type="spellEnd"/>
      <w:r w:rsidRPr="00EF7382">
        <w:rPr>
          <w:lang w:val="pt-BR"/>
        </w:rPr>
        <w:t xml:space="preserve"> (1961) a título de exemplo, lemos:</w:t>
      </w:r>
    </w:p>
    <w:p w14:paraId="00000086" w14:textId="492D4D79" w:rsidR="001B1BA2" w:rsidRPr="00EF7382" w:rsidRDefault="00000000" w:rsidP="005974A9">
      <w:pPr>
        <w:spacing w:line="360" w:lineRule="auto"/>
        <w:ind w:left="700"/>
        <w:rPr>
          <w:lang w:val="pt-BR"/>
        </w:rPr>
      </w:pPr>
      <w:r w:rsidRPr="00EF7382">
        <w:rPr>
          <w:lang w:val="pt-BR"/>
        </w:rPr>
        <w:t xml:space="preserve">O </w:t>
      </w:r>
      <w:r w:rsidRPr="00EF7382">
        <w:rPr>
          <w:b/>
          <w:lang w:val="pt-BR"/>
        </w:rPr>
        <w:t>desenvolvimento afetivo normal</w:t>
      </w:r>
      <w:r w:rsidRPr="00EF7382">
        <w:rPr>
          <w:lang w:val="pt-BR"/>
        </w:rPr>
        <w:t xml:space="preserve"> exige uma </w:t>
      </w:r>
      <w:r w:rsidRPr="00EF7382">
        <w:rPr>
          <w:b/>
          <w:lang w:val="pt-BR"/>
        </w:rPr>
        <w:t>identificação</w:t>
      </w:r>
      <w:r w:rsidRPr="00EF7382">
        <w:rPr>
          <w:lang w:val="pt-BR"/>
        </w:rPr>
        <w:t xml:space="preserve"> do filho com o pai e da filha com a mãe, porém, há inúmeros fatores ou circunstâncias que podem influenciar este esquema. A convivência constante dos filhos com os genitores do sexo oposto, ou com os substitutos deles, faz com que, na base de uma </w:t>
      </w:r>
      <w:r w:rsidRPr="00EF7382">
        <w:rPr>
          <w:b/>
          <w:lang w:val="pt-BR"/>
        </w:rPr>
        <w:t>transferência</w:t>
      </w:r>
      <w:r w:rsidRPr="00EF7382">
        <w:rPr>
          <w:lang w:val="pt-BR"/>
        </w:rPr>
        <w:t xml:space="preserve"> afetiva, interiorizem normas e padrões do elemento do sexo oposto. Assim, todos nós, </w:t>
      </w:r>
      <w:r w:rsidRPr="00EF7382">
        <w:rPr>
          <w:b/>
          <w:lang w:val="pt-BR"/>
        </w:rPr>
        <w:t>introjetamos tanto a figura materna como a figura paterna</w:t>
      </w:r>
      <w:r w:rsidRPr="00EF7382">
        <w:rPr>
          <w:lang w:val="pt-BR"/>
        </w:rPr>
        <w:t xml:space="preserve">, mas especialmente um dos dois, o que nos garante uma conduta mais masculina ou mais feminina. Neste plano, </w:t>
      </w:r>
      <w:r w:rsidRPr="00EF7382">
        <w:rPr>
          <w:b/>
          <w:lang w:val="pt-BR"/>
        </w:rPr>
        <w:t>somos todos bissexuais</w:t>
      </w:r>
      <w:r w:rsidRPr="00EF7382">
        <w:rPr>
          <w:lang w:val="pt-BR"/>
        </w:rPr>
        <w:t xml:space="preserve"> e o homem exclusivamente másculo, ou a mulher exclusivamente feminina, é que seriam aberrações e teriam muita dificuldade em sobreviver socialmente</w:t>
      </w:r>
      <w:r w:rsidR="00341FE4">
        <w:rPr>
          <w:lang w:val="pt-BR"/>
        </w:rPr>
        <w:t>.</w:t>
      </w:r>
      <w:r w:rsidRPr="00EF7382">
        <w:rPr>
          <w:lang w:val="pt-BR"/>
        </w:rPr>
        <w:t xml:space="preserve"> (p. 42, grifos nossos).</w:t>
      </w:r>
    </w:p>
    <w:p w14:paraId="00000089" w14:textId="49A9B862" w:rsidR="001B1BA2" w:rsidRDefault="00000000" w:rsidP="005974A9">
      <w:pPr>
        <w:spacing w:line="360" w:lineRule="auto"/>
        <w:rPr>
          <w:lang w:val="pt-BR"/>
        </w:rPr>
      </w:pPr>
      <w:r w:rsidRPr="00EF7382">
        <w:rPr>
          <w:lang w:val="pt-BR"/>
        </w:rPr>
        <w:t xml:space="preserve">Concomitantemente, o trabalho de </w:t>
      </w:r>
      <w:proofErr w:type="spellStart"/>
      <w:r w:rsidRPr="00EF7382">
        <w:rPr>
          <w:lang w:val="pt-BR"/>
        </w:rPr>
        <w:t>Adrados</w:t>
      </w:r>
      <w:proofErr w:type="spellEnd"/>
      <w:r w:rsidRPr="00EF7382">
        <w:rPr>
          <w:lang w:val="pt-BR"/>
        </w:rPr>
        <w:t xml:space="preserve"> (1964) indica:</w:t>
      </w:r>
      <w:r w:rsidR="00341FE4">
        <w:rPr>
          <w:lang w:val="pt-BR"/>
        </w:rPr>
        <w:t xml:space="preserve"> “</w:t>
      </w:r>
      <w:r w:rsidRPr="00EF7382">
        <w:rPr>
          <w:lang w:val="pt-BR"/>
        </w:rPr>
        <w:t xml:space="preserve">Pelo fato de não ser um homossexual verdadeiro e ainda não ter iniciado prática H.S., quando fez o teste, o S. foge, em certo modo, aos sinais típicos. No entanto, algumas </w:t>
      </w:r>
      <w:r w:rsidRPr="00EF7382">
        <w:rPr>
          <w:b/>
          <w:lang w:val="pt-BR"/>
        </w:rPr>
        <w:t>projeções</w:t>
      </w:r>
      <w:r w:rsidRPr="00EF7382">
        <w:rPr>
          <w:lang w:val="pt-BR"/>
        </w:rPr>
        <w:t xml:space="preserve"> são mais do que suficientes para levantar suspeita de alguma anormalidade neste setor</w:t>
      </w:r>
      <w:r w:rsidR="00341FE4">
        <w:rPr>
          <w:lang w:val="pt-BR"/>
        </w:rPr>
        <w:t>”</w:t>
      </w:r>
      <w:r w:rsidRPr="00EF7382">
        <w:rPr>
          <w:lang w:val="pt-BR"/>
        </w:rPr>
        <w:t xml:space="preserve"> (p. 69, grifos nossos).</w:t>
      </w:r>
      <w:r w:rsidR="00341FE4">
        <w:rPr>
          <w:lang w:val="pt-BR"/>
        </w:rPr>
        <w:t xml:space="preserve"> </w:t>
      </w:r>
      <w:r w:rsidRPr="00EF7382">
        <w:rPr>
          <w:lang w:val="pt-BR"/>
        </w:rPr>
        <w:t>Os termos normalidade e anormalidade voltam à tona nas fontes, mas</w:t>
      </w:r>
      <w:r w:rsidR="00341FE4">
        <w:rPr>
          <w:lang w:val="pt-BR"/>
        </w:rPr>
        <w:t>,</w:t>
      </w:r>
      <w:r w:rsidRPr="00EF7382">
        <w:rPr>
          <w:lang w:val="pt-BR"/>
        </w:rPr>
        <w:t xml:space="preserve"> desta vez, associados a termos eminentemente psicodinâmicos (e.g., identificação, figura paterna, figura materna, projeção, etc.). A maneira como T. Van </w:t>
      </w:r>
      <w:proofErr w:type="spellStart"/>
      <w:r w:rsidRPr="00EF7382">
        <w:rPr>
          <w:lang w:val="pt-BR"/>
        </w:rPr>
        <w:t>Kolck</w:t>
      </w:r>
      <w:proofErr w:type="spellEnd"/>
      <w:r w:rsidRPr="00EF7382">
        <w:rPr>
          <w:lang w:val="pt-BR"/>
        </w:rPr>
        <w:t xml:space="preserve"> propõe a compreensão da sexualidade nos sugere processos de identificação com os cuidadores de forma a estabelecer laços e modelos de uma conduta sexual “normal”. Chama atenção que, em seu relato, a homossexualidade poderia ser “anormal”, mas não uma “aberração”, já que es</w:t>
      </w:r>
      <w:r w:rsidR="00341FE4">
        <w:rPr>
          <w:lang w:val="pt-BR"/>
        </w:rPr>
        <w:t>s</w:t>
      </w:r>
      <w:r w:rsidRPr="00EF7382">
        <w:rPr>
          <w:lang w:val="pt-BR"/>
        </w:rPr>
        <w:t xml:space="preserve">a se vincularia a identidades ou orientações excessivamente </w:t>
      </w:r>
      <w:r w:rsidR="00341FE4">
        <w:rPr>
          <w:lang w:val="pt-BR"/>
        </w:rPr>
        <w:t>relacionadas</w:t>
      </w:r>
      <w:r w:rsidRPr="00EF7382">
        <w:rPr>
          <w:lang w:val="pt-BR"/>
        </w:rPr>
        <w:t xml:space="preserve"> ao sexo biológico (masculinidade e feminilidade). </w:t>
      </w:r>
      <w:proofErr w:type="spellStart"/>
      <w:r w:rsidRPr="00EF7382">
        <w:rPr>
          <w:lang w:val="pt-BR"/>
        </w:rPr>
        <w:t>Adrados</w:t>
      </w:r>
      <w:proofErr w:type="spellEnd"/>
      <w:r w:rsidRPr="00EF7382">
        <w:rPr>
          <w:lang w:val="pt-BR"/>
        </w:rPr>
        <w:t xml:space="preserve">, por sua vez, faz leitura que remete </w:t>
      </w:r>
      <w:r w:rsidR="00341FE4">
        <w:rPr>
          <w:lang w:val="pt-BR"/>
        </w:rPr>
        <w:t>à</w:t>
      </w:r>
      <w:r w:rsidRPr="00EF7382">
        <w:rPr>
          <w:lang w:val="pt-BR"/>
        </w:rPr>
        <w:t xml:space="preserve"> de O. Van </w:t>
      </w:r>
      <w:proofErr w:type="spellStart"/>
      <w:r w:rsidRPr="00EF7382">
        <w:rPr>
          <w:lang w:val="pt-BR"/>
        </w:rPr>
        <w:t>Kolck</w:t>
      </w:r>
      <w:proofErr w:type="spellEnd"/>
      <w:r w:rsidRPr="00EF7382">
        <w:rPr>
          <w:lang w:val="pt-BR"/>
        </w:rPr>
        <w:t xml:space="preserve"> (1961) sobre a “homossexualidade verdadeira” que, pelo excerto, permite </w:t>
      </w:r>
      <w:r w:rsidRPr="00EF7382">
        <w:rPr>
          <w:lang w:val="pt-BR"/>
        </w:rPr>
        <w:lastRenderedPageBreak/>
        <w:t>interpretar que se confirmaria no caso de “prática” homossexual e que, até então, estaria no campo das “projeções.” De toda sorte, a “anormalidade” naquele setor já estaria confirmada.</w:t>
      </w:r>
    </w:p>
    <w:p w14:paraId="78AA39E5" w14:textId="77777777" w:rsidR="00F253E8" w:rsidRPr="00EF7382" w:rsidRDefault="00F253E8" w:rsidP="005974A9">
      <w:pPr>
        <w:spacing w:line="360" w:lineRule="auto"/>
        <w:rPr>
          <w:lang w:val="pt-BR"/>
        </w:rPr>
      </w:pPr>
    </w:p>
    <w:p w14:paraId="0000008A" w14:textId="77777777" w:rsidR="001B1BA2" w:rsidRDefault="00000000" w:rsidP="005974A9">
      <w:pPr>
        <w:spacing w:line="360" w:lineRule="auto"/>
        <w:rPr>
          <w:b/>
          <w:i/>
          <w:lang w:val="pt-BR"/>
        </w:rPr>
      </w:pPr>
      <w:r w:rsidRPr="00EF7382">
        <w:rPr>
          <w:b/>
          <w:i/>
          <w:lang w:val="pt-BR"/>
        </w:rPr>
        <w:t>Quais instrumentos e as terapêuticas da homossexualidade // homossexualismo?</w:t>
      </w:r>
    </w:p>
    <w:p w14:paraId="7364331F" w14:textId="77777777" w:rsidR="00F253E8" w:rsidRPr="00EF7382" w:rsidRDefault="00F253E8" w:rsidP="005974A9">
      <w:pPr>
        <w:spacing w:line="360" w:lineRule="auto"/>
        <w:rPr>
          <w:b/>
          <w:i/>
          <w:lang w:val="pt-BR"/>
        </w:rPr>
      </w:pPr>
    </w:p>
    <w:p w14:paraId="0000008B" w14:textId="5803CA51" w:rsidR="001B1BA2" w:rsidRPr="00EF7382" w:rsidRDefault="00000000" w:rsidP="005974A9">
      <w:pPr>
        <w:spacing w:line="360" w:lineRule="auto"/>
        <w:ind w:firstLine="709"/>
        <w:rPr>
          <w:lang w:val="pt-BR"/>
        </w:rPr>
      </w:pPr>
      <w:r w:rsidRPr="00EF7382">
        <w:rPr>
          <w:lang w:val="pt-BR"/>
        </w:rPr>
        <w:t>Conforme apresentamos na seção precedente, as fontes primárias consultadas evidenciam a homossexualidade como uma tendência // inclinação sexual anormal que seria produzida por processos psicossexuais de identificação com os cuidadores. Entretanto, além de sua conceitualização e explicação, os trabalhos analisados também delimitam os mecanismos de identificação e terapêutica de tal desajustamento. Portanto, embora as fontes não deixem clara a noção de homossexualidade como (</w:t>
      </w:r>
      <w:proofErr w:type="spellStart"/>
      <w:r w:rsidRPr="00EF7382">
        <w:rPr>
          <w:lang w:val="pt-BR"/>
        </w:rPr>
        <w:t>psico</w:t>
      </w:r>
      <w:proofErr w:type="spellEnd"/>
      <w:r w:rsidRPr="00EF7382">
        <w:rPr>
          <w:lang w:val="pt-BR"/>
        </w:rPr>
        <w:t>)patologia, suas características desviantes deveriam ser compreendidas e modificadas. Nos parece relevante, neste momento, uma digressão sobre a noção de anormalidade // desajustamento presente na psicologia brasileira do período (ver Mota &amp; Miranda, 2015). Embora o termo não tenha definição clara, até onde a literatura sugere os desajustamentos pareciam como um objeto eminentemente psicológico.</w:t>
      </w:r>
    </w:p>
    <w:p w14:paraId="0000008C" w14:textId="660A1BE7" w:rsidR="001B1BA2" w:rsidRPr="00EF7382" w:rsidRDefault="00000000" w:rsidP="005974A9">
      <w:pPr>
        <w:spacing w:line="360" w:lineRule="auto"/>
        <w:ind w:firstLine="709"/>
        <w:rPr>
          <w:lang w:val="pt-BR"/>
        </w:rPr>
      </w:pPr>
      <w:r w:rsidRPr="00EF7382">
        <w:rPr>
          <w:lang w:val="pt-BR"/>
        </w:rPr>
        <w:t>Ao recorrermos à Lei n° 4.119/62 (CPF, 1962)</w:t>
      </w:r>
      <w:r w:rsidR="006C5DE5">
        <w:rPr>
          <w:lang w:val="pt-BR"/>
        </w:rPr>
        <w:t>,</w:t>
      </w:r>
      <w:r w:rsidRPr="00EF7382">
        <w:rPr>
          <w:lang w:val="pt-BR"/>
        </w:rPr>
        <w:t xml:space="preserve"> que </w:t>
      </w:r>
      <w:r w:rsidR="006C5DE5">
        <w:rPr>
          <w:lang w:val="pt-BR"/>
        </w:rPr>
        <w:t xml:space="preserve">regula </w:t>
      </w:r>
      <w:r w:rsidRPr="00EF7382">
        <w:rPr>
          <w:lang w:val="pt-BR"/>
        </w:rPr>
        <w:t>sobre a formação e a atuação do psicólogo brasileiro até os dias atuais, leremos que a utilização de métodos e técnicas psicológicas em algumas condições é função privativa do psicólogo. Dentre tais condições, incluem-se o diagnóstico psicológico e a solução de problemas de ajustamento, muito embora a referida lei não tenha definido o que seriam os “problemas de ajustamento</w:t>
      </w:r>
      <w:r w:rsidR="00475623">
        <w:rPr>
          <w:lang w:val="pt-BR"/>
        </w:rPr>
        <w:t>.</w:t>
      </w:r>
      <w:r w:rsidRPr="00EF7382">
        <w:rPr>
          <w:lang w:val="pt-BR"/>
        </w:rPr>
        <w:t xml:space="preserve">” No mesmo período encontramos diferentes autores buscando </w:t>
      </w:r>
      <w:r w:rsidR="006C5DE5">
        <w:rPr>
          <w:lang w:val="pt-BR"/>
        </w:rPr>
        <w:t>elucidar</w:t>
      </w:r>
      <w:r w:rsidRPr="00EF7382">
        <w:rPr>
          <w:lang w:val="pt-BR"/>
        </w:rPr>
        <w:t xml:space="preserve"> tal terminologia e, em seus debates, tanto os métodos e técnicas psicológicas quanto os desajustamentos (problemas de ajustamento) eram temáticas frequentes (ver Mota, Castro &amp; Miranda, 2016). Nessa seara, o desajustamento apareceria como uma expressão psíquica e comportamental desequilibrada entre as tendências do indivíduo e seu meio social. Tal objeto, particularmente do ponto de vista da prevenção – haja vist</w:t>
      </w:r>
      <w:r w:rsidR="006C5DE5">
        <w:rPr>
          <w:lang w:val="pt-BR"/>
        </w:rPr>
        <w:t>a</w:t>
      </w:r>
      <w:r w:rsidRPr="00EF7382">
        <w:rPr>
          <w:lang w:val="pt-BR"/>
        </w:rPr>
        <w:t xml:space="preserve"> que os problemas de ajustamento poderiam conduzir ao adoecimento mental –, seria foco do trabalho dos psicólogos</w:t>
      </w:r>
      <w:r w:rsidR="00DB6DD1">
        <w:rPr>
          <w:lang w:val="pt-BR"/>
        </w:rPr>
        <w:t>,</w:t>
      </w:r>
      <w:r w:rsidRPr="00EF7382">
        <w:rPr>
          <w:lang w:val="pt-BR"/>
        </w:rPr>
        <w:t xml:space="preserve"> </w:t>
      </w:r>
      <w:r w:rsidR="00DB6DD1">
        <w:rPr>
          <w:lang w:val="pt-BR"/>
        </w:rPr>
        <w:t>s</w:t>
      </w:r>
      <w:r w:rsidRPr="00EF7382">
        <w:rPr>
          <w:lang w:val="pt-BR"/>
        </w:rPr>
        <w:t>obretudo, a partir do uso dos testes psicológicos como métodos e técnicas para identific</w:t>
      </w:r>
      <w:r w:rsidR="00DB6DD1">
        <w:rPr>
          <w:lang w:val="pt-BR"/>
        </w:rPr>
        <w:t>á</w:t>
      </w:r>
      <w:r w:rsidRPr="00EF7382">
        <w:rPr>
          <w:lang w:val="pt-BR"/>
        </w:rPr>
        <w:t>-los (</w:t>
      </w:r>
      <w:proofErr w:type="spellStart"/>
      <w:r w:rsidRPr="00EF7382">
        <w:rPr>
          <w:lang w:val="pt-BR"/>
        </w:rPr>
        <w:t>Wuo</w:t>
      </w:r>
      <w:proofErr w:type="spellEnd"/>
      <w:r w:rsidRPr="00EF7382">
        <w:rPr>
          <w:lang w:val="pt-BR"/>
        </w:rPr>
        <w:t>, 2009).</w:t>
      </w:r>
    </w:p>
    <w:p w14:paraId="0000008D" w14:textId="04DDA8E6" w:rsidR="001B1BA2" w:rsidRPr="00EF7382" w:rsidRDefault="00000000" w:rsidP="005974A9">
      <w:pPr>
        <w:spacing w:line="360" w:lineRule="auto"/>
        <w:ind w:firstLine="709"/>
        <w:rPr>
          <w:lang w:val="pt-BR"/>
        </w:rPr>
      </w:pPr>
      <w:r w:rsidRPr="00EF7382">
        <w:rPr>
          <w:lang w:val="pt-BR"/>
        </w:rPr>
        <w:t>Essa digressão nos auxilia a compreender por</w:t>
      </w:r>
      <w:r w:rsidR="00DB6DD1">
        <w:rPr>
          <w:lang w:val="pt-BR"/>
        </w:rPr>
        <w:t xml:space="preserve"> </w:t>
      </w:r>
      <w:r w:rsidRPr="00EF7382">
        <w:rPr>
          <w:lang w:val="pt-BR"/>
        </w:rPr>
        <w:t xml:space="preserve">que, no </w:t>
      </w:r>
      <w:r w:rsidRPr="00EF7382">
        <w:rPr>
          <w:i/>
          <w:lang w:val="pt-BR"/>
        </w:rPr>
        <w:t>corpus</w:t>
      </w:r>
      <w:r w:rsidRPr="00EF7382">
        <w:rPr>
          <w:lang w:val="pt-BR"/>
        </w:rPr>
        <w:t xml:space="preserve"> documental, houve prevalência do uso de testes psicológicos e, ainda, pela divulgação de estudos que </w:t>
      </w:r>
      <w:r w:rsidR="00DB6DD1">
        <w:rPr>
          <w:lang w:val="pt-BR"/>
        </w:rPr>
        <w:t>apresentavam</w:t>
      </w:r>
      <w:r w:rsidRPr="00EF7382">
        <w:rPr>
          <w:lang w:val="pt-BR"/>
        </w:rPr>
        <w:t xml:space="preserve"> como objetivos o enquadre, a descrição e o diagnóstico do comportamento homossexual. Nes</w:t>
      </w:r>
      <w:r w:rsidR="00DB6DD1">
        <w:rPr>
          <w:lang w:val="pt-BR"/>
        </w:rPr>
        <w:t>s</w:t>
      </w:r>
      <w:r w:rsidRPr="00EF7382">
        <w:rPr>
          <w:lang w:val="pt-BR"/>
        </w:rPr>
        <w:t xml:space="preserve">e </w:t>
      </w:r>
      <w:r w:rsidRPr="00EF7382">
        <w:rPr>
          <w:lang w:val="pt-BR"/>
        </w:rPr>
        <w:lastRenderedPageBreak/>
        <w:t>cenário, dois pontos nos chamam atenção, a saber: (1) a maior parte des</w:t>
      </w:r>
      <w:r w:rsidR="00DB6DD1">
        <w:rPr>
          <w:lang w:val="pt-BR"/>
        </w:rPr>
        <w:t>s</w:t>
      </w:r>
      <w:r w:rsidRPr="00EF7382">
        <w:rPr>
          <w:lang w:val="pt-BR"/>
        </w:rPr>
        <w:t xml:space="preserve">es estudos descrevia pacientes do sexo masculino, de modo que outros grupos LGBTQIA+ eram cognominados de “casos especiais” (ver O. Van </w:t>
      </w:r>
      <w:proofErr w:type="spellStart"/>
      <w:r w:rsidRPr="00EF7382">
        <w:rPr>
          <w:lang w:val="pt-BR"/>
        </w:rPr>
        <w:t>Kolck</w:t>
      </w:r>
      <w:proofErr w:type="spellEnd"/>
      <w:r w:rsidRPr="00EF7382">
        <w:rPr>
          <w:lang w:val="pt-BR"/>
        </w:rPr>
        <w:t xml:space="preserve">, 1961) e, portanto, suprimidos de tais análises; e (2) independente do ano de publicação, tais estudos parecem estar alinhados com a Lei </w:t>
      </w:r>
      <w:r w:rsidR="00DB6DD1">
        <w:rPr>
          <w:lang w:val="pt-BR"/>
        </w:rPr>
        <w:t>n</w:t>
      </w:r>
      <w:r w:rsidRPr="00EF7382">
        <w:rPr>
          <w:lang w:val="pt-BR"/>
        </w:rPr>
        <w:t xml:space="preserve">° 4.119/62, </w:t>
      </w:r>
      <w:r w:rsidR="00DB6DD1">
        <w:rPr>
          <w:lang w:val="pt-BR"/>
        </w:rPr>
        <w:t>que</w:t>
      </w:r>
      <w:r w:rsidRPr="00EF7382">
        <w:rPr>
          <w:lang w:val="pt-BR"/>
        </w:rPr>
        <w:t xml:space="preserve"> delimita as funções privativas do psicólogo, </w:t>
      </w:r>
      <w:r w:rsidRPr="00EF7382">
        <w:rPr>
          <w:i/>
          <w:lang w:val="pt-BR"/>
        </w:rPr>
        <w:t>i.e.,</w:t>
      </w:r>
      <w:r w:rsidRPr="00EF7382">
        <w:rPr>
          <w:lang w:val="pt-BR"/>
        </w:rPr>
        <w:t xml:space="preserve"> a utilização de métodos e técnicas psicológicas [testes] com os objetivos, a saber: diagnóstico psicológico e solução de problemas de ajustamento.</w:t>
      </w:r>
    </w:p>
    <w:p w14:paraId="0000008E" w14:textId="620F2D24" w:rsidR="001B1BA2" w:rsidRPr="00EF7382" w:rsidRDefault="00475623" w:rsidP="005974A9">
      <w:pPr>
        <w:spacing w:line="360" w:lineRule="auto"/>
        <w:ind w:firstLine="709"/>
        <w:rPr>
          <w:lang w:val="pt-BR"/>
        </w:rPr>
      </w:pPr>
      <w:r>
        <w:rPr>
          <w:lang w:val="pt-BR"/>
        </w:rPr>
        <w:t>Como dito, a</w:t>
      </w:r>
      <w:r w:rsidRPr="00EF7382">
        <w:rPr>
          <w:lang w:val="pt-BR"/>
        </w:rPr>
        <w:t xml:space="preserve"> maioria dos relatos se refere ao atendimento de pacientes homens, com idade</w:t>
      </w:r>
      <w:r w:rsidR="00DB6DD1">
        <w:rPr>
          <w:lang w:val="pt-BR"/>
        </w:rPr>
        <w:t>s</w:t>
      </w:r>
      <w:r w:rsidRPr="00EF7382">
        <w:rPr>
          <w:lang w:val="pt-BR"/>
        </w:rPr>
        <w:t xml:space="preserve"> entre 13 e 23 anos. T. Van </w:t>
      </w:r>
      <w:proofErr w:type="spellStart"/>
      <w:r w:rsidRPr="00EF7382">
        <w:rPr>
          <w:lang w:val="pt-BR"/>
        </w:rPr>
        <w:t>Kolck</w:t>
      </w:r>
      <w:proofErr w:type="spellEnd"/>
      <w:r w:rsidRPr="00EF7382">
        <w:rPr>
          <w:lang w:val="pt-BR"/>
        </w:rPr>
        <w:t xml:space="preserve"> (1961), em seu estudo sobre a homossexualidade a partir de uma amostra de 31 pessoas, cuja maioria esmagadora era de homens, comenta:</w:t>
      </w:r>
    </w:p>
    <w:p w14:paraId="0000008F" w14:textId="1DBF0690" w:rsidR="001B1BA2" w:rsidRPr="00EF7382" w:rsidRDefault="00000000" w:rsidP="005974A9">
      <w:pPr>
        <w:spacing w:line="360" w:lineRule="auto"/>
        <w:ind w:left="709"/>
        <w:rPr>
          <w:lang w:val="pt-BR"/>
        </w:rPr>
      </w:pPr>
      <w:r w:rsidRPr="00EF7382">
        <w:rPr>
          <w:lang w:val="pt-BR"/>
        </w:rPr>
        <w:t>Só podemos tirar a conclusão de que o problema se põe para o homem de maneira diferente. A sexualidade do homem é muito mais ativa e positiva, mesmo em sua estrutura biológica; sua perturbação é mais facilmente notada e sentida. A ausência de uma direção normal da sexualidade implica para o homem, mais do que para a mulher, numa diminuição em sua afirmação social e profissional (p.</w:t>
      </w:r>
      <w:r w:rsidR="001752D7">
        <w:rPr>
          <w:lang w:val="pt-BR"/>
        </w:rPr>
        <w:t xml:space="preserve"> </w:t>
      </w:r>
      <w:r w:rsidRPr="00EF7382">
        <w:rPr>
          <w:lang w:val="pt-BR"/>
        </w:rPr>
        <w:t>41).</w:t>
      </w:r>
    </w:p>
    <w:p w14:paraId="00000090" w14:textId="5781B1E1" w:rsidR="001B1BA2" w:rsidRPr="00EF7382" w:rsidRDefault="00000000" w:rsidP="005974A9">
      <w:pPr>
        <w:spacing w:line="360" w:lineRule="auto"/>
        <w:rPr>
          <w:lang w:val="pt-BR"/>
        </w:rPr>
      </w:pPr>
      <w:r w:rsidRPr="00EF7382">
        <w:rPr>
          <w:lang w:val="pt-BR"/>
        </w:rPr>
        <w:t>A descrição dos “sintomas” da homossexualidade como “problema” sugere, de antemão, aspectos relacionados ao espera</w:t>
      </w:r>
      <w:r w:rsidR="001752D7">
        <w:rPr>
          <w:lang w:val="pt-BR"/>
        </w:rPr>
        <w:t>do</w:t>
      </w:r>
      <w:r w:rsidRPr="00EF7382">
        <w:rPr>
          <w:lang w:val="pt-BR"/>
        </w:rPr>
        <w:t xml:space="preserve"> de um homem </w:t>
      </w:r>
      <w:r w:rsidR="001752D7" w:rsidRPr="00EF7382">
        <w:rPr>
          <w:lang w:val="pt-BR"/>
        </w:rPr>
        <w:t>–</w:t>
      </w:r>
      <w:r w:rsidRPr="00EF7382">
        <w:rPr>
          <w:lang w:val="pt-BR"/>
        </w:rPr>
        <w:t xml:space="preserve"> e.g., “sexualidade ativa e positiva” – e como condutas contrárias a isso implicam em “diminuição em sua afirmação social e profissional.” Silva (1967), é bastante claro nas expectativas relacionadas ao desempenho afetivo-sexual do paciente homem sobre o qual relata:</w:t>
      </w:r>
    </w:p>
    <w:p w14:paraId="00000091" w14:textId="36A1A2E2" w:rsidR="001B1BA2" w:rsidRPr="00EF7382" w:rsidRDefault="00000000" w:rsidP="005974A9">
      <w:pPr>
        <w:spacing w:line="360" w:lineRule="auto"/>
        <w:ind w:left="709"/>
        <w:rPr>
          <w:lang w:val="pt-BR"/>
        </w:rPr>
      </w:pPr>
      <w:r w:rsidRPr="00EF7382">
        <w:rPr>
          <w:lang w:val="pt-BR"/>
        </w:rPr>
        <w:t xml:space="preserve">Disse ser muito inexpressiva sua experiência de namoros; </w:t>
      </w:r>
      <w:r w:rsidRPr="00EF7382">
        <w:rPr>
          <w:b/>
          <w:lang w:val="pt-BR"/>
        </w:rPr>
        <w:t>tímido e inibido não tem facilidade</w:t>
      </w:r>
      <w:r w:rsidRPr="00EF7382">
        <w:rPr>
          <w:lang w:val="pt-BR"/>
        </w:rPr>
        <w:t xml:space="preserve"> para conquistar </w:t>
      </w:r>
      <w:proofErr w:type="spellStart"/>
      <w:r w:rsidRPr="00EF7382">
        <w:rPr>
          <w:lang w:val="pt-BR"/>
        </w:rPr>
        <w:t>môças</w:t>
      </w:r>
      <w:proofErr w:type="spellEnd"/>
      <w:r w:rsidRPr="00EF7382">
        <w:rPr>
          <w:lang w:val="pt-BR"/>
        </w:rPr>
        <w:t xml:space="preserve"> [sic]. Relativamente à vida sexual ocorreu </w:t>
      </w:r>
      <w:r w:rsidRPr="00EF7382">
        <w:rPr>
          <w:b/>
          <w:lang w:val="pt-BR"/>
        </w:rPr>
        <w:t>impotência</w:t>
      </w:r>
      <w:r w:rsidRPr="00EF7382">
        <w:rPr>
          <w:lang w:val="pt-BR"/>
        </w:rPr>
        <w:t xml:space="preserve"> na primeira tentativa de contato sexual; </w:t>
      </w:r>
      <w:r w:rsidRPr="00EF7382">
        <w:rPr>
          <w:b/>
          <w:lang w:val="pt-BR"/>
        </w:rPr>
        <w:t>ficou muito emocionado</w:t>
      </w:r>
      <w:r w:rsidRPr="00EF7382">
        <w:rPr>
          <w:lang w:val="pt-BR"/>
        </w:rPr>
        <w:t xml:space="preserve"> e não conseguiu ereção; procurou médico e relatou o acontecido à mãe de criação; esta informou o marido, o qual, através de amigo, </w:t>
      </w:r>
      <w:r w:rsidRPr="00EF7382">
        <w:rPr>
          <w:b/>
          <w:lang w:val="pt-BR"/>
        </w:rPr>
        <w:t xml:space="preserve">encaminhou o [paciente] a uma profissional, </w:t>
      </w:r>
      <w:proofErr w:type="spellStart"/>
      <w:r w:rsidRPr="00EF7382">
        <w:rPr>
          <w:b/>
          <w:lang w:val="pt-BR"/>
        </w:rPr>
        <w:t>môça</w:t>
      </w:r>
      <w:proofErr w:type="spellEnd"/>
      <w:r w:rsidRPr="00EF7382">
        <w:rPr>
          <w:b/>
          <w:lang w:val="pt-BR"/>
        </w:rPr>
        <w:t xml:space="preserve"> </w:t>
      </w:r>
      <w:r w:rsidRPr="00F253E8">
        <w:rPr>
          <w:bCs/>
          <w:lang w:val="pt-BR"/>
        </w:rPr>
        <w:t>[sic]</w:t>
      </w:r>
      <w:r w:rsidRPr="00EF7382">
        <w:rPr>
          <w:b/>
          <w:lang w:val="pt-BR"/>
        </w:rPr>
        <w:t xml:space="preserve"> e afável</w:t>
      </w:r>
      <w:r w:rsidRPr="00EF7382">
        <w:rPr>
          <w:lang w:val="pt-BR"/>
        </w:rPr>
        <w:t xml:space="preserve"> (p.</w:t>
      </w:r>
      <w:r w:rsidR="001752D7">
        <w:rPr>
          <w:lang w:val="pt-BR"/>
        </w:rPr>
        <w:t xml:space="preserve"> </w:t>
      </w:r>
      <w:r w:rsidRPr="00EF7382">
        <w:rPr>
          <w:lang w:val="pt-BR"/>
        </w:rPr>
        <w:t>90, grifos nossos).</w:t>
      </w:r>
    </w:p>
    <w:p w14:paraId="00000092" w14:textId="2C2C5852" w:rsidR="001B1BA2" w:rsidRPr="00EF7382" w:rsidRDefault="00000000" w:rsidP="005974A9">
      <w:pPr>
        <w:spacing w:line="360" w:lineRule="auto"/>
        <w:rPr>
          <w:lang w:val="pt-BR"/>
        </w:rPr>
      </w:pPr>
      <w:r w:rsidRPr="00EF7382">
        <w:rPr>
          <w:lang w:val="pt-BR"/>
        </w:rPr>
        <w:t>Seu relato indica que não seria esperado que o rapaz ficasse “muito emocionado”</w:t>
      </w:r>
      <w:r w:rsidR="001752D7">
        <w:rPr>
          <w:lang w:val="pt-BR"/>
        </w:rPr>
        <w:t>,</w:t>
      </w:r>
      <w:r w:rsidRPr="00EF7382">
        <w:rPr>
          <w:lang w:val="pt-BR"/>
        </w:rPr>
        <w:t xml:space="preserve"> haja vist</w:t>
      </w:r>
      <w:r w:rsidR="001752D7">
        <w:rPr>
          <w:lang w:val="pt-BR"/>
        </w:rPr>
        <w:t>a</w:t>
      </w:r>
      <w:r w:rsidRPr="00EF7382">
        <w:rPr>
          <w:lang w:val="pt-BR"/>
        </w:rPr>
        <w:t xml:space="preserve"> que isso poderia impedi-lo de ter uma ereção e, por conseguinte, reduziria a possibilidade de sexo – considerando, para tanto, a relação entre sexo e penetração peniana. Ademais, a “terapêutica” advinda da experiência do paciente indicava a solução: uma garota de programa “afável.” Es</w:t>
      </w:r>
      <w:r w:rsidR="001752D7">
        <w:rPr>
          <w:lang w:val="pt-BR"/>
        </w:rPr>
        <w:t>s</w:t>
      </w:r>
      <w:r w:rsidRPr="00EF7382">
        <w:rPr>
          <w:lang w:val="pt-BR"/>
        </w:rPr>
        <w:t xml:space="preserve">a intervenção ainda foi indicada por um profissional ao qual o paciente recorreu: “Um terceiro </w:t>
      </w:r>
      <w:r w:rsidRPr="00EF7382">
        <w:rPr>
          <w:lang w:val="pt-BR"/>
        </w:rPr>
        <w:lastRenderedPageBreak/>
        <w:t xml:space="preserve">psiquiatra </w:t>
      </w:r>
      <w:proofErr w:type="spellStart"/>
      <w:r w:rsidRPr="00EF7382">
        <w:rPr>
          <w:lang w:val="pt-BR"/>
        </w:rPr>
        <w:t>fêz</w:t>
      </w:r>
      <w:proofErr w:type="spellEnd"/>
      <w:r w:rsidRPr="00EF7382">
        <w:rPr>
          <w:lang w:val="pt-BR"/>
        </w:rPr>
        <w:t xml:space="preserve"> [sic] o [paciente] escrever sua vida e aconselhou-o a ter contatos com mulheres e a intensificar a vida social” (p. 91). Além de tais elementos, Silva indica outros pontos anormais que denotariam a tendência homossexual do homem: “</w:t>
      </w:r>
      <w:proofErr w:type="spellStart"/>
      <w:r w:rsidRPr="00EF7382">
        <w:rPr>
          <w:lang w:val="pt-BR"/>
        </w:rPr>
        <w:t>Sôbre</w:t>
      </w:r>
      <w:proofErr w:type="spellEnd"/>
      <w:r w:rsidRPr="00EF7382">
        <w:rPr>
          <w:lang w:val="pt-BR"/>
        </w:rPr>
        <w:t xml:space="preserve"> [sic] a vida social informou de seu </w:t>
      </w:r>
      <w:proofErr w:type="spellStart"/>
      <w:r w:rsidRPr="00EF7382">
        <w:rPr>
          <w:lang w:val="pt-BR"/>
        </w:rPr>
        <w:t>gôsto</w:t>
      </w:r>
      <w:proofErr w:type="spellEnd"/>
      <w:r w:rsidRPr="00EF7382">
        <w:rPr>
          <w:lang w:val="pt-BR"/>
        </w:rPr>
        <w:t xml:space="preserve"> [sic] por bailes e dança; natação é o único esporte que pratica; assiste a futebol de vez em quando. Gosta muito de cinema e teatro” (p.</w:t>
      </w:r>
      <w:r w:rsidR="00D55DB6">
        <w:rPr>
          <w:lang w:val="pt-BR"/>
        </w:rPr>
        <w:t xml:space="preserve"> </w:t>
      </w:r>
      <w:r w:rsidRPr="00EF7382">
        <w:rPr>
          <w:lang w:val="pt-BR"/>
        </w:rPr>
        <w:t xml:space="preserve">91). Em outro manuscrito analisado, lemos descrição similar que sugeriria </w:t>
      </w:r>
      <w:r w:rsidRPr="00EF7382">
        <w:rPr>
          <w:color w:val="000000"/>
          <w:lang w:val="pt-BR"/>
        </w:rPr>
        <w:t>uma incoerência do comportamento do sujeito ao considerar os estereótipos de gênero: “[O paciente] [t]em queda para desenho. Sente vergonha de andar malvestido. Gosta de luxo e conforto. Gosta de usar perfumes” (Baez Sampaio, 1962, p.</w:t>
      </w:r>
      <w:r w:rsidR="00D55DB6">
        <w:rPr>
          <w:color w:val="000000"/>
          <w:lang w:val="pt-BR"/>
        </w:rPr>
        <w:t xml:space="preserve"> </w:t>
      </w:r>
      <w:r w:rsidRPr="00EF7382">
        <w:rPr>
          <w:color w:val="000000"/>
          <w:lang w:val="pt-BR"/>
        </w:rPr>
        <w:t xml:space="preserve">5). </w:t>
      </w:r>
      <w:r w:rsidRPr="00EF7382">
        <w:rPr>
          <w:lang w:val="pt-BR"/>
        </w:rPr>
        <w:t>Portanto, nos parece que a anormalidade da conduta sexual, particularmente nos homens, estaria associada às expectativas de gênero (</w:t>
      </w:r>
      <w:proofErr w:type="spellStart"/>
      <w:r w:rsidRPr="00EF7382">
        <w:rPr>
          <w:i/>
          <w:lang w:val="pt-BR"/>
        </w:rPr>
        <w:t>gender</w:t>
      </w:r>
      <w:proofErr w:type="spellEnd"/>
      <w:r w:rsidRPr="00EF7382">
        <w:rPr>
          <w:i/>
          <w:lang w:val="pt-BR"/>
        </w:rPr>
        <w:t xml:space="preserve"> role</w:t>
      </w:r>
      <w:r w:rsidRPr="00EF7382">
        <w:rPr>
          <w:lang w:val="pt-BR"/>
        </w:rPr>
        <w:t>). Uma vez mais, tateamos a noção da anormalidade como a não conformidade com as instituições e práticas convencionais e, portanto, costumes predominantes em um grupo social (</w:t>
      </w:r>
      <w:proofErr w:type="spellStart"/>
      <w:r w:rsidRPr="00EF7382">
        <w:rPr>
          <w:lang w:val="pt-BR"/>
        </w:rPr>
        <w:t>Caponi</w:t>
      </w:r>
      <w:proofErr w:type="spellEnd"/>
      <w:r w:rsidRPr="00EF7382">
        <w:rPr>
          <w:lang w:val="pt-BR"/>
        </w:rPr>
        <w:t>, 2009/2012).</w:t>
      </w:r>
    </w:p>
    <w:p w14:paraId="68A37036" w14:textId="77777777" w:rsidR="00F253E8" w:rsidRDefault="00000000" w:rsidP="005974A9">
      <w:pPr>
        <w:spacing w:line="360" w:lineRule="auto"/>
        <w:ind w:firstLine="709"/>
        <w:rPr>
          <w:lang w:val="pt-BR"/>
        </w:rPr>
      </w:pPr>
      <w:r w:rsidRPr="00EF7382">
        <w:rPr>
          <w:lang w:val="pt-BR"/>
        </w:rPr>
        <w:t>Em segundo lugar, no que tange aos instrumentos de medida, inicialmente os autores relatam uma anamnese/entrevista a fim de averiguar as atitudes do examinando e dos familiares perante a relação entre o sexo atribuído e ao sexo somático, bem como as limitações, interesses, conflitos e concessões subsequentes. Nes</w:t>
      </w:r>
      <w:r w:rsidR="00317B63">
        <w:rPr>
          <w:lang w:val="pt-BR"/>
        </w:rPr>
        <w:t>s</w:t>
      </w:r>
      <w:r w:rsidRPr="00EF7382">
        <w:rPr>
          <w:lang w:val="pt-BR"/>
        </w:rPr>
        <w:t xml:space="preserve">e momento é que a maior parte da discordância entre a performance de gênero e as expectativas </w:t>
      </w:r>
      <w:r w:rsidR="00317B63">
        <w:rPr>
          <w:lang w:val="pt-BR"/>
        </w:rPr>
        <w:t xml:space="preserve">em relação a ele </w:t>
      </w:r>
      <w:r w:rsidRPr="00EF7382">
        <w:rPr>
          <w:lang w:val="pt-BR"/>
        </w:rPr>
        <w:t>causavam a estranheza outrora relatada. Na sequência, era aplicada uma bateria de testes que visavam solidificar e</w:t>
      </w:r>
      <w:r w:rsidR="00317B63">
        <w:rPr>
          <w:lang w:val="pt-BR"/>
        </w:rPr>
        <w:t>s</w:t>
      </w:r>
      <w:r w:rsidRPr="00EF7382">
        <w:rPr>
          <w:lang w:val="pt-BR"/>
        </w:rPr>
        <w:t xml:space="preserve">ses aspectos por meio da avaliação da </w:t>
      </w:r>
      <w:r w:rsidR="00F253E8">
        <w:rPr>
          <w:lang w:val="pt-BR"/>
        </w:rPr>
        <w:t xml:space="preserve">(1) </w:t>
      </w:r>
      <w:r w:rsidRPr="00EF7382">
        <w:rPr>
          <w:lang w:val="pt-BR"/>
        </w:rPr>
        <w:t xml:space="preserve">inteligência </w:t>
      </w:r>
      <w:r w:rsidR="00F253E8">
        <w:rPr>
          <w:lang w:val="pt-BR"/>
        </w:rPr>
        <w:t xml:space="preserve">- </w:t>
      </w:r>
      <w:r w:rsidRPr="00EF7382">
        <w:rPr>
          <w:lang w:val="pt-BR"/>
        </w:rPr>
        <w:t>e.g., Esc</w:t>
      </w:r>
      <w:r w:rsidR="00317B63">
        <w:rPr>
          <w:lang w:val="pt-BR"/>
        </w:rPr>
        <w:t>a</w:t>
      </w:r>
      <w:r w:rsidRPr="00EF7382">
        <w:rPr>
          <w:lang w:val="pt-BR"/>
        </w:rPr>
        <w:t xml:space="preserve">la </w:t>
      </w:r>
      <w:proofErr w:type="spellStart"/>
      <w:r w:rsidRPr="00EF7382">
        <w:rPr>
          <w:lang w:val="pt-BR"/>
        </w:rPr>
        <w:t>Wechsler</w:t>
      </w:r>
      <w:proofErr w:type="spellEnd"/>
      <w:r w:rsidRPr="00EF7382">
        <w:rPr>
          <w:lang w:val="pt-BR"/>
        </w:rPr>
        <w:t xml:space="preserve"> de Inteligência para Crianças </w:t>
      </w:r>
      <w:r w:rsidR="00F253E8">
        <w:rPr>
          <w:lang w:val="pt-BR"/>
        </w:rPr>
        <w:t>(</w:t>
      </w:r>
      <w:r w:rsidRPr="00EF7382">
        <w:rPr>
          <w:lang w:val="pt-BR"/>
        </w:rPr>
        <w:t>WISC)</w:t>
      </w:r>
      <w:r w:rsidR="00F253E8">
        <w:rPr>
          <w:lang w:val="pt-BR"/>
        </w:rPr>
        <w:t xml:space="preserve">; (2) </w:t>
      </w:r>
      <w:r w:rsidRPr="00EF7382">
        <w:rPr>
          <w:lang w:val="pt-BR"/>
        </w:rPr>
        <w:t xml:space="preserve">personalidade </w:t>
      </w:r>
      <w:r w:rsidR="00F253E8">
        <w:rPr>
          <w:lang w:val="pt-BR"/>
        </w:rPr>
        <w:t xml:space="preserve">- </w:t>
      </w:r>
      <w:r w:rsidRPr="00EF7382">
        <w:rPr>
          <w:lang w:val="pt-BR"/>
        </w:rPr>
        <w:t xml:space="preserve">e.g., Psicodiagnóstico </w:t>
      </w:r>
      <w:proofErr w:type="spellStart"/>
      <w:r w:rsidRPr="00EF7382">
        <w:rPr>
          <w:lang w:val="pt-BR"/>
        </w:rPr>
        <w:t>Miocinético</w:t>
      </w:r>
      <w:proofErr w:type="spellEnd"/>
      <w:r w:rsidRPr="00EF7382">
        <w:rPr>
          <w:lang w:val="pt-BR"/>
        </w:rPr>
        <w:t xml:space="preserve"> </w:t>
      </w:r>
      <w:r w:rsidR="00F253E8">
        <w:rPr>
          <w:lang w:val="pt-BR"/>
        </w:rPr>
        <w:t>(</w:t>
      </w:r>
      <w:r w:rsidRPr="00EF7382">
        <w:rPr>
          <w:lang w:val="pt-BR"/>
        </w:rPr>
        <w:t>PMK</w:t>
      </w:r>
      <w:r w:rsidR="00F253E8">
        <w:rPr>
          <w:lang w:val="pt-BR"/>
        </w:rPr>
        <w:t>)</w:t>
      </w:r>
      <w:r w:rsidRPr="00EF7382">
        <w:rPr>
          <w:lang w:val="pt-BR"/>
        </w:rPr>
        <w:t xml:space="preserve">, </w:t>
      </w:r>
      <w:proofErr w:type="spellStart"/>
      <w:r w:rsidRPr="00EF7382">
        <w:rPr>
          <w:lang w:val="pt-BR"/>
        </w:rPr>
        <w:t>Rorschach</w:t>
      </w:r>
      <w:proofErr w:type="spellEnd"/>
      <w:r w:rsidRPr="00EF7382">
        <w:rPr>
          <w:lang w:val="pt-BR"/>
        </w:rPr>
        <w:t xml:space="preserve">, Teste de Apercepção Temática </w:t>
      </w:r>
      <w:r w:rsidR="00F253E8">
        <w:rPr>
          <w:lang w:val="pt-BR"/>
        </w:rPr>
        <w:t>(</w:t>
      </w:r>
      <w:r w:rsidRPr="00EF7382">
        <w:rPr>
          <w:lang w:val="pt-BR"/>
        </w:rPr>
        <w:t>TAT</w:t>
      </w:r>
      <w:r w:rsidR="00F253E8">
        <w:rPr>
          <w:lang w:val="pt-BR"/>
        </w:rPr>
        <w:t xml:space="preserve">), </w:t>
      </w:r>
      <w:r w:rsidRPr="00EF7382">
        <w:rPr>
          <w:lang w:val="pt-BR"/>
        </w:rPr>
        <w:t xml:space="preserve">Teste de Apercepção Infantil </w:t>
      </w:r>
      <w:r w:rsidR="00F253E8">
        <w:rPr>
          <w:lang w:val="pt-BR"/>
        </w:rPr>
        <w:t>(</w:t>
      </w:r>
      <w:r w:rsidRPr="00EF7382">
        <w:rPr>
          <w:lang w:val="pt-BR"/>
        </w:rPr>
        <w:t>CAT</w:t>
      </w:r>
      <w:r w:rsidR="00F253E8">
        <w:rPr>
          <w:lang w:val="pt-BR"/>
        </w:rPr>
        <w:t>)</w:t>
      </w:r>
      <w:r w:rsidRPr="00EF7382">
        <w:rPr>
          <w:lang w:val="pt-BR"/>
        </w:rPr>
        <w:t xml:space="preserve">, Teste da Figura Humana e Teste de </w:t>
      </w:r>
      <w:proofErr w:type="spellStart"/>
      <w:r w:rsidRPr="00EF7382">
        <w:rPr>
          <w:lang w:val="pt-BR"/>
        </w:rPr>
        <w:t>Wartegg</w:t>
      </w:r>
      <w:proofErr w:type="spellEnd"/>
      <w:r w:rsidRPr="00EF7382">
        <w:rPr>
          <w:lang w:val="pt-BR"/>
        </w:rPr>
        <w:t xml:space="preserve"> </w:t>
      </w:r>
      <w:r w:rsidR="00F253E8">
        <w:rPr>
          <w:lang w:val="pt-BR"/>
        </w:rPr>
        <w:t>(</w:t>
      </w:r>
      <w:r w:rsidRPr="00EF7382">
        <w:rPr>
          <w:lang w:val="pt-BR"/>
        </w:rPr>
        <w:t>WZT)</w:t>
      </w:r>
      <w:r w:rsidR="00F253E8">
        <w:rPr>
          <w:lang w:val="pt-BR"/>
        </w:rPr>
        <w:t>; e (3)</w:t>
      </w:r>
      <w:r w:rsidRPr="00EF7382">
        <w:rPr>
          <w:lang w:val="pt-BR"/>
        </w:rPr>
        <w:t xml:space="preserve"> aptid</w:t>
      </w:r>
      <w:r w:rsidR="00F253E8">
        <w:rPr>
          <w:lang w:val="pt-BR"/>
        </w:rPr>
        <w:t>ão</w:t>
      </w:r>
      <w:r w:rsidRPr="00EF7382">
        <w:rPr>
          <w:lang w:val="pt-BR"/>
        </w:rPr>
        <w:t xml:space="preserve"> e dos inventários de interesse</w:t>
      </w:r>
      <w:r w:rsidR="00F253E8">
        <w:rPr>
          <w:lang w:val="pt-BR"/>
        </w:rPr>
        <w:t xml:space="preserve"> - </w:t>
      </w:r>
      <w:r w:rsidRPr="00EF7382">
        <w:rPr>
          <w:lang w:val="pt-BR"/>
        </w:rPr>
        <w:t>e.g., Esc</w:t>
      </w:r>
      <w:r w:rsidR="00317B63">
        <w:rPr>
          <w:lang w:val="pt-BR"/>
        </w:rPr>
        <w:t>a</w:t>
      </w:r>
      <w:r w:rsidRPr="00EF7382">
        <w:rPr>
          <w:lang w:val="pt-BR"/>
        </w:rPr>
        <w:t xml:space="preserve">la </w:t>
      </w:r>
      <w:proofErr w:type="spellStart"/>
      <w:r w:rsidRPr="00EF7382">
        <w:rPr>
          <w:lang w:val="pt-BR"/>
        </w:rPr>
        <w:t>Wechsler</w:t>
      </w:r>
      <w:proofErr w:type="spellEnd"/>
      <w:r w:rsidRPr="00EF7382">
        <w:rPr>
          <w:lang w:val="pt-BR"/>
        </w:rPr>
        <w:t xml:space="preserve"> de Inteligência para Adultos </w:t>
      </w:r>
      <w:r w:rsidR="00F253E8">
        <w:rPr>
          <w:lang w:val="pt-BR"/>
        </w:rPr>
        <w:t>(</w:t>
      </w:r>
      <w:r w:rsidRPr="00EF7382">
        <w:rPr>
          <w:lang w:val="pt-BR"/>
        </w:rPr>
        <w:t>WAIS</w:t>
      </w:r>
      <w:r w:rsidR="00F253E8">
        <w:rPr>
          <w:lang w:val="pt-BR"/>
        </w:rPr>
        <w:t>)</w:t>
      </w:r>
      <w:r w:rsidRPr="00EF7382">
        <w:rPr>
          <w:lang w:val="pt-BR"/>
        </w:rPr>
        <w:t xml:space="preserve">, Inventário de Interesses de </w:t>
      </w:r>
      <w:proofErr w:type="spellStart"/>
      <w:r w:rsidRPr="00EF7382">
        <w:rPr>
          <w:lang w:val="pt-BR"/>
        </w:rPr>
        <w:t>Kuder</w:t>
      </w:r>
      <w:proofErr w:type="spellEnd"/>
      <w:r w:rsidRPr="00EF7382">
        <w:rPr>
          <w:lang w:val="pt-BR"/>
        </w:rPr>
        <w:t xml:space="preserve"> </w:t>
      </w:r>
      <w:r w:rsidR="00F253E8">
        <w:rPr>
          <w:lang w:val="pt-BR"/>
        </w:rPr>
        <w:t>(</w:t>
      </w:r>
      <w:r w:rsidRPr="00EF7382">
        <w:rPr>
          <w:lang w:val="pt-BR"/>
        </w:rPr>
        <w:t xml:space="preserve">KUDER). Afinal, a homossexualidade deveria ser revelada na entrevista, constatada por meio da bateria dos testes aplicados ou pelo processo psicoterápico (Van </w:t>
      </w:r>
      <w:proofErr w:type="spellStart"/>
      <w:r w:rsidRPr="00EF7382">
        <w:rPr>
          <w:lang w:val="pt-BR"/>
        </w:rPr>
        <w:t>Kolck</w:t>
      </w:r>
      <w:proofErr w:type="spellEnd"/>
      <w:r w:rsidRPr="00EF7382">
        <w:rPr>
          <w:lang w:val="pt-BR"/>
        </w:rPr>
        <w:t xml:space="preserve">, O., 1961; Silva, 1967). Nesses estudos, a exploração da personalidade foi peça-chave para a identificação da homossexualidade e os testes projetivos eram utilizados para tentar identificar e, em última análise, predizer o comportamento homossexual. </w:t>
      </w:r>
    </w:p>
    <w:p w14:paraId="00000093" w14:textId="5343BC81" w:rsidR="001B1BA2" w:rsidRPr="00EF7382" w:rsidRDefault="00000000" w:rsidP="005974A9">
      <w:pPr>
        <w:spacing w:line="360" w:lineRule="auto"/>
        <w:ind w:firstLine="709"/>
        <w:rPr>
          <w:lang w:val="pt-BR"/>
        </w:rPr>
      </w:pPr>
      <w:r w:rsidRPr="00EF7382">
        <w:rPr>
          <w:lang w:val="pt-BR"/>
        </w:rPr>
        <w:t>Nas fontes, vemos:</w:t>
      </w:r>
    </w:p>
    <w:p w14:paraId="00000094" w14:textId="12C15F00" w:rsidR="001B1BA2" w:rsidRDefault="00000000" w:rsidP="005974A9">
      <w:pPr>
        <w:spacing w:line="360" w:lineRule="auto"/>
        <w:ind w:left="709"/>
        <w:rPr>
          <w:lang w:val="pt-BR"/>
        </w:rPr>
      </w:pPr>
      <w:r w:rsidRPr="00EF7382">
        <w:rPr>
          <w:lang w:val="pt-BR"/>
        </w:rPr>
        <w:lastRenderedPageBreak/>
        <w:t>A interpretação do TAT em conjunto com o Stein</w:t>
      </w:r>
      <w:r w:rsidRPr="00EF7382">
        <w:rPr>
          <w:vertAlign w:val="superscript"/>
          <w:lang w:val="pt-BR"/>
        </w:rPr>
        <w:footnoteReference w:id="2"/>
      </w:r>
      <w:r w:rsidRPr="00EF7382">
        <w:rPr>
          <w:lang w:val="pt-BR"/>
        </w:rPr>
        <w:t xml:space="preserve"> e o </w:t>
      </w:r>
      <w:proofErr w:type="spellStart"/>
      <w:r w:rsidRPr="00EF7382">
        <w:rPr>
          <w:lang w:val="pt-BR"/>
        </w:rPr>
        <w:t>Rorschach</w:t>
      </w:r>
      <w:proofErr w:type="spellEnd"/>
      <w:r w:rsidRPr="00EF7382">
        <w:rPr>
          <w:lang w:val="pt-BR"/>
        </w:rPr>
        <w:t xml:space="preserve"> permitiu, em confronto com os elementos das entrevistas e das histórias da vida e desenvolvimento pessoal, evidenciar a existência de traços homossexuais mais intensos que o normal, manifestos ou não no comportamento (O. Van </w:t>
      </w:r>
      <w:proofErr w:type="spellStart"/>
      <w:r w:rsidRPr="00EF7382">
        <w:rPr>
          <w:lang w:val="pt-BR"/>
        </w:rPr>
        <w:t>Kolck</w:t>
      </w:r>
      <w:proofErr w:type="spellEnd"/>
      <w:r w:rsidRPr="00EF7382">
        <w:rPr>
          <w:lang w:val="pt-BR"/>
        </w:rPr>
        <w:t>, 1961, p. 31).</w:t>
      </w:r>
    </w:p>
    <w:p w14:paraId="7190DF82" w14:textId="77777777" w:rsidR="00F253E8" w:rsidRPr="00EF7382" w:rsidRDefault="00F253E8" w:rsidP="005974A9">
      <w:pPr>
        <w:spacing w:line="360" w:lineRule="auto"/>
        <w:ind w:left="709"/>
        <w:rPr>
          <w:lang w:val="pt-BR"/>
        </w:rPr>
      </w:pPr>
    </w:p>
    <w:p w14:paraId="00000095" w14:textId="1F664863" w:rsidR="001B1BA2" w:rsidRPr="00EF7382" w:rsidRDefault="00000000" w:rsidP="005974A9">
      <w:pPr>
        <w:spacing w:line="360" w:lineRule="auto"/>
        <w:ind w:left="709"/>
        <w:rPr>
          <w:lang w:val="pt-BR"/>
        </w:rPr>
      </w:pPr>
      <w:r w:rsidRPr="00EF7382">
        <w:rPr>
          <w:lang w:val="pt-BR"/>
        </w:rPr>
        <w:t xml:space="preserve">A homossexualidade como parte de um quadro neurótico geral, faz o indivíduo reagir e se defender como o neurótico. Sabemos que quanto mais grave a neurose, mais necessidade o sujeito tem de empregar determinados mecanismos de defesa. Estes mecanismos forçosamente têm que aparecer no T.A.T. [sic], sendo este um teste projetivo, ou no conteúdo das histórias ou no aspecto formal, isto é, a maneira pela qual a história é apresentada (T. Van </w:t>
      </w:r>
      <w:proofErr w:type="spellStart"/>
      <w:r w:rsidRPr="00EF7382">
        <w:rPr>
          <w:lang w:val="pt-BR"/>
        </w:rPr>
        <w:t>Kolck</w:t>
      </w:r>
      <w:proofErr w:type="spellEnd"/>
      <w:r w:rsidRPr="00EF7382">
        <w:rPr>
          <w:lang w:val="pt-BR"/>
        </w:rPr>
        <w:t>, 1961, p. 42).</w:t>
      </w:r>
    </w:p>
    <w:p w14:paraId="00000096" w14:textId="25195478" w:rsidR="001B1BA2" w:rsidRPr="00EF7382" w:rsidRDefault="00000000" w:rsidP="005974A9">
      <w:pPr>
        <w:spacing w:line="360" w:lineRule="auto"/>
        <w:rPr>
          <w:lang w:val="pt-BR"/>
        </w:rPr>
      </w:pPr>
      <w:r w:rsidRPr="00EF7382">
        <w:rPr>
          <w:lang w:val="pt-BR"/>
        </w:rPr>
        <w:t>Uma vez mais, as fontes deixam em evidência aspectos de que variam “traços homossexuais normais”, haja vist</w:t>
      </w:r>
      <w:r w:rsidR="00317B63">
        <w:rPr>
          <w:lang w:val="pt-BR"/>
        </w:rPr>
        <w:t>a</w:t>
      </w:r>
      <w:r w:rsidRPr="00EF7382">
        <w:rPr>
          <w:lang w:val="pt-BR"/>
        </w:rPr>
        <w:t xml:space="preserve"> que, nos pacientes acompanhados, eles estariam “mais intensos que o normal” (O. Van </w:t>
      </w:r>
      <w:proofErr w:type="spellStart"/>
      <w:r w:rsidRPr="00EF7382">
        <w:rPr>
          <w:lang w:val="pt-BR"/>
        </w:rPr>
        <w:t>Kolck</w:t>
      </w:r>
      <w:proofErr w:type="spellEnd"/>
      <w:r w:rsidRPr="00EF7382">
        <w:rPr>
          <w:lang w:val="pt-BR"/>
        </w:rPr>
        <w:t>, 1961, p. 31). Ademais, a leitura da homossexualidade correlacionada à neurose e, concomitantemente, a mecanismos de defesa do ego sugere as interpretações psicodinâmicas outrora mencionadas. Inclusive, há indicativo que os métodos e técnicas psicológic</w:t>
      </w:r>
      <w:r w:rsidR="00317B63">
        <w:rPr>
          <w:lang w:val="pt-BR"/>
        </w:rPr>
        <w:t>o</w:t>
      </w:r>
      <w:r w:rsidRPr="00EF7382">
        <w:rPr>
          <w:lang w:val="pt-BR"/>
        </w:rPr>
        <w:t>s estabelecido</w:t>
      </w:r>
      <w:r w:rsidR="00317B63">
        <w:rPr>
          <w:lang w:val="pt-BR"/>
        </w:rPr>
        <w:t>s</w:t>
      </w:r>
      <w:r w:rsidRPr="00EF7382">
        <w:rPr>
          <w:lang w:val="pt-BR"/>
        </w:rPr>
        <w:t xml:space="preserve"> para o quadro homossexual poderia ser feito com entrevistas paralelamente à aplicação dos instrumentos</w:t>
      </w:r>
      <w:r w:rsidR="00317B63">
        <w:rPr>
          <w:lang w:val="pt-BR"/>
        </w:rPr>
        <w:t>,</w:t>
      </w:r>
      <w:r w:rsidRPr="00EF7382">
        <w:rPr>
          <w:lang w:val="pt-BR"/>
        </w:rPr>
        <w:t xml:space="preserve"> </w:t>
      </w:r>
      <w:r w:rsidR="00317B63">
        <w:rPr>
          <w:lang w:val="pt-BR"/>
        </w:rPr>
        <w:t>l</w:t>
      </w:r>
      <w:r w:rsidRPr="00EF7382">
        <w:rPr>
          <w:lang w:val="pt-BR"/>
        </w:rPr>
        <w:t xml:space="preserve">ogo, explanando o </w:t>
      </w:r>
      <w:r w:rsidRPr="00EF7382">
        <w:rPr>
          <w:i/>
          <w:lang w:val="pt-BR"/>
        </w:rPr>
        <w:t>mod</w:t>
      </w:r>
      <w:r w:rsidR="00317B63">
        <w:rPr>
          <w:i/>
          <w:lang w:val="pt-BR"/>
        </w:rPr>
        <w:t>us</w:t>
      </w:r>
      <w:r w:rsidRPr="00EF7382">
        <w:rPr>
          <w:i/>
          <w:lang w:val="pt-BR"/>
        </w:rPr>
        <w:t xml:space="preserve"> operandi</w:t>
      </w:r>
      <w:r w:rsidRPr="00EF7382">
        <w:rPr>
          <w:lang w:val="pt-BR"/>
        </w:rPr>
        <w:t xml:space="preserve"> apresentado previamente nesta seção: os atendimentos descritos iniciavam-se com entrevistas // anamnese para futura testagem. As fontes não são suficientemente claras sobre as interpretações realizadas dos testes para identificar a tendência (latente ou manifesta) da homossexualidade. Portanto, a ampliação de fontes de pesquisa e o desenvolvimento de novos estudos pode nos ajudar a entender sobre a interpretação dos testes e os motivos pela escolha dos instrumentos em questão.</w:t>
      </w:r>
    </w:p>
    <w:p w14:paraId="00000097" w14:textId="57CA4863" w:rsidR="001B1BA2" w:rsidRPr="00EF7382" w:rsidRDefault="00000000" w:rsidP="005974A9">
      <w:pPr>
        <w:spacing w:line="360" w:lineRule="auto"/>
        <w:ind w:firstLine="709"/>
        <w:rPr>
          <w:lang w:val="pt-BR"/>
        </w:rPr>
      </w:pPr>
      <w:r w:rsidRPr="00EF7382">
        <w:rPr>
          <w:lang w:val="pt-BR"/>
        </w:rPr>
        <w:t xml:space="preserve">A partir da identificação da homossexualidade, parte dos artigos indicava o acompanhamento psicoterápico ou relatava sua realização. Nesta seara, notamos, </w:t>
      </w:r>
      <w:r w:rsidRPr="00EF7382">
        <w:rPr>
          <w:i/>
          <w:lang w:val="pt-BR"/>
        </w:rPr>
        <w:t>a priori</w:t>
      </w:r>
      <w:r w:rsidRPr="00EF7382">
        <w:rPr>
          <w:lang w:val="pt-BR"/>
        </w:rPr>
        <w:t>, que havia uma distinção entre os homossexuais que seriam passíveis de “ajustamento” e aqueles que não:</w:t>
      </w:r>
    </w:p>
    <w:p w14:paraId="00000098" w14:textId="59BE34C4" w:rsidR="001B1BA2" w:rsidRPr="00EF7382" w:rsidRDefault="00000000" w:rsidP="005974A9">
      <w:pPr>
        <w:spacing w:line="360" w:lineRule="auto"/>
        <w:ind w:left="709"/>
        <w:rPr>
          <w:lang w:val="pt-BR"/>
        </w:rPr>
      </w:pPr>
      <w:r w:rsidRPr="00EF7382">
        <w:rPr>
          <w:lang w:val="pt-BR"/>
        </w:rPr>
        <w:t xml:space="preserve">Designamos os casos anteriormente descritos como portadores de homossexualidade substitutiva ou secundária. Quando submetidos a um tratamento psicoterápico </w:t>
      </w:r>
      <w:r w:rsidRPr="00EF7382">
        <w:rPr>
          <w:lang w:val="pt-BR"/>
        </w:rPr>
        <w:lastRenderedPageBreak/>
        <w:t xml:space="preserve">competente e convenientemente </w:t>
      </w:r>
      <w:r w:rsidRPr="00EF7382">
        <w:rPr>
          <w:b/>
          <w:lang w:val="pt-BR"/>
        </w:rPr>
        <w:t>orientados podem regredir e enquadrar sua conduta dentro da normalidade</w:t>
      </w:r>
      <w:r w:rsidRPr="00EF7382">
        <w:rPr>
          <w:lang w:val="pt-BR"/>
        </w:rPr>
        <w:t xml:space="preserve">. Mais complexos e difíceis de tratar, na maior parte das vezes </w:t>
      </w:r>
      <w:r w:rsidRPr="00EF7382">
        <w:rPr>
          <w:b/>
          <w:lang w:val="pt-BR"/>
        </w:rPr>
        <w:t>incuráveis</w:t>
      </w:r>
      <w:r w:rsidRPr="00EF7382">
        <w:rPr>
          <w:lang w:val="pt-BR"/>
        </w:rPr>
        <w:t>, são os casos de homossexualidade verdadeira ou neurose sexual (</w:t>
      </w:r>
      <w:proofErr w:type="spellStart"/>
      <w:r w:rsidRPr="00EF7382">
        <w:rPr>
          <w:lang w:val="pt-BR"/>
        </w:rPr>
        <w:t>Adrados</w:t>
      </w:r>
      <w:proofErr w:type="spellEnd"/>
      <w:r w:rsidRPr="00EF7382">
        <w:rPr>
          <w:lang w:val="pt-BR"/>
        </w:rPr>
        <w:t>, 1964, p. 68</w:t>
      </w:r>
      <w:r w:rsidR="00F253E8">
        <w:rPr>
          <w:lang w:val="pt-BR"/>
        </w:rPr>
        <w:t>, grifos nossos</w:t>
      </w:r>
      <w:r w:rsidRPr="00EF7382">
        <w:rPr>
          <w:lang w:val="pt-BR"/>
        </w:rPr>
        <w:t>).</w:t>
      </w:r>
    </w:p>
    <w:p w14:paraId="00000099" w14:textId="5F2CDC93" w:rsidR="001B1BA2" w:rsidRPr="00EF7382" w:rsidRDefault="00000000" w:rsidP="005974A9">
      <w:pPr>
        <w:spacing w:line="360" w:lineRule="auto"/>
        <w:rPr>
          <w:lang w:val="pt-BR"/>
        </w:rPr>
      </w:pPr>
      <w:r w:rsidRPr="00EF7382">
        <w:rPr>
          <w:lang w:val="pt-BR"/>
        </w:rPr>
        <w:t xml:space="preserve">Conforme observamos no excerto, a eficácia do tratamento estaria condicionada à complexidade do caso (grau de neurose) e </w:t>
      </w:r>
      <w:r w:rsidR="00317B63">
        <w:rPr>
          <w:lang w:val="pt-BR"/>
        </w:rPr>
        <w:t>à</w:t>
      </w:r>
      <w:r w:rsidRPr="00EF7382">
        <w:rPr>
          <w:lang w:val="pt-BR"/>
        </w:rPr>
        <w:t xml:space="preserve"> capacidade do indivíduo </w:t>
      </w:r>
      <w:r w:rsidR="00317B63">
        <w:rPr>
          <w:lang w:val="pt-BR"/>
        </w:rPr>
        <w:t xml:space="preserve">de </w:t>
      </w:r>
      <w:r w:rsidRPr="00EF7382">
        <w:rPr>
          <w:lang w:val="pt-BR"/>
        </w:rPr>
        <w:t xml:space="preserve">regredir à normalidade. Em outras palavras, estaria subordinado </w:t>
      </w:r>
      <w:r w:rsidR="00317B63">
        <w:rPr>
          <w:lang w:val="pt-BR"/>
        </w:rPr>
        <w:t>à</w:t>
      </w:r>
      <w:r w:rsidRPr="00EF7382">
        <w:rPr>
          <w:lang w:val="pt-BR"/>
        </w:rPr>
        <w:t xml:space="preserve"> mitigação de seus problemas de adaptação // assimilação ao ambiente. Ademais, conforme sugerido por </w:t>
      </w:r>
      <w:proofErr w:type="spellStart"/>
      <w:r w:rsidRPr="00EF7382">
        <w:rPr>
          <w:lang w:val="pt-BR"/>
        </w:rPr>
        <w:t>Adrados</w:t>
      </w:r>
      <w:proofErr w:type="spellEnd"/>
      <w:r w:rsidRPr="00EF7382">
        <w:rPr>
          <w:lang w:val="pt-BR"/>
        </w:rPr>
        <w:t xml:space="preserve"> (1964), os casos de neurose aguda (homossexualidade substitutiva/secundária), poderiam ser submetidos aos métodos e técnicas psicológicos com o objetivo de solucionar o “problema de ajustamento</w:t>
      </w:r>
      <w:r w:rsidR="001F4942">
        <w:rPr>
          <w:lang w:val="pt-BR"/>
        </w:rPr>
        <w:t>.</w:t>
      </w:r>
      <w:r w:rsidRPr="00EF7382">
        <w:rPr>
          <w:lang w:val="pt-BR"/>
        </w:rPr>
        <w:t>”</w:t>
      </w:r>
    </w:p>
    <w:p w14:paraId="0000009A" w14:textId="344A9CA2" w:rsidR="001B1BA2" w:rsidRPr="00EF7382" w:rsidRDefault="00000000" w:rsidP="005974A9">
      <w:pPr>
        <w:spacing w:line="360" w:lineRule="auto"/>
        <w:ind w:firstLine="709"/>
        <w:rPr>
          <w:lang w:val="pt-BR"/>
        </w:rPr>
      </w:pPr>
      <w:r w:rsidRPr="00EF7382">
        <w:rPr>
          <w:lang w:val="pt-BR"/>
        </w:rPr>
        <w:t xml:space="preserve">Outrossim, os casos crônicos (homossexualidade verdadeira) seriam mais laboriosos e praticamente impossíveis de serem tratados ou, como a autora sinaliza, seriam “incuráveis.” Chama atenção a terminologia utilizada por </w:t>
      </w:r>
      <w:proofErr w:type="spellStart"/>
      <w:r w:rsidRPr="00EF7382">
        <w:rPr>
          <w:lang w:val="pt-BR"/>
        </w:rPr>
        <w:t>Adrados</w:t>
      </w:r>
      <w:proofErr w:type="spellEnd"/>
      <w:r w:rsidRPr="00EF7382">
        <w:rPr>
          <w:lang w:val="pt-BR"/>
        </w:rPr>
        <w:t xml:space="preserve">, </w:t>
      </w:r>
      <w:r w:rsidR="001D5E7A">
        <w:rPr>
          <w:lang w:val="pt-BR"/>
        </w:rPr>
        <w:t xml:space="preserve">tendo em </w:t>
      </w:r>
      <w:r w:rsidRPr="00EF7382">
        <w:rPr>
          <w:lang w:val="pt-BR"/>
        </w:rPr>
        <w:t xml:space="preserve">vista a noção de patologia aparecer frequentemente como secundária nas fontes analisadas. Todavia, podemos </w:t>
      </w:r>
      <w:proofErr w:type="spellStart"/>
      <w:r w:rsidRPr="00EF7382">
        <w:rPr>
          <w:lang w:val="pt-BR"/>
        </w:rPr>
        <w:t>hipotetizar</w:t>
      </w:r>
      <w:proofErr w:type="spellEnd"/>
      <w:r w:rsidRPr="00EF7382">
        <w:rPr>
          <w:lang w:val="pt-BR"/>
        </w:rPr>
        <w:t xml:space="preserve"> que a noção de “cura” ou “remissão de sintomas” estaria ligada à adaptação do indivíduo aos costumes esperados pelo grupo. Novas pesquisas precisam lançar luz não apenas sobre o estatuto da homossexualidade na Psicologia brasileira do período mas, também, decompor o conceito de adaptação e suas influências intelectuais. Isso nos possibilitaria compreender, de forma mais nítida, a que se refere a noção de intervenção com função de adaptação.</w:t>
      </w:r>
    </w:p>
    <w:p w14:paraId="0000009B" w14:textId="57D7D6BA" w:rsidR="001B1BA2" w:rsidRDefault="00000000" w:rsidP="005974A9">
      <w:pPr>
        <w:spacing w:line="360" w:lineRule="auto"/>
        <w:ind w:firstLine="709"/>
        <w:rPr>
          <w:color w:val="000000"/>
          <w:lang w:val="pt-BR"/>
        </w:rPr>
      </w:pPr>
      <w:r w:rsidRPr="00EF7382">
        <w:rPr>
          <w:lang w:val="pt-BR"/>
        </w:rPr>
        <w:t xml:space="preserve">De modo similar, Silva (1967) ratifica que seu paciente foi aconselhado a iniciar psicoterapia (de base analítica) em grupo e a estudar artes aplicadas, a fim de melhor adaptar-se e integrar-se </w:t>
      </w:r>
      <w:r w:rsidR="001D5E7A">
        <w:rPr>
          <w:lang w:val="pt-BR"/>
        </w:rPr>
        <w:t>à</w:t>
      </w:r>
      <w:r w:rsidRPr="00EF7382">
        <w:rPr>
          <w:lang w:val="pt-BR"/>
        </w:rPr>
        <w:t xml:space="preserve"> sua problemática. Nes</w:t>
      </w:r>
      <w:r w:rsidR="001D5E7A">
        <w:rPr>
          <w:lang w:val="pt-BR"/>
        </w:rPr>
        <w:t>s</w:t>
      </w:r>
      <w:r w:rsidRPr="00EF7382">
        <w:rPr>
          <w:lang w:val="pt-BR"/>
        </w:rPr>
        <w:t>a seara, notamos que o tratamento psicodinâmico e o consequente ajustamento desses indivíduos se tornariam pontos centrais do processo terapêutico. Tais recorrências se justificam porque os métodos psicanalíticos eram bastante aceitos pela comunidade científica da época devido ao seu caráter interpretativo e dinâmico na compreensão da conduta em termos de adaptação e motivação. Dessa maneira, os artigos trabalhados evidenciam que um dos tratamentos mais indicados para “cura” da homossexualidade era a psicoterapia e</w:t>
      </w:r>
      <w:r w:rsidR="001D5E7A">
        <w:rPr>
          <w:lang w:val="pt-BR"/>
        </w:rPr>
        <w:t>,</w:t>
      </w:r>
      <w:r w:rsidRPr="00EF7382">
        <w:rPr>
          <w:lang w:val="pt-BR"/>
        </w:rPr>
        <w:t xml:space="preserve"> mais especificamente, a psicoterapia de base psicanalítica</w:t>
      </w:r>
      <w:r w:rsidR="001D5E7A">
        <w:rPr>
          <w:lang w:val="pt-BR"/>
        </w:rPr>
        <w:t>,</w:t>
      </w:r>
      <w:r w:rsidRPr="00EF7382">
        <w:rPr>
          <w:lang w:val="pt-BR"/>
        </w:rPr>
        <w:t xml:space="preserve"> </w:t>
      </w:r>
      <w:r w:rsidR="001D5E7A">
        <w:rPr>
          <w:lang w:val="pt-BR"/>
        </w:rPr>
        <w:t>conforme</w:t>
      </w:r>
      <w:r w:rsidRPr="00EF7382">
        <w:rPr>
          <w:lang w:val="pt-BR"/>
        </w:rPr>
        <w:t xml:space="preserve"> mostra</w:t>
      </w:r>
      <w:r w:rsidR="001D5E7A">
        <w:rPr>
          <w:lang w:val="pt-BR"/>
        </w:rPr>
        <w:t>m</w:t>
      </w:r>
      <w:r w:rsidRPr="00EF7382">
        <w:rPr>
          <w:lang w:val="pt-BR"/>
        </w:rPr>
        <w:t xml:space="preserve"> as conclusões do texto de Sampaio (1962). Ainda recorrendo ao relato de Silva (1967), ele afirma que </w:t>
      </w:r>
      <w:r w:rsidRPr="00EF7382">
        <w:rPr>
          <w:color w:val="000000"/>
          <w:lang w:val="pt-BR"/>
        </w:rPr>
        <w:t xml:space="preserve">após dois anos de psicoterapia, “sua [do paciente] melhora foi visível. Na </w:t>
      </w:r>
      <w:r w:rsidR="001D5E7A">
        <w:rPr>
          <w:color w:val="000000"/>
          <w:lang w:val="pt-BR"/>
        </w:rPr>
        <w:t>ú</w:t>
      </w:r>
      <w:r w:rsidRPr="00EF7382">
        <w:rPr>
          <w:color w:val="000000"/>
          <w:lang w:val="pt-BR"/>
        </w:rPr>
        <w:t xml:space="preserve">ltima vez que o vimos, falou-nos sobre a mudança de sua atitude; fez comparações com seu comportamento </w:t>
      </w:r>
      <w:r w:rsidRPr="00EF7382">
        <w:rPr>
          <w:color w:val="000000"/>
          <w:lang w:val="pt-BR"/>
        </w:rPr>
        <w:lastRenderedPageBreak/>
        <w:t>anterior” (p.</w:t>
      </w:r>
      <w:r w:rsidR="001D5E7A">
        <w:rPr>
          <w:color w:val="000000"/>
          <w:lang w:val="pt-BR"/>
        </w:rPr>
        <w:t xml:space="preserve"> </w:t>
      </w:r>
      <w:r w:rsidRPr="00EF7382">
        <w:rPr>
          <w:color w:val="000000"/>
          <w:lang w:val="pt-BR"/>
        </w:rPr>
        <w:t>93). Portanto, como sinalizamos no início desta seção, não há termos ou expressões recorrentes que delimitem a homossexualidade como (</w:t>
      </w:r>
      <w:proofErr w:type="spellStart"/>
      <w:r w:rsidRPr="00EF7382">
        <w:rPr>
          <w:color w:val="000000"/>
          <w:lang w:val="pt-BR"/>
        </w:rPr>
        <w:t>psico</w:t>
      </w:r>
      <w:proofErr w:type="spellEnd"/>
      <w:r w:rsidRPr="00EF7382">
        <w:rPr>
          <w:color w:val="000000"/>
          <w:lang w:val="pt-BR"/>
        </w:rPr>
        <w:t>)patologia. Todavia, ela frequentemente é definida como uma tendência // inclinação anormal cujo desajustamento deveria ser identificado para, em seguida, ser ajustado.</w:t>
      </w:r>
    </w:p>
    <w:p w14:paraId="6CF1FC87" w14:textId="77777777" w:rsidR="00F253E8" w:rsidRPr="00EF7382" w:rsidRDefault="00F253E8" w:rsidP="005974A9">
      <w:pPr>
        <w:spacing w:line="360" w:lineRule="auto"/>
        <w:ind w:firstLine="709"/>
        <w:rPr>
          <w:color w:val="000000"/>
          <w:lang w:val="pt-BR"/>
        </w:rPr>
      </w:pPr>
    </w:p>
    <w:p w14:paraId="0000009C" w14:textId="77777777" w:rsidR="001B1BA2" w:rsidRDefault="00000000" w:rsidP="005974A9">
      <w:pPr>
        <w:spacing w:line="360" w:lineRule="auto"/>
        <w:jc w:val="center"/>
        <w:rPr>
          <w:b/>
          <w:color w:val="000000"/>
          <w:lang w:val="pt-BR"/>
        </w:rPr>
      </w:pPr>
      <w:r w:rsidRPr="00EF7382">
        <w:rPr>
          <w:b/>
          <w:color w:val="000000"/>
          <w:lang w:val="pt-BR"/>
        </w:rPr>
        <w:t>Considerações Finais</w:t>
      </w:r>
    </w:p>
    <w:p w14:paraId="17662B1F" w14:textId="77777777" w:rsidR="00F253E8" w:rsidRPr="00EF7382" w:rsidRDefault="00F253E8" w:rsidP="005974A9">
      <w:pPr>
        <w:spacing w:line="360" w:lineRule="auto"/>
        <w:jc w:val="center"/>
        <w:rPr>
          <w:b/>
          <w:color w:val="000000"/>
          <w:lang w:val="pt-BR"/>
        </w:rPr>
      </w:pPr>
    </w:p>
    <w:p w14:paraId="76E4CF5B" w14:textId="4A50CD76" w:rsidR="00600027" w:rsidRDefault="00600027" w:rsidP="005974A9">
      <w:pPr>
        <w:tabs>
          <w:tab w:val="left" w:pos="3645"/>
        </w:tabs>
        <w:spacing w:line="360" w:lineRule="auto"/>
        <w:ind w:firstLine="709"/>
        <w:rPr>
          <w:lang w:val="pt-BR"/>
        </w:rPr>
      </w:pPr>
      <w:r w:rsidRPr="00EF7382">
        <w:rPr>
          <w:lang w:val="pt-BR"/>
        </w:rPr>
        <w:t xml:space="preserve">De maneira complementar </w:t>
      </w:r>
      <w:r>
        <w:rPr>
          <w:lang w:val="pt-BR"/>
        </w:rPr>
        <w:t>a uma literatura recente</w:t>
      </w:r>
      <w:r w:rsidR="00AD2BC9">
        <w:rPr>
          <w:lang w:val="pt-BR"/>
        </w:rPr>
        <w:t xml:space="preserve"> em História da Psicologia, este texto objetivou </w:t>
      </w:r>
      <w:r w:rsidRPr="00EF7382">
        <w:rPr>
          <w:lang w:val="pt-BR"/>
        </w:rPr>
        <w:t xml:space="preserve">identificar e caracterizar práticas produzidas por aqueles interessados em Psicologia no Brasil, entre </w:t>
      </w:r>
      <w:r w:rsidR="00A90F82">
        <w:rPr>
          <w:lang w:val="pt-BR"/>
        </w:rPr>
        <w:t>os anos</w:t>
      </w:r>
      <w:r w:rsidRPr="00EF7382">
        <w:rPr>
          <w:lang w:val="pt-BR"/>
        </w:rPr>
        <w:t xml:space="preserve"> de 1949 e 1968, que influenciaram a compreensão da homossexualidade sob os espectros da </w:t>
      </w:r>
      <w:proofErr w:type="spellStart"/>
      <w:r w:rsidRPr="00EF7382">
        <w:rPr>
          <w:lang w:val="pt-BR"/>
        </w:rPr>
        <w:t>patologização</w:t>
      </w:r>
      <w:proofErr w:type="spellEnd"/>
      <w:r w:rsidRPr="00EF7382">
        <w:rPr>
          <w:lang w:val="pt-BR"/>
        </w:rPr>
        <w:t xml:space="preserve"> e do ajustamento. </w:t>
      </w:r>
      <w:r w:rsidR="00AD2BC9">
        <w:rPr>
          <w:lang w:val="pt-BR"/>
        </w:rPr>
        <w:t xml:space="preserve">Burilando as fontes primárias, artigos publicados nos três primeiros periódicos brasileiros especializados em Psicologia, notamos que </w:t>
      </w:r>
      <w:r w:rsidRPr="00EF7382">
        <w:rPr>
          <w:lang w:val="pt-BR"/>
        </w:rPr>
        <w:t xml:space="preserve">a homossexualidade e o homossexualismo </w:t>
      </w:r>
      <w:r w:rsidR="00AD2BC9">
        <w:rPr>
          <w:lang w:val="pt-BR"/>
        </w:rPr>
        <w:t>eram compreendidos pela categoria</w:t>
      </w:r>
      <w:r w:rsidRPr="00EF7382">
        <w:rPr>
          <w:lang w:val="pt-BR"/>
        </w:rPr>
        <w:t xml:space="preserve"> “problemas de ajustamento”</w:t>
      </w:r>
      <w:r w:rsidR="00AD2BC9">
        <w:rPr>
          <w:lang w:val="pt-BR"/>
        </w:rPr>
        <w:t xml:space="preserve"> e não pela de (</w:t>
      </w:r>
      <w:proofErr w:type="spellStart"/>
      <w:r w:rsidR="00AD2BC9">
        <w:rPr>
          <w:lang w:val="pt-BR"/>
        </w:rPr>
        <w:t>psico</w:t>
      </w:r>
      <w:proofErr w:type="spellEnd"/>
      <w:r w:rsidR="00AD2BC9">
        <w:rPr>
          <w:lang w:val="pt-BR"/>
        </w:rPr>
        <w:t xml:space="preserve">)patologia. Assim, </w:t>
      </w:r>
      <w:r w:rsidRPr="00EF7382">
        <w:rPr>
          <w:lang w:val="pt-BR"/>
        </w:rPr>
        <w:t xml:space="preserve">as fontes pesquisadas não indicam claramente o caráter de adoecimento, mas </w:t>
      </w:r>
      <w:r w:rsidR="00AD2BC9">
        <w:rPr>
          <w:lang w:val="pt-BR"/>
        </w:rPr>
        <w:t>ressaltam</w:t>
      </w:r>
      <w:r w:rsidRPr="00EF7382">
        <w:rPr>
          <w:lang w:val="pt-BR"/>
        </w:rPr>
        <w:t>, de maneira explícita, a relações entre valores e normas sociais na compreensão da homossexualidade.</w:t>
      </w:r>
    </w:p>
    <w:p w14:paraId="59F87E28" w14:textId="0BCB559B" w:rsidR="00A812F4" w:rsidRDefault="00AD2BC9" w:rsidP="005974A9">
      <w:pPr>
        <w:tabs>
          <w:tab w:val="left" w:pos="3645"/>
        </w:tabs>
        <w:spacing w:line="360" w:lineRule="auto"/>
        <w:ind w:firstLine="709"/>
        <w:rPr>
          <w:lang w:val="pt-BR"/>
        </w:rPr>
      </w:pPr>
      <w:r>
        <w:rPr>
          <w:lang w:val="pt-BR"/>
        </w:rPr>
        <w:t xml:space="preserve">Primeiramente, </w:t>
      </w:r>
      <w:r w:rsidRPr="00AD2BC9">
        <w:rPr>
          <w:lang w:val="pt-BR"/>
        </w:rPr>
        <w:t>notamos que</w:t>
      </w:r>
      <w:r>
        <w:rPr>
          <w:lang w:val="pt-BR"/>
        </w:rPr>
        <w:t xml:space="preserve"> os termos</w:t>
      </w:r>
      <w:r w:rsidRPr="00AD2BC9">
        <w:rPr>
          <w:lang w:val="pt-BR"/>
        </w:rPr>
        <w:t xml:space="preserve"> homossexualismo e homossexualidade eram expressões </w:t>
      </w:r>
      <w:r>
        <w:rPr>
          <w:lang w:val="pt-BR"/>
        </w:rPr>
        <w:t>utilizadas sem uma clara definição operacional. Ou seja, apesar dos sufixos -ismo ou -idade terem sido, ao longo do tempo, identificados como referentes a conteúdos diferentes, as fontes sugerem que não havia tal clareza entre os anos de 1950 e 1960, no Brasil. Portanto, eles parecem ser termos intercambiáveis</w:t>
      </w:r>
      <w:r w:rsidR="0046204C">
        <w:rPr>
          <w:lang w:val="pt-BR"/>
        </w:rPr>
        <w:t xml:space="preserve"> naquele regime de historicidade</w:t>
      </w:r>
      <w:r>
        <w:rPr>
          <w:lang w:val="pt-BR"/>
        </w:rPr>
        <w:t>. Es</w:t>
      </w:r>
      <w:r w:rsidR="001D5E7A">
        <w:rPr>
          <w:lang w:val="pt-BR"/>
        </w:rPr>
        <w:t>s</w:t>
      </w:r>
      <w:r>
        <w:rPr>
          <w:lang w:val="pt-BR"/>
        </w:rPr>
        <w:t>e aspecto no</w:t>
      </w:r>
      <w:r w:rsidR="001D5E7A">
        <w:rPr>
          <w:lang w:val="pt-BR"/>
        </w:rPr>
        <w:t>s</w:t>
      </w:r>
      <w:r>
        <w:rPr>
          <w:lang w:val="pt-BR"/>
        </w:rPr>
        <w:t xml:space="preserve"> leva ao segundo ponto de destaque: a homossexualidade // o homossexualismo, </w:t>
      </w:r>
      <w:r w:rsidR="001D5E7A">
        <w:rPr>
          <w:lang w:val="pt-BR"/>
        </w:rPr>
        <w:t>cerne</w:t>
      </w:r>
      <w:r>
        <w:rPr>
          <w:lang w:val="pt-BR"/>
        </w:rPr>
        <w:t xml:space="preserve"> das fontes primárias no que tange ao espectro LGBTQIA+, </w:t>
      </w:r>
      <w:r w:rsidR="001D5E7A">
        <w:rPr>
          <w:lang w:val="pt-BR"/>
        </w:rPr>
        <w:t xml:space="preserve">que </w:t>
      </w:r>
      <w:r>
        <w:rPr>
          <w:lang w:val="pt-BR"/>
        </w:rPr>
        <w:t xml:space="preserve">se referiam a </w:t>
      </w:r>
      <w:r w:rsidRPr="00AD2BC9">
        <w:rPr>
          <w:lang w:val="pt-BR"/>
        </w:rPr>
        <w:t xml:space="preserve">uma conduta humana desviante, </w:t>
      </w:r>
      <w:r>
        <w:rPr>
          <w:lang w:val="pt-BR"/>
        </w:rPr>
        <w:t>logo</w:t>
      </w:r>
      <w:r w:rsidRPr="00AD2BC9">
        <w:rPr>
          <w:lang w:val="pt-BR"/>
        </w:rPr>
        <w:t xml:space="preserve">, </w:t>
      </w:r>
      <w:proofErr w:type="spellStart"/>
      <w:r w:rsidRPr="00AD2BC9">
        <w:rPr>
          <w:lang w:val="pt-BR"/>
        </w:rPr>
        <w:t>heterodiscordante</w:t>
      </w:r>
      <w:proofErr w:type="spellEnd"/>
      <w:r w:rsidRPr="00AD2BC9">
        <w:rPr>
          <w:lang w:val="pt-BR"/>
        </w:rPr>
        <w:t xml:space="preserve">. Seu uso associado ao sentido de “tendência” possibilita </w:t>
      </w:r>
      <w:proofErr w:type="spellStart"/>
      <w:r w:rsidRPr="00AD2BC9">
        <w:rPr>
          <w:lang w:val="pt-BR"/>
        </w:rPr>
        <w:t>hipotetizar</w:t>
      </w:r>
      <w:proofErr w:type="spellEnd"/>
      <w:r w:rsidRPr="00AD2BC9">
        <w:rPr>
          <w:lang w:val="pt-BR"/>
        </w:rPr>
        <w:t xml:space="preserve"> um sentido contrário à volição daquele que se comportaria de maneira não-hetero.</w:t>
      </w:r>
      <w:r w:rsidR="00C936F4">
        <w:rPr>
          <w:lang w:val="pt-BR"/>
        </w:rPr>
        <w:t xml:space="preserve"> Inclusive, em diferentes momentos, os autores </w:t>
      </w:r>
      <w:r w:rsidR="001D5E7A">
        <w:rPr>
          <w:lang w:val="pt-BR"/>
        </w:rPr>
        <w:t xml:space="preserve">empregavam </w:t>
      </w:r>
      <w:r w:rsidR="00C936F4">
        <w:rPr>
          <w:lang w:val="pt-BR"/>
        </w:rPr>
        <w:t xml:space="preserve">aqueles termos para </w:t>
      </w:r>
      <w:r w:rsidR="00C936F4" w:rsidRPr="00C936F4">
        <w:rPr>
          <w:lang w:val="pt-BR"/>
        </w:rPr>
        <w:t>designar um traço expressivo da personalidade</w:t>
      </w:r>
      <w:r w:rsidR="00C936F4">
        <w:rPr>
          <w:lang w:val="pt-BR"/>
        </w:rPr>
        <w:t xml:space="preserve"> e, ainda, uma tendência // inclinação “anormal.” Essa leitura acerca da homossexualidade // do homossexualismo como </w:t>
      </w:r>
      <w:r w:rsidR="00C936F4" w:rsidRPr="00C936F4">
        <w:rPr>
          <w:lang w:val="pt-BR"/>
        </w:rPr>
        <w:t xml:space="preserve">anormalidade </w:t>
      </w:r>
      <w:r w:rsidR="00C936F4">
        <w:rPr>
          <w:lang w:val="pt-BR"/>
        </w:rPr>
        <w:t xml:space="preserve">nos aproxima da compreensão sobre a categorização de práticas não aderentes àquelas </w:t>
      </w:r>
      <w:r w:rsidR="00C936F4" w:rsidRPr="00C936F4">
        <w:rPr>
          <w:lang w:val="pt-BR"/>
        </w:rPr>
        <w:t>predominantes em um grupo social</w:t>
      </w:r>
      <w:r w:rsidR="00C936F4">
        <w:rPr>
          <w:lang w:val="pt-BR"/>
        </w:rPr>
        <w:t xml:space="preserve"> como “fora da conformidade.” </w:t>
      </w:r>
      <w:r w:rsidR="001D5E7A">
        <w:rPr>
          <w:lang w:val="pt-BR"/>
        </w:rPr>
        <w:t>Tal</w:t>
      </w:r>
      <w:r w:rsidR="0046204C">
        <w:rPr>
          <w:lang w:val="pt-BR"/>
        </w:rPr>
        <w:t xml:space="preserve"> não conformidade apareceu ligada diretamente a expectativas de gênero (</w:t>
      </w:r>
      <w:proofErr w:type="spellStart"/>
      <w:r w:rsidR="0046204C">
        <w:rPr>
          <w:i/>
          <w:iCs/>
          <w:lang w:val="pt-BR"/>
        </w:rPr>
        <w:t>gender</w:t>
      </w:r>
      <w:proofErr w:type="spellEnd"/>
      <w:r w:rsidR="0046204C">
        <w:rPr>
          <w:i/>
          <w:iCs/>
          <w:lang w:val="pt-BR"/>
        </w:rPr>
        <w:t xml:space="preserve"> roles</w:t>
      </w:r>
      <w:r w:rsidR="0046204C">
        <w:rPr>
          <w:lang w:val="pt-BR"/>
        </w:rPr>
        <w:t xml:space="preserve">) e, de forma mais saliente, na quase totalidade de pessoas </w:t>
      </w:r>
      <w:r w:rsidR="0046204C">
        <w:rPr>
          <w:lang w:val="pt-BR"/>
        </w:rPr>
        <w:lastRenderedPageBreak/>
        <w:t xml:space="preserve">cis gays masculinas dentre os “pacientes” analisados. Outrossim, enquanto as demais vivências LGBTQIA+ eram </w:t>
      </w:r>
      <w:r w:rsidR="0046204C" w:rsidRPr="00EF7382">
        <w:rPr>
          <w:lang w:val="pt-BR"/>
        </w:rPr>
        <w:t>cognominad</w:t>
      </w:r>
      <w:r w:rsidR="001D5E7A">
        <w:rPr>
          <w:lang w:val="pt-BR"/>
        </w:rPr>
        <w:t>a</w:t>
      </w:r>
      <w:r w:rsidR="0046204C" w:rsidRPr="00EF7382">
        <w:rPr>
          <w:lang w:val="pt-BR"/>
        </w:rPr>
        <w:t>s de “casos especiais”</w:t>
      </w:r>
      <w:r w:rsidR="0046204C">
        <w:rPr>
          <w:lang w:val="pt-BR"/>
        </w:rPr>
        <w:t>, os gays eram o destaque: seja na experiência que incomodaria o sujeito e o levaria – ou o</w:t>
      </w:r>
      <w:r w:rsidR="001D5E7A">
        <w:rPr>
          <w:lang w:val="pt-BR"/>
        </w:rPr>
        <w:t>s</w:t>
      </w:r>
      <w:r w:rsidR="0046204C">
        <w:rPr>
          <w:lang w:val="pt-BR"/>
        </w:rPr>
        <w:t xml:space="preserve"> levariam – a procurar atendimento psicológico</w:t>
      </w:r>
      <w:r w:rsidR="001D5E7A">
        <w:rPr>
          <w:lang w:val="pt-BR"/>
        </w:rPr>
        <w:t>,</w:t>
      </w:r>
      <w:r w:rsidR="0046204C">
        <w:rPr>
          <w:lang w:val="pt-BR"/>
        </w:rPr>
        <w:t xml:space="preserve"> seja no relato e preocupação dos autores que sobre os casos se debruçavam.</w:t>
      </w:r>
    </w:p>
    <w:p w14:paraId="024E198A" w14:textId="0C59A840" w:rsidR="00A812F4" w:rsidRDefault="0046204C" w:rsidP="005974A9">
      <w:pPr>
        <w:tabs>
          <w:tab w:val="left" w:pos="3645"/>
        </w:tabs>
        <w:spacing w:line="360" w:lineRule="auto"/>
        <w:ind w:firstLine="709"/>
        <w:rPr>
          <w:lang w:val="pt-BR"/>
        </w:rPr>
      </w:pPr>
      <w:r>
        <w:rPr>
          <w:lang w:val="pt-BR"/>
        </w:rPr>
        <w:t xml:space="preserve">Em terceiro lugar, </w:t>
      </w:r>
      <w:r w:rsidRPr="00EF7382">
        <w:rPr>
          <w:lang w:val="pt-BR"/>
        </w:rPr>
        <w:t xml:space="preserve">independente do ano de publicação, </w:t>
      </w:r>
      <w:r>
        <w:rPr>
          <w:lang w:val="pt-BR"/>
        </w:rPr>
        <w:t xml:space="preserve">o </w:t>
      </w:r>
      <w:r>
        <w:rPr>
          <w:i/>
          <w:iCs/>
          <w:lang w:val="pt-BR"/>
        </w:rPr>
        <w:t>corpus</w:t>
      </w:r>
      <w:r>
        <w:rPr>
          <w:lang w:val="pt-BR"/>
        </w:rPr>
        <w:t xml:space="preserve"> documental indica práticas alinhadas à </w:t>
      </w:r>
      <w:r w:rsidRPr="00EF7382">
        <w:rPr>
          <w:lang w:val="pt-BR"/>
        </w:rPr>
        <w:t xml:space="preserve">Lei </w:t>
      </w:r>
      <w:r w:rsidR="00C770CA">
        <w:rPr>
          <w:lang w:val="pt-BR"/>
        </w:rPr>
        <w:t>n</w:t>
      </w:r>
      <w:r w:rsidRPr="00EF7382">
        <w:rPr>
          <w:lang w:val="pt-BR"/>
        </w:rPr>
        <w:t>° 4.119/62</w:t>
      </w:r>
      <w:r>
        <w:rPr>
          <w:lang w:val="pt-BR"/>
        </w:rPr>
        <w:t xml:space="preserve"> e, portanto, em conformidade com as convenções das funções privativas do psicólogo brasileiro. </w:t>
      </w:r>
      <w:r w:rsidR="00A812F4">
        <w:rPr>
          <w:lang w:val="pt-BR"/>
        </w:rPr>
        <w:t xml:space="preserve">Destarte, </w:t>
      </w:r>
      <w:r w:rsidRPr="00EF7382">
        <w:rPr>
          <w:lang w:val="pt-BR"/>
        </w:rPr>
        <w:t>a utilização de métodos e técnicas psicológicas [testes] com os objetivos</w:t>
      </w:r>
      <w:r w:rsidR="00A812F4">
        <w:rPr>
          <w:lang w:val="pt-BR"/>
        </w:rPr>
        <w:t xml:space="preserve"> de</w:t>
      </w:r>
      <w:r w:rsidRPr="00EF7382">
        <w:rPr>
          <w:lang w:val="pt-BR"/>
        </w:rPr>
        <w:t xml:space="preserve"> diagnóstico psicológico e solução de problemas de ajustamento.</w:t>
      </w:r>
      <w:r w:rsidR="00A812F4">
        <w:rPr>
          <w:lang w:val="pt-BR"/>
        </w:rPr>
        <w:t xml:space="preserve"> As fontes indicam um padrão inicial de entrevistas de anamnese e aplicação de instrumentos de medida para variadas funções psicológicas, tais como: </w:t>
      </w:r>
      <w:r w:rsidR="00A812F4" w:rsidRPr="00A812F4">
        <w:rPr>
          <w:lang w:val="pt-BR"/>
        </w:rPr>
        <w:t xml:space="preserve">inteligência (e.g., WISC), personalidade (e.g., PMK, </w:t>
      </w:r>
      <w:proofErr w:type="spellStart"/>
      <w:r w:rsidR="00A812F4" w:rsidRPr="00A812F4">
        <w:rPr>
          <w:lang w:val="pt-BR"/>
        </w:rPr>
        <w:t>Rorschach</w:t>
      </w:r>
      <w:proofErr w:type="spellEnd"/>
      <w:r w:rsidR="00A812F4" w:rsidRPr="00A812F4">
        <w:rPr>
          <w:lang w:val="pt-BR"/>
        </w:rPr>
        <w:t>, TAT</w:t>
      </w:r>
      <w:r w:rsidR="00A812F4">
        <w:rPr>
          <w:lang w:val="pt-BR"/>
        </w:rPr>
        <w:t>,</w:t>
      </w:r>
      <w:r w:rsidR="00A812F4" w:rsidRPr="00A812F4">
        <w:rPr>
          <w:lang w:val="pt-BR"/>
        </w:rPr>
        <w:t xml:space="preserve"> CAT, Teste da Figura Humana e WZT), aptidões e interesse</w:t>
      </w:r>
      <w:r w:rsidR="00A812F4">
        <w:rPr>
          <w:lang w:val="pt-BR"/>
        </w:rPr>
        <w:t>s</w:t>
      </w:r>
      <w:r w:rsidR="00A812F4" w:rsidRPr="00A812F4">
        <w:rPr>
          <w:lang w:val="pt-BR"/>
        </w:rPr>
        <w:t xml:space="preserve"> (e.g., WAIS</w:t>
      </w:r>
      <w:r w:rsidR="00A812F4">
        <w:rPr>
          <w:lang w:val="pt-BR"/>
        </w:rPr>
        <w:t xml:space="preserve">, </w:t>
      </w:r>
      <w:r w:rsidR="00A812F4" w:rsidRPr="00A812F4">
        <w:rPr>
          <w:lang w:val="pt-BR"/>
        </w:rPr>
        <w:t>KUDER).</w:t>
      </w:r>
      <w:r w:rsidR="00A812F4">
        <w:rPr>
          <w:lang w:val="pt-BR"/>
        </w:rPr>
        <w:t xml:space="preserve"> Após a utilização de tais métodos e técnicas psicológicas para o “diagnóstico da homossexualidade”, parte considerável do </w:t>
      </w:r>
      <w:r w:rsidR="00A812F4">
        <w:rPr>
          <w:i/>
          <w:iCs/>
          <w:lang w:val="pt-BR"/>
        </w:rPr>
        <w:t>corpus</w:t>
      </w:r>
      <w:r w:rsidR="00A812F4" w:rsidRPr="00A812F4">
        <w:rPr>
          <w:lang w:val="pt-BR"/>
        </w:rPr>
        <w:t xml:space="preserve"> indicava o acompanhamento psicoterápico ou relatava sua realização.</w:t>
      </w:r>
      <w:r w:rsidR="00A812F4">
        <w:rPr>
          <w:lang w:val="pt-BR"/>
        </w:rPr>
        <w:t xml:space="preserve"> Aqui, então, vemos a utilização de novos métodos e técnicas, agora terapêuticas, para a “solução de problemas de ajustamento”</w:t>
      </w:r>
      <w:r w:rsidR="00C770CA">
        <w:rPr>
          <w:lang w:val="pt-BR"/>
        </w:rPr>
        <w:t>.</w:t>
      </w:r>
      <w:r w:rsidR="00A812F4">
        <w:rPr>
          <w:lang w:val="pt-BR"/>
        </w:rPr>
        <w:t xml:space="preserve"> A conclusão da testagem e dos atendimentos nos aproxima da compreensão de </w:t>
      </w:r>
      <w:r w:rsidR="00A812F4" w:rsidRPr="00A812F4">
        <w:rPr>
          <w:lang w:val="pt-BR"/>
        </w:rPr>
        <w:t>anomalias e patologias sociais advindas das controvérsias entre valores e normas sociais</w:t>
      </w:r>
      <w:r w:rsidR="00A812F4">
        <w:rPr>
          <w:lang w:val="pt-BR"/>
        </w:rPr>
        <w:t>, logo, ao “desviante” social haveria mecanismos de adaptação ao seu contexto.</w:t>
      </w:r>
    </w:p>
    <w:p w14:paraId="0000009D" w14:textId="08243D0F" w:rsidR="001B1BA2" w:rsidRDefault="00CF1C2A" w:rsidP="005974A9">
      <w:pPr>
        <w:tabs>
          <w:tab w:val="left" w:pos="3645"/>
        </w:tabs>
        <w:spacing w:line="360" w:lineRule="auto"/>
        <w:ind w:firstLine="709"/>
        <w:rPr>
          <w:lang w:val="pt-BR"/>
        </w:rPr>
      </w:pPr>
      <w:r>
        <w:rPr>
          <w:lang w:val="pt-BR"/>
        </w:rPr>
        <w:t>Antes de concluirmos</w:t>
      </w:r>
      <w:r w:rsidR="004E2A2C">
        <w:rPr>
          <w:lang w:val="pt-BR"/>
        </w:rPr>
        <w:t xml:space="preserve"> a temática ora apresentada</w:t>
      </w:r>
      <w:r w:rsidR="00A812F4">
        <w:rPr>
          <w:lang w:val="pt-BR"/>
        </w:rPr>
        <w:t xml:space="preserve">, </w:t>
      </w:r>
      <w:r w:rsidR="004E2A2C">
        <w:rPr>
          <w:lang w:val="pt-BR"/>
        </w:rPr>
        <w:t xml:space="preserve">dois aspectos ainda devem ser destacados, </w:t>
      </w:r>
      <w:r w:rsidR="00A812F4">
        <w:rPr>
          <w:lang w:val="pt-BR"/>
        </w:rPr>
        <w:t xml:space="preserve">a saber: (1) limitações de nosso estudo e (2) possibilidades de investigações futuras. Compreendemos que o </w:t>
      </w:r>
      <w:r w:rsidR="00A812F4">
        <w:rPr>
          <w:i/>
          <w:iCs/>
          <w:lang w:val="pt-BR"/>
        </w:rPr>
        <w:t>corpus</w:t>
      </w:r>
      <w:r w:rsidR="00A812F4">
        <w:rPr>
          <w:lang w:val="pt-BR"/>
        </w:rPr>
        <w:t xml:space="preserve"> documental foi restrito, considerando os critérios de inclusão ora apresentados e a definição dos periódicos analisados. Portanto, novos</w:t>
      </w:r>
      <w:r w:rsidR="00FC011A">
        <w:rPr>
          <w:lang w:val="pt-BR"/>
        </w:rPr>
        <w:t xml:space="preserve"> trabalhos poderiam ampliar a amostra de revistas brasileiras para aquelas não necessariamente vinculadas à Psicologia, mas em que aqueles interessados em Psicologia publicavam (e.g., Ciência e Cultura). Ademais, considerando o recorte temporal, a análise de livros, capítulos de livro e apresentações em congresso permitiriam o acesso a outra tipologia documental e, quiçá, a novos conteúdos acerca das vivências LGBTQIA+. </w:t>
      </w:r>
      <w:r>
        <w:rPr>
          <w:lang w:val="pt-BR"/>
        </w:rPr>
        <w:t>Ainda nes</w:t>
      </w:r>
      <w:r w:rsidR="00C770CA">
        <w:rPr>
          <w:lang w:val="pt-BR"/>
        </w:rPr>
        <w:t>s</w:t>
      </w:r>
      <w:r>
        <w:rPr>
          <w:lang w:val="pt-BR"/>
        </w:rPr>
        <w:t xml:space="preserve">a seara, investigações sobre os marcos e debates teóricos que sustentavam a compreensão da homossexualidade como desvio a ser ajustado – portanto, uma potencial patologia social – e não uma psicopatologia deveriam ser melhor investigados. </w:t>
      </w:r>
      <w:r w:rsidR="004E2A2C">
        <w:rPr>
          <w:lang w:val="pt-BR"/>
        </w:rPr>
        <w:t>Dessarte, reiteramos que a</w:t>
      </w:r>
      <w:r w:rsidR="004E2A2C" w:rsidRPr="00A812F4">
        <w:rPr>
          <w:lang w:val="pt-BR"/>
        </w:rPr>
        <w:t xml:space="preserve">s fontes tornam nítido o critério de “normalidade” </w:t>
      </w:r>
      <w:r w:rsidR="004E2A2C">
        <w:rPr>
          <w:lang w:val="pt-BR"/>
        </w:rPr>
        <w:t xml:space="preserve">para a medida da orientação sexual </w:t>
      </w:r>
      <w:r w:rsidR="004E2A2C" w:rsidRPr="00A812F4">
        <w:rPr>
          <w:lang w:val="pt-BR"/>
        </w:rPr>
        <w:t xml:space="preserve">e, portanto, nos permitem compreender sua articulação com o </w:t>
      </w:r>
      <w:r w:rsidR="004E2A2C" w:rsidRPr="00A812F4">
        <w:rPr>
          <w:lang w:val="pt-BR"/>
        </w:rPr>
        <w:lastRenderedPageBreak/>
        <w:t>aspecto do “desvio”</w:t>
      </w:r>
      <w:r w:rsidR="004E2A2C">
        <w:rPr>
          <w:lang w:val="pt-BR"/>
        </w:rPr>
        <w:t xml:space="preserve"> ou “anormalidade</w:t>
      </w:r>
      <w:r w:rsidR="004E2A2C" w:rsidRPr="00A812F4">
        <w:rPr>
          <w:lang w:val="pt-BR"/>
        </w:rPr>
        <w:t>.</w:t>
      </w:r>
      <w:r w:rsidR="004E2A2C">
        <w:rPr>
          <w:lang w:val="pt-BR"/>
        </w:rPr>
        <w:t>”</w:t>
      </w:r>
      <w:r w:rsidR="004E2A2C" w:rsidRPr="00A812F4">
        <w:rPr>
          <w:lang w:val="pt-BR"/>
        </w:rPr>
        <w:t xml:space="preserve"> Isso não quer dizer, considerando o tamanho do </w:t>
      </w:r>
      <w:r w:rsidR="004E2A2C" w:rsidRPr="00A812F4">
        <w:rPr>
          <w:i/>
          <w:lang w:val="pt-BR"/>
        </w:rPr>
        <w:t>corpus</w:t>
      </w:r>
      <w:r w:rsidR="004E2A2C" w:rsidRPr="00A812F4">
        <w:rPr>
          <w:lang w:val="pt-BR"/>
        </w:rPr>
        <w:t xml:space="preserve"> analisado, que es</w:t>
      </w:r>
      <w:r w:rsidR="00C770CA">
        <w:rPr>
          <w:lang w:val="pt-BR"/>
        </w:rPr>
        <w:t>s</w:t>
      </w:r>
      <w:r w:rsidR="004E2A2C" w:rsidRPr="00A812F4">
        <w:rPr>
          <w:lang w:val="pt-BR"/>
        </w:rPr>
        <w:t>a seria uma concepção do período. Outrossim, sugerem controvérsias na interpretação da Psicologia brasileira sobre o fenômeno da homossexualidade.</w:t>
      </w:r>
    </w:p>
    <w:p w14:paraId="45AEC9B7" w14:textId="77777777" w:rsidR="00D91D48" w:rsidRPr="004E2A2C" w:rsidRDefault="00D91D48" w:rsidP="005974A9">
      <w:pPr>
        <w:tabs>
          <w:tab w:val="left" w:pos="3645"/>
        </w:tabs>
        <w:spacing w:line="360" w:lineRule="auto"/>
        <w:ind w:firstLine="709"/>
      </w:pPr>
    </w:p>
    <w:p w14:paraId="0000009F" w14:textId="77777777" w:rsidR="001B1BA2" w:rsidRDefault="00000000" w:rsidP="005974A9">
      <w:pPr>
        <w:pBdr>
          <w:top w:val="nil"/>
          <w:left w:val="nil"/>
          <w:bottom w:val="nil"/>
          <w:right w:val="nil"/>
          <w:between w:val="nil"/>
        </w:pBdr>
        <w:spacing w:line="360" w:lineRule="auto"/>
        <w:rPr>
          <w:b/>
          <w:color w:val="000000"/>
          <w:lang w:val="pt-BR"/>
        </w:rPr>
      </w:pPr>
      <w:r w:rsidRPr="00EF7382">
        <w:rPr>
          <w:b/>
          <w:color w:val="000000"/>
          <w:lang w:val="pt-BR"/>
        </w:rPr>
        <w:t>Referências</w:t>
      </w:r>
    </w:p>
    <w:p w14:paraId="49348DF2" w14:textId="77777777" w:rsidR="00CF6021" w:rsidRPr="00EF7382" w:rsidRDefault="00CF6021" w:rsidP="005974A9">
      <w:pPr>
        <w:pBdr>
          <w:top w:val="nil"/>
          <w:left w:val="nil"/>
          <w:bottom w:val="nil"/>
          <w:right w:val="nil"/>
          <w:between w:val="nil"/>
        </w:pBdr>
        <w:spacing w:line="360" w:lineRule="auto"/>
        <w:rPr>
          <w:b/>
          <w:color w:val="000000"/>
          <w:lang w:val="pt-BR"/>
        </w:rPr>
      </w:pPr>
    </w:p>
    <w:p w14:paraId="000000A0" w14:textId="77777777" w:rsidR="001B1BA2" w:rsidRPr="00EF7382" w:rsidRDefault="00000000" w:rsidP="005974A9">
      <w:pPr>
        <w:spacing w:line="360" w:lineRule="auto"/>
        <w:ind w:left="425" w:hanging="425"/>
        <w:rPr>
          <w:lang w:val="pt-BR"/>
        </w:rPr>
      </w:pPr>
      <w:proofErr w:type="spellStart"/>
      <w:r w:rsidRPr="00EF7382">
        <w:rPr>
          <w:lang w:val="pt-BR"/>
        </w:rPr>
        <w:t>Adrados</w:t>
      </w:r>
      <w:proofErr w:type="spellEnd"/>
      <w:r w:rsidRPr="00EF7382">
        <w:rPr>
          <w:lang w:val="pt-BR"/>
        </w:rPr>
        <w:t xml:space="preserve">, I. (1964). Estudo da homossexualidade mediante o teste de </w:t>
      </w:r>
      <w:proofErr w:type="spellStart"/>
      <w:r w:rsidRPr="00EF7382">
        <w:rPr>
          <w:lang w:val="pt-BR"/>
        </w:rPr>
        <w:t>Rorschach</w:t>
      </w:r>
      <w:proofErr w:type="spellEnd"/>
      <w:r w:rsidRPr="00EF7382">
        <w:rPr>
          <w:lang w:val="pt-BR"/>
        </w:rPr>
        <w:t xml:space="preserve">. </w:t>
      </w:r>
      <w:r w:rsidRPr="00EF7382">
        <w:rPr>
          <w:i/>
          <w:lang w:val="pt-BR"/>
        </w:rPr>
        <w:t xml:space="preserve">Arquivos Brasileiros de Psicotécnica, </w:t>
      </w:r>
      <w:r w:rsidRPr="00EF7382">
        <w:rPr>
          <w:lang w:val="pt-BR"/>
        </w:rPr>
        <w:t>16(1), 65-74.</w:t>
      </w:r>
    </w:p>
    <w:p w14:paraId="000000A1" w14:textId="71471A46" w:rsidR="001B1BA2" w:rsidRPr="00EF7382" w:rsidRDefault="00000000" w:rsidP="005974A9">
      <w:pPr>
        <w:spacing w:line="360" w:lineRule="auto"/>
        <w:ind w:left="426" w:hanging="426"/>
        <w:rPr>
          <w:lang w:val="pt-BR"/>
        </w:rPr>
      </w:pPr>
      <w:r w:rsidRPr="00EF7382">
        <w:rPr>
          <w:lang w:val="pt-BR"/>
        </w:rPr>
        <w:t>Amaral, C. A.</w:t>
      </w:r>
      <w:r w:rsidR="005720F2">
        <w:rPr>
          <w:lang w:val="pt-BR"/>
        </w:rPr>
        <w:t>,</w:t>
      </w:r>
      <w:r w:rsidRPr="00EF7382">
        <w:rPr>
          <w:lang w:val="pt-BR"/>
        </w:rPr>
        <w:t xml:space="preserve"> Ribeiro, P. R. C., &amp; Barros, S. C. (2021). Atravessamentos de gênero, sexualidade na Psicologia: Discutindo alguns acontecimentos.</w:t>
      </w:r>
      <w:r w:rsidRPr="00EF7382">
        <w:rPr>
          <w:i/>
          <w:lang w:val="pt-BR"/>
        </w:rPr>
        <w:t xml:space="preserve"> Diversidade e Educação,</w:t>
      </w:r>
      <w:r w:rsidRPr="00EF7382">
        <w:rPr>
          <w:lang w:val="pt-BR"/>
        </w:rPr>
        <w:t xml:space="preserve"> 9(Especial), 712-734. </w:t>
      </w:r>
      <w:hyperlink r:id="rId12">
        <w:r w:rsidRPr="005C5252">
          <w:rPr>
            <w:lang w:val="pt-BR"/>
          </w:rPr>
          <w:t>https://doi.org/10.14295/de.v9iEspecial.12734</w:t>
        </w:r>
      </w:hyperlink>
    </w:p>
    <w:p w14:paraId="000000A2" w14:textId="430D595D" w:rsidR="001B1BA2" w:rsidRPr="00EF7382" w:rsidRDefault="00000000" w:rsidP="005974A9">
      <w:pPr>
        <w:spacing w:line="360" w:lineRule="auto"/>
        <w:ind w:left="426" w:hanging="426"/>
        <w:rPr>
          <w:lang w:val="pt-BR"/>
        </w:rPr>
      </w:pPr>
      <w:proofErr w:type="spellStart"/>
      <w:r w:rsidRPr="00EF7382">
        <w:rPr>
          <w:lang w:val="pt-BR"/>
        </w:rPr>
        <w:t>Bairdin</w:t>
      </w:r>
      <w:proofErr w:type="spellEnd"/>
      <w:r w:rsidRPr="00EF7382">
        <w:rPr>
          <w:lang w:val="pt-BR"/>
        </w:rPr>
        <w:t xml:space="preserve">, L. (1977). </w:t>
      </w:r>
      <w:r w:rsidRPr="005C5252">
        <w:rPr>
          <w:i/>
          <w:iCs/>
          <w:lang w:val="pt-BR"/>
        </w:rPr>
        <w:t xml:space="preserve">Análise de </w:t>
      </w:r>
      <w:r w:rsidR="005720F2" w:rsidRPr="005C5252">
        <w:rPr>
          <w:i/>
          <w:iCs/>
          <w:lang w:val="pt-BR"/>
        </w:rPr>
        <w:t>c</w:t>
      </w:r>
      <w:r w:rsidRPr="005C5252">
        <w:rPr>
          <w:i/>
          <w:iCs/>
          <w:lang w:val="pt-BR"/>
        </w:rPr>
        <w:t>onteúdo</w:t>
      </w:r>
      <w:r w:rsidRPr="00EF7382">
        <w:rPr>
          <w:lang w:val="pt-BR"/>
        </w:rPr>
        <w:t>. Edições 70,</w:t>
      </w:r>
    </w:p>
    <w:p w14:paraId="000000A3" w14:textId="63FF1B8C" w:rsidR="001B1BA2" w:rsidRPr="00EF7382" w:rsidRDefault="00000000" w:rsidP="005974A9">
      <w:pPr>
        <w:spacing w:line="360" w:lineRule="auto"/>
        <w:ind w:left="426" w:hanging="426"/>
        <w:rPr>
          <w:lang w:val="pt-BR"/>
        </w:rPr>
      </w:pPr>
      <w:proofErr w:type="spellStart"/>
      <w:r w:rsidRPr="00EF7382">
        <w:rPr>
          <w:lang w:val="pt-BR"/>
        </w:rPr>
        <w:t>Béria</w:t>
      </w:r>
      <w:proofErr w:type="spellEnd"/>
      <w:r w:rsidRPr="00EF7382">
        <w:rPr>
          <w:lang w:val="pt-BR"/>
        </w:rPr>
        <w:t>, J. S.</w:t>
      </w:r>
      <w:r w:rsidR="005720F2">
        <w:rPr>
          <w:lang w:val="pt-BR"/>
        </w:rPr>
        <w:t>,</w:t>
      </w:r>
      <w:r w:rsidRPr="00EF7382">
        <w:rPr>
          <w:lang w:val="pt-BR"/>
        </w:rPr>
        <w:t xml:space="preserve"> </w:t>
      </w:r>
      <w:proofErr w:type="spellStart"/>
      <w:r w:rsidRPr="00EF7382">
        <w:rPr>
          <w:lang w:val="pt-BR"/>
        </w:rPr>
        <w:t>Polanco</w:t>
      </w:r>
      <w:proofErr w:type="spellEnd"/>
      <w:r w:rsidRPr="00EF7382">
        <w:rPr>
          <w:lang w:val="pt-BR"/>
        </w:rPr>
        <w:t>, F. A.</w:t>
      </w:r>
      <w:r w:rsidR="005720F2">
        <w:rPr>
          <w:lang w:val="pt-BR"/>
        </w:rPr>
        <w:t>,</w:t>
      </w:r>
      <w:r w:rsidRPr="00EF7382">
        <w:rPr>
          <w:lang w:val="pt-BR"/>
        </w:rPr>
        <w:t xml:space="preserve"> Miranda, R. L.</w:t>
      </w:r>
      <w:r w:rsidR="005720F2">
        <w:rPr>
          <w:lang w:val="pt-BR"/>
        </w:rPr>
        <w:t>,</w:t>
      </w:r>
      <w:r w:rsidRPr="00EF7382">
        <w:rPr>
          <w:lang w:val="pt-BR"/>
        </w:rPr>
        <w:t xml:space="preserve"> &amp; Cotrin, J. D. (2022). Reflexiones éticas sobre </w:t>
      </w:r>
      <w:proofErr w:type="spellStart"/>
      <w:r w:rsidRPr="00EF7382">
        <w:rPr>
          <w:lang w:val="pt-BR"/>
        </w:rPr>
        <w:t>la</w:t>
      </w:r>
      <w:proofErr w:type="spellEnd"/>
      <w:r w:rsidRPr="00EF7382">
        <w:rPr>
          <w:lang w:val="pt-BR"/>
        </w:rPr>
        <w:t xml:space="preserve"> </w:t>
      </w:r>
      <w:proofErr w:type="spellStart"/>
      <w:r w:rsidRPr="00EF7382">
        <w:rPr>
          <w:lang w:val="pt-BR"/>
        </w:rPr>
        <w:t>elección</w:t>
      </w:r>
      <w:proofErr w:type="spellEnd"/>
      <w:r w:rsidRPr="00EF7382">
        <w:rPr>
          <w:lang w:val="pt-BR"/>
        </w:rPr>
        <w:t xml:space="preserve"> de tema, </w:t>
      </w:r>
      <w:proofErr w:type="spellStart"/>
      <w:r w:rsidRPr="00EF7382">
        <w:rPr>
          <w:lang w:val="pt-BR"/>
        </w:rPr>
        <w:t>metodología</w:t>
      </w:r>
      <w:proofErr w:type="spellEnd"/>
      <w:r w:rsidRPr="00EF7382">
        <w:rPr>
          <w:lang w:val="pt-BR"/>
        </w:rPr>
        <w:t xml:space="preserve"> y </w:t>
      </w:r>
      <w:proofErr w:type="spellStart"/>
      <w:r w:rsidRPr="00EF7382">
        <w:rPr>
          <w:lang w:val="pt-BR"/>
        </w:rPr>
        <w:t>presentación</w:t>
      </w:r>
      <w:proofErr w:type="spellEnd"/>
      <w:r w:rsidRPr="00EF7382">
        <w:rPr>
          <w:lang w:val="pt-BR"/>
        </w:rPr>
        <w:t xml:space="preserve"> de resultados de </w:t>
      </w:r>
      <w:proofErr w:type="spellStart"/>
      <w:r w:rsidRPr="00EF7382">
        <w:rPr>
          <w:lang w:val="pt-BR"/>
        </w:rPr>
        <w:t>la</w:t>
      </w:r>
      <w:proofErr w:type="spellEnd"/>
      <w:r w:rsidRPr="00EF7382">
        <w:rPr>
          <w:lang w:val="pt-BR"/>
        </w:rPr>
        <w:t xml:space="preserve"> </w:t>
      </w:r>
      <w:proofErr w:type="spellStart"/>
      <w:r w:rsidRPr="00EF7382">
        <w:rPr>
          <w:lang w:val="pt-BR"/>
        </w:rPr>
        <w:t>investigación</w:t>
      </w:r>
      <w:proofErr w:type="spellEnd"/>
      <w:r w:rsidRPr="00EF7382">
        <w:rPr>
          <w:lang w:val="pt-BR"/>
        </w:rPr>
        <w:t xml:space="preserve"> </w:t>
      </w:r>
      <w:proofErr w:type="spellStart"/>
      <w:r w:rsidRPr="00EF7382">
        <w:rPr>
          <w:lang w:val="pt-BR"/>
        </w:rPr>
        <w:t>en</w:t>
      </w:r>
      <w:proofErr w:type="spellEnd"/>
      <w:r w:rsidRPr="00EF7382">
        <w:rPr>
          <w:lang w:val="pt-BR"/>
        </w:rPr>
        <w:t xml:space="preserve"> </w:t>
      </w:r>
      <w:proofErr w:type="gramStart"/>
      <w:r w:rsidRPr="00EF7382">
        <w:rPr>
          <w:lang w:val="pt-BR"/>
        </w:rPr>
        <w:t>historia</w:t>
      </w:r>
      <w:proofErr w:type="gramEnd"/>
      <w:r w:rsidRPr="00EF7382">
        <w:rPr>
          <w:lang w:val="pt-BR"/>
        </w:rPr>
        <w:t xml:space="preserve"> de </w:t>
      </w:r>
      <w:proofErr w:type="spellStart"/>
      <w:r w:rsidRPr="00EF7382">
        <w:rPr>
          <w:lang w:val="pt-BR"/>
        </w:rPr>
        <w:t>la</w:t>
      </w:r>
      <w:proofErr w:type="spellEnd"/>
      <w:r w:rsidRPr="00EF7382">
        <w:rPr>
          <w:lang w:val="pt-BR"/>
        </w:rPr>
        <w:t xml:space="preserve"> </w:t>
      </w:r>
      <w:proofErr w:type="spellStart"/>
      <w:r w:rsidRPr="00EF7382">
        <w:rPr>
          <w:lang w:val="pt-BR"/>
        </w:rPr>
        <w:t>psicología</w:t>
      </w:r>
      <w:proofErr w:type="spellEnd"/>
      <w:r w:rsidRPr="00EF7382">
        <w:rPr>
          <w:lang w:val="pt-BR"/>
        </w:rPr>
        <w:t xml:space="preserve">. </w:t>
      </w:r>
      <w:r w:rsidRPr="00EF7382">
        <w:rPr>
          <w:i/>
          <w:lang w:val="pt-BR"/>
        </w:rPr>
        <w:t xml:space="preserve">Revista </w:t>
      </w:r>
      <w:proofErr w:type="spellStart"/>
      <w:r w:rsidRPr="00EF7382">
        <w:rPr>
          <w:i/>
          <w:lang w:val="pt-BR"/>
        </w:rPr>
        <w:t>Psicología</w:t>
      </w:r>
      <w:proofErr w:type="spellEnd"/>
      <w:r w:rsidRPr="00EF7382">
        <w:rPr>
          <w:lang w:val="pt-BR"/>
        </w:rPr>
        <w:t>, 12(2), 155-175.</w:t>
      </w:r>
    </w:p>
    <w:p w14:paraId="000000A4" w14:textId="77777777" w:rsidR="001B1BA2" w:rsidRPr="00EF7382" w:rsidRDefault="00000000" w:rsidP="005974A9">
      <w:pPr>
        <w:spacing w:line="360" w:lineRule="auto"/>
        <w:ind w:left="426" w:hanging="426"/>
        <w:rPr>
          <w:lang w:val="pt-BR"/>
        </w:rPr>
      </w:pPr>
      <w:r w:rsidRPr="00EF7382">
        <w:rPr>
          <w:lang w:val="pt-BR"/>
        </w:rPr>
        <w:t xml:space="preserve">Biaggio, A. M. B. (1968). Identificação: principais hipóteses. </w:t>
      </w:r>
      <w:r w:rsidRPr="00EF7382">
        <w:rPr>
          <w:i/>
          <w:lang w:val="pt-BR"/>
        </w:rPr>
        <w:t>Arquivos Brasileiros de Psicotécnica,</w:t>
      </w:r>
      <w:r w:rsidRPr="00EF7382">
        <w:rPr>
          <w:lang w:val="pt-BR"/>
        </w:rPr>
        <w:t xml:space="preserve"> 20(3), 9-22.</w:t>
      </w:r>
    </w:p>
    <w:p w14:paraId="000000A5" w14:textId="4CD0AEDD" w:rsidR="001B1BA2" w:rsidRPr="005974A9" w:rsidRDefault="00000000" w:rsidP="005974A9">
      <w:pPr>
        <w:spacing w:line="360" w:lineRule="auto"/>
        <w:ind w:left="426" w:hanging="426"/>
        <w:rPr>
          <w:color w:val="212121"/>
          <w:highlight w:val="white"/>
          <w:lang w:val="pt-BR"/>
        </w:rPr>
      </w:pPr>
      <w:r w:rsidRPr="00964080">
        <w:rPr>
          <w:color w:val="212121"/>
          <w:highlight w:val="white"/>
          <w:lang w:val="en-US"/>
        </w:rPr>
        <w:t xml:space="preserve">Braat, M., Engelen, J., van Gemert, T., &amp; </w:t>
      </w:r>
      <w:proofErr w:type="spellStart"/>
      <w:r w:rsidRPr="00964080">
        <w:rPr>
          <w:color w:val="212121"/>
          <w:highlight w:val="white"/>
          <w:lang w:val="en-US"/>
        </w:rPr>
        <w:t>Verhaegh</w:t>
      </w:r>
      <w:proofErr w:type="spellEnd"/>
      <w:r w:rsidRPr="00964080">
        <w:rPr>
          <w:color w:val="212121"/>
          <w:highlight w:val="white"/>
          <w:lang w:val="en-US"/>
        </w:rPr>
        <w:t xml:space="preserve">, S. (2020). The rise and fall of behaviorism: The narrative and the numbers. </w:t>
      </w:r>
      <w:proofErr w:type="spellStart"/>
      <w:r w:rsidRPr="00EF7382">
        <w:rPr>
          <w:i/>
          <w:color w:val="212121"/>
          <w:highlight w:val="white"/>
          <w:lang w:val="pt-BR"/>
        </w:rPr>
        <w:t>History</w:t>
      </w:r>
      <w:proofErr w:type="spellEnd"/>
      <w:r w:rsidRPr="00EF7382">
        <w:rPr>
          <w:i/>
          <w:color w:val="212121"/>
          <w:highlight w:val="white"/>
          <w:lang w:val="pt-BR"/>
        </w:rPr>
        <w:t xml:space="preserve"> </w:t>
      </w:r>
      <w:proofErr w:type="spellStart"/>
      <w:r w:rsidRPr="00EF7382">
        <w:rPr>
          <w:i/>
          <w:color w:val="212121"/>
          <w:highlight w:val="white"/>
          <w:lang w:val="pt-BR"/>
        </w:rPr>
        <w:t>of</w:t>
      </w:r>
      <w:proofErr w:type="spellEnd"/>
      <w:r w:rsidRPr="00EF7382">
        <w:rPr>
          <w:i/>
          <w:color w:val="212121"/>
          <w:highlight w:val="white"/>
          <w:lang w:val="pt-BR"/>
        </w:rPr>
        <w:t xml:space="preserve"> </w:t>
      </w:r>
      <w:proofErr w:type="spellStart"/>
      <w:r w:rsidRPr="00EF7382">
        <w:rPr>
          <w:i/>
          <w:color w:val="212121"/>
          <w:highlight w:val="white"/>
          <w:lang w:val="pt-BR"/>
        </w:rPr>
        <w:t>psychology</w:t>
      </w:r>
      <w:proofErr w:type="spellEnd"/>
      <w:r w:rsidRPr="00EF7382">
        <w:rPr>
          <w:color w:val="212121"/>
          <w:highlight w:val="white"/>
          <w:lang w:val="pt-BR"/>
        </w:rPr>
        <w:t xml:space="preserve">, </w:t>
      </w:r>
      <w:r w:rsidRPr="00EF7382">
        <w:rPr>
          <w:i/>
          <w:color w:val="212121"/>
          <w:highlight w:val="white"/>
          <w:lang w:val="pt-BR"/>
        </w:rPr>
        <w:t>23</w:t>
      </w:r>
      <w:r w:rsidRPr="00EF7382">
        <w:rPr>
          <w:color w:val="212121"/>
          <w:highlight w:val="white"/>
          <w:lang w:val="pt-BR"/>
        </w:rPr>
        <w:t>(3), 252</w:t>
      </w:r>
      <w:r w:rsidR="005720F2">
        <w:rPr>
          <w:color w:val="212121"/>
          <w:highlight w:val="white"/>
          <w:lang w:val="pt-BR"/>
        </w:rPr>
        <w:t>-</w:t>
      </w:r>
      <w:r w:rsidRPr="00EF7382">
        <w:rPr>
          <w:color w:val="212121"/>
          <w:highlight w:val="white"/>
          <w:lang w:val="pt-BR"/>
        </w:rPr>
        <w:t xml:space="preserve">280. </w:t>
      </w:r>
      <w:hyperlink r:id="rId13">
        <w:r w:rsidRPr="005974A9">
          <w:rPr>
            <w:color w:val="212121"/>
            <w:highlight w:val="white"/>
            <w:lang w:val="pt-BR"/>
          </w:rPr>
          <w:t>https://doi.org/10.1037/hop0000146</w:t>
        </w:r>
      </w:hyperlink>
    </w:p>
    <w:p w14:paraId="000000A6" w14:textId="12DA2B37" w:rsidR="001B1BA2" w:rsidRPr="00EF7382" w:rsidRDefault="00000000" w:rsidP="005974A9">
      <w:pPr>
        <w:spacing w:line="360" w:lineRule="auto"/>
        <w:ind w:left="426" w:hanging="426"/>
        <w:rPr>
          <w:lang w:val="pt-BR"/>
        </w:rPr>
      </w:pPr>
      <w:sdt>
        <w:sdtPr>
          <w:rPr>
            <w:lang w:val="pt-BR"/>
          </w:rPr>
          <w:tag w:val="goog_rdk_0"/>
          <w:id w:val="2051571985"/>
        </w:sdtPr>
        <w:sdtContent/>
      </w:sdt>
      <w:proofErr w:type="spellStart"/>
      <w:r w:rsidRPr="00EF7382">
        <w:rPr>
          <w:lang w:val="pt-BR"/>
        </w:rPr>
        <w:t>Caponi</w:t>
      </w:r>
      <w:proofErr w:type="spellEnd"/>
      <w:r w:rsidRPr="00EF7382">
        <w:rPr>
          <w:lang w:val="pt-BR"/>
        </w:rPr>
        <w:t xml:space="preserve">, S. (2012). A saúde como abertura ao risco. In D. </w:t>
      </w:r>
      <w:proofErr w:type="spellStart"/>
      <w:r w:rsidRPr="00EF7382">
        <w:rPr>
          <w:lang w:val="pt-BR"/>
        </w:rPr>
        <w:t>Czeresnia</w:t>
      </w:r>
      <w:proofErr w:type="spellEnd"/>
      <w:r w:rsidRPr="00EF7382">
        <w:rPr>
          <w:lang w:val="pt-BR"/>
        </w:rPr>
        <w:t xml:space="preserve"> (Org.), </w:t>
      </w:r>
      <w:r w:rsidRPr="00EF7382">
        <w:rPr>
          <w:i/>
          <w:lang w:val="pt-BR"/>
        </w:rPr>
        <w:t>Promoção da saúde: conceitos, reflexões, tendências</w:t>
      </w:r>
      <w:r w:rsidRPr="00EF7382">
        <w:rPr>
          <w:lang w:val="pt-BR"/>
        </w:rPr>
        <w:t xml:space="preserve">. </w:t>
      </w:r>
      <w:r w:rsidR="005720F2">
        <w:rPr>
          <w:lang w:val="pt-BR"/>
        </w:rPr>
        <w:t>(</w:t>
      </w:r>
      <w:r w:rsidRPr="00EF7382">
        <w:rPr>
          <w:lang w:val="pt-BR"/>
        </w:rPr>
        <w:t>2</w:t>
      </w:r>
      <w:r w:rsidR="005720F2">
        <w:rPr>
          <w:lang w:val="pt-BR"/>
        </w:rPr>
        <w:t>,</w:t>
      </w:r>
      <w:r w:rsidRPr="00EF7382">
        <w:rPr>
          <w:lang w:val="pt-BR"/>
        </w:rPr>
        <w:t xml:space="preserve"> ed. rev. </w:t>
      </w:r>
      <w:proofErr w:type="spellStart"/>
      <w:r w:rsidRPr="00EF7382">
        <w:rPr>
          <w:lang w:val="pt-BR"/>
        </w:rPr>
        <w:t>amp</w:t>
      </w:r>
      <w:proofErr w:type="spellEnd"/>
      <w:r w:rsidRPr="00EF7382">
        <w:rPr>
          <w:lang w:val="pt-BR"/>
        </w:rPr>
        <w:t>.</w:t>
      </w:r>
      <w:r w:rsidR="005720F2">
        <w:rPr>
          <w:lang w:val="pt-BR"/>
        </w:rPr>
        <w:t>,</w:t>
      </w:r>
      <w:r w:rsidRPr="00EF7382">
        <w:rPr>
          <w:lang w:val="pt-BR"/>
        </w:rPr>
        <w:t xml:space="preserve"> </w:t>
      </w:r>
      <w:r w:rsidR="0038743B">
        <w:rPr>
          <w:lang w:val="pt-BR"/>
        </w:rPr>
        <w:t>pp. 65-91</w:t>
      </w:r>
      <w:r w:rsidRPr="0038743B">
        <w:rPr>
          <w:lang w:val="pt-BR"/>
        </w:rPr>
        <w:t>)</w:t>
      </w:r>
      <w:r w:rsidRPr="00EF7382">
        <w:rPr>
          <w:lang w:val="pt-BR"/>
        </w:rPr>
        <w:t>. F</w:t>
      </w:r>
      <w:r w:rsidR="005720F2">
        <w:rPr>
          <w:lang w:val="pt-BR"/>
        </w:rPr>
        <w:t>iocruz</w:t>
      </w:r>
      <w:r w:rsidRPr="00EF7382">
        <w:rPr>
          <w:lang w:val="pt-BR"/>
        </w:rPr>
        <w:t xml:space="preserve">. </w:t>
      </w:r>
      <w:r w:rsidR="005720F2">
        <w:rPr>
          <w:lang w:val="pt-BR"/>
        </w:rPr>
        <w:t>(</w:t>
      </w:r>
      <w:r w:rsidR="00E918F5">
        <w:rPr>
          <w:lang w:val="pt-BR"/>
        </w:rPr>
        <w:t>Trabalho o</w:t>
      </w:r>
      <w:r w:rsidRPr="00EF7382">
        <w:rPr>
          <w:lang w:val="pt-BR"/>
        </w:rPr>
        <w:t>riginal publicado em 2009</w:t>
      </w:r>
      <w:r w:rsidR="005720F2">
        <w:rPr>
          <w:lang w:val="pt-BR"/>
        </w:rPr>
        <w:t>)</w:t>
      </w:r>
      <w:r w:rsidRPr="00EF7382">
        <w:rPr>
          <w:lang w:val="pt-BR"/>
        </w:rPr>
        <w:t>.</w:t>
      </w:r>
    </w:p>
    <w:p w14:paraId="000000A7" w14:textId="56B899AC" w:rsidR="001B1BA2" w:rsidRPr="00EF7382" w:rsidRDefault="00000000" w:rsidP="005974A9">
      <w:pPr>
        <w:spacing w:line="360" w:lineRule="auto"/>
        <w:ind w:left="426" w:hanging="426"/>
        <w:rPr>
          <w:lang w:val="pt-BR"/>
        </w:rPr>
      </w:pPr>
      <w:proofErr w:type="spellStart"/>
      <w:r w:rsidRPr="0038743B">
        <w:rPr>
          <w:color w:val="000000" w:themeColor="text1"/>
          <w:highlight w:val="white"/>
          <w:lang w:val="pt-BR"/>
        </w:rPr>
        <w:t>Carpintero</w:t>
      </w:r>
      <w:proofErr w:type="spellEnd"/>
      <w:r w:rsidRPr="0038743B">
        <w:rPr>
          <w:color w:val="000000" w:themeColor="text1"/>
          <w:highlight w:val="white"/>
          <w:lang w:val="pt-BR"/>
        </w:rPr>
        <w:t xml:space="preserve">, H., &amp; </w:t>
      </w:r>
      <w:proofErr w:type="spellStart"/>
      <w:r w:rsidRPr="0038743B">
        <w:rPr>
          <w:color w:val="000000" w:themeColor="text1"/>
          <w:highlight w:val="white"/>
          <w:lang w:val="pt-BR"/>
        </w:rPr>
        <w:t>Peiro</w:t>
      </w:r>
      <w:proofErr w:type="spellEnd"/>
      <w:r w:rsidRPr="0038743B">
        <w:rPr>
          <w:color w:val="000000" w:themeColor="text1"/>
          <w:highlight w:val="white"/>
          <w:lang w:val="pt-BR"/>
        </w:rPr>
        <w:t xml:space="preserve">, J. M. (1983). </w:t>
      </w:r>
      <w:r w:rsidRPr="0038743B">
        <w:rPr>
          <w:color w:val="000000" w:themeColor="text1"/>
          <w:highlight w:val="white"/>
          <w:lang w:val="en-US"/>
        </w:rPr>
        <w:t xml:space="preserve">The significance of the bibliometric methodology to the studies of the history of psychology. </w:t>
      </w:r>
      <w:r w:rsidRPr="0038743B">
        <w:rPr>
          <w:i/>
          <w:color w:val="000000" w:themeColor="text1"/>
          <w:highlight w:val="white"/>
          <w:lang w:val="pt-BR"/>
        </w:rPr>
        <w:t xml:space="preserve">Revista de </w:t>
      </w:r>
      <w:proofErr w:type="gramStart"/>
      <w:r w:rsidRPr="0038743B">
        <w:rPr>
          <w:i/>
          <w:color w:val="000000" w:themeColor="text1"/>
          <w:highlight w:val="white"/>
          <w:lang w:val="pt-BR"/>
        </w:rPr>
        <w:t>Historia</w:t>
      </w:r>
      <w:proofErr w:type="gramEnd"/>
      <w:r w:rsidRPr="0038743B">
        <w:rPr>
          <w:i/>
          <w:color w:val="000000" w:themeColor="text1"/>
          <w:highlight w:val="white"/>
          <w:lang w:val="pt-BR"/>
        </w:rPr>
        <w:t xml:space="preserve"> de </w:t>
      </w:r>
      <w:proofErr w:type="spellStart"/>
      <w:r w:rsidRPr="0038743B">
        <w:rPr>
          <w:i/>
          <w:color w:val="000000" w:themeColor="text1"/>
          <w:highlight w:val="white"/>
          <w:lang w:val="pt-BR"/>
        </w:rPr>
        <w:t>la</w:t>
      </w:r>
      <w:proofErr w:type="spellEnd"/>
      <w:r w:rsidRPr="0038743B">
        <w:rPr>
          <w:i/>
          <w:color w:val="000000" w:themeColor="text1"/>
          <w:highlight w:val="white"/>
          <w:lang w:val="pt-BR"/>
        </w:rPr>
        <w:t xml:space="preserve"> </w:t>
      </w:r>
      <w:proofErr w:type="spellStart"/>
      <w:r w:rsidRPr="0038743B">
        <w:rPr>
          <w:i/>
          <w:color w:val="000000" w:themeColor="text1"/>
          <w:highlight w:val="white"/>
          <w:lang w:val="pt-BR"/>
        </w:rPr>
        <w:t>Psicología</w:t>
      </w:r>
      <w:proofErr w:type="spellEnd"/>
      <w:r w:rsidRPr="0038743B">
        <w:rPr>
          <w:i/>
          <w:color w:val="000000" w:themeColor="text1"/>
          <w:highlight w:val="white"/>
          <w:lang w:val="pt-BR"/>
        </w:rPr>
        <w:t xml:space="preserve">, </w:t>
      </w:r>
      <w:r w:rsidRPr="005C5252">
        <w:rPr>
          <w:iCs/>
          <w:color w:val="000000" w:themeColor="text1"/>
          <w:highlight w:val="white"/>
          <w:lang w:val="pt-BR"/>
        </w:rPr>
        <w:t>4</w:t>
      </w:r>
      <w:r w:rsidRPr="0038743B">
        <w:rPr>
          <w:color w:val="000000" w:themeColor="text1"/>
          <w:highlight w:val="white"/>
          <w:lang w:val="pt-BR"/>
        </w:rPr>
        <w:t>(1), 21</w:t>
      </w:r>
      <w:r w:rsidR="00E918F5">
        <w:rPr>
          <w:color w:val="000000" w:themeColor="text1"/>
          <w:highlight w:val="white"/>
          <w:lang w:val="pt-BR"/>
        </w:rPr>
        <w:t>-</w:t>
      </w:r>
      <w:r w:rsidRPr="0038743B">
        <w:rPr>
          <w:color w:val="000000" w:themeColor="text1"/>
          <w:highlight w:val="white"/>
          <w:lang w:val="pt-BR"/>
        </w:rPr>
        <w:t xml:space="preserve">32. </w:t>
      </w:r>
      <w:hyperlink r:id="rId14">
        <w:r w:rsidRPr="005C5252">
          <w:rPr>
            <w:color w:val="000000" w:themeColor="text1"/>
            <w:highlight w:val="white"/>
            <w:lang w:val="pt-BR"/>
          </w:rPr>
          <w:t>https://psycnet.apa.org/record/1984-02758-001</w:t>
        </w:r>
      </w:hyperlink>
    </w:p>
    <w:p w14:paraId="000000A8" w14:textId="1F88E29C" w:rsidR="001B1BA2" w:rsidRDefault="00000000" w:rsidP="005974A9">
      <w:pPr>
        <w:spacing w:line="360" w:lineRule="auto"/>
        <w:ind w:left="426" w:hanging="426"/>
        <w:rPr>
          <w:lang w:val="pt-BR"/>
        </w:rPr>
      </w:pPr>
      <w:proofErr w:type="spellStart"/>
      <w:r w:rsidRPr="00EF7382">
        <w:rPr>
          <w:lang w:val="pt-BR"/>
        </w:rPr>
        <w:t>Cellard</w:t>
      </w:r>
      <w:proofErr w:type="spellEnd"/>
      <w:r w:rsidRPr="00EF7382">
        <w:rPr>
          <w:lang w:val="pt-BR"/>
        </w:rPr>
        <w:t xml:space="preserve">, A. (2008). A Análise Documental. </w:t>
      </w:r>
      <w:r w:rsidRPr="00964080">
        <w:rPr>
          <w:lang w:val="en-US"/>
        </w:rPr>
        <w:t xml:space="preserve">In POUPART, J. et al. </w:t>
      </w:r>
      <w:r w:rsidRPr="00EF7382">
        <w:rPr>
          <w:lang w:val="pt-BR"/>
        </w:rPr>
        <w:t>(</w:t>
      </w:r>
      <w:proofErr w:type="spellStart"/>
      <w:r w:rsidRPr="00EF7382">
        <w:rPr>
          <w:lang w:val="pt-BR"/>
        </w:rPr>
        <w:t>Orgs</w:t>
      </w:r>
      <w:proofErr w:type="spellEnd"/>
      <w:r w:rsidRPr="00EF7382">
        <w:rPr>
          <w:lang w:val="pt-BR"/>
        </w:rPr>
        <w:t>.)</w:t>
      </w:r>
      <w:r w:rsidR="00E918F5">
        <w:rPr>
          <w:lang w:val="pt-BR"/>
        </w:rPr>
        <w:t>,</w:t>
      </w:r>
      <w:r w:rsidRPr="00EF7382">
        <w:rPr>
          <w:lang w:val="pt-BR"/>
        </w:rPr>
        <w:t xml:space="preserve"> </w:t>
      </w:r>
      <w:r w:rsidRPr="005C5252">
        <w:rPr>
          <w:i/>
          <w:iCs/>
          <w:lang w:val="pt-BR"/>
        </w:rPr>
        <w:t>A pesquisa qualitativa: enfoques epistemológicos e metodológicos</w:t>
      </w:r>
      <w:r w:rsidRPr="00EF7382">
        <w:rPr>
          <w:lang w:val="pt-BR"/>
        </w:rPr>
        <w:t>.</w:t>
      </w:r>
      <w:r w:rsidR="00E918F5">
        <w:rPr>
          <w:lang w:val="pt-BR"/>
        </w:rPr>
        <w:t xml:space="preserve"> (pp. 295-319).</w:t>
      </w:r>
      <w:r w:rsidRPr="00EF7382">
        <w:rPr>
          <w:lang w:val="pt-BR"/>
        </w:rPr>
        <w:t xml:space="preserve"> Vozes.</w:t>
      </w:r>
    </w:p>
    <w:p w14:paraId="0E901026" w14:textId="74D6E8F9" w:rsidR="00D67A73" w:rsidRPr="00EF7382" w:rsidRDefault="00D67A73" w:rsidP="005974A9">
      <w:pPr>
        <w:spacing w:line="360" w:lineRule="auto"/>
        <w:ind w:left="426" w:hanging="426"/>
        <w:rPr>
          <w:lang w:val="pt-BR"/>
        </w:rPr>
      </w:pPr>
      <w:r w:rsidRPr="00EF7382">
        <w:rPr>
          <w:lang w:val="pt-BR"/>
        </w:rPr>
        <w:t>Conselho Federal de Psicologia. (199</w:t>
      </w:r>
      <w:r>
        <w:rPr>
          <w:lang w:val="pt-BR"/>
        </w:rPr>
        <w:t>8</w:t>
      </w:r>
      <w:r w:rsidRPr="00EF7382">
        <w:rPr>
          <w:lang w:val="pt-BR"/>
        </w:rPr>
        <w:t xml:space="preserve">). Resolução </w:t>
      </w:r>
      <w:r>
        <w:rPr>
          <w:lang w:val="pt-BR"/>
        </w:rPr>
        <w:t xml:space="preserve">n. </w:t>
      </w:r>
      <w:r w:rsidRPr="00EF7382">
        <w:rPr>
          <w:lang w:val="pt-BR"/>
        </w:rPr>
        <w:t>001/9</w:t>
      </w:r>
      <w:r>
        <w:rPr>
          <w:lang w:val="pt-BR"/>
        </w:rPr>
        <w:t>8, de 29 de janeiro de 2018. Estabelece normas de atuação para as psicólogas e os psicólogos em relação às pessoas transexuais e travestis.</w:t>
      </w:r>
    </w:p>
    <w:p w14:paraId="000000A9" w14:textId="5F00635E" w:rsidR="001B1BA2" w:rsidRPr="00EF7382" w:rsidRDefault="00000000" w:rsidP="005974A9">
      <w:pPr>
        <w:spacing w:line="360" w:lineRule="auto"/>
        <w:ind w:left="426" w:hanging="426"/>
        <w:rPr>
          <w:lang w:val="pt-BR"/>
        </w:rPr>
      </w:pPr>
      <w:r w:rsidRPr="00EF7382">
        <w:rPr>
          <w:lang w:val="pt-BR"/>
        </w:rPr>
        <w:lastRenderedPageBreak/>
        <w:t xml:space="preserve">Conselho Federal de Psicologia. (1999). Resolução </w:t>
      </w:r>
      <w:r w:rsidR="00E918F5">
        <w:rPr>
          <w:lang w:val="pt-BR"/>
        </w:rPr>
        <w:t xml:space="preserve">n. </w:t>
      </w:r>
      <w:r w:rsidRPr="00EF7382">
        <w:rPr>
          <w:lang w:val="pt-BR"/>
        </w:rPr>
        <w:t>001/99</w:t>
      </w:r>
      <w:r w:rsidR="00E918F5">
        <w:rPr>
          <w:lang w:val="pt-BR"/>
        </w:rPr>
        <w:t>, de 22 de março de 1999</w:t>
      </w:r>
      <w:r w:rsidRPr="00EF7382">
        <w:rPr>
          <w:lang w:val="pt-BR"/>
        </w:rPr>
        <w:t>.</w:t>
      </w:r>
      <w:r w:rsidR="00E918F5">
        <w:rPr>
          <w:lang w:val="pt-BR"/>
        </w:rPr>
        <w:t xml:space="preserve"> Estabelece normas de atuação para os psicólogos em relação à questão da Orientação Sexual.</w:t>
      </w:r>
    </w:p>
    <w:p w14:paraId="000000AA" w14:textId="7D017C7D" w:rsidR="001B1BA2" w:rsidRPr="00EF7382" w:rsidRDefault="00000000" w:rsidP="005974A9">
      <w:pPr>
        <w:spacing w:line="360" w:lineRule="auto"/>
        <w:ind w:left="426" w:hanging="426"/>
        <w:rPr>
          <w:lang w:val="pt-BR"/>
        </w:rPr>
      </w:pPr>
      <w:r w:rsidRPr="00EF7382">
        <w:rPr>
          <w:lang w:val="pt-BR"/>
        </w:rPr>
        <w:t>Conselho Federal de Psicologia. (1962). Lei n° 4.119/62</w:t>
      </w:r>
      <w:r w:rsidR="00E918F5">
        <w:rPr>
          <w:lang w:val="pt-BR"/>
        </w:rPr>
        <w:t>, de 27 de agosto de 1962</w:t>
      </w:r>
      <w:r w:rsidRPr="00EF7382">
        <w:rPr>
          <w:lang w:val="pt-BR"/>
        </w:rPr>
        <w:t xml:space="preserve">. </w:t>
      </w:r>
      <w:r w:rsidR="00E918F5">
        <w:rPr>
          <w:lang w:val="pt-BR"/>
        </w:rPr>
        <w:t>Dispõe sobre os cursos de formação em psicologia e regulamenta a profissão de psicólogo.</w:t>
      </w:r>
    </w:p>
    <w:p w14:paraId="000000AB" w14:textId="3D32056C" w:rsidR="001B1BA2" w:rsidRPr="00EF7382" w:rsidRDefault="00000000" w:rsidP="005974A9">
      <w:pPr>
        <w:spacing w:line="360" w:lineRule="auto"/>
        <w:ind w:left="426" w:hanging="426"/>
        <w:rPr>
          <w:lang w:val="pt-BR"/>
        </w:rPr>
      </w:pPr>
      <w:r w:rsidRPr="00EF7382">
        <w:rPr>
          <w:lang w:val="pt-BR"/>
        </w:rPr>
        <w:t xml:space="preserve">Dantas, M. H. (2016). </w:t>
      </w:r>
      <w:r w:rsidRPr="005C5252">
        <w:rPr>
          <w:i/>
          <w:iCs/>
          <w:lang w:val="pt-BR"/>
        </w:rPr>
        <w:t>“Dores e cores do arco-íris”: Reflexões sobre a LGBTfobia</w:t>
      </w:r>
      <w:r w:rsidRPr="00EF7382">
        <w:rPr>
          <w:lang w:val="pt-BR"/>
        </w:rPr>
        <w:t xml:space="preserve">. </w:t>
      </w:r>
      <w:r w:rsidR="005D4A3D">
        <w:rPr>
          <w:lang w:val="pt-BR"/>
        </w:rPr>
        <w:t>[</w:t>
      </w:r>
      <w:r w:rsidRPr="00EF7382">
        <w:rPr>
          <w:lang w:val="pt-BR"/>
        </w:rPr>
        <w:t>Monografia</w:t>
      </w:r>
      <w:r w:rsidR="005D4A3D">
        <w:rPr>
          <w:lang w:val="pt-BR"/>
        </w:rPr>
        <w:t xml:space="preserve"> de </w:t>
      </w:r>
      <w:r w:rsidRPr="00EF7382">
        <w:rPr>
          <w:lang w:val="pt-BR"/>
        </w:rPr>
        <w:t>Graduação em Serviço Social</w:t>
      </w:r>
      <w:r w:rsidR="005D4A3D">
        <w:rPr>
          <w:lang w:val="pt-BR"/>
        </w:rPr>
        <w:t xml:space="preserve">, </w:t>
      </w:r>
      <w:r w:rsidRPr="00EF7382">
        <w:rPr>
          <w:lang w:val="pt-BR"/>
        </w:rPr>
        <w:t>Universidade do Estado do Rio Grande do Norte</w:t>
      </w:r>
      <w:r w:rsidR="005D4A3D">
        <w:rPr>
          <w:lang w:val="pt-BR"/>
        </w:rPr>
        <w:t>]</w:t>
      </w:r>
      <w:r w:rsidRPr="00EF7382">
        <w:rPr>
          <w:lang w:val="pt-BR"/>
        </w:rPr>
        <w:t>.</w:t>
      </w:r>
    </w:p>
    <w:p w14:paraId="000000AD" w14:textId="777BCCFF" w:rsidR="001B1BA2" w:rsidRPr="005974A9" w:rsidRDefault="00000000" w:rsidP="005974A9">
      <w:pPr>
        <w:spacing w:line="360" w:lineRule="auto"/>
        <w:ind w:left="425" w:hanging="425"/>
        <w:rPr>
          <w:lang w:val="en-US"/>
        </w:rPr>
      </w:pPr>
      <w:proofErr w:type="spellStart"/>
      <w:r w:rsidRPr="00EF7382">
        <w:rPr>
          <w:lang w:val="pt-BR"/>
        </w:rPr>
        <w:t>Gerz</w:t>
      </w:r>
      <w:proofErr w:type="spellEnd"/>
      <w:r w:rsidRPr="00EF7382">
        <w:rPr>
          <w:lang w:val="pt-BR"/>
        </w:rPr>
        <w:t>, H. O. (1966). Sobre os 7 anos de experiência pessoal com a técnica logoterapia da</w:t>
      </w:r>
      <w:r w:rsidR="005D4A3D">
        <w:rPr>
          <w:lang w:val="pt-BR"/>
        </w:rPr>
        <w:t xml:space="preserve"> </w:t>
      </w:r>
      <w:r w:rsidRPr="00EF7382">
        <w:rPr>
          <w:lang w:val="pt-BR"/>
        </w:rPr>
        <w:t xml:space="preserve">Intenção Paradoxal. </w:t>
      </w:r>
      <w:proofErr w:type="spellStart"/>
      <w:r w:rsidRPr="005974A9">
        <w:rPr>
          <w:i/>
          <w:lang w:val="en-US"/>
        </w:rPr>
        <w:t>Zeitschrift</w:t>
      </w:r>
      <w:proofErr w:type="spellEnd"/>
      <w:r w:rsidRPr="005974A9">
        <w:rPr>
          <w:i/>
          <w:lang w:val="en-US"/>
        </w:rPr>
        <w:t xml:space="preserve"> </w:t>
      </w:r>
      <w:proofErr w:type="spellStart"/>
      <w:r w:rsidRPr="005974A9">
        <w:rPr>
          <w:i/>
          <w:lang w:val="en-US"/>
        </w:rPr>
        <w:t>fuer</w:t>
      </w:r>
      <w:proofErr w:type="spellEnd"/>
      <w:r w:rsidRPr="005974A9">
        <w:rPr>
          <w:i/>
          <w:lang w:val="en-US"/>
        </w:rPr>
        <w:t xml:space="preserve"> </w:t>
      </w:r>
      <w:proofErr w:type="spellStart"/>
      <w:r w:rsidRPr="005974A9">
        <w:rPr>
          <w:i/>
          <w:lang w:val="en-US"/>
        </w:rPr>
        <w:t>Psychotherapie</w:t>
      </w:r>
      <w:proofErr w:type="spellEnd"/>
      <w:r w:rsidRPr="005974A9">
        <w:rPr>
          <w:i/>
          <w:lang w:val="en-US"/>
        </w:rPr>
        <w:t xml:space="preserve"> und </w:t>
      </w:r>
      <w:proofErr w:type="spellStart"/>
      <w:r w:rsidRPr="005974A9">
        <w:rPr>
          <w:i/>
          <w:lang w:val="en-US"/>
        </w:rPr>
        <w:t>medizinische</w:t>
      </w:r>
      <w:proofErr w:type="spellEnd"/>
      <w:r w:rsidRPr="005974A9">
        <w:rPr>
          <w:i/>
          <w:lang w:val="en-US"/>
        </w:rPr>
        <w:t xml:space="preserve"> </w:t>
      </w:r>
      <w:proofErr w:type="spellStart"/>
      <w:r w:rsidRPr="005974A9">
        <w:rPr>
          <w:i/>
          <w:lang w:val="en-US"/>
        </w:rPr>
        <w:t>Psychologie</w:t>
      </w:r>
      <w:proofErr w:type="spellEnd"/>
      <w:r w:rsidRPr="005974A9">
        <w:rPr>
          <w:i/>
          <w:lang w:val="en-US"/>
        </w:rPr>
        <w:t>,</w:t>
      </w:r>
      <w:r w:rsidRPr="005974A9">
        <w:rPr>
          <w:lang w:val="en-US"/>
        </w:rPr>
        <w:t xml:space="preserve"> 16(1), 25-32.</w:t>
      </w:r>
    </w:p>
    <w:p w14:paraId="000000AE" w14:textId="77777777" w:rsidR="001B1BA2" w:rsidRPr="005974A9" w:rsidRDefault="00000000" w:rsidP="005974A9">
      <w:pPr>
        <w:spacing w:line="360" w:lineRule="auto"/>
        <w:ind w:left="426" w:hanging="426"/>
        <w:rPr>
          <w:lang w:val="en-US"/>
        </w:rPr>
      </w:pPr>
      <w:r w:rsidRPr="005974A9">
        <w:rPr>
          <w:lang w:val="en-US"/>
        </w:rPr>
        <w:t xml:space="preserve">Horne, S. G., Maroney, M. R., Nel, J. A., Chaparro, R. A., &amp; </w:t>
      </w:r>
      <w:proofErr w:type="spellStart"/>
      <w:r w:rsidRPr="005974A9">
        <w:rPr>
          <w:lang w:val="en-US"/>
        </w:rPr>
        <w:t>Manalastas</w:t>
      </w:r>
      <w:proofErr w:type="spellEnd"/>
      <w:r w:rsidRPr="005974A9">
        <w:rPr>
          <w:lang w:val="en-US"/>
        </w:rPr>
        <w:t>, E. J. (2019).</w:t>
      </w:r>
    </w:p>
    <w:p w14:paraId="000000AF" w14:textId="637444AD" w:rsidR="001B1BA2" w:rsidRPr="00EF7382" w:rsidRDefault="00000000" w:rsidP="005974A9">
      <w:pPr>
        <w:spacing w:line="360" w:lineRule="auto"/>
        <w:ind w:left="426" w:hanging="426"/>
        <w:rPr>
          <w:color w:val="0000FF"/>
          <w:lang w:val="pt-BR"/>
        </w:rPr>
      </w:pPr>
      <w:r w:rsidRPr="00964080">
        <w:rPr>
          <w:lang w:val="en-US"/>
        </w:rPr>
        <w:t xml:space="preserve">Emergence of a transnational LGBTI psychology: Commonalities and challenges in advocacy and activism. </w:t>
      </w:r>
      <w:r w:rsidRPr="00EF7382">
        <w:rPr>
          <w:i/>
          <w:lang w:val="pt-BR"/>
        </w:rPr>
        <w:t xml:space="preserve">American </w:t>
      </w:r>
      <w:proofErr w:type="spellStart"/>
      <w:r w:rsidRPr="00EF7382">
        <w:rPr>
          <w:i/>
          <w:lang w:val="pt-BR"/>
        </w:rPr>
        <w:t>Psychologist</w:t>
      </w:r>
      <w:proofErr w:type="spellEnd"/>
      <w:r w:rsidRPr="00EF7382">
        <w:rPr>
          <w:i/>
          <w:lang w:val="pt-BR"/>
        </w:rPr>
        <w:t>, 74</w:t>
      </w:r>
      <w:r w:rsidRPr="00EF7382">
        <w:rPr>
          <w:lang w:val="pt-BR"/>
        </w:rPr>
        <w:t>(8), 967</w:t>
      </w:r>
      <w:r w:rsidR="005D4A3D">
        <w:rPr>
          <w:lang w:val="pt-BR"/>
        </w:rPr>
        <w:t>-</w:t>
      </w:r>
      <w:r w:rsidRPr="00EF7382">
        <w:rPr>
          <w:lang w:val="pt-BR"/>
        </w:rPr>
        <w:t xml:space="preserve">986. </w:t>
      </w:r>
      <w:hyperlink r:id="rId15">
        <w:r w:rsidRPr="005C5252">
          <w:rPr>
            <w:lang w:val="en-US"/>
          </w:rPr>
          <w:t>https://doi.org/10.1037/amp0000561</w:t>
        </w:r>
      </w:hyperlink>
    </w:p>
    <w:p w14:paraId="000000B0" w14:textId="77777777" w:rsidR="001B1BA2" w:rsidRPr="00EF7382" w:rsidRDefault="00000000" w:rsidP="005974A9">
      <w:pPr>
        <w:spacing w:line="360" w:lineRule="auto"/>
        <w:ind w:left="426" w:hanging="426"/>
        <w:rPr>
          <w:color w:val="0000FF"/>
          <w:lang w:val="pt-BR"/>
        </w:rPr>
      </w:pPr>
      <w:proofErr w:type="spellStart"/>
      <w:r w:rsidRPr="00EF7382">
        <w:rPr>
          <w:lang w:val="pt-BR"/>
        </w:rPr>
        <w:t>Klappenbach</w:t>
      </w:r>
      <w:proofErr w:type="spellEnd"/>
      <w:r w:rsidRPr="00EF7382">
        <w:rPr>
          <w:lang w:val="pt-BR"/>
        </w:rPr>
        <w:t xml:space="preserve">, H. (2017). Los aportes de </w:t>
      </w:r>
      <w:proofErr w:type="spellStart"/>
      <w:r w:rsidRPr="00EF7382">
        <w:rPr>
          <w:lang w:val="pt-BR"/>
        </w:rPr>
        <w:t>la</w:t>
      </w:r>
      <w:proofErr w:type="spellEnd"/>
      <w:r w:rsidRPr="00EF7382">
        <w:rPr>
          <w:lang w:val="pt-BR"/>
        </w:rPr>
        <w:t xml:space="preserve"> </w:t>
      </w:r>
      <w:proofErr w:type="spellStart"/>
      <w:r w:rsidRPr="00EF7382">
        <w:rPr>
          <w:lang w:val="pt-BR"/>
        </w:rPr>
        <w:t>sociobibliometria</w:t>
      </w:r>
      <w:proofErr w:type="spellEnd"/>
      <w:r w:rsidRPr="00EF7382">
        <w:rPr>
          <w:lang w:val="pt-BR"/>
        </w:rPr>
        <w:t xml:space="preserve"> a </w:t>
      </w:r>
      <w:proofErr w:type="spellStart"/>
      <w:r w:rsidRPr="00EF7382">
        <w:rPr>
          <w:lang w:val="pt-BR"/>
        </w:rPr>
        <w:t>la</w:t>
      </w:r>
      <w:proofErr w:type="spellEnd"/>
      <w:r w:rsidRPr="00EF7382">
        <w:rPr>
          <w:lang w:val="pt-BR"/>
        </w:rPr>
        <w:t xml:space="preserve"> </w:t>
      </w:r>
      <w:proofErr w:type="gramStart"/>
      <w:r w:rsidRPr="00EF7382">
        <w:rPr>
          <w:lang w:val="pt-BR"/>
        </w:rPr>
        <w:t>historia</w:t>
      </w:r>
      <w:proofErr w:type="gramEnd"/>
      <w:r w:rsidRPr="00EF7382">
        <w:rPr>
          <w:lang w:val="pt-BR"/>
        </w:rPr>
        <w:t xml:space="preserve"> de </w:t>
      </w:r>
      <w:proofErr w:type="spellStart"/>
      <w:r w:rsidRPr="00EF7382">
        <w:rPr>
          <w:lang w:val="pt-BR"/>
        </w:rPr>
        <w:t>las</w:t>
      </w:r>
      <w:proofErr w:type="spellEnd"/>
      <w:r w:rsidRPr="00EF7382">
        <w:rPr>
          <w:lang w:val="pt-BR"/>
        </w:rPr>
        <w:t xml:space="preserve"> disciplinas científicas. </w:t>
      </w:r>
      <w:r w:rsidRPr="00EF7382">
        <w:rPr>
          <w:i/>
          <w:lang w:val="pt-BR"/>
        </w:rPr>
        <w:t xml:space="preserve">Revista Guillermo de </w:t>
      </w:r>
      <w:proofErr w:type="spellStart"/>
      <w:r w:rsidRPr="00EF7382">
        <w:rPr>
          <w:i/>
          <w:lang w:val="pt-BR"/>
        </w:rPr>
        <w:t>Ockham</w:t>
      </w:r>
      <w:proofErr w:type="spellEnd"/>
      <w:r w:rsidRPr="00EF7382">
        <w:rPr>
          <w:i/>
          <w:lang w:val="pt-BR"/>
        </w:rPr>
        <w:t>,</w:t>
      </w:r>
      <w:r w:rsidRPr="00EF7382">
        <w:rPr>
          <w:lang w:val="pt-BR"/>
        </w:rPr>
        <w:t xml:space="preserve"> 15(2), 5-11. </w:t>
      </w:r>
      <w:hyperlink r:id="rId16">
        <w:r w:rsidRPr="005C5252">
          <w:rPr>
            <w:color w:val="000000" w:themeColor="text1"/>
            <w:lang w:val="pt-BR"/>
          </w:rPr>
          <w:t>https://pdfs.semanticscholar.org/dc6f/bb435abe85c0126c9bee6bb60716aeae0f56.pdf</w:t>
        </w:r>
      </w:hyperlink>
    </w:p>
    <w:p w14:paraId="000000B1" w14:textId="77777777" w:rsidR="001B1BA2" w:rsidRPr="00EF7382" w:rsidRDefault="00000000" w:rsidP="005974A9">
      <w:pPr>
        <w:spacing w:line="360" w:lineRule="auto"/>
        <w:ind w:left="426" w:hanging="426"/>
        <w:rPr>
          <w:color w:val="0000FF"/>
          <w:lang w:val="pt-BR"/>
        </w:rPr>
      </w:pPr>
      <w:proofErr w:type="spellStart"/>
      <w:r w:rsidRPr="00EF7382">
        <w:rPr>
          <w:lang w:val="pt-BR"/>
        </w:rPr>
        <w:t>Lourenção</w:t>
      </w:r>
      <w:proofErr w:type="spellEnd"/>
      <w:r w:rsidRPr="00EF7382">
        <w:rPr>
          <w:lang w:val="pt-BR"/>
        </w:rPr>
        <w:t xml:space="preserve"> Van </w:t>
      </w:r>
      <w:proofErr w:type="spellStart"/>
      <w:r w:rsidRPr="00EF7382">
        <w:rPr>
          <w:lang w:val="pt-BR"/>
        </w:rPr>
        <w:t>Kolck</w:t>
      </w:r>
      <w:proofErr w:type="spellEnd"/>
      <w:r w:rsidRPr="00EF7382">
        <w:rPr>
          <w:lang w:val="pt-BR"/>
        </w:rPr>
        <w:t xml:space="preserve">, O. (1961). A expressão da homossexualidade no desenho da figura humana. </w:t>
      </w:r>
      <w:r w:rsidRPr="00EF7382">
        <w:rPr>
          <w:i/>
          <w:lang w:val="pt-BR"/>
        </w:rPr>
        <w:t>Boletim de Psicologia,</w:t>
      </w:r>
      <w:r w:rsidRPr="00EF7382">
        <w:rPr>
          <w:lang w:val="pt-BR"/>
        </w:rPr>
        <w:t xml:space="preserve"> 13(41-42), 29-32.</w:t>
      </w:r>
    </w:p>
    <w:p w14:paraId="000000B2" w14:textId="7E7B8C5E" w:rsidR="001B1BA2" w:rsidRPr="00964080" w:rsidRDefault="00000000" w:rsidP="005974A9">
      <w:pPr>
        <w:spacing w:line="360" w:lineRule="auto"/>
        <w:ind w:left="426" w:hanging="426"/>
        <w:rPr>
          <w:color w:val="0000FF"/>
          <w:lang w:val="en-US"/>
        </w:rPr>
      </w:pPr>
      <w:proofErr w:type="spellStart"/>
      <w:r w:rsidRPr="00EF7382">
        <w:rPr>
          <w:color w:val="333333"/>
          <w:highlight w:val="white"/>
          <w:lang w:val="pt-BR"/>
        </w:rPr>
        <w:t>McLachlan</w:t>
      </w:r>
      <w:proofErr w:type="spellEnd"/>
      <w:r w:rsidRPr="00EF7382">
        <w:rPr>
          <w:color w:val="333333"/>
          <w:highlight w:val="white"/>
          <w:lang w:val="pt-BR"/>
        </w:rPr>
        <w:t xml:space="preserve">, C., </w:t>
      </w:r>
      <w:proofErr w:type="spellStart"/>
      <w:r w:rsidRPr="00EF7382">
        <w:rPr>
          <w:color w:val="333333"/>
          <w:highlight w:val="white"/>
          <w:lang w:val="pt-BR"/>
        </w:rPr>
        <w:t>Nel</w:t>
      </w:r>
      <w:proofErr w:type="spellEnd"/>
      <w:r w:rsidRPr="00EF7382">
        <w:rPr>
          <w:color w:val="333333"/>
          <w:highlight w:val="white"/>
          <w:lang w:val="pt-BR"/>
        </w:rPr>
        <w:t xml:space="preserve">, J. A., </w:t>
      </w:r>
      <w:proofErr w:type="spellStart"/>
      <w:r w:rsidRPr="00EF7382">
        <w:rPr>
          <w:color w:val="333333"/>
          <w:highlight w:val="white"/>
          <w:lang w:val="pt-BR"/>
        </w:rPr>
        <w:t>Pillay</w:t>
      </w:r>
      <w:proofErr w:type="spellEnd"/>
      <w:r w:rsidRPr="00EF7382">
        <w:rPr>
          <w:color w:val="333333"/>
          <w:highlight w:val="white"/>
          <w:lang w:val="pt-BR"/>
        </w:rPr>
        <w:t xml:space="preserve">, S. R., &amp; Victor, C. J. (2019). </w:t>
      </w:r>
      <w:r w:rsidRPr="00964080">
        <w:rPr>
          <w:color w:val="333333"/>
          <w:highlight w:val="white"/>
          <w:lang w:val="en-US"/>
        </w:rPr>
        <w:t xml:space="preserve">The Psychological Society of South Africa’s guidelines for psychology professionals working with sexually and gender-diverse people: Towards inclusive and affirmative practice. </w:t>
      </w:r>
      <w:r w:rsidRPr="00964080">
        <w:rPr>
          <w:i/>
          <w:color w:val="333333"/>
          <w:highlight w:val="white"/>
          <w:lang w:val="en-US"/>
        </w:rPr>
        <w:t>South African Journal of Psychology, 49</w:t>
      </w:r>
      <w:r w:rsidRPr="00964080">
        <w:rPr>
          <w:color w:val="333333"/>
          <w:highlight w:val="white"/>
          <w:lang w:val="en-US"/>
        </w:rPr>
        <w:t xml:space="preserve">(3), 314–324. </w:t>
      </w:r>
      <w:hyperlink r:id="rId17">
        <w:r w:rsidRPr="005C5252">
          <w:rPr>
            <w:color w:val="333333"/>
            <w:highlight w:val="white"/>
            <w:lang w:val="en-US"/>
          </w:rPr>
          <w:t>https://doi.org/10.1177/0081246319853423</w:t>
        </w:r>
      </w:hyperlink>
    </w:p>
    <w:p w14:paraId="000000B3" w14:textId="64C4E516" w:rsidR="001B1BA2" w:rsidRPr="00EF7382" w:rsidRDefault="00000000" w:rsidP="005974A9">
      <w:pPr>
        <w:spacing w:line="360" w:lineRule="auto"/>
        <w:ind w:left="426" w:hanging="426"/>
        <w:rPr>
          <w:lang w:val="pt-BR"/>
        </w:rPr>
      </w:pPr>
      <w:r w:rsidRPr="00964080">
        <w:rPr>
          <w:lang w:val="en-US"/>
        </w:rPr>
        <w:t>Miguel, L.</w:t>
      </w:r>
      <w:r w:rsidR="005D4A3D">
        <w:rPr>
          <w:lang w:val="en-US"/>
        </w:rPr>
        <w:t xml:space="preserve"> </w:t>
      </w:r>
      <w:r w:rsidRPr="00964080">
        <w:rPr>
          <w:lang w:val="en-US"/>
        </w:rPr>
        <w:t xml:space="preserve">F. (2016). </w:t>
      </w:r>
      <w:r w:rsidRPr="00EF7382">
        <w:rPr>
          <w:lang w:val="pt-BR"/>
        </w:rPr>
        <w:t xml:space="preserve">Da “doutrinação marxista” a “ideologia de gênero” - Escola Sem Partido e as leis da mordaça no parlamento brasileiro. Direito e Práxis, 7(15), 590-621. </w:t>
      </w:r>
      <w:r w:rsidR="005D4A3D">
        <w:rPr>
          <w:rFonts w:ascii="Arial" w:eastAsia="Arial" w:hAnsi="Arial" w:cs="Arial"/>
          <w:color w:val="1155CC"/>
          <w:sz w:val="20"/>
          <w:szCs w:val="20"/>
          <w:u w:val="single"/>
          <w:lang w:val="pt-BR"/>
        </w:rPr>
        <w:t xml:space="preserve"> </w:t>
      </w:r>
      <w:r w:rsidR="005D4A3D" w:rsidRPr="005C5252">
        <w:rPr>
          <w:color w:val="000000" w:themeColor="text1"/>
          <w:lang w:val="pt-BR"/>
        </w:rPr>
        <w:t>doi:10.12957/dep.2016.25163</w:t>
      </w:r>
    </w:p>
    <w:p w14:paraId="000000B4" w14:textId="77777777" w:rsidR="001B1BA2" w:rsidRPr="00EF7382" w:rsidRDefault="00000000" w:rsidP="005974A9">
      <w:pPr>
        <w:spacing w:line="360" w:lineRule="auto"/>
        <w:ind w:left="426" w:hanging="426"/>
        <w:rPr>
          <w:color w:val="0000FF"/>
          <w:lang w:val="pt-BR"/>
        </w:rPr>
      </w:pPr>
      <w:r w:rsidRPr="00EF7382">
        <w:rPr>
          <w:lang w:val="pt-BR"/>
        </w:rPr>
        <w:t xml:space="preserve">Millán, J. D., </w:t>
      </w:r>
      <w:proofErr w:type="spellStart"/>
      <w:r w:rsidRPr="00EF7382">
        <w:rPr>
          <w:lang w:val="pt-BR"/>
        </w:rPr>
        <w:t>Polanco</w:t>
      </w:r>
      <w:proofErr w:type="spellEnd"/>
      <w:r w:rsidRPr="00EF7382">
        <w:rPr>
          <w:lang w:val="pt-BR"/>
        </w:rPr>
        <w:t xml:space="preserve">, F., </w:t>
      </w:r>
      <w:proofErr w:type="spellStart"/>
      <w:r w:rsidRPr="00EF7382">
        <w:rPr>
          <w:lang w:val="pt-BR"/>
        </w:rPr>
        <w:t>Ossa</w:t>
      </w:r>
      <w:proofErr w:type="spellEnd"/>
      <w:r w:rsidRPr="00EF7382">
        <w:rPr>
          <w:lang w:val="pt-BR"/>
        </w:rPr>
        <w:t xml:space="preserve">, J. C., </w:t>
      </w:r>
      <w:proofErr w:type="spellStart"/>
      <w:r w:rsidRPr="00EF7382">
        <w:rPr>
          <w:lang w:val="pt-BR"/>
        </w:rPr>
        <w:t>Béria</w:t>
      </w:r>
      <w:proofErr w:type="spellEnd"/>
      <w:r w:rsidRPr="00EF7382">
        <w:rPr>
          <w:lang w:val="pt-BR"/>
        </w:rPr>
        <w:t xml:space="preserve">, J. S., &amp; </w:t>
      </w:r>
      <w:proofErr w:type="spellStart"/>
      <w:r w:rsidRPr="00EF7382">
        <w:rPr>
          <w:lang w:val="pt-BR"/>
        </w:rPr>
        <w:t>Cudina</w:t>
      </w:r>
      <w:proofErr w:type="spellEnd"/>
      <w:r w:rsidRPr="00EF7382">
        <w:rPr>
          <w:lang w:val="pt-BR"/>
        </w:rPr>
        <w:t xml:space="preserve">, J. N. (2017). La </w:t>
      </w:r>
      <w:proofErr w:type="spellStart"/>
      <w:r w:rsidRPr="00EF7382">
        <w:rPr>
          <w:lang w:val="pt-BR"/>
        </w:rPr>
        <w:t>cienciometría</w:t>
      </w:r>
      <w:proofErr w:type="spellEnd"/>
      <w:r w:rsidRPr="00EF7382">
        <w:rPr>
          <w:lang w:val="pt-BR"/>
        </w:rPr>
        <w:t xml:space="preserve">, </w:t>
      </w:r>
      <w:proofErr w:type="spellStart"/>
      <w:r w:rsidRPr="00EF7382">
        <w:rPr>
          <w:lang w:val="pt-BR"/>
        </w:rPr>
        <w:t>su</w:t>
      </w:r>
      <w:proofErr w:type="spellEnd"/>
      <w:r w:rsidRPr="00EF7382">
        <w:rPr>
          <w:lang w:val="pt-BR"/>
        </w:rPr>
        <w:t xml:space="preserve"> método y </w:t>
      </w:r>
      <w:proofErr w:type="spellStart"/>
      <w:r w:rsidRPr="00EF7382">
        <w:rPr>
          <w:lang w:val="pt-BR"/>
        </w:rPr>
        <w:t>su</w:t>
      </w:r>
      <w:proofErr w:type="spellEnd"/>
      <w:r w:rsidRPr="00EF7382">
        <w:rPr>
          <w:lang w:val="pt-BR"/>
        </w:rPr>
        <w:t xml:space="preserve"> filosofia: Reflexiones epistémicas de sus alcances em </w:t>
      </w:r>
      <w:proofErr w:type="spellStart"/>
      <w:r w:rsidRPr="00EF7382">
        <w:rPr>
          <w:lang w:val="pt-BR"/>
        </w:rPr>
        <w:t>el</w:t>
      </w:r>
      <w:proofErr w:type="spellEnd"/>
      <w:r w:rsidRPr="00EF7382">
        <w:rPr>
          <w:lang w:val="pt-BR"/>
        </w:rPr>
        <w:t xml:space="preserve"> </w:t>
      </w:r>
      <w:proofErr w:type="spellStart"/>
      <w:r w:rsidRPr="00EF7382">
        <w:rPr>
          <w:lang w:val="pt-BR"/>
        </w:rPr>
        <w:t>siglo</w:t>
      </w:r>
      <w:proofErr w:type="spellEnd"/>
      <w:r w:rsidRPr="00EF7382">
        <w:rPr>
          <w:lang w:val="pt-BR"/>
        </w:rPr>
        <w:t xml:space="preserve"> XXI. </w:t>
      </w:r>
      <w:r w:rsidRPr="00EF7382">
        <w:rPr>
          <w:i/>
          <w:lang w:val="pt-BR"/>
        </w:rPr>
        <w:t xml:space="preserve">Revista científica Guillermo de </w:t>
      </w:r>
      <w:proofErr w:type="spellStart"/>
      <w:r w:rsidRPr="00EF7382">
        <w:rPr>
          <w:i/>
          <w:lang w:val="pt-BR"/>
        </w:rPr>
        <w:t>Ockham</w:t>
      </w:r>
      <w:proofErr w:type="spellEnd"/>
      <w:r w:rsidRPr="00EF7382">
        <w:rPr>
          <w:i/>
          <w:lang w:val="pt-BR"/>
        </w:rPr>
        <w:t xml:space="preserve">, </w:t>
      </w:r>
      <w:r w:rsidRPr="00EF7382">
        <w:rPr>
          <w:lang w:val="pt-BR"/>
        </w:rPr>
        <w:t xml:space="preserve">15(2), 17-27. </w:t>
      </w:r>
      <w:hyperlink r:id="rId18">
        <w:proofErr w:type="spellStart"/>
        <w:r w:rsidRPr="005C5252">
          <w:rPr>
            <w:lang w:val="pt-BR"/>
          </w:rPr>
          <w:t>doi</w:t>
        </w:r>
        <w:proofErr w:type="spellEnd"/>
        <w:r w:rsidRPr="005C5252">
          <w:rPr>
            <w:lang w:val="pt-BR"/>
          </w:rPr>
          <w:t>: 10.21500/22563202.3492</w:t>
        </w:r>
      </w:hyperlink>
    </w:p>
    <w:p w14:paraId="000000B5" w14:textId="2FDFD0A2" w:rsidR="001B1BA2" w:rsidRPr="00964080" w:rsidRDefault="00000000" w:rsidP="005974A9">
      <w:pPr>
        <w:spacing w:line="360" w:lineRule="auto"/>
        <w:ind w:left="426" w:hanging="426"/>
        <w:rPr>
          <w:lang w:val="en-US"/>
        </w:rPr>
      </w:pPr>
      <w:r w:rsidRPr="00EF7382">
        <w:rPr>
          <w:lang w:val="pt-BR"/>
        </w:rPr>
        <w:t xml:space="preserve">Montero, I., &amp; León, O. G. </w:t>
      </w:r>
      <w:r w:rsidRPr="005974A9">
        <w:rPr>
          <w:lang w:val="pt-BR"/>
        </w:rPr>
        <w:t xml:space="preserve">(2007). </w:t>
      </w:r>
      <w:r w:rsidRPr="00964080">
        <w:rPr>
          <w:lang w:val="en-US"/>
        </w:rPr>
        <w:t>A guide for naming research studies in</w:t>
      </w:r>
      <w:r w:rsidR="00011434">
        <w:rPr>
          <w:lang w:val="en-US"/>
        </w:rPr>
        <w:t xml:space="preserve"> </w:t>
      </w:r>
      <w:r w:rsidRPr="00964080">
        <w:rPr>
          <w:lang w:val="en-US"/>
        </w:rPr>
        <w:t xml:space="preserve">Psychology. </w:t>
      </w:r>
      <w:r w:rsidRPr="00964080">
        <w:rPr>
          <w:i/>
          <w:lang w:val="en-US"/>
        </w:rPr>
        <w:t>International Journal of Clinical and Health Psychology,</w:t>
      </w:r>
      <w:r w:rsidRPr="00964080">
        <w:rPr>
          <w:lang w:val="en-US"/>
        </w:rPr>
        <w:t xml:space="preserve"> 7(3),847-</w:t>
      </w:r>
      <w:proofErr w:type="gramStart"/>
      <w:r w:rsidRPr="00964080">
        <w:rPr>
          <w:lang w:val="en-US"/>
        </w:rPr>
        <w:t>862</w:t>
      </w:r>
      <w:r w:rsidR="00011434">
        <w:rPr>
          <w:lang w:val="en-US"/>
        </w:rPr>
        <w:t>.</w:t>
      </w:r>
      <w:r w:rsidRPr="00964080">
        <w:rPr>
          <w:lang w:val="en-US"/>
        </w:rPr>
        <w:t>.</w:t>
      </w:r>
      <w:proofErr w:type="gramEnd"/>
      <w:hyperlink r:id="rId19">
        <w:r w:rsidRPr="00964080">
          <w:rPr>
            <w:color w:val="1155CC"/>
            <w:u w:val="single"/>
            <w:lang w:val="en-US"/>
          </w:rPr>
          <w:t xml:space="preserve"> </w:t>
        </w:r>
        <w:r w:rsidRPr="005C5252">
          <w:rPr>
            <w:color w:val="000000" w:themeColor="text1"/>
            <w:lang w:val="en-US"/>
          </w:rPr>
          <w:t>https://www.redalyc.org/articulo.oa?id=33770318</w:t>
        </w:r>
      </w:hyperlink>
    </w:p>
    <w:p w14:paraId="000000B6" w14:textId="3853A766" w:rsidR="001B1BA2" w:rsidRPr="005C5252" w:rsidRDefault="00000000" w:rsidP="005974A9">
      <w:pPr>
        <w:spacing w:line="360" w:lineRule="auto"/>
        <w:ind w:left="426" w:hanging="426"/>
        <w:rPr>
          <w:color w:val="000000" w:themeColor="text1"/>
        </w:rPr>
      </w:pPr>
      <w:r w:rsidRPr="00EF7382">
        <w:rPr>
          <w:lang w:val="pt-BR"/>
        </w:rPr>
        <w:lastRenderedPageBreak/>
        <w:t>Monteiro, A. B.</w:t>
      </w:r>
      <w:r w:rsidR="00011434">
        <w:rPr>
          <w:lang w:val="pt-BR"/>
        </w:rPr>
        <w:t>,</w:t>
      </w:r>
      <w:r w:rsidRPr="00EF7382">
        <w:rPr>
          <w:lang w:val="pt-BR"/>
        </w:rPr>
        <w:t xml:space="preserve"> Mendes, A. K. N., &amp; Iorio, A. A. (2018). A </w:t>
      </w:r>
      <w:proofErr w:type="spellStart"/>
      <w:r w:rsidRPr="00EF7382">
        <w:rPr>
          <w:lang w:val="pt-BR"/>
        </w:rPr>
        <w:t>despatologização</w:t>
      </w:r>
      <w:proofErr w:type="spellEnd"/>
      <w:r w:rsidRPr="00EF7382">
        <w:rPr>
          <w:lang w:val="pt-BR"/>
        </w:rPr>
        <w:t xml:space="preserve"> da homossexualidade. </w:t>
      </w:r>
      <w:r w:rsidRPr="00EF7382">
        <w:rPr>
          <w:i/>
          <w:lang w:val="pt-BR"/>
        </w:rPr>
        <w:t xml:space="preserve">Uni7, </w:t>
      </w:r>
      <w:r w:rsidRPr="00EF7382">
        <w:rPr>
          <w:lang w:val="pt-BR"/>
        </w:rPr>
        <w:t xml:space="preserve">8(1), 1-10. </w:t>
      </w:r>
      <w:hyperlink r:id="rId20">
        <w:r w:rsidRPr="005C5252">
          <w:rPr>
            <w:color w:val="000000" w:themeColor="text1"/>
          </w:rPr>
          <w:t>https://periodicos.uni7.edu.br/index.php/iniciacao-cientifica/article/view/784/599</w:t>
        </w:r>
      </w:hyperlink>
    </w:p>
    <w:p w14:paraId="000000B7" w14:textId="19795452" w:rsidR="001B1BA2" w:rsidRPr="00EF7382" w:rsidRDefault="00000000" w:rsidP="005974A9">
      <w:pPr>
        <w:spacing w:line="360" w:lineRule="auto"/>
        <w:ind w:left="426" w:hanging="426"/>
        <w:rPr>
          <w:lang w:val="pt-BR"/>
        </w:rPr>
      </w:pPr>
      <w:r w:rsidRPr="00EF7382">
        <w:rPr>
          <w:lang w:val="pt-BR"/>
        </w:rPr>
        <w:t>Mota, A. M. G. F.</w:t>
      </w:r>
      <w:r w:rsidR="00011434">
        <w:rPr>
          <w:lang w:val="pt-BR"/>
        </w:rPr>
        <w:t>,</w:t>
      </w:r>
      <w:r w:rsidRPr="00EF7382">
        <w:rPr>
          <w:lang w:val="pt-BR"/>
        </w:rPr>
        <w:t xml:space="preserve"> Castro, E. A.</w:t>
      </w:r>
      <w:r w:rsidR="00011434">
        <w:rPr>
          <w:lang w:val="pt-BR"/>
        </w:rPr>
        <w:t>,</w:t>
      </w:r>
      <w:r w:rsidRPr="00EF7382">
        <w:rPr>
          <w:lang w:val="pt-BR"/>
        </w:rPr>
        <w:t xml:space="preserve"> &amp; Miranda, R. L. (2016). “Problemas de Ajustamento” e “Saúde Mental”: Controvérsias em torno de um objeto psicológico. In: L. P. Almeida (Org.). </w:t>
      </w:r>
      <w:r w:rsidRPr="00EF7382">
        <w:rPr>
          <w:i/>
          <w:lang w:val="pt-BR"/>
        </w:rPr>
        <w:t>Políticas Públicas, Cultura e Produções Sociais</w:t>
      </w:r>
      <w:r w:rsidRPr="00EF7382">
        <w:rPr>
          <w:lang w:val="pt-BR"/>
        </w:rPr>
        <w:t>, 51-69.</w:t>
      </w:r>
    </w:p>
    <w:p w14:paraId="000000B8" w14:textId="77777777" w:rsidR="001B1BA2" w:rsidRPr="00EF7382" w:rsidRDefault="00000000" w:rsidP="005974A9">
      <w:pPr>
        <w:spacing w:line="360" w:lineRule="auto"/>
        <w:ind w:left="426" w:hanging="426"/>
        <w:rPr>
          <w:lang w:val="pt-BR"/>
        </w:rPr>
      </w:pPr>
      <w:r w:rsidRPr="00EF7382">
        <w:rPr>
          <w:lang w:val="pt-BR"/>
        </w:rPr>
        <w:t xml:space="preserve">Novaes, M. O. (2021). “Cura gay”: Psicologia, política e religião, perspectivas em torno da problemática. </w:t>
      </w:r>
      <w:r w:rsidRPr="00EF7382">
        <w:rPr>
          <w:i/>
          <w:lang w:val="pt-BR"/>
        </w:rPr>
        <w:t xml:space="preserve">Revista </w:t>
      </w:r>
      <w:proofErr w:type="spellStart"/>
      <w:r w:rsidRPr="00EF7382">
        <w:rPr>
          <w:i/>
          <w:lang w:val="pt-BR"/>
        </w:rPr>
        <w:t>Periódicus</w:t>
      </w:r>
      <w:proofErr w:type="spellEnd"/>
      <w:r w:rsidRPr="00EF7382">
        <w:rPr>
          <w:i/>
          <w:lang w:val="pt-BR"/>
        </w:rPr>
        <w:t>,</w:t>
      </w:r>
      <w:r w:rsidRPr="00EF7382">
        <w:rPr>
          <w:lang w:val="pt-BR"/>
        </w:rPr>
        <w:t xml:space="preserve"> 2(16), 113-125.</w:t>
      </w:r>
    </w:p>
    <w:p w14:paraId="000000B9" w14:textId="77777777" w:rsidR="001B1BA2" w:rsidRPr="00EF7382" w:rsidRDefault="00000000" w:rsidP="005974A9">
      <w:pPr>
        <w:spacing w:line="360" w:lineRule="auto"/>
        <w:ind w:left="426" w:hanging="426"/>
        <w:rPr>
          <w:lang w:val="pt-BR"/>
        </w:rPr>
      </w:pPr>
      <w:r w:rsidRPr="00EF7382">
        <w:rPr>
          <w:lang w:val="pt-BR"/>
        </w:rPr>
        <w:t>Oliveira, E. A., &amp; Araujo, J. O. (2020). Marcas necropolíticas sobre corpos dissidentes em Mato Grosso do Sul / MS.</w:t>
      </w:r>
      <w:r w:rsidRPr="00EF7382">
        <w:rPr>
          <w:i/>
          <w:lang w:val="pt-BR"/>
        </w:rPr>
        <w:t xml:space="preserve"> Perspectivas em Diálogo, </w:t>
      </w:r>
      <w:r w:rsidRPr="00EF7382">
        <w:rPr>
          <w:lang w:val="pt-BR"/>
        </w:rPr>
        <w:t xml:space="preserve">7(14), 295-306. </w:t>
      </w:r>
      <w:hyperlink r:id="rId21">
        <w:r w:rsidRPr="005C5252">
          <w:rPr>
            <w:lang w:val="pt-BR"/>
          </w:rPr>
          <w:t>https://periodicos.ufms.br/index.php/persdia/article/view/9269/7267</w:t>
        </w:r>
      </w:hyperlink>
    </w:p>
    <w:p w14:paraId="000000BA" w14:textId="7A55A47F" w:rsidR="001B1BA2" w:rsidRPr="00EF7382" w:rsidRDefault="00000000" w:rsidP="005974A9">
      <w:pPr>
        <w:spacing w:line="360" w:lineRule="auto"/>
        <w:ind w:left="426" w:hanging="426"/>
        <w:rPr>
          <w:lang w:val="pt-BR"/>
        </w:rPr>
      </w:pPr>
      <w:r w:rsidRPr="00EF7382">
        <w:rPr>
          <w:lang w:val="pt-BR"/>
        </w:rPr>
        <w:t xml:space="preserve">Organização Mundial de Saúde. (2018). </w:t>
      </w:r>
      <w:r w:rsidR="00D67A73">
        <w:rPr>
          <w:lang w:val="pt-BR"/>
        </w:rPr>
        <w:t>Classificação Estatística Internacional de Problemas de Saúde. 11. ed.</w:t>
      </w:r>
    </w:p>
    <w:p w14:paraId="000000BB" w14:textId="5EA4865C" w:rsidR="001B1BA2" w:rsidRPr="00EF7382" w:rsidRDefault="00000000" w:rsidP="005974A9">
      <w:pPr>
        <w:spacing w:line="360" w:lineRule="auto"/>
        <w:ind w:left="426" w:hanging="426"/>
        <w:rPr>
          <w:lang w:val="pt-BR"/>
        </w:rPr>
      </w:pPr>
      <w:proofErr w:type="spellStart"/>
      <w:r w:rsidRPr="00EF7382">
        <w:rPr>
          <w:highlight w:val="white"/>
          <w:lang w:val="pt-BR"/>
        </w:rPr>
        <w:t>Perucchi</w:t>
      </w:r>
      <w:proofErr w:type="spellEnd"/>
      <w:r w:rsidRPr="00EF7382">
        <w:rPr>
          <w:highlight w:val="white"/>
          <w:lang w:val="pt-BR"/>
        </w:rPr>
        <w:t>, J.</w:t>
      </w:r>
      <w:r w:rsidR="00011434">
        <w:rPr>
          <w:highlight w:val="white"/>
          <w:lang w:val="pt-BR"/>
        </w:rPr>
        <w:t>,</w:t>
      </w:r>
      <w:r w:rsidRPr="00EF7382">
        <w:rPr>
          <w:highlight w:val="white"/>
          <w:lang w:val="pt-BR"/>
        </w:rPr>
        <w:t xml:space="preserve"> Brandão, B.C., &amp; Vieira, H. I. S. (2014). Aspectos psicossociais da homofobia intrafamiliar e saúde de jovens lésbicas e gays. </w:t>
      </w:r>
      <w:r w:rsidRPr="00EF7382">
        <w:rPr>
          <w:i/>
          <w:highlight w:val="white"/>
          <w:lang w:val="pt-BR"/>
        </w:rPr>
        <w:t xml:space="preserve">Estudos de Psicologia, </w:t>
      </w:r>
      <w:r w:rsidRPr="00EF7382">
        <w:rPr>
          <w:highlight w:val="white"/>
          <w:lang w:val="pt-BR"/>
        </w:rPr>
        <w:t xml:space="preserve">19(1), 68-76. </w:t>
      </w:r>
      <w:hyperlink r:id="rId22">
        <w:r w:rsidRPr="005C5252">
          <w:rPr>
            <w:lang w:val="pt-BR"/>
          </w:rPr>
          <w:t>https://doi.org/10.1590/S1413-294X2014000100009</w:t>
        </w:r>
      </w:hyperlink>
    </w:p>
    <w:p w14:paraId="000000BD" w14:textId="68C35694" w:rsidR="001B1BA2" w:rsidRPr="00EF7382" w:rsidRDefault="00000000" w:rsidP="005974A9">
      <w:pPr>
        <w:spacing w:line="360" w:lineRule="auto"/>
        <w:ind w:left="425" w:hanging="425"/>
        <w:rPr>
          <w:lang w:val="pt-BR"/>
        </w:rPr>
      </w:pPr>
      <w:r w:rsidRPr="00EF7382">
        <w:rPr>
          <w:lang w:val="pt-BR"/>
        </w:rPr>
        <w:t xml:space="preserve">Queiroz, A., &amp; </w:t>
      </w:r>
      <w:proofErr w:type="spellStart"/>
      <w:r w:rsidRPr="00EF7382">
        <w:rPr>
          <w:lang w:val="pt-BR"/>
        </w:rPr>
        <w:t>Epps</w:t>
      </w:r>
      <w:proofErr w:type="spellEnd"/>
      <w:r w:rsidRPr="00EF7382">
        <w:rPr>
          <w:lang w:val="pt-BR"/>
        </w:rPr>
        <w:t>, D. (1963). Uma contribuição às características psicológicas da</w:t>
      </w:r>
      <w:r w:rsidR="00011434">
        <w:rPr>
          <w:lang w:val="pt-BR"/>
        </w:rPr>
        <w:t xml:space="preserve"> </w:t>
      </w:r>
      <w:r w:rsidRPr="00EF7382">
        <w:rPr>
          <w:lang w:val="pt-BR"/>
        </w:rPr>
        <w:t xml:space="preserve">intersexualidade humana. </w:t>
      </w:r>
      <w:r w:rsidRPr="00EF7382">
        <w:rPr>
          <w:i/>
          <w:lang w:val="pt-BR"/>
        </w:rPr>
        <w:t>Revista de Psicologia Normal e Patológica,</w:t>
      </w:r>
      <w:r w:rsidRPr="00EF7382">
        <w:rPr>
          <w:lang w:val="pt-BR"/>
        </w:rPr>
        <w:t xml:space="preserve"> 9 (½), 3-20.</w:t>
      </w:r>
    </w:p>
    <w:p w14:paraId="000000BE" w14:textId="77777777" w:rsidR="001B1BA2" w:rsidRPr="00EF7382" w:rsidRDefault="00000000" w:rsidP="005974A9">
      <w:pPr>
        <w:spacing w:line="360" w:lineRule="auto"/>
        <w:ind w:left="426" w:hanging="426"/>
        <w:rPr>
          <w:lang w:val="pt-BR"/>
        </w:rPr>
      </w:pPr>
      <w:r w:rsidRPr="00EF7382">
        <w:rPr>
          <w:lang w:val="pt-BR"/>
        </w:rPr>
        <w:t xml:space="preserve">Sampaio, H. A. B. (1962). A influência do ambiente familiar no desenvolvimento psicossexual do adolescente. </w:t>
      </w:r>
      <w:r w:rsidRPr="00EF7382">
        <w:rPr>
          <w:i/>
          <w:lang w:val="pt-BR"/>
        </w:rPr>
        <w:t>Arquivos Brasileiros de Psicotécnica,</w:t>
      </w:r>
      <w:r w:rsidRPr="00EF7382">
        <w:rPr>
          <w:lang w:val="pt-BR"/>
        </w:rPr>
        <w:t xml:space="preserve"> 14(2), 5-11.</w:t>
      </w:r>
    </w:p>
    <w:p w14:paraId="000000BF" w14:textId="28DD5FD5" w:rsidR="001B1BA2" w:rsidRPr="00EF7382" w:rsidRDefault="00000000" w:rsidP="005974A9">
      <w:pPr>
        <w:pBdr>
          <w:top w:val="nil"/>
          <w:left w:val="nil"/>
          <w:bottom w:val="nil"/>
          <w:right w:val="nil"/>
          <w:between w:val="nil"/>
        </w:pBdr>
        <w:spacing w:line="360" w:lineRule="auto"/>
        <w:ind w:left="426" w:hanging="426"/>
        <w:rPr>
          <w:lang w:val="pt-BR"/>
        </w:rPr>
      </w:pPr>
      <w:r w:rsidRPr="00EF7382">
        <w:rPr>
          <w:lang w:val="pt-BR"/>
        </w:rPr>
        <w:t xml:space="preserve">Silva, A. (1967). Um caso de homossexualismo psíquico. </w:t>
      </w:r>
      <w:r w:rsidRPr="00EF7382">
        <w:rPr>
          <w:i/>
          <w:lang w:val="pt-BR"/>
        </w:rPr>
        <w:t>Arquivos Brasileiros de Psicotécnica,</w:t>
      </w:r>
      <w:r w:rsidRPr="00EF7382">
        <w:rPr>
          <w:lang w:val="pt-BR"/>
        </w:rPr>
        <w:t xml:space="preserve"> 19(1), 89-93. </w:t>
      </w:r>
      <w:hyperlink r:id="rId23">
        <w:r w:rsidRPr="005C5252">
          <w:rPr>
            <w:lang w:val="pt-BR"/>
          </w:rPr>
          <w:t>https://doi.org/10.36901/psicologia.v12i2.1</w:t>
        </w:r>
        <w:r w:rsidRPr="005C5252">
          <w:rPr>
            <w:lang w:val="pt-BR"/>
          </w:rPr>
          <w:t>5</w:t>
        </w:r>
        <w:r w:rsidRPr="005C5252">
          <w:rPr>
            <w:lang w:val="pt-BR"/>
          </w:rPr>
          <w:t>76</w:t>
        </w:r>
      </w:hyperlink>
    </w:p>
    <w:p w14:paraId="000000C0" w14:textId="4FB22FB7" w:rsidR="001B1BA2" w:rsidRPr="00EF7382" w:rsidRDefault="00000000" w:rsidP="005974A9">
      <w:pPr>
        <w:pBdr>
          <w:top w:val="nil"/>
          <w:left w:val="nil"/>
          <w:bottom w:val="nil"/>
          <w:right w:val="nil"/>
          <w:between w:val="nil"/>
        </w:pBdr>
        <w:spacing w:line="360" w:lineRule="auto"/>
        <w:ind w:left="426" w:hanging="426"/>
        <w:rPr>
          <w:lang w:val="pt-BR"/>
        </w:rPr>
      </w:pPr>
      <w:r w:rsidRPr="00EF7382">
        <w:rPr>
          <w:lang w:val="pt-BR"/>
        </w:rPr>
        <w:t xml:space="preserve">Souto Maior, P. &amp; </w:t>
      </w:r>
      <w:proofErr w:type="spellStart"/>
      <w:r w:rsidRPr="00EF7382">
        <w:rPr>
          <w:lang w:val="pt-BR"/>
        </w:rPr>
        <w:t>Quinalha</w:t>
      </w:r>
      <w:proofErr w:type="spellEnd"/>
      <w:r w:rsidRPr="00EF7382">
        <w:rPr>
          <w:lang w:val="pt-BR"/>
        </w:rPr>
        <w:t>, R. (2023) (</w:t>
      </w:r>
      <w:proofErr w:type="spellStart"/>
      <w:r w:rsidRPr="00EF7382">
        <w:rPr>
          <w:lang w:val="pt-BR"/>
        </w:rPr>
        <w:t>Orgs</w:t>
      </w:r>
      <w:proofErr w:type="spellEnd"/>
      <w:r w:rsidRPr="00EF7382">
        <w:rPr>
          <w:lang w:val="pt-BR"/>
        </w:rPr>
        <w:t>.)</w:t>
      </w:r>
      <w:r w:rsidR="00011434">
        <w:rPr>
          <w:lang w:val="pt-BR"/>
        </w:rPr>
        <w:t>.</w:t>
      </w:r>
      <w:r w:rsidRPr="00EF7382">
        <w:rPr>
          <w:lang w:val="pt-BR"/>
        </w:rPr>
        <w:t xml:space="preserve"> </w:t>
      </w:r>
      <w:r w:rsidRPr="00EF7382">
        <w:rPr>
          <w:i/>
          <w:lang w:val="pt-BR"/>
        </w:rPr>
        <w:t>Novas fronteiras das histórias LGBTI+ no Brasil</w:t>
      </w:r>
      <w:r w:rsidRPr="00EF7382">
        <w:rPr>
          <w:lang w:val="pt-BR"/>
        </w:rPr>
        <w:t xml:space="preserve">. Elefante. </w:t>
      </w:r>
    </w:p>
    <w:p w14:paraId="000000C1" w14:textId="77777777" w:rsidR="001B1BA2" w:rsidRPr="00EF7382" w:rsidRDefault="00000000" w:rsidP="005974A9">
      <w:pPr>
        <w:pBdr>
          <w:top w:val="nil"/>
          <w:left w:val="nil"/>
          <w:bottom w:val="nil"/>
          <w:right w:val="nil"/>
          <w:between w:val="nil"/>
        </w:pBdr>
        <w:spacing w:line="360" w:lineRule="auto"/>
        <w:ind w:left="426" w:hanging="426"/>
        <w:rPr>
          <w:lang w:val="pt-BR"/>
        </w:rPr>
      </w:pPr>
      <w:r w:rsidRPr="00EF7382">
        <w:rPr>
          <w:lang w:val="pt-BR"/>
        </w:rPr>
        <w:t xml:space="preserve">Van </w:t>
      </w:r>
      <w:proofErr w:type="spellStart"/>
      <w:r w:rsidRPr="00EF7382">
        <w:rPr>
          <w:lang w:val="pt-BR"/>
        </w:rPr>
        <w:t>Kolck</w:t>
      </w:r>
      <w:proofErr w:type="spellEnd"/>
      <w:r w:rsidRPr="00EF7382">
        <w:rPr>
          <w:lang w:val="pt-BR"/>
        </w:rPr>
        <w:t xml:space="preserve">, T. (1961). Alguns fatores psicológicos na etiologia do homossexualismo. </w:t>
      </w:r>
      <w:r w:rsidRPr="00EF7382">
        <w:rPr>
          <w:i/>
          <w:lang w:val="pt-BR"/>
        </w:rPr>
        <w:t xml:space="preserve">Boletim de Psicologia, </w:t>
      </w:r>
      <w:r w:rsidRPr="00EF7382">
        <w:rPr>
          <w:lang w:val="pt-BR"/>
        </w:rPr>
        <w:t>13(41-44), 29-32.</w:t>
      </w:r>
    </w:p>
    <w:p w14:paraId="237C0549" w14:textId="7DE78299" w:rsidR="0038743B" w:rsidRPr="00D91D48" w:rsidRDefault="00000000" w:rsidP="00D91D48">
      <w:pPr>
        <w:spacing w:line="360" w:lineRule="auto"/>
        <w:ind w:left="426" w:hanging="426"/>
        <w:rPr>
          <w:highlight w:val="white"/>
          <w:lang w:val="pt-BR"/>
        </w:rPr>
      </w:pPr>
      <w:proofErr w:type="spellStart"/>
      <w:r w:rsidRPr="00EF7382">
        <w:rPr>
          <w:highlight w:val="white"/>
          <w:lang w:val="pt-BR"/>
        </w:rPr>
        <w:t>Wuo</w:t>
      </w:r>
      <w:proofErr w:type="spellEnd"/>
      <w:r w:rsidRPr="00EF7382">
        <w:rPr>
          <w:highlight w:val="white"/>
          <w:lang w:val="pt-BR"/>
        </w:rPr>
        <w:t xml:space="preserve">, A. S. (2009). </w:t>
      </w:r>
      <w:r w:rsidRPr="005C5252">
        <w:rPr>
          <w:i/>
          <w:iCs/>
          <w:highlight w:val="white"/>
          <w:lang w:val="pt-BR"/>
        </w:rPr>
        <w:t>A criança na Revista de Psicologia Normal e Patológica do Instituto de Psicologia da PUCSP (1955-1973): um estudo sobre “ajustamento/ desajustamento”</w:t>
      </w:r>
      <w:r w:rsidRPr="00EF7382">
        <w:rPr>
          <w:highlight w:val="white"/>
          <w:lang w:val="pt-BR"/>
        </w:rPr>
        <w:t xml:space="preserve">. </w:t>
      </w:r>
      <w:r w:rsidR="00011434">
        <w:rPr>
          <w:highlight w:val="white"/>
          <w:lang w:val="pt-BR"/>
        </w:rPr>
        <w:t>[</w:t>
      </w:r>
      <w:r w:rsidRPr="00EF7382">
        <w:rPr>
          <w:highlight w:val="white"/>
          <w:lang w:val="pt-BR"/>
        </w:rPr>
        <w:t xml:space="preserve">Tese </w:t>
      </w:r>
      <w:r w:rsidR="00011434">
        <w:rPr>
          <w:highlight w:val="white"/>
          <w:lang w:val="pt-BR"/>
        </w:rPr>
        <w:t xml:space="preserve">de </w:t>
      </w:r>
      <w:r w:rsidRPr="00EF7382">
        <w:rPr>
          <w:highlight w:val="white"/>
          <w:lang w:val="pt-BR"/>
        </w:rPr>
        <w:t>Doutorado</w:t>
      </w:r>
      <w:r w:rsidR="00011434">
        <w:rPr>
          <w:highlight w:val="white"/>
          <w:lang w:val="pt-BR"/>
        </w:rPr>
        <w:t>,</w:t>
      </w:r>
      <w:r w:rsidRPr="00EF7382">
        <w:rPr>
          <w:highlight w:val="white"/>
          <w:lang w:val="pt-BR"/>
        </w:rPr>
        <w:t xml:space="preserve"> P</w:t>
      </w:r>
      <w:r w:rsidR="00011434">
        <w:rPr>
          <w:highlight w:val="white"/>
          <w:lang w:val="pt-BR"/>
        </w:rPr>
        <w:t xml:space="preserve">ontifícia </w:t>
      </w:r>
      <w:r w:rsidRPr="00EF7382">
        <w:rPr>
          <w:highlight w:val="white"/>
          <w:lang w:val="pt-BR"/>
        </w:rPr>
        <w:t>U</w:t>
      </w:r>
      <w:r w:rsidR="00011434">
        <w:rPr>
          <w:highlight w:val="white"/>
          <w:lang w:val="pt-BR"/>
        </w:rPr>
        <w:t xml:space="preserve">niversidade </w:t>
      </w:r>
      <w:r w:rsidRPr="00EF7382">
        <w:rPr>
          <w:highlight w:val="white"/>
          <w:lang w:val="pt-BR"/>
        </w:rPr>
        <w:t>C</w:t>
      </w:r>
      <w:r w:rsidR="00011434">
        <w:rPr>
          <w:highlight w:val="white"/>
          <w:lang w:val="pt-BR"/>
        </w:rPr>
        <w:t xml:space="preserve">atólica de </w:t>
      </w:r>
      <w:r w:rsidRPr="00EF7382">
        <w:rPr>
          <w:highlight w:val="white"/>
          <w:lang w:val="pt-BR"/>
        </w:rPr>
        <w:t>S</w:t>
      </w:r>
      <w:r w:rsidR="00011434">
        <w:rPr>
          <w:highlight w:val="white"/>
          <w:lang w:val="pt-BR"/>
        </w:rPr>
        <w:t xml:space="preserve">ão </w:t>
      </w:r>
      <w:r w:rsidRPr="00EF7382">
        <w:rPr>
          <w:highlight w:val="white"/>
          <w:lang w:val="pt-BR"/>
        </w:rPr>
        <w:t>P</w:t>
      </w:r>
      <w:r w:rsidR="00011434">
        <w:rPr>
          <w:highlight w:val="white"/>
          <w:lang w:val="pt-BR"/>
        </w:rPr>
        <w:t>aulo]</w:t>
      </w:r>
      <w:r w:rsidRPr="00EF7382">
        <w:rPr>
          <w:highlight w:val="white"/>
          <w:lang w:val="pt-BR"/>
        </w:rPr>
        <w:t>.</w:t>
      </w:r>
    </w:p>
    <w:p w14:paraId="1FC0C1A2" w14:textId="77777777" w:rsidR="0038743B" w:rsidRDefault="0038743B" w:rsidP="005974A9">
      <w:pPr>
        <w:shd w:val="clear" w:color="auto" w:fill="FFFFFF"/>
        <w:spacing w:line="360" w:lineRule="auto"/>
        <w:jc w:val="right"/>
        <w:rPr>
          <w:rFonts w:ascii="Arial" w:eastAsia="Arial" w:hAnsi="Arial" w:cs="Arial"/>
          <w:b/>
          <w:sz w:val="20"/>
          <w:szCs w:val="20"/>
          <w:lang w:val="pt-BR"/>
        </w:rPr>
      </w:pPr>
    </w:p>
    <w:p w14:paraId="000000C8" w14:textId="67E38DB8" w:rsidR="001B1BA2" w:rsidRPr="00EF7382" w:rsidRDefault="00000000" w:rsidP="005974A9">
      <w:pPr>
        <w:shd w:val="clear" w:color="auto" w:fill="FFFFFF"/>
        <w:spacing w:line="360" w:lineRule="auto"/>
        <w:jc w:val="right"/>
        <w:rPr>
          <w:i/>
          <w:sz w:val="20"/>
          <w:szCs w:val="20"/>
          <w:lang w:val="pt-BR"/>
        </w:rPr>
      </w:pPr>
      <w:proofErr w:type="spellStart"/>
      <w:r w:rsidRPr="00EF7382">
        <w:rPr>
          <w:i/>
          <w:sz w:val="20"/>
          <w:szCs w:val="20"/>
          <w:lang w:val="pt-BR"/>
        </w:rPr>
        <w:t>Received</w:t>
      </w:r>
      <w:proofErr w:type="spellEnd"/>
      <w:r w:rsidRPr="00EF7382">
        <w:rPr>
          <w:i/>
          <w:sz w:val="20"/>
          <w:szCs w:val="20"/>
          <w:lang w:val="pt-BR"/>
        </w:rPr>
        <w:t xml:space="preserve">: </w:t>
      </w:r>
    </w:p>
    <w:p w14:paraId="000000CA" w14:textId="5D7D3D28" w:rsidR="001B1BA2" w:rsidRPr="00D91D48" w:rsidRDefault="00000000" w:rsidP="00D91D48">
      <w:pPr>
        <w:shd w:val="clear" w:color="auto" w:fill="FFFFFF"/>
        <w:spacing w:line="360" w:lineRule="auto"/>
        <w:jc w:val="right"/>
        <w:rPr>
          <w:i/>
          <w:sz w:val="20"/>
          <w:szCs w:val="20"/>
          <w:lang w:val="pt-BR"/>
        </w:rPr>
      </w:pPr>
      <w:proofErr w:type="spellStart"/>
      <w:r w:rsidRPr="00EF7382">
        <w:rPr>
          <w:i/>
          <w:sz w:val="20"/>
          <w:szCs w:val="20"/>
          <w:lang w:val="pt-BR"/>
        </w:rPr>
        <w:t>Accepted</w:t>
      </w:r>
      <w:proofErr w:type="spellEnd"/>
      <w:r w:rsidRPr="00EF7382">
        <w:rPr>
          <w:i/>
          <w:sz w:val="20"/>
          <w:szCs w:val="20"/>
          <w:lang w:val="pt-BR"/>
        </w:rPr>
        <w:t>:</w:t>
      </w:r>
    </w:p>
    <w:sectPr w:rsidR="001B1BA2" w:rsidRPr="00D91D48">
      <w:headerReference w:type="even" r:id="rId24"/>
      <w:headerReference w:type="default" r:id="rId25"/>
      <w:footerReference w:type="even" r:id="rId26"/>
      <w:footerReference w:type="default" r:id="rId2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3C728" w14:textId="77777777" w:rsidR="000D4B65" w:rsidRDefault="000D4B65">
      <w:r>
        <w:separator/>
      </w:r>
    </w:p>
  </w:endnote>
  <w:endnote w:type="continuationSeparator" w:id="0">
    <w:p w14:paraId="61CE0DC6" w14:textId="77777777" w:rsidR="000D4B65" w:rsidRDefault="000D4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2" w14:textId="59C339AC" w:rsidR="001B1BA2" w:rsidRDefault="00000000">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EF7382">
      <w:rPr>
        <w:rFonts w:ascii="Times" w:eastAsia="Times" w:hAnsi="Times" w:cs="Times"/>
        <w:noProof/>
        <w:color w:val="000000"/>
        <w:sz w:val="16"/>
        <w:szCs w:val="16"/>
      </w:rPr>
      <w:t>2</w:t>
    </w:r>
    <w:r>
      <w:rPr>
        <w:rFonts w:ascii="Times" w:eastAsia="Times" w:hAnsi="Times" w:cs="Times"/>
        <w:color w:val="000000"/>
        <w:sz w:val="16"/>
        <w:szCs w:val="16"/>
      </w:rPr>
      <w:fldChar w:fldCharType="end"/>
    </w:r>
  </w:p>
  <w:p w14:paraId="000000D3" w14:textId="77777777" w:rsidR="001B1BA2" w:rsidRDefault="001B1BA2">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0" w14:textId="013DF204" w:rsidR="001B1BA2" w:rsidRDefault="00000000">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EF7382">
      <w:rPr>
        <w:rFonts w:ascii="Times" w:eastAsia="Times" w:hAnsi="Times" w:cs="Times"/>
        <w:noProof/>
        <w:color w:val="000000"/>
        <w:sz w:val="16"/>
        <w:szCs w:val="16"/>
      </w:rPr>
      <w:t>1</w:t>
    </w:r>
    <w:r>
      <w:rPr>
        <w:rFonts w:ascii="Times" w:eastAsia="Times" w:hAnsi="Times" w:cs="Times"/>
        <w:color w:val="000000"/>
        <w:sz w:val="16"/>
        <w:szCs w:val="16"/>
      </w:rPr>
      <w:fldChar w:fldCharType="end"/>
    </w:r>
  </w:p>
  <w:p w14:paraId="000000D1" w14:textId="77777777" w:rsidR="001B1BA2" w:rsidRDefault="001B1BA2">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B726F" w14:textId="77777777" w:rsidR="000D4B65" w:rsidRDefault="000D4B65">
      <w:r>
        <w:separator/>
      </w:r>
    </w:p>
  </w:footnote>
  <w:footnote w:type="continuationSeparator" w:id="0">
    <w:p w14:paraId="06E69738" w14:textId="77777777" w:rsidR="000D4B65" w:rsidRDefault="000D4B65">
      <w:r>
        <w:continuationSeparator/>
      </w:r>
    </w:p>
  </w:footnote>
  <w:footnote w:id="1">
    <w:p w14:paraId="000000CB" w14:textId="6954F2BD" w:rsidR="001B1BA2" w:rsidRPr="00EF7382" w:rsidRDefault="00000000">
      <w:pPr>
        <w:rPr>
          <w:sz w:val="20"/>
          <w:szCs w:val="20"/>
          <w:lang w:val="pt-BR"/>
        </w:rPr>
      </w:pPr>
      <w:r w:rsidRPr="00EF7382">
        <w:rPr>
          <w:rStyle w:val="FootnoteReference"/>
          <w:lang w:val="pt-BR"/>
        </w:rPr>
        <w:footnoteRef/>
      </w:r>
      <w:r w:rsidRPr="00EF7382">
        <w:rPr>
          <w:sz w:val="20"/>
          <w:szCs w:val="20"/>
          <w:lang w:val="pt-BR"/>
        </w:rPr>
        <w:t xml:space="preserve"> Optou-se por utilizar a sigla LGBTQIA+ por ser uma das versões mais atualizadas, abrangendo: lésbicas, gays, bissexuais, transgêneros, queers, intersexuais, assexuais e o (+) encarrega-se de abranger as outras identidades de gênero e orientações sexuais. Como a finalidade deste artigo é analisar aspectos relacionados à homossexualidade, tomaremos como sinônimos os termos LGBTQIA+ e homossexualidade, embora, como explicitado, saibamos que a sigla engloba outras orientações e identidades de gênero.</w:t>
      </w:r>
    </w:p>
  </w:footnote>
  <w:footnote w:id="2">
    <w:p w14:paraId="000000CC" w14:textId="0F57AE66" w:rsidR="001B1BA2" w:rsidRPr="00EF7382" w:rsidRDefault="00000000">
      <w:pPr>
        <w:pBdr>
          <w:top w:val="nil"/>
          <w:left w:val="nil"/>
          <w:bottom w:val="nil"/>
          <w:right w:val="nil"/>
          <w:between w:val="nil"/>
        </w:pBdr>
        <w:rPr>
          <w:color w:val="000000"/>
          <w:sz w:val="20"/>
          <w:szCs w:val="20"/>
          <w:lang w:val="pt-BR"/>
        </w:rPr>
      </w:pPr>
      <w:r w:rsidRPr="00EF7382">
        <w:rPr>
          <w:rStyle w:val="FootnoteReference"/>
          <w:lang w:val="pt-BR"/>
        </w:rPr>
        <w:footnoteRef/>
      </w:r>
      <w:r w:rsidRPr="00EF7382">
        <w:rPr>
          <w:color w:val="000000"/>
          <w:sz w:val="20"/>
          <w:szCs w:val="20"/>
          <w:lang w:val="pt-BR"/>
        </w:rPr>
        <w:t xml:space="preserve"> A autora parece fazer referência a Morri I. Stein (1921</w:t>
      </w:r>
      <w:r w:rsidR="00317B63">
        <w:rPr>
          <w:color w:val="000000"/>
          <w:sz w:val="20"/>
          <w:szCs w:val="20"/>
          <w:lang w:val="pt-BR"/>
        </w:rPr>
        <w:t>-</w:t>
      </w:r>
      <w:r w:rsidRPr="00EF7382">
        <w:rPr>
          <w:color w:val="000000"/>
          <w:sz w:val="20"/>
          <w:szCs w:val="20"/>
          <w:lang w:val="pt-BR"/>
        </w:rPr>
        <w:t>2006), psicólogo estadunidense interessado em intervenções com o T.A.T.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F" w14:textId="77777777" w:rsidR="001B1BA2" w:rsidRDefault="00000000">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Times" w:eastAsia="Times" w:hAnsi="Times" w:cs="Times"/>
        <w:smallCaps/>
        <w:color w:val="000000"/>
        <w:sz w:val="20"/>
        <w:szCs w:val="20"/>
      </w:rPr>
      <w:t xml:space="preserve">Modelo de </w:t>
    </w:r>
    <w:proofErr w:type="spellStart"/>
    <w:r>
      <w:rPr>
        <w:rFonts w:ascii="Times" w:eastAsia="Times" w:hAnsi="Times" w:cs="Times"/>
        <w:smallCaps/>
        <w:color w:val="000000"/>
        <w:sz w:val="20"/>
        <w:szCs w:val="20"/>
      </w:rPr>
      <w:t>submissão</w:t>
    </w:r>
    <w:proofErr w:type="spellEnd"/>
    <w:r>
      <w:rPr>
        <w:rFonts w:ascii="Times" w:eastAsia="Times" w:hAnsi="Times" w:cs="Times"/>
        <w:smallCaps/>
        <w:color w:val="000000"/>
        <w:sz w:val="20"/>
        <w:szCs w:val="20"/>
      </w:rPr>
      <w:t xml:space="preserve"> de manuscritos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D" w14:textId="77777777" w:rsidR="001B1BA2" w:rsidRDefault="00000000">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of</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Psychology</w:t>
    </w:r>
    <w:proofErr w:type="spellEnd"/>
    <w:r>
      <w:rPr>
        <w:noProof/>
      </w:rPr>
      <w:drawing>
        <wp:anchor distT="0" distB="0" distL="114300" distR="114300" simplePos="0" relativeHeight="251658240" behindDoc="0" locked="0" layoutInCell="1" hidden="0" allowOverlap="1" wp14:anchorId="4FDA847B" wp14:editId="0D1934A9">
          <wp:simplePos x="0" y="0"/>
          <wp:positionH relativeFrom="column">
            <wp:posOffset>64657</wp:posOffset>
          </wp:positionH>
          <wp:positionV relativeFrom="paragraph">
            <wp:posOffset>-253535</wp:posOffset>
          </wp:positionV>
          <wp:extent cx="681164" cy="628073"/>
          <wp:effectExtent l="0" t="0" r="0" b="0"/>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000000CE" w14:textId="77777777" w:rsidR="001B1BA2" w:rsidRDefault="00000000">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color w:val="000000"/>
        <w:sz w:val="18"/>
        <w:szCs w:val="18"/>
      </w:rPr>
      <w:t xml:space="preserve">Modelo de </w:t>
    </w:r>
    <w:proofErr w:type="spellStart"/>
    <w:r>
      <w:rPr>
        <w:rFonts w:ascii="Times" w:eastAsia="Times" w:hAnsi="Times" w:cs="Times"/>
        <w:i/>
        <w:color w:val="000000"/>
        <w:sz w:val="18"/>
        <w:szCs w:val="18"/>
      </w:rPr>
      <w:t>submissão</w:t>
    </w:r>
    <w:proofErr w:type="spellEnd"/>
    <w:r>
      <w:rPr>
        <w:rFonts w:ascii="Times" w:eastAsia="Times" w:hAnsi="Times" w:cs="Times"/>
        <w:i/>
        <w:color w:val="000000"/>
        <w:sz w:val="18"/>
        <w:szCs w:val="18"/>
      </w:rPr>
      <w:t xml:space="preserve"> de manuscritos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A2"/>
    <w:rsid w:val="00011434"/>
    <w:rsid w:val="0005057E"/>
    <w:rsid w:val="000D4B65"/>
    <w:rsid w:val="00122397"/>
    <w:rsid w:val="00124D0E"/>
    <w:rsid w:val="001752D7"/>
    <w:rsid w:val="001B1BA2"/>
    <w:rsid w:val="001D5E7A"/>
    <w:rsid w:val="001F4942"/>
    <w:rsid w:val="002D16CB"/>
    <w:rsid w:val="002D435C"/>
    <w:rsid w:val="00317B63"/>
    <w:rsid w:val="00341FE4"/>
    <w:rsid w:val="0035325C"/>
    <w:rsid w:val="0038743B"/>
    <w:rsid w:val="0046204C"/>
    <w:rsid w:val="00474A22"/>
    <w:rsid w:val="00475623"/>
    <w:rsid w:val="004801CC"/>
    <w:rsid w:val="004C3291"/>
    <w:rsid w:val="004E27D7"/>
    <w:rsid w:val="004E2A2C"/>
    <w:rsid w:val="004F3BE0"/>
    <w:rsid w:val="005720F2"/>
    <w:rsid w:val="00596A79"/>
    <w:rsid w:val="005974A9"/>
    <w:rsid w:val="005A577D"/>
    <w:rsid w:val="005C5252"/>
    <w:rsid w:val="005D4A3D"/>
    <w:rsid w:val="00600027"/>
    <w:rsid w:val="00607C60"/>
    <w:rsid w:val="006C5DE5"/>
    <w:rsid w:val="00780186"/>
    <w:rsid w:val="00783B59"/>
    <w:rsid w:val="007A0311"/>
    <w:rsid w:val="00874328"/>
    <w:rsid w:val="008F6F03"/>
    <w:rsid w:val="00964080"/>
    <w:rsid w:val="009C42C8"/>
    <w:rsid w:val="009D58E8"/>
    <w:rsid w:val="00A25C4C"/>
    <w:rsid w:val="00A75080"/>
    <w:rsid w:val="00A812F4"/>
    <w:rsid w:val="00A90F82"/>
    <w:rsid w:val="00AD2BC9"/>
    <w:rsid w:val="00C20AEA"/>
    <w:rsid w:val="00C52ADD"/>
    <w:rsid w:val="00C61E07"/>
    <w:rsid w:val="00C770CA"/>
    <w:rsid w:val="00C8245D"/>
    <w:rsid w:val="00C936F4"/>
    <w:rsid w:val="00CE716D"/>
    <w:rsid w:val="00CF1C2A"/>
    <w:rsid w:val="00CF6021"/>
    <w:rsid w:val="00D42F3B"/>
    <w:rsid w:val="00D55DB6"/>
    <w:rsid w:val="00D67A73"/>
    <w:rsid w:val="00D83B01"/>
    <w:rsid w:val="00D91D48"/>
    <w:rsid w:val="00DB6DD1"/>
    <w:rsid w:val="00E918F5"/>
    <w:rsid w:val="00EF7382"/>
    <w:rsid w:val="00F253E8"/>
    <w:rsid w:val="00F938F0"/>
    <w:rsid w:val="00FC011A"/>
    <w:rsid w:val="00FC0F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02BB2"/>
  <w15:docId w15:val="{CA403BC3-FB97-2140-9F4A-720690F7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lang w:val="es-ES_tradnl" w:eastAsia="es-ES_tradn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FB0419"/>
    <w:rPr>
      <w:sz w:val="18"/>
      <w:szCs w:val="18"/>
    </w:rPr>
  </w:style>
  <w:style w:type="character" w:customStyle="1" w:styleId="BalloonTextChar">
    <w:name w:val="Balloon Text Char"/>
    <w:basedOn w:val="DefaultParagraphFont"/>
    <w:link w:val="BalloonText"/>
    <w:uiPriority w:val="99"/>
    <w:semiHidden/>
    <w:rsid w:val="00FB0419"/>
    <w:rPr>
      <w:rFonts w:ascii="Times New Roman" w:eastAsia="Times New Roman" w:hAnsi="Times New Roman" w:cs="Times New Roman"/>
      <w:sz w:val="18"/>
      <w:szCs w:val="18"/>
      <w:lang w:val="es-ES_tradnl" w:eastAsia="es-ES_tradnl"/>
    </w:rPr>
  </w:style>
  <w:style w:type="table" w:styleId="TableGrid">
    <w:name w:val="Table Grid"/>
    <w:basedOn w:val="TableNormal"/>
    <w:uiPriority w:val="39"/>
    <w:rsid w:val="00CE7D6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8048CF"/>
    <w:pPr>
      <w:spacing w:before="100" w:beforeAutospacing="1" w:after="100" w:afterAutospacing="1" w:line="360" w:lineRule="auto"/>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DefaultParagraphFont"/>
    <w:link w:val="Ttulosinternos"/>
    <w:rsid w:val="008048CF"/>
    <w:rPr>
      <w:rFonts w:ascii="Times New Roman" w:eastAsia="Times New Roman" w:hAnsi="Times New Roman" w:cs="Times New Roman"/>
      <w:b/>
    </w:rPr>
  </w:style>
  <w:style w:type="character" w:customStyle="1" w:styleId="Heading2Char">
    <w:name w:val="Heading 2 Char"/>
    <w:basedOn w:val="DefaultParagraphFont"/>
    <w:link w:val="Heading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DefaultParagraphFon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DefaultParagraphFon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DefaultParagraphFont"/>
    <w:link w:val="TtuloResumen"/>
    <w:rsid w:val="00C43335"/>
    <w:rPr>
      <w:rFonts w:ascii="Times New Roman" w:eastAsia="Times New Roman" w:hAnsi="Times New Roman" w:cs="Times New Roman"/>
      <w:b/>
      <w:smallCaps/>
      <w:sz w:val="20"/>
      <w:szCs w:val="20"/>
      <w:lang w:val="pt-BR" w:eastAsia="es-ES_tradnl"/>
    </w:rPr>
  </w:style>
  <w:style w:type="character" w:styleId="UnresolvedMention">
    <w:name w:val="Unresolved Mention"/>
    <w:basedOn w:val="DefaultParagraphFont"/>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PlainTable2">
    <w:name w:val="Plain Table 2"/>
    <w:basedOn w:val="Table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Accent3">
    <w:name w:val="List Table 6 Colorful Accent 3"/>
    <w:basedOn w:val="Table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rsid w:val="00F92F1A"/>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DefaultParagraphFont"/>
    <w:link w:val="SubtituloInterno1"/>
    <w:rsid w:val="00DE7EB8"/>
    <w:rPr>
      <w:rFonts w:ascii="Times New Roman" w:eastAsia="Times New Roman" w:hAnsi="Times New Roman" w:cs="Times New Roman"/>
      <w:i/>
      <w:lang w:val="es-AR"/>
    </w:rPr>
  </w:style>
  <w:style w:type="character" w:styleId="CommentReference">
    <w:name w:val="annotation reference"/>
    <w:basedOn w:val="DefaultParagraphFont"/>
    <w:uiPriority w:val="99"/>
    <w:semiHidden/>
    <w:unhideWhenUsed/>
    <w:rsid w:val="004E44DF"/>
    <w:rPr>
      <w:sz w:val="16"/>
      <w:szCs w:val="16"/>
    </w:rPr>
  </w:style>
  <w:style w:type="paragraph" w:styleId="CommentText">
    <w:name w:val="annotation text"/>
    <w:basedOn w:val="Normal"/>
    <w:link w:val="CommentTextChar"/>
    <w:uiPriority w:val="99"/>
    <w:unhideWhenUsed/>
    <w:rsid w:val="003B4A5C"/>
    <w:rPr>
      <w:sz w:val="20"/>
      <w:szCs w:val="20"/>
    </w:rPr>
  </w:style>
  <w:style w:type="character" w:customStyle="1" w:styleId="CommentTextChar">
    <w:name w:val="Comment Text Char"/>
    <w:basedOn w:val="DefaultParagraphFont"/>
    <w:link w:val="CommentText"/>
    <w:uiPriority w:val="99"/>
    <w:rsid w:val="003B4A5C"/>
    <w:rPr>
      <w:rFonts w:ascii="Times New Roman" w:eastAsia="Times New Roman" w:hAnsi="Times New Roman" w:cs="Times New Roman"/>
      <w:sz w:val="20"/>
      <w:szCs w:val="20"/>
      <w:lang w:val="es-ES_tradnl" w:eastAsia="es-ES_tradnl"/>
    </w:rPr>
  </w:style>
  <w:style w:type="paragraph" w:styleId="CommentSubject">
    <w:name w:val="annotation subject"/>
    <w:basedOn w:val="CommentText"/>
    <w:next w:val="CommentText"/>
    <w:link w:val="CommentSubjectChar"/>
    <w:uiPriority w:val="99"/>
    <w:semiHidden/>
    <w:unhideWhenUsed/>
    <w:rsid w:val="003B4A5C"/>
    <w:rPr>
      <w:b/>
      <w:bCs/>
    </w:rPr>
  </w:style>
  <w:style w:type="character" w:customStyle="1" w:styleId="CommentSubjectChar">
    <w:name w:val="Comment Subject Char"/>
    <w:basedOn w:val="CommentTextChar"/>
    <w:link w:val="CommentSubject"/>
    <w:uiPriority w:val="99"/>
    <w:semiHidden/>
    <w:rsid w:val="003B4A5C"/>
    <w:rPr>
      <w:rFonts w:ascii="Times New Roman" w:eastAsia="Times New Roman" w:hAnsi="Times New Roman" w:cs="Times New Roman"/>
      <w:b/>
      <w:bCs/>
      <w:sz w:val="20"/>
      <w:szCs w:val="20"/>
      <w:lang w:val="es-ES_tradnl" w:eastAsia="es-ES_tradnl"/>
    </w:rPr>
  </w:style>
  <w:style w:type="paragraph" w:styleId="Revision">
    <w:name w:val="Revision"/>
    <w:hidden/>
    <w:uiPriority w:val="99"/>
    <w:semiHidden/>
    <w:rsid w:val="00C316E5"/>
    <w:rPr>
      <w:lang w:val="es-ES_tradnl" w:eastAsia="es-ES_tradn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pBdr>
        <w:top w:val="nil"/>
        <w:left w:val="nil"/>
        <w:bottom w:val="nil"/>
        <w:right w:val="nil"/>
        <w:between w:val="nil"/>
      </w:pBdr>
    </w:pPr>
    <w:rPr>
      <w:sz w:val="20"/>
      <w:szCs w:val="20"/>
    </w:rPr>
    <w:tblPr>
      <w:tblStyleRowBandSize w:val="1"/>
      <w:tblStyleColBandSize w:val="1"/>
      <w:tblCellMar>
        <w:left w:w="0" w:type="dxa"/>
        <w:right w:w="0" w:type="dxa"/>
      </w:tblCellMar>
    </w:tblPr>
  </w:style>
  <w:style w:type="table" w:customStyle="1" w:styleId="a0">
    <w:basedOn w:val="TableNormal"/>
    <w:rPr>
      <w:color w:val="7B7B7B"/>
      <w:sz w:val="22"/>
      <w:szCs w:val="22"/>
    </w:rPr>
    <w:tblPr>
      <w:tblStyleRowBandSize w:val="1"/>
      <w:tblStyleColBandSize w:val="1"/>
    </w:tblPr>
  </w:style>
  <w:style w:type="table" w:customStyle="1" w:styleId="a1">
    <w:basedOn w:val="TableNormal"/>
    <w:pPr>
      <w:pBdr>
        <w:top w:val="nil"/>
        <w:left w:val="nil"/>
        <w:bottom w:val="nil"/>
        <w:right w:val="nil"/>
        <w:between w:val="nil"/>
      </w:pBdr>
    </w:pPr>
    <w:rPr>
      <w:color w:val="7B7B7B"/>
      <w:sz w:val="22"/>
      <w:szCs w:val="22"/>
    </w:rPr>
    <w:tblPr>
      <w:tblStyleRowBandSize w:val="1"/>
      <w:tblStyleColBandSize w:val="1"/>
      <w:tblCellMar>
        <w:left w:w="0" w:type="dxa"/>
        <w:right w:w="0" w:type="dxa"/>
      </w:tblCellMar>
    </w:tblPr>
  </w:style>
  <w:style w:type="table" w:customStyle="1" w:styleId="a2">
    <w:basedOn w:val="TableNormal"/>
    <w:pPr>
      <w:pBdr>
        <w:top w:val="nil"/>
        <w:left w:val="nil"/>
        <w:bottom w:val="nil"/>
        <w:right w:val="nil"/>
        <w:between w:val="nil"/>
      </w:pBdr>
    </w:pPr>
    <w:rPr>
      <w:color w:val="7B7B7B"/>
      <w:sz w:val="22"/>
      <w:szCs w:val="22"/>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i.org/10.1037/hop0000146" TargetMode="External"/><Relationship Id="rId18" Type="http://schemas.openxmlformats.org/officeDocument/2006/relationships/hyperlink" Target="https://revistas.usb.edu.co/index.php/GuillermoOckham/article/view/349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periodicos.ufms.br/index.php/persdia/article/view/9269/7267" TargetMode="External"/><Relationship Id="rId7" Type="http://schemas.openxmlformats.org/officeDocument/2006/relationships/endnotes" Target="endnotes.xml"/><Relationship Id="rId12" Type="http://schemas.openxmlformats.org/officeDocument/2006/relationships/hyperlink" Target="https://doi.org/10.14295/de.v9iEspecial.12734" TargetMode="External"/><Relationship Id="rId17" Type="http://schemas.openxmlformats.org/officeDocument/2006/relationships/hyperlink" Target="https://psycnet.apa.org/doi/10.1177/0081246319853423"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dfs.semanticscholar.org/dc6f/bb435abe85c0126c9bee6bb60716aeae0f56.pdf" TargetMode="External"/><Relationship Id="rId20" Type="http://schemas.openxmlformats.org/officeDocument/2006/relationships/hyperlink" Target="https://periodicos.uni7.edu.br/index.php/iniciacao-cientifica/article/view/784/59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sycnet.apa.org/doi/10.1037/amp0000561" TargetMode="External"/><Relationship Id="rId23" Type="http://schemas.openxmlformats.org/officeDocument/2006/relationships/hyperlink" Target="https://doi.org/10.36901/psicologia.v12i2.1576"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redalyc.org/articulo.oa?id=33770318" TargetMode="External"/><Relationship Id="rId4" Type="http://schemas.openxmlformats.org/officeDocument/2006/relationships/settings" Target="settings.xml"/><Relationship Id="rId14" Type="http://schemas.openxmlformats.org/officeDocument/2006/relationships/hyperlink" Target="https://psycnet.apa.org/record/1984-02758-001" TargetMode="External"/><Relationship Id="rId22" Type="http://schemas.openxmlformats.org/officeDocument/2006/relationships/hyperlink" Target="https://doi.org/10.1590/S1413-294X2014000100009"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DmzBmZRvGPoiXNVyn/9LrdcPlA==">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</go:docsCustomData>
</go:gDocsCustomXmlDataStorage>
</file>

<file path=customXml/itemProps1.xml><?xml version="1.0" encoding="utf-8"?>
<ds:datastoreItem xmlns:ds="http://schemas.openxmlformats.org/officeDocument/2006/customXml" ds:itemID="{E724AA15-3FE9-4CA3-9FA0-356309C943F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22</Pages>
  <Words>8028</Words>
  <Characters>45760</Characters>
  <Application>Microsoft Office Word</Application>
  <DocSecurity>0</DocSecurity>
  <Lines>381</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Rodrigo Miranda</cp:lastModifiedBy>
  <cp:revision>6</cp:revision>
  <dcterms:created xsi:type="dcterms:W3CDTF">2024-04-22T00:29:00Z</dcterms:created>
  <dcterms:modified xsi:type="dcterms:W3CDTF">2024-04-22T14:50:00Z</dcterms:modified>
</cp:coreProperties>
</file>