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450A7" w14:textId="77777777" w:rsidR="002F0389" w:rsidRPr="002F0389" w:rsidRDefault="002F0389" w:rsidP="002F0389">
      <w:pPr>
        <w:pStyle w:val="NormalWeb"/>
        <w:spacing w:line="360" w:lineRule="auto"/>
        <w:rPr>
          <w:rFonts w:eastAsiaTheme="minorHAnsi"/>
          <w:b/>
          <w:bCs/>
          <w:kern w:val="2"/>
          <w:lang w:val="en-US" w:eastAsia="en-US"/>
          <w14:ligatures w14:val="standardContextual"/>
        </w:rPr>
      </w:pPr>
    </w:p>
    <w:p w14:paraId="27EE6FC1" w14:textId="20C86B1F" w:rsidR="002F0389" w:rsidRPr="002F0389" w:rsidRDefault="002F0389" w:rsidP="002F0389">
      <w:pPr>
        <w:pStyle w:val="NormalWeb"/>
        <w:spacing w:line="360" w:lineRule="auto"/>
        <w:jc w:val="center"/>
        <w:rPr>
          <w:rStyle w:val="Textoennegrita"/>
          <w:b w:val="0"/>
          <w:bCs w:val="0"/>
          <w:lang w:val="en-US"/>
        </w:rPr>
      </w:pPr>
      <w:r w:rsidRPr="002F0389">
        <w:rPr>
          <w:b/>
          <w:bCs/>
          <w:lang w:val="en-US"/>
        </w:rPr>
        <w:t>Mindfulness and Acceptance and Commitment Therapy for Obsessive-Compulsive Disorder: A Single-Case Experimental Design Applied via the Internet</w:t>
      </w:r>
      <w:r w:rsidRPr="002F0389">
        <w:rPr>
          <w:rStyle w:val="Textoennegrita"/>
          <w:b w:val="0"/>
          <w:bCs w:val="0"/>
          <w:lang w:val="en-US"/>
        </w:rPr>
        <w:t xml:space="preserve"> </w:t>
      </w:r>
    </w:p>
    <w:p w14:paraId="629C65D1" w14:textId="4C8F1391" w:rsidR="00CF636B" w:rsidRDefault="00CF636B" w:rsidP="002F0389">
      <w:pPr>
        <w:pStyle w:val="NormalWeb"/>
        <w:spacing w:line="360" w:lineRule="auto"/>
        <w:jc w:val="center"/>
        <w:rPr>
          <w:lang w:val="es-CA"/>
        </w:rPr>
      </w:pPr>
      <w:r w:rsidRPr="00CF636B">
        <w:rPr>
          <w:rStyle w:val="Textoennegrita"/>
          <w:lang w:val="en-US"/>
        </w:rPr>
        <w:t>Abstract</w:t>
      </w:r>
    </w:p>
    <w:p w14:paraId="43FDA089" w14:textId="121ADD0D" w:rsidR="00CF636B" w:rsidRPr="00CF636B" w:rsidRDefault="00CF636B" w:rsidP="00CF636B">
      <w:pPr>
        <w:pStyle w:val="NormalWeb"/>
        <w:spacing w:line="360" w:lineRule="auto"/>
        <w:rPr>
          <w:lang w:val="en-US"/>
        </w:rPr>
      </w:pPr>
      <w:r w:rsidRPr="00CF636B">
        <w:rPr>
          <w:rStyle w:val="Textoennegrita"/>
          <w:lang w:val="en-US"/>
        </w:rPr>
        <w:t>Background:</w:t>
      </w:r>
      <w:r w:rsidRPr="00CF636B">
        <w:rPr>
          <w:lang w:val="en-US"/>
        </w:rPr>
        <w:t xml:space="preserve"> Obsessive-Compulsive Disorder (OCD) is characterized by obsessions (unwanted thoughts or images) and compulsions (repetitive behaviors). Traditional </w:t>
      </w:r>
      <w:r w:rsidR="00DE5A76">
        <w:rPr>
          <w:lang w:val="en-US"/>
        </w:rPr>
        <w:t xml:space="preserve">psychological and </w:t>
      </w:r>
      <w:r w:rsidR="00DE5A76" w:rsidRPr="00CF636B">
        <w:rPr>
          <w:lang w:val="en-US"/>
        </w:rPr>
        <w:t xml:space="preserve">pharmacological </w:t>
      </w:r>
      <w:r w:rsidRPr="00CF636B">
        <w:rPr>
          <w:lang w:val="en-US"/>
        </w:rPr>
        <w:t>treatments have shown efficacy but also have notable limitations, including high dropout rates and adverse effects.</w:t>
      </w:r>
      <w:r>
        <w:rPr>
          <w:lang w:val="en-US"/>
        </w:rPr>
        <w:t xml:space="preserve"> </w:t>
      </w:r>
      <w:r w:rsidR="00004FFC">
        <w:rPr>
          <w:rStyle w:val="Textoennegrita"/>
          <w:lang w:val="en-US"/>
        </w:rPr>
        <w:t>Aim</w:t>
      </w:r>
      <w:r w:rsidRPr="00CF636B">
        <w:rPr>
          <w:rStyle w:val="Textoennegrita"/>
          <w:lang w:val="en-US"/>
        </w:rPr>
        <w:t>:</w:t>
      </w:r>
      <w:r w:rsidRPr="00CF636B">
        <w:rPr>
          <w:lang w:val="en-US"/>
        </w:rPr>
        <w:t xml:space="preserve"> This study evaluates the </w:t>
      </w:r>
      <w:r w:rsidR="00004FFC">
        <w:rPr>
          <w:lang w:val="en-US"/>
        </w:rPr>
        <w:t>effects</w:t>
      </w:r>
      <w:r w:rsidRPr="00CF636B">
        <w:rPr>
          <w:lang w:val="en-US"/>
        </w:rPr>
        <w:t xml:space="preserve"> of an intervention combining </w:t>
      </w:r>
      <w:r w:rsidR="00004FFC">
        <w:rPr>
          <w:lang w:val="en-US"/>
        </w:rPr>
        <w:t>M</w:t>
      </w:r>
      <w:r w:rsidRPr="00CF636B">
        <w:rPr>
          <w:lang w:val="en-US"/>
        </w:rPr>
        <w:t xml:space="preserve">indfulness and Acceptance and Commitment Therapy (ACT) for treating OCD, focusing on enhancing psychological flexibility and reducing symptom </w:t>
      </w:r>
      <w:r w:rsidR="00DB2BA8">
        <w:rPr>
          <w:lang w:val="en-US"/>
        </w:rPr>
        <w:t>interference</w:t>
      </w:r>
      <w:r w:rsidRPr="00CF636B">
        <w:rPr>
          <w:lang w:val="en-US"/>
        </w:rPr>
        <w:t>.</w:t>
      </w:r>
      <w:r>
        <w:rPr>
          <w:lang w:val="en-US"/>
        </w:rPr>
        <w:t xml:space="preserve"> </w:t>
      </w:r>
      <w:r w:rsidRPr="00CF636B">
        <w:rPr>
          <w:rStyle w:val="Textoennegrita"/>
          <w:lang w:val="en-US"/>
        </w:rPr>
        <w:t>Method:</w:t>
      </w:r>
      <w:r w:rsidRPr="00CF636B">
        <w:rPr>
          <w:lang w:val="en-US"/>
        </w:rPr>
        <w:t xml:space="preserve"> An experimental single-case design (A-B) with follow-up was employed, involving 8 adult female participants aged 25-44 from Colombia, Mexico, Argentina, and Venezuela. Participants were selected based on a Y-BOCS score of 25 or higher. </w:t>
      </w:r>
      <w:r w:rsidR="008146DC" w:rsidRPr="008146DC">
        <w:rPr>
          <w:lang w:val="en-US"/>
        </w:rPr>
        <w:t>The intervention was delivered in a synchronous virtual group format, lasting</w:t>
      </w:r>
      <w:r w:rsidRPr="00CF636B">
        <w:rPr>
          <w:lang w:val="en-US"/>
        </w:rPr>
        <w:t xml:space="preserve"> 4 weeks, with a 4-week baseline and a 2-week follow-up. Measures included weekly assessments of OCD symptoms, anxiety, depression, cognitive fusion, and mindfulness skills.</w:t>
      </w:r>
      <w:r>
        <w:rPr>
          <w:lang w:val="en-US"/>
        </w:rPr>
        <w:t xml:space="preserve"> </w:t>
      </w:r>
      <w:r w:rsidRPr="00CF636B">
        <w:rPr>
          <w:rStyle w:val="Textoennegrita"/>
          <w:lang w:val="en-US"/>
        </w:rPr>
        <w:t>Results:</w:t>
      </w:r>
      <w:r w:rsidRPr="00CF636B">
        <w:rPr>
          <w:lang w:val="en-US"/>
        </w:rPr>
        <w:t xml:space="preserve"> The intervention led to significant reductions in OCD symptoms, anxiety, and cognitive fusion, along with increased mindfulness skills and psychological flexibility. The Tau-U analysis showed moderate to large effect sizes. Wilcoxon signed-rank tests indicated statistically significant improvements in all evaluated indicators (p &lt; .05).</w:t>
      </w:r>
      <w:r>
        <w:rPr>
          <w:lang w:val="en-US"/>
        </w:rPr>
        <w:t xml:space="preserve"> </w:t>
      </w:r>
      <w:r w:rsidRPr="00CF636B">
        <w:rPr>
          <w:rStyle w:val="Textoennegrita"/>
          <w:lang w:val="en-US"/>
        </w:rPr>
        <w:t>Conclusion:</w:t>
      </w:r>
      <w:r w:rsidRPr="00CF636B">
        <w:rPr>
          <w:lang w:val="en-US"/>
        </w:rPr>
        <w:t xml:space="preserve"> The combined mindfulness and ACT intervention was </w:t>
      </w:r>
      <w:r w:rsidR="00F71A27" w:rsidRPr="00F71A27">
        <w:rPr>
          <w:lang w:val="en-US"/>
        </w:rPr>
        <w:t>efficacy</w:t>
      </w:r>
      <w:r w:rsidRPr="00CF636B">
        <w:rPr>
          <w:lang w:val="en-US"/>
        </w:rPr>
        <w:t xml:space="preserve"> in reducing OCD symptom</w:t>
      </w:r>
      <w:r w:rsidR="004B5E60">
        <w:rPr>
          <w:lang w:val="en-US"/>
        </w:rPr>
        <w:t xml:space="preserve"> interference</w:t>
      </w:r>
      <w:r w:rsidRPr="00CF636B">
        <w:rPr>
          <w:lang w:val="en-US"/>
        </w:rPr>
        <w:t xml:space="preserve"> and improving psychological flexibility and quality of life. These findings suggest that this approach may be a viable alternative to traditional treatments, offering a more adaptable and patient-centered option.</w:t>
      </w:r>
    </w:p>
    <w:p w14:paraId="74047A30" w14:textId="77777777" w:rsidR="00CF636B" w:rsidRDefault="00CF636B" w:rsidP="00CF636B">
      <w:pPr>
        <w:pStyle w:val="NormalWeb"/>
        <w:spacing w:line="360" w:lineRule="auto"/>
        <w:rPr>
          <w:lang w:val="en-US"/>
        </w:rPr>
      </w:pPr>
      <w:r w:rsidRPr="00CF636B">
        <w:rPr>
          <w:rStyle w:val="Textoennegrita"/>
          <w:lang w:val="en-US"/>
        </w:rPr>
        <w:t>Keywords:</w:t>
      </w:r>
      <w:r w:rsidRPr="00CF636B">
        <w:rPr>
          <w:lang w:val="en-US"/>
        </w:rPr>
        <w:t xml:space="preserve"> OCD, mindfulness, Acceptance and Commitment Therapy, psychological flexibility, single-case design.</w:t>
      </w:r>
    </w:p>
    <w:p w14:paraId="6B6C3A2F" w14:textId="77777777" w:rsidR="00961236" w:rsidRDefault="00961236" w:rsidP="00CF636B">
      <w:pPr>
        <w:pStyle w:val="NormalWeb"/>
        <w:spacing w:line="360" w:lineRule="auto"/>
        <w:rPr>
          <w:lang w:val="en-US"/>
        </w:rPr>
      </w:pPr>
    </w:p>
    <w:p w14:paraId="6ACB039B" w14:textId="0694AB64" w:rsidR="00961236" w:rsidRPr="00961236" w:rsidRDefault="00961236" w:rsidP="00961236">
      <w:pPr>
        <w:pStyle w:val="NormalWeb"/>
        <w:spacing w:line="360" w:lineRule="auto"/>
        <w:jc w:val="center"/>
        <w:rPr>
          <w:b/>
          <w:bCs/>
          <w:lang w:val="en-US"/>
        </w:rPr>
      </w:pPr>
      <w:proofErr w:type="spellStart"/>
      <w:r w:rsidRPr="00961236">
        <w:rPr>
          <w:b/>
          <w:bCs/>
          <w:lang w:val="en-US"/>
        </w:rPr>
        <w:lastRenderedPageBreak/>
        <w:t>Resúmen</w:t>
      </w:r>
      <w:proofErr w:type="spellEnd"/>
    </w:p>
    <w:p w14:paraId="77AB019C" w14:textId="43455464" w:rsidR="00961236" w:rsidRPr="00961236" w:rsidRDefault="00961236" w:rsidP="00961236">
      <w:pPr>
        <w:pStyle w:val="NormalWeb"/>
        <w:spacing w:line="360" w:lineRule="auto"/>
        <w:rPr>
          <w:lang w:val="es-CA"/>
        </w:rPr>
      </w:pPr>
      <w:r>
        <w:rPr>
          <w:rStyle w:val="Textoennegrita"/>
        </w:rPr>
        <w:t>Introducción:</w:t>
      </w:r>
      <w:r>
        <w:t xml:space="preserve"> El Trastorno Obsesivo-Compulsivo (TOC) se caracteriza por obsesiones (pensamientos o imágenes no deseados) y compulsiones (conductas repetitivas). Los tratamientos psicológicos y farmacológicos tradicionales han demostrado eficacia, pero también tienen limitaciones notables, como altas tasas de abandono y efectos adversos.</w:t>
      </w:r>
      <w:r>
        <w:rPr>
          <w:lang w:val="es-ES_tradnl"/>
        </w:rPr>
        <w:t xml:space="preserve"> </w:t>
      </w:r>
      <w:r>
        <w:rPr>
          <w:rStyle w:val="Textoennegrita"/>
        </w:rPr>
        <w:t>Objetivo:</w:t>
      </w:r>
      <w:r>
        <w:t xml:space="preserve"> Este estudio evalúa los efectos de una intervención que combina Mindfulness y Terapia de Aceptación y Compromiso (ACT) para tratar el TOC, enfocándose en mejorar la flexibilidad psicológica y reducir la interferencia de los síntomas.</w:t>
      </w:r>
      <w:r>
        <w:rPr>
          <w:lang w:val="es-ES_tradnl"/>
        </w:rPr>
        <w:t xml:space="preserve"> </w:t>
      </w:r>
      <w:r>
        <w:rPr>
          <w:rStyle w:val="Textoennegrita"/>
        </w:rPr>
        <w:t>Método:</w:t>
      </w:r>
      <w:r>
        <w:t xml:space="preserve"> Se empleó un diseño experimental de caso único (A-B) con seguimiento, con 8 participantes adultas de 25 a 44 años de Colombia, México, Argentina y Venezuela. Las participantes fueron seleccionadas con base en una puntuación de Y-BOCS de 25 o más. La intervención se realizó en un formato de grupo virtual sincrónico, con una duración de 4 semanas, un periodo de línea base de 4 semanas y un seguimiento de 2 semanas. Las medidas incluyeron evaluaciones diarias y semanales de los síntomas de TOC, ansiedad, depresión, fusión cognitiva y habilidades de mindfulness.</w:t>
      </w:r>
      <w:r>
        <w:rPr>
          <w:lang w:val="es-ES_tradnl"/>
        </w:rPr>
        <w:t xml:space="preserve"> </w:t>
      </w:r>
      <w:r>
        <w:rPr>
          <w:rStyle w:val="Textoennegrita"/>
        </w:rPr>
        <w:t>Resultados:</w:t>
      </w:r>
      <w:r>
        <w:t xml:space="preserve"> La intervención condujo a reducciones significativas en los síntomas de TOC, ansiedad y fusión cognitiva, junto con un aumento en las habilidades de mindfulness y flexibilidad psicológica. El análisis Tau-U mostró tamaños del efecto moderados a grandes. Las pruebas de rangos con signo de Wilcoxon indicaron mejoras estadísticamente significativas en todos los indicadores evaluados (p &lt; .05).</w:t>
      </w:r>
      <w:r>
        <w:rPr>
          <w:lang w:val="es-ES_tradnl"/>
        </w:rPr>
        <w:t xml:space="preserve"> </w:t>
      </w:r>
      <w:r>
        <w:rPr>
          <w:rStyle w:val="Textoennegrita"/>
        </w:rPr>
        <w:t>Conclusión:</w:t>
      </w:r>
      <w:r>
        <w:t xml:space="preserve"> La intervención combinada de mindfulness y ACT fue eficaz para reducir la interferencia de los síntomas del TOC y mejorar la flexibilidad psicológica y la calidad de vida. Estos hallazgos sugieren que este enfoque puede ser una alternativa viable a los tratamientos tradicionales, ofreciendo una opción más adaptable y centrada en el paciente.</w:t>
      </w:r>
    </w:p>
    <w:p w14:paraId="7669C5D0" w14:textId="77777777" w:rsidR="00961236" w:rsidRDefault="00961236" w:rsidP="00961236">
      <w:pPr>
        <w:pStyle w:val="NormalWeb"/>
      </w:pPr>
      <w:r>
        <w:rPr>
          <w:rStyle w:val="Textoennegrita"/>
        </w:rPr>
        <w:t>Palabras clave:</w:t>
      </w:r>
      <w:r>
        <w:t xml:space="preserve"> TOC, mindfulness, Terapia de Aceptación y Compromiso, flexibilidad psicológica, diseño de caso único.</w:t>
      </w:r>
    </w:p>
    <w:p w14:paraId="0FFA1FDC" w14:textId="77777777" w:rsidR="00961236" w:rsidRPr="00961236" w:rsidRDefault="00961236" w:rsidP="00961236">
      <w:pPr>
        <w:pStyle w:val="NormalWeb"/>
        <w:spacing w:line="360" w:lineRule="auto"/>
        <w:jc w:val="center"/>
      </w:pPr>
    </w:p>
    <w:p w14:paraId="4DB8D4D3" w14:textId="77777777" w:rsidR="00961236" w:rsidRPr="00961236" w:rsidRDefault="00961236" w:rsidP="00CF636B">
      <w:pPr>
        <w:pStyle w:val="NormalWeb"/>
        <w:spacing w:line="360" w:lineRule="auto"/>
        <w:rPr>
          <w:lang w:val="es-ES"/>
        </w:rPr>
      </w:pPr>
    </w:p>
    <w:p w14:paraId="51732F86" w14:textId="77777777" w:rsidR="00CF636B" w:rsidRPr="00961236" w:rsidRDefault="00CF636B" w:rsidP="00CF636B">
      <w:pPr>
        <w:spacing w:line="360" w:lineRule="auto"/>
        <w:rPr>
          <w:rFonts w:ascii="Times New Roman" w:hAnsi="Times New Roman" w:cs="Times New Roman"/>
          <w:sz w:val="24"/>
          <w:szCs w:val="24"/>
          <w:lang w:val="es-ES"/>
        </w:rPr>
      </w:pPr>
    </w:p>
    <w:p w14:paraId="77DA3713" w14:textId="51561451" w:rsidR="00413A7D" w:rsidRPr="00C21549" w:rsidRDefault="004B6AF2" w:rsidP="005F0144">
      <w:pPr>
        <w:spacing w:line="360" w:lineRule="auto"/>
        <w:ind w:firstLine="709"/>
        <w:jc w:val="center"/>
        <w:rPr>
          <w:rFonts w:ascii="Times New Roman" w:hAnsi="Times New Roman" w:cs="Times New Roman"/>
          <w:sz w:val="24"/>
          <w:szCs w:val="24"/>
          <w:lang w:val="en-US"/>
        </w:rPr>
      </w:pPr>
      <w:r w:rsidRPr="00C21549">
        <w:rPr>
          <w:rFonts w:ascii="Times New Roman" w:hAnsi="Times New Roman" w:cs="Times New Roman"/>
          <w:sz w:val="24"/>
          <w:szCs w:val="24"/>
          <w:lang w:val="en-US"/>
        </w:rPr>
        <w:lastRenderedPageBreak/>
        <w:t>Introduction</w:t>
      </w:r>
    </w:p>
    <w:p w14:paraId="382BDC4D" w14:textId="77777777" w:rsidR="004B6AF2" w:rsidRPr="004B6AF2" w:rsidRDefault="004B6AF2" w:rsidP="004B6AF2">
      <w:pPr>
        <w:spacing w:line="360" w:lineRule="auto"/>
        <w:ind w:firstLine="709"/>
        <w:rPr>
          <w:rFonts w:ascii="Times New Roman" w:hAnsi="Times New Roman" w:cs="Times New Roman"/>
          <w:sz w:val="24"/>
          <w:szCs w:val="24"/>
          <w:lang w:val="en-US"/>
        </w:rPr>
      </w:pPr>
      <w:r w:rsidRPr="004B6AF2">
        <w:rPr>
          <w:rFonts w:ascii="Times New Roman" w:hAnsi="Times New Roman" w:cs="Times New Roman"/>
          <w:sz w:val="24"/>
          <w:szCs w:val="24"/>
          <w:lang w:val="en-US"/>
        </w:rPr>
        <w:t>Obsessive-Compulsive Disorder (OCD) is characterized by obsessions (unwanted thoughts or images) and compulsions (repetitive behaviors). Obsessions can vary, encompassing concerns about symmetry, contamination, unacceptable religious or sexual thoughts, safety, or harm. Its etiology is complex, involving genetic, biological, and contextual factors (</w:t>
      </w:r>
      <w:proofErr w:type="spellStart"/>
      <w:r w:rsidRPr="004B6AF2">
        <w:rPr>
          <w:rFonts w:ascii="Times New Roman" w:hAnsi="Times New Roman" w:cs="Times New Roman"/>
          <w:sz w:val="24"/>
          <w:szCs w:val="24"/>
          <w:lang w:val="en-US"/>
        </w:rPr>
        <w:t>Soffer</w:t>
      </w:r>
      <w:proofErr w:type="spellEnd"/>
      <w:r w:rsidRPr="004B6AF2">
        <w:rPr>
          <w:rFonts w:ascii="Times New Roman" w:hAnsi="Times New Roman" w:cs="Times New Roman"/>
          <w:sz w:val="24"/>
          <w:szCs w:val="24"/>
          <w:lang w:val="en-US"/>
        </w:rPr>
        <w:t>-Dudek, 2023). Today, various psychotherapeutic approaches are used to address OCD</w:t>
      </w:r>
      <w:r>
        <w:rPr>
          <w:rFonts w:ascii="Times New Roman" w:hAnsi="Times New Roman" w:cs="Times New Roman"/>
          <w:sz w:val="24"/>
          <w:szCs w:val="24"/>
          <w:lang w:val="en-US"/>
        </w:rPr>
        <w:t>, with a</w:t>
      </w:r>
      <w:r w:rsidRPr="004B6AF2">
        <w:rPr>
          <w:rFonts w:ascii="Times New Roman" w:hAnsi="Times New Roman" w:cs="Times New Roman"/>
          <w:sz w:val="24"/>
          <w:szCs w:val="24"/>
          <w:lang w:val="en-US"/>
        </w:rPr>
        <w:t xml:space="preserve"> particular interest in understanding the role of learning mechanisms in the maintenance of this disorder (</w:t>
      </w:r>
      <w:proofErr w:type="spellStart"/>
      <w:r w:rsidRPr="004B6AF2">
        <w:rPr>
          <w:rFonts w:ascii="Times New Roman" w:hAnsi="Times New Roman" w:cs="Times New Roman"/>
          <w:sz w:val="24"/>
          <w:szCs w:val="24"/>
          <w:lang w:val="en-US"/>
        </w:rPr>
        <w:t>Capawana</w:t>
      </w:r>
      <w:proofErr w:type="spellEnd"/>
      <w:r w:rsidRPr="004B6AF2">
        <w:rPr>
          <w:rFonts w:ascii="Times New Roman" w:hAnsi="Times New Roman" w:cs="Times New Roman"/>
          <w:sz w:val="24"/>
          <w:szCs w:val="24"/>
          <w:lang w:val="en-US"/>
        </w:rPr>
        <w:t>, 2019)</w:t>
      </w:r>
      <w:r>
        <w:rPr>
          <w:rFonts w:ascii="Times New Roman" w:hAnsi="Times New Roman" w:cs="Times New Roman"/>
          <w:sz w:val="24"/>
          <w:szCs w:val="24"/>
          <w:lang w:val="en-US"/>
        </w:rPr>
        <w:t>.</w:t>
      </w:r>
      <w:r w:rsidRPr="004B6AF2">
        <w:rPr>
          <w:rFonts w:ascii="Times New Roman" w:hAnsi="Times New Roman" w:cs="Times New Roman"/>
          <w:sz w:val="24"/>
          <w:szCs w:val="24"/>
          <w:lang w:val="en-US"/>
        </w:rPr>
        <w:t xml:space="preserve"> </w:t>
      </w:r>
    </w:p>
    <w:p w14:paraId="2F8E1C8D" w14:textId="27FB6E0C" w:rsidR="00C21549" w:rsidRPr="00C21549" w:rsidRDefault="004B6AF2" w:rsidP="0009450C">
      <w:pPr>
        <w:spacing w:line="360" w:lineRule="auto"/>
        <w:ind w:firstLine="709"/>
        <w:rPr>
          <w:rFonts w:ascii="Times New Roman" w:hAnsi="Times New Roman" w:cs="Times New Roman"/>
          <w:sz w:val="24"/>
          <w:szCs w:val="24"/>
          <w:lang w:val="en-US"/>
        </w:rPr>
      </w:pPr>
      <w:r w:rsidRPr="004B6AF2">
        <w:rPr>
          <w:rFonts w:ascii="Times New Roman" w:hAnsi="Times New Roman" w:cs="Times New Roman"/>
          <w:sz w:val="24"/>
          <w:szCs w:val="24"/>
          <w:lang w:val="en-US"/>
        </w:rPr>
        <w:t>One of the most commonly used treatments is Prolonged Exposure Therapy with Response Prevention (ERP), which involves exposing individuals to stimuli associated with obsessions and preventing the compulsions that alleviate distress. However, this approach can be demanding and aversive for some patients, increasing the likelihood of treatment dropout, with refusal rates of 15% and dropout rates of 15-20% (</w:t>
      </w:r>
      <w:proofErr w:type="spellStart"/>
      <w:r w:rsidRPr="004B6AF2">
        <w:rPr>
          <w:rFonts w:ascii="Times New Roman" w:hAnsi="Times New Roman" w:cs="Times New Roman"/>
          <w:sz w:val="24"/>
          <w:szCs w:val="24"/>
          <w:lang w:val="en-US"/>
        </w:rPr>
        <w:t>Öst</w:t>
      </w:r>
      <w:proofErr w:type="spellEnd"/>
      <w:r w:rsidRPr="004B6AF2">
        <w:rPr>
          <w:rFonts w:ascii="Times New Roman" w:hAnsi="Times New Roman" w:cs="Times New Roman"/>
          <w:sz w:val="24"/>
          <w:szCs w:val="24"/>
          <w:lang w:val="en-US"/>
        </w:rPr>
        <w:t>, 2015).</w:t>
      </w:r>
      <w:r w:rsidR="00C21549">
        <w:rPr>
          <w:rFonts w:ascii="Times New Roman" w:hAnsi="Times New Roman" w:cs="Times New Roman"/>
          <w:sz w:val="24"/>
          <w:szCs w:val="24"/>
          <w:lang w:val="en-US"/>
        </w:rPr>
        <w:t xml:space="preserve"> </w:t>
      </w:r>
      <w:r w:rsidR="00C21549" w:rsidRPr="00C21549">
        <w:rPr>
          <w:rFonts w:ascii="Times New Roman" w:hAnsi="Times New Roman" w:cs="Times New Roman"/>
          <w:sz w:val="24"/>
          <w:szCs w:val="24"/>
          <w:lang w:val="en-US"/>
        </w:rPr>
        <w:t>From the perspectives of patients, families, and healthcare professionals, the application of ERP is often misunderstood. Additionally, therapists without the necessary expertise perceive ERP as a harsh, cruel therapy that may harm the therapeutic alliance (Schneider et al., 2020). These findings underscore the importance of evaluating therapists' perceptions and experiences to optimize the implementation of therapy in the context of OCD (Exner et al., 2024).</w:t>
      </w:r>
    </w:p>
    <w:p w14:paraId="7E299E56" w14:textId="708FC523" w:rsidR="004B6AF2" w:rsidRDefault="00C21549" w:rsidP="00C21549">
      <w:pPr>
        <w:spacing w:line="360" w:lineRule="auto"/>
        <w:ind w:firstLine="709"/>
        <w:rPr>
          <w:rFonts w:ascii="Times New Roman" w:hAnsi="Times New Roman" w:cs="Times New Roman"/>
          <w:sz w:val="24"/>
          <w:szCs w:val="24"/>
          <w:lang w:val="en-US"/>
        </w:rPr>
      </w:pPr>
      <w:r w:rsidRPr="00C21549">
        <w:rPr>
          <w:rFonts w:ascii="Times New Roman" w:hAnsi="Times New Roman" w:cs="Times New Roman"/>
          <w:sz w:val="24"/>
          <w:szCs w:val="24"/>
          <w:lang w:val="en-US"/>
        </w:rPr>
        <w:t>Another widely used treatment is pharmacological therapy, which includes a variety of medications</w:t>
      </w:r>
      <w:r w:rsidR="0009450C">
        <w:rPr>
          <w:rFonts w:ascii="Times New Roman" w:hAnsi="Times New Roman" w:cs="Times New Roman"/>
          <w:sz w:val="24"/>
          <w:szCs w:val="24"/>
          <w:lang w:val="en-US"/>
        </w:rPr>
        <w:t xml:space="preserve"> as </w:t>
      </w:r>
      <w:r w:rsidRPr="00C21549">
        <w:rPr>
          <w:rFonts w:ascii="Times New Roman" w:hAnsi="Times New Roman" w:cs="Times New Roman"/>
          <w:sz w:val="24"/>
          <w:szCs w:val="24"/>
          <w:lang w:val="en-US"/>
        </w:rPr>
        <w:t>Selective Serotonin Reuptake Inhibitors (SSRIs), antidepressants, antipsychotics, anticonvulsants, benzodiazepines, and opioids, among others</w:t>
      </w:r>
      <w:r w:rsidR="0009450C">
        <w:rPr>
          <w:rFonts w:ascii="Times New Roman" w:hAnsi="Times New Roman" w:cs="Times New Roman"/>
          <w:sz w:val="24"/>
          <w:szCs w:val="24"/>
          <w:lang w:val="en-US"/>
        </w:rPr>
        <w:t xml:space="preserve"> </w:t>
      </w:r>
      <w:r w:rsidR="0009450C" w:rsidRPr="00C21549">
        <w:rPr>
          <w:rFonts w:ascii="Times New Roman" w:hAnsi="Times New Roman" w:cs="Times New Roman"/>
          <w:sz w:val="24"/>
          <w:szCs w:val="24"/>
          <w:lang w:val="en-US"/>
        </w:rPr>
        <w:t>(</w:t>
      </w:r>
      <w:proofErr w:type="spellStart"/>
      <w:r w:rsidR="0009450C" w:rsidRPr="00C21549">
        <w:rPr>
          <w:rFonts w:ascii="Times New Roman" w:hAnsi="Times New Roman" w:cs="Times New Roman"/>
          <w:sz w:val="24"/>
          <w:szCs w:val="24"/>
          <w:lang w:val="en-US"/>
        </w:rPr>
        <w:t>Swierkosz-Lenart</w:t>
      </w:r>
      <w:proofErr w:type="spellEnd"/>
      <w:r w:rsidR="0009450C" w:rsidRPr="00C21549">
        <w:rPr>
          <w:rFonts w:ascii="Times New Roman" w:hAnsi="Times New Roman" w:cs="Times New Roman"/>
          <w:sz w:val="24"/>
          <w:szCs w:val="24"/>
          <w:lang w:val="en-US"/>
        </w:rPr>
        <w:t xml:space="preserve"> et al., 2023)</w:t>
      </w:r>
      <w:r w:rsidRPr="00C21549">
        <w:rPr>
          <w:rFonts w:ascii="Times New Roman" w:hAnsi="Times New Roman" w:cs="Times New Roman"/>
          <w:sz w:val="24"/>
          <w:szCs w:val="24"/>
          <w:lang w:val="en-US"/>
        </w:rPr>
        <w:t>. Although some medications have shown acceptable results in terms of symptom reduction and quality of life indicators many patients exhibit reluctance or poor adherence to pharmacological treatment regimens and often report adverse or side effects such as insomnia, headaches, gastrointestinal issues, and sexual dysfunctions (</w:t>
      </w:r>
      <w:proofErr w:type="spellStart"/>
      <w:r w:rsidRPr="00C21549">
        <w:rPr>
          <w:rFonts w:ascii="Times New Roman" w:hAnsi="Times New Roman" w:cs="Times New Roman"/>
          <w:sz w:val="24"/>
          <w:szCs w:val="24"/>
          <w:lang w:val="en-US"/>
        </w:rPr>
        <w:t>Kayser</w:t>
      </w:r>
      <w:proofErr w:type="spellEnd"/>
      <w:r w:rsidRPr="00C21549">
        <w:rPr>
          <w:rFonts w:ascii="Times New Roman" w:hAnsi="Times New Roman" w:cs="Times New Roman"/>
          <w:sz w:val="24"/>
          <w:szCs w:val="24"/>
          <w:lang w:val="en-US"/>
        </w:rPr>
        <w:t>, 2020).</w:t>
      </w:r>
    </w:p>
    <w:p w14:paraId="518789A6" w14:textId="77777777" w:rsidR="00C21549" w:rsidRDefault="00C21549" w:rsidP="003875C2">
      <w:pPr>
        <w:spacing w:line="360" w:lineRule="auto"/>
        <w:ind w:firstLine="709"/>
        <w:rPr>
          <w:rFonts w:ascii="Times New Roman" w:hAnsi="Times New Roman" w:cs="Times New Roman"/>
          <w:sz w:val="24"/>
          <w:szCs w:val="24"/>
          <w:lang w:val="en-US"/>
        </w:rPr>
      </w:pPr>
    </w:p>
    <w:p w14:paraId="5ADBACA8" w14:textId="77777777" w:rsidR="00C21549" w:rsidRPr="004B6AF2" w:rsidRDefault="00C21549" w:rsidP="003875C2">
      <w:pPr>
        <w:spacing w:line="360" w:lineRule="auto"/>
        <w:ind w:firstLine="709"/>
        <w:rPr>
          <w:rFonts w:ascii="Times New Roman" w:hAnsi="Times New Roman" w:cs="Times New Roman"/>
          <w:sz w:val="24"/>
          <w:szCs w:val="24"/>
          <w:lang w:val="en-US"/>
        </w:rPr>
      </w:pPr>
    </w:p>
    <w:p w14:paraId="099E0123" w14:textId="0CCF824C" w:rsidR="00484002" w:rsidRDefault="00484002" w:rsidP="00540572">
      <w:pPr>
        <w:spacing w:line="360" w:lineRule="auto"/>
        <w:ind w:firstLine="709"/>
        <w:rPr>
          <w:rFonts w:ascii="Times New Roman" w:hAnsi="Times New Roman" w:cs="Times New Roman"/>
          <w:sz w:val="24"/>
          <w:szCs w:val="24"/>
          <w:lang w:val="en-US"/>
        </w:rPr>
      </w:pPr>
      <w:r w:rsidRPr="00484002">
        <w:rPr>
          <w:rFonts w:ascii="Times New Roman" w:hAnsi="Times New Roman" w:cs="Times New Roman"/>
          <w:sz w:val="24"/>
          <w:szCs w:val="24"/>
          <w:lang w:val="en-US"/>
        </w:rPr>
        <w:lastRenderedPageBreak/>
        <w:t xml:space="preserve">Contextual therapies offer an alternative therapeutic approach aimed at enhancing psychological flexibility by transforming verbal-linguistic processes related to behavior. These therapies place special emphasis on mechanisms such as mindfulness, perspective-taking, psychological acceptance, and cognitive </w:t>
      </w:r>
      <w:proofErr w:type="spellStart"/>
      <w:r w:rsidRPr="00484002">
        <w:rPr>
          <w:rFonts w:ascii="Times New Roman" w:hAnsi="Times New Roman" w:cs="Times New Roman"/>
          <w:sz w:val="24"/>
          <w:szCs w:val="24"/>
          <w:lang w:val="en-US"/>
        </w:rPr>
        <w:t>defusion</w:t>
      </w:r>
      <w:proofErr w:type="spellEnd"/>
      <w:r w:rsidRPr="00484002">
        <w:rPr>
          <w:rFonts w:ascii="Times New Roman" w:hAnsi="Times New Roman" w:cs="Times New Roman"/>
          <w:sz w:val="24"/>
          <w:szCs w:val="24"/>
          <w:lang w:val="en-US"/>
        </w:rPr>
        <w:t xml:space="preserve"> (Blanco-</w:t>
      </w:r>
      <w:proofErr w:type="spellStart"/>
      <w:r w:rsidRPr="00484002">
        <w:rPr>
          <w:rFonts w:ascii="Times New Roman" w:hAnsi="Times New Roman" w:cs="Times New Roman"/>
          <w:sz w:val="24"/>
          <w:szCs w:val="24"/>
          <w:lang w:val="en-US"/>
        </w:rPr>
        <w:t>Donoso</w:t>
      </w:r>
      <w:proofErr w:type="spellEnd"/>
      <w:r w:rsidRPr="00484002">
        <w:rPr>
          <w:rFonts w:ascii="Times New Roman" w:hAnsi="Times New Roman" w:cs="Times New Roman"/>
          <w:sz w:val="24"/>
          <w:szCs w:val="24"/>
          <w:lang w:val="en-US"/>
        </w:rPr>
        <w:t xml:space="preserve"> et al., 2021; Hayes et al., 2012). Evidence supports that Acceptance and Commitment Therapy (ACT) can reduce OCD symptoms, increase psychological flexibility, and improve quality of life (</w:t>
      </w:r>
      <w:proofErr w:type="spellStart"/>
      <w:r w:rsidRPr="00484002">
        <w:rPr>
          <w:rFonts w:ascii="Times New Roman" w:hAnsi="Times New Roman" w:cs="Times New Roman"/>
          <w:sz w:val="24"/>
          <w:szCs w:val="24"/>
          <w:lang w:val="en-US"/>
        </w:rPr>
        <w:t>Evey</w:t>
      </w:r>
      <w:proofErr w:type="spellEnd"/>
      <w:r w:rsidRPr="00484002">
        <w:rPr>
          <w:rFonts w:ascii="Times New Roman" w:hAnsi="Times New Roman" w:cs="Times New Roman"/>
          <w:sz w:val="24"/>
          <w:szCs w:val="24"/>
          <w:lang w:val="en-US"/>
        </w:rPr>
        <w:t xml:space="preserve"> &amp; Steinman, 2023). Similarly, a recent meta-analysis found that mindfulness-based interventions can effectively improve OCD symptoms and related issues such as depression and insomnia, potentially enhancing other foundational therapies (</w:t>
      </w:r>
      <w:proofErr w:type="spellStart"/>
      <w:r w:rsidRPr="00484002">
        <w:rPr>
          <w:rFonts w:ascii="Times New Roman" w:hAnsi="Times New Roman" w:cs="Times New Roman"/>
          <w:sz w:val="24"/>
          <w:szCs w:val="24"/>
          <w:lang w:val="en-US"/>
        </w:rPr>
        <w:t>Chien</w:t>
      </w:r>
      <w:proofErr w:type="spellEnd"/>
      <w:r w:rsidRPr="00484002">
        <w:rPr>
          <w:rFonts w:ascii="Times New Roman" w:hAnsi="Times New Roman" w:cs="Times New Roman"/>
          <w:sz w:val="24"/>
          <w:szCs w:val="24"/>
          <w:lang w:val="en-US"/>
        </w:rPr>
        <w:t xml:space="preserve"> et al., 2022</w:t>
      </w:r>
      <w:r>
        <w:rPr>
          <w:rFonts w:ascii="Times New Roman" w:hAnsi="Times New Roman" w:cs="Times New Roman"/>
          <w:sz w:val="24"/>
          <w:szCs w:val="24"/>
          <w:lang w:val="en-US"/>
        </w:rPr>
        <w:t>.</w:t>
      </w:r>
    </w:p>
    <w:p w14:paraId="1E2FCAE8" w14:textId="5ADB9D3B" w:rsidR="00401CCA" w:rsidRDefault="007F0FE0" w:rsidP="00484002">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Considering this</w:t>
      </w:r>
      <w:r w:rsidR="00484002">
        <w:rPr>
          <w:rFonts w:ascii="Times New Roman" w:hAnsi="Times New Roman" w:cs="Times New Roman"/>
          <w:sz w:val="24"/>
          <w:szCs w:val="24"/>
          <w:lang w:val="en-US"/>
        </w:rPr>
        <w:t>, our</w:t>
      </w:r>
      <w:r w:rsidR="00484002" w:rsidRPr="00484002">
        <w:rPr>
          <w:rFonts w:ascii="Times New Roman" w:hAnsi="Times New Roman" w:cs="Times New Roman"/>
          <w:sz w:val="24"/>
          <w:szCs w:val="24"/>
          <w:lang w:val="en-US"/>
        </w:rPr>
        <w:t xml:space="preserve"> study proposes an intervention that integrates mindfulness and Acceptance and Commitment Therapy (ACT) for treating OCD. The aim is to enhance mindful awareness and cognitive </w:t>
      </w:r>
      <w:proofErr w:type="spellStart"/>
      <w:r w:rsidR="00484002" w:rsidRPr="00484002">
        <w:rPr>
          <w:rFonts w:ascii="Times New Roman" w:hAnsi="Times New Roman" w:cs="Times New Roman"/>
          <w:sz w:val="24"/>
          <w:szCs w:val="24"/>
          <w:lang w:val="en-US"/>
        </w:rPr>
        <w:t>defusion</w:t>
      </w:r>
      <w:proofErr w:type="spellEnd"/>
      <w:r w:rsidR="00484002" w:rsidRPr="00484002">
        <w:rPr>
          <w:rFonts w:ascii="Times New Roman" w:hAnsi="Times New Roman" w:cs="Times New Roman"/>
          <w:sz w:val="24"/>
          <w:szCs w:val="24"/>
          <w:lang w:val="en-US"/>
        </w:rPr>
        <w:t xml:space="preserve"> skills, facilitating individuals to connect with the present moment, accept private events, and enhance psychological flexibility. This combined approach seeks to provide customized treatment options that cater to individual needs and contexts, ultimately aiming to improve the quality of life for individuals affected by OCD."</w:t>
      </w:r>
    </w:p>
    <w:p w14:paraId="22E1D8E2" w14:textId="346D5CEA" w:rsidR="00C00AF2" w:rsidRDefault="007F795B" w:rsidP="00401CCA">
      <w:pPr>
        <w:spacing w:line="360" w:lineRule="auto"/>
        <w:ind w:firstLine="709"/>
        <w:jc w:val="center"/>
        <w:rPr>
          <w:rFonts w:ascii="Times New Roman" w:hAnsi="Times New Roman" w:cs="Times New Roman"/>
          <w:sz w:val="24"/>
          <w:szCs w:val="24"/>
          <w:lang w:val="en-US"/>
        </w:rPr>
      </w:pPr>
      <w:r>
        <w:rPr>
          <w:rFonts w:ascii="Times New Roman" w:hAnsi="Times New Roman" w:cs="Times New Roman"/>
          <w:sz w:val="24"/>
          <w:szCs w:val="24"/>
          <w:lang w:val="en-US"/>
        </w:rPr>
        <w:t>Methods</w:t>
      </w:r>
    </w:p>
    <w:p w14:paraId="47B16DE1" w14:textId="77777777" w:rsidR="007F795B" w:rsidRPr="007F795B" w:rsidRDefault="007F795B" w:rsidP="00C1349F">
      <w:pPr>
        <w:spacing w:line="360" w:lineRule="auto"/>
        <w:ind w:firstLine="708"/>
        <w:rPr>
          <w:rFonts w:ascii="Times New Roman" w:hAnsi="Times New Roman" w:cs="Times New Roman"/>
          <w:sz w:val="24"/>
          <w:szCs w:val="24"/>
          <w:lang w:val="en-US"/>
        </w:rPr>
      </w:pPr>
      <w:r w:rsidRPr="007F795B">
        <w:rPr>
          <w:rFonts w:ascii="Times New Roman" w:hAnsi="Times New Roman" w:cs="Times New Roman"/>
          <w:sz w:val="24"/>
          <w:szCs w:val="24"/>
          <w:lang w:val="en-US"/>
        </w:rPr>
        <w:t>Participants</w:t>
      </w:r>
    </w:p>
    <w:p w14:paraId="338F8021" w14:textId="7CD1313E" w:rsidR="007F795B" w:rsidRPr="00484002" w:rsidRDefault="007F795B" w:rsidP="007F795B">
      <w:pPr>
        <w:spacing w:line="360" w:lineRule="auto"/>
        <w:ind w:firstLine="709"/>
        <w:rPr>
          <w:rFonts w:ascii="Times New Roman" w:hAnsi="Times New Roman" w:cs="Times New Roman"/>
          <w:sz w:val="24"/>
          <w:szCs w:val="24"/>
          <w:lang w:val="en-US"/>
        </w:rPr>
      </w:pPr>
      <w:r w:rsidRPr="007F795B">
        <w:rPr>
          <w:rFonts w:ascii="Times New Roman" w:hAnsi="Times New Roman" w:cs="Times New Roman"/>
          <w:sz w:val="24"/>
          <w:szCs w:val="24"/>
          <w:lang w:val="en-US"/>
        </w:rPr>
        <w:t>Eight adult women participated in the intervention. Three inclusion criteria were considered: being over 18 years old, scoring 25 or higher on the Y-BOCS scale, and having access to an electronic device such as a computer or tablet with internet for intervention sessions. Recruitment was conducted online via social media platforms using convenience sampling. Six participants completed the entire intervention and follow-up evaluations. All participants were female, aged between 25 and 44 years, and of various nationalities (Colombia, Mexico, Argentina, and Venezuela).</w:t>
      </w:r>
    </w:p>
    <w:p w14:paraId="67EAF5A4" w14:textId="3998DC01" w:rsidR="007F795B" w:rsidRPr="007F795B" w:rsidRDefault="007F795B" w:rsidP="00C1349F">
      <w:pPr>
        <w:spacing w:line="360" w:lineRule="auto"/>
        <w:ind w:firstLine="708"/>
        <w:rPr>
          <w:rFonts w:ascii="Times New Roman" w:hAnsi="Times New Roman" w:cs="Times New Roman"/>
          <w:sz w:val="24"/>
          <w:szCs w:val="24"/>
          <w:lang w:val="en-US"/>
        </w:rPr>
      </w:pPr>
      <w:r w:rsidRPr="007F795B">
        <w:rPr>
          <w:rFonts w:ascii="Times New Roman" w:hAnsi="Times New Roman" w:cs="Times New Roman"/>
          <w:sz w:val="24"/>
          <w:szCs w:val="24"/>
          <w:lang w:val="en-US"/>
        </w:rPr>
        <w:t>Design</w:t>
      </w:r>
    </w:p>
    <w:p w14:paraId="63EA288A" w14:textId="77777777" w:rsidR="007F795B" w:rsidRPr="00E93E6D" w:rsidRDefault="007F795B" w:rsidP="007F795B">
      <w:pPr>
        <w:spacing w:line="360" w:lineRule="auto"/>
        <w:ind w:firstLine="708"/>
        <w:rPr>
          <w:rFonts w:ascii="Times New Roman" w:hAnsi="Times New Roman" w:cs="Times New Roman"/>
          <w:sz w:val="24"/>
          <w:szCs w:val="24"/>
          <w:lang w:val="en-US"/>
        </w:rPr>
      </w:pPr>
      <w:r w:rsidRPr="00C76396">
        <w:rPr>
          <w:rFonts w:ascii="Times New Roman" w:hAnsi="Times New Roman" w:cs="Times New Roman"/>
          <w:sz w:val="24"/>
          <w:szCs w:val="24"/>
          <w:lang w:val="en-US"/>
        </w:rPr>
        <w:t xml:space="preserve">A single-case experimental design A-B + follow-up was utilized, collecting repeated measures across all phases. This approach allows for comparing outcomes and differs from other designs by recording repeated dependent measures during baseline and treatment </w:t>
      </w:r>
      <w:r w:rsidRPr="00C76396">
        <w:rPr>
          <w:rFonts w:ascii="Times New Roman" w:hAnsi="Times New Roman" w:cs="Times New Roman"/>
          <w:sz w:val="24"/>
          <w:szCs w:val="24"/>
          <w:lang w:val="en-US"/>
        </w:rPr>
        <w:lastRenderedPageBreak/>
        <w:t>phases. Additionally, it helps understand the causality of experimental behavioral trends and provides insights into potential sources of variability (</w:t>
      </w:r>
      <w:proofErr w:type="spellStart"/>
      <w:r w:rsidRPr="00C76396">
        <w:rPr>
          <w:rFonts w:ascii="Times New Roman" w:hAnsi="Times New Roman" w:cs="Times New Roman"/>
          <w:sz w:val="24"/>
          <w:szCs w:val="24"/>
          <w:lang w:val="en-US"/>
        </w:rPr>
        <w:t>Kazdin</w:t>
      </w:r>
      <w:proofErr w:type="spellEnd"/>
      <w:r w:rsidRPr="00C76396">
        <w:rPr>
          <w:rFonts w:ascii="Times New Roman" w:hAnsi="Times New Roman" w:cs="Times New Roman"/>
          <w:sz w:val="24"/>
          <w:szCs w:val="24"/>
          <w:lang w:val="en-US"/>
        </w:rPr>
        <w:t xml:space="preserve">, 2016). </w:t>
      </w:r>
      <w:r w:rsidRPr="00E93E6D">
        <w:rPr>
          <w:rFonts w:ascii="Times New Roman" w:hAnsi="Times New Roman" w:cs="Times New Roman"/>
          <w:sz w:val="24"/>
          <w:szCs w:val="24"/>
          <w:lang w:val="en-US"/>
        </w:rPr>
        <w:t>A maximum period of 4 weeks was set for the baseline phase, 4 weeks for the intervention phase, and 2 weeks for the follow-up.</w:t>
      </w:r>
    </w:p>
    <w:p w14:paraId="607F495B" w14:textId="77777777" w:rsidR="00E93E6D" w:rsidRDefault="00E93E6D" w:rsidP="00E93E6D">
      <w:pPr>
        <w:spacing w:line="360" w:lineRule="auto"/>
        <w:ind w:firstLine="709"/>
        <w:rPr>
          <w:rFonts w:ascii="Times New Roman" w:hAnsi="Times New Roman" w:cs="Times New Roman"/>
          <w:sz w:val="24"/>
          <w:szCs w:val="24"/>
          <w:lang w:val="es-CA"/>
        </w:rPr>
      </w:pPr>
      <w:r w:rsidRPr="00E93E6D">
        <w:rPr>
          <w:rFonts w:ascii="Times New Roman" w:hAnsi="Times New Roman" w:cs="Times New Roman"/>
          <w:sz w:val="24"/>
          <w:szCs w:val="24"/>
          <w:lang w:val="es-CA"/>
        </w:rPr>
        <w:t>Instruments</w:t>
      </w:r>
    </w:p>
    <w:p w14:paraId="504AE854" w14:textId="4214A5C2" w:rsidR="000E2585" w:rsidRPr="004D323D" w:rsidRDefault="000E2585" w:rsidP="00E93E6D">
      <w:pPr>
        <w:spacing w:line="360" w:lineRule="auto"/>
        <w:ind w:firstLine="709"/>
        <w:rPr>
          <w:rFonts w:ascii="Times New Roman" w:hAnsi="Times New Roman" w:cs="Times New Roman"/>
          <w:sz w:val="24"/>
          <w:szCs w:val="24"/>
          <w:lang w:val="en-US"/>
        </w:rPr>
      </w:pPr>
      <w:r w:rsidRPr="004D323D">
        <w:rPr>
          <w:rFonts w:ascii="Times New Roman" w:hAnsi="Times New Roman" w:cs="Times New Roman"/>
          <w:sz w:val="24"/>
          <w:szCs w:val="24"/>
          <w:lang w:val="en-US"/>
        </w:rPr>
        <w:t>Screening</w:t>
      </w:r>
    </w:p>
    <w:p w14:paraId="3ED254FD" w14:textId="654EE17C" w:rsidR="00E93E6D" w:rsidRDefault="00E93E6D" w:rsidP="00E93E6D">
      <w:pPr>
        <w:spacing w:line="360" w:lineRule="auto"/>
        <w:ind w:firstLine="709"/>
        <w:rPr>
          <w:rFonts w:ascii="Times New Roman" w:hAnsi="Times New Roman" w:cs="Times New Roman"/>
          <w:sz w:val="24"/>
          <w:szCs w:val="24"/>
          <w:lang w:val="es-CA"/>
        </w:rPr>
      </w:pPr>
      <w:r w:rsidRPr="00E93E6D">
        <w:rPr>
          <w:rFonts w:ascii="Times New Roman" w:hAnsi="Times New Roman" w:cs="Times New Roman"/>
          <w:i/>
          <w:iCs/>
          <w:sz w:val="24"/>
          <w:szCs w:val="24"/>
          <w:lang w:val="es-CA"/>
        </w:rPr>
        <w:t>Yale-Brown Obsessive Compulsive Scale (Y-BOCS):</w:t>
      </w:r>
      <w:r w:rsidRPr="00E93E6D">
        <w:rPr>
          <w:rFonts w:ascii="Times New Roman" w:hAnsi="Times New Roman" w:cs="Times New Roman"/>
          <w:sz w:val="24"/>
          <w:szCs w:val="24"/>
          <w:lang w:val="es-CA"/>
        </w:rPr>
        <w:t xml:space="preserve"> Evaluates the severity and types of OCD symptoms, assessing time spent, interference, distress, resistance, and control. It consists of 10 items and demonstrates high internal consistency (α = .89) and good inter-rater reliability (</w:t>
      </w:r>
      <w:r w:rsidRPr="00E93E6D">
        <w:rPr>
          <w:rFonts w:ascii="Times New Roman" w:hAnsi="Times New Roman" w:cs="Times New Roman"/>
          <w:i/>
          <w:iCs/>
          <w:sz w:val="24"/>
          <w:szCs w:val="24"/>
          <w:lang w:val="es-CA"/>
        </w:rPr>
        <w:t xml:space="preserve">r </w:t>
      </w:r>
      <w:r w:rsidRPr="00E93E6D">
        <w:rPr>
          <w:rFonts w:ascii="Times New Roman" w:hAnsi="Times New Roman" w:cs="Times New Roman"/>
          <w:sz w:val="24"/>
          <w:szCs w:val="24"/>
          <w:lang w:val="es-CA"/>
        </w:rPr>
        <w:t>= 0.98, p &lt; 0.0001) (Yacila et al., 2016).</w:t>
      </w:r>
    </w:p>
    <w:p w14:paraId="6DA45B1F" w14:textId="6940206E" w:rsidR="000E2585" w:rsidRPr="004D323D" w:rsidRDefault="00B32A87" w:rsidP="00E93E6D">
      <w:pPr>
        <w:spacing w:line="360" w:lineRule="auto"/>
        <w:ind w:firstLine="709"/>
        <w:rPr>
          <w:rFonts w:ascii="Times New Roman" w:hAnsi="Times New Roman" w:cs="Times New Roman"/>
          <w:sz w:val="24"/>
          <w:szCs w:val="24"/>
          <w:lang w:val="en-US"/>
        </w:rPr>
      </w:pPr>
      <w:r w:rsidRPr="004D323D">
        <w:rPr>
          <w:rFonts w:ascii="Times New Roman" w:hAnsi="Times New Roman" w:cs="Times New Roman"/>
          <w:sz w:val="24"/>
          <w:szCs w:val="24"/>
          <w:lang w:val="en-US"/>
        </w:rPr>
        <w:t>Related symptoms</w:t>
      </w:r>
    </w:p>
    <w:p w14:paraId="26133DDC" w14:textId="77777777" w:rsidR="00E93E6D" w:rsidRPr="00E93E6D" w:rsidRDefault="00E93E6D" w:rsidP="00E93E6D">
      <w:pPr>
        <w:spacing w:line="360" w:lineRule="auto"/>
        <w:ind w:firstLine="709"/>
        <w:rPr>
          <w:rFonts w:ascii="Times New Roman" w:hAnsi="Times New Roman" w:cs="Times New Roman"/>
          <w:sz w:val="24"/>
          <w:szCs w:val="24"/>
          <w:lang w:val="es-CA"/>
        </w:rPr>
      </w:pPr>
      <w:r w:rsidRPr="00E93E6D">
        <w:rPr>
          <w:rFonts w:ascii="Times New Roman" w:hAnsi="Times New Roman" w:cs="Times New Roman"/>
          <w:i/>
          <w:iCs/>
          <w:sz w:val="24"/>
          <w:szCs w:val="24"/>
          <w:lang w:val="es-CA"/>
        </w:rPr>
        <w:t>Overall Depression Severity and Impairment Scale (ODSIS):</w:t>
      </w:r>
      <w:r w:rsidRPr="00E93E6D">
        <w:rPr>
          <w:rFonts w:ascii="Times New Roman" w:hAnsi="Times New Roman" w:cs="Times New Roman"/>
          <w:sz w:val="24"/>
          <w:szCs w:val="24"/>
          <w:lang w:val="es-CA"/>
        </w:rPr>
        <w:t xml:space="preserve"> Consists of 5 items and evaluates the severity and functional impairment resulting from depressive symptoms over the past week. It has strong psychometric properties and internal consistency (</w:t>
      </w:r>
      <w:r w:rsidRPr="00E93E6D">
        <w:rPr>
          <w:rFonts w:ascii="Times New Roman" w:hAnsi="Times New Roman" w:cs="Times New Roman"/>
          <w:i/>
          <w:iCs/>
          <w:sz w:val="24"/>
          <w:szCs w:val="24"/>
          <w:lang w:val="es-CA"/>
        </w:rPr>
        <w:t>α</w:t>
      </w:r>
      <w:r w:rsidRPr="00E93E6D">
        <w:rPr>
          <w:rFonts w:ascii="Times New Roman" w:hAnsi="Times New Roman" w:cs="Times New Roman"/>
          <w:sz w:val="24"/>
          <w:szCs w:val="24"/>
          <w:lang w:val="es-CA"/>
        </w:rPr>
        <w:t xml:space="preserve"> = .95) (Sandora et al., 2021).</w:t>
      </w:r>
    </w:p>
    <w:p w14:paraId="4B38F37E" w14:textId="77777777" w:rsidR="00E93E6D" w:rsidRDefault="00E93E6D" w:rsidP="00E93E6D">
      <w:pPr>
        <w:spacing w:line="360" w:lineRule="auto"/>
        <w:ind w:firstLine="709"/>
        <w:rPr>
          <w:rFonts w:ascii="Times New Roman" w:hAnsi="Times New Roman" w:cs="Times New Roman"/>
          <w:sz w:val="24"/>
          <w:szCs w:val="24"/>
          <w:lang w:val="es-CA"/>
        </w:rPr>
      </w:pPr>
      <w:r w:rsidRPr="00E93E6D">
        <w:rPr>
          <w:rFonts w:ascii="Times New Roman" w:hAnsi="Times New Roman" w:cs="Times New Roman"/>
          <w:i/>
          <w:iCs/>
          <w:sz w:val="24"/>
          <w:szCs w:val="24"/>
          <w:lang w:val="es-CA"/>
        </w:rPr>
        <w:t>Overall Anxiety Severity and Impairment Scale (OASIS):</w:t>
      </w:r>
      <w:r w:rsidRPr="00E93E6D">
        <w:rPr>
          <w:rFonts w:ascii="Times New Roman" w:hAnsi="Times New Roman" w:cs="Times New Roman"/>
          <w:sz w:val="24"/>
          <w:szCs w:val="24"/>
          <w:lang w:val="es-CA"/>
        </w:rPr>
        <w:t xml:space="preserve"> Consists of 5 items and assesses the frequency and intensity of anxiety symptoms, as well as functional impairment over the past week. It demonstrates robust psychometric properties and internal consistency (</w:t>
      </w:r>
      <w:r w:rsidRPr="00E93E6D">
        <w:rPr>
          <w:rFonts w:ascii="Times New Roman" w:hAnsi="Times New Roman" w:cs="Times New Roman"/>
          <w:i/>
          <w:iCs/>
          <w:sz w:val="24"/>
          <w:szCs w:val="24"/>
          <w:lang w:val="es-CA"/>
        </w:rPr>
        <w:t xml:space="preserve">α </w:t>
      </w:r>
      <w:r w:rsidRPr="00E93E6D">
        <w:rPr>
          <w:rFonts w:ascii="Times New Roman" w:hAnsi="Times New Roman" w:cs="Times New Roman"/>
          <w:sz w:val="24"/>
          <w:szCs w:val="24"/>
          <w:lang w:val="es-CA"/>
        </w:rPr>
        <w:t>= .95) (Sandora et al., 2021).</w:t>
      </w:r>
    </w:p>
    <w:p w14:paraId="737B834A" w14:textId="77777777" w:rsidR="00B32A87" w:rsidRPr="00B32A87" w:rsidRDefault="00B32A87" w:rsidP="00E93E6D">
      <w:pPr>
        <w:spacing w:line="360" w:lineRule="auto"/>
        <w:ind w:firstLine="709"/>
        <w:rPr>
          <w:rFonts w:ascii="Times New Roman" w:hAnsi="Times New Roman" w:cs="Times New Roman"/>
          <w:sz w:val="24"/>
          <w:szCs w:val="24"/>
          <w:lang w:val="en-US"/>
        </w:rPr>
      </w:pPr>
      <w:r w:rsidRPr="00B32A87">
        <w:rPr>
          <w:rFonts w:ascii="Times New Roman" w:hAnsi="Times New Roman" w:cs="Times New Roman"/>
          <w:sz w:val="24"/>
          <w:szCs w:val="24"/>
          <w:lang w:val="en-US"/>
        </w:rPr>
        <w:t>Process measures</w:t>
      </w:r>
    </w:p>
    <w:p w14:paraId="62E2090E" w14:textId="1BED239A" w:rsidR="00E93E6D" w:rsidRPr="00E93E6D" w:rsidRDefault="00E93E6D" w:rsidP="00E93E6D">
      <w:pPr>
        <w:spacing w:line="360" w:lineRule="auto"/>
        <w:ind w:firstLine="709"/>
        <w:rPr>
          <w:rFonts w:ascii="Times New Roman" w:hAnsi="Times New Roman" w:cs="Times New Roman"/>
          <w:sz w:val="24"/>
          <w:szCs w:val="24"/>
          <w:lang w:val="es-CA"/>
        </w:rPr>
      </w:pPr>
      <w:r w:rsidRPr="00E93E6D">
        <w:rPr>
          <w:rFonts w:ascii="Times New Roman" w:hAnsi="Times New Roman" w:cs="Times New Roman"/>
          <w:i/>
          <w:iCs/>
          <w:sz w:val="24"/>
          <w:szCs w:val="24"/>
          <w:lang w:val="es-CA"/>
        </w:rPr>
        <w:t>Cognitive Fusion Questionnaire (CFQ):</w:t>
      </w:r>
      <w:r w:rsidRPr="00E93E6D">
        <w:rPr>
          <w:rFonts w:ascii="Times New Roman" w:hAnsi="Times New Roman" w:cs="Times New Roman"/>
          <w:sz w:val="24"/>
          <w:szCs w:val="24"/>
          <w:lang w:val="es-CA"/>
        </w:rPr>
        <w:t xml:space="preserve"> Measures the degree of cognitive fusion using a Likert scale with 7 items. The Spanish version has a unifactorial structure and good internal consistency (</w:t>
      </w:r>
      <w:r w:rsidRPr="00E93E6D">
        <w:rPr>
          <w:rFonts w:ascii="Times New Roman" w:hAnsi="Times New Roman" w:cs="Times New Roman"/>
          <w:i/>
          <w:iCs/>
          <w:sz w:val="24"/>
          <w:szCs w:val="24"/>
          <w:lang w:val="es-CA"/>
        </w:rPr>
        <w:t>α</w:t>
      </w:r>
      <w:r w:rsidRPr="00E93E6D">
        <w:rPr>
          <w:rFonts w:ascii="Times New Roman" w:hAnsi="Times New Roman" w:cs="Times New Roman"/>
          <w:sz w:val="24"/>
          <w:szCs w:val="24"/>
          <w:lang w:val="es-CA"/>
        </w:rPr>
        <w:t xml:space="preserve"> = .87) (Ruiz et al., 2016).</w:t>
      </w:r>
    </w:p>
    <w:p w14:paraId="14824797" w14:textId="77777777" w:rsidR="00E93E6D" w:rsidRPr="00E93E6D" w:rsidRDefault="00E93E6D" w:rsidP="00E93E6D">
      <w:pPr>
        <w:spacing w:line="360" w:lineRule="auto"/>
        <w:ind w:firstLine="709"/>
        <w:rPr>
          <w:rFonts w:ascii="Times New Roman" w:hAnsi="Times New Roman" w:cs="Times New Roman"/>
          <w:sz w:val="24"/>
          <w:szCs w:val="24"/>
          <w:lang w:val="es-CA"/>
        </w:rPr>
      </w:pPr>
      <w:r w:rsidRPr="00E93E6D">
        <w:rPr>
          <w:rFonts w:ascii="Times New Roman" w:hAnsi="Times New Roman" w:cs="Times New Roman"/>
          <w:i/>
          <w:iCs/>
          <w:sz w:val="24"/>
          <w:szCs w:val="24"/>
          <w:lang w:val="es-CA"/>
        </w:rPr>
        <w:t>Acceptance and Action Questionnaire-II (AAQ-II):</w:t>
      </w:r>
      <w:r w:rsidRPr="00E93E6D">
        <w:rPr>
          <w:rFonts w:ascii="Times New Roman" w:hAnsi="Times New Roman" w:cs="Times New Roman"/>
          <w:sz w:val="24"/>
          <w:szCs w:val="24"/>
          <w:lang w:val="es-CA"/>
        </w:rPr>
        <w:t xml:space="preserve"> Assesses experiential avoidance, the ability to be present in the moment, and engaging in actions consistent with personal values despite experiencing unwanted psychological events. It consists of 7 items and demonstrates strong psychometric properties (</w:t>
      </w:r>
      <w:r w:rsidRPr="00E93E6D">
        <w:rPr>
          <w:rFonts w:ascii="Times New Roman" w:hAnsi="Times New Roman" w:cs="Times New Roman"/>
          <w:i/>
          <w:iCs/>
          <w:sz w:val="24"/>
          <w:szCs w:val="24"/>
          <w:lang w:val="es-CA"/>
        </w:rPr>
        <w:t xml:space="preserve">α </w:t>
      </w:r>
      <w:r w:rsidRPr="00E93E6D">
        <w:rPr>
          <w:rFonts w:ascii="Times New Roman" w:hAnsi="Times New Roman" w:cs="Times New Roman"/>
          <w:sz w:val="24"/>
          <w:szCs w:val="24"/>
          <w:lang w:val="es-CA"/>
        </w:rPr>
        <w:t>= .88) (Ruiz et al., 2016).</w:t>
      </w:r>
    </w:p>
    <w:p w14:paraId="650115BD" w14:textId="192F6FDE" w:rsidR="00E93E6D" w:rsidRPr="00E93E6D" w:rsidRDefault="00E93E6D" w:rsidP="00E93E6D">
      <w:pPr>
        <w:spacing w:line="360" w:lineRule="auto"/>
        <w:ind w:firstLine="709"/>
        <w:rPr>
          <w:rFonts w:ascii="Times New Roman" w:hAnsi="Times New Roman" w:cs="Times New Roman"/>
          <w:sz w:val="24"/>
          <w:szCs w:val="24"/>
          <w:lang w:val="es-CA"/>
        </w:rPr>
      </w:pPr>
      <w:r w:rsidRPr="00E93E6D">
        <w:rPr>
          <w:rFonts w:ascii="Times New Roman" w:hAnsi="Times New Roman" w:cs="Times New Roman"/>
          <w:i/>
          <w:iCs/>
          <w:sz w:val="24"/>
          <w:szCs w:val="24"/>
          <w:lang w:val="es-CA"/>
        </w:rPr>
        <w:lastRenderedPageBreak/>
        <w:t>Five Facet Mindfulness Questionnaire-Short Form (FFMQ-SF):</w:t>
      </w:r>
      <w:r w:rsidRPr="00E93E6D">
        <w:rPr>
          <w:rFonts w:ascii="Times New Roman" w:hAnsi="Times New Roman" w:cs="Times New Roman"/>
          <w:sz w:val="24"/>
          <w:szCs w:val="24"/>
          <w:lang w:val="es-CA"/>
        </w:rPr>
        <w:t xml:space="preserve"> Measures mindfulness ability across five facets: Observing, describing, acting with awareness, non-judging, and non-reacting. It consists of 20 items and exhibits strong psychometric properties and internal consistency (</w:t>
      </w:r>
      <w:r w:rsidRPr="00E93E6D">
        <w:rPr>
          <w:rFonts w:ascii="Times New Roman" w:hAnsi="Times New Roman" w:cs="Times New Roman"/>
          <w:i/>
          <w:iCs/>
          <w:sz w:val="24"/>
          <w:szCs w:val="24"/>
          <w:lang w:val="es-CA"/>
        </w:rPr>
        <w:t>α</w:t>
      </w:r>
      <w:r w:rsidRPr="00E93E6D">
        <w:rPr>
          <w:rFonts w:ascii="Times New Roman" w:hAnsi="Times New Roman" w:cs="Times New Roman"/>
          <w:sz w:val="24"/>
          <w:szCs w:val="24"/>
          <w:lang w:val="es-CA"/>
        </w:rPr>
        <w:t xml:space="preserve"> = .861) (Sosa, 2019).</w:t>
      </w:r>
    </w:p>
    <w:p w14:paraId="75ABE21A" w14:textId="77777777" w:rsidR="00E93E6D" w:rsidRDefault="00E93E6D" w:rsidP="00E93E6D">
      <w:pPr>
        <w:spacing w:line="360" w:lineRule="auto"/>
        <w:ind w:firstLine="709"/>
        <w:rPr>
          <w:rFonts w:ascii="Times New Roman" w:hAnsi="Times New Roman" w:cs="Times New Roman"/>
          <w:sz w:val="24"/>
          <w:szCs w:val="24"/>
          <w:lang w:val="es-CA"/>
        </w:rPr>
      </w:pPr>
      <w:r w:rsidRPr="00E93E6D">
        <w:rPr>
          <w:rFonts w:ascii="Times New Roman" w:hAnsi="Times New Roman" w:cs="Times New Roman"/>
          <w:i/>
          <w:iCs/>
          <w:sz w:val="24"/>
          <w:szCs w:val="24"/>
          <w:lang w:val="es-CA"/>
        </w:rPr>
        <w:t xml:space="preserve">Satisfaction with Life Scale (SWLS): </w:t>
      </w:r>
      <w:r w:rsidRPr="00E93E6D">
        <w:rPr>
          <w:rFonts w:ascii="Times New Roman" w:hAnsi="Times New Roman" w:cs="Times New Roman"/>
          <w:sz w:val="24"/>
          <w:szCs w:val="24"/>
          <w:lang w:val="es-CA"/>
        </w:rPr>
        <w:t>Measures self-perceived well-being and life satisfaction, consisting of 5 items with adequate psychometric properties (α = .89) (Ruiz et al., 2019).</w:t>
      </w:r>
    </w:p>
    <w:p w14:paraId="3CBAC376" w14:textId="5A759385" w:rsidR="00276AA5" w:rsidRDefault="00276AA5" w:rsidP="00276AA5">
      <w:pPr>
        <w:pStyle w:val="Sinespaciado"/>
        <w:spacing w:line="360" w:lineRule="auto"/>
        <w:jc w:val="center"/>
        <w:rPr>
          <w:rFonts w:ascii="Times New Roman" w:hAnsi="Times New Roman" w:cs="Times New Roman"/>
          <w:sz w:val="24"/>
          <w:szCs w:val="24"/>
          <w:lang w:val="es-CA"/>
        </w:rPr>
      </w:pPr>
      <w:r w:rsidRPr="00276AA5">
        <w:rPr>
          <w:rFonts w:ascii="Times New Roman" w:hAnsi="Times New Roman" w:cs="Times New Roman"/>
          <w:sz w:val="24"/>
          <w:szCs w:val="24"/>
          <w:lang w:val="es-CA"/>
        </w:rPr>
        <w:t>Procedure</w:t>
      </w:r>
    </w:p>
    <w:p w14:paraId="6B7A9680" w14:textId="2370145D" w:rsidR="005E12CC" w:rsidRPr="004D323D" w:rsidRDefault="004D323D" w:rsidP="004D323D">
      <w:pPr>
        <w:pStyle w:val="Sinespaciado"/>
        <w:spacing w:line="360" w:lineRule="auto"/>
        <w:ind w:firstLine="708"/>
        <w:rPr>
          <w:rFonts w:ascii="Times New Roman" w:hAnsi="Times New Roman" w:cs="Times New Roman"/>
          <w:sz w:val="24"/>
          <w:szCs w:val="24"/>
          <w:lang w:val="en-US"/>
        </w:rPr>
      </w:pPr>
      <w:r w:rsidRPr="004D323D">
        <w:rPr>
          <w:rFonts w:ascii="Times New Roman" w:hAnsi="Times New Roman" w:cs="Times New Roman"/>
          <w:sz w:val="24"/>
          <w:szCs w:val="24"/>
          <w:lang w:val="es-CA"/>
        </w:rPr>
        <w:t>This study adhered to the ethical principles of psychologists and the code of conduct of the American Psychological Association (APA)</w:t>
      </w:r>
      <w:r w:rsidR="006F5321" w:rsidRPr="006F5321">
        <w:rPr>
          <w:rFonts w:ascii="Times New Roman" w:hAnsi="Times New Roman" w:cs="Times New Roman"/>
          <w:sz w:val="24"/>
          <w:szCs w:val="24"/>
          <w:lang w:val="en-US"/>
        </w:rPr>
        <w:t>, the declarations of the ISP</w:t>
      </w:r>
      <w:r w:rsidRPr="004D323D">
        <w:rPr>
          <w:rFonts w:ascii="Times New Roman" w:hAnsi="Times New Roman" w:cs="Times New Roman"/>
          <w:sz w:val="24"/>
          <w:szCs w:val="24"/>
          <w:lang w:val="es-CA"/>
        </w:rPr>
        <w:t>, as well as Law 1090 of 2006, which regulates the practice and research of psychology in Colombia</w:t>
      </w:r>
      <w:r w:rsidRPr="004D323D">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the </w:t>
      </w:r>
      <w:r w:rsidRPr="00276AA5">
        <w:rPr>
          <w:rFonts w:ascii="Times New Roman" w:hAnsi="Times New Roman" w:cs="Times New Roman"/>
          <w:sz w:val="24"/>
          <w:szCs w:val="24"/>
          <w:lang w:val="es-CA"/>
        </w:rPr>
        <w:t>complet</w:t>
      </w:r>
      <w:r w:rsidRPr="004D323D">
        <w:rPr>
          <w:rFonts w:ascii="Times New Roman" w:hAnsi="Times New Roman" w:cs="Times New Roman"/>
          <w:sz w:val="24"/>
          <w:szCs w:val="24"/>
          <w:lang w:val="en-US"/>
        </w:rPr>
        <w:t>ed</w:t>
      </w:r>
      <w:r w:rsidRPr="00276AA5">
        <w:rPr>
          <w:rFonts w:ascii="Times New Roman" w:hAnsi="Times New Roman" w:cs="Times New Roman"/>
          <w:sz w:val="24"/>
          <w:szCs w:val="24"/>
          <w:lang w:val="es-CA"/>
        </w:rPr>
        <w:t xml:space="preserve"> a blinded peer review evaluation by experts </w:t>
      </w:r>
      <w:r w:rsidRPr="004D323D">
        <w:rPr>
          <w:rFonts w:ascii="Times New Roman" w:hAnsi="Times New Roman" w:cs="Times New Roman"/>
          <w:sz w:val="24"/>
          <w:szCs w:val="24"/>
          <w:lang w:val="en-US"/>
        </w:rPr>
        <w:t>assi</w:t>
      </w:r>
      <w:r>
        <w:rPr>
          <w:rFonts w:ascii="Times New Roman" w:hAnsi="Times New Roman" w:cs="Times New Roman"/>
          <w:sz w:val="24"/>
          <w:szCs w:val="24"/>
          <w:lang w:val="en-US"/>
        </w:rPr>
        <w:t xml:space="preserve">gned </w:t>
      </w:r>
      <w:r w:rsidRPr="004D323D">
        <w:rPr>
          <w:rFonts w:ascii="Times New Roman" w:hAnsi="Times New Roman" w:cs="Times New Roman"/>
          <w:sz w:val="24"/>
          <w:szCs w:val="24"/>
          <w:lang w:val="en-US"/>
        </w:rPr>
        <w:t xml:space="preserve">by </w:t>
      </w:r>
      <w:r w:rsidRPr="00276AA5">
        <w:rPr>
          <w:rFonts w:ascii="Times New Roman" w:hAnsi="Times New Roman" w:cs="Times New Roman"/>
          <w:sz w:val="24"/>
          <w:szCs w:val="24"/>
          <w:lang w:val="es-CA"/>
        </w:rPr>
        <w:t xml:space="preserve">the Research Center in Psychology at </w:t>
      </w:r>
      <w:r w:rsidR="003E621F" w:rsidRPr="003E621F">
        <w:rPr>
          <w:rFonts w:ascii="Times New Roman" w:hAnsi="Times New Roman" w:cs="Times New Roman"/>
          <w:sz w:val="24"/>
          <w:szCs w:val="24"/>
          <w:lang w:val="en-US"/>
        </w:rPr>
        <w:t>[Hidden for blind review purposes</w:t>
      </w:r>
      <w:r w:rsidR="003E621F">
        <w:rPr>
          <w:rFonts w:ascii="Times New Roman" w:hAnsi="Times New Roman" w:cs="Times New Roman"/>
          <w:sz w:val="24"/>
          <w:szCs w:val="24"/>
          <w:lang w:val="en-US"/>
        </w:rPr>
        <w:t>]</w:t>
      </w:r>
      <w:r w:rsidRPr="00276AA5">
        <w:rPr>
          <w:rFonts w:ascii="Times New Roman" w:hAnsi="Times New Roman" w:cs="Times New Roman"/>
          <w:sz w:val="24"/>
          <w:szCs w:val="24"/>
          <w:lang w:val="es-CA"/>
        </w:rPr>
        <w:t>,</w:t>
      </w:r>
      <w:r>
        <w:rPr>
          <w:rFonts w:ascii="Times New Roman" w:hAnsi="Times New Roman" w:cs="Times New Roman"/>
          <w:sz w:val="24"/>
          <w:szCs w:val="24"/>
          <w:lang w:val="en-US"/>
        </w:rPr>
        <w:t xml:space="preserve"> w</w:t>
      </w:r>
      <w:r w:rsidRPr="00276AA5">
        <w:rPr>
          <w:rFonts w:ascii="Times New Roman" w:hAnsi="Times New Roman" w:cs="Times New Roman"/>
          <w:sz w:val="24"/>
          <w:szCs w:val="24"/>
          <w:lang w:val="es-CA"/>
        </w:rPr>
        <w:t>ho endorsed the research proposal and its ethical aspects</w:t>
      </w:r>
      <w:r>
        <w:rPr>
          <w:rFonts w:ascii="Times New Roman" w:hAnsi="Times New Roman" w:cs="Times New Roman"/>
          <w:sz w:val="24"/>
          <w:szCs w:val="24"/>
          <w:lang w:val="en-US"/>
        </w:rPr>
        <w:t>.</w:t>
      </w:r>
    </w:p>
    <w:p w14:paraId="14CF290C" w14:textId="1E578A10" w:rsidR="00FE28C3" w:rsidRPr="00276AA5" w:rsidRDefault="00FE28C3" w:rsidP="00FE28C3">
      <w:pPr>
        <w:pStyle w:val="Sinespaciado"/>
        <w:spacing w:line="360" w:lineRule="auto"/>
        <w:ind w:firstLine="708"/>
        <w:rPr>
          <w:rFonts w:ascii="Times New Roman" w:hAnsi="Times New Roman" w:cs="Times New Roman"/>
          <w:sz w:val="24"/>
          <w:szCs w:val="24"/>
          <w:lang w:val="es-CA"/>
        </w:rPr>
      </w:pPr>
      <w:r w:rsidRPr="00276AA5">
        <w:rPr>
          <w:rFonts w:ascii="Times New Roman" w:hAnsi="Times New Roman" w:cs="Times New Roman"/>
          <w:sz w:val="24"/>
          <w:szCs w:val="24"/>
          <w:lang w:val="es-CA"/>
        </w:rPr>
        <w:t>After receiving approval from the evaluation panel, a brief intervention protocol based on mindfulness and cognitive defusion for addressing OCD was developed</w:t>
      </w:r>
      <w:r w:rsidRPr="00FE28C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276AA5">
        <w:rPr>
          <w:rFonts w:ascii="Times New Roman" w:hAnsi="Times New Roman" w:cs="Times New Roman"/>
          <w:sz w:val="24"/>
          <w:szCs w:val="24"/>
          <w:lang w:val="es-CA"/>
        </w:rPr>
        <w:t>This protocol drew from resources such as "</w:t>
      </w:r>
      <w:r w:rsidRPr="00276AA5">
        <w:rPr>
          <w:rFonts w:ascii="Times New Roman" w:hAnsi="Times New Roman" w:cs="Times New Roman"/>
          <w:i/>
          <w:iCs/>
          <w:sz w:val="24"/>
          <w:szCs w:val="24"/>
          <w:lang w:val="es-CA"/>
        </w:rPr>
        <w:t>The Mindfulness Workbook for OCD</w:t>
      </w:r>
      <w:r w:rsidRPr="00276AA5">
        <w:rPr>
          <w:rFonts w:ascii="Times New Roman" w:hAnsi="Times New Roman" w:cs="Times New Roman"/>
          <w:sz w:val="24"/>
          <w:szCs w:val="24"/>
          <w:lang w:val="es-CA"/>
        </w:rPr>
        <w:t>" (Corboy &amp; Hershfield, 2020), "</w:t>
      </w:r>
      <w:r w:rsidRPr="00276AA5">
        <w:rPr>
          <w:rFonts w:ascii="Times New Roman" w:hAnsi="Times New Roman" w:cs="Times New Roman"/>
          <w:i/>
          <w:iCs/>
          <w:sz w:val="24"/>
          <w:szCs w:val="24"/>
          <w:lang w:val="es-CA"/>
        </w:rPr>
        <w:t>ACT Made Simple</w:t>
      </w:r>
      <w:r w:rsidRPr="00276AA5">
        <w:rPr>
          <w:rFonts w:ascii="Times New Roman" w:hAnsi="Times New Roman" w:cs="Times New Roman"/>
          <w:sz w:val="24"/>
          <w:szCs w:val="24"/>
          <w:lang w:val="es-CA"/>
        </w:rPr>
        <w:t>" (Harris, 2009), and "</w:t>
      </w:r>
      <w:r w:rsidRPr="00276AA5">
        <w:rPr>
          <w:rFonts w:ascii="Times New Roman" w:hAnsi="Times New Roman" w:cs="Times New Roman"/>
          <w:i/>
          <w:iCs/>
          <w:sz w:val="24"/>
          <w:szCs w:val="24"/>
          <w:lang w:val="es-CA"/>
        </w:rPr>
        <w:t>The Mindful Self-Compassion Workbook</w:t>
      </w:r>
      <w:r w:rsidRPr="00276AA5">
        <w:rPr>
          <w:rFonts w:ascii="Times New Roman" w:hAnsi="Times New Roman" w:cs="Times New Roman"/>
          <w:sz w:val="24"/>
          <w:szCs w:val="24"/>
          <w:lang w:val="es-CA"/>
        </w:rPr>
        <w:t>" (Germer &amp; Neff, 2018)</w:t>
      </w:r>
      <w:r w:rsidRPr="00FE28C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FE28C3">
        <w:rPr>
          <w:rFonts w:ascii="Times New Roman" w:hAnsi="Times New Roman" w:cs="Times New Roman"/>
          <w:sz w:val="24"/>
          <w:szCs w:val="24"/>
          <w:lang w:val="en-US"/>
        </w:rPr>
        <w:t>To access a session-by-session description of the protocol, please refer to Table 1</w:t>
      </w:r>
      <w:r>
        <w:rPr>
          <w:rFonts w:ascii="Times New Roman" w:hAnsi="Times New Roman" w:cs="Times New Roman"/>
          <w:sz w:val="24"/>
          <w:szCs w:val="24"/>
          <w:lang w:val="en-US"/>
        </w:rPr>
        <w:t>)</w:t>
      </w:r>
      <w:r w:rsidRPr="00276AA5">
        <w:rPr>
          <w:rFonts w:ascii="Times New Roman" w:hAnsi="Times New Roman" w:cs="Times New Roman"/>
          <w:sz w:val="24"/>
          <w:szCs w:val="24"/>
          <w:lang w:val="es-CA"/>
        </w:rPr>
        <w:t>.</w:t>
      </w:r>
    </w:p>
    <w:p w14:paraId="6A666655" w14:textId="77777777" w:rsidR="00FE28C3" w:rsidRPr="00276AA5" w:rsidRDefault="00FE28C3" w:rsidP="00FE28C3">
      <w:pPr>
        <w:pStyle w:val="Sinespaciado"/>
        <w:spacing w:line="360" w:lineRule="auto"/>
        <w:ind w:firstLine="708"/>
        <w:rPr>
          <w:rFonts w:ascii="Times New Roman" w:hAnsi="Times New Roman" w:cs="Times New Roman"/>
          <w:sz w:val="24"/>
          <w:szCs w:val="24"/>
          <w:lang w:val="es-CA"/>
        </w:rPr>
      </w:pPr>
      <w:r w:rsidRPr="00276AA5">
        <w:rPr>
          <w:rFonts w:ascii="Times New Roman" w:hAnsi="Times New Roman" w:cs="Times New Roman"/>
          <w:sz w:val="24"/>
          <w:szCs w:val="24"/>
          <w:lang w:val="es-CA"/>
        </w:rPr>
        <w:t>Subsequently, three expert judges in clinical psychology and contextual therapy training reviewed and assessed the clarity, coherence, and fidelity of the protocol using a 5-point Likert scale (with 5 indicating maximum clarity, coherence, and fidelity in each domain). The expert evaluation yielded average scores of 4.8, 4.2, and 4.7, respectively.</w:t>
      </w:r>
    </w:p>
    <w:p w14:paraId="7570B4D3" w14:textId="77777777" w:rsidR="00FE28C3" w:rsidRPr="00276AA5" w:rsidRDefault="00FE28C3" w:rsidP="00FE28C3">
      <w:pPr>
        <w:pStyle w:val="Sinespaciado"/>
        <w:spacing w:line="360" w:lineRule="auto"/>
        <w:rPr>
          <w:rFonts w:ascii="Times New Roman" w:hAnsi="Times New Roman" w:cs="Times New Roman"/>
          <w:sz w:val="24"/>
          <w:szCs w:val="24"/>
          <w:lang w:val="es-CA"/>
        </w:rPr>
      </w:pPr>
      <w:r w:rsidRPr="00276AA5">
        <w:rPr>
          <w:rFonts w:ascii="Times New Roman" w:hAnsi="Times New Roman" w:cs="Times New Roman"/>
          <w:sz w:val="24"/>
          <w:szCs w:val="24"/>
          <w:lang w:val="es-CA"/>
        </w:rPr>
        <w:t xml:space="preserve">Concurrently, an informed consent form and assessment battery were developed </w:t>
      </w:r>
      <w:r w:rsidRPr="00E25CD7">
        <w:rPr>
          <w:rFonts w:ascii="Times New Roman" w:hAnsi="Times New Roman" w:cs="Times New Roman"/>
          <w:sz w:val="24"/>
          <w:szCs w:val="24"/>
          <w:lang w:val="en-US"/>
        </w:rPr>
        <w:t>through</w:t>
      </w:r>
      <w:r w:rsidRPr="00276AA5">
        <w:rPr>
          <w:rFonts w:ascii="Times New Roman" w:hAnsi="Times New Roman" w:cs="Times New Roman"/>
          <w:sz w:val="24"/>
          <w:szCs w:val="24"/>
          <w:lang w:val="es-CA"/>
        </w:rPr>
        <w:t xml:space="preserve"> </w:t>
      </w:r>
      <w:r w:rsidRPr="00276AA5">
        <w:rPr>
          <w:rFonts w:ascii="Times New Roman" w:hAnsi="Times New Roman" w:cs="Times New Roman"/>
          <w:i/>
          <w:iCs/>
          <w:sz w:val="24"/>
          <w:szCs w:val="24"/>
          <w:lang w:val="es-CA"/>
        </w:rPr>
        <w:t>Google Forms</w:t>
      </w:r>
      <w:r w:rsidRPr="00276AA5">
        <w:rPr>
          <w:rFonts w:ascii="Times New Roman" w:hAnsi="Times New Roman" w:cs="Times New Roman"/>
          <w:sz w:val="24"/>
          <w:szCs w:val="24"/>
          <w:lang w:val="es-CA"/>
        </w:rPr>
        <w:t xml:space="preserve"> to collect pre- and post-treatment data, as well as repeated measures. Participant recruitment was conducted through social media channels. A timeline of 5 weeks was established for baseline, 6 weeks for intervention, and 2 weeks for follow-up assessments.</w:t>
      </w:r>
    </w:p>
    <w:p w14:paraId="7FD5FCB5" w14:textId="77777777" w:rsidR="00FE28C3" w:rsidRDefault="00FE28C3" w:rsidP="00FE28C3">
      <w:pPr>
        <w:pStyle w:val="Sinespaciado"/>
        <w:spacing w:line="360" w:lineRule="auto"/>
        <w:ind w:firstLine="708"/>
        <w:rPr>
          <w:rFonts w:ascii="Times New Roman" w:hAnsi="Times New Roman" w:cs="Times New Roman"/>
          <w:sz w:val="24"/>
          <w:szCs w:val="24"/>
          <w:lang w:val="es-CA"/>
        </w:rPr>
      </w:pPr>
      <w:r w:rsidRPr="00276AA5">
        <w:rPr>
          <w:rFonts w:ascii="Times New Roman" w:hAnsi="Times New Roman" w:cs="Times New Roman"/>
          <w:sz w:val="24"/>
          <w:szCs w:val="24"/>
          <w:lang w:val="es-CA"/>
        </w:rPr>
        <w:lastRenderedPageBreak/>
        <w:t>The developed protocol comprises 6 group sessions (virtual or in-person), each approximately two hours long, with supplementary asynchronous activities. It included psychoeducation on OCD, mindfulness, defusion techniques, and practical exercises focused on personal values (for a detailed protocol description, see Table 1).</w:t>
      </w:r>
    </w:p>
    <w:p w14:paraId="00E02ABE" w14:textId="136FB176" w:rsidR="00C71FD5" w:rsidRDefault="00C71FD5" w:rsidP="00C71FD5">
      <w:pPr>
        <w:pStyle w:val="Sinespaciado"/>
        <w:spacing w:line="360" w:lineRule="auto"/>
        <w:ind w:firstLine="708"/>
        <w:rPr>
          <w:rFonts w:ascii="Times New Roman" w:hAnsi="Times New Roman" w:cs="Times New Roman"/>
          <w:sz w:val="24"/>
          <w:szCs w:val="24"/>
          <w:lang w:val="en-US"/>
        </w:rPr>
      </w:pPr>
      <w:r w:rsidRPr="00476D30">
        <w:rPr>
          <w:rFonts w:ascii="Times New Roman" w:hAnsi="Times New Roman" w:cs="Times New Roman"/>
          <w:sz w:val="24"/>
          <w:szCs w:val="24"/>
          <w:lang w:val="en-US"/>
        </w:rPr>
        <w:t>I</w:t>
      </w:r>
      <w:r w:rsidRPr="0049475C">
        <w:rPr>
          <w:rFonts w:ascii="Times New Roman" w:hAnsi="Times New Roman" w:cs="Times New Roman"/>
          <w:sz w:val="24"/>
          <w:szCs w:val="24"/>
          <w:lang w:val="es-CA"/>
        </w:rPr>
        <w:t xml:space="preserve">ndividuals who met the inclusion criteria attended an assessment and informative session led by the </w:t>
      </w:r>
      <w:r w:rsidRPr="0049475C">
        <w:rPr>
          <w:rFonts w:ascii="Times New Roman" w:hAnsi="Times New Roman" w:cs="Times New Roman"/>
          <w:sz w:val="24"/>
          <w:szCs w:val="24"/>
          <w:lang w:val="en-US"/>
        </w:rPr>
        <w:t>firs</w:t>
      </w:r>
      <w:r>
        <w:rPr>
          <w:rFonts w:ascii="Times New Roman" w:hAnsi="Times New Roman" w:cs="Times New Roman"/>
          <w:sz w:val="24"/>
          <w:szCs w:val="24"/>
          <w:lang w:val="en-US"/>
        </w:rPr>
        <w:t>t author</w:t>
      </w:r>
      <w:r w:rsidRPr="0049475C">
        <w:rPr>
          <w:rFonts w:ascii="Times New Roman" w:hAnsi="Times New Roman" w:cs="Times New Roman"/>
          <w:sz w:val="24"/>
          <w:szCs w:val="24"/>
          <w:lang w:val="es-CA"/>
        </w:rPr>
        <w:t>. Once final inclusion criteria were met and informed consent was obtained from all participants, baseline evaluations commenced. Baseline data was collected weekly for four weeks</w:t>
      </w:r>
      <w:r w:rsidRPr="005E12CC">
        <w:rPr>
          <w:rFonts w:ascii="Times New Roman" w:hAnsi="Times New Roman" w:cs="Times New Roman"/>
          <w:sz w:val="24"/>
          <w:szCs w:val="24"/>
          <w:lang w:val="en-US"/>
        </w:rPr>
        <w:t>.</w:t>
      </w:r>
    </w:p>
    <w:p w14:paraId="35C24E62" w14:textId="66CEFAE9" w:rsidR="00ED2E5B" w:rsidRPr="00D219B3" w:rsidRDefault="00C71FD5" w:rsidP="00D219B3">
      <w:pPr>
        <w:pStyle w:val="Sinespaciado"/>
        <w:spacing w:line="360" w:lineRule="auto"/>
        <w:ind w:firstLine="708"/>
        <w:rPr>
          <w:rFonts w:ascii="Times New Roman" w:hAnsi="Times New Roman" w:cs="Times New Roman"/>
          <w:sz w:val="24"/>
          <w:szCs w:val="24"/>
          <w:lang w:val="en-US"/>
        </w:rPr>
      </w:pPr>
      <w:r w:rsidRPr="0018300C">
        <w:rPr>
          <w:rFonts w:ascii="Times New Roman" w:hAnsi="Times New Roman" w:cs="Times New Roman"/>
          <w:sz w:val="24"/>
          <w:szCs w:val="24"/>
          <w:lang w:val="en-US"/>
        </w:rPr>
        <w:t>The intervention sessions were conducted synchronously via a virtual platform that allowed video calls. The sessions were administered by the first author, who underwent postgraduate training in ACT and mindfulness, receiving one year of supervised training from the second author, a doctoral-level clinical psychologist specializing in mindfulness.</w:t>
      </w:r>
      <w:r w:rsidRPr="0018300C">
        <w:rPr>
          <w:lang w:val="en-US"/>
        </w:rPr>
        <w:t xml:space="preserve"> </w:t>
      </w:r>
      <w:r w:rsidRPr="0018300C">
        <w:rPr>
          <w:rFonts w:ascii="Times New Roman" w:hAnsi="Times New Roman" w:cs="Times New Roman"/>
          <w:sz w:val="24"/>
          <w:szCs w:val="24"/>
          <w:lang w:val="en-US"/>
        </w:rPr>
        <w:t>None of the participants deemed it necessary to undergo additional sessions or sought supplementary therapeutic support.</w:t>
      </w:r>
      <w:r w:rsidRPr="0018300C">
        <w:rPr>
          <w:lang w:val="en-US"/>
        </w:rPr>
        <w:t xml:space="preserve"> </w:t>
      </w:r>
      <w:r w:rsidRPr="0018300C">
        <w:rPr>
          <w:rFonts w:ascii="Times New Roman" w:hAnsi="Times New Roman" w:cs="Times New Roman"/>
          <w:sz w:val="24"/>
          <w:szCs w:val="24"/>
          <w:lang w:val="en-US"/>
        </w:rPr>
        <w:t>Participants did not receive compensation upon completing the study.</w:t>
      </w:r>
    </w:p>
    <w:p w14:paraId="71F13487" w14:textId="1B375B9D" w:rsidR="00FE28C3" w:rsidRPr="00FE28C3" w:rsidRDefault="00FE28C3" w:rsidP="00FE28C3">
      <w:pPr>
        <w:spacing w:line="360" w:lineRule="auto"/>
        <w:ind w:firstLine="709"/>
        <w:rPr>
          <w:rFonts w:ascii="Times New Roman" w:hAnsi="Times New Roman" w:cs="Times New Roman"/>
          <w:sz w:val="24"/>
          <w:szCs w:val="24"/>
          <w:lang w:val="es-CA"/>
        </w:rPr>
      </w:pPr>
      <w:r w:rsidRPr="00FE28C3">
        <w:rPr>
          <w:rFonts w:ascii="Times New Roman" w:hAnsi="Times New Roman" w:cs="Times New Roman"/>
          <w:sz w:val="24"/>
          <w:szCs w:val="24"/>
          <w:lang w:val="es-CA"/>
        </w:rPr>
        <w:t>Data Analysis</w:t>
      </w:r>
    </w:p>
    <w:p w14:paraId="4D792145" w14:textId="77777777" w:rsidR="00FE28C3" w:rsidRPr="00FE28C3" w:rsidRDefault="00FE28C3" w:rsidP="00FE28C3">
      <w:pPr>
        <w:spacing w:line="360" w:lineRule="auto"/>
        <w:ind w:firstLine="709"/>
        <w:rPr>
          <w:rFonts w:ascii="Times New Roman" w:hAnsi="Times New Roman" w:cs="Times New Roman"/>
          <w:sz w:val="24"/>
          <w:szCs w:val="24"/>
          <w:lang w:val="es-CA"/>
        </w:rPr>
      </w:pPr>
      <w:r w:rsidRPr="00FE28C3">
        <w:rPr>
          <w:rFonts w:ascii="Times New Roman" w:hAnsi="Times New Roman" w:cs="Times New Roman"/>
          <w:sz w:val="24"/>
          <w:szCs w:val="24"/>
          <w:lang w:val="es-CA"/>
        </w:rPr>
        <w:t>To determine the intervention's effect, a statistical analysis plan was established using a non-parametric approach that integrated visual trend analysis and the TAU-U test, which is recommended for single-case designs with small samples to ascertain if a particular intervention has a specific effect on the variables of interest (Scheff, 2016). Additionally, additional analyses were conducted to confirm treatment effects and the reliability of observed changes, including Wilcoxon signed-rank tests and the reliable change index.</w:t>
      </w:r>
    </w:p>
    <w:p w14:paraId="3AFE2211" w14:textId="6502C305" w:rsidR="00FE28C3" w:rsidRPr="000166C6" w:rsidRDefault="00FE28C3" w:rsidP="000166C6">
      <w:pPr>
        <w:spacing w:line="360" w:lineRule="auto"/>
        <w:ind w:firstLine="709"/>
        <w:rPr>
          <w:rFonts w:ascii="Times New Roman" w:hAnsi="Times New Roman" w:cs="Times New Roman"/>
          <w:sz w:val="24"/>
          <w:szCs w:val="24"/>
          <w:lang w:val="es-CA"/>
        </w:rPr>
      </w:pPr>
      <w:r w:rsidRPr="00FE28C3">
        <w:rPr>
          <w:rFonts w:ascii="Times New Roman" w:hAnsi="Times New Roman" w:cs="Times New Roman"/>
          <w:sz w:val="24"/>
          <w:szCs w:val="24"/>
          <w:lang w:val="es-CA"/>
        </w:rPr>
        <w:t>For the repeated measures analyses,</w:t>
      </w:r>
      <w:r w:rsidR="008E05A3" w:rsidRPr="008E05A3">
        <w:rPr>
          <w:rFonts w:ascii="Times New Roman" w:hAnsi="Times New Roman" w:cs="Times New Roman"/>
          <w:sz w:val="24"/>
          <w:szCs w:val="24"/>
          <w:lang w:val="en-US"/>
        </w:rPr>
        <w:t xml:space="preserve"> a</w:t>
      </w:r>
      <w:r w:rsidRPr="00FE28C3">
        <w:rPr>
          <w:rFonts w:ascii="Times New Roman" w:hAnsi="Times New Roman" w:cs="Times New Roman"/>
          <w:sz w:val="24"/>
          <w:szCs w:val="24"/>
          <w:lang w:val="es-CA"/>
        </w:rPr>
        <w:t xml:space="preserve"> daily </w:t>
      </w:r>
      <w:r w:rsidR="008E05A3" w:rsidRPr="008E05A3">
        <w:rPr>
          <w:rFonts w:ascii="Times New Roman" w:hAnsi="Times New Roman" w:cs="Times New Roman"/>
          <w:sz w:val="24"/>
          <w:szCs w:val="24"/>
          <w:lang w:val="en-US"/>
        </w:rPr>
        <w:t>self</w:t>
      </w:r>
      <w:r w:rsidR="008E05A3">
        <w:rPr>
          <w:rFonts w:ascii="Times New Roman" w:hAnsi="Times New Roman" w:cs="Times New Roman"/>
          <w:sz w:val="24"/>
          <w:szCs w:val="24"/>
          <w:lang w:val="en-US"/>
        </w:rPr>
        <w:t xml:space="preserve">-report </w:t>
      </w:r>
      <w:r w:rsidR="000C1C2B">
        <w:rPr>
          <w:rFonts w:ascii="Times New Roman" w:hAnsi="Times New Roman" w:cs="Times New Roman"/>
          <w:sz w:val="24"/>
          <w:szCs w:val="24"/>
          <w:lang w:val="en-US"/>
        </w:rPr>
        <w:t xml:space="preserve">of </w:t>
      </w:r>
      <w:r w:rsidR="008E05A3">
        <w:rPr>
          <w:rFonts w:ascii="Times New Roman" w:hAnsi="Times New Roman" w:cs="Times New Roman"/>
          <w:sz w:val="24"/>
          <w:szCs w:val="24"/>
          <w:lang w:val="en-US"/>
        </w:rPr>
        <w:t xml:space="preserve">an item from the Y-BOCS </w:t>
      </w:r>
      <w:r w:rsidRPr="00FE28C3">
        <w:rPr>
          <w:rFonts w:ascii="Times New Roman" w:hAnsi="Times New Roman" w:cs="Times New Roman"/>
          <w:sz w:val="24"/>
          <w:szCs w:val="24"/>
          <w:lang w:val="es-CA"/>
        </w:rPr>
        <w:t xml:space="preserve">were used, </w:t>
      </w:r>
      <w:r w:rsidR="000166C6" w:rsidRPr="000166C6">
        <w:rPr>
          <w:rFonts w:ascii="Times New Roman" w:hAnsi="Times New Roman" w:cs="Times New Roman"/>
          <w:sz w:val="24"/>
          <w:szCs w:val="24"/>
          <w:lang w:val="en-US"/>
        </w:rPr>
        <w:t>as well as the self-report of time spent on compulsions daily</w:t>
      </w:r>
      <w:r w:rsidRPr="00FE28C3">
        <w:rPr>
          <w:rFonts w:ascii="Times New Roman" w:hAnsi="Times New Roman" w:cs="Times New Roman"/>
          <w:sz w:val="24"/>
          <w:szCs w:val="24"/>
          <w:lang w:val="es-CA"/>
        </w:rPr>
        <w:t xml:space="preserve">. </w:t>
      </w:r>
      <w:r w:rsidR="000166C6" w:rsidRPr="000166C6">
        <w:rPr>
          <w:rFonts w:ascii="Times New Roman" w:hAnsi="Times New Roman" w:cs="Times New Roman"/>
          <w:sz w:val="24"/>
          <w:szCs w:val="24"/>
          <w:lang w:val="en-US"/>
        </w:rPr>
        <w:t>A</w:t>
      </w:r>
      <w:r w:rsidRPr="00FE28C3">
        <w:rPr>
          <w:rFonts w:ascii="Times New Roman" w:hAnsi="Times New Roman" w:cs="Times New Roman"/>
          <w:sz w:val="24"/>
          <w:szCs w:val="24"/>
          <w:lang w:val="es-CA"/>
        </w:rPr>
        <w:t>dditional weekly measures were collected on anxiety</w:t>
      </w:r>
      <w:r w:rsidR="00F42D36">
        <w:rPr>
          <w:rFonts w:ascii="Times New Roman" w:hAnsi="Times New Roman" w:cs="Times New Roman"/>
          <w:sz w:val="24"/>
          <w:szCs w:val="24"/>
          <w:lang w:val="en-US"/>
        </w:rPr>
        <w:t xml:space="preserve"> and</w:t>
      </w:r>
      <w:r w:rsidRPr="00FE28C3">
        <w:rPr>
          <w:rFonts w:ascii="Times New Roman" w:hAnsi="Times New Roman" w:cs="Times New Roman"/>
          <w:sz w:val="24"/>
          <w:szCs w:val="24"/>
          <w:lang w:val="es-CA"/>
        </w:rPr>
        <w:t xml:space="preserve"> depression symptoms, as well as clinical processes like cognitive fusion</w:t>
      </w:r>
      <w:r w:rsidR="00F42D36" w:rsidRPr="00F42D36">
        <w:rPr>
          <w:rFonts w:ascii="Times New Roman" w:hAnsi="Times New Roman" w:cs="Times New Roman"/>
          <w:sz w:val="24"/>
          <w:szCs w:val="24"/>
          <w:lang w:val="en-US"/>
        </w:rPr>
        <w:t xml:space="preserve">, </w:t>
      </w:r>
      <w:r w:rsidR="00F42D36" w:rsidRPr="00FE28C3">
        <w:rPr>
          <w:rFonts w:ascii="Times New Roman" w:hAnsi="Times New Roman" w:cs="Times New Roman"/>
          <w:sz w:val="24"/>
          <w:szCs w:val="24"/>
          <w:lang w:val="es-CA"/>
        </w:rPr>
        <w:t>self-reported life satisfaction</w:t>
      </w:r>
      <w:r w:rsidRPr="00FE28C3">
        <w:rPr>
          <w:rFonts w:ascii="Times New Roman" w:hAnsi="Times New Roman" w:cs="Times New Roman"/>
          <w:sz w:val="24"/>
          <w:szCs w:val="24"/>
          <w:lang w:val="es-CA"/>
        </w:rPr>
        <w:t xml:space="preserve"> and mindfulness skills. </w:t>
      </w:r>
      <w:r w:rsidR="000166C6" w:rsidRPr="000166C6">
        <w:rPr>
          <w:rFonts w:ascii="Times New Roman" w:hAnsi="Times New Roman" w:cs="Times New Roman"/>
          <w:sz w:val="24"/>
          <w:szCs w:val="24"/>
          <w:lang w:val="en-US"/>
        </w:rPr>
        <w:t>Finally</w:t>
      </w:r>
      <w:r w:rsidR="000166C6">
        <w:rPr>
          <w:rFonts w:ascii="Times New Roman" w:hAnsi="Times New Roman" w:cs="Times New Roman"/>
          <w:sz w:val="24"/>
          <w:szCs w:val="24"/>
          <w:lang w:val="en-US"/>
        </w:rPr>
        <w:t>,</w:t>
      </w:r>
      <w:r w:rsidR="007D492A" w:rsidRPr="007D492A">
        <w:rPr>
          <w:rFonts w:ascii="Times New Roman" w:hAnsi="Times New Roman" w:cs="Times New Roman"/>
          <w:sz w:val="24"/>
          <w:szCs w:val="24"/>
          <w:lang w:val="es-CA"/>
        </w:rPr>
        <w:t xml:space="preserve"> </w:t>
      </w:r>
      <w:r w:rsidR="000166C6" w:rsidRPr="000166C6">
        <w:rPr>
          <w:rFonts w:ascii="Times New Roman" w:hAnsi="Times New Roman" w:cs="Times New Roman"/>
          <w:sz w:val="24"/>
          <w:szCs w:val="24"/>
          <w:lang w:val="es-CA"/>
        </w:rPr>
        <w:t>the full Y-BOCS was used</w:t>
      </w:r>
      <w:r w:rsidR="000166C6" w:rsidRPr="000166C6">
        <w:rPr>
          <w:rFonts w:ascii="Times New Roman" w:hAnsi="Times New Roman" w:cs="Times New Roman"/>
          <w:sz w:val="24"/>
          <w:szCs w:val="24"/>
          <w:lang w:val="en-US"/>
        </w:rPr>
        <w:t xml:space="preserve"> </w:t>
      </w:r>
      <w:r w:rsidR="007D492A" w:rsidRPr="007D492A">
        <w:rPr>
          <w:rFonts w:ascii="Times New Roman" w:hAnsi="Times New Roman" w:cs="Times New Roman"/>
          <w:sz w:val="24"/>
          <w:szCs w:val="24"/>
          <w:lang w:val="es-CA"/>
        </w:rPr>
        <w:t xml:space="preserve">as a pre- and post-treatment measure to determine the changes that occurred in this screening </w:t>
      </w:r>
      <w:r w:rsidR="00B07F85" w:rsidRPr="00B07F85">
        <w:rPr>
          <w:rFonts w:ascii="Times New Roman" w:hAnsi="Times New Roman" w:cs="Times New Roman"/>
          <w:sz w:val="24"/>
          <w:szCs w:val="24"/>
          <w:lang w:val="en-US"/>
        </w:rPr>
        <w:t>tes</w:t>
      </w:r>
      <w:r w:rsidR="00B07F85">
        <w:rPr>
          <w:rFonts w:ascii="Times New Roman" w:hAnsi="Times New Roman" w:cs="Times New Roman"/>
          <w:sz w:val="24"/>
          <w:szCs w:val="24"/>
          <w:lang w:val="en-US"/>
        </w:rPr>
        <w:t>t</w:t>
      </w:r>
      <w:r w:rsidR="007D492A" w:rsidRPr="007D492A">
        <w:rPr>
          <w:rFonts w:ascii="Times New Roman" w:hAnsi="Times New Roman" w:cs="Times New Roman"/>
          <w:sz w:val="24"/>
          <w:szCs w:val="24"/>
          <w:lang w:val="es-CA"/>
        </w:rPr>
        <w:t>.</w:t>
      </w:r>
      <w:r w:rsidR="00F42D36" w:rsidRPr="00F42D36">
        <w:rPr>
          <w:rFonts w:ascii="Times New Roman" w:hAnsi="Times New Roman" w:cs="Times New Roman"/>
          <w:sz w:val="24"/>
          <w:szCs w:val="24"/>
          <w:lang w:val="en-US"/>
        </w:rPr>
        <w:t xml:space="preserve"> </w:t>
      </w:r>
      <w:r w:rsidRPr="00FE28C3">
        <w:rPr>
          <w:rFonts w:ascii="Times New Roman" w:hAnsi="Times New Roman" w:cs="Times New Roman"/>
          <w:sz w:val="24"/>
          <w:szCs w:val="24"/>
          <w:lang w:val="es-CA"/>
        </w:rPr>
        <w:t>All measures were collected over a period of 10 weeks.</w:t>
      </w:r>
    </w:p>
    <w:p w14:paraId="359F7D06" w14:textId="77777777" w:rsidR="00AC3E66" w:rsidRDefault="00AC3E66" w:rsidP="003A18F3">
      <w:pPr>
        <w:pStyle w:val="Sinespaciado"/>
        <w:spacing w:line="360" w:lineRule="auto"/>
        <w:rPr>
          <w:rFonts w:ascii="Times New Roman" w:hAnsi="Times New Roman" w:cs="Times New Roman"/>
          <w:sz w:val="24"/>
          <w:szCs w:val="24"/>
          <w:lang w:val="es-CA"/>
        </w:rPr>
      </w:pPr>
    </w:p>
    <w:p w14:paraId="3D49717E" w14:textId="19075E27" w:rsidR="0092731D" w:rsidRPr="003A18F3" w:rsidRDefault="0092731D" w:rsidP="003A18F3">
      <w:pPr>
        <w:pStyle w:val="Sinespaciado"/>
        <w:spacing w:line="360" w:lineRule="auto"/>
        <w:rPr>
          <w:rFonts w:ascii="Times New Roman" w:hAnsi="Times New Roman" w:cs="Times New Roman"/>
          <w:sz w:val="24"/>
          <w:szCs w:val="24"/>
          <w:lang w:val="en-US"/>
        </w:rPr>
      </w:pPr>
      <w:r w:rsidRPr="003A18F3">
        <w:rPr>
          <w:rFonts w:ascii="Times New Roman" w:hAnsi="Times New Roman" w:cs="Times New Roman"/>
          <w:sz w:val="24"/>
          <w:szCs w:val="24"/>
          <w:lang w:val="en-US"/>
        </w:rPr>
        <w:lastRenderedPageBreak/>
        <w:t>Table 1.</w:t>
      </w:r>
    </w:p>
    <w:p w14:paraId="4593B5F5" w14:textId="77777777" w:rsidR="0092731D" w:rsidRPr="003A18F3" w:rsidRDefault="0092731D" w:rsidP="003A18F3">
      <w:pPr>
        <w:pStyle w:val="Sinespaciado"/>
        <w:spacing w:line="360" w:lineRule="auto"/>
        <w:rPr>
          <w:rFonts w:ascii="Times New Roman" w:hAnsi="Times New Roman" w:cs="Times New Roman"/>
          <w:sz w:val="24"/>
          <w:szCs w:val="24"/>
          <w:lang w:val="en-US"/>
        </w:rPr>
      </w:pPr>
      <w:r w:rsidRPr="003A18F3">
        <w:rPr>
          <w:rFonts w:ascii="Times New Roman" w:hAnsi="Times New Roman" w:cs="Times New Roman"/>
          <w:sz w:val="24"/>
          <w:szCs w:val="24"/>
          <w:lang w:val="en-US"/>
        </w:rPr>
        <w:t xml:space="preserve">Content of the mindfulness and </w:t>
      </w:r>
      <w:proofErr w:type="spellStart"/>
      <w:r w:rsidRPr="003A18F3">
        <w:rPr>
          <w:rFonts w:ascii="Times New Roman" w:hAnsi="Times New Roman" w:cs="Times New Roman"/>
          <w:sz w:val="24"/>
          <w:szCs w:val="24"/>
          <w:lang w:val="en-US"/>
        </w:rPr>
        <w:t>defusion</w:t>
      </w:r>
      <w:proofErr w:type="spellEnd"/>
      <w:r w:rsidRPr="003A18F3">
        <w:rPr>
          <w:rFonts w:ascii="Times New Roman" w:hAnsi="Times New Roman" w:cs="Times New Roman"/>
          <w:sz w:val="24"/>
          <w:szCs w:val="24"/>
          <w:lang w:val="en-US"/>
        </w:rPr>
        <w:t xml:space="preserve"> program</w:t>
      </w:r>
    </w:p>
    <w:tbl>
      <w:tblPr>
        <w:tblpPr w:leftFromText="141" w:rightFromText="141" w:vertAnchor="text" w:horzAnchor="margin" w:tblpXSpec="center" w:tblpY="227"/>
        <w:tblW w:w="9781" w:type="dxa"/>
        <w:tblCellSpacing w:w="15" w:type="dxa"/>
        <w:tblCellMar>
          <w:top w:w="15" w:type="dxa"/>
          <w:left w:w="15" w:type="dxa"/>
          <w:bottom w:w="15" w:type="dxa"/>
          <w:right w:w="15" w:type="dxa"/>
        </w:tblCellMar>
        <w:tblLook w:val="04A0" w:firstRow="1" w:lastRow="0" w:firstColumn="1" w:lastColumn="0" w:noHBand="0" w:noVBand="1"/>
      </w:tblPr>
      <w:tblGrid>
        <w:gridCol w:w="748"/>
        <w:gridCol w:w="3997"/>
        <w:gridCol w:w="2913"/>
        <w:gridCol w:w="2123"/>
      </w:tblGrid>
      <w:tr w:rsidR="0092731D" w:rsidRPr="005F0144" w14:paraId="1ABEE6A7" w14:textId="77777777" w:rsidTr="00216158">
        <w:trPr>
          <w:trHeight w:val="428"/>
          <w:tblHeader/>
          <w:tblCellSpacing w:w="15" w:type="dxa"/>
        </w:trPr>
        <w:tc>
          <w:tcPr>
            <w:tcW w:w="685" w:type="dxa"/>
            <w:tcBorders>
              <w:top w:val="single" w:sz="4" w:space="0" w:color="auto"/>
              <w:bottom w:val="single" w:sz="4" w:space="0" w:color="auto"/>
            </w:tcBorders>
            <w:shd w:val="clear" w:color="auto" w:fill="auto"/>
            <w:vAlign w:val="bottom"/>
            <w:hideMark/>
          </w:tcPr>
          <w:p w14:paraId="4EB840E9" w14:textId="1AFC7A84" w:rsidR="0092731D" w:rsidRPr="000F0401" w:rsidRDefault="00E30D87" w:rsidP="000F0401">
            <w:pPr>
              <w:pStyle w:val="Sinespaciado"/>
              <w:rPr>
                <w:rFonts w:ascii="Times New Roman" w:hAnsi="Times New Roman" w:cs="Times New Roman"/>
                <w:lang w:val="es-CO" w:eastAsia="es-CO"/>
              </w:rPr>
            </w:pPr>
            <w:proofErr w:type="spellStart"/>
            <w:r w:rsidRPr="00E30D87">
              <w:rPr>
                <w:rFonts w:ascii="Times New Roman" w:hAnsi="Times New Roman" w:cs="Times New Roman"/>
                <w:lang w:val="es-CO" w:eastAsia="es-CO"/>
              </w:rPr>
              <w:t>Session</w:t>
            </w:r>
            <w:proofErr w:type="spellEnd"/>
          </w:p>
        </w:tc>
        <w:tc>
          <w:tcPr>
            <w:tcW w:w="3976" w:type="dxa"/>
            <w:tcBorders>
              <w:top w:val="single" w:sz="4" w:space="0" w:color="auto"/>
              <w:bottom w:val="single" w:sz="4" w:space="0" w:color="auto"/>
            </w:tcBorders>
            <w:shd w:val="clear" w:color="auto" w:fill="auto"/>
            <w:vAlign w:val="bottom"/>
            <w:hideMark/>
          </w:tcPr>
          <w:p w14:paraId="0D9EFA5F" w14:textId="426FBEC2" w:rsidR="0092731D" w:rsidRPr="00E30D87" w:rsidRDefault="00E30D87" w:rsidP="000F0401">
            <w:pPr>
              <w:pStyle w:val="Sinespaciado"/>
              <w:rPr>
                <w:rFonts w:ascii="Times New Roman" w:hAnsi="Times New Roman" w:cs="Times New Roman"/>
                <w:lang w:val="en-US" w:eastAsia="es-CO"/>
              </w:rPr>
            </w:pPr>
            <w:r w:rsidRPr="00E30D87">
              <w:rPr>
                <w:rFonts w:ascii="Times New Roman" w:hAnsi="Times New Roman" w:cs="Times New Roman"/>
                <w:lang w:val="es-CO" w:eastAsia="es-CO"/>
              </w:rPr>
              <w:t xml:space="preserve">Content </w:t>
            </w:r>
            <w:proofErr w:type="spellStart"/>
            <w:r w:rsidRPr="00E30D87">
              <w:rPr>
                <w:rFonts w:ascii="Times New Roman" w:hAnsi="Times New Roman" w:cs="Times New Roman"/>
                <w:lang w:val="es-CO" w:eastAsia="es-CO"/>
              </w:rPr>
              <w:t>of</w:t>
            </w:r>
            <w:proofErr w:type="spellEnd"/>
            <w:r w:rsidRPr="00E30D87">
              <w:rPr>
                <w:rFonts w:ascii="Times New Roman" w:hAnsi="Times New Roman" w:cs="Times New Roman"/>
                <w:lang w:val="es-CO" w:eastAsia="es-CO"/>
              </w:rPr>
              <w:t xml:space="preserve"> </w:t>
            </w:r>
            <w:proofErr w:type="spellStart"/>
            <w:r w:rsidRPr="00E30D87">
              <w:rPr>
                <w:rFonts w:ascii="Times New Roman" w:hAnsi="Times New Roman" w:cs="Times New Roman"/>
                <w:lang w:val="es-CO" w:eastAsia="es-CO"/>
              </w:rPr>
              <w:t>the</w:t>
            </w:r>
            <w:proofErr w:type="spellEnd"/>
            <w:r w:rsidRPr="00E30D87">
              <w:rPr>
                <w:rFonts w:ascii="Times New Roman" w:hAnsi="Times New Roman" w:cs="Times New Roman"/>
                <w:lang w:val="es-CO" w:eastAsia="es-CO"/>
              </w:rPr>
              <w:t xml:space="preserve"> </w:t>
            </w:r>
            <w:proofErr w:type="spellStart"/>
            <w:r w:rsidRPr="00E30D87">
              <w:rPr>
                <w:rFonts w:ascii="Times New Roman" w:hAnsi="Times New Roman" w:cs="Times New Roman"/>
                <w:lang w:val="es-CO" w:eastAsia="es-CO"/>
              </w:rPr>
              <w:t>Session</w:t>
            </w:r>
            <w:proofErr w:type="spellEnd"/>
          </w:p>
        </w:tc>
        <w:tc>
          <w:tcPr>
            <w:tcW w:w="2889" w:type="dxa"/>
            <w:tcBorders>
              <w:top w:val="single" w:sz="4" w:space="0" w:color="auto"/>
              <w:bottom w:val="single" w:sz="4" w:space="0" w:color="auto"/>
            </w:tcBorders>
            <w:shd w:val="clear" w:color="auto" w:fill="auto"/>
            <w:vAlign w:val="bottom"/>
            <w:hideMark/>
          </w:tcPr>
          <w:p w14:paraId="26F7CC2E" w14:textId="5EB374CC" w:rsidR="0092731D" w:rsidRPr="000F0401" w:rsidRDefault="00E30D87" w:rsidP="000F0401">
            <w:pPr>
              <w:pStyle w:val="Sinespaciado"/>
              <w:rPr>
                <w:rFonts w:ascii="Times New Roman" w:hAnsi="Times New Roman" w:cs="Times New Roman"/>
                <w:lang w:val="es-CO" w:eastAsia="es-CO"/>
              </w:rPr>
            </w:pPr>
            <w:proofErr w:type="spellStart"/>
            <w:r>
              <w:rPr>
                <w:rFonts w:ascii="Times New Roman" w:hAnsi="Times New Roman" w:cs="Times New Roman"/>
                <w:lang w:val="es-CO" w:eastAsia="es-CO"/>
              </w:rPr>
              <w:t>Exercises</w:t>
            </w:r>
            <w:proofErr w:type="spellEnd"/>
          </w:p>
        </w:tc>
        <w:tc>
          <w:tcPr>
            <w:tcW w:w="2081" w:type="dxa"/>
            <w:tcBorders>
              <w:top w:val="single" w:sz="4" w:space="0" w:color="auto"/>
              <w:bottom w:val="single" w:sz="4" w:space="0" w:color="auto"/>
            </w:tcBorders>
            <w:vAlign w:val="bottom"/>
          </w:tcPr>
          <w:p w14:paraId="0B60C6FF" w14:textId="511CC0BB" w:rsidR="0092731D" w:rsidRPr="000F0401" w:rsidRDefault="00E30D87" w:rsidP="000F0401">
            <w:pPr>
              <w:pStyle w:val="Sinespaciado"/>
              <w:rPr>
                <w:rFonts w:ascii="Times New Roman" w:hAnsi="Times New Roman" w:cs="Times New Roman"/>
                <w:lang w:val="es-CO" w:eastAsia="es-CO"/>
              </w:rPr>
            </w:pPr>
            <w:proofErr w:type="spellStart"/>
            <w:r>
              <w:rPr>
                <w:rFonts w:ascii="Times New Roman" w:hAnsi="Times New Roman" w:cs="Times New Roman"/>
                <w:lang w:val="es-CO" w:eastAsia="es-CO"/>
              </w:rPr>
              <w:t>Homework</w:t>
            </w:r>
            <w:proofErr w:type="spellEnd"/>
            <w:r>
              <w:rPr>
                <w:rFonts w:ascii="Times New Roman" w:hAnsi="Times New Roman" w:cs="Times New Roman"/>
                <w:lang w:val="es-CO" w:eastAsia="es-CO"/>
              </w:rPr>
              <w:t xml:space="preserve"> </w:t>
            </w:r>
          </w:p>
        </w:tc>
      </w:tr>
      <w:tr w:rsidR="00E25CD7" w:rsidRPr="00961236" w14:paraId="64F407C6" w14:textId="77777777" w:rsidTr="0075079D">
        <w:trPr>
          <w:trHeight w:val="711"/>
          <w:tblCellSpacing w:w="15" w:type="dxa"/>
        </w:trPr>
        <w:tc>
          <w:tcPr>
            <w:tcW w:w="685" w:type="dxa"/>
            <w:shd w:val="clear" w:color="auto" w:fill="auto"/>
            <w:vAlign w:val="bottom"/>
            <w:hideMark/>
          </w:tcPr>
          <w:p w14:paraId="28A3491F" w14:textId="77777777" w:rsidR="00E25CD7" w:rsidRPr="000F0401" w:rsidRDefault="00E25CD7" w:rsidP="00E25CD7">
            <w:pPr>
              <w:pStyle w:val="Sinespaciado"/>
              <w:rPr>
                <w:rFonts w:ascii="Times New Roman" w:hAnsi="Times New Roman" w:cs="Times New Roman"/>
                <w:lang w:val="es-CO" w:eastAsia="es-CO"/>
              </w:rPr>
            </w:pPr>
            <w:r w:rsidRPr="000F0401">
              <w:rPr>
                <w:rFonts w:ascii="Times New Roman" w:hAnsi="Times New Roman" w:cs="Times New Roman"/>
                <w:lang w:val="es-CO" w:eastAsia="es-CO"/>
              </w:rPr>
              <w:t>1</w:t>
            </w:r>
          </w:p>
        </w:tc>
        <w:tc>
          <w:tcPr>
            <w:tcW w:w="3976" w:type="dxa"/>
            <w:shd w:val="clear" w:color="auto" w:fill="auto"/>
            <w:hideMark/>
          </w:tcPr>
          <w:p w14:paraId="694F7443" w14:textId="77777777" w:rsidR="00AB1FAB" w:rsidRDefault="00AB1FAB" w:rsidP="00E25CD7">
            <w:pPr>
              <w:pStyle w:val="Sinespaciado"/>
              <w:rPr>
                <w:rFonts w:ascii="Times New Roman" w:hAnsi="Times New Roman" w:cs="Times New Roman"/>
                <w:lang w:val="en-US"/>
              </w:rPr>
            </w:pPr>
          </w:p>
          <w:p w14:paraId="4105678D" w14:textId="77777777" w:rsidR="00AB1FAB" w:rsidRDefault="00AB1FAB" w:rsidP="00E25CD7">
            <w:pPr>
              <w:pStyle w:val="Sinespaciado"/>
              <w:rPr>
                <w:rFonts w:ascii="Times New Roman" w:hAnsi="Times New Roman" w:cs="Times New Roman"/>
                <w:lang w:val="en-US"/>
              </w:rPr>
            </w:pPr>
          </w:p>
          <w:p w14:paraId="1B38E36F" w14:textId="282C27F3" w:rsidR="00E25CD7" w:rsidRPr="00E25CD7" w:rsidRDefault="00E25CD7" w:rsidP="00E25CD7">
            <w:pPr>
              <w:pStyle w:val="Sinespaciado"/>
              <w:rPr>
                <w:rFonts w:ascii="Times New Roman" w:hAnsi="Times New Roman" w:cs="Times New Roman"/>
                <w:lang w:val="es-CO" w:eastAsia="es-CO"/>
              </w:rPr>
            </w:pPr>
            <w:r w:rsidRPr="00E25CD7">
              <w:rPr>
                <w:rFonts w:ascii="Times New Roman" w:hAnsi="Times New Roman" w:cs="Times New Roman"/>
                <w:lang w:val="en-US"/>
              </w:rPr>
              <w:t xml:space="preserve">Psychoeducation: Obsessive-Compulsive Cycle. Introduction to mindfulness (basic principles). </w:t>
            </w:r>
            <w:r w:rsidRPr="00E25CD7">
              <w:rPr>
                <w:rFonts w:ascii="Times New Roman" w:hAnsi="Times New Roman" w:cs="Times New Roman"/>
              </w:rPr>
              <w:t>Introductory exercise. (Corboy &amp; Hershfield, 2020) (Germer &amp; Neff, 2013).</w:t>
            </w:r>
          </w:p>
        </w:tc>
        <w:tc>
          <w:tcPr>
            <w:tcW w:w="2889" w:type="dxa"/>
            <w:shd w:val="clear" w:color="auto" w:fill="auto"/>
            <w:vAlign w:val="bottom"/>
          </w:tcPr>
          <w:p w14:paraId="076B3372" w14:textId="77777777" w:rsidR="00AB1FAB" w:rsidRPr="00AB1FAB" w:rsidRDefault="00AB1FAB" w:rsidP="00AB1FAB">
            <w:pPr>
              <w:spacing w:after="0" w:line="240" w:lineRule="auto"/>
              <w:rPr>
                <w:rFonts w:ascii="Times New Roman" w:hAnsi="Times New Roman" w:cs="Times New Roman"/>
                <w:lang w:val="es-CA"/>
              </w:rPr>
            </w:pPr>
            <w:r>
              <w:rPr>
                <w:rFonts w:hAnsi="Symbol"/>
              </w:rPr>
              <w:t></w:t>
            </w:r>
            <w:r w:rsidRPr="00AB1FAB">
              <w:rPr>
                <w:lang w:val="en-US"/>
              </w:rPr>
              <w:t xml:space="preserve">  "</w:t>
            </w:r>
            <w:r w:rsidRPr="00AB1FAB">
              <w:rPr>
                <w:rFonts w:ascii="Times New Roman" w:hAnsi="Times New Roman" w:cs="Times New Roman"/>
                <w:lang w:val="en-US"/>
              </w:rPr>
              <w:t>Understanding my obsessions and compulsions"</w:t>
            </w:r>
          </w:p>
          <w:p w14:paraId="36A16026" w14:textId="77777777" w:rsidR="00AB1FAB" w:rsidRPr="00AB1FAB" w:rsidRDefault="00AB1FAB" w:rsidP="00AB1FAB">
            <w:pPr>
              <w:spacing w:after="0" w:line="240" w:lineRule="auto"/>
              <w:rPr>
                <w:lang w:val="en-US"/>
              </w:rPr>
            </w:pPr>
            <w:r>
              <w:rPr>
                <w:rFonts w:hAnsi="Symbol"/>
              </w:rPr>
              <w:t></w:t>
            </w:r>
            <w:r w:rsidRPr="00AB1FAB">
              <w:rPr>
                <w:lang w:val="en-US"/>
              </w:rPr>
              <w:t xml:space="preserve">  </w:t>
            </w:r>
            <w:r w:rsidRPr="00AB1FAB">
              <w:rPr>
                <w:rFonts w:ascii="Times New Roman" w:hAnsi="Times New Roman" w:cs="Times New Roman"/>
                <w:lang w:val="en-US"/>
              </w:rPr>
              <w:t>"Connecting with the present"</w:t>
            </w:r>
          </w:p>
          <w:p w14:paraId="67F2736F" w14:textId="34111643" w:rsidR="00AB1FAB" w:rsidRPr="00AB1FAB" w:rsidRDefault="00AB1FAB" w:rsidP="00AB1FAB">
            <w:pPr>
              <w:spacing w:after="0" w:line="240" w:lineRule="auto"/>
              <w:rPr>
                <w:lang w:val="en-US"/>
              </w:rPr>
            </w:pPr>
            <w:r>
              <w:rPr>
                <w:rFonts w:hAnsi="Symbol"/>
              </w:rPr>
              <w:t></w:t>
            </w:r>
            <w:r w:rsidRPr="00AB1FAB">
              <w:rPr>
                <w:lang w:val="en-US"/>
              </w:rPr>
              <w:t xml:space="preserve">  "</w:t>
            </w:r>
            <w:r w:rsidRPr="00AB1FAB">
              <w:rPr>
                <w:rFonts w:ascii="Times New Roman" w:hAnsi="Times New Roman" w:cs="Times New Roman"/>
                <w:lang w:val="en-US"/>
              </w:rPr>
              <w:t xml:space="preserve">The broken </w:t>
            </w:r>
            <w:r>
              <w:rPr>
                <w:rFonts w:ascii="Times New Roman" w:hAnsi="Times New Roman" w:cs="Times New Roman"/>
                <w:lang w:val="en-US"/>
              </w:rPr>
              <w:t>dam</w:t>
            </w:r>
            <w:r w:rsidRPr="00AB1FAB">
              <w:rPr>
                <w:rFonts w:ascii="Times New Roman" w:hAnsi="Times New Roman" w:cs="Times New Roman"/>
                <w:lang w:val="en-US"/>
              </w:rPr>
              <w:t>" (OCD)</w:t>
            </w:r>
          </w:p>
          <w:p w14:paraId="209D9436" w14:textId="77777777" w:rsidR="00E25CD7" w:rsidRDefault="00AB1FAB" w:rsidP="00AB1FAB">
            <w:pPr>
              <w:pStyle w:val="Sinespaciado"/>
              <w:rPr>
                <w:rFonts w:ascii="Times New Roman" w:hAnsi="Times New Roman" w:cs="Times New Roman"/>
              </w:rPr>
            </w:pPr>
            <w:r>
              <w:rPr>
                <w:rFonts w:hAnsi="Symbol"/>
              </w:rPr>
              <w:t></w:t>
            </w:r>
            <w:r>
              <w:t xml:space="preserve">  </w:t>
            </w:r>
            <w:r w:rsidRPr="00AB1FAB">
              <w:rPr>
                <w:rFonts w:ascii="Times New Roman" w:hAnsi="Times New Roman" w:cs="Times New Roman"/>
              </w:rPr>
              <w:t>"Recognizing judgments"</w:t>
            </w:r>
          </w:p>
          <w:p w14:paraId="7079E380" w14:textId="5B435D29" w:rsidR="00AB1FAB" w:rsidRPr="00AB1FAB" w:rsidRDefault="00AB1FAB" w:rsidP="00AB1FAB">
            <w:pPr>
              <w:pStyle w:val="Sinespaciado"/>
              <w:rPr>
                <w:rFonts w:ascii="Times New Roman" w:hAnsi="Times New Roman" w:cs="Times New Roman"/>
                <w:i/>
                <w:iCs/>
                <w:lang w:val="es-CO" w:eastAsia="es-CO"/>
              </w:rPr>
            </w:pPr>
          </w:p>
        </w:tc>
        <w:tc>
          <w:tcPr>
            <w:tcW w:w="2081" w:type="dxa"/>
            <w:vAlign w:val="bottom"/>
          </w:tcPr>
          <w:p w14:paraId="0F199EF6" w14:textId="4C3F36D0" w:rsidR="00E25CD7" w:rsidRPr="006F79E6" w:rsidRDefault="00B6763F" w:rsidP="00E25CD7">
            <w:pPr>
              <w:pStyle w:val="Sinespaciado"/>
              <w:rPr>
                <w:rFonts w:ascii="Times New Roman" w:hAnsi="Times New Roman" w:cs="Times New Roman"/>
                <w:lang w:val="en-US" w:eastAsia="es-CO"/>
              </w:rPr>
            </w:pPr>
            <w:r w:rsidRPr="00B6763F">
              <w:rPr>
                <w:lang w:val="en-US"/>
              </w:rPr>
              <w:t xml:space="preserve">Identifying when in "autopilot mode". </w:t>
            </w:r>
          </w:p>
        </w:tc>
      </w:tr>
      <w:tr w:rsidR="00E25CD7" w:rsidRPr="005F0144" w14:paraId="074FD7EB" w14:textId="77777777" w:rsidTr="0075079D">
        <w:trPr>
          <w:trHeight w:val="711"/>
          <w:tblCellSpacing w:w="15" w:type="dxa"/>
        </w:trPr>
        <w:tc>
          <w:tcPr>
            <w:tcW w:w="685" w:type="dxa"/>
            <w:shd w:val="clear" w:color="auto" w:fill="auto"/>
            <w:vAlign w:val="bottom"/>
            <w:hideMark/>
          </w:tcPr>
          <w:p w14:paraId="00DB30EB" w14:textId="77777777" w:rsidR="00E25CD7" w:rsidRPr="000F0401" w:rsidRDefault="00E25CD7" w:rsidP="00E25CD7">
            <w:pPr>
              <w:pStyle w:val="Sinespaciado"/>
              <w:rPr>
                <w:rFonts w:ascii="Times New Roman" w:hAnsi="Times New Roman" w:cs="Times New Roman"/>
                <w:lang w:val="es-CO" w:eastAsia="es-CO"/>
              </w:rPr>
            </w:pPr>
            <w:r w:rsidRPr="000F0401">
              <w:rPr>
                <w:rFonts w:ascii="Times New Roman" w:hAnsi="Times New Roman" w:cs="Times New Roman"/>
                <w:lang w:val="es-CO" w:eastAsia="es-CO"/>
              </w:rPr>
              <w:t>2</w:t>
            </w:r>
          </w:p>
        </w:tc>
        <w:tc>
          <w:tcPr>
            <w:tcW w:w="3976" w:type="dxa"/>
            <w:shd w:val="clear" w:color="auto" w:fill="auto"/>
            <w:hideMark/>
          </w:tcPr>
          <w:p w14:paraId="2B08E07F" w14:textId="77777777" w:rsidR="00E25CD7" w:rsidRDefault="00E25CD7" w:rsidP="00E25CD7">
            <w:pPr>
              <w:pStyle w:val="Sinespaciado"/>
              <w:rPr>
                <w:rFonts w:ascii="Times New Roman" w:hAnsi="Times New Roman" w:cs="Times New Roman"/>
                <w:lang w:val="en-US"/>
              </w:rPr>
            </w:pPr>
            <w:r w:rsidRPr="00E25CD7">
              <w:rPr>
                <w:rFonts w:ascii="Times New Roman" w:hAnsi="Times New Roman" w:cs="Times New Roman"/>
                <w:lang w:val="en-US"/>
              </w:rPr>
              <w:t>Promotion of acceptance of private experiences through mindfulness exercises. Shifting perspective on OCD and its implications. (</w:t>
            </w:r>
            <w:proofErr w:type="spellStart"/>
            <w:r w:rsidRPr="00E25CD7">
              <w:rPr>
                <w:rFonts w:ascii="Times New Roman" w:hAnsi="Times New Roman" w:cs="Times New Roman"/>
                <w:lang w:val="en-US"/>
              </w:rPr>
              <w:t>Corboy</w:t>
            </w:r>
            <w:proofErr w:type="spellEnd"/>
            <w:r w:rsidRPr="00E25CD7">
              <w:rPr>
                <w:rFonts w:ascii="Times New Roman" w:hAnsi="Times New Roman" w:cs="Times New Roman"/>
                <w:lang w:val="en-US"/>
              </w:rPr>
              <w:t xml:space="preserve"> &amp; Hershfield, 2020) (Harris, 2009).</w:t>
            </w:r>
          </w:p>
          <w:p w14:paraId="73F04FC1" w14:textId="0DAE7317" w:rsidR="00E25CD7" w:rsidRPr="00E25CD7" w:rsidRDefault="00E25CD7" w:rsidP="00E25CD7">
            <w:pPr>
              <w:pStyle w:val="Sinespaciado"/>
              <w:rPr>
                <w:rFonts w:ascii="Times New Roman" w:hAnsi="Times New Roman" w:cs="Times New Roman"/>
                <w:lang w:val="en-US" w:eastAsia="es-CO"/>
              </w:rPr>
            </w:pPr>
          </w:p>
        </w:tc>
        <w:tc>
          <w:tcPr>
            <w:tcW w:w="2889" w:type="dxa"/>
            <w:shd w:val="clear" w:color="auto" w:fill="auto"/>
            <w:vAlign w:val="bottom"/>
          </w:tcPr>
          <w:p w14:paraId="7ABC6C99" w14:textId="77777777" w:rsidR="00AB1FAB" w:rsidRPr="00AB1FAB" w:rsidRDefault="00AB1FAB" w:rsidP="00AB1FAB">
            <w:pPr>
              <w:spacing w:after="0"/>
              <w:rPr>
                <w:rFonts w:ascii="Times New Roman" w:hAnsi="Times New Roman" w:cs="Times New Roman"/>
                <w:lang w:val="es-CA"/>
              </w:rPr>
            </w:pPr>
            <w:r>
              <w:rPr>
                <w:rFonts w:hAnsi="Symbol"/>
              </w:rPr>
              <w:t></w:t>
            </w:r>
            <w:r w:rsidRPr="00AB1FAB">
              <w:rPr>
                <w:lang w:val="en-US"/>
              </w:rPr>
              <w:t xml:space="preserve">  </w:t>
            </w:r>
            <w:r w:rsidRPr="00AB1FAB">
              <w:rPr>
                <w:rFonts w:ascii="Times New Roman" w:hAnsi="Times New Roman" w:cs="Times New Roman"/>
                <w:lang w:val="en-US"/>
              </w:rPr>
              <w:t>"Conscious breathing"</w:t>
            </w:r>
          </w:p>
          <w:p w14:paraId="40093226" w14:textId="7B1F2D76" w:rsidR="00E25CD7" w:rsidRDefault="00AB1FAB" w:rsidP="00AB1FAB">
            <w:pPr>
              <w:pStyle w:val="Sinespaciado"/>
              <w:rPr>
                <w:rFonts w:ascii="Times New Roman" w:hAnsi="Times New Roman" w:cs="Times New Roman"/>
                <w:lang w:val="en-US"/>
              </w:rPr>
            </w:pPr>
            <w:r>
              <w:rPr>
                <w:rFonts w:hAnsi="Symbol"/>
              </w:rPr>
              <w:t></w:t>
            </w:r>
            <w:r w:rsidRPr="00AB1FAB">
              <w:rPr>
                <w:lang w:val="en-US"/>
              </w:rPr>
              <w:t xml:space="preserve">  </w:t>
            </w:r>
            <w:r w:rsidRPr="00AB1FAB">
              <w:rPr>
                <w:rFonts w:ascii="Times New Roman" w:hAnsi="Times New Roman" w:cs="Times New Roman"/>
                <w:lang w:val="en-US"/>
              </w:rPr>
              <w:t xml:space="preserve">"An ACT exercise" </w:t>
            </w:r>
          </w:p>
          <w:p w14:paraId="65309BA5" w14:textId="299F146E" w:rsidR="00AB1FAB" w:rsidRPr="00AB1FAB" w:rsidRDefault="00AB1FAB" w:rsidP="00AB1FAB">
            <w:pPr>
              <w:pStyle w:val="Sinespaciado"/>
              <w:rPr>
                <w:rFonts w:ascii="Times New Roman" w:hAnsi="Times New Roman" w:cs="Times New Roman"/>
                <w:lang w:val="en-US" w:eastAsia="es-CO"/>
              </w:rPr>
            </w:pPr>
          </w:p>
        </w:tc>
        <w:tc>
          <w:tcPr>
            <w:tcW w:w="2081" w:type="dxa"/>
            <w:vAlign w:val="bottom"/>
          </w:tcPr>
          <w:p w14:paraId="14CFE9FA" w14:textId="38CC7C0A" w:rsidR="00E25CD7" w:rsidRPr="000F0401" w:rsidRDefault="00B6763F" w:rsidP="00E25CD7">
            <w:pPr>
              <w:pStyle w:val="Sinespaciado"/>
              <w:rPr>
                <w:rFonts w:ascii="Times New Roman" w:hAnsi="Times New Roman" w:cs="Times New Roman"/>
                <w:lang w:val="es-CO" w:eastAsia="es-CO"/>
              </w:rPr>
            </w:pPr>
            <w:r w:rsidRPr="00B6763F">
              <w:rPr>
                <w:lang w:val="en-US"/>
              </w:rPr>
              <w:t xml:space="preserve">Conducting everyday activities consciously. </w:t>
            </w:r>
          </w:p>
        </w:tc>
      </w:tr>
      <w:tr w:rsidR="00E25CD7" w:rsidRPr="00961236" w14:paraId="7612BC9A" w14:textId="77777777" w:rsidTr="0075079D">
        <w:trPr>
          <w:trHeight w:val="982"/>
          <w:tblCellSpacing w:w="15" w:type="dxa"/>
        </w:trPr>
        <w:tc>
          <w:tcPr>
            <w:tcW w:w="685" w:type="dxa"/>
            <w:shd w:val="clear" w:color="auto" w:fill="auto"/>
            <w:vAlign w:val="bottom"/>
            <w:hideMark/>
          </w:tcPr>
          <w:p w14:paraId="1D1AF969" w14:textId="77777777" w:rsidR="00E25CD7" w:rsidRPr="000F0401" w:rsidRDefault="00E25CD7" w:rsidP="00AB1FAB">
            <w:pPr>
              <w:pStyle w:val="Sinespaciado"/>
              <w:rPr>
                <w:rFonts w:ascii="Times New Roman" w:hAnsi="Times New Roman" w:cs="Times New Roman"/>
                <w:lang w:val="es-CO" w:eastAsia="es-CO"/>
              </w:rPr>
            </w:pPr>
            <w:r w:rsidRPr="000F0401">
              <w:rPr>
                <w:rFonts w:ascii="Times New Roman" w:hAnsi="Times New Roman" w:cs="Times New Roman"/>
                <w:lang w:val="es-CO" w:eastAsia="es-CO"/>
              </w:rPr>
              <w:t>3</w:t>
            </w:r>
          </w:p>
        </w:tc>
        <w:tc>
          <w:tcPr>
            <w:tcW w:w="3976" w:type="dxa"/>
            <w:shd w:val="clear" w:color="auto" w:fill="auto"/>
            <w:hideMark/>
          </w:tcPr>
          <w:p w14:paraId="0D5932A3" w14:textId="77777777" w:rsidR="00AB1FAB" w:rsidRDefault="00AB1FAB" w:rsidP="00AB1FAB">
            <w:pPr>
              <w:pStyle w:val="Sinespaciado"/>
              <w:rPr>
                <w:rFonts w:ascii="Times New Roman" w:hAnsi="Times New Roman" w:cs="Times New Roman"/>
                <w:lang w:val="en-US"/>
              </w:rPr>
            </w:pPr>
          </w:p>
          <w:p w14:paraId="2EDEFCF9" w14:textId="3BD59F9E" w:rsidR="00E25CD7" w:rsidRPr="00E25CD7" w:rsidRDefault="00E25CD7" w:rsidP="00AB1FAB">
            <w:pPr>
              <w:pStyle w:val="Sinespaciado"/>
              <w:rPr>
                <w:rFonts w:ascii="Times New Roman" w:hAnsi="Times New Roman" w:cs="Times New Roman"/>
                <w:lang w:val="es-CO" w:eastAsia="es-CO"/>
              </w:rPr>
            </w:pPr>
            <w:r w:rsidRPr="00E25CD7">
              <w:rPr>
                <w:rFonts w:ascii="Times New Roman" w:hAnsi="Times New Roman" w:cs="Times New Roman"/>
                <w:lang w:val="en-US"/>
              </w:rPr>
              <w:t xml:space="preserve">Development of the ability to connect with the present moment non-judgmentally. Psychoeducation on values and goals. Guided mindfulness exercise for psychological acceptance. </w:t>
            </w:r>
            <w:r w:rsidRPr="00E25CD7">
              <w:rPr>
                <w:rFonts w:ascii="Times New Roman" w:hAnsi="Times New Roman" w:cs="Times New Roman"/>
              </w:rPr>
              <w:t>(Harris, 2009).</w:t>
            </w:r>
          </w:p>
        </w:tc>
        <w:tc>
          <w:tcPr>
            <w:tcW w:w="2889" w:type="dxa"/>
            <w:shd w:val="clear" w:color="auto" w:fill="auto"/>
            <w:vAlign w:val="bottom"/>
          </w:tcPr>
          <w:p w14:paraId="2417F0F1" w14:textId="77777777" w:rsidR="00AB1FAB" w:rsidRDefault="00AB1FAB" w:rsidP="00AB1FAB">
            <w:pPr>
              <w:spacing w:after="0" w:line="240" w:lineRule="auto"/>
              <w:rPr>
                <w:lang w:val="es-CA"/>
              </w:rPr>
            </w:pPr>
            <w:r>
              <w:rPr>
                <w:rFonts w:hAnsi="Symbol"/>
              </w:rPr>
              <w:t></w:t>
            </w:r>
            <w:r w:rsidRPr="00AB1FAB">
              <w:rPr>
                <w:lang w:val="en-US"/>
              </w:rPr>
              <w:t xml:space="preserve">  "</w:t>
            </w:r>
            <w:r w:rsidRPr="00AB1FAB">
              <w:rPr>
                <w:rFonts w:ascii="Times New Roman" w:hAnsi="Times New Roman" w:cs="Times New Roman"/>
                <w:lang w:val="en-US"/>
              </w:rPr>
              <w:t>Observing"</w:t>
            </w:r>
          </w:p>
          <w:p w14:paraId="458323F1" w14:textId="77777777" w:rsidR="00AB1FAB" w:rsidRPr="00AB1FAB" w:rsidRDefault="00AB1FAB" w:rsidP="00AB1FAB">
            <w:pPr>
              <w:spacing w:after="0" w:line="240" w:lineRule="auto"/>
              <w:rPr>
                <w:lang w:val="en-US"/>
              </w:rPr>
            </w:pPr>
            <w:r>
              <w:rPr>
                <w:rFonts w:hAnsi="Symbol"/>
              </w:rPr>
              <w:t></w:t>
            </w:r>
            <w:r w:rsidRPr="00AB1FAB">
              <w:rPr>
                <w:lang w:val="en-US"/>
              </w:rPr>
              <w:t xml:space="preserve">  </w:t>
            </w:r>
            <w:r w:rsidRPr="00AB1FAB">
              <w:rPr>
                <w:rFonts w:ascii="Times New Roman" w:hAnsi="Times New Roman" w:cs="Times New Roman"/>
                <w:lang w:val="en-US"/>
              </w:rPr>
              <w:t>"Attention" - cloud-watching exercise</w:t>
            </w:r>
          </w:p>
          <w:p w14:paraId="3B9BAF67" w14:textId="5306BEF3" w:rsidR="00AB1FAB" w:rsidRPr="00AB1FAB" w:rsidRDefault="00AB1FAB" w:rsidP="00AB1FAB">
            <w:pPr>
              <w:pStyle w:val="Sinespaciado"/>
              <w:rPr>
                <w:rFonts w:ascii="Times New Roman" w:hAnsi="Times New Roman" w:cs="Times New Roman"/>
                <w:lang w:val="en-US" w:eastAsia="es-CO"/>
              </w:rPr>
            </w:pPr>
            <w:r>
              <w:rPr>
                <w:rFonts w:hAnsi="Symbol"/>
              </w:rPr>
              <w:t></w:t>
            </w:r>
            <w:r w:rsidRPr="00AB1FAB">
              <w:rPr>
                <w:lang w:val="en-US"/>
              </w:rPr>
              <w:t xml:space="preserve">  </w:t>
            </w:r>
            <w:r w:rsidRPr="00AB1FAB">
              <w:rPr>
                <w:rFonts w:ascii="Times New Roman" w:hAnsi="Times New Roman" w:cs="Times New Roman"/>
                <w:lang w:val="en-US"/>
              </w:rPr>
              <w:t>"Mindfulness and my values"</w:t>
            </w:r>
          </w:p>
        </w:tc>
        <w:tc>
          <w:tcPr>
            <w:tcW w:w="2081" w:type="dxa"/>
            <w:vAlign w:val="bottom"/>
          </w:tcPr>
          <w:p w14:paraId="5EA4DF2D" w14:textId="32A67FFC" w:rsidR="00E25CD7" w:rsidRPr="006F79E6" w:rsidRDefault="00B6763F" w:rsidP="00AB1FAB">
            <w:pPr>
              <w:pStyle w:val="Sinespaciado"/>
              <w:rPr>
                <w:rFonts w:ascii="Times New Roman" w:hAnsi="Times New Roman" w:cs="Times New Roman"/>
                <w:lang w:val="en-US" w:eastAsia="es-CO"/>
              </w:rPr>
            </w:pPr>
            <w:r w:rsidRPr="00B6763F">
              <w:rPr>
                <w:lang w:val="en-US"/>
              </w:rPr>
              <w:t xml:space="preserve">Guided mindfulness exercise to promote acceptance (audio). </w:t>
            </w:r>
          </w:p>
        </w:tc>
      </w:tr>
      <w:tr w:rsidR="00E25CD7" w:rsidRPr="005F0144" w14:paraId="235570B7" w14:textId="77777777" w:rsidTr="0075079D">
        <w:trPr>
          <w:trHeight w:val="711"/>
          <w:tblCellSpacing w:w="15" w:type="dxa"/>
        </w:trPr>
        <w:tc>
          <w:tcPr>
            <w:tcW w:w="685" w:type="dxa"/>
            <w:shd w:val="clear" w:color="auto" w:fill="auto"/>
            <w:vAlign w:val="bottom"/>
            <w:hideMark/>
          </w:tcPr>
          <w:p w14:paraId="47DA586E" w14:textId="77777777" w:rsidR="00E25CD7" w:rsidRPr="000F0401" w:rsidRDefault="00E25CD7" w:rsidP="00E25CD7">
            <w:pPr>
              <w:pStyle w:val="Sinespaciado"/>
              <w:rPr>
                <w:rFonts w:ascii="Times New Roman" w:hAnsi="Times New Roman" w:cs="Times New Roman"/>
                <w:lang w:val="es-CO" w:eastAsia="es-CO"/>
              </w:rPr>
            </w:pPr>
            <w:r w:rsidRPr="000F0401">
              <w:rPr>
                <w:rFonts w:ascii="Times New Roman" w:hAnsi="Times New Roman" w:cs="Times New Roman"/>
                <w:lang w:val="es-CO" w:eastAsia="es-CO"/>
              </w:rPr>
              <w:t>4</w:t>
            </w:r>
          </w:p>
        </w:tc>
        <w:tc>
          <w:tcPr>
            <w:tcW w:w="3976" w:type="dxa"/>
            <w:shd w:val="clear" w:color="auto" w:fill="auto"/>
            <w:hideMark/>
          </w:tcPr>
          <w:p w14:paraId="37150EB6" w14:textId="77777777" w:rsidR="00E25CD7" w:rsidRDefault="00E25CD7" w:rsidP="00E25CD7">
            <w:pPr>
              <w:pStyle w:val="Sinespaciado"/>
              <w:rPr>
                <w:rFonts w:ascii="Times New Roman" w:hAnsi="Times New Roman" w:cs="Times New Roman"/>
                <w:lang w:val="en-US"/>
              </w:rPr>
            </w:pPr>
          </w:p>
          <w:p w14:paraId="6852BD7B" w14:textId="77777777" w:rsidR="00B6763F" w:rsidRDefault="00B6763F" w:rsidP="00E25CD7">
            <w:pPr>
              <w:pStyle w:val="Sinespaciado"/>
              <w:rPr>
                <w:rFonts w:ascii="Times New Roman" w:hAnsi="Times New Roman" w:cs="Times New Roman"/>
                <w:lang w:val="en-US"/>
              </w:rPr>
            </w:pPr>
          </w:p>
          <w:p w14:paraId="1C8AC965" w14:textId="77777777" w:rsidR="00B6763F" w:rsidRDefault="00B6763F" w:rsidP="00E25CD7">
            <w:pPr>
              <w:pStyle w:val="Sinespaciado"/>
              <w:rPr>
                <w:rFonts w:ascii="Times New Roman" w:hAnsi="Times New Roman" w:cs="Times New Roman"/>
                <w:lang w:val="en-US"/>
              </w:rPr>
            </w:pPr>
          </w:p>
          <w:p w14:paraId="1E7F50CD" w14:textId="493BF74B" w:rsidR="00E25CD7" w:rsidRPr="00E25CD7" w:rsidRDefault="00E25CD7" w:rsidP="00E25CD7">
            <w:pPr>
              <w:pStyle w:val="Sinespaciado"/>
              <w:rPr>
                <w:rFonts w:ascii="Times New Roman" w:hAnsi="Times New Roman" w:cs="Times New Roman"/>
                <w:lang w:val="es-CO" w:eastAsia="es-CO"/>
              </w:rPr>
            </w:pPr>
            <w:r w:rsidRPr="00E25CD7">
              <w:rPr>
                <w:rFonts w:ascii="Times New Roman" w:hAnsi="Times New Roman" w:cs="Times New Roman"/>
                <w:lang w:val="en-US"/>
              </w:rPr>
              <w:t xml:space="preserve">Psychoeducation on cognitive fusion and </w:t>
            </w:r>
            <w:proofErr w:type="spellStart"/>
            <w:r w:rsidRPr="00E25CD7">
              <w:rPr>
                <w:rFonts w:ascii="Times New Roman" w:hAnsi="Times New Roman" w:cs="Times New Roman"/>
                <w:lang w:val="en-US"/>
              </w:rPr>
              <w:t>defusion</w:t>
            </w:r>
            <w:proofErr w:type="spellEnd"/>
            <w:r w:rsidRPr="00E25CD7">
              <w:rPr>
                <w:rFonts w:ascii="Times New Roman" w:hAnsi="Times New Roman" w:cs="Times New Roman"/>
                <w:lang w:val="en-US"/>
              </w:rPr>
              <w:t xml:space="preserve">. Practical exercises to distance oneself from obsessive thoughts. </w:t>
            </w:r>
            <w:r w:rsidRPr="00E25CD7">
              <w:rPr>
                <w:rFonts w:ascii="Times New Roman" w:hAnsi="Times New Roman" w:cs="Times New Roman"/>
              </w:rPr>
              <w:t>Connection with values. (Harris, 2009).</w:t>
            </w:r>
          </w:p>
        </w:tc>
        <w:tc>
          <w:tcPr>
            <w:tcW w:w="2889" w:type="dxa"/>
            <w:shd w:val="clear" w:color="auto" w:fill="auto"/>
            <w:vAlign w:val="bottom"/>
          </w:tcPr>
          <w:p w14:paraId="304CD6E3" w14:textId="77777777" w:rsidR="00AB1FAB" w:rsidRPr="006F79E6" w:rsidRDefault="00AB1FAB" w:rsidP="00E25CD7">
            <w:pPr>
              <w:pStyle w:val="Sinespaciado"/>
              <w:rPr>
                <w:rFonts w:ascii="Times New Roman" w:hAnsi="Times New Roman" w:cs="Times New Roman"/>
                <w:lang w:val="en-US" w:eastAsia="es-CO"/>
              </w:rPr>
            </w:pPr>
          </w:p>
          <w:p w14:paraId="655F67C5" w14:textId="77777777" w:rsidR="00435571" w:rsidRDefault="00435571" w:rsidP="00435571">
            <w:pPr>
              <w:spacing w:after="0"/>
              <w:rPr>
                <w:lang w:val="es-CA"/>
              </w:rPr>
            </w:pPr>
            <w:r>
              <w:rPr>
                <w:rFonts w:hAnsi="Symbol"/>
              </w:rPr>
              <w:t></w:t>
            </w:r>
            <w:r w:rsidRPr="00435571">
              <w:rPr>
                <w:lang w:val="en-US"/>
              </w:rPr>
              <w:t xml:space="preserve">  </w:t>
            </w:r>
            <w:r w:rsidRPr="00435571">
              <w:rPr>
                <w:rFonts w:ascii="Times New Roman" w:hAnsi="Times New Roman" w:cs="Times New Roman"/>
                <w:lang w:val="en-US"/>
              </w:rPr>
              <w:t>"Erasing a memory"</w:t>
            </w:r>
          </w:p>
          <w:p w14:paraId="181CE17C" w14:textId="3AC6BC9E" w:rsidR="00435571" w:rsidRPr="00435571" w:rsidRDefault="00435571" w:rsidP="00435571">
            <w:pPr>
              <w:spacing w:after="0"/>
              <w:rPr>
                <w:rFonts w:ascii="Times New Roman" w:hAnsi="Times New Roman" w:cs="Times New Roman"/>
                <w:lang w:val="en-US"/>
              </w:rPr>
            </w:pPr>
            <w:r>
              <w:rPr>
                <w:rFonts w:hAnsi="Symbol"/>
              </w:rPr>
              <w:t></w:t>
            </w:r>
            <w:r w:rsidRPr="00435571">
              <w:rPr>
                <w:lang w:val="en-US"/>
              </w:rPr>
              <w:t xml:space="preserve"> </w:t>
            </w:r>
            <w:r w:rsidRPr="00435571">
              <w:rPr>
                <w:rFonts w:ascii="Times New Roman" w:hAnsi="Times New Roman" w:cs="Times New Roman"/>
                <w:lang w:val="en-US"/>
              </w:rPr>
              <w:t xml:space="preserve"> "Don't think about" </w:t>
            </w:r>
          </w:p>
          <w:p w14:paraId="2703219F" w14:textId="25B594C1" w:rsidR="00435571" w:rsidRPr="00435571" w:rsidRDefault="00435571" w:rsidP="00435571">
            <w:pPr>
              <w:spacing w:after="0"/>
              <w:rPr>
                <w:lang w:val="en-US"/>
              </w:rPr>
            </w:pPr>
            <w:r>
              <w:rPr>
                <w:rFonts w:hAnsi="Symbol"/>
              </w:rPr>
              <w:t></w:t>
            </w:r>
            <w:r w:rsidRPr="00435571">
              <w:rPr>
                <w:lang w:val="en-US"/>
              </w:rPr>
              <w:t xml:space="preserve">  </w:t>
            </w:r>
            <w:r w:rsidRPr="00435571">
              <w:rPr>
                <w:rFonts w:ascii="Times New Roman" w:hAnsi="Times New Roman" w:cs="Times New Roman"/>
                <w:lang w:val="en-US"/>
              </w:rPr>
              <w:t>"How to overcome anxiety"</w:t>
            </w:r>
            <w:r w:rsidRPr="00435571">
              <w:rPr>
                <w:lang w:val="en-US"/>
              </w:rPr>
              <w:t xml:space="preserve"> </w:t>
            </w:r>
          </w:p>
          <w:p w14:paraId="3E2DA6DB" w14:textId="77777777" w:rsidR="00435571" w:rsidRPr="00435571" w:rsidRDefault="00435571" w:rsidP="00435571">
            <w:pPr>
              <w:spacing w:after="0"/>
              <w:rPr>
                <w:lang w:val="en-US"/>
              </w:rPr>
            </w:pPr>
            <w:r>
              <w:rPr>
                <w:rFonts w:hAnsi="Symbol"/>
              </w:rPr>
              <w:t></w:t>
            </w:r>
            <w:r w:rsidRPr="00435571">
              <w:rPr>
                <w:lang w:val="en-US"/>
              </w:rPr>
              <w:t xml:space="preserve">  </w:t>
            </w:r>
            <w:r w:rsidRPr="00435571">
              <w:rPr>
                <w:rFonts w:ascii="Times New Roman" w:hAnsi="Times New Roman" w:cs="Times New Roman"/>
                <w:lang w:val="en-US"/>
              </w:rPr>
              <w:t xml:space="preserve">"Recognizing fusion and </w:t>
            </w:r>
            <w:proofErr w:type="spellStart"/>
            <w:r w:rsidRPr="00435571">
              <w:rPr>
                <w:rFonts w:ascii="Times New Roman" w:hAnsi="Times New Roman" w:cs="Times New Roman"/>
                <w:lang w:val="en-US"/>
              </w:rPr>
              <w:t>defusion</w:t>
            </w:r>
            <w:proofErr w:type="spellEnd"/>
            <w:r w:rsidRPr="00435571">
              <w:rPr>
                <w:rFonts w:ascii="Times New Roman" w:hAnsi="Times New Roman" w:cs="Times New Roman"/>
                <w:lang w:val="en-US"/>
              </w:rPr>
              <w:t>"</w:t>
            </w:r>
          </w:p>
          <w:p w14:paraId="154B7DF9" w14:textId="7866EE15" w:rsidR="00E25CD7" w:rsidRPr="00435571" w:rsidRDefault="00435571" w:rsidP="00435571">
            <w:pPr>
              <w:pStyle w:val="Sinespaciado"/>
              <w:rPr>
                <w:rFonts w:ascii="Times New Roman" w:hAnsi="Times New Roman" w:cs="Times New Roman"/>
                <w:lang w:val="en-US" w:eastAsia="es-CO"/>
              </w:rPr>
            </w:pPr>
            <w:r>
              <w:rPr>
                <w:rFonts w:hAnsi="Symbol"/>
              </w:rPr>
              <w:t></w:t>
            </w:r>
            <w:r w:rsidRPr="00435571">
              <w:rPr>
                <w:lang w:val="en-US"/>
              </w:rPr>
              <w:t xml:space="preserve">  </w:t>
            </w:r>
            <w:r w:rsidRPr="00435571">
              <w:rPr>
                <w:rFonts w:ascii="Times New Roman" w:hAnsi="Times New Roman" w:cs="Times New Roman"/>
                <w:lang w:val="en-US"/>
              </w:rPr>
              <w:t>"Taking distance"</w:t>
            </w:r>
          </w:p>
        </w:tc>
        <w:tc>
          <w:tcPr>
            <w:tcW w:w="2081" w:type="dxa"/>
            <w:vAlign w:val="bottom"/>
          </w:tcPr>
          <w:p w14:paraId="0C2C8776" w14:textId="70B62CCA" w:rsidR="00E25CD7" w:rsidRPr="000F0401" w:rsidRDefault="00B6763F" w:rsidP="00E25CD7">
            <w:pPr>
              <w:pStyle w:val="Sinespaciado"/>
              <w:rPr>
                <w:rFonts w:ascii="Times New Roman" w:hAnsi="Times New Roman" w:cs="Times New Roman"/>
                <w:lang w:val="es-CO" w:eastAsia="es-CO"/>
              </w:rPr>
            </w:pPr>
            <w:r w:rsidRPr="00B6763F">
              <w:rPr>
                <w:lang w:val="en-US"/>
              </w:rPr>
              <w:t xml:space="preserve">Observing obsessions and compulsions. </w:t>
            </w:r>
          </w:p>
        </w:tc>
      </w:tr>
      <w:tr w:rsidR="00E25CD7" w:rsidRPr="00961236" w14:paraId="33889244" w14:textId="77777777" w:rsidTr="0075079D">
        <w:trPr>
          <w:trHeight w:val="982"/>
          <w:tblCellSpacing w:w="15" w:type="dxa"/>
        </w:trPr>
        <w:tc>
          <w:tcPr>
            <w:tcW w:w="685" w:type="dxa"/>
            <w:shd w:val="clear" w:color="auto" w:fill="auto"/>
            <w:vAlign w:val="bottom"/>
            <w:hideMark/>
          </w:tcPr>
          <w:p w14:paraId="1FD1F4D3" w14:textId="77777777" w:rsidR="00E25CD7" w:rsidRPr="000F0401" w:rsidRDefault="00E25CD7" w:rsidP="00E25CD7">
            <w:pPr>
              <w:pStyle w:val="Sinespaciado"/>
              <w:rPr>
                <w:rFonts w:ascii="Times New Roman" w:hAnsi="Times New Roman" w:cs="Times New Roman"/>
                <w:lang w:val="es-CO" w:eastAsia="es-CO"/>
              </w:rPr>
            </w:pPr>
            <w:r w:rsidRPr="000F0401">
              <w:rPr>
                <w:rFonts w:ascii="Times New Roman" w:hAnsi="Times New Roman" w:cs="Times New Roman"/>
                <w:lang w:val="es-CO" w:eastAsia="es-CO"/>
              </w:rPr>
              <w:t>5</w:t>
            </w:r>
          </w:p>
        </w:tc>
        <w:tc>
          <w:tcPr>
            <w:tcW w:w="3976" w:type="dxa"/>
            <w:shd w:val="clear" w:color="auto" w:fill="auto"/>
            <w:hideMark/>
          </w:tcPr>
          <w:p w14:paraId="385ECF7F" w14:textId="77777777" w:rsidR="00E25CD7" w:rsidRDefault="00E25CD7" w:rsidP="00E25CD7">
            <w:pPr>
              <w:pStyle w:val="Sinespaciado"/>
              <w:rPr>
                <w:rFonts w:ascii="Times New Roman" w:hAnsi="Times New Roman" w:cs="Times New Roman"/>
                <w:lang w:val="en-US"/>
              </w:rPr>
            </w:pPr>
          </w:p>
          <w:p w14:paraId="54A9FC0C" w14:textId="66DC9C23" w:rsidR="00E25CD7" w:rsidRPr="00E25CD7" w:rsidRDefault="00E25CD7" w:rsidP="00E25CD7">
            <w:pPr>
              <w:pStyle w:val="Sinespaciado"/>
              <w:rPr>
                <w:rFonts w:ascii="Times New Roman" w:hAnsi="Times New Roman" w:cs="Times New Roman"/>
                <w:lang w:val="es-CO" w:eastAsia="es-CO"/>
              </w:rPr>
            </w:pPr>
            <w:r w:rsidRPr="00E25CD7">
              <w:rPr>
                <w:rFonts w:ascii="Times New Roman" w:hAnsi="Times New Roman" w:cs="Times New Roman"/>
                <w:lang w:val="en-US"/>
              </w:rPr>
              <w:t xml:space="preserve">Development of cognitive </w:t>
            </w:r>
            <w:proofErr w:type="spellStart"/>
            <w:r w:rsidRPr="00E25CD7">
              <w:rPr>
                <w:rFonts w:ascii="Times New Roman" w:hAnsi="Times New Roman" w:cs="Times New Roman"/>
                <w:lang w:val="en-US"/>
              </w:rPr>
              <w:t>defusion</w:t>
            </w:r>
            <w:proofErr w:type="spellEnd"/>
            <w:r w:rsidRPr="00E25CD7">
              <w:rPr>
                <w:rFonts w:ascii="Times New Roman" w:hAnsi="Times New Roman" w:cs="Times New Roman"/>
                <w:lang w:val="en-US"/>
              </w:rPr>
              <w:t xml:space="preserve"> skills with exercises and metaphors. Focus on valuable actions. Visualization of a video on cognitive </w:t>
            </w:r>
            <w:proofErr w:type="spellStart"/>
            <w:r w:rsidRPr="00E25CD7">
              <w:rPr>
                <w:rFonts w:ascii="Times New Roman" w:hAnsi="Times New Roman" w:cs="Times New Roman"/>
                <w:lang w:val="en-US"/>
              </w:rPr>
              <w:t>defusion</w:t>
            </w:r>
            <w:proofErr w:type="spellEnd"/>
            <w:r w:rsidRPr="00E25CD7">
              <w:rPr>
                <w:rFonts w:ascii="Times New Roman" w:hAnsi="Times New Roman" w:cs="Times New Roman"/>
                <w:lang w:val="en-US"/>
              </w:rPr>
              <w:t xml:space="preserve">. </w:t>
            </w:r>
            <w:r w:rsidRPr="00E25CD7">
              <w:rPr>
                <w:rFonts w:ascii="Times New Roman" w:hAnsi="Times New Roman" w:cs="Times New Roman"/>
              </w:rPr>
              <w:t>(Harris, 2009).</w:t>
            </w:r>
          </w:p>
        </w:tc>
        <w:tc>
          <w:tcPr>
            <w:tcW w:w="2889" w:type="dxa"/>
            <w:shd w:val="clear" w:color="auto" w:fill="auto"/>
            <w:vAlign w:val="bottom"/>
          </w:tcPr>
          <w:p w14:paraId="18373772" w14:textId="1C293857" w:rsidR="00E25CD7" w:rsidRPr="00B6763F" w:rsidRDefault="00B6763F" w:rsidP="00E25CD7">
            <w:pPr>
              <w:pStyle w:val="Sinespaciado"/>
              <w:rPr>
                <w:rFonts w:ascii="Times New Roman" w:hAnsi="Times New Roman" w:cs="Times New Roman"/>
                <w:lang w:val="en-US" w:eastAsia="es-CO"/>
              </w:rPr>
            </w:pPr>
            <w:r>
              <w:rPr>
                <w:rFonts w:hAnsi="Symbol"/>
              </w:rPr>
              <w:t></w:t>
            </w:r>
            <w:r w:rsidRPr="00435571">
              <w:rPr>
                <w:lang w:val="en-US"/>
              </w:rPr>
              <w:t xml:space="preserve">  </w:t>
            </w:r>
            <w:r w:rsidRPr="00435571">
              <w:rPr>
                <w:rFonts w:ascii="Times New Roman" w:hAnsi="Times New Roman" w:cs="Times New Roman"/>
                <w:lang w:val="en-US"/>
              </w:rPr>
              <w:t>"Taking distance</w:t>
            </w:r>
            <w:r>
              <w:rPr>
                <w:rFonts w:ascii="Times New Roman" w:hAnsi="Times New Roman" w:cs="Times New Roman"/>
                <w:lang w:val="en-US"/>
              </w:rPr>
              <w:t xml:space="preserve"> and redirecting actions</w:t>
            </w:r>
            <w:r w:rsidRPr="00435571">
              <w:rPr>
                <w:rFonts w:ascii="Times New Roman" w:hAnsi="Times New Roman" w:cs="Times New Roman"/>
                <w:lang w:val="en-US"/>
              </w:rPr>
              <w:t>"</w:t>
            </w:r>
          </w:p>
        </w:tc>
        <w:tc>
          <w:tcPr>
            <w:tcW w:w="2081" w:type="dxa"/>
            <w:vAlign w:val="bottom"/>
          </w:tcPr>
          <w:p w14:paraId="1956D726" w14:textId="6826629C" w:rsidR="00E25CD7" w:rsidRPr="006F79E6" w:rsidRDefault="00B6763F" w:rsidP="00E25CD7">
            <w:pPr>
              <w:pStyle w:val="Sinespaciado"/>
              <w:rPr>
                <w:rFonts w:ascii="Times New Roman" w:hAnsi="Times New Roman" w:cs="Times New Roman"/>
                <w:lang w:val="en-US" w:eastAsia="es-CO"/>
              </w:rPr>
            </w:pPr>
            <w:r w:rsidRPr="00B6763F">
              <w:rPr>
                <w:lang w:val="en-US"/>
              </w:rPr>
              <w:t xml:space="preserve">Watching a video on cognitive </w:t>
            </w:r>
            <w:proofErr w:type="spellStart"/>
            <w:r w:rsidRPr="00B6763F">
              <w:rPr>
                <w:lang w:val="en-US"/>
              </w:rPr>
              <w:t>defusion</w:t>
            </w:r>
            <w:proofErr w:type="spellEnd"/>
            <w:r w:rsidRPr="00B6763F">
              <w:rPr>
                <w:lang w:val="en-US"/>
              </w:rPr>
              <w:t xml:space="preserve"> and identifying key learnings. </w:t>
            </w:r>
          </w:p>
        </w:tc>
      </w:tr>
      <w:tr w:rsidR="00E25CD7" w:rsidRPr="00961236" w14:paraId="29BE5135" w14:textId="77777777" w:rsidTr="0075079D">
        <w:trPr>
          <w:trHeight w:val="994"/>
          <w:tblCellSpacing w:w="15" w:type="dxa"/>
        </w:trPr>
        <w:tc>
          <w:tcPr>
            <w:tcW w:w="685" w:type="dxa"/>
            <w:tcBorders>
              <w:bottom w:val="single" w:sz="4" w:space="0" w:color="auto"/>
            </w:tcBorders>
            <w:shd w:val="clear" w:color="auto" w:fill="auto"/>
            <w:vAlign w:val="bottom"/>
            <w:hideMark/>
          </w:tcPr>
          <w:p w14:paraId="195FFCCB" w14:textId="77777777" w:rsidR="00E25CD7" w:rsidRPr="000F0401" w:rsidRDefault="00E25CD7" w:rsidP="00E25CD7">
            <w:pPr>
              <w:pStyle w:val="Sinespaciado"/>
              <w:rPr>
                <w:rFonts w:ascii="Times New Roman" w:hAnsi="Times New Roman" w:cs="Times New Roman"/>
                <w:lang w:val="es-CO" w:eastAsia="es-CO"/>
              </w:rPr>
            </w:pPr>
            <w:r w:rsidRPr="000F0401">
              <w:rPr>
                <w:rFonts w:ascii="Times New Roman" w:hAnsi="Times New Roman" w:cs="Times New Roman"/>
                <w:lang w:val="es-CO" w:eastAsia="es-CO"/>
              </w:rPr>
              <w:t>6</w:t>
            </w:r>
          </w:p>
        </w:tc>
        <w:tc>
          <w:tcPr>
            <w:tcW w:w="3976" w:type="dxa"/>
            <w:tcBorders>
              <w:bottom w:val="single" w:sz="4" w:space="0" w:color="auto"/>
            </w:tcBorders>
            <w:shd w:val="clear" w:color="auto" w:fill="auto"/>
            <w:hideMark/>
          </w:tcPr>
          <w:p w14:paraId="5F741A67" w14:textId="77777777" w:rsidR="00E25CD7" w:rsidRDefault="00E25CD7" w:rsidP="00E25CD7">
            <w:pPr>
              <w:pStyle w:val="Sinespaciado"/>
              <w:rPr>
                <w:rFonts w:ascii="Times New Roman" w:hAnsi="Times New Roman" w:cs="Times New Roman"/>
                <w:lang w:val="en-US"/>
              </w:rPr>
            </w:pPr>
          </w:p>
          <w:p w14:paraId="1271B32B" w14:textId="284AFA61" w:rsidR="00E25CD7" w:rsidRPr="00E25CD7" w:rsidRDefault="00E25CD7" w:rsidP="00E25CD7">
            <w:pPr>
              <w:pStyle w:val="Sinespaciado"/>
              <w:rPr>
                <w:rFonts w:ascii="Times New Roman" w:hAnsi="Times New Roman" w:cs="Times New Roman"/>
                <w:lang w:val="es-CO" w:eastAsia="es-CO"/>
              </w:rPr>
            </w:pPr>
            <w:r w:rsidRPr="00E25CD7">
              <w:rPr>
                <w:rFonts w:ascii="Times New Roman" w:hAnsi="Times New Roman" w:cs="Times New Roman"/>
                <w:lang w:val="en-US"/>
              </w:rPr>
              <w:t xml:space="preserve">Recognition and acceptance of private experiences. Identification of actions aligned with values. Relapse prevention and socialization of skills. Completion of values and actions worksheet. </w:t>
            </w:r>
            <w:r w:rsidRPr="00E25CD7">
              <w:rPr>
                <w:rFonts w:ascii="Times New Roman" w:hAnsi="Times New Roman" w:cs="Times New Roman"/>
              </w:rPr>
              <w:t>(Harris, 2009).</w:t>
            </w:r>
          </w:p>
        </w:tc>
        <w:tc>
          <w:tcPr>
            <w:tcW w:w="2889" w:type="dxa"/>
            <w:tcBorders>
              <w:bottom w:val="single" w:sz="4" w:space="0" w:color="auto"/>
            </w:tcBorders>
            <w:shd w:val="clear" w:color="auto" w:fill="auto"/>
            <w:vAlign w:val="bottom"/>
          </w:tcPr>
          <w:p w14:paraId="380A0DB1" w14:textId="77777777" w:rsidR="00B6763F" w:rsidRDefault="00B6763F" w:rsidP="00B6763F">
            <w:pPr>
              <w:pStyle w:val="Sinespaciado"/>
              <w:rPr>
                <w:rFonts w:ascii="Times New Roman" w:hAnsi="Times New Roman" w:cs="Times New Roman"/>
                <w:lang w:val="en-US"/>
              </w:rPr>
            </w:pPr>
            <w:r>
              <w:rPr>
                <w:rFonts w:hAnsi="Symbol"/>
              </w:rPr>
              <w:t></w:t>
            </w:r>
            <w:r w:rsidRPr="00B6763F">
              <w:rPr>
                <w:lang w:val="en-US"/>
              </w:rPr>
              <w:t xml:space="preserve">  </w:t>
            </w:r>
            <w:r w:rsidRPr="00B6763F">
              <w:rPr>
                <w:rFonts w:ascii="Times New Roman" w:hAnsi="Times New Roman" w:cs="Times New Roman"/>
                <w:lang w:val="en-US"/>
              </w:rPr>
              <w:t>"The unwanted guest"</w:t>
            </w:r>
          </w:p>
          <w:p w14:paraId="2EF32DAC" w14:textId="02088FB2" w:rsidR="00E25CD7" w:rsidRPr="00B6763F" w:rsidRDefault="00B6763F" w:rsidP="00B6763F">
            <w:pPr>
              <w:pStyle w:val="Sinespaciado"/>
              <w:rPr>
                <w:rFonts w:ascii="Times New Roman" w:hAnsi="Times New Roman" w:cs="Times New Roman"/>
                <w:lang w:val="en-US" w:eastAsia="es-CO"/>
              </w:rPr>
            </w:pPr>
            <w:r>
              <w:rPr>
                <w:rFonts w:hAnsi="Symbol"/>
              </w:rPr>
              <w:t></w:t>
            </w:r>
            <w:r w:rsidRPr="00435571">
              <w:rPr>
                <w:lang w:val="en-US"/>
              </w:rPr>
              <w:t xml:space="preserve">  </w:t>
            </w:r>
            <w:r w:rsidRPr="00B6763F">
              <w:rPr>
                <w:rFonts w:ascii="Times New Roman" w:hAnsi="Times New Roman" w:cs="Times New Roman"/>
                <w:lang w:val="en-US"/>
              </w:rPr>
              <w:t>"Values and committed actions worksheet"</w:t>
            </w:r>
          </w:p>
        </w:tc>
        <w:tc>
          <w:tcPr>
            <w:tcW w:w="2081" w:type="dxa"/>
            <w:tcBorders>
              <w:bottom w:val="single" w:sz="4" w:space="0" w:color="auto"/>
            </w:tcBorders>
            <w:vAlign w:val="bottom"/>
          </w:tcPr>
          <w:p w14:paraId="422BEA0A" w14:textId="13092FC4" w:rsidR="00E25CD7" w:rsidRPr="00B6763F" w:rsidRDefault="00B6763F" w:rsidP="00E25CD7">
            <w:pPr>
              <w:pStyle w:val="Sinespaciado"/>
              <w:rPr>
                <w:rFonts w:ascii="Times New Roman" w:hAnsi="Times New Roman" w:cs="Times New Roman"/>
                <w:lang w:val="en-US" w:eastAsia="es-CO"/>
              </w:rPr>
            </w:pPr>
            <w:r w:rsidRPr="00B6763F">
              <w:rPr>
                <w:lang w:val="en-US"/>
              </w:rPr>
              <w:t>Maintaining skill practice and completing worksheets.</w:t>
            </w:r>
          </w:p>
        </w:tc>
      </w:tr>
    </w:tbl>
    <w:p w14:paraId="02CB9275" w14:textId="77777777" w:rsidR="003875C2" w:rsidRPr="00B6763F" w:rsidRDefault="003875C2" w:rsidP="005F0144">
      <w:pPr>
        <w:spacing w:line="360" w:lineRule="auto"/>
        <w:ind w:firstLine="709"/>
        <w:rPr>
          <w:rFonts w:ascii="Times New Roman" w:hAnsi="Times New Roman" w:cs="Times New Roman"/>
          <w:sz w:val="24"/>
          <w:szCs w:val="24"/>
          <w:lang w:val="en-US"/>
        </w:rPr>
      </w:pPr>
    </w:p>
    <w:p w14:paraId="23E1FDB9" w14:textId="77777777" w:rsidR="0045028A" w:rsidRPr="006F79E6" w:rsidRDefault="0045028A" w:rsidP="005F0144">
      <w:pPr>
        <w:spacing w:line="360" w:lineRule="auto"/>
        <w:ind w:firstLine="709"/>
        <w:jc w:val="center"/>
        <w:rPr>
          <w:rFonts w:ascii="Times New Roman" w:hAnsi="Times New Roman" w:cs="Times New Roman"/>
          <w:sz w:val="24"/>
          <w:szCs w:val="24"/>
          <w:lang w:val="en-US"/>
        </w:rPr>
      </w:pPr>
    </w:p>
    <w:p w14:paraId="18600F69" w14:textId="77777777" w:rsidR="00D219B3" w:rsidRPr="006F79E6" w:rsidRDefault="00D219B3" w:rsidP="00D219B3">
      <w:pPr>
        <w:spacing w:line="360" w:lineRule="auto"/>
        <w:rPr>
          <w:rFonts w:ascii="Times New Roman" w:hAnsi="Times New Roman" w:cs="Times New Roman"/>
          <w:sz w:val="24"/>
          <w:szCs w:val="24"/>
          <w:lang w:val="en-US"/>
        </w:rPr>
      </w:pPr>
      <w:bookmarkStart w:id="0" w:name="_Hlk147483995"/>
    </w:p>
    <w:p w14:paraId="6E436A7B" w14:textId="1CEB4C87" w:rsidR="00D219B3" w:rsidRPr="00D219B3" w:rsidRDefault="00D219B3" w:rsidP="00D219B3">
      <w:pPr>
        <w:spacing w:line="360" w:lineRule="auto"/>
        <w:ind w:firstLine="709"/>
        <w:jc w:val="center"/>
        <w:rPr>
          <w:rFonts w:ascii="Times New Roman" w:hAnsi="Times New Roman" w:cs="Times New Roman"/>
          <w:sz w:val="24"/>
          <w:szCs w:val="24"/>
          <w:lang w:val="en-US"/>
        </w:rPr>
      </w:pPr>
      <w:r w:rsidRPr="00D219B3">
        <w:rPr>
          <w:rFonts w:ascii="Times New Roman" w:hAnsi="Times New Roman" w:cs="Times New Roman"/>
          <w:sz w:val="24"/>
          <w:szCs w:val="24"/>
          <w:lang w:val="en-US"/>
        </w:rPr>
        <w:lastRenderedPageBreak/>
        <w:t>Results</w:t>
      </w:r>
    </w:p>
    <w:p w14:paraId="7D171BC3" w14:textId="524BDE02" w:rsidR="005A2C66" w:rsidRDefault="004D39F9" w:rsidP="00756AF6">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V</w:t>
      </w:r>
      <w:r w:rsidR="005A2C66" w:rsidRPr="005A2C66">
        <w:rPr>
          <w:rFonts w:ascii="Times New Roman" w:hAnsi="Times New Roman" w:cs="Times New Roman"/>
          <w:sz w:val="24"/>
          <w:szCs w:val="24"/>
          <w:lang w:val="en-US"/>
        </w:rPr>
        <w:t xml:space="preserve">isual analysis of </w:t>
      </w:r>
      <w:r w:rsidR="00AD4872">
        <w:rPr>
          <w:rFonts w:ascii="Times New Roman" w:hAnsi="Times New Roman" w:cs="Times New Roman"/>
          <w:sz w:val="24"/>
          <w:szCs w:val="24"/>
          <w:lang w:val="en-US"/>
        </w:rPr>
        <w:t>daily measures</w:t>
      </w:r>
    </w:p>
    <w:p w14:paraId="48D20EFA" w14:textId="2D6907DA" w:rsidR="00BB7C3B" w:rsidRPr="00F4243C" w:rsidRDefault="00E56801" w:rsidP="00EC52FB">
      <w:pPr>
        <w:spacing w:line="360" w:lineRule="auto"/>
        <w:ind w:firstLine="709"/>
        <w:rPr>
          <w:rFonts w:ascii="Times New Roman" w:hAnsi="Times New Roman" w:cs="Times New Roman"/>
          <w:sz w:val="24"/>
          <w:szCs w:val="24"/>
          <w:lang w:val="en-US"/>
        </w:rPr>
      </w:pPr>
      <w:r w:rsidRPr="00E56801">
        <w:rPr>
          <w:rFonts w:ascii="Times New Roman" w:hAnsi="Times New Roman" w:cs="Times New Roman"/>
          <w:sz w:val="24"/>
          <w:szCs w:val="24"/>
          <w:lang w:val="en-US"/>
        </w:rPr>
        <w:t>Figure 1 shows significant fluctuations on</w:t>
      </w:r>
      <w:r w:rsidR="00D249B1">
        <w:rPr>
          <w:rFonts w:ascii="Times New Roman" w:hAnsi="Times New Roman" w:cs="Times New Roman"/>
          <w:sz w:val="24"/>
          <w:szCs w:val="24"/>
          <w:lang w:val="en-US"/>
        </w:rPr>
        <w:t xml:space="preserve"> the Y-BOC item about</w:t>
      </w:r>
      <w:r w:rsidRPr="00E56801">
        <w:rPr>
          <w:rFonts w:ascii="Times New Roman" w:hAnsi="Times New Roman" w:cs="Times New Roman"/>
          <w:sz w:val="24"/>
          <w:szCs w:val="24"/>
          <w:lang w:val="en-US"/>
        </w:rPr>
        <w:t xml:space="preserve"> the interference of obsessive thoughts in</w:t>
      </w:r>
      <w:r w:rsidR="00D249B1">
        <w:rPr>
          <w:rFonts w:ascii="Times New Roman" w:hAnsi="Times New Roman" w:cs="Times New Roman"/>
          <w:sz w:val="24"/>
          <w:szCs w:val="24"/>
          <w:lang w:val="en-US"/>
        </w:rPr>
        <w:t xml:space="preserve"> daily life activities in</w:t>
      </w:r>
      <w:r w:rsidRPr="00E56801">
        <w:rPr>
          <w:rFonts w:ascii="Times New Roman" w:hAnsi="Times New Roman" w:cs="Times New Roman"/>
          <w:sz w:val="24"/>
          <w:szCs w:val="24"/>
          <w:lang w:val="en-US"/>
        </w:rPr>
        <w:t xml:space="preserve"> all participants at baseline</w:t>
      </w:r>
      <w:r w:rsidR="00D219B3" w:rsidRPr="00D219B3">
        <w:rPr>
          <w:rFonts w:ascii="Times New Roman" w:hAnsi="Times New Roman" w:cs="Times New Roman"/>
          <w:sz w:val="24"/>
          <w:szCs w:val="24"/>
          <w:lang w:val="en-US"/>
        </w:rPr>
        <w:t>. Once treatment began, these fluctuations tended to stabilize, ranging between scores of 1 and 3 for most of the intervention period. Following treatment, a noticeable decrease in the level of interference scores was observed among all participants, with participants 1, 2, and 4 showing the most pronounced reductions.</w:t>
      </w:r>
      <w:r w:rsidR="000118AD">
        <w:rPr>
          <w:rFonts w:ascii="Times New Roman" w:hAnsi="Times New Roman" w:cs="Times New Roman"/>
          <w:sz w:val="24"/>
          <w:szCs w:val="24"/>
          <w:lang w:val="en-US"/>
        </w:rPr>
        <w:t xml:space="preserve"> </w:t>
      </w:r>
      <w:r w:rsidR="00F4243C" w:rsidRPr="00F4243C">
        <w:rPr>
          <w:rFonts w:ascii="Times New Roman" w:hAnsi="Times New Roman" w:cs="Times New Roman"/>
          <w:sz w:val="24"/>
          <w:szCs w:val="24"/>
          <w:lang w:val="en-US"/>
        </w:rPr>
        <w:t>Similarly, the reported time spent on compulsions decreased as the treatment progressed, maintaining low levels in all participants during the follow-up, as depicted in Figure 2.</w:t>
      </w:r>
    </w:p>
    <w:p w14:paraId="3595A079" w14:textId="675698EC" w:rsidR="00D249B1" w:rsidRDefault="00D249B1" w:rsidP="00D249B1">
      <w:pPr>
        <w:spacing w:line="360" w:lineRule="auto"/>
        <w:ind w:firstLine="709"/>
        <w:rPr>
          <w:rFonts w:ascii="Times New Roman" w:hAnsi="Times New Roman" w:cs="Times New Roman"/>
          <w:sz w:val="24"/>
          <w:szCs w:val="24"/>
          <w:lang w:val="en-US"/>
        </w:rPr>
      </w:pPr>
      <w:r w:rsidRPr="00D249B1">
        <w:rPr>
          <w:rFonts w:ascii="Times New Roman" w:hAnsi="Times New Roman" w:cs="Times New Roman"/>
          <w:sz w:val="24"/>
          <w:szCs w:val="24"/>
          <w:lang w:val="en-US"/>
        </w:rPr>
        <w:t>With regard to</w:t>
      </w:r>
      <w:r>
        <w:rPr>
          <w:rFonts w:ascii="Times New Roman" w:hAnsi="Times New Roman" w:cs="Times New Roman"/>
          <w:sz w:val="24"/>
          <w:szCs w:val="24"/>
          <w:lang w:val="en-US"/>
        </w:rPr>
        <w:t xml:space="preserve"> OASIS measures, a</w:t>
      </w:r>
      <w:r w:rsidR="00DF70F1" w:rsidRPr="00DF70F1">
        <w:rPr>
          <w:rFonts w:ascii="Times New Roman" w:hAnsi="Times New Roman" w:cs="Times New Roman"/>
          <w:sz w:val="24"/>
          <w:szCs w:val="24"/>
          <w:lang w:val="en-US"/>
        </w:rPr>
        <w:t xml:space="preserve">t baseline, participants exhibited fluctuations </w:t>
      </w:r>
      <w:r w:rsidR="00DF70F1">
        <w:rPr>
          <w:rFonts w:ascii="Times New Roman" w:hAnsi="Times New Roman" w:cs="Times New Roman"/>
          <w:sz w:val="24"/>
          <w:szCs w:val="24"/>
          <w:lang w:val="en-US"/>
        </w:rPr>
        <w:t xml:space="preserve">in </w:t>
      </w:r>
      <w:r>
        <w:rPr>
          <w:rFonts w:ascii="Times New Roman" w:hAnsi="Times New Roman" w:cs="Times New Roman"/>
          <w:sz w:val="24"/>
          <w:szCs w:val="24"/>
          <w:lang w:val="en-US"/>
        </w:rPr>
        <w:t>some</w:t>
      </w:r>
      <w:r w:rsidR="00DF70F1" w:rsidRPr="00DF70F1">
        <w:rPr>
          <w:rFonts w:ascii="Times New Roman" w:hAnsi="Times New Roman" w:cs="Times New Roman"/>
          <w:sz w:val="24"/>
          <w:szCs w:val="24"/>
          <w:lang w:val="en-US"/>
        </w:rPr>
        <w:t xml:space="preserve"> scores. </w:t>
      </w:r>
      <w:r w:rsidR="00DF70F1">
        <w:rPr>
          <w:rFonts w:ascii="Times New Roman" w:hAnsi="Times New Roman" w:cs="Times New Roman"/>
          <w:sz w:val="24"/>
          <w:szCs w:val="24"/>
          <w:lang w:val="en-US"/>
        </w:rPr>
        <w:t>Before starting</w:t>
      </w:r>
      <w:r w:rsidR="00DF70F1" w:rsidRPr="00DF70F1">
        <w:rPr>
          <w:rFonts w:ascii="Times New Roman" w:hAnsi="Times New Roman" w:cs="Times New Roman"/>
          <w:sz w:val="24"/>
          <w:szCs w:val="24"/>
          <w:lang w:val="en-US"/>
        </w:rPr>
        <w:t xml:space="preserve"> treatment, these scores remained stable. During the sessions, participants 1, 3, and 5 maintained these levels, while participants 2, 4, and 6 showed a decrease. Overall, a reduction in anxiety interference with daily activities was observed following the treatment phase transitions.</w:t>
      </w:r>
      <w:r w:rsidR="00DF70F1">
        <w:rPr>
          <w:rFonts w:ascii="Times New Roman" w:hAnsi="Times New Roman" w:cs="Times New Roman"/>
          <w:sz w:val="24"/>
          <w:szCs w:val="24"/>
          <w:lang w:val="en-US"/>
        </w:rPr>
        <w:t xml:space="preserve"> </w:t>
      </w:r>
      <w:r w:rsidR="00DF70F1" w:rsidRPr="00DF70F1">
        <w:rPr>
          <w:rFonts w:ascii="Times New Roman" w:hAnsi="Times New Roman" w:cs="Times New Roman"/>
          <w:sz w:val="24"/>
          <w:szCs w:val="24"/>
          <w:lang w:val="en-US"/>
        </w:rPr>
        <w:t>Similar to previous indicators, variations in</w:t>
      </w:r>
      <w:r w:rsidR="00DF70F1">
        <w:rPr>
          <w:rFonts w:ascii="Times New Roman" w:hAnsi="Times New Roman" w:cs="Times New Roman"/>
          <w:sz w:val="24"/>
          <w:szCs w:val="24"/>
          <w:lang w:val="en-US"/>
        </w:rPr>
        <w:t xml:space="preserve"> ODSIS</w:t>
      </w:r>
      <w:r w:rsidR="00DF70F1" w:rsidRPr="00DF70F1">
        <w:rPr>
          <w:rFonts w:ascii="Times New Roman" w:hAnsi="Times New Roman" w:cs="Times New Roman"/>
          <w:sz w:val="24"/>
          <w:szCs w:val="24"/>
          <w:lang w:val="en-US"/>
        </w:rPr>
        <w:t xml:space="preserve"> scores were observed at baseline, fluctuating between extremes. During the </w:t>
      </w:r>
      <w:r w:rsidR="00DF70F1">
        <w:rPr>
          <w:rFonts w:ascii="Times New Roman" w:hAnsi="Times New Roman" w:cs="Times New Roman"/>
          <w:sz w:val="24"/>
          <w:szCs w:val="24"/>
          <w:lang w:val="en-US"/>
        </w:rPr>
        <w:t>intervention</w:t>
      </w:r>
      <w:r w:rsidR="00DF70F1" w:rsidRPr="00DF70F1">
        <w:rPr>
          <w:rFonts w:ascii="Times New Roman" w:hAnsi="Times New Roman" w:cs="Times New Roman"/>
          <w:sz w:val="24"/>
          <w:szCs w:val="24"/>
          <w:lang w:val="en-US"/>
        </w:rPr>
        <w:t xml:space="preserve"> sessions, increasing stability was noted, with a subsequent decrease in </w:t>
      </w:r>
      <w:r w:rsidR="00DF70F1">
        <w:rPr>
          <w:rFonts w:ascii="Times New Roman" w:hAnsi="Times New Roman" w:cs="Times New Roman"/>
          <w:sz w:val="24"/>
          <w:szCs w:val="24"/>
          <w:lang w:val="en-US"/>
        </w:rPr>
        <w:t xml:space="preserve">depression </w:t>
      </w:r>
      <w:r w:rsidR="00DF70F1" w:rsidRPr="00DF70F1">
        <w:rPr>
          <w:rFonts w:ascii="Times New Roman" w:hAnsi="Times New Roman" w:cs="Times New Roman"/>
          <w:sz w:val="24"/>
          <w:szCs w:val="24"/>
          <w:lang w:val="en-US"/>
        </w:rPr>
        <w:t>symptomatology observed primarily in participants 2, 4, 5, and 6 upon conclusion of the process.</w:t>
      </w:r>
      <w:r w:rsidR="00957DD2">
        <w:rPr>
          <w:rFonts w:ascii="Times New Roman" w:hAnsi="Times New Roman" w:cs="Times New Roman"/>
          <w:sz w:val="24"/>
          <w:szCs w:val="24"/>
          <w:lang w:val="en-US"/>
        </w:rPr>
        <w:t xml:space="preserve"> </w:t>
      </w:r>
    </w:p>
    <w:p w14:paraId="0D186BB6" w14:textId="540421B3" w:rsidR="0045028A" w:rsidRPr="00D219B3" w:rsidRDefault="00D249B1" w:rsidP="00D249B1">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I</w:t>
      </w:r>
      <w:r w:rsidR="00D219B3" w:rsidRPr="00D219B3">
        <w:rPr>
          <w:rFonts w:ascii="Times New Roman" w:hAnsi="Times New Roman" w:cs="Times New Roman"/>
          <w:sz w:val="24"/>
          <w:szCs w:val="24"/>
          <w:lang w:val="en-US"/>
        </w:rPr>
        <w:t xml:space="preserve">n </w:t>
      </w:r>
      <w:r w:rsidR="00084620">
        <w:rPr>
          <w:rFonts w:ascii="Times New Roman" w:hAnsi="Times New Roman" w:cs="Times New Roman"/>
          <w:sz w:val="24"/>
          <w:szCs w:val="24"/>
          <w:lang w:val="en-US"/>
        </w:rPr>
        <w:t>process measures,</w:t>
      </w:r>
      <w:r w:rsidR="00016D11">
        <w:rPr>
          <w:rFonts w:ascii="Times New Roman" w:hAnsi="Times New Roman" w:cs="Times New Roman"/>
          <w:sz w:val="24"/>
          <w:szCs w:val="24"/>
          <w:lang w:val="en-US"/>
        </w:rPr>
        <w:t xml:space="preserve"> the</w:t>
      </w:r>
      <w:r w:rsidR="00D219B3" w:rsidRPr="00D219B3">
        <w:rPr>
          <w:rFonts w:ascii="Times New Roman" w:hAnsi="Times New Roman" w:cs="Times New Roman"/>
          <w:sz w:val="24"/>
          <w:szCs w:val="24"/>
          <w:lang w:val="en-US"/>
        </w:rPr>
        <w:t xml:space="preserve"> CFQ</w:t>
      </w:r>
      <w:r w:rsidR="005A7E94">
        <w:rPr>
          <w:rFonts w:ascii="Times New Roman" w:hAnsi="Times New Roman" w:cs="Times New Roman"/>
          <w:sz w:val="24"/>
          <w:szCs w:val="24"/>
          <w:lang w:val="en-US"/>
        </w:rPr>
        <w:t xml:space="preserve"> shows</w:t>
      </w:r>
      <w:r w:rsidR="00D219B3" w:rsidRPr="00D219B3">
        <w:rPr>
          <w:rFonts w:ascii="Times New Roman" w:hAnsi="Times New Roman" w:cs="Times New Roman"/>
          <w:sz w:val="24"/>
          <w:szCs w:val="24"/>
          <w:lang w:val="en-US"/>
        </w:rPr>
        <w:t xml:space="preserve"> a decreasing trend </w:t>
      </w:r>
      <w:r w:rsidR="005A7E94">
        <w:rPr>
          <w:rFonts w:ascii="Times New Roman" w:hAnsi="Times New Roman" w:cs="Times New Roman"/>
          <w:sz w:val="24"/>
          <w:szCs w:val="24"/>
          <w:lang w:val="en-US"/>
        </w:rPr>
        <w:t xml:space="preserve">that </w:t>
      </w:r>
      <w:r w:rsidR="00D219B3" w:rsidRPr="00D219B3">
        <w:rPr>
          <w:rFonts w:ascii="Times New Roman" w:hAnsi="Times New Roman" w:cs="Times New Roman"/>
          <w:sz w:val="24"/>
          <w:szCs w:val="24"/>
          <w:lang w:val="en-US"/>
        </w:rPr>
        <w:t xml:space="preserve">was identified from the intervention phase onwards, which persisted through follow-up. At </w:t>
      </w:r>
      <w:r w:rsidR="005A7E94">
        <w:rPr>
          <w:rFonts w:ascii="Times New Roman" w:hAnsi="Times New Roman" w:cs="Times New Roman"/>
          <w:sz w:val="24"/>
          <w:szCs w:val="24"/>
          <w:lang w:val="en-US"/>
        </w:rPr>
        <w:t>follow-up</w:t>
      </w:r>
      <w:r w:rsidR="00D219B3" w:rsidRPr="00D219B3">
        <w:rPr>
          <w:rFonts w:ascii="Times New Roman" w:hAnsi="Times New Roman" w:cs="Times New Roman"/>
          <w:sz w:val="24"/>
          <w:szCs w:val="24"/>
          <w:lang w:val="en-US"/>
        </w:rPr>
        <w:t xml:space="preserve">, all participants reported fusion scores below the clinical reference threshold (between 20 and 24 points). </w:t>
      </w:r>
      <w:r w:rsidR="00514A7E">
        <w:rPr>
          <w:rFonts w:ascii="Times New Roman" w:hAnsi="Times New Roman" w:cs="Times New Roman"/>
          <w:sz w:val="24"/>
          <w:szCs w:val="24"/>
          <w:lang w:val="en-US"/>
        </w:rPr>
        <w:t>Regarding</w:t>
      </w:r>
      <w:r w:rsidR="00D219B3" w:rsidRPr="00D219B3">
        <w:rPr>
          <w:rFonts w:ascii="Times New Roman" w:hAnsi="Times New Roman" w:cs="Times New Roman"/>
          <w:sz w:val="24"/>
          <w:szCs w:val="24"/>
          <w:lang w:val="en-US"/>
        </w:rPr>
        <w:t xml:space="preserve">, in measures FFMQ-SF, visual analysis indicated a general trend towards increased mindfulness skills from the beginning of treatment. </w:t>
      </w:r>
      <w:r w:rsidR="00514A7E">
        <w:rPr>
          <w:rFonts w:ascii="Times New Roman" w:hAnsi="Times New Roman" w:cs="Times New Roman"/>
          <w:sz w:val="24"/>
          <w:szCs w:val="24"/>
          <w:lang w:val="en-US"/>
        </w:rPr>
        <w:t>Finally,</w:t>
      </w:r>
      <w:r w:rsidR="00C167A3">
        <w:rPr>
          <w:rFonts w:ascii="Times New Roman" w:hAnsi="Times New Roman" w:cs="Times New Roman"/>
          <w:sz w:val="24"/>
          <w:szCs w:val="24"/>
          <w:lang w:val="en-US"/>
        </w:rPr>
        <w:t xml:space="preserve"> </w:t>
      </w:r>
      <w:r w:rsidR="00C167A3" w:rsidRPr="00957DD2">
        <w:rPr>
          <w:rFonts w:ascii="Times New Roman" w:hAnsi="Times New Roman" w:cs="Times New Roman"/>
          <w:sz w:val="24"/>
          <w:szCs w:val="24"/>
          <w:lang w:val="en-US"/>
        </w:rPr>
        <w:t>there was overall stability</w:t>
      </w:r>
      <w:r w:rsidR="00514A7E">
        <w:rPr>
          <w:rFonts w:ascii="Times New Roman" w:hAnsi="Times New Roman" w:cs="Times New Roman"/>
          <w:sz w:val="24"/>
          <w:szCs w:val="24"/>
          <w:lang w:val="en-US"/>
        </w:rPr>
        <w:t xml:space="preserve"> on SWLS measures </w:t>
      </w:r>
      <w:r w:rsidR="00C167A3" w:rsidRPr="00957DD2">
        <w:rPr>
          <w:rFonts w:ascii="Times New Roman" w:hAnsi="Times New Roman" w:cs="Times New Roman"/>
          <w:sz w:val="24"/>
          <w:szCs w:val="24"/>
          <w:lang w:val="en-US"/>
        </w:rPr>
        <w:t>among</w:t>
      </w:r>
      <w:r w:rsidR="00514A7E">
        <w:rPr>
          <w:rFonts w:ascii="Times New Roman" w:hAnsi="Times New Roman" w:cs="Times New Roman"/>
          <w:sz w:val="24"/>
          <w:szCs w:val="24"/>
          <w:lang w:val="en-US"/>
        </w:rPr>
        <w:t xml:space="preserve"> all</w:t>
      </w:r>
      <w:r w:rsidR="00C167A3" w:rsidRPr="00957DD2">
        <w:rPr>
          <w:rFonts w:ascii="Times New Roman" w:hAnsi="Times New Roman" w:cs="Times New Roman"/>
          <w:sz w:val="24"/>
          <w:szCs w:val="24"/>
          <w:lang w:val="en-US"/>
        </w:rPr>
        <w:t xml:space="preserve"> participants, accompanied by a progressive improvement </w:t>
      </w:r>
      <w:r w:rsidR="00C167A3">
        <w:rPr>
          <w:rFonts w:ascii="Times New Roman" w:hAnsi="Times New Roman" w:cs="Times New Roman"/>
          <w:sz w:val="24"/>
          <w:szCs w:val="24"/>
          <w:lang w:val="en-US"/>
        </w:rPr>
        <w:t xml:space="preserve">observed at the beginning of the intervention </w:t>
      </w:r>
      <w:r w:rsidR="00C167A3" w:rsidRPr="00957DD2">
        <w:rPr>
          <w:rFonts w:ascii="Times New Roman" w:hAnsi="Times New Roman" w:cs="Times New Roman"/>
          <w:sz w:val="24"/>
          <w:szCs w:val="24"/>
          <w:lang w:val="en-US"/>
        </w:rPr>
        <w:t>in self-perceived well-being and life satisfaction at the conclusion and subsequent follow-up.</w:t>
      </w:r>
    </w:p>
    <w:p w14:paraId="3865D9D8" w14:textId="77777777" w:rsidR="000118AD" w:rsidRDefault="000118AD" w:rsidP="00EC52FB">
      <w:pPr>
        <w:spacing w:line="360" w:lineRule="auto"/>
        <w:rPr>
          <w:rFonts w:ascii="Times New Roman" w:hAnsi="Times New Roman" w:cs="Times New Roman"/>
          <w:sz w:val="24"/>
          <w:szCs w:val="24"/>
          <w:lang w:val="en-US"/>
        </w:rPr>
      </w:pPr>
    </w:p>
    <w:p w14:paraId="5FFC1E2E" w14:textId="77777777" w:rsidR="00A16460" w:rsidRPr="00D219B3" w:rsidRDefault="00A16460" w:rsidP="00EC52FB">
      <w:pPr>
        <w:spacing w:line="360" w:lineRule="auto"/>
        <w:rPr>
          <w:rFonts w:ascii="Times New Roman" w:hAnsi="Times New Roman" w:cs="Times New Roman"/>
          <w:sz w:val="24"/>
          <w:szCs w:val="24"/>
          <w:lang w:val="en-US"/>
        </w:rPr>
      </w:pPr>
    </w:p>
    <w:p w14:paraId="0FB9785E" w14:textId="77777777" w:rsidR="00FC5FEB" w:rsidRPr="00462317" w:rsidRDefault="00FC5FEB" w:rsidP="00FC5FEB">
      <w:pPr>
        <w:spacing w:line="360" w:lineRule="auto"/>
        <w:rPr>
          <w:rFonts w:ascii="Times New Roman" w:hAnsi="Times New Roman" w:cs="Times New Roman"/>
          <w:bCs/>
          <w:sz w:val="24"/>
          <w:lang w:val="en-US"/>
        </w:rPr>
      </w:pPr>
      <w:r w:rsidRPr="00462317">
        <w:rPr>
          <w:rFonts w:ascii="Times New Roman" w:hAnsi="Times New Roman" w:cs="Times New Roman"/>
          <w:bCs/>
          <w:spacing w:val="-2"/>
          <w:sz w:val="24"/>
          <w:lang w:val="en-US"/>
        </w:rPr>
        <w:lastRenderedPageBreak/>
        <w:t xml:space="preserve">Figure </w:t>
      </w:r>
      <w:r w:rsidRPr="00462317">
        <w:rPr>
          <w:rFonts w:ascii="Times New Roman" w:hAnsi="Times New Roman" w:cs="Times New Roman"/>
          <w:bCs/>
          <w:sz w:val="24"/>
          <w:lang w:val="en-US"/>
        </w:rPr>
        <w:t>1.</w:t>
      </w:r>
    </w:p>
    <w:bookmarkEnd w:id="0"/>
    <w:p w14:paraId="119BCC4F" w14:textId="1B54F3BD" w:rsidR="00923E6D" w:rsidRPr="00462317" w:rsidRDefault="00462317" w:rsidP="00B05023">
      <w:pPr>
        <w:spacing w:line="360" w:lineRule="auto"/>
        <w:rPr>
          <w:rFonts w:ascii="Times New Roman" w:hAnsi="Times New Roman" w:cs="Times New Roman"/>
          <w:i/>
          <w:sz w:val="24"/>
          <w:lang w:val="en-US"/>
        </w:rPr>
      </w:pPr>
      <w:r w:rsidRPr="00FF66B2">
        <w:rPr>
          <w:rFonts w:ascii="Times New Roman" w:hAnsi="Times New Roman" w:cs="Times New Roman"/>
          <w:i/>
          <w:sz w:val="24"/>
          <w:lang w:val="en-US"/>
        </w:rPr>
        <w:t>Daily self-</w:t>
      </w:r>
      <w:r w:rsidR="00A126AF">
        <w:rPr>
          <w:rFonts w:ascii="Times New Roman" w:hAnsi="Times New Roman" w:cs="Times New Roman"/>
          <w:i/>
          <w:sz w:val="24"/>
          <w:lang w:val="en-US"/>
        </w:rPr>
        <w:t>report</w:t>
      </w:r>
      <w:r w:rsidRPr="00FF66B2">
        <w:rPr>
          <w:rFonts w:ascii="Times New Roman" w:hAnsi="Times New Roman" w:cs="Times New Roman"/>
          <w:i/>
          <w:sz w:val="24"/>
          <w:lang w:val="en-US"/>
        </w:rPr>
        <w:t xml:space="preserve"> of OCD </w:t>
      </w:r>
      <w:r w:rsidR="00513502" w:rsidRPr="00FF66B2">
        <w:rPr>
          <w:rFonts w:ascii="Times New Roman" w:hAnsi="Times New Roman" w:cs="Times New Roman"/>
          <w:i/>
          <w:sz w:val="24"/>
          <w:lang w:val="en-US"/>
        </w:rPr>
        <w:t>symptoms</w:t>
      </w:r>
      <w:r w:rsidRPr="00FF66B2">
        <w:rPr>
          <w:rFonts w:ascii="Times New Roman" w:hAnsi="Times New Roman" w:cs="Times New Roman"/>
          <w:i/>
          <w:sz w:val="24"/>
          <w:lang w:val="en-US"/>
        </w:rPr>
        <w:t xml:space="preserve"> interference.</w:t>
      </w:r>
      <w:r w:rsidR="00D22AAC">
        <w:rPr>
          <w:rFonts w:ascii="Times New Roman" w:hAnsi="Times New Roman" w:cs="Times New Roman"/>
          <w:i/>
          <w:noProof/>
          <w:sz w:val="24"/>
        </w:rPr>
        <w:drawing>
          <wp:inline distT="0" distB="0" distL="0" distR="0" wp14:anchorId="75289929" wp14:editId="5CB75C4F">
            <wp:extent cx="5060887" cy="7026901"/>
            <wp:effectExtent l="0" t="0" r="0" b="0"/>
            <wp:docPr id="4035931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593167" name="Imagen 403593167"/>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95812" cy="7075393"/>
                    </a:xfrm>
                    <a:prstGeom prst="rect">
                      <a:avLst/>
                    </a:prstGeom>
                  </pic:spPr>
                </pic:pic>
              </a:graphicData>
            </a:graphic>
          </wp:inline>
        </w:drawing>
      </w:r>
    </w:p>
    <w:p w14:paraId="370F2A70" w14:textId="77777777" w:rsidR="0045028A" w:rsidRPr="00462317" w:rsidRDefault="0045028A" w:rsidP="005C5050">
      <w:pPr>
        <w:spacing w:before="90" w:line="360" w:lineRule="auto"/>
        <w:jc w:val="both"/>
        <w:rPr>
          <w:rFonts w:ascii="Times New Roman" w:hAnsi="Times New Roman" w:cs="Times New Roman"/>
          <w:sz w:val="24"/>
          <w:lang w:val="en-US"/>
        </w:rPr>
      </w:pPr>
    </w:p>
    <w:p w14:paraId="68281C8E" w14:textId="77777777" w:rsidR="00455CBA" w:rsidRDefault="00455CBA" w:rsidP="00455CBA">
      <w:pPr>
        <w:spacing w:line="240" w:lineRule="auto"/>
        <w:jc w:val="both"/>
        <w:rPr>
          <w:rFonts w:ascii="Times New Roman" w:hAnsi="Times New Roman" w:cs="Times New Roman"/>
          <w:sz w:val="24"/>
          <w:lang w:val="en-US"/>
        </w:rPr>
      </w:pPr>
    </w:p>
    <w:p w14:paraId="5CAD6B8F" w14:textId="50DA7785" w:rsidR="005C5050" w:rsidRPr="005F0144" w:rsidRDefault="005C5050" w:rsidP="00455CBA">
      <w:pPr>
        <w:spacing w:line="240" w:lineRule="auto"/>
        <w:jc w:val="both"/>
        <w:rPr>
          <w:rFonts w:ascii="Times New Roman" w:hAnsi="Times New Roman" w:cs="Times New Roman"/>
          <w:spacing w:val="-1"/>
          <w:sz w:val="24"/>
          <w:lang w:val="en-US"/>
        </w:rPr>
      </w:pPr>
      <w:r w:rsidRPr="005F0144">
        <w:rPr>
          <w:rFonts w:ascii="Times New Roman" w:hAnsi="Times New Roman" w:cs="Times New Roman"/>
          <w:sz w:val="24"/>
          <w:lang w:val="en-US"/>
        </w:rPr>
        <w:t>Figure</w:t>
      </w:r>
      <w:r w:rsidRPr="005F0144">
        <w:rPr>
          <w:rFonts w:ascii="Times New Roman" w:hAnsi="Times New Roman" w:cs="Times New Roman"/>
          <w:spacing w:val="-1"/>
          <w:sz w:val="24"/>
          <w:lang w:val="en-US"/>
        </w:rPr>
        <w:t xml:space="preserve"> 2</w:t>
      </w:r>
      <w:r w:rsidRPr="005F0144">
        <w:rPr>
          <w:rFonts w:ascii="Times New Roman" w:hAnsi="Times New Roman" w:cs="Times New Roman"/>
          <w:sz w:val="24"/>
          <w:lang w:val="en-US"/>
        </w:rPr>
        <w:t>.</w:t>
      </w:r>
      <w:r w:rsidRPr="005F0144">
        <w:rPr>
          <w:rFonts w:ascii="Times New Roman" w:hAnsi="Times New Roman" w:cs="Times New Roman"/>
          <w:spacing w:val="-1"/>
          <w:sz w:val="24"/>
          <w:lang w:val="en-US"/>
        </w:rPr>
        <w:t xml:space="preserve"> </w:t>
      </w:r>
    </w:p>
    <w:p w14:paraId="04043B06" w14:textId="05024ED4" w:rsidR="005C5050" w:rsidRPr="00FF66B2" w:rsidRDefault="00AD4872" w:rsidP="00455CBA">
      <w:pPr>
        <w:spacing w:line="240" w:lineRule="auto"/>
        <w:jc w:val="both"/>
        <w:rPr>
          <w:rFonts w:ascii="Times New Roman" w:hAnsi="Times New Roman" w:cs="Times New Roman"/>
          <w:i/>
          <w:iCs/>
          <w:sz w:val="24"/>
          <w:lang w:val="en-US"/>
        </w:rPr>
      </w:pPr>
      <w:r>
        <w:rPr>
          <w:rFonts w:ascii="Times New Roman" w:hAnsi="Times New Roman" w:cs="Times New Roman"/>
          <w:i/>
          <w:iCs/>
          <w:sz w:val="24"/>
          <w:lang w:val="en-US"/>
        </w:rPr>
        <w:t>Self-report of t</w:t>
      </w:r>
      <w:r w:rsidR="005C5050" w:rsidRPr="00FF66B2">
        <w:rPr>
          <w:rFonts w:ascii="Times New Roman" w:hAnsi="Times New Roman" w:cs="Times New Roman"/>
          <w:i/>
          <w:iCs/>
          <w:sz w:val="24"/>
          <w:lang w:val="en-US"/>
        </w:rPr>
        <w:t>ime spent on compulsions</w:t>
      </w:r>
    </w:p>
    <w:p w14:paraId="2C46D43B" w14:textId="1EDDE0BD" w:rsidR="00B3132E" w:rsidRPr="007D5870" w:rsidRDefault="005C5050" w:rsidP="00CB4CA5">
      <w:pPr>
        <w:pStyle w:val="Textoindependiente"/>
        <w:spacing w:line="360" w:lineRule="auto"/>
        <w:rPr>
          <w:i/>
          <w:sz w:val="20"/>
          <w:lang w:val="en-US"/>
        </w:rPr>
      </w:pPr>
      <w:r w:rsidRPr="005F0144">
        <w:rPr>
          <w:i/>
          <w:noProof/>
          <w:sz w:val="20"/>
          <w:lang w:val="en-US"/>
        </w:rPr>
        <w:drawing>
          <wp:inline distT="0" distB="0" distL="0" distR="0" wp14:anchorId="138A644C" wp14:editId="5BD9A477">
            <wp:extent cx="3957913" cy="2379133"/>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2945" cy="2394180"/>
                    </a:xfrm>
                    <a:prstGeom prst="rect">
                      <a:avLst/>
                    </a:prstGeom>
                    <a:noFill/>
                  </pic:spPr>
                </pic:pic>
              </a:graphicData>
            </a:graphic>
          </wp:inline>
        </w:drawing>
      </w:r>
    </w:p>
    <w:p w14:paraId="083ABFBD" w14:textId="77777777" w:rsidR="00455CBA" w:rsidRDefault="00455CBA" w:rsidP="00EC52FB">
      <w:pPr>
        <w:spacing w:line="360" w:lineRule="auto"/>
        <w:rPr>
          <w:rFonts w:ascii="Times New Roman" w:hAnsi="Times New Roman" w:cs="Times New Roman"/>
          <w:sz w:val="24"/>
          <w:szCs w:val="24"/>
          <w:lang w:val="es-ES"/>
        </w:rPr>
      </w:pPr>
    </w:p>
    <w:p w14:paraId="23429ADB" w14:textId="77777777" w:rsidR="00A16460" w:rsidRPr="00D63C3F" w:rsidRDefault="00A16460" w:rsidP="00A16460">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Tau-U Analysis</w:t>
      </w:r>
    </w:p>
    <w:p w14:paraId="4BDCDD82" w14:textId="77777777" w:rsidR="006F79E6" w:rsidRDefault="00A16460" w:rsidP="00A16460">
      <w:pPr>
        <w:spacing w:line="360" w:lineRule="auto"/>
        <w:ind w:firstLine="709"/>
        <w:rPr>
          <w:rFonts w:ascii="Times New Roman" w:hAnsi="Times New Roman" w:cs="Times New Roman"/>
          <w:sz w:val="24"/>
          <w:szCs w:val="24"/>
          <w:lang w:val="en-US"/>
        </w:rPr>
      </w:pPr>
      <w:r w:rsidRPr="00D63C3F">
        <w:rPr>
          <w:rFonts w:ascii="Times New Roman" w:hAnsi="Times New Roman" w:cs="Times New Roman"/>
          <w:sz w:val="24"/>
          <w:szCs w:val="24"/>
          <w:lang w:val="en-US"/>
        </w:rPr>
        <w:t xml:space="preserve">Tau-U, a statistical method designed for the quantitative analysis of Single-Case Experimental Design (SCED) data, serves as a complement to visual analysis by providing significance testing. This approach measures the degree of nonoverlap between baseline and intervention phases, as well as trends within the intervention phase. In the current study, Tau-U was utilized to assess the </w:t>
      </w:r>
      <w:r>
        <w:rPr>
          <w:rFonts w:ascii="Times New Roman" w:hAnsi="Times New Roman" w:cs="Times New Roman"/>
          <w:sz w:val="24"/>
          <w:szCs w:val="24"/>
          <w:lang w:val="en-US"/>
        </w:rPr>
        <w:t>effects</w:t>
      </w:r>
      <w:r w:rsidRPr="00D63C3F">
        <w:rPr>
          <w:rFonts w:ascii="Times New Roman" w:hAnsi="Times New Roman" w:cs="Times New Roman"/>
          <w:sz w:val="24"/>
          <w:szCs w:val="24"/>
          <w:lang w:val="en-US"/>
        </w:rPr>
        <w:t xml:space="preserve"> of the treatment, offering insights into statistically significant changes observed across measures of anxiety, depression, cognitive fusion, and mindfulness. </w:t>
      </w:r>
    </w:p>
    <w:p w14:paraId="430B4AD5" w14:textId="5318275D" w:rsidR="00A16460" w:rsidRDefault="0036625F" w:rsidP="00EC52FB">
      <w:pPr>
        <w:spacing w:line="360" w:lineRule="auto"/>
        <w:rPr>
          <w:rFonts w:ascii="Times New Roman" w:hAnsi="Times New Roman" w:cs="Times New Roman"/>
          <w:sz w:val="24"/>
          <w:szCs w:val="24"/>
          <w:lang w:val="en-US"/>
        </w:rPr>
      </w:pPr>
      <w:r w:rsidRPr="0036625F">
        <w:rPr>
          <w:rFonts w:ascii="Times New Roman" w:hAnsi="Times New Roman" w:cs="Times New Roman"/>
          <w:sz w:val="24"/>
          <w:szCs w:val="24"/>
          <w:lang w:val="en-US"/>
        </w:rPr>
        <w:t>The results obtained show statistically significant changes with effect sizes ranging from moderate to large in measures of anxiety for 5</w:t>
      </w:r>
      <w:r w:rsidR="00A33EAF">
        <w:rPr>
          <w:rFonts w:ascii="Times New Roman" w:hAnsi="Times New Roman" w:cs="Times New Roman"/>
          <w:sz w:val="24"/>
          <w:szCs w:val="24"/>
          <w:lang w:val="en-US"/>
        </w:rPr>
        <w:t>/6</w:t>
      </w:r>
      <w:r w:rsidRPr="0036625F">
        <w:rPr>
          <w:rFonts w:ascii="Times New Roman" w:hAnsi="Times New Roman" w:cs="Times New Roman"/>
          <w:sz w:val="24"/>
          <w:szCs w:val="24"/>
          <w:lang w:val="en-US"/>
        </w:rPr>
        <w:t xml:space="preserve"> participants (p&lt;.05), depression for 2</w:t>
      </w:r>
      <w:r w:rsidR="00A33EAF">
        <w:rPr>
          <w:rFonts w:ascii="Times New Roman" w:hAnsi="Times New Roman" w:cs="Times New Roman"/>
          <w:sz w:val="24"/>
          <w:szCs w:val="24"/>
          <w:lang w:val="en-US"/>
        </w:rPr>
        <w:t>/6</w:t>
      </w:r>
      <w:r w:rsidRPr="0036625F">
        <w:rPr>
          <w:rFonts w:ascii="Times New Roman" w:hAnsi="Times New Roman" w:cs="Times New Roman"/>
          <w:sz w:val="24"/>
          <w:szCs w:val="24"/>
          <w:lang w:val="en-US"/>
        </w:rPr>
        <w:t xml:space="preserve"> participants (p&lt;.05), cognitive fusion </w:t>
      </w:r>
      <w:r w:rsidR="00620A47">
        <w:rPr>
          <w:rFonts w:ascii="Times New Roman" w:hAnsi="Times New Roman" w:cs="Times New Roman"/>
          <w:sz w:val="24"/>
          <w:szCs w:val="24"/>
          <w:lang w:val="en-US"/>
        </w:rPr>
        <w:t>6/6</w:t>
      </w:r>
      <w:r w:rsidRPr="0036625F">
        <w:rPr>
          <w:rFonts w:ascii="Times New Roman" w:hAnsi="Times New Roman" w:cs="Times New Roman"/>
          <w:sz w:val="24"/>
          <w:szCs w:val="24"/>
          <w:lang w:val="en-US"/>
        </w:rPr>
        <w:t xml:space="preserve"> participants (p&lt;.05), and mindfulness skills for 5</w:t>
      </w:r>
      <w:r w:rsidR="00A33EAF">
        <w:rPr>
          <w:rFonts w:ascii="Times New Roman" w:hAnsi="Times New Roman" w:cs="Times New Roman"/>
          <w:sz w:val="24"/>
          <w:szCs w:val="24"/>
          <w:lang w:val="en-US"/>
        </w:rPr>
        <w:t>/6</w:t>
      </w:r>
      <w:r w:rsidRPr="0036625F">
        <w:rPr>
          <w:rFonts w:ascii="Times New Roman" w:hAnsi="Times New Roman" w:cs="Times New Roman"/>
          <w:sz w:val="24"/>
          <w:szCs w:val="24"/>
          <w:lang w:val="en-US"/>
        </w:rPr>
        <w:t xml:space="preserve"> participants (p&lt;.05). These changes were observed in comparisons between baseline and intervention. Detailed results of these analyses can be found in Tables 2, 3, 4, and 5.</w:t>
      </w:r>
    </w:p>
    <w:p w14:paraId="40AF6B15" w14:textId="77777777" w:rsidR="005524E5" w:rsidRDefault="005524E5" w:rsidP="00EC52FB">
      <w:pPr>
        <w:spacing w:line="360" w:lineRule="auto"/>
        <w:rPr>
          <w:rFonts w:ascii="Times New Roman" w:hAnsi="Times New Roman" w:cs="Times New Roman"/>
          <w:sz w:val="24"/>
          <w:szCs w:val="24"/>
          <w:lang w:val="en-US"/>
        </w:rPr>
      </w:pPr>
    </w:p>
    <w:p w14:paraId="2783C172" w14:textId="77777777" w:rsidR="00C72D44" w:rsidRDefault="00C72D44" w:rsidP="00EC52FB">
      <w:pPr>
        <w:spacing w:line="360" w:lineRule="auto"/>
        <w:rPr>
          <w:rFonts w:ascii="Times New Roman" w:hAnsi="Times New Roman" w:cs="Times New Roman"/>
          <w:sz w:val="24"/>
          <w:szCs w:val="24"/>
          <w:lang w:val="en-US"/>
        </w:rPr>
      </w:pPr>
    </w:p>
    <w:p w14:paraId="4E9E1274" w14:textId="77777777" w:rsidR="009114FA" w:rsidRPr="00A16460" w:rsidRDefault="009114FA" w:rsidP="00EC52FB">
      <w:pPr>
        <w:spacing w:line="360" w:lineRule="auto"/>
        <w:rPr>
          <w:rFonts w:ascii="Times New Roman" w:hAnsi="Times New Roman" w:cs="Times New Roman"/>
          <w:sz w:val="24"/>
          <w:szCs w:val="24"/>
          <w:lang w:val="en-US"/>
        </w:rPr>
      </w:pPr>
    </w:p>
    <w:p w14:paraId="6D01694C" w14:textId="73CBDAAE" w:rsidR="007D76E3" w:rsidRPr="00462317" w:rsidRDefault="007D76E3" w:rsidP="007D76E3">
      <w:pPr>
        <w:spacing w:line="360" w:lineRule="auto"/>
        <w:rPr>
          <w:rFonts w:ascii="Times New Roman" w:hAnsi="Times New Roman" w:cs="Times New Roman"/>
          <w:b/>
          <w:lang w:val="en-US"/>
        </w:rPr>
      </w:pPr>
      <w:r w:rsidRPr="00462317">
        <w:rPr>
          <w:rFonts w:ascii="Times New Roman" w:hAnsi="Times New Roman" w:cs="Times New Roman"/>
          <w:b/>
          <w:lang w:val="en-US"/>
        </w:rPr>
        <w:t>Table</w:t>
      </w:r>
      <w:r w:rsidRPr="00462317">
        <w:rPr>
          <w:rFonts w:ascii="Times New Roman" w:hAnsi="Times New Roman" w:cs="Times New Roman"/>
          <w:b/>
          <w:spacing w:val="-2"/>
          <w:lang w:val="en-US"/>
        </w:rPr>
        <w:t xml:space="preserve"> 2</w:t>
      </w:r>
      <w:r w:rsidRPr="00462317">
        <w:rPr>
          <w:rFonts w:ascii="Times New Roman" w:hAnsi="Times New Roman" w:cs="Times New Roman"/>
          <w:b/>
          <w:lang w:val="en-US"/>
        </w:rPr>
        <w:t>.</w:t>
      </w:r>
    </w:p>
    <w:p w14:paraId="06694732" w14:textId="1779B86A" w:rsidR="007D76E3" w:rsidRPr="00455CBA" w:rsidRDefault="007D76E3" w:rsidP="00455CBA">
      <w:pPr>
        <w:spacing w:line="360" w:lineRule="auto"/>
        <w:rPr>
          <w:rFonts w:ascii="Times New Roman" w:hAnsi="Times New Roman" w:cs="Times New Roman"/>
          <w:iCs/>
          <w:lang w:val="en-US"/>
        </w:rPr>
      </w:pPr>
      <w:r w:rsidRPr="00462317">
        <w:rPr>
          <w:rFonts w:ascii="Times New Roman" w:hAnsi="Times New Roman" w:cs="Times New Roman"/>
          <w:bCs/>
          <w:spacing w:val="-2"/>
          <w:lang w:val="en-US"/>
        </w:rPr>
        <w:t>Statistical significance and effect size</w:t>
      </w:r>
      <w:r w:rsidRPr="00462317">
        <w:rPr>
          <w:rFonts w:ascii="Times New Roman" w:hAnsi="Times New Roman" w:cs="Times New Roman"/>
          <w:b/>
          <w:spacing w:val="-2"/>
          <w:lang w:val="en-US"/>
        </w:rPr>
        <w:t xml:space="preserve"> </w:t>
      </w:r>
      <w:r w:rsidRPr="00462317">
        <w:rPr>
          <w:rFonts w:ascii="Times New Roman" w:hAnsi="Times New Roman" w:cs="Times New Roman"/>
          <w:iCs/>
          <w:lang w:val="en-US"/>
        </w:rPr>
        <w:t>OASIS</w:t>
      </w:r>
      <w:r w:rsidR="006F79E6">
        <w:rPr>
          <w:rFonts w:ascii="Times New Roman" w:hAnsi="Times New Roman" w:cs="Times New Roman"/>
          <w:iCs/>
          <w:lang w:val="en-US"/>
        </w:rPr>
        <w:t xml:space="preserve"> - Anxiety</w:t>
      </w:r>
      <w:r w:rsidRPr="00462317">
        <w:rPr>
          <w:rFonts w:ascii="Times New Roman" w:hAnsi="Times New Roman" w:cs="Times New Roman"/>
          <w:iCs/>
          <w:lang w:val="en-US"/>
        </w:rPr>
        <w:t>.</w:t>
      </w:r>
    </w:p>
    <w:tbl>
      <w:tblPr>
        <w:tblStyle w:val="TableNormal"/>
        <w:tblW w:w="8654" w:type="dxa"/>
        <w:tblInd w:w="-794" w:type="dxa"/>
        <w:tblLayout w:type="fixed"/>
        <w:tblLook w:val="01E0" w:firstRow="1" w:lastRow="1" w:firstColumn="1" w:lastColumn="1" w:noHBand="0" w:noVBand="0"/>
      </w:tblPr>
      <w:tblGrid>
        <w:gridCol w:w="1590"/>
        <w:gridCol w:w="739"/>
        <w:gridCol w:w="807"/>
        <w:gridCol w:w="761"/>
        <w:gridCol w:w="938"/>
        <w:gridCol w:w="565"/>
        <w:gridCol w:w="824"/>
        <w:gridCol w:w="1110"/>
        <w:gridCol w:w="1320"/>
      </w:tblGrid>
      <w:tr w:rsidR="007D76E3" w:rsidRPr="00462317" w14:paraId="52B4EC33" w14:textId="77777777" w:rsidTr="00216158">
        <w:trPr>
          <w:trHeight w:val="302"/>
        </w:trPr>
        <w:tc>
          <w:tcPr>
            <w:tcW w:w="1590" w:type="dxa"/>
            <w:tcBorders>
              <w:top w:val="single" w:sz="4" w:space="0" w:color="000000"/>
              <w:bottom w:val="single" w:sz="4" w:space="0" w:color="000000"/>
            </w:tcBorders>
          </w:tcPr>
          <w:p w14:paraId="0FDD08B5" w14:textId="77777777" w:rsidR="007D76E3" w:rsidRPr="00462317" w:rsidRDefault="007D76E3" w:rsidP="00455CBA">
            <w:pPr>
              <w:pStyle w:val="TableParagraph"/>
              <w:spacing w:before="0"/>
              <w:ind w:left="250" w:right="172"/>
              <w:rPr>
                <w:b/>
              </w:rPr>
            </w:pPr>
            <w:r w:rsidRPr="00462317">
              <w:rPr>
                <w:b/>
              </w:rPr>
              <w:t>Análisis</w:t>
            </w:r>
          </w:p>
        </w:tc>
        <w:tc>
          <w:tcPr>
            <w:tcW w:w="739" w:type="dxa"/>
            <w:tcBorders>
              <w:top w:val="single" w:sz="4" w:space="0" w:color="000000"/>
              <w:bottom w:val="single" w:sz="4" w:space="0" w:color="000000"/>
            </w:tcBorders>
          </w:tcPr>
          <w:p w14:paraId="2DA3BC6E" w14:textId="77777777" w:rsidR="007D76E3" w:rsidRPr="00462317" w:rsidRDefault="007D76E3" w:rsidP="00455CBA">
            <w:pPr>
              <w:pStyle w:val="TableParagraph"/>
              <w:spacing w:before="0"/>
              <w:ind w:left="95"/>
              <w:rPr>
                <w:b/>
              </w:rPr>
            </w:pPr>
            <w:r w:rsidRPr="00462317">
              <w:rPr>
                <w:b/>
                <w:w w:val="99"/>
              </w:rPr>
              <w:t>S</w:t>
            </w:r>
          </w:p>
        </w:tc>
        <w:tc>
          <w:tcPr>
            <w:tcW w:w="807" w:type="dxa"/>
            <w:tcBorders>
              <w:top w:val="single" w:sz="4" w:space="0" w:color="000000"/>
              <w:bottom w:val="single" w:sz="4" w:space="0" w:color="000000"/>
            </w:tcBorders>
          </w:tcPr>
          <w:p w14:paraId="7D809608" w14:textId="77777777" w:rsidR="007D76E3" w:rsidRPr="00462317" w:rsidRDefault="007D76E3" w:rsidP="00455CBA">
            <w:pPr>
              <w:pStyle w:val="TableParagraph"/>
              <w:spacing w:before="0"/>
              <w:ind w:left="86" w:right="107"/>
              <w:rPr>
                <w:b/>
              </w:rPr>
            </w:pPr>
            <w:r w:rsidRPr="00462317">
              <w:rPr>
                <w:b/>
              </w:rPr>
              <w:t>Pares</w:t>
            </w:r>
          </w:p>
        </w:tc>
        <w:tc>
          <w:tcPr>
            <w:tcW w:w="761" w:type="dxa"/>
            <w:tcBorders>
              <w:top w:val="single" w:sz="4" w:space="0" w:color="000000"/>
              <w:bottom w:val="single" w:sz="4" w:space="0" w:color="000000"/>
            </w:tcBorders>
          </w:tcPr>
          <w:p w14:paraId="4908BB73" w14:textId="77777777" w:rsidR="007D76E3" w:rsidRPr="00462317" w:rsidRDefault="007D76E3" w:rsidP="00455CBA">
            <w:pPr>
              <w:pStyle w:val="TableParagraph"/>
              <w:spacing w:before="0"/>
              <w:ind w:left="104" w:right="109"/>
              <w:rPr>
                <w:b/>
              </w:rPr>
            </w:pPr>
            <w:r w:rsidRPr="00462317">
              <w:rPr>
                <w:b/>
              </w:rPr>
              <w:t>TAU</w:t>
            </w:r>
          </w:p>
        </w:tc>
        <w:tc>
          <w:tcPr>
            <w:tcW w:w="938" w:type="dxa"/>
            <w:tcBorders>
              <w:top w:val="single" w:sz="4" w:space="0" w:color="000000"/>
              <w:bottom w:val="single" w:sz="4" w:space="0" w:color="000000"/>
            </w:tcBorders>
          </w:tcPr>
          <w:p w14:paraId="6F0BFF12" w14:textId="77777777" w:rsidR="007D76E3" w:rsidRPr="00462317" w:rsidRDefault="007D76E3" w:rsidP="00455CBA">
            <w:pPr>
              <w:pStyle w:val="TableParagraph"/>
              <w:spacing w:before="0"/>
              <w:ind w:left="106" w:right="51"/>
              <w:rPr>
                <w:b/>
              </w:rPr>
            </w:pPr>
            <w:proofErr w:type="spellStart"/>
            <w:r w:rsidRPr="00462317">
              <w:rPr>
                <w:b/>
              </w:rPr>
              <w:t>TAUb</w:t>
            </w:r>
            <w:proofErr w:type="spellEnd"/>
          </w:p>
        </w:tc>
        <w:tc>
          <w:tcPr>
            <w:tcW w:w="565" w:type="dxa"/>
            <w:tcBorders>
              <w:top w:val="single" w:sz="4" w:space="0" w:color="000000"/>
              <w:bottom w:val="single" w:sz="4" w:space="0" w:color="000000"/>
            </w:tcBorders>
          </w:tcPr>
          <w:p w14:paraId="3A453CA4" w14:textId="77777777" w:rsidR="007D76E3" w:rsidRPr="00462317" w:rsidRDefault="007D76E3" w:rsidP="00455CBA">
            <w:pPr>
              <w:pStyle w:val="TableParagraph"/>
              <w:spacing w:before="0"/>
              <w:ind w:left="52" w:right="53"/>
              <w:rPr>
                <w:b/>
              </w:rPr>
            </w:pPr>
            <w:r w:rsidRPr="00462317">
              <w:rPr>
                <w:b/>
              </w:rPr>
              <w:t>DE</w:t>
            </w:r>
          </w:p>
        </w:tc>
        <w:tc>
          <w:tcPr>
            <w:tcW w:w="824" w:type="dxa"/>
            <w:tcBorders>
              <w:top w:val="single" w:sz="4" w:space="0" w:color="000000"/>
              <w:bottom w:val="single" w:sz="4" w:space="0" w:color="000000"/>
            </w:tcBorders>
          </w:tcPr>
          <w:p w14:paraId="0D343706" w14:textId="77777777" w:rsidR="007D76E3" w:rsidRPr="00462317" w:rsidRDefault="007D76E3" w:rsidP="00455CBA">
            <w:pPr>
              <w:pStyle w:val="TableParagraph"/>
              <w:spacing w:before="0"/>
              <w:ind w:right="15"/>
              <w:rPr>
                <w:b/>
              </w:rPr>
            </w:pPr>
            <w:r w:rsidRPr="00462317">
              <w:rPr>
                <w:b/>
              </w:rPr>
              <w:t>Z</w:t>
            </w:r>
          </w:p>
        </w:tc>
        <w:tc>
          <w:tcPr>
            <w:tcW w:w="1110" w:type="dxa"/>
            <w:tcBorders>
              <w:top w:val="single" w:sz="4" w:space="0" w:color="000000"/>
              <w:bottom w:val="single" w:sz="4" w:space="0" w:color="000000"/>
            </w:tcBorders>
          </w:tcPr>
          <w:p w14:paraId="272F93AF" w14:textId="77777777" w:rsidR="007D76E3" w:rsidRPr="00462317" w:rsidRDefault="007D76E3" w:rsidP="00455CBA">
            <w:pPr>
              <w:pStyle w:val="TableParagraph"/>
              <w:spacing w:before="0"/>
              <w:ind w:left="145" w:right="134"/>
              <w:rPr>
                <w:b/>
              </w:rPr>
            </w:pPr>
            <w:r w:rsidRPr="00462317">
              <w:rPr>
                <w:b/>
              </w:rPr>
              <w:t>P</w:t>
            </w:r>
            <w:r w:rsidRPr="00462317">
              <w:rPr>
                <w:b/>
                <w:spacing w:val="-3"/>
              </w:rPr>
              <w:t xml:space="preserve"> </w:t>
            </w:r>
            <w:r w:rsidRPr="00462317">
              <w:rPr>
                <w:b/>
              </w:rPr>
              <w:t>Valor</w:t>
            </w:r>
          </w:p>
        </w:tc>
        <w:tc>
          <w:tcPr>
            <w:tcW w:w="1320" w:type="dxa"/>
            <w:tcBorders>
              <w:top w:val="single" w:sz="4" w:space="0" w:color="000000"/>
              <w:bottom w:val="single" w:sz="4" w:space="0" w:color="000000"/>
            </w:tcBorders>
          </w:tcPr>
          <w:p w14:paraId="67416462" w14:textId="77777777" w:rsidR="007D76E3" w:rsidRPr="00462317" w:rsidRDefault="007D76E3" w:rsidP="00455CBA">
            <w:pPr>
              <w:pStyle w:val="TableParagraph"/>
              <w:spacing w:before="0"/>
              <w:ind w:left="229"/>
              <w:jc w:val="left"/>
              <w:rPr>
                <w:b/>
              </w:rPr>
            </w:pPr>
            <w:r w:rsidRPr="00462317">
              <w:rPr>
                <w:b/>
              </w:rPr>
              <w:t>CI</w:t>
            </w:r>
            <w:r w:rsidRPr="00462317">
              <w:rPr>
                <w:b/>
                <w:spacing w:val="-2"/>
              </w:rPr>
              <w:t xml:space="preserve"> </w:t>
            </w:r>
            <w:r w:rsidRPr="00462317">
              <w:rPr>
                <w:b/>
              </w:rPr>
              <w:t>90%</w:t>
            </w:r>
          </w:p>
        </w:tc>
      </w:tr>
      <w:tr w:rsidR="007D76E3" w:rsidRPr="00462317" w14:paraId="7D852EAE" w14:textId="77777777" w:rsidTr="00216158">
        <w:trPr>
          <w:trHeight w:val="316"/>
        </w:trPr>
        <w:tc>
          <w:tcPr>
            <w:tcW w:w="1590" w:type="dxa"/>
            <w:tcBorders>
              <w:top w:val="single" w:sz="4" w:space="0" w:color="000000"/>
            </w:tcBorders>
          </w:tcPr>
          <w:p w14:paraId="01D65040" w14:textId="77777777" w:rsidR="007D76E3" w:rsidRPr="00462317" w:rsidRDefault="007D76E3" w:rsidP="00455CBA">
            <w:pPr>
              <w:pStyle w:val="TableParagraph"/>
              <w:spacing w:before="0"/>
              <w:ind w:left="250" w:right="173"/>
            </w:pPr>
            <w:r w:rsidRPr="00462317">
              <w:t>P1</w:t>
            </w:r>
          </w:p>
        </w:tc>
        <w:tc>
          <w:tcPr>
            <w:tcW w:w="739" w:type="dxa"/>
            <w:tcBorders>
              <w:top w:val="single" w:sz="4" w:space="0" w:color="000000"/>
            </w:tcBorders>
          </w:tcPr>
          <w:p w14:paraId="15D1540F" w14:textId="77777777" w:rsidR="007D76E3" w:rsidRPr="00462317" w:rsidRDefault="007D76E3" w:rsidP="00455CBA">
            <w:pPr>
              <w:pStyle w:val="TableParagraph"/>
              <w:spacing w:before="0"/>
              <w:ind w:left="176" w:right="82"/>
            </w:pPr>
            <w:r w:rsidRPr="00462317">
              <w:t>-17</w:t>
            </w:r>
          </w:p>
        </w:tc>
        <w:tc>
          <w:tcPr>
            <w:tcW w:w="807" w:type="dxa"/>
            <w:tcBorders>
              <w:top w:val="single" w:sz="4" w:space="0" w:color="000000"/>
            </w:tcBorders>
          </w:tcPr>
          <w:p w14:paraId="1A928EC2" w14:textId="77777777" w:rsidR="007D76E3" w:rsidRPr="00462317" w:rsidRDefault="007D76E3" w:rsidP="00455CBA">
            <w:pPr>
              <w:pStyle w:val="TableParagraph"/>
              <w:spacing w:before="0"/>
              <w:ind w:left="76" w:right="107"/>
            </w:pPr>
            <w:r w:rsidRPr="00462317">
              <w:t>24</w:t>
            </w:r>
          </w:p>
        </w:tc>
        <w:tc>
          <w:tcPr>
            <w:tcW w:w="761" w:type="dxa"/>
            <w:tcBorders>
              <w:top w:val="single" w:sz="4" w:space="0" w:color="000000"/>
            </w:tcBorders>
          </w:tcPr>
          <w:p w14:paraId="037B61A7" w14:textId="77777777" w:rsidR="007D76E3" w:rsidRPr="00462317" w:rsidRDefault="007D76E3" w:rsidP="00455CBA">
            <w:pPr>
              <w:pStyle w:val="TableParagraph"/>
              <w:spacing w:before="0"/>
              <w:ind w:left="103" w:right="109"/>
            </w:pPr>
            <w:r w:rsidRPr="00462317">
              <w:t>-0,70</w:t>
            </w:r>
          </w:p>
        </w:tc>
        <w:tc>
          <w:tcPr>
            <w:tcW w:w="938" w:type="dxa"/>
            <w:tcBorders>
              <w:top w:val="single" w:sz="4" w:space="0" w:color="000000"/>
            </w:tcBorders>
          </w:tcPr>
          <w:p w14:paraId="2F5DE77C" w14:textId="77777777" w:rsidR="007D76E3" w:rsidRPr="00462317" w:rsidRDefault="007D76E3" w:rsidP="00455CBA">
            <w:pPr>
              <w:pStyle w:val="TableParagraph"/>
              <w:spacing w:before="0"/>
              <w:ind w:left="106" w:right="52"/>
            </w:pPr>
            <w:r w:rsidRPr="00462317">
              <w:t>-0,79</w:t>
            </w:r>
          </w:p>
        </w:tc>
        <w:tc>
          <w:tcPr>
            <w:tcW w:w="565" w:type="dxa"/>
            <w:tcBorders>
              <w:top w:val="single" w:sz="4" w:space="0" w:color="000000"/>
            </w:tcBorders>
          </w:tcPr>
          <w:p w14:paraId="40865325" w14:textId="77777777" w:rsidR="007D76E3" w:rsidRPr="00462317" w:rsidRDefault="007D76E3" w:rsidP="00455CBA">
            <w:pPr>
              <w:pStyle w:val="TableParagraph"/>
              <w:spacing w:before="0"/>
              <w:ind w:left="52" w:right="53"/>
            </w:pPr>
            <w:r w:rsidRPr="00462317">
              <w:t>9,38</w:t>
            </w:r>
          </w:p>
        </w:tc>
        <w:tc>
          <w:tcPr>
            <w:tcW w:w="824" w:type="dxa"/>
            <w:tcBorders>
              <w:top w:val="single" w:sz="4" w:space="0" w:color="000000"/>
            </w:tcBorders>
          </w:tcPr>
          <w:p w14:paraId="7C3076C6" w14:textId="77777777" w:rsidR="007D76E3" w:rsidRPr="00462317" w:rsidRDefault="007D76E3" w:rsidP="00455CBA">
            <w:pPr>
              <w:pStyle w:val="TableParagraph"/>
              <w:spacing w:before="0"/>
              <w:ind w:left="130" w:right="154"/>
            </w:pPr>
            <w:r w:rsidRPr="00462317">
              <w:t>-1,81</w:t>
            </w:r>
          </w:p>
        </w:tc>
        <w:tc>
          <w:tcPr>
            <w:tcW w:w="1110" w:type="dxa"/>
            <w:tcBorders>
              <w:top w:val="single" w:sz="4" w:space="0" w:color="000000"/>
            </w:tcBorders>
          </w:tcPr>
          <w:p w14:paraId="6A497CF1" w14:textId="77777777" w:rsidR="007D76E3" w:rsidRPr="00462317" w:rsidRDefault="007D76E3" w:rsidP="00455CBA">
            <w:pPr>
              <w:pStyle w:val="TableParagraph"/>
              <w:spacing w:before="0"/>
              <w:ind w:left="145" w:right="124"/>
            </w:pPr>
            <w:r w:rsidRPr="00462317">
              <w:t>0,07</w:t>
            </w:r>
          </w:p>
        </w:tc>
        <w:tc>
          <w:tcPr>
            <w:tcW w:w="1320" w:type="dxa"/>
            <w:tcBorders>
              <w:top w:val="single" w:sz="4" w:space="0" w:color="000000"/>
            </w:tcBorders>
          </w:tcPr>
          <w:p w14:paraId="204B22DD" w14:textId="77777777" w:rsidR="007D76E3" w:rsidRPr="00462317" w:rsidRDefault="007D76E3" w:rsidP="00455CBA">
            <w:pPr>
              <w:pStyle w:val="TableParagraph"/>
              <w:spacing w:before="0"/>
              <w:ind w:left="145"/>
              <w:jc w:val="left"/>
            </w:pPr>
            <w:r w:rsidRPr="00462317">
              <w:t>-1&lt;&gt;-0.06</w:t>
            </w:r>
          </w:p>
        </w:tc>
      </w:tr>
      <w:tr w:rsidR="007D76E3" w:rsidRPr="00462317" w14:paraId="78E838EE" w14:textId="77777777" w:rsidTr="00216158">
        <w:trPr>
          <w:trHeight w:val="300"/>
        </w:trPr>
        <w:tc>
          <w:tcPr>
            <w:tcW w:w="1590" w:type="dxa"/>
          </w:tcPr>
          <w:p w14:paraId="795CC477" w14:textId="77777777" w:rsidR="007D76E3" w:rsidRPr="00462317" w:rsidRDefault="007D76E3" w:rsidP="00455CBA">
            <w:pPr>
              <w:pStyle w:val="TableParagraph"/>
              <w:spacing w:before="0"/>
              <w:ind w:left="250" w:right="173"/>
            </w:pPr>
            <w:r w:rsidRPr="00462317">
              <w:t>P2</w:t>
            </w:r>
          </w:p>
        </w:tc>
        <w:tc>
          <w:tcPr>
            <w:tcW w:w="739" w:type="dxa"/>
          </w:tcPr>
          <w:p w14:paraId="76EA01C9" w14:textId="77777777" w:rsidR="007D76E3" w:rsidRPr="00462317" w:rsidRDefault="007D76E3" w:rsidP="00455CBA">
            <w:pPr>
              <w:pStyle w:val="TableParagraph"/>
              <w:spacing w:before="0"/>
              <w:ind w:left="176" w:right="82"/>
            </w:pPr>
            <w:r w:rsidRPr="00462317">
              <w:t>-23</w:t>
            </w:r>
          </w:p>
        </w:tc>
        <w:tc>
          <w:tcPr>
            <w:tcW w:w="807" w:type="dxa"/>
          </w:tcPr>
          <w:p w14:paraId="0A538644" w14:textId="77777777" w:rsidR="007D76E3" w:rsidRPr="00462317" w:rsidRDefault="007D76E3" w:rsidP="00455CBA">
            <w:pPr>
              <w:pStyle w:val="TableParagraph"/>
              <w:spacing w:before="0"/>
              <w:ind w:left="76" w:right="107"/>
            </w:pPr>
            <w:r w:rsidRPr="00462317">
              <w:t>24</w:t>
            </w:r>
          </w:p>
        </w:tc>
        <w:tc>
          <w:tcPr>
            <w:tcW w:w="761" w:type="dxa"/>
          </w:tcPr>
          <w:p w14:paraId="41529720" w14:textId="77777777" w:rsidR="007D76E3" w:rsidRPr="00462317" w:rsidRDefault="007D76E3" w:rsidP="00455CBA">
            <w:pPr>
              <w:pStyle w:val="TableParagraph"/>
              <w:spacing w:before="0"/>
              <w:ind w:left="103" w:right="109"/>
            </w:pPr>
            <w:r w:rsidRPr="00462317">
              <w:t>-0,95</w:t>
            </w:r>
          </w:p>
        </w:tc>
        <w:tc>
          <w:tcPr>
            <w:tcW w:w="938" w:type="dxa"/>
          </w:tcPr>
          <w:p w14:paraId="187C77DA" w14:textId="77777777" w:rsidR="007D76E3" w:rsidRPr="00462317" w:rsidRDefault="007D76E3" w:rsidP="00455CBA">
            <w:pPr>
              <w:pStyle w:val="TableParagraph"/>
              <w:spacing w:before="0"/>
              <w:ind w:left="106" w:right="52"/>
            </w:pPr>
            <w:r w:rsidRPr="00462317">
              <w:t>-0,97</w:t>
            </w:r>
          </w:p>
        </w:tc>
        <w:tc>
          <w:tcPr>
            <w:tcW w:w="565" w:type="dxa"/>
          </w:tcPr>
          <w:p w14:paraId="7A0E95C6" w14:textId="77777777" w:rsidR="007D76E3" w:rsidRPr="00462317" w:rsidRDefault="007D76E3" w:rsidP="00455CBA">
            <w:pPr>
              <w:pStyle w:val="TableParagraph"/>
              <w:spacing w:before="0"/>
              <w:ind w:left="52" w:right="53"/>
            </w:pPr>
            <w:r w:rsidRPr="00462317">
              <w:t>9,38</w:t>
            </w:r>
          </w:p>
        </w:tc>
        <w:tc>
          <w:tcPr>
            <w:tcW w:w="824" w:type="dxa"/>
          </w:tcPr>
          <w:p w14:paraId="1C94B3E2" w14:textId="77777777" w:rsidR="007D76E3" w:rsidRPr="00462317" w:rsidRDefault="007D76E3" w:rsidP="00455CBA">
            <w:pPr>
              <w:pStyle w:val="TableParagraph"/>
              <w:spacing w:before="0"/>
              <w:ind w:left="130" w:right="154"/>
            </w:pPr>
            <w:r w:rsidRPr="00462317">
              <w:t>-2,45</w:t>
            </w:r>
          </w:p>
        </w:tc>
        <w:tc>
          <w:tcPr>
            <w:tcW w:w="1110" w:type="dxa"/>
          </w:tcPr>
          <w:p w14:paraId="0FC5AE9C" w14:textId="77777777" w:rsidR="007D76E3" w:rsidRPr="00462317" w:rsidRDefault="007D76E3" w:rsidP="00455CBA">
            <w:pPr>
              <w:pStyle w:val="TableParagraph"/>
              <w:spacing w:before="0"/>
              <w:ind w:left="145" w:right="124"/>
            </w:pPr>
            <w:r w:rsidRPr="00462317">
              <w:t>0,01*</w:t>
            </w:r>
          </w:p>
        </w:tc>
        <w:tc>
          <w:tcPr>
            <w:tcW w:w="1320" w:type="dxa"/>
          </w:tcPr>
          <w:p w14:paraId="2DC8516B" w14:textId="77777777" w:rsidR="007D76E3" w:rsidRPr="00462317" w:rsidRDefault="007D76E3" w:rsidP="00455CBA">
            <w:pPr>
              <w:pStyle w:val="TableParagraph"/>
              <w:spacing w:before="0"/>
              <w:ind w:left="145"/>
              <w:jc w:val="left"/>
            </w:pPr>
            <w:r w:rsidRPr="00462317">
              <w:t>-1&lt;&gt;-0.31</w:t>
            </w:r>
          </w:p>
        </w:tc>
      </w:tr>
      <w:tr w:rsidR="007D76E3" w:rsidRPr="00462317" w14:paraId="19DC7100" w14:textId="77777777" w:rsidTr="00216158">
        <w:trPr>
          <w:trHeight w:val="300"/>
        </w:trPr>
        <w:tc>
          <w:tcPr>
            <w:tcW w:w="1590" w:type="dxa"/>
          </w:tcPr>
          <w:p w14:paraId="7FDCF21A" w14:textId="77777777" w:rsidR="007D76E3" w:rsidRPr="00462317" w:rsidRDefault="007D76E3" w:rsidP="00455CBA">
            <w:pPr>
              <w:pStyle w:val="TableParagraph"/>
              <w:spacing w:before="0"/>
              <w:ind w:left="250" w:right="173"/>
            </w:pPr>
            <w:r w:rsidRPr="00462317">
              <w:t>P3</w:t>
            </w:r>
          </w:p>
        </w:tc>
        <w:tc>
          <w:tcPr>
            <w:tcW w:w="739" w:type="dxa"/>
          </w:tcPr>
          <w:p w14:paraId="5A40C202" w14:textId="77777777" w:rsidR="007D76E3" w:rsidRPr="00462317" w:rsidRDefault="007D76E3" w:rsidP="00455CBA">
            <w:pPr>
              <w:pStyle w:val="TableParagraph"/>
              <w:spacing w:before="0"/>
              <w:ind w:left="176" w:right="82"/>
            </w:pPr>
            <w:r w:rsidRPr="00462317">
              <w:t>-18</w:t>
            </w:r>
          </w:p>
        </w:tc>
        <w:tc>
          <w:tcPr>
            <w:tcW w:w="807" w:type="dxa"/>
          </w:tcPr>
          <w:p w14:paraId="015FBC98" w14:textId="77777777" w:rsidR="007D76E3" w:rsidRPr="00462317" w:rsidRDefault="007D76E3" w:rsidP="00455CBA">
            <w:pPr>
              <w:pStyle w:val="TableParagraph"/>
              <w:spacing w:before="0"/>
              <w:ind w:left="76" w:right="107"/>
            </w:pPr>
            <w:r w:rsidRPr="00462317">
              <w:t>24</w:t>
            </w:r>
          </w:p>
        </w:tc>
        <w:tc>
          <w:tcPr>
            <w:tcW w:w="761" w:type="dxa"/>
          </w:tcPr>
          <w:p w14:paraId="50D2BBFB" w14:textId="77777777" w:rsidR="007D76E3" w:rsidRPr="00462317" w:rsidRDefault="007D76E3" w:rsidP="00455CBA">
            <w:pPr>
              <w:pStyle w:val="TableParagraph"/>
              <w:spacing w:before="0"/>
              <w:ind w:left="103" w:right="109"/>
            </w:pPr>
            <w:r w:rsidRPr="00462317">
              <w:t>-0,75</w:t>
            </w:r>
          </w:p>
        </w:tc>
        <w:tc>
          <w:tcPr>
            <w:tcW w:w="938" w:type="dxa"/>
          </w:tcPr>
          <w:p w14:paraId="3F825ED5" w14:textId="77777777" w:rsidR="007D76E3" w:rsidRPr="00462317" w:rsidRDefault="007D76E3" w:rsidP="00455CBA">
            <w:pPr>
              <w:pStyle w:val="TableParagraph"/>
              <w:spacing w:before="0"/>
              <w:ind w:left="106" w:right="52"/>
            </w:pPr>
            <w:r w:rsidRPr="00462317">
              <w:t>-0,78</w:t>
            </w:r>
          </w:p>
        </w:tc>
        <w:tc>
          <w:tcPr>
            <w:tcW w:w="565" w:type="dxa"/>
          </w:tcPr>
          <w:p w14:paraId="077CDDBC" w14:textId="77777777" w:rsidR="007D76E3" w:rsidRPr="00462317" w:rsidRDefault="007D76E3" w:rsidP="00455CBA">
            <w:pPr>
              <w:pStyle w:val="TableParagraph"/>
              <w:spacing w:before="0"/>
              <w:ind w:left="52" w:right="53"/>
            </w:pPr>
            <w:r w:rsidRPr="00462317">
              <w:t>9,38</w:t>
            </w:r>
          </w:p>
        </w:tc>
        <w:tc>
          <w:tcPr>
            <w:tcW w:w="824" w:type="dxa"/>
          </w:tcPr>
          <w:p w14:paraId="5C532C4B" w14:textId="77777777" w:rsidR="007D76E3" w:rsidRPr="00462317" w:rsidRDefault="007D76E3" w:rsidP="00455CBA">
            <w:pPr>
              <w:pStyle w:val="TableParagraph"/>
              <w:spacing w:before="0"/>
              <w:ind w:left="130" w:right="154"/>
            </w:pPr>
            <w:r w:rsidRPr="00462317">
              <w:t>-1,91</w:t>
            </w:r>
          </w:p>
        </w:tc>
        <w:tc>
          <w:tcPr>
            <w:tcW w:w="1110" w:type="dxa"/>
          </w:tcPr>
          <w:p w14:paraId="7DD71F85" w14:textId="77777777" w:rsidR="007D76E3" w:rsidRPr="00462317" w:rsidRDefault="007D76E3" w:rsidP="00455CBA">
            <w:pPr>
              <w:pStyle w:val="TableParagraph"/>
              <w:spacing w:before="0"/>
              <w:ind w:left="145" w:right="124"/>
            </w:pPr>
            <w:r w:rsidRPr="00462317">
              <w:t>0,05*</w:t>
            </w:r>
          </w:p>
        </w:tc>
        <w:tc>
          <w:tcPr>
            <w:tcW w:w="1320" w:type="dxa"/>
          </w:tcPr>
          <w:p w14:paraId="40E12F32" w14:textId="77777777" w:rsidR="007D76E3" w:rsidRPr="00462317" w:rsidRDefault="007D76E3" w:rsidP="00455CBA">
            <w:pPr>
              <w:pStyle w:val="TableParagraph"/>
              <w:spacing w:before="0"/>
              <w:ind w:left="145"/>
              <w:jc w:val="left"/>
            </w:pPr>
            <w:r w:rsidRPr="00462317">
              <w:t>-1&lt;&gt;-0.10</w:t>
            </w:r>
          </w:p>
        </w:tc>
      </w:tr>
      <w:tr w:rsidR="007D76E3" w:rsidRPr="00462317" w14:paraId="3140F1BD" w14:textId="77777777" w:rsidTr="00216158">
        <w:trPr>
          <w:trHeight w:val="300"/>
        </w:trPr>
        <w:tc>
          <w:tcPr>
            <w:tcW w:w="1590" w:type="dxa"/>
          </w:tcPr>
          <w:p w14:paraId="38E7CCB1" w14:textId="77777777" w:rsidR="007D76E3" w:rsidRPr="00462317" w:rsidRDefault="007D76E3" w:rsidP="00455CBA">
            <w:pPr>
              <w:pStyle w:val="TableParagraph"/>
              <w:spacing w:before="0"/>
              <w:ind w:left="250" w:right="173"/>
            </w:pPr>
            <w:r w:rsidRPr="00462317">
              <w:t>P4</w:t>
            </w:r>
          </w:p>
        </w:tc>
        <w:tc>
          <w:tcPr>
            <w:tcW w:w="739" w:type="dxa"/>
          </w:tcPr>
          <w:p w14:paraId="2FA464EA" w14:textId="77777777" w:rsidR="007D76E3" w:rsidRPr="00462317" w:rsidRDefault="007D76E3" w:rsidP="00455CBA">
            <w:pPr>
              <w:pStyle w:val="TableParagraph"/>
              <w:spacing w:before="0"/>
              <w:ind w:left="176" w:right="82"/>
            </w:pPr>
            <w:r w:rsidRPr="00462317">
              <w:t>-22</w:t>
            </w:r>
          </w:p>
        </w:tc>
        <w:tc>
          <w:tcPr>
            <w:tcW w:w="807" w:type="dxa"/>
          </w:tcPr>
          <w:p w14:paraId="50C02AD7" w14:textId="77777777" w:rsidR="007D76E3" w:rsidRPr="00462317" w:rsidRDefault="007D76E3" w:rsidP="00455CBA">
            <w:pPr>
              <w:pStyle w:val="TableParagraph"/>
              <w:spacing w:before="0"/>
              <w:ind w:left="76" w:right="107"/>
            </w:pPr>
            <w:r w:rsidRPr="00462317">
              <w:t>24</w:t>
            </w:r>
          </w:p>
        </w:tc>
        <w:tc>
          <w:tcPr>
            <w:tcW w:w="761" w:type="dxa"/>
          </w:tcPr>
          <w:p w14:paraId="77385F08" w14:textId="77777777" w:rsidR="007D76E3" w:rsidRPr="00462317" w:rsidRDefault="007D76E3" w:rsidP="00455CBA">
            <w:pPr>
              <w:pStyle w:val="TableParagraph"/>
              <w:spacing w:before="0"/>
              <w:ind w:left="103" w:right="109"/>
            </w:pPr>
            <w:r w:rsidRPr="00462317">
              <w:t>-0,91</w:t>
            </w:r>
          </w:p>
        </w:tc>
        <w:tc>
          <w:tcPr>
            <w:tcW w:w="938" w:type="dxa"/>
          </w:tcPr>
          <w:p w14:paraId="48A2A972" w14:textId="77777777" w:rsidR="007D76E3" w:rsidRPr="00462317" w:rsidRDefault="007D76E3" w:rsidP="00455CBA">
            <w:pPr>
              <w:pStyle w:val="TableParagraph"/>
              <w:spacing w:before="0"/>
              <w:ind w:left="106" w:right="52"/>
            </w:pPr>
            <w:r w:rsidRPr="00462317">
              <w:t>-0,95</w:t>
            </w:r>
          </w:p>
        </w:tc>
        <w:tc>
          <w:tcPr>
            <w:tcW w:w="565" w:type="dxa"/>
          </w:tcPr>
          <w:p w14:paraId="234B57B4" w14:textId="77777777" w:rsidR="007D76E3" w:rsidRPr="00462317" w:rsidRDefault="007D76E3" w:rsidP="00455CBA">
            <w:pPr>
              <w:pStyle w:val="TableParagraph"/>
              <w:spacing w:before="0"/>
              <w:ind w:left="52" w:right="53"/>
            </w:pPr>
            <w:r w:rsidRPr="00462317">
              <w:t>9,38</w:t>
            </w:r>
          </w:p>
        </w:tc>
        <w:tc>
          <w:tcPr>
            <w:tcW w:w="824" w:type="dxa"/>
          </w:tcPr>
          <w:p w14:paraId="1C704D57" w14:textId="77777777" w:rsidR="007D76E3" w:rsidRPr="00462317" w:rsidRDefault="007D76E3" w:rsidP="00455CBA">
            <w:pPr>
              <w:pStyle w:val="TableParagraph"/>
              <w:spacing w:before="0"/>
              <w:ind w:left="130" w:right="154"/>
            </w:pPr>
            <w:r w:rsidRPr="00462317">
              <w:t>-2,34</w:t>
            </w:r>
          </w:p>
        </w:tc>
        <w:tc>
          <w:tcPr>
            <w:tcW w:w="1110" w:type="dxa"/>
          </w:tcPr>
          <w:p w14:paraId="1B53B7E2" w14:textId="77777777" w:rsidR="007D76E3" w:rsidRPr="00462317" w:rsidRDefault="007D76E3" w:rsidP="00455CBA">
            <w:pPr>
              <w:pStyle w:val="TableParagraph"/>
              <w:spacing w:before="0"/>
              <w:ind w:left="145" w:right="124"/>
            </w:pPr>
            <w:r w:rsidRPr="00462317">
              <w:t>0,01*</w:t>
            </w:r>
          </w:p>
        </w:tc>
        <w:tc>
          <w:tcPr>
            <w:tcW w:w="1320" w:type="dxa"/>
          </w:tcPr>
          <w:p w14:paraId="75C21232" w14:textId="77777777" w:rsidR="007D76E3" w:rsidRPr="00462317" w:rsidRDefault="007D76E3" w:rsidP="00455CBA">
            <w:pPr>
              <w:pStyle w:val="TableParagraph"/>
              <w:spacing w:before="0"/>
              <w:ind w:left="145"/>
              <w:jc w:val="left"/>
            </w:pPr>
            <w:r w:rsidRPr="00462317">
              <w:t>-1&lt;&gt;-0.27</w:t>
            </w:r>
          </w:p>
        </w:tc>
      </w:tr>
      <w:tr w:rsidR="007D76E3" w:rsidRPr="00462317" w14:paraId="6495B961" w14:textId="77777777" w:rsidTr="00216158">
        <w:trPr>
          <w:trHeight w:val="300"/>
        </w:trPr>
        <w:tc>
          <w:tcPr>
            <w:tcW w:w="1590" w:type="dxa"/>
          </w:tcPr>
          <w:p w14:paraId="2386B6F4" w14:textId="77777777" w:rsidR="007D76E3" w:rsidRPr="00462317" w:rsidRDefault="007D76E3" w:rsidP="00455CBA">
            <w:pPr>
              <w:pStyle w:val="TableParagraph"/>
              <w:spacing w:before="0"/>
              <w:ind w:left="250" w:right="173"/>
            </w:pPr>
            <w:r w:rsidRPr="00462317">
              <w:t>P5</w:t>
            </w:r>
          </w:p>
        </w:tc>
        <w:tc>
          <w:tcPr>
            <w:tcW w:w="739" w:type="dxa"/>
          </w:tcPr>
          <w:p w14:paraId="02257993" w14:textId="77777777" w:rsidR="007D76E3" w:rsidRPr="00462317" w:rsidRDefault="007D76E3" w:rsidP="00455CBA">
            <w:pPr>
              <w:pStyle w:val="TableParagraph"/>
              <w:spacing w:before="0"/>
              <w:ind w:left="176" w:right="82"/>
            </w:pPr>
            <w:r w:rsidRPr="00462317">
              <w:t>-11</w:t>
            </w:r>
          </w:p>
        </w:tc>
        <w:tc>
          <w:tcPr>
            <w:tcW w:w="807" w:type="dxa"/>
          </w:tcPr>
          <w:p w14:paraId="72B5A217" w14:textId="77777777" w:rsidR="007D76E3" w:rsidRPr="00462317" w:rsidRDefault="007D76E3" w:rsidP="00455CBA">
            <w:pPr>
              <w:pStyle w:val="TableParagraph"/>
              <w:spacing w:before="0"/>
              <w:ind w:left="76" w:right="107"/>
            </w:pPr>
            <w:r w:rsidRPr="00462317">
              <w:t>24</w:t>
            </w:r>
          </w:p>
        </w:tc>
        <w:tc>
          <w:tcPr>
            <w:tcW w:w="761" w:type="dxa"/>
          </w:tcPr>
          <w:p w14:paraId="3D183435" w14:textId="77777777" w:rsidR="007D76E3" w:rsidRPr="00462317" w:rsidRDefault="007D76E3" w:rsidP="00455CBA">
            <w:pPr>
              <w:pStyle w:val="TableParagraph"/>
              <w:spacing w:before="0"/>
              <w:ind w:left="103" w:right="109"/>
            </w:pPr>
            <w:r w:rsidRPr="00462317">
              <w:t>-0,45</w:t>
            </w:r>
          </w:p>
        </w:tc>
        <w:tc>
          <w:tcPr>
            <w:tcW w:w="938" w:type="dxa"/>
          </w:tcPr>
          <w:p w14:paraId="6497BC94" w14:textId="77777777" w:rsidR="007D76E3" w:rsidRPr="00462317" w:rsidRDefault="007D76E3" w:rsidP="00455CBA">
            <w:pPr>
              <w:pStyle w:val="TableParagraph"/>
              <w:spacing w:before="0"/>
              <w:ind w:left="106" w:right="52"/>
            </w:pPr>
            <w:r w:rsidRPr="00462317">
              <w:t>-0,48</w:t>
            </w:r>
          </w:p>
        </w:tc>
        <w:tc>
          <w:tcPr>
            <w:tcW w:w="565" w:type="dxa"/>
          </w:tcPr>
          <w:p w14:paraId="2C2A661D" w14:textId="77777777" w:rsidR="007D76E3" w:rsidRPr="00462317" w:rsidRDefault="007D76E3" w:rsidP="00455CBA">
            <w:pPr>
              <w:pStyle w:val="TableParagraph"/>
              <w:spacing w:before="0"/>
              <w:ind w:left="52" w:right="53"/>
            </w:pPr>
            <w:r w:rsidRPr="00462317">
              <w:t>9,38</w:t>
            </w:r>
          </w:p>
        </w:tc>
        <w:tc>
          <w:tcPr>
            <w:tcW w:w="824" w:type="dxa"/>
          </w:tcPr>
          <w:p w14:paraId="719C3309" w14:textId="77777777" w:rsidR="007D76E3" w:rsidRPr="00462317" w:rsidRDefault="007D76E3" w:rsidP="00455CBA">
            <w:pPr>
              <w:pStyle w:val="TableParagraph"/>
              <w:spacing w:before="0"/>
              <w:ind w:left="130" w:right="154"/>
            </w:pPr>
            <w:r w:rsidRPr="00462317">
              <w:t>-1,17</w:t>
            </w:r>
          </w:p>
        </w:tc>
        <w:tc>
          <w:tcPr>
            <w:tcW w:w="1110" w:type="dxa"/>
          </w:tcPr>
          <w:p w14:paraId="105ECB92" w14:textId="77777777" w:rsidR="007D76E3" w:rsidRPr="00462317" w:rsidRDefault="007D76E3" w:rsidP="00455CBA">
            <w:pPr>
              <w:pStyle w:val="TableParagraph"/>
              <w:spacing w:before="0"/>
              <w:ind w:left="145" w:right="124"/>
            </w:pPr>
            <w:r w:rsidRPr="00462317">
              <w:t>0,24</w:t>
            </w:r>
          </w:p>
        </w:tc>
        <w:tc>
          <w:tcPr>
            <w:tcW w:w="1320" w:type="dxa"/>
          </w:tcPr>
          <w:p w14:paraId="1FB457B7" w14:textId="77777777" w:rsidR="007D76E3" w:rsidRPr="00462317" w:rsidRDefault="007D76E3" w:rsidP="00455CBA">
            <w:pPr>
              <w:pStyle w:val="TableParagraph"/>
              <w:spacing w:before="0"/>
              <w:ind w:left="185"/>
              <w:jc w:val="left"/>
            </w:pPr>
            <w:r w:rsidRPr="00462317">
              <w:t>-1&lt;&gt;0.18</w:t>
            </w:r>
          </w:p>
        </w:tc>
      </w:tr>
      <w:tr w:rsidR="007D76E3" w:rsidRPr="00462317" w14:paraId="1A0BA517" w14:textId="77777777" w:rsidTr="00216158">
        <w:trPr>
          <w:trHeight w:val="281"/>
        </w:trPr>
        <w:tc>
          <w:tcPr>
            <w:tcW w:w="1590" w:type="dxa"/>
            <w:tcBorders>
              <w:bottom w:val="single" w:sz="4" w:space="0" w:color="000000"/>
            </w:tcBorders>
          </w:tcPr>
          <w:p w14:paraId="5EF5BD64" w14:textId="77777777" w:rsidR="007D76E3" w:rsidRPr="00462317" w:rsidRDefault="007D76E3" w:rsidP="00455CBA">
            <w:pPr>
              <w:pStyle w:val="TableParagraph"/>
              <w:spacing w:before="0"/>
              <w:ind w:left="250" w:right="173"/>
            </w:pPr>
            <w:r w:rsidRPr="00462317">
              <w:t>P6</w:t>
            </w:r>
          </w:p>
        </w:tc>
        <w:tc>
          <w:tcPr>
            <w:tcW w:w="739" w:type="dxa"/>
            <w:tcBorders>
              <w:bottom w:val="single" w:sz="4" w:space="0" w:color="000000"/>
            </w:tcBorders>
          </w:tcPr>
          <w:p w14:paraId="146F8889" w14:textId="77777777" w:rsidR="007D76E3" w:rsidRPr="00462317" w:rsidRDefault="007D76E3" w:rsidP="00455CBA">
            <w:pPr>
              <w:pStyle w:val="TableParagraph"/>
              <w:spacing w:before="0"/>
              <w:ind w:left="176" w:right="82"/>
            </w:pPr>
            <w:r w:rsidRPr="00462317">
              <w:t>-15</w:t>
            </w:r>
          </w:p>
        </w:tc>
        <w:tc>
          <w:tcPr>
            <w:tcW w:w="807" w:type="dxa"/>
            <w:tcBorders>
              <w:bottom w:val="single" w:sz="4" w:space="0" w:color="000000"/>
            </w:tcBorders>
          </w:tcPr>
          <w:p w14:paraId="15D5B621" w14:textId="77777777" w:rsidR="007D76E3" w:rsidRPr="00462317" w:rsidRDefault="007D76E3" w:rsidP="00455CBA">
            <w:pPr>
              <w:pStyle w:val="TableParagraph"/>
              <w:spacing w:before="0"/>
              <w:ind w:left="76" w:right="107"/>
            </w:pPr>
            <w:r w:rsidRPr="00462317">
              <w:t>24</w:t>
            </w:r>
          </w:p>
        </w:tc>
        <w:tc>
          <w:tcPr>
            <w:tcW w:w="761" w:type="dxa"/>
            <w:tcBorders>
              <w:bottom w:val="single" w:sz="4" w:space="0" w:color="000000"/>
            </w:tcBorders>
          </w:tcPr>
          <w:p w14:paraId="42B8D8F8" w14:textId="77777777" w:rsidR="007D76E3" w:rsidRPr="00462317" w:rsidRDefault="007D76E3" w:rsidP="00455CBA">
            <w:pPr>
              <w:pStyle w:val="TableParagraph"/>
              <w:spacing w:before="0"/>
              <w:ind w:left="103" w:right="109"/>
            </w:pPr>
            <w:r w:rsidRPr="00462317">
              <w:t>-0,62</w:t>
            </w:r>
          </w:p>
        </w:tc>
        <w:tc>
          <w:tcPr>
            <w:tcW w:w="938" w:type="dxa"/>
            <w:tcBorders>
              <w:bottom w:val="single" w:sz="4" w:space="0" w:color="000000"/>
            </w:tcBorders>
          </w:tcPr>
          <w:p w14:paraId="486878C9" w14:textId="77777777" w:rsidR="007D76E3" w:rsidRPr="00462317" w:rsidRDefault="007D76E3" w:rsidP="00455CBA">
            <w:pPr>
              <w:pStyle w:val="TableParagraph"/>
              <w:spacing w:before="0"/>
              <w:ind w:left="106" w:right="52"/>
            </w:pPr>
            <w:r w:rsidRPr="00462317">
              <w:t>-0,63</w:t>
            </w:r>
          </w:p>
        </w:tc>
        <w:tc>
          <w:tcPr>
            <w:tcW w:w="565" w:type="dxa"/>
            <w:tcBorders>
              <w:bottom w:val="single" w:sz="4" w:space="0" w:color="000000"/>
            </w:tcBorders>
          </w:tcPr>
          <w:p w14:paraId="6AEE96ED" w14:textId="77777777" w:rsidR="007D76E3" w:rsidRPr="00462317" w:rsidRDefault="007D76E3" w:rsidP="00455CBA">
            <w:pPr>
              <w:pStyle w:val="TableParagraph"/>
              <w:spacing w:before="0"/>
              <w:ind w:left="52" w:right="53"/>
            </w:pPr>
            <w:r w:rsidRPr="00462317">
              <w:t>9,38</w:t>
            </w:r>
          </w:p>
        </w:tc>
        <w:tc>
          <w:tcPr>
            <w:tcW w:w="824" w:type="dxa"/>
            <w:tcBorders>
              <w:bottom w:val="single" w:sz="4" w:space="0" w:color="000000"/>
            </w:tcBorders>
          </w:tcPr>
          <w:p w14:paraId="5E20EF1E" w14:textId="77777777" w:rsidR="007D76E3" w:rsidRPr="00462317" w:rsidRDefault="007D76E3" w:rsidP="00455CBA">
            <w:pPr>
              <w:pStyle w:val="TableParagraph"/>
              <w:spacing w:before="0"/>
              <w:ind w:left="130" w:right="154"/>
            </w:pPr>
            <w:r w:rsidRPr="00462317">
              <w:t>-1,59</w:t>
            </w:r>
          </w:p>
        </w:tc>
        <w:tc>
          <w:tcPr>
            <w:tcW w:w="1110" w:type="dxa"/>
            <w:tcBorders>
              <w:bottom w:val="single" w:sz="4" w:space="0" w:color="000000"/>
            </w:tcBorders>
          </w:tcPr>
          <w:p w14:paraId="308236D4" w14:textId="77777777" w:rsidR="007D76E3" w:rsidRPr="00462317" w:rsidRDefault="007D76E3" w:rsidP="00455CBA">
            <w:pPr>
              <w:pStyle w:val="TableParagraph"/>
              <w:spacing w:before="0"/>
              <w:ind w:left="145" w:right="124"/>
            </w:pPr>
            <w:r w:rsidRPr="00462317">
              <w:t>0,10*</w:t>
            </w:r>
          </w:p>
        </w:tc>
        <w:tc>
          <w:tcPr>
            <w:tcW w:w="1320" w:type="dxa"/>
            <w:tcBorders>
              <w:bottom w:val="single" w:sz="4" w:space="0" w:color="000000"/>
            </w:tcBorders>
          </w:tcPr>
          <w:p w14:paraId="0E7E3032" w14:textId="77777777" w:rsidR="007D76E3" w:rsidRPr="00462317" w:rsidRDefault="007D76E3" w:rsidP="00455CBA">
            <w:pPr>
              <w:pStyle w:val="TableParagraph"/>
              <w:spacing w:before="0"/>
              <w:ind w:left="185"/>
              <w:jc w:val="left"/>
            </w:pPr>
            <w:r w:rsidRPr="00462317">
              <w:t>-1&lt;&gt;0.01</w:t>
            </w:r>
          </w:p>
        </w:tc>
      </w:tr>
      <w:tr w:rsidR="007D76E3" w:rsidRPr="00462317" w14:paraId="0D1DEE2F" w14:textId="77777777" w:rsidTr="00216158">
        <w:trPr>
          <w:trHeight w:val="302"/>
        </w:trPr>
        <w:tc>
          <w:tcPr>
            <w:tcW w:w="1590" w:type="dxa"/>
            <w:tcBorders>
              <w:top w:val="single" w:sz="4" w:space="0" w:color="000000"/>
              <w:bottom w:val="single" w:sz="4" w:space="0" w:color="000000"/>
            </w:tcBorders>
          </w:tcPr>
          <w:p w14:paraId="4BC91C4D" w14:textId="77777777" w:rsidR="007D76E3" w:rsidRPr="00462317" w:rsidRDefault="007D76E3" w:rsidP="00455CBA">
            <w:pPr>
              <w:pStyle w:val="TableParagraph"/>
              <w:spacing w:before="0"/>
              <w:jc w:val="left"/>
            </w:pPr>
          </w:p>
        </w:tc>
        <w:tc>
          <w:tcPr>
            <w:tcW w:w="739" w:type="dxa"/>
            <w:tcBorders>
              <w:top w:val="single" w:sz="4" w:space="0" w:color="000000"/>
              <w:bottom w:val="single" w:sz="4" w:space="0" w:color="000000"/>
            </w:tcBorders>
          </w:tcPr>
          <w:p w14:paraId="7D4F919B" w14:textId="77777777" w:rsidR="007D76E3" w:rsidRPr="00462317" w:rsidRDefault="007D76E3" w:rsidP="00455CBA">
            <w:pPr>
              <w:pStyle w:val="TableParagraph"/>
              <w:spacing w:before="0"/>
              <w:jc w:val="left"/>
            </w:pPr>
          </w:p>
        </w:tc>
        <w:tc>
          <w:tcPr>
            <w:tcW w:w="807" w:type="dxa"/>
            <w:tcBorders>
              <w:top w:val="single" w:sz="4" w:space="0" w:color="000000"/>
              <w:bottom w:val="single" w:sz="4" w:space="0" w:color="000000"/>
            </w:tcBorders>
          </w:tcPr>
          <w:p w14:paraId="7091ED21" w14:textId="77777777" w:rsidR="007D76E3" w:rsidRPr="00462317" w:rsidRDefault="007D76E3" w:rsidP="00455CBA">
            <w:pPr>
              <w:pStyle w:val="TableParagraph"/>
              <w:spacing w:before="0"/>
              <w:jc w:val="left"/>
            </w:pPr>
          </w:p>
        </w:tc>
        <w:tc>
          <w:tcPr>
            <w:tcW w:w="761" w:type="dxa"/>
            <w:tcBorders>
              <w:top w:val="single" w:sz="4" w:space="0" w:color="000000"/>
              <w:bottom w:val="single" w:sz="4" w:space="0" w:color="000000"/>
            </w:tcBorders>
          </w:tcPr>
          <w:p w14:paraId="2942F490" w14:textId="77777777" w:rsidR="007D76E3" w:rsidRPr="00462317" w:rsidRDefault="007D76E3" w:rsidP="00455CBA">
            <w:pPr>
              <w:pStyle w:val="TableParagraph"/>
              <w:spacing w:before="0"/>
              <w:jc w:val="left"/>
            </w:pPr>
          </w:p>
        </w:tc>
        <w:tc>
          <w:tcPr>
            <w:tcW w:w="938" w:type="dxa"/>
            <w:tcBorders>
              <w:top w:val="single" w:sz="4" w:space="0" w:color="000000"/>
              <w:bottom w:val="single" w:sz="4" w:space="0" w:color="000000"/>
            </w:tcBorders>
          </w:tcPr>
          <w:p w14:paraId="08AD0F9C" w14:textId="77777777" w:rsidR="007D76E3" w:rsidRPr="00462317" w:rsidRDefault="007D76E3" w:rsidP="00455CBA">
            <w:pPr>
              <w:pStyle w:val="TableParagraph"/>
              <w:spacing w:before="0"/>
              <w:jc w:val="left"/>
            </w:pPr>
          </w:p>
        </w:tc>
        <w:tc>
          <w:tcPr>
            <w:tcW w:w="565" w:type="dxa"/>
            <w:tcBorders>
              <w:top w:val="single" w:sz="4" w:space="0" w:color="000000"/>
              <w:bottom w:val="single" w:sz="4" w:space="0" w:color="000000"/>
            </w:tcBorders>
          </w:tcPr>
          <w:p w14:paraId="723C783C" w14:textId="77777777" w:rsidR="007D76E3" w:rsidRPr="00462317" w:rsidRDefault="007D76E3" w:rsidP="00455CBA">
            <w:pPr>
              <w:pStyle w:val="TableParagraph"/>
              <w:spacing w:before="0"/>
              <w:jc w:val="left"/>
            </w:pPr>
          </w:p>
        </w:tc>
        <w:tc>
          <w:tcPr>
            <w:tcW w:w="824" w:type="dxa"/>
            <w:tcBorders>
              <w:top w:val="single" w:sz="4" w:space="0" w:color="000000"/>
              <w:bottom w:val="single" w:sz="4" w:space="0" w:color="000000"/>
            </w:tcBorders>
          </w:tcPr>
          <w:p w14:paraId="14DD8837" w14:textId="77777777" w:rsidR="007D76E3" w:rsidRPr="00462317" w:rsidRDefault="007D76E3" w:rsidP="00455CBA">
            <w:pPr>
              <w:pStyle w:val="TableParagraph"/>
              <w:spacing w:before="0"/>
              <w:jc w:val="left"/>
            </w:pPr>
          </w:p>
        </w:tc>
        <w:tc>
          <w:tcPr>
            <w:tcW w:w="1110" w:type="dxa"/>
            <w:tcBorders>
              <w:top w:val="single" w:sz="4" w:space="0" w:color="000000"/>
              <w:bottom w:val="single" w:sz="4" w:space="0" w:color="000000"/>
            </w:tcBorders>
          </w:tcPr>
          <w:p w14:paraId="11BF678C" w14:textId="77777777" w:rsidR="007D76E3" w:rsidRPr="00462317" w:rsidRDefault="007D76E3" w:rsidP="00455CBA">
            <w:pPr>
              <w:pStyle w:val="TableParagraph"/>
              <w:spacing w:before="0"/>
              <w:jc w:val="left"/>
            </w:pPr>
          </w:p>
        </w:tc>
        <w:tc>
          <w:tcPr>
            <w:tcW w:w="1320" w:type="dxa"/>
            <w:tcBorders>
              <w:top w:val="single" w:sz="4" w:space="0" w:color="000000"/>
              <w:bottom w:val="single" w:sz="4" w:space="0" w:color="000000"/>
            </w:tcBorders>
          </w:tcPr>
          <w:p w14:paraId="76F416DC" w14:textId="77777777" w:rsidR="007D76E3" w:rsidRPr="00462317" w:rsidRDefault="007D76E3" w:rsidP="00455CBA">
            <w:pPr>
              <w:pStyle w:val="TableParagraph"/>
              <w:spacing w:before="0"/>
              <w:jc w:val="left"/>
            </w:pPr>
          </w:p>
        </w:tc>
      </w:tr>
      <w:tr w:rsidR="007D76E3" w:rsidRPr="00462317" w14:paraId="05115601" w14:textId="77777777" w:rsidTr="00216158">
        <w:trPr>
          <w:trHeight w:val="554"/>
        </w:trPr>
        <w:tc>
          <w:tcPr>
            <w:tcW w:w="1590" w:type="dxa"/>
            <w:tcBorders>
              <w:top w:val="single" w:sz="4" w:space="0" w:color="000000"/>
              <w:bottom w:val="single" w:sz="4" w:space="0" w:color="000000"/>
            </w:tcBorders>
          </w:tcPr>
          <w:p w14:paraId="50474914" w14:textId="77777777" w:rsidR="007D76E3" w:rsidRPr="00462317" w:rsidRDefault="007D76E3" w:rsidP="00455CBA">
            <w:pPr>
              <w:pStyle w:val="TableParagraph"/>
              <w:spacing w:before="0"/>
              <w:ind w:left="250" w:right="175"/>
              <w:rPr>
                <w:b/>
              </w:rPr>
            </w:pPr>
            <w:r w:rsidRPr="00462317">
              <w:rPr>
                <w:b/>
              </w:rPr>
              <w:t>TAU</w:t>
            </w:r>
          </w:p>
          <w:p w14:paraId="59CB7375" w14:textId="1B6C5D11" w:rsidR="007D76E3" w:rsidRPr="00462317" w:rsidRDefault="009B3D40" w:rsidP="00455CBA">
            <w:pPr>
              <w:pStyle w:val="TableParagraph"/>
              <w:spacing w:before="0"/>
              <w:ind w:left="250" w:right="178"/>
              <w:rPr>
                <w:b/>
              </w:rPr>
            </w:pPr>
            <w:proofErr w:type="spellStart"/>
            <w:r w:rsidRPr="009B3D40">
              <w:rPr>
                <w:b/>
              </w:rPr>
              <w:t>Weighted</w:t>
            </w:r>
            <w:proofErr w:type="spellEnd"/>
          </w:p>
        </w:tc>
        <w:tc>
          <w:tcPr>
            <w:tcW w:w="739" w:type="dxa"/>
            <w:tcBorders>
              <w:top w:val="single" w:sz="4" w:space="0" w:color="000000"/>
              <w:bottom w:val="single" w:sz="4" w:space="0" w:color="000000"/>
            </w:tcBorders>
          </w:tcPr>
          <w:p w14:paraId="6D193E9F" w14:textId="77777777" w:rsidR="007D76E3" w:rsidRPr="00462317" w:rsidRDefault="007D76E3" w:rsidP="00455CBA">
            <w:pPr>
              <w:pStyle w:val="TableParagraph"/>
              <w:spacing w:before="0"/>
              <w:jc w:val="left"/>
              <w:rPr>
                <w:i/>
              </w:rPr>
            </w:pPr>
          </w:p>
          <w:p w14:paraId="7C8441E9" w14:textId="77777777" w:rsidR="007D76E3" w:rsidRPr="00462317" w:rsidRDefault="007D76E3" w:rsidP="00455CBA">
            <w:pPr>
              <w:pStyle w:val="TableParagraph"/>
              <w:spacing w:before="0"/>
              <w:ind w:left="176" w:right="82"/>
            </w:pPr>
            <w:r w:rsidRPr="00462317">
              <w:t>-106</w:t>
            </w:r>
          </w:p>
        </w:tc>
        <w:tc>
          <w:tcPr>
            <w:tcW w:w="807" w:type="dxa"/>
            <w:tcBorders>
              <w:top w:val="single" w:sz="4" w:space="0" w:color="000000"/>
              <w:bottom w:val="single" w:sz="4" w:space="0" w:color="000000"/>
            </w:tcBorders>
          </w:tcPr>
          <w:p w14:paraId="78E173EA" w14:textId="77777777" w:rsidR="007D76E3" w:rsidRPr="00462317" w:rsidRDefault="007D76E3" w:rsidP="00455CBA">
            <w:pPr>
              <w:pStyle w:val="TableParagraph"/>
              <w:spacing w:before="0"/>
              <w:jc w:val="left"/>
              <w:rPr>
                <w:i/>
              </w:rPr>
            </w:pPr>
          </w:p>
          <w:p w14:paraId="7C28C3FA" w14:textId="77777777" w:rsidR="007D76E3" w:rsidRPr="00462317" w:rsidRDefault="007D76E3" w:rsidP="00455CBA">
            <w:pPr>
              <w:pStyle w:val="TableParagraph"/>
              <w:spacing w:before="0"/>
              <w:ind w:left="76" w:right="107"/>
            </w:pPr>
            <w:r w:rsidRPr="00462317">
              <w:t>144</w:t>
            </w:r>
          </w:p>
        </w:tc>
        <w:tc>
          <w:tcPr>
            <w:tcW w:w="761" w:type="dxa"/>
            <w:tcBorders>
              <w:top w:val="single" w:sz="4" w:space="0" w:color="000000"/>
              <w:bottom w:val="single" w:sz="4" w:space="0" w:color="000000"/>
            </w:tcBorders>
          </w:tcPr>
          <w:p w14:paraId="42F34448" w14:textId="77777777" w:rsidR="007D76E3" w:rsidRPr="00462317" w:rsidRDefault="007D76E3" w:rsidP="00455CBA">
            <w:pPr>
              <w:pStyle w:val="TableParagraph"/>
              <w:spacing w:before="0"/>
              <w:jc w:val="left"/>
              <w:rPr>
                <w:i/>
              </w:rPr>
            </w:pPr>
          </w:p>
          <w:p w14:paraId="098F5EBE" w14:textId="77777777" w:rsidR="007D76E3" w:rsidRPr="00462317" w:rsidRDefault="007D76E3" w:rsidP="00455CBA">
            <w:pPr>
              <w:pStyle w:val="TableParagraph"/>
              <w:spacing w:before="0"/>
              <w:ind w:left="103" w:right="109"/>
            </w:pPr>
            <w:r w:rsidRPr="00462317">
              <w:t>-0,73</w:t>
            </w:r>
          </w:p>
        </w:tc>
        <w:tc>
          <w:tcPr>
            <w:tcW w:w="938" w:type="dxa"/>
            <w:tcBorders>
              <w:top w:val="single" w:sz="4" w:space="0" w:color="000000"/>
              <w:bottom w:val="single" w:sz="4" w:space="0" w:color="000000"/>
            </w:tcBorders>
          </w:tcPr>
          <w:p w14:paraId="5C3257AB" w14:textId="77777777" w:rsidR="007D76E3" w:rsidRPr="00462317" w:rsidRDefault="007D76E3" w:rsidP="00455CBA">
            <w:pPr>
              <w:pStyle w:val="TableParagraph"/>
              <w:spacing w:before="0"/>
              <w:jc w:val="left"/>
              <w:rPr>
                <w:i/>
              </w:rPr>
            </w:pPr>
          </w:p>
          <w:p w14:paraId="125A2140" w14:textId="77777777" w:rsidR="007D76E3" w:rsidRPr="00462317" w:rsidRDefault="007D76E3" w:rsidP="00455CBA">
            <w:pPr>
              <w:pStyle w:val="TableParagraph"/>
              <w:spacing w:before="0"/>
              <w:ind w:left="106" w:right="52"/>
            </w:pPr>
            <w:r w:rsidRPr="00462317">
              <w:t>-0,7737</w:t>
            </w:r>
          </w:p>
        </w:tc>
        <w:tc>
          <w:tcPr>
            <w:tcW w:w="565" w:type="dxa"/>
            <w:tcBorders>
              <w:top w:val="single" w:sz="4" w:space="0" w:color="000000"/>
              <w:bottom w:val="single" w:sz="4" w:space="0" w:color="000000"/>
            </w:tcBorders>
          </w:tcPr>
          <w:p w14:paraId="26BA5DD5" w14:textId="77777777" w:rsidR="007D76E3" w:rsidRPr="00462317" w:rsidRDefault="007D76E3" w:rsidP="00455CBA">
            <w:pPr>
              <w:pStyle w:val="TableParagraph"/>
              <w:spacing w:before="0"/>
              <w:jc w:val="left"/>
              <w:rPr>
                <w:i/>
              </w:rPr>
            </w:pPr>
          </w:p>
          <w:p w14:paraId="56AE7617" w14:textId="77777777" w:rsidR="007D76E3" w:rsidRPr="00462317" w:rsidRDefault="007D76E3" w:rsidP="00455CBA">
            <w:pPr>
              <w:pStyle w:val="TableParagraph"/>
              <w:spacing w:before="0"/>
              <w:ind w:right="4"/>
            </w:pPr>
            <w:r w:rsidRPr="00462317">
              <w:rPr>
                <w:w w:val="99"/>
              </w:rPr>
              <w:t>-</w:t>
            </w:r>
          </w:p>
        </w:tc>
        <w:tc>
          <w:tcPr>
            <w:tcW w:w="824" w:type="dxa"/>
            <w:tcBorders>
              <w:top w:val="single" w:sz="4" w:space="0" w:color="000000"/>
              <w:bottom w:val="single" w:sz="4" w:space="0" w:color="000000"/>
            </w:tcBorders>
          </w:tcPr>
          <w:p w14:paraId="7DF535A8" w14:textId="77777777" w:rsidR="007D76E3" w:rsidRPr="00462317" w:rsidRDefault="007D76E3" w:rsidP="00455CBA">
            <w:pPr>
              <w:pStyle w:val="TableParagraph"/>
              <w:spacing w:before="0"/>
              <w:jc w:val="left"/>
              <w:rPr>
                <w:i/>
              </w:rPr>
            </w:pPr>
          </w:p>
          <w:p w14:paraId="43185E0D" w14:textId="77777777" w:rsidR="007D76E3" w:rsidRPr="00462317" w:rsidRDefault="007D76E3" w:rsidP="00455CBA">
            <w:pPr>
              <w:pStyle w:val="TableParagraph"/>
              <w:spacing w:before="0"/>
              <w:ind w:left="130" w:right="154"/>
            </w:pPr>
            <w:r w:rsidRPr="00462317">
              <w:t>-4,61</w:t>
            </w:r>
          </w:p>
        </w:tc>
        <w:tc>
          <w:tcPr>
            <w:tcW w:w="1110" w:type="dxa"/>
            <w:tcBorders>
              <w:top w:val="single" w:sz="4" w:space="0" w:color="000000"/>
              <w:bottom w:val="single" w:sz="4" w:space="0" w:color="000000"/>
            </w:tcBorders>
          </w:tcPr>
          <w:p w14:paraId="18DCE17B" w14:textId="77777777" w:rsidR="007D76E3" w:rsidRPr="00462317" w:rsidRDefault="007D76E3" w:rsidP="00455CBA">
            <w:pPr>
              <w:pStyle w:val="TableParagraph"/>
              <w:spacing w:before="0"/>
              <w:jc w:val="left"/>
              <w:rPr>
                <w:i/>
              </w:rPr>
            </w:pPr>
          </w:p>
          <w:p w14:paraId="6CC2ED78" w14:textId="77777777" w:rsidR="007D76E3" w:rsidRPr="00462317" w:rsidRDefault="007D76E3" w:rsidP="00455CBA">
            <w:pPr>
              <w:pStyle w:val="TableParagraph"/>
              <w:spacing w:before="0"/>
              <w:ind w:left="145" w:right="125"/>
            </w:pPr>
            <w:r w:rsidRPr="00462317">
              <w:t>&lt;.001</w:t>
            </w:r>
          </w:p>
        </w:tc>
        <w:tc>
          <w:tcPr>
            <w:tcW w:w="1320" w:type="dxa"/>
            <w:tcBorders>
              <w:top w:val="single" w:sz="4" w:space="0" w:color="000000"/>
              <w:bottom w:val="single" w:sz="4" w:space="0" w:color="000000"/>
            </w:tcBorders>
          </w:tcPr>
          <w:p w14:paraId="0D1D00DE" w14:textId="77777777" w:rsidR="007D76E3" w:rsidRPr="00462317" w:rsidRDefault="007D76E3" w:rsidP="00455CBA">
            <w:pPr>
              <w:pStyle w:val="TableParagraph"/>
              <w:spacing w:before="0"/>
              <w:ind w:left="187" w:right="241"/>
            </w:pPr>
            <w:r w:rsidRPr="00462317">
              <w:t>-0.99&lt;&gt;-</w:t>
            </w:r>
          </w:p>
          <w:p w14:paraId="2CB70A42" w14:textId="77777777" w:rsidR="007D76E3" w:rsidRPr="00462317" w:rsidRDefault="007D76E3" w:rsidP="00455CBA">
            <w:pPr>
              <w:pStyle w:val="TableParagraph"/>
              <w:spacing w:before="0"/>
              <w:ind w:left="187" w:right="241"/>
            </w:pPr>
            <w:r w:rsidRPr="00462317">
              <w:t>0.47</w:t>
            </w:r>
          </w:p>
        </w:tc>
      </w:tr>
    </w:tbl>
    <w:p w14:paraId="1588635C" w14:textId="74E65958" w:rsidR="00455CBA" w:rsidRDefault="007D76E3" w:rsidP="00204DC0">
      <w:pPr>
        <w:pStyle w:val="TableParagraph"/>
        <w:spacing w:before="3" w:line="360" w:lineRule="auto"/>
        <w:ind w:left="15"/>
        <w:jc w:val="left"/>
        <w:rPr>
          <w:i/>
          <w:spacing w:val="56"/>
          <w:lang w:val="en-US"/>
        </w:rPr>
      </w:pPr>
      <w:r w:rsidRPr="00462317">
        <w:rPr>
          <w:i/>
          <w:spacing w:val="56"/>
          <w:lang w:val="en-US"/>
        </w:rPr>
        <w:t>*p&lt;.05</w:t>
      </w:r>
    </w:p>
    <w:p w14:paraId="59B87A24" w14:textId="77777777" w:rsidR="00455CBA" w:rsidRDefault="00455CBA" w:rsidP="007D76E3">
      <w:pPr>
        <w:spacing w:before="90" w:line="360" w:lineRule="auto"/>
        <w:rPr>
          <w:rFonts w:ascii="Times New Roman" w:hAnsi="Times New Roman" w:cs="Times New Roman"/>
          <w:b/>
          <w:lang w:val="en-US"/>
        </w:rPr>
      </w:pPr>
    </w:p>
    <w:p w14:paraId="1795581F" w14:textId="1F92B1B7" w:rsidR="007D76E3" w:rsidRPr="00462317" w:rsidRDefault="007D76E3" w:rsidP="007D76E3">
      <w:pPr>
        <w:spacing w:before="90" w:line="360" w:lineRule="auto"/>
        <w:rPr>
          <w:rFonts w:ascii="Times New Roman" w:hAnsi="Times New Roman" w:cs="Times New Roman"/>
          <w:b/>
          <w:spacing w:val="-2"/>
          <w:lang w:val="en-US"/>
        </w:rPr>
      </w:pPr>
      <w:r w:rsidRPr="00462317">
        <w:rPr>
          <w:rFonts w:ascii="Times New Roman" w:hAnsi="Times New Roman" w:cs="Times New Roman"/>
          <w:b/>
          <w:lang w:val="en-US"/>
        </w:rPr>
        <w:t>Table</w:t>
      </w:r>
      <w:r w:rsidRPr="00462317">
        <w:rPr>
          <w:rFonts w:ascii="Times New Roman" w:hAnsi="Times New Roman" w:cs="Times New Roman"/>
          <w:b/>
          <w:spacing w:val="-2"/>
          <w:lang w:val="en-US"/>
        </w:rPr>
        <w:t xml:space="preserve"> </w:t>
      </w:r>
      <w:r w:rsidRPr="00462317">
        <w:rPr>
          <w:rFonts w:ascii="Times New Roman" w:hAnsi="Times New Roman" w:cs="Times New Roman"/>
          <w:b/>
          <w:lang w:val="en-US"/>
        </w:rPr>
        <w:t>3.</w:t>
      </w:r>
      <w:r w:rsidRPr="00462317">
        <w:rPr>
          <w:rFonts w:ascii="Times New Roman" w:hAnsi="Times New Roman" w:cs="Times New Roman"/>
          <w:b/>
          <w:spacing w:val="-2"/>
          <w:lang w:val="en-US"/>
        </w:rPr>
        <w:t xml:space="preserve"> </w:t>
      </w:r>
    </w:p>
    <w:p w14:paraId="7588E8BF" w14:textId="6108FEAC" w:rsidR="007D76E3" w:rsidRPr="00455CBA" w:rsidRDefault="007D76E3" w:rsidP="00455CBA">
      <w:pPr>
        <w:spacing w:before="90" w:line="240" w:lineRule="auto"/>
        <w:rPr>
          <w:rFonts w:ascii="Times New Roman" w:hAnsi="Times New Roman" w:cs="Times New Roman"/>
          <w:lang w:val="en-US"/>
        </w:rPr>
      </w:pPr>
      <w:r w:rsidRPr="00462317">
        <w:rPr>
          <w:rFonts w:ascii="Times New Roman" w:hAnsi="Times New Roman" w:cs="Times New Roman"/>
          <w:bCs/>
          <w:spacing w:val="-2"/>
          <w:lang w:val="en-US"/>
        </w:rPr>
        <w:t>Statistical significance and effect size</w:t>
      </w:r>
      <w:r w:rsidRPr="00462317">
        <w:rPr>
          <w:rFonts w:ascii="Times New Roman" w:hAnsi="Times New Roman" w:cs="Times New Roman"/>
          <w:b/>
          <w:spacing w:val="-2"/>
          <w:lang w:val="en-US"/>
        </w:rPr>
        <w:t xml:space="preserve"> </w:t>
      </w:r>
      <w:r w:rsidRPr="00462317">
        <w:rPr>
          <w:rFonts w:ascii="Times New Roman" w:hAnsi="Times New Roman" w:cs="Times New Roman"/>
          <w:spacing w:val="-2"/>
          <w:lang w:val="en-US"/>
        </w:rPr>
        <w:t>ODSIS</w:t>
      </w:r>
      <w:r w:rsidR="006F79E6">
        <w:rPr>
          <w:rFonts w:ascii="Times New Roman" w:hAnsi="Times New Roman" w:cs="Times New Roman"/>
          <w:spacing w:val="-2"/>
          <w:lang w:val="en-US"/>
        </w:rPr>
        <w:t xml:space="preserve"> - Depression</w:t>
      </w:r>
      <w:r w:rsidRPr="00462317">
        <w:rPr>
          <w:rFonts w:ascii="Times New Roman" w:hAnsi="Times New Roman" w:cs="Times New Roman"/>
          <w:lang w:val="en-US"/>
        </w:rPr>
        <w:t>.</w:t>
      </w:r>
    </w:p>
    <w:tbl>
      <w:tblPr>
        <w:tblStyle w:val="TableNormal"/>
        <w:tblpPr w:leftFromText="141" w:rightFromText="141" w:vertAnchor="text" w:horzAnchor="page" w:tblpX="1021" w:tblpY="16"/>
        <w:tblW w:w="9157" w:type="dxa"/>
        <w:tblLayout w:type="fixed"/>
        <w:tblLook w:val="01E0" w:firstRow="1" w:lastRow="1" w:firstColumn="1" w:lastColumn="1" w:noHBand="0" w:noVBand="0"/>
      </w:tblPr>
      <w:tblGrid>
        <w:gridCol w:w="1276"/>
        <w:gridCol w:w="1100"/>
        <w:gridCol w:w="1025"/>
        <w:gridCol w:w="862"/>
        <w:gridCol w:w="872"/>
        <w:gridCol w:w="615"/>
        <w:gridCol w:w="694"/>
        <w:gridCol w:w="993"/>
        <w:gridCol w:w="1720"/>
      </w:tblGrid>
      <w:tr w:rsidR="007D76E3" w:rsidRPr="00462317" w14:paraId="411F447E" w14:textId="77777777" w:rsidTr="00216158">
        <w:trPr>
          <w:trHeight w:val="302"/>
        </w:trPr>
        <w:tc>
          <w:tcPr>
            <w:tcW w:w="1276" w:type="dxa"/>
            <w:tcBorders>
              <w:top w:val="single" w:sz="4" w:space="0" w:color="000000"/>
              <w:bottom w:val="single" w:sz="4" w:space="0" w:color="000000"/>
            </w:tcBorders>
          </w:tcPr>
          <w:p w14:paraId="2055DF6D" w14:textId="77777777" w:rsidR="007D76E3" w:rsidRPr="00462317" w:rsidRDefault="007D76E3" w:rsidP="00455CBA">
            <w:pPr>
              <w:pStyle w:val="TableParagraph"/>
              <w:spacing w:before="0"/>
              <w:ind w:right="396"/>
              <w:jc w:val="right"/>
              <w:rPr>
                <w:b/>
                <w:w w:val="99"/>
              </w:rPr>
            </w:pPr>
            <w:r w:rsidRPr="00462317">
              <w:rPr>
                <w:b/>
                <w:w w:val="99"/>
              </w:rPr>
              <w:t>Análisis</w:t>
            </w:r>
          </w:p>
        </w:tc>
        <w:tc>
          <w:tcPr>
            <w:tcW w:w="1100" w:type="dxa"/>
            <w:tcBorders>
              <w:top w:val="single" w:sz="4" w:space="0" w:color="000000"/>
              <w:bottom w:val="single" w:sz="4" w:space="0" w:color="000000"/>
            </w:tcBorders>
          </w:tcPr>
          <w:p w14:paraId="19690BA0" w14:textId="77777777" w:rsidR="007D76E3" w:rsidRPr="00462317" w:rsidRDefault="007D76E3" w:rsidP="00455CBA">
            <w:pPr>
              <w:pStyle w:val="TableParagraph"/>
              <w:spacing w:before="0"/>
              <w:ind w:right="396"/>
              <w:jc w:val="right"/>
              <w:rPr>
                <w:b/>
              </w:rPr>
            </w:pPr>
            <w:r w:rsidRPr="00462317">
              <w:rPr>
                <w:b/>
                <w:w w:val="99"/>
              </w:rPr>
              <w:t>S</w:t>
            </w:r>
          </w:p>
        </w:tc>
        <w:tc>
          <w:tcPr>
            <w:tcW w:w="1025" w:type="dxa"/>
            <w:tcBorders>
              <w:top w:val="single" w:sz="4" w:space="0" w:color="000000"/>
              <w:bottom w:val="single" w:sz="4" w:space="0" w:color="000000"/>
            </w:tcBorders>
          </w:tcPr>
          <w:p w14:paraId="6DEFC759" w14:textId="77777777" w:rsidR="007D76E3" w:rsidRPr="00462317" w:rsidRDefault="007D76E3" w:rsidP="00455CBA">
            <w:pPr>
              <w:pStyle w:val="TableParagraph"/>
              <w:spacing w:before="0"/>
              <w:ind w:right="133"/>
              <w:jc w:val="right"/>
              <w:rPr>
                <w:b/>
              </w:rPr>
            </w:pPr>
            <w:r w:rsidRPr="00462317">
              <w:rPr>
                <w:b/>
              </w:rPr>
              <w:t>Pares</w:t>
            </w:r>
          </w:p>
        </w:tc>
        <w:tc>
          <w:tcPr>
            <w:tcW w:w="862" w:type="dxa"/>
            <w:tcBorders>
              <w:top w:val="single" w:sz="4" w:space="0" w:color="000000"/>
              <w:bottom w:val="single" w:sz="4" w:space="0" w:color="000000"/>
            </w:tcBorders>
          </w:tcPr>
          <w:p w14:paraId="22BF9373" w14:textId="77777777" w:rsidR="007D76E3" w:rsidRPr="00462317" w:rsidRDefault="007D76E3" w:rsidP="00455CBA">
            <w:pPr>
              <w:pStyle w:val="TableParagraph"/>
              <w:spacing w:before="0"/>
              <w:ind w:left="135"/>
              <w:jc w:val="left"/>
              <w:rPr>
                <w:b/>
              </w:rPr>
            </w:pPr>
            <w:r w:rsidRPr="00462317">
              <w:rPr>
                <w:b/>
              </w:rPr>
              <w:t>TAU</w:t>
            </w:r>
          </w:p>
        </w:tc>
        <w:tc>
          <w:tcPr>
            <w:tcW w:w="872" w:type="dxa"/>
            <w:tcBorders>
              <w:top w:val="single" w:sz="4" w:space="0" w:color="000000"/>
              <w:bottom w:val="single" w:sz="4" w:space="0" w:color="000000"/>
            </w:tcBorders>
          </w:tcPr>
          <w:p w14:paraId="2A886ED5" w14:textId="77777777" w:rsidR="007D76E3" w:rsidRPr="00462317" w:rsidRDefault="007D76E3" w:rsidP="00455CBA">
            <w:pPr>
              <w:pStyle w:val="TableParagraph"/>
              <w:spacing w:before="0"/>
              <w:ind w:left="106" w:right="85"/>
              <w:rPr>
                <w:b/>
              </w:rPr>
            </w:pPr>
            <w:proofErr w:type="spellStart"/>
            <w:r w:rsidRPr="00462317">
              <w:rPr>
                <w:b/>
              </w:rPr>
              <w:t>TAUb</w:t>
            </w:r>
            <w:proofErr w:type="spellEnd"/>
          </w:p>
        </w:tc>
        <w:tc>
          <w:tcPr>
            <w:tcW w:w="615" w:type="dxa"/>
            <w:tcBorders>
              <w:top w:val="single" w:sz="4" w:space="0" w:color="000000"/>
              <w:bottom w:val="single" w:sz="4" w:space="0" w:color="000000"/>
            </w:tcBorders>
          </w:tcPr>
          <w:p w14:paraId="4F10A2DE" w14:textId="77777777" w:rsidR="007D76E3" w:rsidRPr="00462317" w:rsidRDefault="007D76E3" w:rsidP="00455CBA">
            <w:pPr>
              <w:pStyle w:val="TableParagraph"/>
              <w:spacing w:before="0"/>
              <w:ind w:left="12" w:right="47"/>
              <w:rPr>
                <w:b/>
              </w:rPr>
            </w:pPr>
            <w:r w:rsidRPr="00462317">
              <w:rPr>
                <w:b/>
              </w:rPr>
              <w:t>DE</w:t>
            </w:r>
          </w:p>
        </w:tc>
        <w:tc>
          <w:tcPr>
            <w:tcW w:w="694" w:type="dxa"/>
            <w:tcBorders>
              <w:top w:val="single" w:sz="4" w:space="0" w:color="000000"/>
              <w:bottom w:val="single" w:sz="4" w:space="0" w:color="000000"/>
            </w:tcBorders>
          </w:tcPr>
          <w:p w14:paraId="4C44EF0C" w14:textId="77777777" w:rsidR="007D76E3" w:rsidRPr="00462317" w:rsidRDefault="007D76E3" w:rsidP="00455CBA">
            <w:pPr>
              <w:pStyle w:val="TableParagraph"/>
              <w:spacing w:before="0"/>
              <w:ind w:left="36"/>
              <w:rPr>
                <w:b/>
              </w:rPr>
            </w:pPr>
            <w:r w:rsidRPr="00462317">
              <w:rPr>
                <w:b/>
              </w:rPr>
              <w:t>Z</w:t>
            </w:r>
          </w:p>
        </w:tc>
        <w:tc>
          <w:tcPr>
            <w:tcW w:w="993" w:type="dxa"/>
            <w:tcBorders>
              <w:top w:val="single" w:sz="4" w:space="0" w:color="000000"/>
              <w:bottom w:val="single" w:sz="4" w:space="0" w:color="000000"/>
            </w:tcBorders>
          </w:tcPr>
          <w:p w14:paraId="0B937561" w14:textId="77777777" w:rsidR="007D76E3" w:rsidRPr="00462317" w:rsidRDefault="007D76E3" w:rsidP="00455CBA">
            <w:pPr>
              <w:pStyle w:val="TableParagraph"/>
              <w:spacing w:before="0"/>
              <w:ind w:left="74" w:right="88"/>
              <w:rPr>
                <w:b/>
              </w:rPr>
            </w:pPr>
            <w:r w:rsidRPr="00462317">
              <w:rPr>
                <w:b/>
              </w:rPr>
              <w:t>P</w:t>
            </w:r>
            <w:r w:rsidRPr="00462317">
              <w:rPr>
                <w:b/>
                <w:spacing w:val="-3"/>
              </w:rPr>
              <w:t xml:space="preserve"> </w:t>
            </w:r>
            <w:r w:rsidRPr="00462317">
              <w:rPr>
                <w:b/>
              </w:rPr>
              <w:t>Valor</w:t>
            </w:r>
          </w:p>
        </w:tc>
        <w:tc>
          <w:tcPr>
            <w:tcW w:w="1720" w:type="dxa"/>
            <w:tcBorders>
              <w:top w:val="single" w:sz="4" w:space="0" w:color="000000"/>
              <w:bottom w:val="single" w:sz="4" w:space="0" w:color="000000"/>
            </w:tcBorders>
          </w:tcPr>
          <w:p w14:paraId="330AD1CC" w14:textId="77777777" w:rsidR="007D76E3" w:rsidRPr="00462317" w:rsidRDefault="007D76E3" w:rsidP="00455CBA">
            <w:pPr>
              <w:pStyle w:val="TableParagraph"/>
              <w:spacing w:before="0"/>
              <w:ind w:left="101" w:right="65"/>
              <w:rPr>
                <w:b/>
              </w:rPr>
            </w:pPr>
            <w:r w:rsidRPr="00462317">
              <w:rPr>
                <w:b/>
              </w:rPr>
              <w:t>CI</w:t>
            </w:r>
            <w:r w:rsidRPr="00462317">
              <w:rPr>
                <w:b/>
                <w:spacing w:val="-2"/>
              </w:rPr>
              <w:t xml:space="preserve"> </w:t>
            </w:r>
            <w:r w:rsidRPr="00462317">
              <w:rPr>
                <w:b/>
              </w:rPr>
              <w:t>90%</w:t>
            </w:r>
          </w:p>
        </w:tc>
      </w:tr>
      <w:tr w:rsidR="007D76E3" w:rsidRPr="00462317" w14:paraId="0B7384D5" w14:textId="77777777" w:rsidTr="00216158">
        <w:trPr>
          <w:trHeight w:val="316"/>
        </w:trPr>
        <w:tc>
          <w:tcPr>
            <w:tcW w:w="1276" w:type="dxa"/>
            <w:tcBorders>
              <w:top w:val="single" w:sz="4" w:space="0" w:color="000000"/>
            </w:tcBorders>
          </w:tcPr>
          <w:p w14:paraId="67937741" w14:textId="77777777" w:rsidR="007D76E3" w:rsidRPr="00462317" w:rsidRDefault="007D76E3" w:rsidP="00455CBA">
            <w:pPr>
              <w:pStyle w:val="TableParagraph"/>
              <w:spacing w:before="0"/>
              <w:ind w:right="310"/>
            </w:pPr>
            <w:r w:rsidRPr="00462317">
              <w:t>P1</w:t>
            </w:r>
          </w:p>
        </w:tc>
        <w:tc>
          <w:tcPr>
            <w:tcW w:w="1100" w:type="dxa"/>
            <w:tcBorders>
              <w:top w:val="single" w:sz="4" w:space="0" w:color="000000"/>
            </w:tcBorders>
          </w:tcPr>
          <w:p w14:paraId="1F52DE85" w14:textId="77777777" w:rsidR="007D76E3" w:rsidRPr="00462317" w:rsidRDefault="007D76E3" w:rsidP="00455CBA">
            <w:pPr>
              <w:pStyle w:val="TableParagraph"/>
              <w:spacing w:before="0"/>
              <w:ind w:right="310"/>
              <w:jc w:val="right"/>
            </w:pPr>
            <w:r w:rsidRPr="00462317">
              <w:t>-21</w:t>
            </w:r>
          </w:p>
        </w:tc>
        <w:tc>
          <w:tcPr>
            <w:tcW w:w="1025" w:type="dxa"/>
            <w:tcBorders>
              <w:top w:val="single" w:sz="4" w:space="0" w:color="000000"/>
            </w:tcBorders>
          </w:tcPr>
          <w:p w14:paraId="492F48FE" w14:textId="77777777" w:rsidR="007D76E3" w:rsidRPr="00462317" w:rsidRDefault="007D76E3" w:rsidP="00455CBA">
            <w:pPr>
              <w:pStyle w:val="TableParagraph"/>
              <w:spacing w:before="0"/>
              <w:ind w:right="234"/>
              <w:jc w:val="right"/>
            </w:pPr>
            <w:r w:rsidRPr="00462317">
              <w:t>24</w:t>
            </w:r>
          </w:p>
        </w:tc>
        <w:tc>
          <w:tcPr>
            <w:tcW w:w="862" w:type="dxa"/>
            <w:tcBorders>
              <w:top w:val="single" w:sz="4" w:space="0" w:color="000000"/>
            </w:tcBorders>
          </w:tcPr>
          <w:p w14:paraId="3610065A" w14:textId="77777777" w:rsidR="007D76E3" w:rsidRPr="00462317" w:rsidRDefault="007D76E3" w:rsidP="00455CBA">
            <w:pPr>
              <w:pStyle w:val="TableParagraph"/>
              <w:spacing w:before="0"/>
              <w:ind w:right="123"/>
              <w:jc w:val="right"/>
            </w:pPr>
            <w:r w:rsidRPr="00462317">
              <w:t>-0,87</w:t>
            </w:r>
          </w:p>
        </w:tc>
        <w:tc>
          <w:tcPr>
            <w:tcW w:w="872" w:type="dxa"/>
            <w:tcBorders>
              <w:top w:val="single" w:sz="4" w:space="0" w:color="000000"/>
            </w:tcBorders>
          </w:tcPr>
          <w:p w14:paraId="1FD06883" w14:textId="77777777" w:rsidR="007D76E3" w:rsidRPr="00462317" w:rsidRDefault="007D76E3" w:rsidP="00455CBA">
            <w:pPr>
              <w:pStyle w:val="TableParagraph"/>
              <w:spacing w:before="0"/>
              <w:ind w:left="106" w:right="22"/>
            </w:pPr>
            <w:r w:rsidRPr="00462317">
              <w:t>-0,89</w:t>
            </w:r>
          </w:p>
        </w:tc>
        <w:tc>
          <w:tcPr>
            <w:tcW w:w="615" w:type="dxa"/>
            <w:tcBorders>
              <w:top w:val="single" w:sz="4" w:space="0" w:color="000000"/>
            </w:tcBorders>
          </w:tcPr>
          <w:p w14:paraId="19463DD0" w14:textId="77777777" w:rsidR="007D76E3" w:rsidRPr="00462317" w:rsidRDefault="007D76E3" w:rsidP="00455CBA">
            <w:pPr>
              <w:pStyle w:val="TableParagraph"/>
              <w:spacing w:before="0"/>
              <w:ind w:left="103" w:right="43"/>
            </w:pPr>
            <w:r w:rsidRPr="00462317">
              <w:t>9,38</w:t>
            </w:r>
          </w:p>
        </w:tc>
        <w:tc>
          <w:tcPr>
            <w:tcW w:w="694" w:type="dxa"/>
            <w:tcBorders>
              <w:top w:val="single" w:sz="4" w:space="0" w:color="000000"/>
            </w:tcBorders>
          </w:tcPr>
          <w:p w14:paraId="36BE0E55" w14:textId="77777777" w:rsidR="007D76E3" w:rsidRPr="00462317" w:rsidRDefault="007D76E3" w:rsidP="00455CBA">
            <w:pPr>
              <w:pStyle w:val="TableParagraph"/>
              <w:spacing w:before="0"/>
              <w:ind w:left="91" w:right="63"/>
            </w:pPr>
            <w:r w:rsidRPr="00462317">
              <w:t>-2,23</w:t>
            </w:r>
          </w:p>
        </w:tc>
        <w:tc>
          <w:tcPr>
            <w:tcW w:w="993" w:type="dxa"/>
            <w:tcBorders>
              <w:top w:val="single" w:sz="4" w:space="0" w:color="000000"/>
            </w:tcBorders>
          </w:tcPr>
          <w:p w14:paraId="3438AE71" w14:textId="77777777" w:rsidR="007D76E3" w:rsidRPr="00462317" w:rsidRDefault="007D76E3" w:rsidP="00455CBA">
            <w:pPr>
              <w:pStyle w:val="TableParagraph"/>
              <w:spacing w:before="0"/>
              <w:ind w:left="74" w:right="24"/>
            </w:pPr>
            <w:r w:rsidRPr="00462317">
              <w:t>0,02*</w:t>
            </w:r>
          </w:p>
        </w:tc>
        <w:tc>
          <w:tcPr>
            <w:tcW w:w="1720" w:type="dxa"/>
            <w:tcBorders>
              <w:top w:val="single" w:sz="4" w:space="0" w:color="000000"/>
            </w:tcBorders>
          </w:tcPr>
          <w:p w14:paraId="7D88FD8A" w14:textId="77777777" w:rsidR="007D76E3" w:rsidRPr="00462317" w:rsidRDefault="007D76E3" w:rsidP="00455CBA">
            <w:pPr>
              <w:pStyle w:val="TableParagraph"/>
              <w:spacing w:before="0"/>
              <w:ind w:left="97" w:right="68"/>
            </w:pPr>
            <w:r w:rsidRPr="00462317">
              <w:t>-1&lt;&gt;-0.232</w:t>
            </w:r>
          </w:p>
        </w:tc>
      </w:tr>
      <w:tr w:rsidR="007D76E3" w:rsidRPr="00462317" w14:paraId="4A381E98" w14:textId="77777777" w:rsidTr="00216158">
        <w:trPr>
          <w:trHeight w:val="300"/>
        </w:trPr>
        <w:tc>
          <w:tcPr>
            <w:tcW w:w="1276" w:type="dxa"/>
          </w:tcPr>
          <w:p w14:paraId="69BB8FDB" w14:textId="77777777" w:rsidR="007D76E3" w:rsidRPr="00462317" w:rsidRDefault="007D76E3" w:rsidP="00455CBA">
            <w:pPr>
              <w:pStyle w:val="TableParagraph"/>
              <w:spacing w:before="0"/>
              <w:ind w:right="369"/>
            </w:pPr>
            <w:r w:rsidRPr="00462317">
              <w:t>P2</w:t>
            </w:r>
          </w:p>
        </w:tc>
        <w:tc>
          <w:tcPr>
            <w:tcW w:w="1100" w:type="dxa"/>
          </w:tcPr>
          <w:p w14:paraId="5B8AB267" w14:textId="77777777" w:rsidR="007D76E3" w:rsidRPr="00462317" w:rsidRDefault="007D76E3" w:rsidP="00455CBA">
            <w:pPr>
              <w:pStyle w:val="TableParagraph"/>
              <w:spacing w:before="0"/>
              <w:ind w:right="369"/>
              <w:jc w:val="right"/>
            </w:pPr>
            <w:r w:rsidRPr="00462317">
              <w:t>-6</w:t>
            </w:r>
          </w:p>
        </w:tc>
        <w:tc>
          <w:tcPr>
            <w:tcW w:w="1025" w:type="dxa"/>
          </w:tcPr>
          <w:p w14:paraId="72EAFE32" w14:textId="77777777" w:rsidR="007D76E3" w:rsidRPr="00462317" w:rsidRDefault="007D76E3" w:rsidP="00455CBA">
            <w:pPr>
              <w:pStyle w:val="TableParagraph"/>
              <w:spacing w:before="0"/>
              <w:ind w:right="234"/>
              <w:jc w:val="right"/>
            </w:pPr>
            <w:r w:rsidRPr="00462317">
              <w:t>24</w:t>
            </w:r>
          </w:p>
        </w:tc>
        <w:tc>
          <w:tcPr>
            <w:tcW w:w="862" w:type="dxa"/>
          </w:tcPr>
          <w:p w14:paraId="3C26A9C4" w14:textId="77777777" w:rsidR="007D76E3" w:rsidRPr="00462317" w:rsidRDefault="007D76E3" w:rsidP="00455CBA">
            <w:pPr>
              <w:pStyle w:val="TableParagraph"/>
              <w:spacing w:before="0"/>
              <w:ind w:right="123"/>
              <w:jc w:val="right"/>
            </w:pPr>
            <w:r w:rsidRPr="00462317">
              <w:t>-0,25</w:t>
            </w:r>
          </w:p>
        </w:tc>
        <w:tc>
          <w:tcPr>
            <w:tcW w:w="872" w:type="dxa"/>
          </w:tcPr>
          <w:p w14:paraId="324BA9BB" w14:textId="77777777" w:rsidR="007D76E3" w:rsidRPr="00462317" w:rsidRDefault="007D76E3" w:rsidP="00455CBA">
            <w:pPr>
              <w:pStyle w:val="TableParagraph"/>
              <w:spacing w:before="0"/>
              <w:ind w:left="106" w:right="22"/>
            </w:pPr>
            <w:r w:rsidRPr="00462317">
              <w:t>-0,27</w:t>
            </w:r>
          </w:p>
        </w:tc>
        <w:tc>
          <w:tcPr>
            <w:tcW w:w="615" w:type="dxa"/>
          </w:tcPr>
          <w:p w14:paraId="1BBB497F" w14:textId="77777777" w:rsidR="007D76E3" w:rsidRPr="00462317" w:rsidRDefault="007D76E3" w:rsidP="00455CBA">
            <w:pPr>
              <w:pStyle w:val="TableParagraph"/>
              <w:spacing w:before="0"/>
              <w:ind w:left="103" w:right="43"/>
            </w:pPr>
            <w:r w:rsidRPr="00462317">
              <w:t>9,38</w:t>
            </w:r>
          </w:p>
        </w:tc>
        <w:tc>
          <w:tcPr>
            <w:tcW w:w="694" w:type="dxa"/>
          </w:tcPr>
          <w:p w14:paraId="7AFF4973" w14:textId="77777777" w:rsidR="007D76E3" w:rsidRPr="00462317" w:rsidRDefault="007D76E3" w:rsidP="00455CBA">
            <w:pPr>
              <w:pStyle w:val="TableParagraph"/>
              <w:spacing w:before="0"/>
              <w:ind w:left="91" w:right="63"/>
            </w:pPr>
            <w:r w:rsidRPr="00462317">
              <w:t>-0,63</w:t>
            </w:r>
          </w:p>
        </w:tc>
        <w:tc>
          <w:tcPr>
            <w:tcW w:w="993" w:type="dxa"/>
          </w:tcPr>
          <w:p w14:paraId="2EB1C973" w14:textId="77777777" w:rsidR="007D76E3" w:rsidRPr="00462317" w:rsidRDefault="007D76E3" w:rsidP="00455CBA">
            <w:pPr>
              <w:pStyle w:val="TableParagraph"/>
              <w:spacing w:before="0"/>
              <w:ind w:left="74" w:right="24"/>
            </w:pPr>
            <w:r w:rsidRPr="00462317">
              <w:t>0,52</w:t>
            </w:r>
          </w:p>
        </w:tc>
        <w:tc>
          <w:tcPr>
            <w:tcW w:w="1720" w:type="dxa"/>
          </w:tcPr>
          <w:p w14:paraId="758A003D" w14:textId="77777777" w:rsidR="007D76E3" w:rsidRPr="00462317" w:rsidRDefault="007D76E3" w:rsidP="00455CBA">
            <w:pPr>
              <w:pStyle w:val="TableParagraph"/>
              <w:spacing w:before="0"/>
              <w:ind w:left="100" w:right="68"/>
            </w:pPr>
            <w:r w:rsidRPr="00462317">
              <w:t>-0.893&lt;&gt;0.393</w:t>
            </w:r>
          </w:p>
        </w:tc>
      </w:tr>
      <w:tr w:rsidR="007D76E3" w:rsidRPr="00462317" w14:paraId="5FF4B682" w14:textId="77777777" w:rsidTr="00216158">
        <w:trPr>
          <w:trHeight w:val="300"/>
        </w:trPr>
        <w:tc>
          <w:tcPr>
            <w:tcW w:w="1276" w:type="dxa"/>
          </w:tcPr>
          <w:p w14:paraId="65FA7F6A" w14:textId="77777777" w:rsidR="007D76E3" w:rsidRPr="00462317" w:rsidRDefault="007D76E3" w:rsidP="00455CBA">
            <w:pPr>
              <w:pStyle w:val="TableParagraph"/>
              <w:spacing w:before="0"/>
              <w:ind w:right="369"/>
            </w:pPr>
            <w:r w:rsidRPr="00462317">
              <w:t>P3</w:t>
            </w:r>
          </w:p>
        </w:tc>
        <w:tc>
          <w:tcPr>
            <w:tcW w:w="1100" w:type="dxa"/>
          </w:tcPr>
          <w:p w14:paraId="55F6E950" w14:textId="77777777" w:rsidR="007D76E3" w:rsidRPr="00462317" w:rsidRDefault="007D76E3" w:rsidP="00455CBA">
            <w:pPr>
              <w:pStyle w:val="TableParagraph"/>
              <w:spacing w:before="0"/>
              <w:ind w:right="369"/>
              <w:jc w:val="right"/>
            </w:pPr>
            <w:r w:rsidRPr="00462317">
              <w:t>-6</w:t>
            </w:r>
          </w:p>
        </w:tc>
        <w:tc>
          <w:tcPr>
            <w:tcW w:w="1025" w:type="dxa"/>
          </w:tcPr>
          <w:p w14:paraId="7C6179CD" w14:textId="77777777" w:rsidR="007D76E3" w:rsidRPr="00462317" w:rsidRDefault="007D76E3" w:rsidP="00455CBA">
            <w:pPr>
              <w:pStyle w:val="TableParagraph"/>
              <w:spacing w:before="0"/>
              <w:ind w:right="234"/>
              <w:jc w:val="right"/>
            </w:pPr>
            <w:r w:rsidRPr="00462317">
              <w:t>24</w:t>
            </w:r>
          </w:p>
        </w:tc>
        <w:tc>
          <w:tcPr>
            <w:tcW w:w="862" w:type="dxa"/>
          </w:tcPr>
          <w:p w14:paraId="428AA236" w14:textId="77777777" w:rsidR="007D76E3" w:rsidRPr="00462317" w:rsidRDefault="007D76E3" w:rsidP="00455CBA">
            <w:pPr>
              <w:pStyle w:val="TableParagraph"/>
              <w:spacing w:before="0"/>
              <w:ind w:right="123"/>
              <w:jc w:val="right"/>
            </w:pPr>
            <w:r w:rsidRPr="00462317">
              <w:t>-0,25</w:t>
            </w:r>
          </w:p>
        </w:tc>
        <w:tc>
          <w:tcPr>
            <w:tcW w:w="872" w:type="dxa"/>
          </w:tcPr>
          <w:p w14:paraId="5B7DCB4E" w14:textId="77777777" w:rsidR="007D76E3" w:rsidRPr="00462317" w:rsidRDefault="007D76E3" w:rsidP="00455CBA">
            <w:pPr>
              <w:pStyle w:val="TableParagraph"/>
              <w:spacing w:before="0"/>
              <w:ind w:left="106" w:right="22"/>
            </w:pPr>
            <w:r w:rsidRPr="00462317">
              <w:t>-0,26</w:t>
            </w:r>
          </w:p>
        </w:tc>
        <w:tc>
          <w:tcPr>
            <w:tcW w:w="615" w:type="dxa"/>
          </w:tcPr>
          <w:p w14:paraId="03ED5970" w14:textId="77777777" w:rsidR="007D76E3" w:rsidRPr="00462317" w:rsidRDefault="007D76E3" w:rsidP="00455CBA">
            <w:pPr>
              <w:pStyle w:val="TableParagraph"/>
              <w:spacing w:before="0"/>
              <w:ind w:left="103" w:right="43"/>
            </w:pPr>
            <w:r w:rsidRPr="00462317">
              <w:t>9,38</w:t>
            </w:r>
          </w:p>
        </w:tc>
        <w:tc>
          <w:tcPr>
            <w:tcW w:w="694" w:type="dxa"/>
          </w:tcPr>
          <w:p w14:paraId="438CD8F5" w14:textId="77777777" w:rsidR="007D76E3" w:rsidRPr="00462317" w:rsidRDefault="007D76E3" w:rsidP="00455CBA">
            <w:pPr>
              <w:pStyle w:val="TableParagraph"/>
              <w:spacing w:before="0"/>
              <w:ind w:left="91" w:right="63"/>
            </w:pPr>
            <w:r w:rsidRPr="00462317">
              <w:t>-0,63</w:t>
            </w:r>
          </w:p>
        </w:tc>
        <w:tc>
          <w:tcPr>
            <w:tcW w:w="993" w:type="dxa"/>
          </w:tcPr>
          <w:p w14:paraId="0D6BFC7C" w14:textId="77777777" w:rsidR="007D76E3" w:rsidRPr="00462317" w:rsidRDefault="007D76E3" w:rsidP="00455CBA">
            <w:pPr>
              <w:pStyle w:val="TableParagraph"/>
              <w:spacing w:before="0"/>
              <w:ind w:left="74" w:right="25"/>
            </w:pPr>
            <w:r w:rsidRPr="00462317">
              <w:t>0,522</w:t>
            </w:r>
          </w:p>
        </w:tc>
        <w:tc>
          <w:tcPr>
            <w:tcW w:w="1720" w:type="dxa"/>
          </w:tcPr>
          <w:p w14:paraId="02C1CD7C" w14:textId="77777777" w:rsidR="007D76E3" w:rsidRPr="00462317" w:rsidRDefault="007D76E3" w:rsidP="00455CBA">
            <w:pPr>
              <w:pStyle w:val="TableParagraph"/>
              <w:spacing w:before="0"/>
              <w:ind w:left="100" w:right="68"/>
            </w:pPr>
            <w:r w:rsidRPr="00462317">
              <w:t>-0.893&lt;&gt;0.393</w:t>
            </w:r>
          </w:p>
        </w:tc>
      </w:tr>
      <w:tr w:rsidR="007D76E3" w:rsidRPr="00462317" w14:paraId="73ED9103" w14:textId="77777777" w:rsidTr="00216158">
        <w:trPr>
          <w:trHeight w:val="300"/>
        </w:trPr>
        <w:tc>
          <w:tcPr>
            <w:tcW w:w="1276" w:type="dxa"/>
          </w:tcPr>
          <w:p w14:paraId="4A0A765D" w14:textId="77777777" w:rsidR="007D76E3" w:rsidRPr="00462317" w:rsidRDefault="007D76E3" w:rsidP="00455CBA">
            <w:pPr>
              <w:pStyle w:val="TableParagraph"/>
              <w:spacing w:before="0"/>
              <w:ind w:right="369"/>
            </w:pPr>
            <w:r w:rsidRPr="00462317">
              <w:t>P4</w:t>
            </w:r>
          </w:p>
        </w:tc>
        <w:tc>
          <w:tcPr>
            <w:tcW w:w="1100" w:type="dxa"/>
          </w:tcPr>
          <w:p w14:paraId="0E6BB62A" w14:textId="77777777" w:rsidR="007D76E3" w:rsidRPr="00462317" w:rsidRDefault="007D76E3" w:rsidP="00455CBA">
            <w:pPr>
              <w:pStyle w:val="TableParagraph"/>
              <w:spacing w:before="0"/>
              <w:ind w:right="369"/>
              <w:jc w:val="right"/>
            </w:pPr>
            <w:r w:rsidRPr="00462317">
              <w:t>-3</w:t>
            </w:r>
          </w:p>
        </w:tc>
        <w:tc>
          <w:tcPr>
            <w:tcW w:w="1025" w:type="dxa"/>
          </w:tcPr>
          <w:p w14:paraId="55381DB5" w14:textId="77777777" w:rsidR="007D76E3" w:rsidRPr="00462317" w:rsidRDefault="007D76E3" w:rsidP="00455CBA">
            <w:pPr>
              <w:pStyle w:val="TableParagraph"/>
              <w:spacing w:before="0"/>
              <w:ind w:right="234"/>
              <w:jc w:val="right"/>
            </w:pPr>
            <w:r w:rsidRPr="00462317">
              <w:t>24</w:t>
            </w:r>
          </w:p>
        </w:tc>
        <w:tc>
          <w:tcPr>
            <w:tcW w:w="862" w:type="dxa"/>
          </w:tcPr>
          <w:p w14:paraId="64D88849" w14:textId="77777777" w:rsidR="007D76E3" w:rsidRPr="00462317" w:rsidRDefault="007D76E3" w:rsidP="00455CBA">
            <w:pPr>
              <w:pStyle w:val="TableParagraph"/>
              <w:spacing w:before="0"/>
              <w:ind w:right="123"/>
              <w:jc w:val="right"/>
            </w:pPr>
            <w:r w:rsidRPr="00462317">
              <w:t>-0,12</w:t>
            </w:r>
          </w:p>
        </w:tc>
        <w:tc>
          <w:tcPr>
            <w:tcW w:w="872" w:type="dxa"/>
          </w:tcPr>
          <w:p w14:paraId="61F1490F" w14:textId="77777777" w:rsidR="007D76E3" w:rsidRPr="00462317" w:rsidRDefault="007D76E3" w:rsidP="00455CBA">
            <w:pPr>
              <w:pStyle w:val="TableParagraph"/>
              <w:spacing w:before="0"/>
              <w:ind w:left="106" w:right="22"/>
            </w:pPr>
            <w:r w:rsidRPr="00462317">
              <w:t>-0,15</w:t>
            </w:r>
          </w:p>
        </w:tc>
        <w:tc>
          <w:tcPr>
            <w:tcW w:w="615" w:type="dxa"/>
          </w:tcPr>
          <w:p w14:paraId="008CBDEA" w14:textId="77777777" w:rsidR="007D76E3" w:rsidRPr="00462317" w:rsidRDefault="007D76E3" w:rsidP="00455CBA">
            <w:pPr>
              <w:pStyle w:val="TableParagraph"/>
              <w:spacing w:before="0"/>
              <w:ind w:left="103" w:right="43"/>
            </w:pPr>
            <w:r w:rsidRPr="00462317">
              <w:t>9,38</w:t>
            </w:r>
          </w:p>
        </w:tc>
        <w:tc>
          <w:tcPr>
            <w:tcW w:w="694" w:type="dxa"/>
          </w:tcPr>
          <w:p w14:paraId="325E57FB" w14:textId="77777777" w:rsidR="007D76E3" w:rsidRPr="00462317" w:rsidRDefault="007D76E3" w:rsidP="00455CBA">
            <w:pPr>
              <w:pStyle w:val="TableParagraph"/>
              <w:spacing w:before="0"/>
              <w:ind w:left="91" w:right="63"/>
            </w:pPr>
            <w:r w:rsidRPr="00462317">
              <w:t>-0,31</w:t>
            </w:r>
          </w:p>
        </w:tc>
        <w:tc>
          <w:tcPr>
            <w:tcW w:w="993" w:type="dxa"/>
          </w:tcPr>
          <w:p w14:paraId="686204D6" w14:textId="77777777" w:rsidR="007D76E3" w:rsidRPr="00462317" w:rsidRDefault="007D76E3" w:rsidP="00455CBA">
            <w:pPr>
              <w:pStyle w:val="TableParagraph"/>
              <w:spacing w:before="0"/>
              <w:ind w:left="74" w:right="24"/>
            </w:pPr>
            <w:r w:rsidRPr="00462317">
              <w:t>0,74</w:t>
            </w:r>
          </w:p>
        </w:tc>
        <w:tc>
          <w:tcPr>
            <w:tcW w:w="1720" w:type="dxa"/>
          </w:tcPr>
          <w:p w14:paraId="1360641E" w14:textId="77777777" w:rsidR="007D76E3" w:rsidRPr="00462317" w:rsidRDefault="007D76E3" w:rsidP="00455CBA">
            <w:pPr>
              <w:pStyle w:val="TableParagraph"/>
              <w:spacing w:before="0"/>
              <w:ind w:left="100" w:right="68"/>
            </w:pPr>
            <w:r w:rsidRPr="00462317">
              <w:t>-0.768&lt;&gt;0.518</w:t>
            </w:r>
          </w:p>
        </w:tc>
      </w:tr>
      <w:tr w:rsidR="007D76E3" w:rsidRPr="00462317" w14:paraId="5C14BB94" w14:textId="77777777" w:rsidTr="00216158">
        <w:trPr>
          <w:trHeight w:val="281"/>
        </w:trPr>
        <w:tc>
          <w:tcPr>
            <w:tcW w:w="1276" w:type="dxa"/>
            <w:tcBorders>
              <w:bottom w:val="single" w:sz="4" w:space="0" w:color="000000"/>
            </w:tcBorders>
          </w:tcPr>
          <w:p w14:paraId="7BE1102E" w14:textId="77777777" w:rsidR="007D76E3" w:rsidRPr="00462317" w:rsidRDefault="007D76E3" w:rsidP="00455CBA">
            <w:pPr>
              <w:pStyle w:val="TableParagraph"/>
              <w:spacing w:before="0"/>
              <w:ind w:right="310"/>
            </w:pPr>
            <w:r w:rsidRPr="00462317">
              <w:t>P5</w:t>
            </w:r>
          </w:p>
        </w:tc>
        <w:tc>
          <w:tcPr>
            <w:tcW w:w="1100" w:type="dxa"/>
            <w:tcBorders>
              <w:bottom w:val="single" w:sz="4" w:space="0" w:color="000000"/>
            </w:tcBorders>
          </w:tcPr>
          <w:p w14:paraId="0436AABA" w14:textId="77777777" w:rsidR="007D76E3" w:rsidRPr="00462317" w:rsidRDefault="007D76E3" w:rsidP="00455CBA">
            <w:pPr>
              <w:pStyle w:val="TableParagraph"/>
              <w:spacing w:before="0"/>
              <w:ind w:right="310"/>
              <w:jc w:val="right"/>
            </w:pPr>
            <w:r w:rsidRPr="00462317">
              <w:t>-19</w:t>
            </w:r>
          </w:p>
        </w:tc>
        <w:tc>
          <w:tcPr>
            <w:tcW w:w="1025" w:type="dxa"/>
            <w:tcBorders>
              <w:bottom w:val="single" w:sz="4" w:space="0" w:color="000000"/>
            </w:tcBorders>
          </w:tcPr>
          <w:p w14:paraId="40405858" w14:textId="77777777" w:rsidR="007D76E3" w:rsidRPr="00462317" w:rsidRDefault="007D76E3" w:rsidP="00455CBA">
            <w:pPr>
              <w:pStyle w:val="TableParagraph"/>
              <w:spacing w:before="0"/>
              <w:ind w:right="234"/>
              <w:jc w:val="right"/>
            </w:pPr>
            <w:r w:rsidRPr="00462317">
              <w:t>24</w:t>
            </w:r>
          </w:p>
        </w:tc>
        <w:tc>
          <w:tcPr>
            <w:tcW w:w="862" w:type="dxa"/>
            <w:tcBorders>
              <w:bottom w:val="single" w:sz="4" w:space="0" w:color="000000"/>
            </w:tcBorders>
          </w:tcPr>
          <w:p w14:paraId="7F89F956" w14:textId="77777777" w:rsidR="007D76E3" w:rsidRPr="00462317" w:rsidRDefault="007D76E3" w:rsidP="00455CBA">
            <w:pPr>
              <w:pStyle w:val="TableParagraph"/>
              <w:spacing w:before="0"/>
              <w:ind w:right="123"/>
              <w:jc w:val="right"/>
            </w:pPr>
            <w:r w:rsidRPr="00462317">
              <w:t>-0,79</w:t>
            </w:r>
          </w:p>
        </w:tc>
        <w:tc>
          <w:tcPr>
            <w:tcW w:w="872" w:type="dxa"/>
            <w:tcBorders>
              <w:bottom w:val="single" w:sz="4" w:space="0" w:color="000000"/>
            </w:tcBorders>
          </w:tcPr>
          <w:p w14:paraId="6B2F627C" w14:textId="77777777" w:rsidR="007D76E3" w:rsidRPr="00462317" w:rsidRDefault="007D76E3" w:rsidP="00455CBA">
            <w:pPr>
              <w:pStyle w:val="TableParagraph"/>
              <w:spacing w:before="0"/>
              <w:ind w:left="106" w:right="22"/>
            </w:pPr>
            <w:r w:rsidRPr="00462317">
              <w:t>-0,80</w:t>
            </w:r>
          </w:p>
        </w:tc>
        <w:tc>
          <w:tcPr>
            <w:tcW w:w="615" w:type="dxa"/>
            <w:tcBorders>
              <w:bottom w:val="single" w:sz="4" w:space="0" w:color="000000"/>
            </w:tcBorders>
          </w:tcPr>
          <w:p w14:paraId="13E20DD6" w14:textId="77777777" w:rsidR="007D76E3" w:rsidRPr="00462317" w:rsidRDefault="007D76E3" w:rsidP="00455CBA">
            <w:pPr>
              <w:pStyle w:val="TableParagraph"/>
              <w:spacing w:before="0"/>
              <w:ind w:left="103" w:right="43"/>
            </w:pPr>
            <w:r w:rsidRPr="00462317">
              <w:t>9,38</w:t>
            </w:r>
          </w:p>
        </w:tc>
        <w:tc>
          <w:tcPr>
            <w:tcW w:w="694" w:type="dxa"/>
            <w:tcBorders>
              <w:bottom w:val="single" w:sz="4" w:space="0" w:color="000000"/>
            </w:tcBorders>
          </w:tcPr>
          <w:p w14:paraId="623975AD" w14:textId="77777777" w:rsidR="007D76E3" w:rsidRPr="00462317" w:rsidRDefault="007D76E3" w:rsidP="00455CBA">
            <w:pPr>
              <w:pStyle w:val="TableParagraph"/>
              <w:spacing w:before="0"/>
              <w:ind w:left="91" w:right="63"/>
            </w:pPr>
            <w:r w:rsidRPr="00462317">
              <w:t>-2,02</w:t>
            </w:r>
          </w:p>
        </w:tc>
        <w:tc>
          <w:tcPr>
            <w:tcW w:w="993" w:type="dxa"/>
            <w:tcBorders>
              <w:bottom w:val="single" w:sz="4" w:space="0" w:color="000000"/>
            </w:tcBorders>
          </w:tcPr>
          <w:p w14:paraId="51644AC2" w14:textId="77777777" w:rsidR="007D76E3" w:rsidRPr="00462317" w:rsidRDefault="007D76E3" w:rsidP="00455CBA">
            <w:pPr>
              <w:pStyle w:val="TableParagraph"/>
              <w:spacing w:before="0"/>
              <w:ind w:left="74" w:right="24"/>
            </w:pPr>
            <w:r w:rsidRPr="00462317">
              <w:t>0,04*</w:t>
            </w:r>
          </w:p>
        </w:tc>
        <w:tc>
          <w:tcPr>
            <w:tcW w:w="1720" w:type="dxa"/>
            <w:tcBorders>
              <w:bottom w:val="single" w:sz="4" w:space="0" w:color="000000"/>
            </w:tcBorders>
          </w:tcPr>
          <w:p w14:paraId="0F94D74F" w14:textId="77777777" w:rsidR="007D76E3" w:rsidRPr="00462317" w:rsidRDefault="007D76E3" w:rsidP="00455CBA">
            <w:pPr>
              <w:pStyle w:val="TableParagraph"/>
              <w:spacing w:before="0"/>
              <w:ind w:left="97" w:right="68"/>
            </w:pPr>
            <w:r w:rsidRPr="00462317">
              <w:t>-1&lt;&gt;-0.149</w:t>
            </w:r>
          </w:p>
        </w:tc>
      </w:tr>
      <w:tr w:rsidR="007D76E3" w:rsidRPr="00462317" w14:paraId="4095B621" w14:textId="77777777" w:rsidTr="00216158">
        <w:trPr>
          <w:trHeight w:val="298"/>
        </w:trPr>
        <w:tc>
          <w:tcPr>
            <w:tcW w:w="1276" w:type="dxa"/>
            <w:tcBorders>
              <w:top w:val="single" w:sz="4" w:space="0" w:color="000000"/>
              <w:bottom w:val="single" w:sz="4" w:space="0" w:color="000000"/>
            </w:tcBorders>
          </w:tcPr>
          <w:p w14:paraId="226CFA5A" w14:textId="77777777" w:rsidR="007D76E3" w:rsidRPr="00462317" w:rsidRDefault="007D76E3" w:rsidP="00455CBA">
            <w:pPr>
              <w:pStyle w:val="TableParagraph"/>
              <w:spacing w:before="0"/>
              <w:ind w:right="369"/>
            </w:pPr>
            <w:r w:rsidRPr="00462317">
              <w:t>P6</w:t>
            </w:r>
          </w:p>
        </w:tc>
        <w:tc>
          <w:tcPr>
            <w:tcW w:w="1100" w:type="dxa"/>
            <w:tcBorders>
              <w:top w:val="single" w:sz="4" w:space="0" w:color="000000"/>
              <w:bottom w:val="single" w:sz="4" w:space="0" w:color="000000"/>
            </w:tcBorders>
          </w:tcPr>
          <w:p w14:paraId="49CD2384" w14:textId="77777777" w:rsidR="007D76E3" w:rsidRPr="00462317" w:rsidRDefault="007D76E3" w:rsidP="00455CBA">
            <w:pPr>
              <w:pStyle w:val="TableParagraph"/>
              <w:spacing w:before="0"/>
              <w:ind w:right="369"/>
              <w:jc w:val="right"/>
            </w:pPr>
            <w:r w:rsidRPr="00462317">
              <w:t>-6</w:t>
            </w:r>
          </w:p>
        </w:tc>
        <w:tc>
          <w:tcPr>
            <w:tcW w:w="1025" w:type="dxa"/>
            <w:tcBorders>
              <w:top w:val="single" w:sz="4" w:space="0" w:color="000000"/>
              <w:bottom w:val="single" w:sz="4" w:space="0" w:color="000000"/>
            </w:tcBorders>
          </w:tcPr>
          <w:p w14:paraId="5DD84A1B" w14:textId="77777777" w:rsidR="007D76E3" w:rsidRPr="00462317" w:rsidRDefault="007D76E3" w:rsidP="00455CBA">
            <w:pPr>
              <w:pStyle w:val="TableParagraph"/>
              <w:spacing w:before="0"/>
              <w:ind w:right="234"/>
              <w:jc w:val="right"/>
            </w:pPr>
            <w:r w:rsidRPr="00462317">
              <w:t>24</w:t>
            </w:r>
          </w:p>
        </w:tc>
        <w:tc>
          <w:tcPr>
            <w:tcW w:w="862" w:type="dxa"/>
            <w:tcBorders>
              <w:top w:val="single" w:sz="4" w:space="0" w:color="000000"/>
              <w:bottom w:val="single" w:sz="4" w:space="0" w:color="000000"/>
            </w:tcBorders>
          </w:tcPr>
          <w:p w14:paraId="4D9FCEC4" w14:textId="77777777" w:rsidR="007D76E3" w:rsidRPr="00462317" w:rsidRDefault="007D76E3" w:rsidP="00455CBA">
            <w:pPr>
              <w:pStyle w:val="TableParagraph"/>
              <w:spacing w:before="0"/>
              <w:ind w:right="123"/>
              <w:jc w:val="right"/>
            </w:pPr>
            <w:r w:rsidRPr="00462317">
              <w:t>-0,25</w:t>
            </w:r>
          </w:p>
        </w:tc>
        <w:tc>
          <w:tcPr>
            <w:tcW w:w="872" w:type="dxa"/>
            <w:tcBorders>
              <w:top w:val="single" w:sz="4" w:space="0" w:color="000000"/>
              <w:bottom w:val="single" w:sz="4" w:space="0" w:color="000000"/>
            </w:tcBorders>
          </w:tcPr>
          <w:p w14:paraId="06CC10B2" w14:textId="77777777" w:rsidR="007D76E3" w:rsidRPr="00462317" w:rsidRDefault="007D76E3" w:rsidP="00455CBA">
            <w:pPr>
              <w:pStyle w:val="TableParagraph"/>
              <w:spacing w:before="0"/>
              <w:ind w:left="106" w:right="22"/>
            </w:pPr>
            <w:r w:rsidRPr="00462317">
              <w:t>-0,27</w:t>
            </w:r>
          </w:p>
        </w:tc>
        <w:tc>
          <w:tcPr>
            <w:tcW w:w="615" w:type="dxa"/>
            <w:tcBorders>
              <w:top w:val="single" w:sz="4" w:space="0" w:color="000000"/>
              <w:bottom w:val="single" w:sz="4" w:space="0" w:color="000000"/>
            </w:tcBorders>
          </w:tcPr>
          <w:p w14:paraId="5DA927D2" w14:textId="77777777" w:rsidR="007D76E3" w:rsidRPr="00462317" w:rsidRDefault="007D76E3" w:rsidP="00455CBA">
            <w:pPr>
              <w:pStyle w:val="TableParagraph"/>
              <w:spacing w:before="0"/>
              <w:ind w:left="103" w:right="43"/>
            </w:pPr>
            <w:r w:rsidRPr="00462317">
              <w:t>9,38</w:t>
            </w:r>
          </w:p>
        </w:tc>
        <w:tc>
          <w:tcPr>
            <w:tcW w:w="694" w:type="dxa"/>
            <w:tcBorders>
              <w:top w:val="single" w:sz="4" w:space="0" w:color="000000"/>
              <w:bottom w:val="single" w:sz="4" w:space="0" w:color="000000"/>
            </w:tcBorders>
          </w:tcPr>
          <w:p w14:paraId="3D69951B" w14:textId="77777777" w:rsidR="007D76E3" w:rsidRPr="00462317" w:rsidRDefault="007D76E3" w:rsidP="00455CBA">
            <w:pPr>
              <w:pStyle w:val="TableParagraph"/>
              <w:spacing w:before="0"/>
              <w:ind w:left="91" w:right="63"/>
            </w:pPr>
            <w:r w:rsidRPr="00462317">
              <w:t>-0,63</w:t>
            </w:r>
          </w:p>
        </w:tc>
        <w:tc>
          <w:tcPr>
            <w:tcW w:w="993" w:type="dxa"/>
            <w:tcBorders>
              <w:top w:val="single" w:sz="4" w:space="0" w:color="000000"/>
              <w:bottom w:val="single" w:sz="4" w:space="0" w:color="000000"/>
            </w:tcBorders>
          </w:tcPr>
          <w:p w14:paraId="168A0347" w14:textId="77777777" w:rsidR="007D76E3" w:rsidRPr="00462317" w:rsidRDefault="007D76E3" w:rsidP="00455CBA">
            <w:pPr>
              <w:pStyle w:val="TableParagraph"/>
              <w:spacing w:before="0"/>
              <w:ind w:left="74" w:right="24"/>
            </w:pPr>
            <w:r w:rsidRPr="00462317">
              <w:t>0,52</w:t>
            </w:r>
          </w:p>
        </w:tc>
        <w:tc>
          <w:tcPr>
            <w:tcW w:w="1720" w:type="dxa"/>
            <w:tcBorders>
              <w:top w:val="single" w:sz="4" w:space="0" w:color="000000"/>
              <w:bottom w:val="single" w:sz="4" w:space="0" w:color="000000"/>
            </w:tcBorders>
          </w:tcPr>
          <w:p w14:paraId="47AC85CC" w14:textId="77777777" w:rsidR="007D76E3" w:rsidRPr="00462317" w:rsidRDefault="007D76E3" w:rsidP="00455CBA">
            <w:pPr>
              <w:pStyle w:val="TableParagraph"/>
              <w:spacing w:before="0"/>
              <w:ind w:left="100" w:right="68"/>
            </w:pPr>
            <w:r w:rsidRPr="00462317">
              <w:t>-0.893&lt;&gt;0.393</w:t>
            </w:r>
          </w:p>
        </w:tc>
      </w:tr>
      <w:tr w:rsidR="007D76E3" w:rsidRPr="00462317" w14:paraId="30E0CC61" w14:textId="77777777" w:rsidTr="00216158">
        <w:trPr>
          <w:trHeight w:val="301"/>
        </w:trPr>
        <w:tc>
          <w:tcPr>
            <w:tcW w:w="1276" w:type="dxa"/>
            <w:tcBorders>
              <w:top w:val="single" w:sz="4" w:space="0" w:color="000000"/>
              <w:bottom w:val="single" w:sz="4" w:space="0" w:color="000000"/>
            </w:tcBorders>
          </w:tcPr>
          <w:p w14:paraId="4A78F3B8" w14:textId="77777777" w:rsidR="007D76E3" w:rsidRPr="00462317" w:rsidRDefault="007D76E3" w:rsidP="00455CBA">
            <w:pPr>
              <w:pStyle w:val="TableParagraph"/>
              <w:spacing w:before="0"/>
              <w:ind w:right="310"/>
              <w:jc w:val="right"/>
            </w:pPr>
          </w:p>
        </w:tc>
        <w:tc>
          <w:tcPr>
            <w:tcW w:w="1100" w:type="dxa"/>
            <w:tcBorders>
              <w:top w:val="single" w:sz="4" w:space="0" w:color="000000"/>
              <w:bottom w:val="single" w:sz="4" w:space="0" w:color="000000"/>
            </w:tcBorders>
          </w:tcPr>
          <w:p w14:paraId="1D2AAA9E" w14:textId="77777777" w:rsidR="007D76E3" w:rsidRPr="00462317" w:rsidRDefault="007D76E3" w:rsidP="00455CBA">
            <w:pPr>
              <w:pStyle w:val="TableParagraph"/>
              <w:spacing w:before="0"/>
              <w:ind w:right="310"/>
              <w:jc w:val="right"/>
            </w:pPr>
            <w:r w:rsidRPr="00462317">
              <w:t>-61</w:t>
            </w:r>
          </w:p>
        </w:tc>
        <w:tc>
          <w:tcPr>
            <w:tcW w:w="1025" w:type="dxa"/>
            <w:tcBorders>
              <w:top w:val="single" w:sz="4" w:space="0" w:color="000000"/>
              <w:bottom w:val="single" w:sz="4" w:space="0" w:color="000000"/>
            </w:tcBorders>
          </w:tcPr>
          <w:p w14:paraId="08E041E6" w14:textId="77777777" w:rsidR="007D76E3" w:rsidRPr="00462317" w:rsidRDefault="007D76E3" w:rsidP="00455CBA">
            <w:pPr>
              <w:pStyle w:val="TableParagraph"/>
              <w:spacing w:before="0"/>
              <w:ind w:right="174"/>
              <w:jc w:val="right"/>
            </w:pPr>
            <w:r w:rsidRPr="00462317">
              <w:t>144</w:t>
            </w:r>
          </w:p>
        </w:tc>
        <w:tc>
          <w:tcPr>
            <w:tcW w:w="862" w:type="dxa"/>
            <w:tcBorders>
              <w:top w:val="single" w:sz="4" w:space="0" w:color="000000"/>
              <w:bottom w:val="single" w:sz="4" w:space="0" w:color="000000"/>
            </w:tcBorders>
          </w:tcPr>
          <w:p w14:paraId="1E4CC782" w14:textId="77777777" w:rsidR="007D76E3" w:rsidRPr="00462317" w:rsidRDefault="007D76E3" w:rsidP="00455CBA">
            <w:pPr>
              <w:pStyle w:val="TableParagraph"/>
              <w:spacing w:before="0"/>
              <w:ind w:right="123"/>
              <w:jc w:val="right"/>
            </w:pPr>
            <w:r w:rsidRPr="00462317">
              <w:t>-0,42</w:t>
            </w:r>
          </w:p>
        </w:tc>
        <w:tc>
          <w:tcPr>
            <w:tcW w:w="872" w:type="dxa"/>
            <w:tcBorders>
              <w:top w:val="single" w:sz="4" w:space="0" w:color="000000"/>
              <w:bottom w:val="single" w:sz="4" w:space="0" w:color="000000"/>
            </w:tcBorders>
          </w:tcPr>
          <w:p w14:paraId="028E8D7D" w14:textId="77777777" w:rsidR="007D76E3" w:rsidRPr="00462317" w:rsidRDefault="007D76E3" w:rsidP="00455CBA">
            <w:pPr>
              <w:pStyle w:val="TableParagraph"/>
              <w:spacing w:before="0"/>
              <w:ind w:left="106" w:right="22"/>
            </w:pPr>
            <w:r w:rsidRPr="00462317">
              <w:t>-0,45</w:t>
            </w:r>
          </w:p>
        </w:tc>
        <w:tc>
          <w:tcPr>
            <w:tcW w:w="615" w:type="dxa"/>
            <w:tcBorders>
              <w:top w:val="single" w:sz="4" w:space="0" w:color="000000"/>
              <w:bottom w:val="single" w:sz="4" w:space="0" w:color="000000"/>
            </w:tcBorders>
          </w:tcPr>
          <w:p w14:paraId="31D69DEC" w14:textId="77777777" w:rsidR="007D76E3" w:rsidRPr="00462317" w:rsidRDefault="007D76E3" w:rsidP="00455CBA">
            <w:pPr>
              <w:pStyle w:val="TableParagraph"/>
              <w:spacing w:before="0"/>
              <w:ind w:left="55"/>
            </w:pPr>
            <w:r w:rsidRPr="00462317">
              <w:rPr>
                <w:w w:val="99"/>
              </w:rPr>
              <w:t>-</w:t>
            </w:r>
          </w:p>
        </w:tc>
        <w:tc>
          <w:tcPr>
            <w:tcW w:w="694" w:type="dxa"/>
            <w:tcBorders>
              <w:top w:val="single" w:sz="4" w:space="0" w:color="000000"/>
              <w:bottom w:val="single" w:sz="4" w:space="0" w:color="000000"/>
            </w:tcBorders>
          </w:tcPr>
          <w:p w14:paraId="11753258" w14:textId="77777777" w:rsidR="007D76E3" w:rsidRPr="00462317" w:rsidRDefault="007D76E3" w:rsidP="00455CBA">
            <w:pPr>
              <w:pStyle w:val="TableParagraph"/>
              <w:spacing w:before="0"/>
              <w:ind w:left="91" w:right="63"/>
            </w:pPr>
            <w:r w:rsidRPr="00462317">
              <w:t>-2,65</w:t>
            </w:r>
          </w:p>
        </w:tc>
        <w:tc>
          <w:tcPr>
            <w:tcW w:w="993" w:type="dxa"/>
            <w:tcBorders>
              <w:top w:val="single" w:sz="4" w:space="0" w:color="000000"/>
              <w:bottom w:val="single" w:sz="4" w:space="0" w:color="000000"/>
            </w:tcBorders>
          </w:tcPr>
          <w:p w14:paraId="581908A6" w14:textId="77777777" w:rsidR="007D76E3" w:rsidRPr="00462317" w:rsidRDefault="007D76E3" w:rsidP="00455CBA">
            <w:pPr>
              <w:pStyle w:val="TableParagraph"/>
              <w:spacing w:before="0"/>
              <w:ind w:left="74" w:right="25"/>
            </w:pPr>
            <w:r w:rsidRPr="00462317">
              <w:t>0,007</w:t>
            </w:r>
          </w:p>
        </w:tc>
        <w:tc>
          <w:tcPr>
            <w:tcW w:w="1720" w:type="dxa"/>
            <w:tcBorders>
              <w:top w:val="single" w:sz="4" w:space="0" w:color="000000"/>
              <w:bottom w:val="single" w:sz="4" w:space="0" w:color="000000"/>
            </w:tcBorders>
          </w:tcPr>
          <w:p w14:paraId="536DA85D" w14:textId="77777777" w:rsidR="007D76E3" w:rsidRPr="00462317" w:rsidRDefault="007D76E3" w:rsidP="00455CBA">
            <w:pPr>
              <w:pStyle w:val="TableParagraph"/>
              <w:spacing w:before="0"/>
              <w:ind w:left="101" w:right="68"/>
            </w:pPr>
            <w:r w:rsidRPr="00462317">
              <w:t>-0.686&lt;&gt;-0.161</w:t>
            </w:r>
          </w:p>
        </w:tc>
      </w:tr>
    </w:tbl>
    <w:p w14:paraId="24843E08" w14:textId="1FF3C49F" w:rsidR="00455CBA" w:rsidRDefault="007D76E3" w:rsidP="00455CBA">
      <w:pPr>
        <w:pStyle w:val="TableParagraph"/>
        <w:spacing w:before="0"/>
        <w:jc w:val="left"/>
        <w:rPr>
          <w:i/>
          <w:spacing w:val="56"/>
          <w:lang w:val="en-US"/>
        </w:rPr>
      </w:pPr>
      <w:r w:rsidRPr="00462317">
        <w:rPr>
          <w:i/>
          <w:spacing w:val="56"/>
          <w:lang w:val="en-US"/>
        </w:rPr>
        <w:t>*p&lt;.05</w:t>
      </w:r>
    </w:p>
    <w:p w14:paraId="20842EB0" w14:textId="77777777" w:rsidR="00455CBA" w:rsidRDefault="00455CBA" w:rsidP="00455CBA">
      <w:pPr>
        <w:pStyle w:val="TableParagraph"/>
        <w:spacing w:before="0"/>
        <w:jc w:val="left"/>
        <w:rPr>
          <w:i/>
          <w:spacing w:val="56"/>
          <w:lang w:val="en-US"/>
        </w:rPr>
      </w:pPr>
    </w:p>
    <w:p w14:paraId="006888C7" w14:textId="77777777" w:rsidR="00455CBA" w:rsidRDefault="00455CBA" w:rsidP="00455CBA">
      <w:pPr>
        <w:pStyle w:val="TableParagraph"/>
        <w:spacing w:before="0"/>
        <w:jc w:val="left"/>
        <w:rPr>
          <w:i/>
          <w:spacing w:val="56"/>
          <w:lang w:val="en-US"/>
        </w:rPr>
      </w:pPr>
    </w:p>
    <w:p w14:paraId="595C138D" w14:textId="77777777" w:rsidR="00204DC0" w:rsidRDefault="00204DC0" w:rsidP="00455CBA">
      <w:pPr>
        <w:pStyle w:val="TableParagraph"/>
        <w:spacing w:before="0"/>
        <w:jc w:val="left"/>
        <w:rPr>
          <w:i/>
          <w:spacing w:val="56"/>
          <w:lang w:val="en-US"/>
        </w:rPr>
      </w:pPr>
    </w:p>
    <w:p w14:paraId="547694E7" w14:textId="77777777" w:rsidR="00204DC0" w:rsidRDefault="00204DC0" w:rsidP="00455CBA">
      <w:pPr>
        <w:pStyle w:val="TableParagraph"/>
        <w:spacing w:before="0"/>
        <w:jc w:val="left"/>
        <w:rPr>
          <w:i/>
          <w:spacing w:val="56"/>
          <w:lang w:val="en-US"/>
        </w:rPr>
      </w:pPr>
    </w:p>
    <w:p w14:paraId="50DD62B9" w14:textId="77777777" w:rsidR="00204DC0" w:rsidRDefault="00204DC0" w:rsidP="00455CBA">
      <w:pPr>
        <w:pStyle w:val="TableParagraph"/>
        <w:spacing w:before="0"/>
        <w:jc w:val="left"/>
        <w:rPr>
          <w:i/>
          <w:spacing w:val="56"/>
          <w:lang w:val="en-US"/>
        </w:rPr>
      </w:pPr>
    </w:p>
    <w:p w14:paraId="0DC6C025" w14:textId="77777777" w:rsidR="00204DC0" w:rsidRDefault="00204DC0" w:rsidP="00455CBA">
      <w:pPr>
        <w:pStyle w:val="TableParagraph"/>
        <w:spacing w:before="0"/>
        <w:jc w:val="left"/>
        <w:rPr>
          <w:i/>
          <w:spacing w:val="56"/>
          <w:lang w:val="en-US"/>
        </w:rPr>
      </w:pPr>
    </w:p>
    <w:p w14:paraId="72ABF0B9" w14:textId="77777777" w:rsidR="00204DC0" w:rsidRDefault="00204DC0" w:rsidP="00455CBA">
      <w:pPr>
        <w:pStyle w:val="TableParagraph"/>
        <w:spacing w:before="0"/>
        <w:jc w:val="left"/>
        <w:rPr>
          <w:i/>
          <w:spacing w:val="56"/>
          <w:lang w:val="en-US"/>
        </w:rPr>
      </w:pPr>
    </w:p>
    <w:p w14:paraId="0A03BB8F" w14:textId="77777777" w:rsidR="00204DC0" w:rsidRDefault="00204DC0" w:rsidP="00455CBA">
      <w:pPr>
        <w:pStyle w:val="TableParagraph"/>
        <w:spacing w:before="0"/>
        <w:jc w:val="left"/>
        <w:rPr>
          <w:i/>
          <w:spacing w:val="56"/>
          <w:lang w:val="en-US"/>
        </w:rPr>
      </w:pPr>
    </w:p>
    <w:p w14:paraId="296622C8" w14:textId="77777777" w:rsidR="00204DC0" w:rsidRDefault="00204DC0" w:rsidP="00455CBA">
      <w:pPr>
        <w:pStyle w:val="TableParagraph"/>
        <w:spacing w:before="0"/>
        <w:jc w:val="left"/>
        <w:rPr>
          <w:i/>
          <w:spacing w:val="56"/>
          <w:lang w:val="en-US"/>
        </w:rPr>
      </w:pPr>
    </w:p>
    <w:p w14:paraId="188CD3B0" w14:textId="77777777" w:rsidR="00204DC0" w:rsidRDefault="00204DC0" w:rsidP="00455CBA">
      <w:pPr>
        <w:pStyle w:val="TableParagraph"/>
        <w:spacing w:before="0"/>
        <w:jc w:val="left"/>
        <w:rPr>
          <w:i/>
          <w:spacing w:val="56"/>
          <w:lang w:val="en-US"/>
        </w:rPr>
      </w:pPr>
    </w:p>
    <w:p w14:paraId="6F56F33D" w14:textId="77777777" w:rsidR="00204DC0" w:rsidRDefault="00204DC0" w:rsidP="00455CBA">
      <w:pPr>
        <w:pStyle w:val="TableParagraph"/>
        <w:spacing w:before="0"/>
        <w:jc w:val="left"/>
        <w:rPr>
          <w:i/>
          <w:spacing w:val="56"/>
          <w:lang w:val="en-US"/>
        </w:rPr>
      </w:pPr>
    </w:p>
    <w:p w14:paraId="243DEB24" w14:textId="77777777" w:rsidR="00204DC0" w:rsidRDefault="00204DC0" w:rsidP="00455CBA">
      <w:pPr>
        <w:pStyle w:val="TableParagraph"/>
        <w:spacing w:before="0"/>
        <w:jc w:val="left"/>
        <w:rPr>
          <w:i/>
          <w:spacing w:val="56"/>
          <w:lang w:val="en-US"/>
        </w:rPr>
      </w:pPr>
    </w:p>
    <w:p w14:paraId="2044958E" w14:textId="77777777" w:rsidR="00204DC0" w:rsidRDefault="00204DC0" w:rsidP="00455CBA">
      <w:pPr>
        <w:pStyle w:val="TableParagraph"/>
        <w:spacing w:before="0"/>
        <w:jc w:val="left"/>
        <w:rPr>
          <w:i/>
          <w:spacing w:val="56"/>
          <w:lang w:val="en-US"/>
        </w:rPr>
      </w:pPr>
    </w:p>
    <w:p w14:paraId="24DF5F59" w14:textId="77777777" w:rsidR="00204DC0" w:rsidRDefault="00204DC0" w:rsidP="00455CBA">
      <w:pPr>
        <w:pStyle w:val="TableParagraph"/>
        <w:spacing w:before="0"/>
        <w:jc w:val="left"/>
        <w:rPr>
          <w:i/>
          <w:spacing w:val="56"/>
          <w:lang w:val="en-US"/>
        </w:rPr>
      </w:pPr>
    </w:p>
    <w:p w14:paraId="11A66568" w14:textId="77777777" w:rsidR="00204DC0" w:rsidRDefault="00204DC0" w:rsidP="00455CBA">
      <w:pPr>
        <w:pStyle w:val="TableParagraph"/>
        <w:spacing w:before="0"/>
        <w:jc w:val="left"/>
        <w:rPr>
          <w:i/>
          <w:spacing w:val="56"/>
          <w:lang w:val="en-US"/>
        </w:rPr>
      </w:pPr>
    </w:p>
    <w:p w14:paraId="5446C6FE" w14:textId="77777777" w:rsidR="00455CBA" w:rsidRPr="00455CBA" w:rsidRDefault="00455CBA" w:rsidP="00455CBA">
      <w:pPr>
        <w:pStyle w:val="TableParagraph"/>
        <w:spacing w:before="0"/>
        <w:jc w:val="left"/>
        <w:rPr>
          <w:i/>
          <w:spacing w:val="56"/>
          <w:lang w:val="en-US"/>
        </w:rPr>
      </w:pPr>
    </w:p>
    <w:p w14:paraId="303BEE7F" w14:textId="65CDD57E" w:rsidR="007D76E3" w:rsidRPr="00462317" w:rsidRDefault="007D76E3" w:rsidP="007D76E3">
      <w:pPr>
        <w:spacing w:before="90" w:line="360" w:lineRule="auto"/>
        <w:rPr>
          <w:rFonts w:ascii="Times New Roman" w:hAnsi="Times New Roman" w:cs="Times New Roman"/>
          <w:b/>
          <w:spacing w:val="-1"/>
        </w:rPr>
      </w:pPr>
      <w:r w:rsidRPr="00462317">
        <w:rPr>
          <w:rFonts w:ascii="Times New Roman" w:hAnsi="Times New Roman" w:cs="Times New Roman"/>
          <w:b/>
        </w:rPr>
        <w:t>Table</w:t>
      </w:r>
      <w:r w:rsidRPr="00462317">
        <w:rPr>
          <w:rFonts w:ascii="Times New Roman" w:hAnsi="Times New Roman" w:cs="Times New Roman"/>
          <w:b/>
          <w:spacing w:val="-2"/>
        </w:rPr>
        <w:t xml:space="preserve"> 4</w:t>
      </w:r>
      <w:r w:rsidRPr="00462317">
        <w:rPr>
          <w:rFonts w:ascii="Times New Roman" w:hAnsi="Times New Roman" w:cs="Times New Roman"/>
          <w:b/>
        </w:rPr>
        <w:t>.</w:t>
      </w:r>
      <w:r w:rsidRPr="00462317">
        <w:rPr>
          <w:rFonts w:ascii="Times New Roman" w:hAnsi="Times New Roman" w:cs="Times New Roman"/>
          <w:b/>
          <w:spacing w:val="-1"/>
        </w:rPr>
        <w:t xml:space="preserve"> </w:t>
      </w:r>
    </w:p>
    <w:p w14:paraId="5C8CF60F" w14:textId="69EE316B" w:rsidR="007D76E3" w:rsidRPr="00455CBA" w:rsidRDefault="007D76E3" w:rsidP="00455CBA">
      <w:pPr>
        <w:spacing w:before="90" w:line="360" w:lineRule="auto"/>
        <w:rPr>
          <w:rFonts w:ascii="Times New Roman" w:hAnsi="Times New Roman" w:cs="Times New Roman"/>
          <w:iCs/>
          <w:lang w:val="en-US"/>
        </w:rPr>
      </w:pPr>
      <w:r w:rsidRPr="00462317">
        <w:rPr>
          <w:rFonts w:ascii="Times New Roman" w:hAnsi="Times New Roman" w:cs="Times New Roman"/>
          <w:bCs/>
          <w:spacing w:val="-2"/>
          <w:lang w:val="en-US"/>
        </w:rPr>
        <w:t>Statistical significance and effect size</w:t>
      </w:r>
      <w:r w:rsidRPr="00462317">
        <w:rPr>
          <w:rFonts w:ascii="Times New Roman" w:hAnsi="Times New Roman" w:cs="Times New Roman"/>
          <w:b/>
          <w:spacing w:val="-2"/>
          <w:lang w:val="en-US"/>
        </w:rPr>
        <w:t xml:space="preserve"> </w:t>
      </w:r>
      <w:r w:rsidRPr="00462317">
        <w:rPr>
          <w:rFonts w:ascii="Times New Roman" w:hAnsi="Times New Roman" w:cs="Times New Roman"/>
          <w:iCs/>
          <w:lang w:val="en-US"/>
        </w:rPr>
        <w:t>CFQ</w:t>
      </w:r>
      <w:r w:rsidR="006F79E6">
        <w:rPr>
          <w:rFonts w:ascii="Times New Roman" w:hAnsi="Times New Roman" w:cs="Times New Roman"/>
          <w:iCs/>
          <w:lang w:val="en-US"/>
        </w:rPr>
        <w:t xml:space="preserve"> – Cognitive Fusion</w:t>
      </w:r>
      <w:r w:rsidRPr="00462317">
        <w:rPr>
          <w:rFonts w:ascii="Times New Roman" w:hAnsi="Times New Roman" w:cs="Times New Roman"/>
          <w:iCs/>
          <w:lang w:val="en-US"/>
        </w:rPr>
        <w:t>.</w:t>
      </w:r>
    </w:p>
    <w:tbl>
      <w:tblPr>
        <w:tblStyle w:val="TableNormal"/>
        <w:tblW w:w="8048" w:type="dxa"/>
        <w:tblInd w:w="-404" w:type="dxa"/>
        <w:tblLayout w:type="fixed"/>
        <w:tblLook w:val="01E0" w:firstRow="1" w:lastRow="1" w:firstColumn="1" w:lastColumn="1" w:noHBand="0" w:noVBand="0"/>
      </w:tblPr>
      <w:tblGrid>
        <w:gridCol w:w="1406"/>
        <w:gridCol w:w="609"/>
        <w:gridCol w:w="815"/>
        <w:gridCol w:w="727"/>
        <w:gridCol w:w="859"/>
        <w:gridCol w:w="701"/>
        <w:gridCol w:w="795"/>
        <w:gridCol w:w="988"/>
        <w:gridCol w:w="1148"/>
      </w:tblGrid>
      <w:tr w:rsidR="007D76E3" w:rsidRPr="00462317" w14:paraId="518FC75D" w14:textId="77777777" w:rsidTr="00216158">
        <w:trPr>
          <w:trHeight w:val="553"/>
        </w:trPr>
        <w:tc>
          <w:tcPr>
            <w:tcW w:w="1406" w:type="dxa"/>
            <w:tcBorders>
              <w:top w:val="single" w:sz="4" w:space="0" w:color="000000"/>
              <w:bottom w:val="single" w:sz="4" w:space="0" w:color="000000"/>
            </w:tcBorders>
          </w:tcPr>
          <w:p w14:paraId="26C876EA" w14:textId="77777777" w:rsidR="007D76E3" w:rsidRPr="00462317" w:rsidRDefault="007D76E3" w:rsidP="00216158">
            <w:pPr>
              <w:pStyle w:val="TableParagraph"/>
              <w:spacing w:before="2" w:line="360" w:lineRule="auto"/>
              <w:jc w:val="left"/>
              <w:rPr>
                <w:i/>
                <w:lang w:val="en-US"/>
              </w:rPr>
            </w:pPr>
          </w:p>
          <w:p w14:paraId="7386C433" w14:textId="77777777" w:rsidR="007D76E3" w:rsidRPr="00462317" w:rsidRDefault="007D76E3" w:rsidP="00216158">
            <w:pPr>
              <w:pStyle w:val="TableParagraph"/>
              <w:spacing w:before="1" w:line="360" w:lineRule="auto"/>
              <w:ind w:left="138" w:right="100"/>
              <w:rPr>
                <w:b/>
              </w:rPr>
            </w:pPr>
            <w:r w:rsidRPr="00462317">
              <w:rPr>
                <w:b/>
              </w:rPr>
              <w:t>Análisis</w:t>
            </w:r>
          </w:p>
        </w:tc>
        <w:tc>
          <w:tcPr>
            <w:tcW w:w="609" w:type="dxa"/>
            <w:tcBorders>
              <w:top w:val="single" w:sz="4" w:space="0" w:color="000000"/>
              <w:bottom w:val="single" w:sz="4" w:space="0" w:color="000000"/>
            </w:tcBorders>
          </w:tcPr>
          <w:p w14:paraId="1421C686" w14:textId="77777777" w:rsidR="007D76E3" w:rsidRPr="00462317" w:rsidRDefault="007D76E3" w:rsidP="00216158">
            <w:pPr>
              <w:pStyle w:val="TableParagraph"/>
              <w:spacing w:before="2" w:line="360" w:lineRule="auto"/>
              <w:jc w:val="left"/>
              <w:rPr>
                <w:i/>
              </w:rPr>
            </w:pPr>
          </w:p>
          <w:p w14:paraId="6EC9CF07" w14:textId="77777777" w:rsidR="007D76E3" w:rsidRPr="00462317" w:rsidRDefault="007D76E3" w:rsidP="00216158">
            <w:pPr>
              <w:pStyle w:val="TableParagraph"/>
              <w:spacing w:before="1" w:line="360" w:lineRule="auto"/>
              <w:ind w:left="9"/>
              <w:rPr>
                <w:b/>
              </w:rPr>
            </w:pPr>
            <w:r w:rsidRPr="00462317">
              <w:rPr>
                <w:b/>
                <w:w w:val="99"/>
              </w:rPr>
              <w:t>S</w:t>
            </w:r>
          </w:p>
        </w:tc>
        <w:tc>
          <w:tcPr>
            <w:tcW w:w="815" w:type="dxa"/>
            <w:tcBorders>
              <w:top w:val="single" w:sz="4" w:space="0" w:color="000000"/>
              <w:bottom w:val="single" w:sz="4" w:space="0" w:color="000000"/>
            </w:tcBorders>
          </w:tcPr>
          <w:p w14:paraId="4F184344" w14:textId="77777777" w:rsidR="007D76E3" w:rsidRPr="00462317" w:rsidRDefault="007D76E3" w:rsidP="00216158">
            <w:pPr>
              <w:pStyle w:val="TableParagraph"/>
              <w:spacing w:before="2" w:line="360" w:lineRule="auto"/>
              <w:jc w:val="left"/>
              <w:rPr>
                <w:i/>
              </w:rPr>
            </w:pPr>
          </w:p>
          <w:p w14:paraId="70D96DFA" w14:textId="77777777" w:rsidR="007D76E3" w:rsidRPr="00462317" w:rsidRDefault="007D76E3" w:rsidP="00216158">
            <w:pPr>
              <w:pStyle w:val="TableParagraph"/>
              <w:spacing w:before="1" w:line="360" w:lineRule="auto"/>
              <w:ind w:left="102" w:right="98"/>
              <w:rPr>
                <w:b/>
              </w:rPr>
            </w:pPr>
            <w:r w:rsidRPr="00462317">
              <w:rPr>
                <w:b/>
              </w:rPr>
              <w:t>Pares</w:t>
            </w:r>
          </w:p>
        </w:tc>
        <w:tc>
          <w:tcPr>
            <w:tcW w:w="727" w:type="dxa"/>
            <w:tcBorders>
              <w:top w:val="single" w:sz="4" w:space="0" w:color="000000"/>
              <w:bottom w:val="single" w:sz="4" w:space="0" w:color="000000"/>
            </w:tcBorders>
          </w:tcPr>
          <w:p w14:paraId="605D0DB3" w14:textId="77777777" w:rsidR="007D76E3" w:rsidRPr="00462317" w:rsidRDefault="007D76E3" w:rsidP="00216158">
            <w:pPr>
              <w:pStyle w:val="TableParagraph"/>
              <w:spacing w:before="2" w:line="360" w:lineRule="auto"/>
              <w:jc w:val="left"/>
              <w:rPr>
                <w:i/>
              </w:rPr>
            </w:pPr>
          </w:p>
          <w:p w14:paraId="6CE36BDC" w14:textId="77777777" w:rsidR="007D76E3" w:rsidRPr="00462317" w:rsidRDefault="007D76E3" w:rsidP="00216158">
            <w:pPr>
              <w:pStyle w:val="TableParagraph"/>
              <w:spacing w:before="1" w:line="360" w:lineRule="auto"/>
              <w:ind w:left="94" w:right="86"/>
              <w:rPr>
                <w:b/>
              </w:rPr>
            </w:pPr>
            <w:r w:rsidRPr="00462317">
              <w:rPr>
                <w:b/>
              </w:rPr>
              <w:t>TAU</w:t>
            </w:r>
          </w:p>
        </w:tc>
        <w:tc>
          <w:tcPr>
            <w:tcW w:w="859" w:type="dxa"/>
            <w:tcBorders>
              <w:top w:val="single" w:sz="4" w:space="0" w:color="000000"/>
              <w:bottom w:val="single" w:sz="4" w:space="0" w:color="000000"/>
            </w:tcBorders>
          </w:tcPr>
          <w:p w14:paraId="6BADBCF9" w14:textId="77777777" w:rsidR="007D76E3" w:rsidRPr="00462317" w:rsidRDefault="007D76E3" w:rsidP="00216158">
            <w:pPr>
              <w:pStyle w:val="TableParagraph"/>
              <w:spacing w:before="2" w:line="360" w:lineRule="auto"/>
              <w:jc w:val="left"/>
              <w:rPr>
                <w:i/>
              </w:rPr>
            </w:pPr>
          </w:p>
          <w:p w14:paraId="03378570" w14:textId="77777777" w:rsidR="007D76E3" w:rsidRPr="00462317" w:rsidRDefault="007D76E3" w:rsidP="00216158">
            <w:pPr>
              <w:pStyle w:val="TableParagraph"/>
              <w:spacing w:before="1" w:line="360" w:lineRule="auto"/>
              <w:ind w:left="103"/>
              <w:jc w:val="left"/>
              <w:rPr>
                <w:b/>
              </w:rPr>
            </w:pPr>
            <w:proofErr w:type="spellStart"/>
            <w:r w:rsidRPr="00462317">
              <w:rPr>
                <w:b/>
              </w:rPr>
              <w:t>TAUb</w:t>
            </w:r>
            <w:proofErr w:type="spellEnd"/>
          </w:p>
        </w:tc>
        <w:tc>
          <w:tcPr>
            <w:tcW w:w="701" w:type="dxa"/>
            <w:tcBorders>
              <w:top w:val="single" w:sz="4" w:space="0" w:color="000000"/>
              <w:bottom w:val="single" w:sz="4" w:space="0" w:color="000000"/>
            </w:tcBorders>
          </w:tcPr>
          <w:p w14:paraId="0406B93C" w14:textId="77777777" w:rsidR="007D76E3" w:rsidRPr="00462317" w:rsidRDefault="007D76E3" w:rsidP="00216158">
            <w:pPr>
              <w:pStyle w:val="TableParagraph"/>
              <w:spacing w:before="2" w:line="360" w:lineRule="auto"/>
              <w:jc w:val="left"/>
              <w:rPr>
                <w:i/>
              </w:rPr>
            </w:pPr>
          </w:p>
          <w:p w14:paraId="10FCF856" w14:textId="77777777" w:rsidR="007D76E3" w:rsidRPr="00462317" w:rsidRDefault="007D76E3" w:rsidP="00216158">
            <w:pPr>
              <w:pStyle w:val="TableParagraph"/>
              <w:spacing w:before="1" w:line="360" w:lineRule="auto"/>
              <w:ind w:left="77" w:right="164"/>
              <w:rPr>
                <w:b/>
              </w:rPr>
            </w:pPr>
            <w:r w:rsidRPr="00462317">
              <w:rPr>
                <w:b/>
              </w:rPr>
              <w:t>DE</w:t>
            </w:r>
          </w:p>
        </w:tc>
        <w:tc>
          <w:tcPr>
            <w:tcW w:w="795" w:type="dxa"/>
            <w:tcBorders>
              <w:top w:val="single" w:sz="4" w:space="0" w:color="000000"/>
              <w:bottom w:val="single" w:sz="4" w:space="0" w:color="000000"/>
            </w:tcBorders>
          </w:tcPr>
          <w:p w14:paraId="53CFB4EE" w14:textId="77777777" w:rsidR="007D76E3" w:rsidRPr="00462317" w:rsidRDefault="007D76E3" w:rsidP="00216158">
            <w:pPr>
              <w:pStyle w:val="TableParagraph"/>
              <w:spacing w:before="2" w:line="360" w:lineRule="auto"/>
              <w:jc w:val="left"/>
              <w:rPr>
                <w:i/>
              </w:rPr>
            </w:pPr>
          </w:p>
          <w:p w14:paraId="625D01CB" w14:textId="77777777" w:rsidR="007D76E3" w:rsidRPr="00462317" w:rsidRDefault="007D76E3" w:rsidP="00216158">
            <w:pPr>
              <w:pStyle w:val="TableParagraph"/>
              <w:spacing w:before="1" w:line="360" w:lineRule="auto"/>
              <w:ind w:left="83"/>
              <w:rPr>
                <w:b/>
              </w:rPr>
            </w:pPr>
            <w:r w:rsidRPr="00462317">
              <w:rPr>
                <w:b/>
              </w:rPr>
              <w:t>Z</w:t>
            </w:r>
          </w:p>
        </w:tc>
        <w:tc>
          <w:tcPr>
            <w:tcW w:w="988" w:type="dxa"/>
            <w:tcBorders>
              <w:top w:val="single" w:sz="4" w:space="0" w:color="000000"/>
              <w:bottom w:val="single" w:sz="4" w:space="0" w:color="000000"/>
            </w:tcBorders>
          </w:tcPr>
          <w:p w14:paraId="251AAFA0" w14:textId="77777777" w:rsidR="007D76E3" w:rsidRPr="00462317" w:rsidRDefault="007D76E3" w:rsidP="00216158">
            <w:pPr>
              <w:pStyle w:val="TableParagraph"/>
              <w:spacing w:before="2" w:line="360" w:lineRule="auto"/>
              <w:jc w:val="left"/>
              <w:rPr>
                <w:i/>
              </w:rPr>
            </w:pPr>
          </w:p>
          <w:p w14:paraId="0BD04FAA" w14:textId="77777777" w:rsidR="007D76E3" w:rsidRPr="00462317" w:rsidRDefault="007D76E3" w:rsidP="00216158">
            <w:pPr>
              <w:pStyle w:val="TableParagraph"/>
              <w:spacing w:before="1" w:line="360" w:lineRule="auto"/>
              <w:ind w:left="78" w:right="78"/>
              <w:rPr>
                <w:b/>
              </w:rPr>
            </w:pPr>
            <w:r w:rsidRPr="00462317">
              <w:rPr>
                <w:b/>
              </w:rPr>
              <w:t>P</w:t>
            </w:r>
            <w:r w:rsidRPr="00462317">
              <w:rPr>
                <w:b/>
                <w:spacing w:val="-3"/>
              </w:rPr>
              <w:t xml:space="preserve"> </w:t>
            </w:r>
            <w:r w:rsidRPr="00462317">
              <w:rPr>
                <w:b/>
              </w:rPr>
              <w:t>Valor</w:t>
            </w:r>
          </w:p>
        </w:tc>
        <w:tc>
          <w:tcPr>
            <w:tcW w:w="1148" w:type="dxa"/>
            <w:tcBorders>
              <w:top w:val="single" w:sz="4" w:space="0" w:color="000000"/>
              <w:bottom w:val="single" w:sz="4" w:space="0" w:color="000000"/>
            </w:tcBorders>
          </w:tcPr>
          <w:p w14:paraId="518CEB9F" w14:textId="77777777" w:rsidR="007D76E3" w:rsidRPr="00462317" w:rsidRDefault="007D76E3" w:rsidP="00216158">
            <w:pPr>
              <w:pStyle w:val="TableParagraph"/>
              <w:spacing w:before="2" w:line="360" w:lineRule="auto"/>
              <w:jc w:val="left"/>
              <w:rPr>
                <w:i/>
              </w:rPr>
            </w:pPr>
          </w:p>
          <w:p w14:paraId="26381BD0" w14:textId="77777777" w:rsidR="007D76E3" w:rsidRPr="00462317" w:rsidRDefault="007D76E3" w:rsidP="00216158">
            <w:pPr>
              <w:pStyle w:val="TableParagraph"/>
              <w:spacing w:before="1" w:line="360" w:lineRule="auto"/>
              <w:ind w:left="67" w:right="68"/>
              <w:rPr>
                <w:b/>
              </w:rPr>
            </w:pPr>
            <w:r w:rsidRPr="00462317">
              <w:rPr>
                <w:b/>
              </w:rPr>
              <w:t>CI</w:t>
            </w:r>
            <w:r w:rsidRPr="00462317">
              <w:rPr>
                <w:b/>
                <w:spacing w:val="-2"/>
              </w:rPr>
              <w:t xml:space="preserve"> </w:t>
            </w:r>
            <w:r w:rsidRPr="00462317">
              <w:rPr>
                <w:b/>
              </w:rPr>
              <w:t>90%</w:t>
            </w:r>
          </w:p>
        </w:tc>
      </w:tr>
      <w:tr w:rsidR="007D76E3" w:rsidRPr="00462317" w14:paraId="3F87C94A" w14:textId="77777777" w:rsidTr="00216158">
        <w:trPr>
          <w:trHeight w:val="316"/>
        </w:trPr>
        <w:tc>
          <w:tcPr>
            <w:tcW w:w="1406" w:type="dxa"/>
            <w:tcBorders>
              <w:top w:val="single" w:sz="4" w:space="0" w:color="000000"/>
            </w:tcBorders>
          </w:tcPr>
          <w:p w14:paraId="13E01B98" w14:textId="77777777" w:rsidR="007D76E3" w:rsidRPr="00462317" w:rsidRDefault="007D76E3" w:rsidP="00455CBA">
            <w:pPr>
              <w:pStyle w:val="TableParagraph"/>
              <w:spacing w:before="23"/>
              <w:ind w:left="138" w:right="101"/>
            </w:pPr>
            <w:r w:rsidRPr="00462317">
              <w:t>P1</w:t>
            </w:r>
          </w:p>
        </w:tc>
        <w:tc>
          <w:tcPr>
            <w:tcW w:w="609" w:type="dxa"/>
            <w:tcBorders>
              <w:top w:val="single" w:sz="4" w:space="0" w:color="000000"/>
            </w:tcBorders>
          </w:tcPr>
          <w:p w14:paraId="178F63C6" w14:textId="77777777" w:rsidR="007D76E3" w:rsidRPr="00462317" w:rsidRDefault="007D76E3" w:rsidP="00455CBA">
            <w:pPr>
              <w:pStyle w:val="TableParagraph"/>
              <w:spacing w:before="23"/>
              <w:ind w:left="124" w:right="124"/>
            </w:pPr>
            <w:r w:rsidRPr="00462317">
              <w:t>-22</w:t>
            </w:r>
          </w:p>
        </w:tc>
        <w:tc>
          <w:tcPr>
            <w:tcW w:w="815" w:type="dxa"/>
            <w:tcBorders>
              <w:top w:val="single" w:sz="4" w:space="0" w:color="000000"/>
            </w:tcBorders>
          </w:tcPr>
          <w:p w14:paraId="72F35654" w14:textId="77777777" w:rsidR="007D76E3" w:rsidRPr="00462317" w:rsidRDefault="007D76E3" w:rsidP="00455CBA">
            <w:pPr>
              <w:pStyle w:val="TableParagraph"/>
              <w:spacing w:before="23"/>
              <w:ind w:left="102" w:right="98"/>
            </w:pPr>
            <w:r w:rsidRPr="00462317">
              <w:t>24</w:t>
            </w:r>
          </w:p>
        </w:tc>
        <w:tc>
          <w:tcPr>
            <w:tcW w:w="727" w:type="dxa"/>
            <w:tcBorders>
              <w:top w:val="single" w:sz="4" w:space="0" w:color="000000"/>
            </w:tcBorders>
          </w:tcPr>
          <w:p w14:paraId="7C43C594" w14:textId="77777777" w:rsidR="007D76E3" w:rsidRPr="00462317" w:rsidRDefault="007D76E3" w:rsidP="00455CBA">
            <w:pPr>
              <w:pStyle w:val="TableParagraph"/>
              <w:spacing w:before="23"/>
              <w:ind w:left="93" w:right="86"/>
            </w:pPr>
            <w:r w:rsidRPr="00462317">
              <w:t>-0,91</w:t>
            </w:r>
          </w:p>
        </w:tc>
        <w:tc>
          <w:tcPr>
            <w:tcW w:w="859" w:type="dxa"/>
            <w:tcBorders>
              <w:top w:val="single" w:sz="4" w:space="0" w:color="000000"/>
            </w:tcBorders>
          </w:tcPr>
          <w:p w14:paraId="4EFFC2B7" w14:textId="77777777" w:rsidR="007D76E3" w:rsidRPr="00462317" w:rsidRDefault="007D76E3" w:rsidP="00455CBA">
            <w:pPr>
              <w:pStyle w:val="TableParagraph"/>
              <w:spacing w:before="23"/>
              <w:ind w:left="172"/>
              <w:jc w:val="left"/>
            </w:pPr>
            <w:r w:rsidRPr="00462317">
              <w:t>-0,91</w:t>
            </w:r>
          </w:p>
        </w:tc>
        <w:tc>
          <w:tcPr>
            <w:tcW w:w="701" w:type="dxa"/>
            <w:tcBorders>
              <w:top w:val="single" w:sz="4" w:space="0" w:color="000000"/>
            </w:tcBorders>
          </w:tcPr>
          <w:p w14:paraId="44DDBB60" w14:textId="77777777" w:rsidR="007D76E3" w:rsidRPr="00462317" w:rsidRDefault="007D76E3" w:rsidP="00455CBA">
            <w:pPr>
              <w:pStyle w:val="TableParagraph"/>
              <w:spacing w:before="23"/>
              <w:ind w:left="77" w:right="164"/>
            </w:pPr>
            <w:r w:rsidRPr="00462317">
              <w:t>9,38</w:t>
            </w:r>
          </w:p>
        </w:tc>
        <w:tc>
          <w:tcPr>
            <w:tcW w:w="795" w:type="dxa"/>
            <w:tcBorders>
              <w:top w:val="single" w:sz="4" w:space="0" w:color="000000"/>
            </w:tcBorders>
          </w:tcPr>
          <w:p w14:paraId="096A2400" w14:textId="77777777" w:rsidR="007D76E3" w:rsidRPr="00462317" w:rsidRDefault="007D76E3" w:rsidP="00455CBA">
            <w:pPr>
              <w:pStyle w:val="TableParagraph"/>
              <w:spacing w:before="23"/>
              <w:ind w:left="165" w:right="90"/>
            </w:pPr>
            <w:r w:rsidRPr="00462317">
              <w:t>-2,34</w:t>
            </w:r>
          </w:p>
        </w:tc>
        <w:tc>
          <w:tcPr>
            <w:tcW w:w="988" w:type="dxa"/>
            <w:tcBorders>
              <w:top w:val="single" w:sz="4" w:space="0" w:color="000000"/>
            </w:tcBorders>
          </w:tcPr>
          <w:p w14:paraId="47F3CA79" w14:textId="77777777" w:rsidR="007D76E3" w:rsidRPr="00462317" w:rsidRDefault="007D76E3" w:rsidP="00455CBA">
            <w:pPr>
              <w:pStyle w:val="TableParagraph"/>
              <w:spacing w:before="23"/>
              <w:ind w:left="78" w:right="69"/>
            </w:pPr>
            <w:r w:rsidRPr="00462317">
              <w:t>0,01*</w:t>
            </w:r>
          </w:p>
        </w:tc>
        <w:tc>
          <w:tcPr>
            <w:tcW w:w="1148" w:type="dxa"/>
            <w:tcBorders>
              <w:top w:val="single" w:sz="4" w:space="0" w:color="000000"/>
            </w:tcBorders>
          </w:tcPr>
          <w:p w14:paraId="6EAB5FD1" w14:textId="77777777" w:rsidR="007D76E3" w:rsidRPr="00462317" w:rsidRDefault="007D76E3" w:rsidP="00455CBA">
            <w:pPr>
              <w:pStyle w:val="TableParagraph"/>
              <w:spacing w:before="23"/>
              <w:ind w:left="68" w:right="68"/>
            </w:pPr>
            <w:r w:rsidRPr="00462317">
              <w:t>-1&lt;&gt;-0.27</w:t>
            </w:r>
          </w:p>
        </w:tc>
      </w:tr>
      <w:tr w:rsidR="007D76E3" w:rsidRPr="00462317" w14:paraId="6F6AE5E0" w14:textId="77777777" w:rsidTr="00216158">
        <w:trPr>
          <w:trHeight w:val="300"/>
        </w:trPr>
        <w:tc>
          <w:tcPr>
            <w:tcW w:w="1406" w:type="dxa"/>
          </w:tcPr>
          <w:p w14:paraId="5741F92B" w14:textId="77777777" w:rsidR="007D76E3" w:rsidRPr="00462317" w:rsidRDefault="007D76E3" w:rsidP="00455CBA">
            <w:pPr>
              <w:pStyle w:val="TableParagraph"/>
              <w:ind w:left="138" w:right="101"/>
            </w:pPr>
            <w:r w:rsidRPr="00462317">
              <w:t>P2</w:t>
            </w:r>
          </w:p>
        </w:tc>
        <w:tc>
          <w:tcPr>
            <w:tcW w:w="609" w:type="dxa"/>
          </w:tcPr>
          <w:p w14:paraId="1900C5EF" w14:textId="77777777" w:rsidR="007D76E3" w:rsidRPr="00462317" w:rsidRDefault="007D76E3" w:rsidP="00455CBA">
            <w:pPr>
              <w:pStyle w:val="TableParagraph"/>
              <w:ind w:left="124" w:right="124"/>
            </w:pPr>
            <w:r w:rsidRPr="00462317">
              <w:t>-24</w:t>
            </w:r>
          </w:p>
        </w:tc>
        <w:tc>
          <w:tcPr>
            <w:tcW w:w="815" w:type="dxa"/>
          </w:tcPr>
          <w:p w14:paraId="4DB61719" w14:textId="77777777" w:rsidR="007D76E3" w:rsidRPr="00462317" w:rsidRDefault="007D76E3" w:rsidP="00455CBA">
            <w:pPr>
              <w:pStyle w:val="TableParagraph"/>
              <w:ind w:left="102" w:right="98"/>
            </w:pPr>
            <w:r w:rsidRPr="00462317">
              <w:t>24</w:t>
            </w:r>
          </w:p>
        </w:tc>
        <w:tc>
          <w:tcPr>
            <w:tcW w:w="727" w:type="dxa"/>
          </w:tcPr>
          <w:p w14:paraId="5DA0F98A" w14:textId="77777777" w:rsidR="007D76E3" w:rsidRPr="00462317" w:rsidRDefault="007D76E3" w:rsidP="00455CBA">
            <w:pPr>
              <w:pStyle w:val="TableParagraph"/>
              <w:ind w:left="94" w:right="83"/>
            </w:pPr>
            <w:r w:rsidRPr="00462317">
              <w:t>-1</w:t>
            </w:r>
          </w:p>
        </w:tc>
        <w:tc>
          <w:tcPr>
            <w:tcW w:w="859" w:type="dxa"/>
          </w:tcPr>
          <w:p w14:paraId="03920CB6" w14:textId="77777777" w:rsidR="007D76E3" w:rsidRPr="00462317" w:rsidRDefault="007D76E3" w:rsidP="00455CBA">
            <w:pPr>
              <w:pStyle w:val="TableParagraph"/>
              <w:ind w:left="302" w:right="316"/>
            </w:pPr>
            <w:r w:rsidRPr="00462317">
              <w:t>-1</w:t>
            </w:r>
          </w:p>
        </w:tc>
        <w:tc>
          <w:tcPr>
            <w:tcW w:w="701" w:type="dxa"/>
          </w:tcPr>
          <w:p w14:paraId="14FE52F9" w14:textId="77777777" w:rsidR="007D76E3" w:rsidRPr="00462317" w:rsidRDefault="007D76E3" w:rsidP="00455CBA">
            <w:pPr>
              <w:pStyle w:val="TableParagraph"/>
              <w:ind w:left="77" w:right="164"/>
            </w:pPr>
            <w:r w:rsidRPr="00462317">
              <w:t>9,38</w:t>
            </w:r>
          </w:p>
        </w:tc>
        <w:tc>
          <w:tcPr>
            <w:tcW w:w="795" w:type="dxa"/>
          </w:tcPr>
          <w:p w14:paraId="7BC1DE6A" w14:textId="77777777" w:rsidR="007D76E3" w:rsidRPr="00462317" w:rsidRDefault="007D76E3" w:rsidP="00455CBA">
            <w:pPr>
              <w:pStyle w:val="TableParagraph"/>
              <w:ind w:left="165" w:right="90"/>
            </w:pPr>
            <w:r w:rsidRPr="00462317">
              <w:t>-2,55</w:t>
            </w:r>
          </w:p>
        </w:tc>
        <w:tc>
          <w:tcPr>
            <w:tcW w:w="988" w:type="dxa"/>
          </w:tcPr>
          <w:p w14:paraId="577E7F0B" w14:textId="77777777" w:rsidR="007D76E3" w:rsidRPr="00462317" w:rsidRDefault="007D76E3" w:rsidP="00455CBA">
            <w:pPr>
              <w:pStyle w:val="TableParagraph"/>
              <w:ind w:left="78" w:right="69"/>
            </w:pPr>
            <w:r w:rsidRPr="00462317">
              <w:t>0,01*</w:t>
            </w:r>
          </w:p>
        </w:tc>
        <w:tc>
          <w:tcPr>
            <w:tcW w:w="1148" w:type="dxa"/>
          </w:tcPr>
          <w:p w14:paraId="2ADCB079" w14:textId="77777777" w:rsidR="007D76E3" w:rsidRPr="00462317" w:rsidRDefault="007D76E3" w:rsidP="00455CBA">
            <w:pPr>
              <w:pStyle w:val="TableParagraph"/>
              <w:ind w:left="68" w:right="68"/>
            </w:pPr>
            <w:r w:rsidRPr="00462317">
              <w:t>-1&lt;&gt;-0.35</w:t>
            </w:r>
          </w:p>
        </w:tc>
      </w:tr>
      <w:tr w:rsidR="007D76E3" w:rsidRPr="00462317" w14:paraId="33A5981D" w14:textId="77777777" w:rsidTr="00216158">
        <w:trPr>
          <w:trHeight w:val="300"/>
        </w:trPr>
        <w:tc>
          <w:tcPr>
            <w:tcW w:w="1406" w:type="dxa"/>
          </w:tcPr>
          <w:p w14:paraId="7301ACFF" w14:textId="77777777" w:rsidR="007D76E3" w:rsidRPr="00462317" w:rsidRDefault="007D76E3" w:rsidP="00455CBA">
            <w:pPr>
              <w:pStyle w:val="TableParagraph"/>
              <w:ind w:left="138" w:right="101"/>
            </w:pPr>
            <w:r w:rsidRPr="00462317">
              <w:t>P3</w:t>
            </w:r>
          </w:p>
        </w:tc>
        <w:tc>
          <w:tcPr>
            <w:tcW w:w="609" w:type="dxa"/>
          </w:tcPr>
          <w:p w14:paraId="22569EC3" w14:textId="77777777" w:rsidR="007D76E3" w:rsidRPr="00462317" w:rsidRDefault="007D76E3" w:rsidP="00455CBA">
            <w:pPr>
              <w:pStyle w:val="TableParagraph"/>
              <w:ind w:left="124" w:right="124"/>
            </w:pPr>
            <w:r w:rsidRPr="00462317">
              <w:t>-24</w:t>
            </w:r>
          </w:p>
        </w:tc>
        <w:tc>
          <w:tcPr>
            <w:tcW w:w="815" w:type="dxa"/>
          </w:tcPr>
          <w:p w14:paraId="70155682" w14:textId="77777777" w:rsidR="007D76E3" w:rsidRPr="00462317" w:rsidRDefault="007D76E3" w:rsidP="00455CBA">
            <w:pPr>
              <w:pStyle w:val="TableParagraph"/>
              <w:ind w:left="102" w:right="98"/>
            </w:pPr>
            <w:r w:rsidRPr="00462317">
              <w:t>24</w:t>
            </w:r>
          </w:p>
        </w:tc>
        <w:tc>
          <w:tcPr>
            <w:tcW w:w="727" w:type="dxa"/>
          </w:tcPr>
          <w:p w14:paraId="7DA4B7DA" w14:textId="77777777" w:rsidR="007D76E3" w:rsidRPr="00462317" w:rsidRDefault="007D76E3" w:rsidP="00455CBA">
            <w:pPr>
              <w:pStyle w:val="TableParagraph"/>
              <w:ind w:left="94" w:right="83"/>
            </w:pPr>
            <w:r w:rsidRPr="00462317">
              <w:t>-1</w:t>
            </w:r>
          </w:p>
        </w:tc>
        <w:tc>
          <w:tcPr>
            <w:tcW w:w="859" w:type="dxa"/>
          </w:tcPr>
          <w:p w14:paraId="332E255A" w14:textId="77777777" w:rsidR="007D76E3" w:rsidRPr="00462317" w:rsidRDefault="007D76E3" w:rsidP="00455CBA">
            <w:pPr>
              <w:pStyle w:val="TableParagraph"/>
              <w:ind w:left="302" w:right="316"/>
            </w:pPr>
            <w:r w:rsidRPr="00462317">
              <w:t>-1</w:t>
            </w:r>
          </w:p>
        </w:tc>
        <w:tc>
          <w:tcPr>
            <w:tcW w:w="701" w:type="dxa"/>
          </w:tcPr>
          <w:p w14:paraId="0C5BAA9E" w14:textId="77777777" w:rsidR="007D76E3" w:rsidRPr="00462317" w:rsidRDefault="007D76E3" w:rsidP="00455CBA">
            <w:pPr>
              <w:pStyle w:val="TableParagraph"/>
              <w:ind w:left="77" w:right="164"/>
            </w:pPr>
            <w:r w:rsidRPr="00462317">
              <w:t>9,38</w:t>
            </w:r>
          </w:p>
        </w:tc>
        <w:tc>
          <w:tcPr>
            <w:tcW w:w="795" w:type="dxa"/>
          </w:tcPr>
          <w:p w14:paraId="33AD165D" w14:textId="77777777" w:rsidR="007D76E3" w:rsidRPr="00462317" w:rsidRDefault="007D76E3" w:rsidP="00455CBA">
            <w:pPr>
              <w:pStyle w:val="TableParagraph"/>
              <w:ind w:left="165" w:right="90"/>
            </w:pPr>
            <w:r w:rsidRPr="00462317">
              <w:t>-2,55</w:t>
            </w:r>
          </w:p>
        </w:tc>
        <w:tc>
          <w:tcPr>
            <w:tcW w:w="988" w:type="dxa"/>
          </w:tcPr>
          <w:p w14:paraId="123FB2A6" w14:textId="77777777" w:rsidR="007D76E3" w:rsidRPr="00462317" w:rsidRDefault="007D76E3" w:rsidP="00455CBA">
            <w:pPr>
              <w:pStyle w:val="TableParagraph"/>
              <w:ind w:left="78" w:right="69"/>
            </w:pPr>
            <w:r w:rsidRPr="00462317">
              <w:t>0,01*</w:t>
            </w:r>
          </w:p>
        </w:tc>
        <w:tc>
          <w:tcPr>
            <w:tcW w:w="1148" w:type="dxa"/>
          </w:tcPr>
          <w:p w14:paraId="30B53B02" w14:textId="77777777" w:rsidR="007D76E3" w:rsidRPr="00462317" w:rsidRDefault="007D76E3" w:rsidP="00455CBA">
            <w:pPr>
              <w:pStyle w:val="TableParagraph"/>
              <w:ind w:left="68" w:right="68"/>
            </w:pPr>
            <w:r w:rsidRPr="00462317">
              <w:t>-1&lt;&gt;-0.35</w:t>
            </w:r>
          </w:p>
        </w:tc>
      </w:tr>
      <w:tr w:rsidR="007D76E3" w:rsidRPr="00462317" w14:paraId="2D7FC571" w14:textId="77777777" w:rsidTr="00216158">
        <w:trPr>
          <w:trHeight w:val="300"/>
        </w:trPr>
        <w:tc>
          <w:tcPr>
            <w:tcW w:w="1406" w:type="dxa"/>
          </w:tcPr>
          <w:p w14:paraId="72C968F3" w14:textId="77777777" w:rsidR="007D76E3" w:rsidRPr="00462317" w:rsidRDefault="007D76E3" w:rsidP="00455CBA">
            <w:pPr>
              <w:pStyle w:val="TableParagraph"/>
              <w:ind w:left="138" w:right="101"/>
            </w:pPr>
            <w:r w:rsidRPr="00462317">
              <w:t>P4</w:t>
            </w:r>
          </w:p>
        </w:tc>
        <w:tc>
          <w:tcPr>
            <w:tcW w:w="609" w:type="dxa"/>
          </w:tcPr>
          <w:p w14:paraId="33CC1901" w14:textId="77777777" w:rsidR="007D76E3" w:rsidRPr="00462317" w:rsidRDefault="007D76E3" w:rsidP="00455CBA">
            <w:pPr>
              <w:pStyle w:val="TableParagraph"/>
              <w:ind w:left="124" w:right="124"/>
            </w:pPr>
            <w:r w:rsidRPr="00462317">
              <w:t>-23</w:t>
            </w:r>
          </w:p>
        </w:tc>
        <w:tc>
          <w:tcPr>
            <w:tcW w:w="815" w:type="dxa"/>
          </w:tcPr>
          <w:p w14:paraId="37E81667" w14:textId="77777777" w:rsidR="007D76E3" w:rsidRPr="00462317" w:rsidRDefault="007D76E3" w:rsidP="00455CBA">
            <w:pPr>
              <w:pStyle w:val="TableParagraph"/>
              <w:ind w:left="102" w:right="98"/>
            </w:pPr>
            <w:r w:rsidRPr="00462317">
              <w:t>24</w:t>
            </w:r>
          </w:p>
        </w:tc>
        <w:tc>
          <w:tcPr>
            <w:tcW w:w="727" w:type="dxa"/>
          </w:tcPr>
          <w:p w14:paraId="5DB03B7E" w14:textId="77777777" w:rsidR="007D76E3" w:rsidRPr="00462317" w:rsidRDefault="007D76E3" w:rsidP="00455CBA">
            <w:pPr>
              <w:pStyle w:val="TableParagraph"/>
              <w:ind w:left="93" w:right="86"/>
            </w:pPr>
            <w:r w:rsidRPr="00462317">
              <w:t>-0,95</w:t>
            </w:r>
          </w:p>
        </w:tc>
        <w:tc>
          <w:tcPr>
            <w:tcW w:w="859" w:type="dxa"/>
          </w:tcPr>
          <w:p w14:paraId="4CE734F4" w14:textId="77777777" w:rsidR="007D76E3" w:rsidRPr="00462317" w:rsidRDefault="007D76E3" w:rsidP="00455CBA">
            <w:pPr>
              <w:pStyle w:val="TableParagraph"/>
              <w:ind w:left="172"/>
              <w:jc w:val="left"/>
            </w:pPr>
            <w:r w:rsidRPr="00462317">
              <w:t>-0,97</w:t>
            </w:r>
          </w:p>
        </w:tc>
        <w:tc>
          <w:tcPr>
            <w:tcW w:w="701" w:type="dxa"/>
          </w:tcPr>
          <w:p w14:paraId="5CE748DC" w14:textId="77777777" w:rsidR="007D76E3" w:rsidRPr="00462317" w:rsidRDefault="007D76E3" w:rsidP="00455CBA">
            <w:pPr>
              <w:pStyle w:val="TableParagraph"/>
              <w:ind w:left="77" w:right="164"/>
            </w:pPr>
            <w:r w:rsidRPr="00462317">
              <w:t>9,38</w:t>
            </w:r>
          </w:p>
        </w:tc>
        <w:tc>
          <w:tcPr>
            <w:tcW w:w="795" w:type="dxa"/>
          </w:tcPr>
          <w:p w14:paraId="2FE3000E" w14:textId="77777777" w:rsidR="007D76E3" w:rsidRPr="00462317" w:rsidRDefault="007D76E3" w:rsidP="00455CBA">
            <w:pPr>
              <w:pStyle w:val="TableParagraph"/>
              <w:ind w:left="165" w:right="90"/>
            </w:pPr>
            <w:r w:rsidRPr="00462317">
              <w:t>-2,45</w:t>
            </w:r>
          </w:p>
        </w:tc>
        <w:tc>
          <w:tcPr>
            <w:tcW w:w="988" w:type="dxa"/>
          </w:tcPr>
          <w:p w14:paraId="3285F4A6" w14:textId="77777777" w:rsidR="007D76E3" w:rsidRPr="00462317" w:rsidRDefault="007D76E3" w:rsidP="00455CBA">
            <w:pPr>
              <w:pStyle w:val="TableParagraph"/>
              <w:ind w:left="78" w:right="69"/>
            </w:pPr>
            <w:r w:rsidRPr="00462317">
              <w:t>0,01*</w:t>
            </w:r>
          </w:p>
        </w:tc>
        <w:tc>
          <w:tcPr>
            <w:tcW w:w="1148" w:type="dxa"/>
          </w:tcPr>
          <w:p w14:paraId="58075CCB" w14:textId="77777777" w:rsidR="007D76E3" w:rsidRPr="00462317" w:rsidRDefault="007D76E3" w:rsidP="00455CBA">
            <w:pPr>
              <w:pStyle w:val="TableParagraph"/>
              <w:ind w:left="68" w:right="68"/>
            </w:pPr>
            <w:r w:rsidRPr="00462317">
              <w:t>-1&lt;&gt;-0.31</w:t>
            </w:r>
          </w:p>
        </w:tc>
      </w:tr>
      <w:tr w:rsidR="007D76E3" w:rsidRPr="00462317" w14:paraId="7ACBB173" w14:textId="77777777" w:rsidTr="00216158">
        <w:trPr>
          <w:trHeight w:val="281"/>
        </w:trPr>
        <w:tc>
          <w:tcPr>
            <w:tcW w:w="1406" w:type="dxa"/>
            <w:tcBorders>
              <w:bottom w:val="single" w:sz="4" w:space="0" w:color="000000"/>
            </w:tcBorders>
          </w:tcPr>
          <w:p w14:paraId="19C656E5" w14:textId="77777777" w:rsidR="007D76E3" w:rsidRPr="00462317" w:rsidRDefault="007D76E3" w:rsidP="00455CBA">
            <w:pPr>
              <w:pStyle w:val="TableParagraph"/>
              <w:ind w:left="138" w:right="101"/>
            </w:pPr>
            <w:r w:rsidRPr="00462317">
              <w:t>P5</w:t>
            </w:r>
          </w:p>
        </w:tc>
        <w:tc>
          <w:tcPr>
            <w:tcW w:w="609" w:type="dxa"/>
            <w:tcBorders>
              <w:bottom w:val="single" w:sz="4" w:space="0" w:color="000000"/>
            </w:tcBorders>
          </w:tcPr>
          <w:p w14:paraId="690056AC" w14:textId="77777777" w:rsidR="007D76E3" w:rsidRPr="00462317" w:rsidRDefault="007D76E3" w:rsidP="00455CBA">
            <w:pPr>
              <w:pStyle w:val="TableParagraph"/>
              <w:ind w:left="124" w:right="124"/>
            </w:pPr>
            <w:r w:rsidRPr="00462317">
              <w:t>-24</w:t>
            </w:r>
          </w:p>
        </w:tc>
        <w:tc>
          <w:tcPr>
            <w:tcW w:w="815" w:type="dxa"/>
            <w:tcBorders>
              <w:bottom w:val="single" w:sz="4" w:space="0" w:color="000000"/>
            </w:tcBorders>
          </w:tcPr>
          <w:p w14:paraId="4D09E943" w14:textId="77777777" w:rsidR="007D76E3" w:rsidRPr="00462317" w:rsidRDefault="007D76E3" w:rsidP="00455CBA">
            <w:pPr>
              <w:pStyle w:val="TableParagraph"/>
              <w:ind w:left="102" w:right="98"/>
            </w:pPr>
            <w:r w:rsidRPr="00462317">
              <w:t>24</w:t>
            </w:r>
          </w:p>
        </w:tc>
        <w:tc>
          <w:tcPr>
            <w:tcW w:w="727" w:type="dxa"/>
            <w:tcBorders>
              <w:bottom w:val="single" w:sz="4" w:space="0" w:color="000000"/>
            </w:tcBorders>
          </w:tcPr>
          <w:p w14:paraId="104694F2" w14:textId="77777777" w:rsidR="007D76E3" w:rsidRPr="00462317" w:rsidRDefault="007D76E3" w:rsidP="00455CBA">
            <w:pPr>
              <w:pStyle w:val="TableParagraph"/>
              <w:ind w:left="94" w:right="83"/>
            </w:pPr>
            <w:r w:rsidRPr="00462317">
              <w:t>-1</w:t>
            </w:r>
          </w:p>
        </w:tc>
        <w:tc>
          <w:tcPr>
            <w:tcW w:w="859" w:type="dxa"/>
            <w:tcBorders>
              <w:bottom w:val="single" w:sz="4" w:space="0" w:color="000000"/>
            </w:tcBorders>
          </w:tcPr>
          <w:p w14:paraId="7ECCC713" w14:textId="77777777" w:rsidR="007D76E3" w:rsidRPr="00462317" w:rsidRDefault="007D76E3" w:rsidP="00455CBA">
            <w:pPr>
              <w:pStyle w:val="TableParagraph"/>
              <w:ind w:left="302" w:right="316"/>
            </w:pPr>
            <w:r w:rsidRPr="00462317">
              <w:t>-1</w:t>
            </w:r>
          </w:p>
        </w:tc>
        <w:tc>
          <w:tcPr>
            <w:tcW w:w="701" w:type="dxa"/>
            <w:tcBorders>
              <w:bottom w:val="single" w:sz="4" w:space="0" w:color="000000"/>
            </w:tcBorders>
          </w:tcPr>
          <w:p w14:paraId="10FE28D4" w14:textId="77777777" w:rsidR="007D76E3" w:rsidRPr="00462317" w:rsidRDefault="007D76E3" w:rsidP="00455CBA">
            <w:pPr>
              <w:pStyle w:val="TableParagraph"/>
              <w:ind w:left="77" w:right="164"/>
            </w:pPr>
            <w:r w:rsidRPr="00462317">
              <w:t>9,38</w:t>
            </w:r>
          </w:p>
        </w:tc>
        <w:tc>
          <w:tcPr>
            <w:tcW w:w="795" w:type="dxa"/>
            <w:tcBorders>
              <w:bottom w:val="single" w:sz="4" w:space="0" w:color="000000"/>
            </w:tcBorders>
          </w:tcPr>
          <w:p w14:paraId="01710956" w14:textId="77777777" w:rsidR="007D76E3" w:rsidRPr="00462317" w:rsidRDefault="007D76E3" w:rsidP="00455CBA">
            <w:pPr>
              <w:pStyle w:val="TableParagraph"/>
              <w:ind w:left="165" w:right="90"/>
            </w:pPr>
            <w:r w:rsidRPr="00462317">
              <w:t>-2,55</w:t>
            </w:r>
          </w:p>
        </w:tc>
        <w:tc>
          <w:tcPr>
            <w:tcW w:w="988" w:type="dxa"/>
            <w:tcBorders>
              <w:bottom w:val="single" w:sz="4" w:space="0" w:color="000000"/>
            </w:tcBorders>
          </w:tcPr>
          <w:p w14:paraId="687FE42F" w14:textId="77777777" w:rsidR="007D76E3" w:rsidRPr="00462317" w:rsidRDefault="007D76E3" w:rsidP="00455CBA">
            <w:pPr>
              <w:pStyle w:val="TableParagraph"/>
              <w:ind w:left="78" w:right="69"/>
            </w:pPr>
            <w:r w:rsidRPr="00462317">
              <w:t>0,01*</w:t>
            </w:r>
          </w:p>
        </w:tc>
        <w:tc>
          <w:tcPr>
            <w:tcW w:w="1148" w:type="dxa"/>
            <w:tcBorders>
              <w:bottom w:val="single" w:sz="4" w:space="0" w:color="000000"/>
            </w:tcBorders>
          </w:tcPr>
          <w:p w14:paraId="0D61C4E8" w14:textId="77777777" w:rsidR="007D76E3" w:rsidRPr="00462317" w:rsidRDefault="007D76E3" w:rsidP="00455CBA">
            <w:pPr>
              <w:pStyle w:val="TableParagraph"/>
              <w:ind w:left="68" w:right="68"/>
            </w:pPr>
            <w:r w:rsidRPr="00462317">
              <w:t>-1&lt;&gt;-0.35</w:t>
            </w:r>
          </w:p>
        </w:tc>
      </w:tr>
      <w:tr w:rsidR="007D76E3" w:rsidRPr="00462317" w14:paraId="25B3FCCC" w14:textId="77777777" w:rsidTr="00216158">
        <w:trPr>
          <w:trHeight w:val="553"/>
        </w:trPr>
        <w:tc>
          <w:tcPr>
            <w:tcW w:w="1406" w:type="dxa"/>
            <w:tcBorders>
              <w:top w:val="single" w:sz="4" w:space="0" w:color="000000"/>
              <w:bottom w:val="single" w:sz="4" w:space="0" w:color="000000"/>
            </w:tcBorders>
          </w:tcPr>
          <w:p w14:paraId="73637951" w14:textId="10466E47" w:rsidR="007D76E3" w:rsidRPr="00462317" w:rsidRDefault="009B3D40" w:rsidP="00455CBA">
            <w:pPr>
              <w:pStyle w:val="TableParagraph"/>
              <w:spacing w:before="0"/>
              <w:ind w:left="215" w:right="92" w:hanging="68"/>
              <w:jc w:val="left"/>
              <w:rPr>
                <w:b/>
              </w:rPr>
            </w:pPr>
            <w:proofErr w:type="spellStart"/>
            <w:r>
              <w:rPr>
                <w:b/>
              </w:rPr>
              <w:t>Baseline</w:t>
            </w:r>
            <w:proofErr w:type="spellEnd"/>
            <w:r>
              <w:rPr>
                <w:b/>
              </w:rPr>
              <w:t xml:space="preserve"> </w:t>
            </w:r>
            <w:proofErr w:type="spellStart"/>
            <w:r>
              <w:rPr>
                <w:b/>
              </w:rPr>
              <w:t>correction</w:t>
            </w:r>
            <w:proofErr w:type="spellEnd"/>
          </w:p>
        </w:tc>
        <w:tc>
          <w:tcPr>
            <w:tcW w:w="609" w:type="dxa"/>
            <w:tcBorders>
              <w:top w:val="single" w:sz="4" w:space="0" w:color="000000"/>
              <w:bottom w:val="single" w:sz="4" w:space="0" w:color="000000"/>
            </w:tcBorders>
          </w:tcPr>
          <w:p w14:paraId="4A3211E2" w14:textId="77777777" w:rsidR="007D76E3" w:rsidRPr="00462317" w:rsidRDefault="007D76E3" w:rsidP="00455CBA">
            <w:pPr>
              <w:pStyle w:val="TableParagraph"/>
              <w:spacing w:before="0"/>
              <w:jc w:val="left"/>
            </w:pPr>
          </w:p>
        </w:tc>
        <w:tc>
          <w:tcPr>
            <w:tcW w:w="815" w:type="dxa"/>
            <w:tcBorders>
              <w:top w:val="single" w:sz="4" w:space="0" w:color="000000"/>
              <w:bottom w:val="single" w:sz="4" w:space="0" w:color="000000"/>
            </w:tcBorders>
          </w:tcPr>
          <w:p w14:paraId="7DE4F5DF" w14:textId="77777777" w:rsidR="007D76E3" w:rsidRPr="00462317" w:rsidRDefault="007D76E3" w:rsidP="00455CBA">
            <w:pPr>
              <w:pStyle w:val="TableParagraph"/>
              <w:spacing w:before="0"/>
              <w:jc w:val="left"/>
            </w:pPr>
          </w:p>
        </w:tc>
        <w:tc>
          <w:tcPr>
            <w:tcW w:w="727" w:type="dxa"/>
            <w:tcBorders>
              <w:top w:val="single" w:sz="4" w:space="0" w:color="000000"/>
              <w:bottom w:val="single" w:sz="4" w:space="0" w:color="000000"/>
            </w:tcBorders>
          </w:tcPr>
          <w:p w14:paraId="53B965FE" w14:textId="77777777" w:rsidR="007D76E3" w:rsidRPr="00462317" w:rsidRDefault="007D76E3" w:rsidP="00455CBA">
            <w:pPr>
              <w:pStyle w:val="TableParagraph"/>
              <w:spacing w:before="0"/>
              <w:jc w:val="left"/>
            </w:pPr>
          </w:p>
        </w:tc>
        <w:tc>
          <w:tcPr>
            <w:tcW w:w="859" w:type="dxa"/>
            <w:tcBorders>
              <w:top w:val="single" w:sz="4" w:space="0" w:color="000000"/>
              <w:bottom w:val="single" w:sz="4" w:space="0" w:color="000000"/>
            </w:tcBorders>
          </w:tcPr>
          <w:p w14:paraId="0A8AB664" w14:textId="77777777" w:rsidR="007D76E3" w:rsidRPr="00462317" w:rsidRDefault="007D76E3" w:rsidP="00455CBA">
            <w:pPr>
              <w:pStyle w:val="TableParagraph"/>
              <w:spacing w:before="0"/>
              <w:jc w:val="left"/>
            </w:pPr>
          </w:p>
        </w:tc>
        <w:tc>
          <w:tcPr>
            <w:tcW w:w="701" w:type="dxa"/>
            <w:tcBorders>
              <w:top w:val="single" w:sz="4" w:space="0" w:color="000000"/>
              <w:bottom w:val="single" w:sz="4" w:space="0" w:color="000000"/>
            </w:tcBorders>
          </w:tcPr>
          <w:p w14:paraId="0683CA23" w14:textId="77777777" w:rsidR="007D76E3" w:rsidRPr="00462317" w:rsidRDefault="007D76E3" w:rsidP="00455CBA">
            <w:pPr>
              <w:pStyle w:val="TableParagraph"/>
              <w:spacing w:before="0"/>
              <w:jc w:val="left"/>
            </w:pPr>
          </w:p>
        </w:tc>
        <w:tc>
          <w:tcPr>
            <w:tcW w:w="795" w:type="dxa"/>
            <w:tcBorders>
              <w:top w:val="single" w:sz="4" w:space="0" w:color="000000"/>
              <w:bottom w:val="single" w:sz="4" w:space="0" w:color="000000"/>
            </w:tcBorders>
          </w:tcPr>
          <w:p w14:paraId="08EE4FD9" w14:textId="77777777" w:rsidR="007D76E3" w:rsidRPr="00462317" w:rsidRDefault="007D76E3" w:rsidP="00455CBA">
            <w:pPr>
              <w:pStyle w:val="TableParagraph"/>
              <w:spacing w:before="0"/>
              <w:jc w:val="left"/>
            </w:pPr>
          </w:p>
        </w:tc>
        <w:tc>
          <w:tcPr>
            <w:tcW w:w="988" w:type="dxa"/>
            <w:tcBorders>
              <w:top w:val="single" w:sz="4" w:space="0" w:color="000000"/>
              <w:bottom w:val="single" w:sz="4" w:space="0" w:color="000000"/>
            </w:tcBorders>
          </w:tcPr>
          <w:p w14:paraId="3979F4F9" w14:textId="77777777" w:rsidR="007D76E3" w:rsidRPr="00462317" w:rsidRDefault="007D76E3" w:rsidP="00455CBA">
            <w:pPr>
              <w:pStyle w:val="TableParagraph"/>
              <w:spacing w:before="0"/>
              <w:jc w:val="left"/>
            </w:pPr>
          </w:p>
        </w:tc>
        <w:tc>
          <w:tcPr>
            <w:tcW w:w="1148" w:type="dxa"/>
            <w:tcBorders>
              <w:top w:val="single" w:sz="4" w:space="0" w:color="000000"/>
              <w:bottom w:val="single" w:sz="4" w:space="0" w:color="000000"/>
            </w:tcBorders>
          </w:tcPr>
          <w:p w14:paraId="16B7D6B1" w14:textId="77777777" w:rsidR="007D76E3" w:rsidRPr="00462317" w:rsidRDefault="007D76E3" w:rsidP="00455CBA">
            <w:pPr>
              <w:pStyle w:val="TableParagraph"/>
              <w:spacing w:before="0"/>
              <w:jc w:val="left"/>
            </w:pPr>
          </w:p>
        </w:tc>
      </w:tr>
      <w:tr w:rsidR="007D76E3" w:rsidRPr="00462317" w14:paraId="4452DC06" w14:textId="77777777" w:rsidTr="00216158">
        <w:trPr>
          <w:trHeight w:val="298"/>
        </w:trPr>
        <w:tc>
          <w:tcPr>
            <w:tcW w:w="1406" w:type="dxa"/>
            <w:tcBorders>
              <w:top w:val="single" w:sz="4" w:space="0" w:color="000000"/>
              <w:bottom w:val="single" w:sz="4" w:space="0" w:color="000000"/>
            </w:tcBorders>
          </w:tcPr>
          <w:p w14:paraId="04F5F64E" w14:textId="77777777" w:rsidR="007D76E3" w:rsidRPr="00462317" w:rsidRDefault="007D76E3" w:rsidP="00455CBA">
            <w:pPr>
              <w:pStyle w:val="TableParagraph"/>
              <w:spacing w:before="23"/>
              <w:ind w:left="138" w:right="101"/>
            </w:pPr>
            <w:r w:rsidRPr="00462317">
              <w:t>P6</w:t>
            </w:r>
          </w:p>
        </w:tc>
        <w:tc>
          <w:tcPr>
            <w:tcW w:w="609" w:type="dxa"/>
            <w:tcBorders>
              <w:top w:val="single" w:sz="4" w:space="0" w:color="000000"/>
              <w:bottom w:val="single" w:sz="4" w:space="0" w:color="000000"/>
            </w:tcBorders>
          </w:tcPr>
          <w:p w14:paraId="6AF6B9CB" w14:textId="77777777" w:rsidR="007D76E3" w:rsidRPr="00462317" w:rsidRDefault="007D76E3" w:rsidP="00455CBA">
            <w:pPr>
              <w:pStyle w:val="TableParagraph"/>
              <w:spacing w:before="23"/>
              <w:ind w:left="124" w:right="124"/>
            </w:pPr>
            <w:r w:rsidRPr="00462317">
              <w:t>-18</w:t>
            </w:r>
          </w:p>
        </w:tc>
        <w:tc>
          <w:tcPr>
            <w:tcW w:w="815" w:type="dxa"/>
            <w:tcBorders>
              <w:top w:val="single" w:sz="4" w:space="0" w:color="000000"/>
              <w:bottom w:val="single" w:sz="4" w:space="0" w:color="000000"/>
            </w:tcBorders>
          </w:tcPr>
          <w:p w14:paraId="16428813" w14:textId="77777777" w:rsidR="007D76E3" w:rsidRPr="00462317" w:rsidRDefault="007D76E3" w:rsidP="00455CBA">
            <w:pPr>
              <w:pStyle w:val="TableParagraph"/>
              <w:spacing w:before="23"/>
              <w:ind w:left="102" w:right="98"/>
            </w:pPr>
            <w:r w:rsidRPr="00462317">
              <w:t>24</w:t>
            </w:r>
          </w:p>
        </w:tc>
        <w:tc>
          <w:tcPr>
            <w:tcW w:w="727" w:type="dxa"/>
            <w:tcBorders>
              <w:top w:val="single" w:sz="4" w:space="0" w:color="000000"/>
              <w:bottom w:val="single" w:sz="4" w:space="0" w:color="000000"/>
            </w:tcBorders>
          </w:tcPr>
          <w:p w14:paraId="116B06F7" w14:textId="77777777" w:rsidR="007D76E3" w:rsidRPr="00462317" w:rsidRDefault="007D76E3" w:rsidP="00455CBA">
            <w:pPr>
              <w:pStyle w:val="TableParagraph"/>
              <w:spacing w:before="23"/>
              <w:ind w:left="93" w:right="86"/>
            </w:pPr>
            <w:r w:rsidRPr="00462317">
              <w:t>-0,75</w:t>
            </w:r>
          </w:p>
        </w:tc>
        <w:tc>
          <w:tcPr>
            <w:tcW w:w="859" w:type="dxa"/>
            <w:tcBorders>
              <w:top w:val="single" w:sz="4" w:space="0" w:color="000000"/>
              <w:bottom w:val="single" w:sz="4" w:space="0" w:color="000000"/>
            </w:tcBorders>
          </w:tcPr>
          <w:p w14:paraId="51F6DED6" w14:textId="77777777" w:rsidR="007D76E3" w:rsidRPr="00462317" w:rsidRDefault="007D76E3" w:rsidP="00455CBA">
            <w:pPr>
              <w:pStyle w:val="TableParagraph"/>
              <w:spacing w:before="23"/>
              <w:ind w:left="172"/>
              <w:jc w:val="left"/>
            </w:pPr>
            <w:r w:rsidRPr="00462317">
              <w:t>-0,75</w:t>
            </w:r>
          </w:p>
        </w:tc>
        <w:tc>
          <w:tcPr>
            <w:tcW w:w="701" w:type="dxa"/>
            <w:tcBorders>
              <w:top w:val="single" w:sz="4" w:space="0" w:color="000000"/>
              <w:bottom w:val="single" w:sz="4" w:space="0" w:color="000000"/>
            </w:tcBorders>
          </w:tcPr>
          <w:p w14:paraId="06CF9EEC" w14:textId="77777777" w:rsidR="007D76E3" w:rsidRPr="00462317" w:rsidRDefault="007D76E3" w:rsidP="00455CBA">
            <w:pPr>
              <w:pStyle w:val="TableParagraph"/>
              <w:spacing w:before="23"/>
              <w:ind w:left="77" w:right="164"/>
            </w:pPr>
            <w:r w:rsidRPr="00462317">
              <w:t>9,38</w:t>
            </w:r>
          </w:p>
        </w:tc>
        <w:tc>
          <w:tcPr>
            <w:tcW w:w="795" w:type="dxa"/>
            <w:tcBorders>
              <w:top w:val="single" w:sz="4" w:space="0" w:color="000000"/>
              <w:bottom w:val="single" w:sz="4" w:space="0" w:color="000000"/>
            </w:tcBorders>
          </w:tcPr>
          <w:p w14:paraId="66107BC7" w14:textId="77777777" w:rsidR="007D76E3" w:rsidRPr="00462317" w:rsidRDefault="007D76E3" w:rsidP="00455CBA">
            <w:pPr>
              <w:pStyle w:val="TableParagraph"/>
              <w:spacing w:before="23"/>
              <w:ind w:left="165" w:right="90"/>
            </w:pPr>
            <w:r w:rsidRPr="00462317">
              <w:t>-1,91</w:t>
            </w:r>
          </w:p>
        </w:tc>
        <w:tc>
          <w:tcPr>
            <w:tcW w:w="988" w:type="dxa"/>
            <w:tcBorders>
              <w:top w:val="single" w:sz="4" w:space="0" w:color="000000"/>
              <w:bottom w:val="single" w:sz="4" w:space="0" w:color="000000"/>
            </w:tcBorders>
          </w:tcPr>
          <w:p w14:paraId="21697C67" w14:textId="77777777" w:rsidR="007D76E3" w:rsidRPr="00462317" w:rsidRDefault="007D76E3" w:rsidP="00455CBA">
            <w:pPr>
              <w:pStyle w:val="TableParagraph"/>
              <w:spacing w:before="23"/>
              <w:ind w:left="78" w:right="69"/>
            </w:pPr>
            <w:r w:rsidRPr="00462317">
              <w:t>0,05</w:t>
            </w:r>
          </w:p>
        </w:tc>
        <w:tc>
          <w:tcPr>
            <w:tcW w:w="1148" w:type="dxa"/>
            <w:tcBorders>
              <w:top w:val="single" w:sz="4" w:space="0" w:color="000000"/>
              <w:bottom w:val="single" w:sz="4" w:space="0" w:color="000000"/>
            </w:tcBorders>
          </w:tcPr>
          <w:p w14:paraId="66D63F9A" w14:textId="77777777" w:rsidR="007D76E3" w:rsidRPr="00462317" w:rsidRDefault="007D76E3" w:rsidP="00455CBA">
            <w:pPr>
              <w:pStyle w:val="TableParagraph"/>
              <w:spacing w:before="23"/>
              <w:ind w:left="68" w:right="68"/>
            </w:pPr>
            <w:r w:rsidRPr="00462317">
              <w:t>-1&lt;&gt;-0.10</w:t>
            </w:r>
          </w:p>
        </w:tc>
      </w:tr>
      <w:tr w:rsidR="007D76E3" w:rsidRPr="00462317" w14:paraId="369A6B81" w14:textId="77777777" w:rsidTr="00216158">
        <w:trPr>
          <w:trHeight w:val="553"/>
        </w:trPr>
        <w:tc>
          <w:tcPr>
            <w:tcW w:w="1406" w:type="dxa"/>
            <w:tcBorders>
              <w:top w:val="single" w:sz="4" w:space="0" w:color="000000"/>
              <w:bottom w:val="single" w:sz="4" w:space="0" w:color="000000"/>
            </w:tcBorders>
          </w:tcPr>
          <w:p w14:paraId="39CFAD4B" w14:textId="77777777" w:rsidR="007D76E3" w:rsidRPr="00462317" w:rsidRDefault="007D76E3" w:rsidP="00455CBA">
            <w:pPr>
              <w:pStyle w:val="TableParagraph"/>
              <w:spacing w:before="2"/>
              <w:ind w:left="138" w:right="103"/>
              <w:rPr>
                <w:b/>
              </w:rPr>
            </w:pPr>
            <w:r w:rsidRPr="00462317">
              <w:rPr>
                <w:b/>
              </w:rPr>
              <w:t>TAU</w:t>
            </w:r>
          </w:p>
          <w:p w14:paraId="6F37EB4A" w14:textId="7F1C9522" w:rsidR="007D76E3" w:rsidRPr="00462317" w:rsidRDefault="009B3D40" w:rsidP="00455CBA">
            <w:pPr>
              <w:pStyle w:val="TableParagraph"/>
              <w:spacing w:before="1"/>
              <w:ind w:left="138" w:right="106"/>
              <w:rPr>
                <w:b/>
              </w:rPr>
            </w:pPr>
            <w:proofErr w:type="spellStart"/>
            <w:r w:rsidRPr="009B3D40">
              <w:rPr>
                <w:b/>
              </w:rPr>
              <w:t>Weighted</w:t>
            </w:r>
            <w:proofErr w:type="spellEnd"/>
          </w:p>
        </w:tc>
        <w:tc>
          <w:tcPr>
            <w:tcW w:w="609" w:type="dxa"/>
            <w:tcBorders>
              <w:top w:val="single" w:sz="4" w:space="0" w:color="000000"/>
              <w:bottom w:val="single" w:sz="4" w:space="0" w:color="000000"/>
            </w:tcBorders>
          </w:tcPr>
          <w:p w14:paraId="4F4A55F1" w14:textId="77777777" w:rsidR="007D76E3" w:rsidRPr="00462317" w:rsidRDefault="007D76E3" w:rsidP="00455CBA">
            <w:pPr>
              <w:pStyle w:val="TableParagraph"/>
              <w:spacing w:before="0"/>
              <w:ind w:left="126" w:right="103" w:firstLine="140"/>
              <w:jc w:val="left"/>
            </w:pPr>
            <w:r w:rsidRPr="00462317">
              <w:t>-</w:t>
            </w:r>
            <w:r w:rsidRPr="00462317">
              <w:rPr>
                <w:spacing w:val="1"/>
              </w:rPr>
              <w:t xml:space="preserve"> </w:t>
            </w:r>
            <w:r w:rsidRPr="00462317">
              <w:t>135</w:t>
            </w:r>
          </w:p>
        </w:tc>
        <w:tc>
          <w:tcPr>
            <w:tcW w:w="815" w:type="dxa"/>
            <w:tcBorders>
              <w:top w:val="single" w:sz="4" w:space="0" w:color="000000"/>
              <w:bottom w:val="single" w:sz="4" w:space="0" w:color="000000"/>
            </w:tcBorders>
          </w:tcPr>
          <w:p w14:paraId="71CFD324" w14:textId="77777777" w:rsidR="007D76E3" w:rsidRPr="00462317" w:rsidRDefault="007D76E3" w:rsidP="00455CBA">
            <w:pPr>
              <w:pStyle w:val="TableParagraph"/>
              <w:spacing w:before="2"/>
              <w:jc w:val="left"/>
              <w:rPr>
                <w:i/>
              </w:rPr>
            </w:pPr>
          </w:p>
          <w:p w14:paraId="4CE40F0D" w14:textId="77777777" w:rsidR="007D76E3" w:rsidRPr="00462317" w:rsidRDefault="007D76E3" w:rsidP="00455CBA">
            <w:pPr>
              <w:pStyle w:val="TableParagraph"/>
              <w:spacing w:before="1"/>
              <w:ind w:left="102" w:right="98"/>
            </w:pPr>
            <w:r w:rsidRPr="00462317">
              <w:t>144</w:t>
            </w:r>
          </w:p>
        </w:tc>
        <w:tc>
          <w:tcPr>
            <w:tcW w:w="727" w:type="dxa"/>
            <w:tcBorders>
              <w:top w:val="single" w:sz="4" w:space="0" w:color="000000"/>
              <w:bottom w:val="single" w:sz="4" w:space="0" w:color="000000"/>
            </w:tcBorders>
          </w:tcPr>
          <w:p w14:paraId="6422530B" w14:textId="77777777" w:rsidR="007D76E3" w:rsidRPr="00462317" w:rsidRDefault="007D76E3" w:rsidP="00455CBA">
            <w:pPr>
              <w:pStyle w:val="TableParagraph"/>
              <w:spacing w:before="2"/>
              <w:jc w:val="left"/>
              <w:rPr>
                <w:i/>
              </w:rPr>
            </w:pPr>
          </w:p>
          <w:p w14:paraId="13D8A75D" w14:textId="77777777" w:rsidR="007D76E3" w:rsidRPr="00462317" w:rsidRDefault="007D76E3" w:rsidP="00455CBA">
            <w:pPr>
              <w:pStyle w:val="TableParagraph"/>
              <w:spacing w:before="1"/>
              <w:ind w:left="93" w:right="86"/>
            </w:pPr>
            <w:r w:rsidRPr="00462317">
              <w:t>-0,93</w:t>
            </w:r>
          </w:p>
        </w:tc>
        <w:tc>
          <w:tcPr>
            <w:tcW w:w="859" w:type="dxa"/>
            <w:tcBorders>
              <w:top w:val="single" w:sz="4" w:space="0" w:color="000000"/>
              <w:bottom w:val="single" w:sz="4" w:space="0" w:color="000000"/>
            </w:tcBorders>
          </w:tcPr>
          <w:p w14:paraId="79995081" w14:textId="77777777" w:rsidR="007D76E3" w:rsidRPr="00462317" w:rsidRDefault="007D76E3" w:rsidP="00455CBA">
            <w:pPr>
              <w:pStyle w:val="TableParagraph"/>
              <w:spacing w:before="2"/>
              <w:jc w:val="left"/>
              <w:rPr>
                <w:i/>
              </w:rPr>
            </w:pPr>
          </w:p>
          <w:p w14:paraId="09B26E23" w14:textId="77777777" w:rsidR="007D76E3" w:rsidRPr="00462317" w:rsidRDefault="007D76E3" w:rsidP="00455CBA">
            <w:pPr>
              <w:pStyle w:val="TableParagraph"/>
              <w:spacing w:before="1"/>
              <w:ind w:left="172"/>
              <w:jc w:val="left"/>
            </w:pPr>
            <w:r w:rsidRPr="00462317">
              <w:t>-0,94</w:t>
            </w:r>
          </w:p>
        </w:tc>
        <w:tc>
          <w:tcPr>
            <w:tcW w:w="701" w:type="dxa"/>
            <w:tcBorders>
              <w:top w:val="single" w:sz="4" w:space="0" w:color="000000"/>
              <w:bottom w:val="single" w:sz="4" w:space="0" w:color="000000"/>
            </w:tcBorders>
          </w:tcPr>
          <w:p w14:paraId="1D37DF34" w14:textId="77777777" w:rsidR="007D76E3" w:rsidRPr="00462317" w:rsidRDefault="007D76E3" w:rsidP="00455CBA">
            <w:pPr>
              <w:pStyle w:val="TableParagraph"/>
              <w:spacing w:before="2"/>
              <w:jc w:val="left"/>
              <w:rPr>
                <w:i/>
              </w:rPr>
            </w:pPr>
          </w:p>
          <w:p w14:paraId="037A80FF" w14:textId="77777777" w:rsidR="007D76E3" w:rsidRPr="00462317" w:rsidRDefault="007D76E3" w:rsidP="00455CBA">
            <w:pPr>
              <w:pStyle w:val="TableParagraph"/>
              <w:spacing w:before="1"/>
              <w:ind w:right="90"/>
            </w:pPr>
            <w:r w:rsidRPr="00462317">
              <w:rPr>
                <w:w w:val="99"/>
              </w:rPr>
              <w:t>-</w:t>
            </w:r>
          </w:p>
        </w:tc>
        <w:tc>
          <w:tcPr>
            <w:tcW w:w="795" w:type="dxa"/>
            <w:tcBorders>
              <w:top w:val="single" w:sz="4" w:space="0" w:color="000000"/>
              <w:bottom w:val="single" w:sz="4" w:space="0" w:color="000000"/>
            </w:tcBorders>
          </w:tcPr>
          <w:p w14:paraId="0DB36578" w14:textId="77777777" w:rsidR="007D76E3" w:rsidRPr="00462317" w:rsidRDefault="007D76E3" w:rsidP="00455CBA">
            <w:pPr>
              <w:pStyle w:val="TableParagraph"/>
              <w:spacing w:before="2"/>
              <w:jc w:val="left"/>
              <w:rPr>
                <w:i/>
              </w:rPr>
            </w:pPr>
          </w:p>
          <w:p w14:paraId="3648743A" w14:textId="77777777" w:rsidR="007D76E3" w:rsidRPr="00462317" w:rsidRDefault="007D76E3" w:rsidP="00455CBA">
            <w:pPr>
              <w:pStyle w:val="TableParagraph"/>
              <w:spacing w:before="1"/>
              <w:ind w:left="165" w:right="90"/>
            </w:pPr>
            <w:r w:rsidRPr="00462317">
              <w:t>-5,87</w:t>
            </w:r>
          </w:p>
        </w:tc>
        <w:tc>
          <w:tcPr>
            <w:tcW w:w="988" w:type="dxa"/>
            <w:tcBorders>
              <w:top w:val="single" w:sz="4" w:space="0" w:color="000000"/>
              <w:bottom w:val="single" w:sz="4" w:space="0" w:color="000000"/>
            </w:tcBorders>
          </w:tcPr>
          <w:p w14:paraId="149FA16D" w14:textId="77777777" w:rsidR="007D76E3" w:rsidRPr="00462317" w:rsidRDefault="007D76E3" w:rsidP="00455CBA">
            <w:pPr>
              <w:pStyle w:val="TableParagraph"/>
              <w:spacing w:before="2"/>
              <w:jc w:val="left"/>
              <w:rPr>
                <w:i/>
              </w:rPr>
            </w:pPr>
          </w:p>
          <w:p w14:paraId="4B008998" w14:textId="77777777" w:rsidR="007D76E3" w:rsidRPr="00462317" w:rsidRDefault="007D76E3" w:rsidP="00455CBA">
            <w:pPr>
              <w:pStyle w:val="TableParagraph"/>
              <w:spacing w:before="1"/>
              <w:ind w:left="78" w:right="70"/>
            </w:pPr>
            <w:r w:rsidRPr="00462317">
              <w:t>&lt;.001</w:t>
            </w:r>
          </w:p>
        </w:tc>
        <w:tc>
          <w:tcPr>
            <w:tcW w:w="1148" w:type="dxa"/>
            <w:tcBorders>
              <w:top w:val="single" w:sz="4" w:space="0" w:color="000000"/>
              <w:bottom w:val="single" w:sz="4" w:space="0" w:color="000000"/>
            </w:tcBorders>
          </w:tcPr>
          <w:p w14:paraId="6EAB727E" w14:textId="77777777" w:rsidR="007D76E3" w:rsidRPr="00462317" w:rsidRDefault="007D76E3" w:rsidP="00455CBA">
            <w:pPr>
              <w:pStyle w:val="TableParagraph"/>
              <w:spacing w:before="2"/>
              <w:jc w:val="left"/>
              <w:rPr>
                <w:i/>
              </w:rPr>
            </w:pPr>
          </w:p>
          <w:p w14:paraId="425449A7" w14:textId="77777777" w:rsidR="007D76E3" w:rsidRPr="00462317" w:rsidRDefault="007D76E3" w:rsidP="00455CBA">
            <w:pPr>
              <w:pStyle w:val="TableParagraph"/>
              <w:spacing w:before="1"/>
              <w:ind w:left="68" w:right="68"/>
            </w:pPr>
            <w:r w:rsidRPr="00462317">
              <w:t>-1&lt;&gt;-0.67</w:t>
            </w:r>
          </w:p>
        </w:tc>
      </w:tr>
    </w:tbl>
    <w:p w14:paraId="484B52B0" w14:textId="6F94F38C" w:rsidR="00B3132E" w:rsidRPr="00462317" w:rsidRDefault="007D76E3" w:rsidP="00B3132E">
      <w:pPr>
        <w:pStyle w:val="TableParagraph"/>
        <w:spacing w:before="3" w:line="360" w:lineRule="auto"/>
        <w:ind w:left="15"/>
        <w:jc w:val="left"/>
        <w:rPr>
          <w:i/>
          <w:spacing w:val="56"/>
          <w:lang w:val="en-US"/>
        </w:rPr>
      </w:pPr>
      <w:r w:rsidRPr="00462317">
        <w:rPr>
          <w:i/>
          <w:spacing w:val="56"/>
          <w:lang w:val="en-US"/>
        </w:rPr>
        <w:t>*p&lt;.05</w:t>
      </w:r>
    </w:p>
    <w:p w14:paraId="63516B0D" w14:textId="77777777" w:rsidR="00455CBA" w:rsidRDefault="00455CBA" w:rsidP="00204DC0">
      <w:pPr>
        <w:pStyle w:val="TableParagraph"/>
        <w:spacing w:before="3" w:line="360" w:lineRule="auto"/>
        <w:jc w:val="left"/>
        <w:rPr>
          <w:b/>
          <w:lang w:val="en-US"/>
        </w:rPr>
      </w:pPr>
    </w:p>
    <w:p w14:paraId="105FC656" w14:textId="77777777" w:rsidR="00455CBA" w:rsidRDefault="00455CBA" w:rsidP="007D76E3">
      <w:pPr>
        <w:pStyle w:val="TableParagraph"/>
        <w:spacing w:before="3" w:line="360" w:lineRule="auto"/>
        <w:ind w:left="15"/>
        <w:jc w:val="left"/>
        <w:rPr>
          <w:b/>
          <w:lang w:val="en-US"/>
        </w:rPr>
      </w:pPr>
    </w:p>
    <w:p w14:paraId="06BBC95B" w14:textId="4584BD52" w:rsidR="007D76E3" w:rsidRPr="00462317" w:rsidRDefault="007D76E3" w:rsidP="007D76E3">
      <w:pPr>
        <w:pStyle w:val="TableParagraph"/>
        <w:spacing w:before="3" w:line="360" w:lineRule="auto"/>
        <w:ind w:left="15"/>
        <w:jc w:val="left"/>
        <w:rPr>
          <w:i/>
          <w:spacing w:val="56"/>
          <w:lang w:val="en-US"/>
        </w:rPr>
      </w:pPr>
      <w:r w:rsidRPr="00462317">
        <w:rPr>
          <w:b/>
          <w:lang w:val="en-US"/>
        </w:rPr>
        <w:t>Table</w:t>
      </w:r>
      <w:r w:rsidRPr="00462317">
        <w:rPr>
          <w:b/>
          <w:spacing w:val="-1"/>
          <w:lang w:val="en-US"/>
        </w:rPr>
        <w:t xml:space="preserve"> </w:t>
      </w:r>
      <w:r w:rsidRPr="00462317">
        <w:rPr>
          <w:b/>
          <w:lang w:val="en-US"/>
        </w:rPr>
        <w:t>5.</w:t>
      </w:r>
      <w:r w:rsidRPr="00462317">
        <w:rPr>
          <w:b/>
          <w:spacing w:val="-1"/>
          <w:lang w:val="en-US"/>
        </w:rPr>
        <w:t xml:space="preserve"> </w:t>
      </w:r>
    </w:p>
    <w:p w14:paraId="3E669E4C" w14:textId="2EB519F2" w:rsidR="007D76E3" w:rsidRPr="00455CBA" w:rsidRDefault="007D76E3" w:rsidP="00455CBA">
      <w:pPr>
        <w:spacing w:before="161" w:line="360" w:lineRule="auto"/>
        <w:rPr>
          <w:rFonts w:ascii="Times New Roman" w:hAnsi="Times New Roman" w:cs="Times New Roman"/>
          <w:iCs/>
          <w:lang w:val="en-US"/>
        </w:rPr>
      </w:pPr>
      <w:r w:rsidRPr="00462317">
        <w:rPr>
          <w:rFonts w:ascii="Times New Roman" w:hAnsi="Times New Roman" w:cs="Times New Roman"/>
          <w:bCs/>
          <w:spacing w:val="-2"/>
          <w:lang w:val="en-US"/>
        </w:rPr>
        <w:t>Statistical significance and effect size</w:t>
      </w:r>
      <w:r w:rsidRPr="00462317">
        <w:rPr>
          <w:rFonts w:ascii="Times New Roman" w:hAnsi="Times New Roman" w:cs="Times New Roman"/>
          <w:iCs/>
          <w:spacing w:val="-1"/>
          <w:lang w:val="en-US"/>
        </w:rPr>
        <w:t xml:space="preserve"> </w:t>
      </w:r>
      <w:r w:rsidRPr="00462317">
        <w:rPr>
          <w:rFonts w:ascii="Times New Roman" w:hAnsi="Times New Roman" w:cs="Times New Roman"/>
          <w:iCs/>
          <w:lang w:val="en-US"/>
        </w:rPr>
        <w:t>FFMQ-SF</w:t>
      </w:r>
      <w:r w:rsidR="006F79E6">
        <w:rPr>
          <w:rFonts w:ascii="Times New Roman" w:hAnsi="Times New Roman" w:cs="Times New Roman"/>
          <w:iCs/>
          <w:lang w:val="en-US"/>
        </w:rPr>
        <w:t xml:space="preserve"> – Mindfulness skills</w:t>
      </w:r>
      <w:r w:rsidRPr="00462317">
        <w:rPr>
          <w:rFonts w:ascii="Times New Roman" w:hAnsi="Times New Roman" w:cs="Times New Roman"/>
          <w:iCs/>
          <w:lang w:val="en-US"/>
        </w:rPr>
        <w:t>.</w:t>
      </w:r>
    </w:p>
    <w:tbl>
      <w:tblPr>
        <w:tblStyle w:val="TableNormal"/>
        <w:tblW w:w="7963" w:type="dxa"/>
        <w:tblInd w:w="-411" w:type="dxa"/>
        <w:tblLayout w:type="fixed"/>
        <w:tblLook w:val="01E0" w:firstRow="1" w:lastRow="1" w:firstColumn="1" w:lastColumn="1" w:noHBand="0" w:noVBand="0"/>
      </w:tblPr>
      <w:tblGrid>
        <w:gridCol w:w="1274"/>
        <w:gridCol w:w="425"/>
        <w:gridCol w:w="827"/>
        <w:gridCol w:w="779"/>
        <w:gridCol w:w="863"/>
        <w:gridCol w:w="1013"/>
        <w:gridCol w:w="662"/>
        <w:gridCol w:w="1008"/>
        <w:gridCol w:w="1112"/>
      </w:tblGrid>
      <w:tr w:rsidR="007D76E3" w:rsidRPr="00462317" w14:paraId="6A1DF66D" w14:textId="77777777" w:rsidTr="00216158">
        <w:trPr>
          <w:trHeight w:val="301"/>
        </w:trPr>
        <w:tc>
          <w:tcPr>
            <w:tcW w:w="1274" w:type="dxa"/>
            <w:tcBorders>
              <w:top w:val="single" w:sz="4" w:space="0" w:color="000000"/>
              <w:bottom w:val="single" w:sz="4" w:space="0" w:color="000000"/>
            </w:tcBorders>
          </w:tcPr>
          <w:p w14:paraId="01D3A8FF" w14:textId="5056E9F5" w:rsidR="007D76E3" w:rsidRPr="00462317" w:rsidRDefault="007D76E3" w:rsidP="00216158">
            <w:pPr>
              <w:pStyle w:val="TableParagraph"/>
              <w:spacing w:before="27" w:line="360" w:lineRule="auto"/>
              <w:ind w:left="56" w:right="50"/>
              <w:rPr>
                <w:b/>
              </w:rPr>
            </w:pPr>
            <w:proofErr w:type="spellStart"/>
            <w:r w:rsidRPr="00462317">
              <w:rPr>
                <w:b/>
              </w:rPr>
              <w:t>An</w:t>
            </w:r>
            <w:r w:rsidR="009B3D40">
              <w:rPr>
                <w:b/>
              </w:rPr>
              <w:t>alysis</w:t>
            </w:r>
            <w:proofErr w:type="spellEnd"/>
          </w:p>
        </w:tc>
        <w:tc>
          <w:tcPr>
            <w:tcW w:w="425" w:type="dxa"/>
            <w:tcBorders>
              <w:top w:val="single" w:sz="4" w:space="0" w:color="000000"/>
              <w:bottom w:val="single" w:sz="4" w:space="0" w:color="000000"/>
            </w:tcBorders>
          </w:tcPr>
          <w:p w14:paraId="3006FAE1" w14:textId="77777777" w:rsidR="007D76E3" w:rsidRPr="00462317" w:rsidRDefault="007D76E3" w:rsidP="00216158">
            <w:pPr>
              <w:pStyle w:val="TableParagraph"/>
              <w:spacing w:before="27" w:line="360" w:lineRule="auto"/>
              <w:ind w:right="24"/>
              <w:rPr>
                <w:b/>
              </w:rPr>
            </w:pPr>
            <w:r w:rsidRPr="00462317">
              <w:rPr>
                <w:b/>
                <w:w w:val="99"/>
              </w:rPr>
              <w:t>S</w:t>
            </w:r>
          </w:p>
        </w:tc>
        <w:tc>
          <w:tcPr>
            <w:tcW w:w="827" w:type="dxa"/>
            <w:tcBorders>
              <w:top w:val="single" w:sz="4" w:space="0" w:color="000000"/>
              <w:bottom w:val="single" w:sz="4" w:space="0" w:color="000000"/>
            </w:tcBorders>
          </w:tcPr>
          <w:p w14:paraId="16D36515" w14:textId="77777777" w:rsidR="007D76E3" w:rsidRPr="00462317" w:rsidRDefault="007D76E3" w:rsidP="00216158">
            <w:pPr>
              <w:pStyle w:val="TableParagraph"/>
              <w:spacing w:before="27" w:line="360" w:lineRule="auto"/>
              <w:ind w:left="90" w:right="123"/>
              <w:rPr>
                <w:b/>
              </w:rPr>
            </w:pPr>
            <w:r w:rsidRPr="00462317">
              <w:rPr>
                <w:b/>
              </w:rPr>
              <w:t>Pares</w:t>
            </w:r>
          </w:p>
        </w:tc>
        <w:tc>
          <w:tcPr>
            <w:tcW w:w="779" w:type="dxa"/>
            <w:tcBorders>
              <w:top w:val="single" w:sz="4" w:space="0" w:color="000000"/>
              <w:bottom w:val="single" w:sz="4" w:space="0" w:color="000000"/>
            </w:tcBorders>
          </w:tcPr>
          <w:p w14:paraId="46D98ADB" w14:textId="77777777" w:rsidR="007D76E3" w:rsidRPr="00462317" w:rsidRDefault="007D76E3" w:rsidP="00216158">
            <w:pPr>
              <w:pStyle w:val="TableParagraph"/>
              <w:spacing w:before="27" w:line="360" w:lineRule="auto"/>
              <w:ind w:left="119" w:right="112"/>
              <w:rPr>
                <w:b/>
              </w:rPr>
            </w:pPr>
            <w:r w:rsidRPr="00462317">
              <w:rPr>
                <w:b/>
              </w:rPr>
              <w:t>TAU</w:t>
            </w:r>
          </w:p>
        </w:tc>
        <w:tc>
          <w:tcPr>
            <w:tcW w:w="863" w:type="dxa"/>
            <w:tcBorders>
              <w:top w:val="single" w:sz="4" w:space="0" w:color="000000"/>
              <w:bottom w:val="single" w:sz="4" w:space="0" w:color="000000"/>
            </w:tcBorders>
          </w:tcPr>
          <w:p w14:paraId="22B0BE30" w14:textId="77777777" w:rsidR="007D76E3" w:rsidRPr="00462317" w:rsidRDefault="007D76E3" w:rsidP="00216158">
            <w:pPr>
              <w:pStyle w:val="TableParagraph"/>
              <w:spacing w:before="27" w:line="360" w:lineRule="auto"/>
              <w:ind w:left="110" w:right="72"/>
              <w:rPr>
                <w:b/>
              </w:rPr>
            </w:pPr>
            <w:proofErr w:type="spellStart"/>
            <w:r w:rsidRPr="00462317">
              <w:rPr>
                <w:b/>
              </w:rPr>
              <w:t>TAUb</w:t>
            </w:r>
            <w:proofErr w:type="spellEnd"/>
          </w:p>
        </w:tc>
        <w:tc>
          <w:tcPr>
            <w:tcW w:w="1013" w:type="dxa"/>
            <w:tcBorders>
              <w:top w:val="single" w:sz="4" w:space="0" w:color="000000"/>
              <w:bottom w:val="single" w:sz="4" w:space="0" w:color="000000"/>
            </w:tcBorders>
          </w:tcPr>
          <w:p w14:paraId="717D0DFA" w14:textId="77777777" w:rsidR="007D76E3" w:rsidRPr="00462317" w:rsidRDefault="007D76E3" w:rsidP="00216158">
            <w:pPr>
              <w:pStyle w:val="TableParagraph"/>
              <w:spacing w:before="27" w:line="360" w:lineRule="auto"/>
              <w:ind w:right="378"/>
              <w:jc w:val="right"/>
              <w:rPr>
                <w:b/>
              </w:rPr>
            </w:pPr>
            <w:r w:rsidRPr="00462317">
              <w:rPr>
                <w:b/>
              </w:rPr>
              <w:t>DE</w:t>
            </w:r>
          </w:p>
        </w:tc>
        <w:tc>
          <w:tcPr>
            <w:tcW w:w="662" w:type="dxa"/>
            <w:tcBorders>
              <w:top w:val="single" w:sz="4" w:space="0" w:color="000000"/>
              <w:bottom w:val="single" w:sz="4" w:space="0" w:color="000000"/>
            </w:tcBorders>
          </w:tcPr>
          <w:p w14:paraId="658E2827" w14:textId="77777777" w:rsidR="007D76E3" w:rsidRPr="00462317" w:rsidRDefault="007D76E3" w:rsidP="00216158">
            <w:pPr>
              <w:pStyle w:val="TableParagraph"/>
              <w:spacing w:before="27" w:line="360" w:lineRule="auto"/>
              <w:ind w:left="58"/>
              <w:rPr>
                <w:b/>
              </w:rPr>
            </w:pPr>
            <w:r w:rsidRPr="00462317">
              <w:rPr>
                <w:b/>
              </w:rPr>
              <w:t>Z</w:t>
            </w:r>
          </w:p>
        </w:tc>
        <w:tc>
          <w:tcPr>
            <w:tcW w:w="1008" w:type="dxa"/>
            <w:tcBorders>
              <w:top w:val="single" w:sz="4" w:space="0" w:color="000000"/>
              <w:bottom w:val="single" w:sz="4" w:space="0" w:color="000000"/>
            </w:tcBorders>
          </w:tcPr>
          <w:p w14:paraId="19A7556F" w14:textId="77777777" w:rsidR="007D76E3" w:rsidRPr="00462317" w:rsidRDefault="007D76E3" w:rsidP="00216158">
            <w:pPr>
              <w:pStyle w:val="TableParagraph"/>
              <w:spacing w:before="27" w:line="360" w:lineRule="auto"/>
              <w:ind w:left="61" w:right="115"/>
              <w:rPr>
                <w:b/>
              </w:rPr>
            </w:pPr>
            <w:r w:rsidRPr="00462317">
              <w:rPr>
                <w:b/>
              </w:rPr>
              <w:t>P</w:t>
            </w:r>
            <w:r w:rsidRPr="00462317">
              <w:rPr>
                <w:b/>
                <w:spacing w:val="-3"/>
              </w:rPr>
              <w:t xml:space="preserve"> </w:t>
            </w:r>
            <w:r w:rsidRPr="00462317">
              <w:rPr>
                <w:b/>
              </w:rPr>
              <w:t>Valor</w:t>
            </w:r>
          </w:p>
        </w:tc>
        <w:tc>
          <w:tcPr>
            <w:tcW w:w="1112" w:type="dxa"/>
            <w:tcBorders>
              <w:top w:val="single" w:sz="4" w:space="0" w:color="000000"/>
              <w:bottom w:val="single" w:sz="4" w:space="0" w:color="000000"/>
            </w:tcBorders>
          </w:tcPr>
          <w:p w14:paraId="43854111" w14:textId="77777777" w:rsidR="007D76E3" w:rsidRPr="00462317" w:rsidRDefault="007D76E3" w:rsidP="00216158">
            <w:pPr>
              <w:pStyle w:val="TableParagraph"/>
              <w:spacing w:before="27" w:line="360" w:lineRule="auto"/>
              <w:ind w:left="107" w:right="148"/>
              <w:rPr>
                <w:b/>
              </w:rPr>
            </w:pPr>
            <w:r w:rsidRPr="00462317">
              <w:rPr>
                <w:b/>
              </w:rPr>
              <w:t>CI</w:t>
            </w:r>
            <w:r w:rsidRPr="00462317">
              <w:rPr>
                <w:b/>
                <w:spacing w:val="-2"/>
              </w:rPr>
              <w:t xml:space="preserve"> </w:t>
            </w:r>
            <w:r w:rsidRPr="00462317">
              <w:rPr>
                <w:b/>
              </w:rPr>
              <w:t>90%</w:t>
            </w:r>
          </w:p>
        </w:tc>
      </w:tr>
      <w:tr w:rsidR="007D76E3" w:rsidRPr="00462317" w14:paraId="4C7CEA72" w14:textId="77777777" w:rsidTr="00216158">
        <w:trPr>
          <w:trHeight w:val="316"/>
        </w:trPr>
        <w:tc>
          <w:tcPr>
            <w:tcW w:w="1274" w:type="dxa"/>
            <w:tcBorders>
              <w:top w:val="single" w:sz="4" w:space="0" w:color="000000"/>
            </w:tcBorders>
          </w:tcPr>
          <w:p w14:paraId="1A8397DB" w14:textId="77777777" w:rsidR="007D76E3" w:rsidRPr="00462317" w:rsidRDefault="007D76E3" w:rsidP="00455CBA">
            <w:pPr>
              <w:pStyle w:val="TableParagraph"/>
              <w:spacing w:before="23"/>
              <w:ind w:left="56" w:right="51"/>
            </w:pPr>
            <w:r w:rsidRPr="00462317">
              <w:t>P1</w:t>
            </w:r>
          </w:p>
        </w:tc>
        <w:tc>
          <w:tcPr>
            <w:tcW w:w="425" w:type="dxa"/>
            <w:tcBorders>
              <w:top w:val="single" w:sz="4" w:space="0" w:color="000000"/>
            </w:tcBorders>
          </w:tcPr>
          <w:p w14:paraId="45656162" w14:textId="77777777" w:rsidR="007D76E3" w:rsidRPr="00462317" w:rsidRDefault="007D76E3" w:rsidP="00455CBA">
            <w:pPr>
              <w:pStyle w:val="TableParagraph"/>
              <w:spacing w:before="23"/>
              <w:ind w:left="57" w:right="88"/>
            </w:pPr>
            <w:r w:rsidRPr="00462317">
              <w:t>16</w:t>
            </w:r>
          </w:p>
        </w:tc>
        <w:tc>
          <w:tcPr>
            <w:tcW w:w="827" w:type="dxa"/>
            <w:tcBorders>
              <w:top w:val="single" w:sz="4" w:space="0" w:color="000000"/>
            </w:tcBorders>
          </w:tcPr>
          <w:p w14:paraId="5D55C89D" w14:textId="77777777" w:rsidR="007D76E3" w:rsidRPr="00462317" w:rsidRDefault="007D76E3" w:rsidP="00455CBA">
            <w:pPr>
              <w:pStyle w:val="TableParagraph"/>
              <w:spacing w:before="23"/>
              <w:ind w:left="80" w:right="123"/>
            </w:pPr>
            <w:r w:rsidRPr="00462317">
              <w:t>24</w:t>
            </w:r>
          </w:p>
        </w:tc>
        <w:tc>
          <w:tcPr>
            <w:tcW w:w="779" w:type="dxa"/>
            <w:tcBorders>
              <w:top w:val="single" w:sz="4" w:space="0" w:color="000000"/>
            </w:tcBorders>
          </w:tcPr>
          <w:p w14:paraId="3EFE0AF9" w14:textId="77777777" w:rsidR="007D76E3" w:rsidRPr="00462317" w:rsidRDefault="007D76E3" w:rsidP="00455CBA">
            <w:pPr>
              <w:pStyle w:val="TableParagraph"/>
              <w:spacing w:before="23"/>
              <w:ind w:left="119" w:right="109"/>
            </w:pPr>
            <w:r w:rsidRPr="00462317">
              <w:t>0,66</w:t>
            </w:r>
          </w:p>
        </w:tc>
        <w:tc>
          <w:tcPr>
            <w:tcW w:w="863" w:type="dxa"/>
            <w:tcBorders>
              <w:top w:val="single" w:sz="4" w:space="0" w:color="000000"/>
            </w:tcBorders>
          </w:tcPr>
          <w:p w14:paraId="32F7C76D" w14:textId="77777777" w:rsidR="007D76E3" w:rsidRPr="00462317" w:rsidRDefault="007D76E3" w:rsidP="00455CBA">
            <w:pPr>
              <w:pStyle w:val="TableParagraph"/>
              <w:spacing w:before="23"/>
              <w:ind w:left="105" w:right="72"/>
            </w:pPr>
            <w:r w:rsidRPr="00462317">
              <w:t>0,66</w:t>
            </w:r>
          </w:p>
        </w:tc>
        <w:tc>
          <w:tcPr>
            <w:tcW w:w="1013" w:type="dxa"/>
            <w:tcBorders>
              <w:top w:val="single" w:sz="4" w:space="0" w:color="000000"/>
            </w:tcBorders>
          </w:tcPr>
          <w:p w14:paraId="66AA79AF" w14:textId="77777777" w:rsidR="007D76E3" w:rsidRPr="00462317" w:rsidRDefault="007D76E3" w:rsidP="00455CBA">
            <w:pPr>
              <w:pStyle w:val="TableParagraph"/>
              <w:spacing w:before="23"/>
              <w:ind w:right="333"/>
              <w:jc w:val="right"/>
            </w:pPr>
            <w:r w:rsidRPr="00462317">
              <w:t>9,38</w:t>
            </w:r>
          </w:p>
        </w:tc>
        <w:tc>
          <w:tcPr>
            <w:tcW w:w="662" w:type="dxa"/>
            <w:tcBorders>
              <w:top w:val="single" w:sz="4" w:space="0" w:color="000000"/>
            </w:tcBorders>
          </w:tcPr>
          <w:p w14:paraId="350B2DA7" w14:textId="77777777" w:rsidR="007D76E3" w:rsidRPr="00462317" w:rsidRDefault="007D76E3" w:rsidP="00455CBA">
            <w:pPr>
              <w:pStyle w:val="TableParagraph"/>
              <w:spacing w:before="23"/>
              <w:ind w:left="131" w:right="70"/>
            </w:pPr>
            <w:r w:rsidRPr="00462317">
              <w:t>1,70</w:t>
            </w:r>
          </w:p>
        </w:tc>
        <w:tc>
          <w:tcPr>
            <w:tcW w:w="1008" w:type="dxa"/>
            <w:tcBorders>
              <w:top w:val="single" w:sz="4" w:space="0" w:color="000000"/>
            </w:tcBorders>
          </w:tcPr>
          <w:p w14:paraId="08E33BE9" w14:textId="77777777" w:rsidR="007D76E3" w:rsidRPr="00462317" w:rsidRDefault="007D76E3" w:rsidP="00455CBA">
            <w:pPr>
              <w:pStyle w:val="TableParagraph"/>
              <w:spacing w:before="23"/>
              <w:ind w:left="61" w:right="107"/>
            </w:pPr>
            <w:r w:rsidRPr="00462317">
              <w:t>0,08</w:t>
            </w:r>
          </w:p>
        </w:tc>
        <w:tc>
          <w:tcPr>
            <w:tcW w:w="1112" w:type="dxa"/>
            <w:tcBorders>
              <w:top w:val="single" w:sz="4" w:space="0" w:color="000000"/>
            </w:tcBorders>
          </w:tcPr>
          <w:p w14:paraId="107DFDC3" w14:textId="77777777" w:rsidR="007D76E3" w:rsidRPr="00462317" w:rsidRDefault="007D76E3" w:rsidP="00455CBA">
            <w:pPr>
              <w:pStyle w:val="TableParagraph"/>
              <w:spacing w:before="23"/>
              <w:ind w:left="111" w:right="148"/>
            </w:pPr>
            <w:r w:rsidRPr="00462317">
              <w:t>0.02&lt;&gt;1</w:t>
            </w:r>
          </w:p>
        </w:tc>
      </w:tr>
      <w:tr w:rsidR="007D76E3" w:rsidRPr="00462317" w14:paraId="430A64CA" w14:textId="77777777" w:rsidTr="00216158">
        <w:trPr>
          <w:trHeight w:val="300"/>
        </w:trPr>
        <w:tc>
          <w:tcPr>
            <w:tcW w:w="1274" w:type="dxa"/>
          </w:tcPr>
          <w:p w14:paraId="6F3AF1A0" w14:textId="77777777" w:rsidR="007D76E3" w:rsidRPr="00462317" w:rsidRDefault="007D76E3" w:rsidP="00455CBA">
            <w:pPr>
              <w:pStyle w:val="TableParagraph"/>
              <w:ind w:left="56" w:right="51"/>
            </w:pPr>
            <w:r w:rsidRPr="00462317">
              <w:t>P2</w:t>
            </w:r>
          </w:p>
        </w:tc>
        <w:tc>
          <w:tcPr>
            <w:tcW w:w="425" w:type="dxa"/>
          </w:tcPr>
          <w:p w14:paraId="43547BA3" w14:textId="77777777" w:rsidR="007D76E3" w:rsidRPr="00462317" w:rsidRDefault="007D76E3" w:rsidP="00455CBA">
            <w:pPr>
              <w:pStyle w:val="TableParagraph"/>
              <w:ind w:left="57" w:right="88"/>
            </w:pPr>
            <w:r w:rsidRPr="00462317">
              <w:t>24</w:t>
            </w:r>
          </w:p>
        </w:tc>
        <w:tc>
          <w:tcPr>
            <w:tcW w:w="827" w:type="dxa"/>
          </w:tcPr>
          <w:p w14:paraId="1B180771" w14:textId="77777777" w:rsidR="007D76E3" w:rsidRPr="00462317" w:rsidRDefault="007D76E3" w:rsidP="00455CBA">
            <w:pPr>
              <w:pStyle w:val="TableParagraph"/>
              <w:ind w:left="80" w:right="123"/>
            </w:pPr>
            <w:r w:rsidRPr="00462317">
              <w:t>24</w:t>
            </w:r>
          </w:p>
        </w:tc>
        <w:tc>
          <w:tcPr>
            <w:tcW w:w="779" w:type="dxa"/>
          </w:tcPr>
          <w:p w14:paraId="03E22AC2" w14:textId="77777777" w:rsidR="007D76E3" w:rsidRPr="00462317" w:rsidRDefault="007D76E3" w:rsidP="00455CBA">
            <w:pPr>
              <w:pStyle w:val="TableParagraph"/>
              <w:ind w:left="14"/>
            </w:pPr>
            <w:r w:rsidRPr="00462317">
              <w:t>1</w:t>
            </w:r>
          </w:p>
        </w:tc>
        <w:tc>
          <w:tcPr>
            <w:tcW w:w="863" w:type="dxa"/>
          </w:tcPr>
          <w:p w14:paraId="168F0A81" w14:textId="77777777" w:rsidR="007D76E3" w:rsidRPr="00462317" w:rsidRDefault="007D76E3" w:rsidP="00455CBA">
            <w:pPr>
              <w:pStyle w:val="TableParagraph"/>
              <w:ind w:left="37"/>
            </w:pPr>
            <w:r w:rsidRPr="00462317">
              <w:t>1</w:t>
            </w:r>
          </w:p>
        </w:tc>
        <w:tc>
          <w:tcPr>
            <w:tcW w:w="1013" w:type="dxa"/>
          </w:tcPr>
          <w:p w14:paraId="0892A8EB" w14:textId="77777777" w:rsidR="007D76E3" w:rsidRPr="00462317" w:rsidRDefault="007D76E3" w:rsidP="00455CBA">
            <w:pPr>
              <w:pStyle w:val="TableParagraph"/>
              <w:ind w:right="333"/>
              <w:jc w:val="right"/>
            </w:pPr>
            <w:r w:rsidRPr="00462317">
              <w:t>9,38</w:t>
            </w:r>
          </w:p>
        </w:tc>
        <w:tc>
          <w:tcPr>
            <w:tcW w:w="662" w:type="dxa"/>
          </w:tcPr>
          <w:p w14:paraId="7D66FFBB" w14:textId="77777777" w:rsidR="007D76E3" w:rsidRPr="00462317" w:rsidRDefault="007D76E3" w:rsidP="00455CBA">
            <w:pPr>
              <w:pStyle w:val="TableParagraph"/>
              <w:ind w:left="131" w:right="70"/>
            </w:pPr>
            <w:r w:rsidRPr="00462317">
              <w:t>2,55</w:t>
            </w:r>
          </w:p>
        </w:tc>
        <w:tc>
          <w:tcPr>
            <w:tcW w:w="1008" w:type="dxa"/>
          </w:tcPr>
          <w:p w14:paraId="736DAA42" w14:textId="77777777" w:rsidR="007D76E3" w:rsidRPr="00462317" w:rsidRDefault="007D76E3" w:rsidP="00455CBA">
            <w:pPr>
              <w:pStyle w:val="TableParagraph"/>
              <w:ind w:left="61" w:right="107"/>
            </w:pPr>
            <w:r w:rsidRPr="00462317">
              <w:t>0,01*</w:t>
            </w:r>
          </w:p>
        </w:tc>
        <w:tc>
          <w:tcPr>
            <w:tcW w:w="1112" w:type="dxa"/>
          </w:tcPr>
          <w:p w14:paraId="51299372" w14:textId="77777777" w:rsidR="007D76E3" w:rsidRPr="00462317" w:rsidRDefault="007D76E3" w:rsidP="00455CBA">
            <w:pPr>
              <w:pStyle w:val="TableParagraph"/>
              <w:ind w:left="111" w:right="148"/>
            </w:pPr>
            <w:r w:rsidRPr="00462317">
              <w:t>0.35&lt;&gt;1</w:t>
            </w:r>
          </w:p>
        </w:tc>
      </w:tr>
      <w:tr w:rsidR="007D76E3" w:rsidRPr="00462317" w14:paraId="1DA8A953" w14:textId="77777777" w:rsidTr="00216158">
        <w:trPr>
          <w:trHeight w:val="300"/>
        </w:trPr>
        <w:tc>
          <w:tcPr>
            <w:tcW w:w="1274" w:type="dxa"/>
          </w:tcPr>
          <w:p w14:paraId="00C97433" w14:textId="77777777" w:rsidR="007D76E3" w:rsidRPr="00462317" w:rsidRDefault="007D76E3" w:rsidP="00455CBA">
            <w:pPr>
              <w:pStyle w:val="TableParagraph"/>
              <w:ind w:left="56" w:right="51"/>
            </w:pPr>
            <w:r w:rsidRPr="00462317">
              <w:t>P3</w:t>
            </w:r>
          </w:p>
        </w:tc>
        <w:tc>
          <w:tcPr>
            <w:tcW w:w="425" w:type="dxa"/>
          </w:tcPr>
          <w:p w14:paraId="4B7B81B2" w14:textId="77777777" w:rsidR="007D76E3" w:rsidRPr="00462317" w:rsidRDefault="007D76E3" w:rsidP="00455CBA">
            <w:pPr>
              <w:pStyle w:val="TableParagraph"/>
              <w:ind w:left="57" w:right="88"/>
            </w:pPr>
            <w:r w:rsidRPr="00462317">
              <w:t>20</w:t>
            </w:r>
          </w:p>
        </w:tc>
        <w:tc>
          <w:tcPr>
            <w:tcW w:w="827" w:type="dxa"/>
          </w:tcPr>
          <w:p w14:paraId="5C2B7A35" w14:textId="77777777" w:rsidR="007D76E3" w:rsidRPr="00462317" w:rsidRDefault="007D76E3" w:rsidP="00455CBA">
            <w:pPr>
              <w:pStyle w:val="TableParagraph"/>
              <w:ind w:left="80" w:right="123"/>
            </w:pPr>
            <w:r w:rsidRPr="00462317">
              <w:t>24</w:t>
            </w:r>
          </w:p>
        </w:tc>
        <w:tc>
          <w:tcPr>
            <w:tcW w:w="779" w:type="dxa"/>
          </w:tcPr>
          <w:p w14:paraId="0AFC21D1" w14:textId="77777777" w:rsidR="007D76E3" w:rsidRPr="00462317" w:rsidRDefault="007D76E3" w:rsidP="00455CBA">
            <w:pPr>
              <w:pStyle w:val="TableParagraph"/>
              <w:ind w:left="119" w:right="109"/>
            </w:pPr>
            <w:r w:rsidRPr="00462317">
              <w:t>0,83</w:t>
            </w:r>
          </w:p>
        </w:tc>
        <w:tc>
          <w:tcPr>
            <w:tcW w:w="863" w:type="dxa"/>
          </w:tcPr>
          <w:p w14:paraId="05AA0B3F" w14:textId="77777777" w:rsidR="007D76E3" w:rsidRPr="00462317" w:rsidRDefault="007D76E3" w:rsidP="00455CBA">
            <w:pPr>
              <w:pStyle w:val="TableParagraph"/>
              <w:ind w:left="105" w:right="72"/>
            </w:pPr>
            <w:r w:rsidRPr="00462317">
              <w:t>0,83</w:t>
            </w:r>
          </w:p>
        </w:tc>
        <w:tc>
          <w:tcPr>
            <w:tcW w:w="1013" w:type="dxa"/>
          </w:tcPr>
          <w:p w14:paraId="677E2BD4" w14:textId="77777777" w:rsidR="007D76E3" w:rsidRPr="00462317" w:rsidRDefault="007D76E3" w:rsidP="00455CBA">
            <w:pPr>
              <w:pStyle w:val="TableParagraph"/>
              <w:ind w:right="333"/>
              <w:jc w:val="right"/>
            </w:pPr>
            <w:r w:rsidRPr="00462317">
              <w:t>9,38</w:t>
            </w:r>
          </w:p>
        </w:tc>
        <w:tc>
          <w:tcPr>
            <w:tcW w:w="662" w:type="dxa"/>
          </w:tcPr>
          <w:p w14:paraId="6E6449D7" w14:textId="77777777" w:rsidR="007D76E3" w:rsidRPr="00462317" w:rsidRDefault="007D76E3" w:rsidP="00455CBA">
            <w:pPr>
              <w:pStyle w:val="TableParagraph"/>
              <w:ind w:left="131" w:right="70"/>
            </w:pPr>
            <w:r w:rsidRPr="00462317">
              <w:t>2,13</w:t>
            </w:r>
          </w:p>
        </w:tc>
        <w:tc>
          <w:tcPr>
            <w:tcW w:w="1008" w:type="dxa"/>
          </w:tcPr>
          <w:p w14:paraId="1871B78B" w14:textId="77777777" w:rsidR="007D76E3" w:rsidRPr="00462317" w:rsidRDefault="007D76E3" w:rsidP="00455CBA">
            <w:pPr>
              <w:pStyle w:val="TableParagraph"/>
              <w:ind w:left="61" w:right="107"/>
            </w:pPr>
            <w:r w:rsidRPr="00462317">
              <w:t>0,03*</w:t>
            </w:r>
          </w:p>
        </w:tc>
        <w:tc>
          <w:tcPr>
            <w:tcW w:w="1112" w:type="dxa"/>
          </w:tcPr>
          <w:p w14:paraId="5D9AFB54" w14:textId="77777777" w:rsidR="007D76E3" w:rsidRPr="00462317" w:rsidRDefault="007D76E3" w:rsidP="00455CBA">
            <w:pPr>
              <w:pStyle w:val="TableParagraph"/>
              <w:ind w:left="111" w:right="148"/>
            </w:pPr>
            <w:r w:rsidRPr="00462317">
              <w:t>0.19&lt;&gt;1</w:t>
            </w:r>
          </w:p>
        </w:tc>
      </w:tr>
      <w:tr w:rsidR="007D76E3" w:rsidRPr="00462317" w14:paraId="1EC5460E" w14:textId="77777777" w:rsidTr="00216158">
        <w:trPr>
          <w:trHeight w:val="300"/>
        </w:trPr>
        <w:tc>
          <w:tcPr>
            <w:tcW w:w="1274" w:type="dxa"/>
          </w:tcPr>
          <w:p w14:paraId="6A748687" w14:textId="77777777" w:rsidR="007D76E3" w:rsidRPr="00462317" w:rsidRDefault="007D76E3" w:rsidP="00455CBA">
            <w:pPr>
              <w:pStyle w:val="TableParagraph"/>
              <w:ind w:left="56" w:right="51"/>
            </w:pPr>
            <w:r w:rsidRPr="00462317">
              <w:t>P4</w:t>
            </w:r>
          </w:p>
        </w:tc>
        <w:tc>
          <w:tcPr>
            <w:tcW w:w="425" w:type="dxa"/>
          </w:tcPr>
          <w:p w14:paraId="1359DDC9" w14:textId="77777777" w:rsidR="007D76E3" w:rsidRPr="00462317" w:rsidRDefault="007D76E3" w:rsidP="00455CBA">
            <w:pPr>
              <w:pStyle w:val="TableParagraph"/>
              <w:ind w:left="57" w:right="88"/>
            </w:pPr>
            <w:r w:rsidRPr="00462317">
              <w:t>23</w:t>
            </w:r>
          </w:p>
        </w:tc>
        <w:tc>
          <w:tcPr>
            <w:tcW w:w="827" w:type="dxa"/>
          </w:tcPr>
          <w:p w14:paraId="799E1B58" w14:textId="77777777" w:rsidR="007D76E3" w:rsidRPr="00462317" w:rsidRDefault="007D76E3" w:rsidP="00455CBA">
            <w:pPr>
              <w:pStyle w:val="TableParagraph"/>
              <w:ind w:left="80" w:right="123"/>
            </w:pPr>
            <w:r w:rsidRPr="00462317">
              <w:t>24</w:t>
            </w:r>
          </w:p>
        </w:tc>
        <w:tc>
          <w:tcPr>
            <w:tcW w:w="779" w:type="dxa"/>
          </w:tcPr>
          <w:p w14:paraId="418BE911" w14:textId="77777777" w:rsidR="007D76E3" w:rsidRPr="00462317" w:rsidRDefault="007D76E3" w:rsidP="00455CBA">
            <w:pPr>
              <w:pStyle w:val="TableParagraph"/>
              <w:ind w:left="119" w:right="109"/>
            </w:pPr>
            <w:r w:rsidRPr="00462317">
              <w:t>0,95</w:t>
            </w:r>
          </w:p>
        </w:tc>
        <w:tc>
          <w:tcPr>
            <w:tcW w:w="863" w:type="dxa"/>
          </w:tcPr>
          <w:p w14:paraId="2F7912CF" w14:textId="77777777" w:rsidR="007D76E3" w:rsidRPr="00462317" w:rsidRDefault="007D76E3" w:rsidP="00455CBA">
            <w:pPr>
              <w:pStyle w:val="TableParagraph"/>
              <w:ind w:left="105" w:right="72"/>
            </w:pPr>
            <w:r w:rsidRPr="00462317">
              <w:t>0,97</w:t>
            </w:r>
          </w:p>
        </w:tc>
        <w:tc>
          <w:tcPr>
            <w:tcW w:w="1013" w:type="dxa"/>
          </w:tcPr>
          <w:p w14:paraId="52D35CAD" w14:textId="77777777" w:rsidR="007D76E3" w:rsidRPr="00462317" w:rsidRDefault="007D76E3" w:rsidP="00455CBA">
            <w:pPr>
              <w:pStyle w:val="TableParagraph"/>
              <w:ind w:right="333"/>
              <w:jc w:val="right"/>
            </w:pPr>
            <w:r w:rsidRPr="00462317">
              <w:t>9,38</w:t>
            </w:r>
          </w:p>
        </w:tc>
        <w:tc>
          <w:tcPr>
            <w:tcW w:w="662" w:type="dxa"/>
          </w:tcPr>
          <w:p w14:paraId="11972BA6" w14:textId="77777777" w:rsidR="007D76E3" w:rsidRPr="00462317" w:rsidRDefault="007D76E3" w:rsidP="00455CBA">
            <w:pPr>
              <w:pStyle w:val="TableParagraph"/>
              <w:ind w:left="131" w:right="70"/>
            </w:pPr>
            <w:r w:rsidRPr="00462317">
              <w:t>2,45</w:t>
            </w:r>
          </w:p>
        </w:tc>
        <w:tc>
          <w:tcPr>
            <w:tcW w:w="1008" w:type="dxa"/>
          </w:tcPr>
          <w:p w14:paraId="6F7227C3" w14:textId="77777777" w:rsidR="007D76E3" w:rsidRPr="00462317" w:rsidRDefault="007D76E3" w:rsidP="00455CBA">
            <w:pPr>
              <w:pStyle w:val="TableParagraph"/>
              <w:ind w:left="61" w:right="107"/>
            </w:pPr>
            <w:r w:rsidRPr="00462317">
              <w:t>0,01*</w:t>
            </w:r>
          </w:p>
        </w:tc>
        <w:tc>
          <w:tcPr>
            <w:tcW w:w="1112" w:type="dxa"/>
          </w:tcPr>
          <w:p w14:paraId="096C6758" w14:textId="77777777" w:rsidR="007D76E3" w:rsidRPr="00462317" w:rsidRDefault="007D76E3" w:rsidP="00455CBA">
            <w:pPr>
              <w:pStyle w:val="TableParagraph"/>
              <w:ind w:left="111" w:right="148"/>
            </w:pPr>
            <w:r w:rsidRPr="00462317">
              <w:t>0.31&lt;&gt;1</w:t>
            </w:r>
          </w:p>
        </w:tc>
      </w:tr>
      <w:tr w:rsidR="007D76E3" w:rsidRPr="00462317" w14:paraId="303FBCE8" w14:textId="77777777" w:rsidTr="00216158">
        <w:trPr>
          <w:trHeight w:val="300"/>
        </w:trPr>
        <w:tc>
          <w:tcPr>
            <w:tcW w:w="1274" w:type="dxa"/>
          </w:tcPr>
          <w:p w14:paraId="111D4B93" w14:textId="77777777" w:rsidR="007D76E3" w:rsidRPr="00462317" w:rsidRDefault="007D76E3" w:rsidP="00455CBA">
            <w:pPr>
              <w:pStyle w:val="TableParagraph"/>
              <w:ind w:left="56" w:right="51"/>
            </w:pPr>
            <w:r w:rsidRPr="00462317">
              <w:t>P5</w:t>
            </w:r>
          </w:p>
        </w:tc>
        <w:tc>
          <w:tcPr>
            <w:tcW w:w="425" w:type="dxa"/>
          </w:tcPr>
          <w:p w14:paraId="2BE8FAA1" w14:textId="77777777" w:rsidR="007D76E3" w:rsidRPr="00462317" w:rsidRDefault="007D76E3" w:rsidP="00455CBA">
            <w:pPr>
              <w:pStyle w:val="TableParagraph"/>
              <w:ind w:left="57" w:right="88"/>
            </w:pPr>
            <w:r w:rsidRPr="00462317">
              <w:t>22</w:t>
            </w:r>
          </w:p>
        </w:tc>
        <w:tc>
          <w:tcPr>
            <w:tcW w:w="827" w:type="dxa"/>
          </w:tcPr>
          <w:p w14:paraId="23E3BD1E" w14:textId="77777777" w:rsidR="007D76E3" w:rsidRPr="00462317" w:rsidRDefault="007D76E3" w:rsidP="00455CBA">
            <w:pPr>
              <w:pStyle w:val="TableParagraph"/>
              <w:ind w:left="80" w:right="123"/>
            </w:pPr>
            <w:r w:rsidRPr="00462317">
              <w:t>24</w:t>
            </w:r>
          </w:p>
        </w:tc>
        <w:tc>
          <w:tcPr>
            <w:tcW w:w="779" w:type="dxa"/>
          </w:tcPr>
          <w:p w14:paraId="72DAFE70" w14:textId="77777777" w:rsidR="007D76E3" w:rsidRPr="00462317" w:rsidRDefault="007D76E3" w:rsidP="00455CBA">
            <w:pPr>
              <w:pStyle w:val="TableParagraph"/>
              <w:ind w:left="119" w:right="109"/>
            </w:pPr>
            <w:r w:rsidRPr="00462317">
              <w:t>0,91</w:t>
            </w:r>
          </w:p>
        </w:tc>
        <w:tc>
          <w:tcPr>
            <w:tcW w:w="863" w:type="dxa"/>
          </w:tcPr>
          <w:p w14:paraId="56600705" w14:textId="77777777" w:rsidR="007D76E3" w:rsidRPr="00462317" w:rsidRDefault="007D76E3" w:rsidP="00455CBA">
            <w:pPr>
              <w:pStyle w:val="TableParagraph"/>
              <w:ind w:left="105" w:right="72"/>
            </w:pPr>
            <w:r w:rsidRPr="00462317">
              <w:t>0,91</w:t>
            </w:r>
          </w:p>
        </w:tc>
        <w:tc>
          <w:tcPr>
            <w:tcW w:w="1013" w:type="dxa"/>
          </w:tcPr>
          <w:p w14:paraId="3CFA4014" w14:textId="77777777" w:rsidR="007D76E3" w:rsidRPr="00462317" w:rsidRDefault="007D76E3" w:rsidP="00455CBA">
            <w:pPr>
              <w:pStyle w:val="TableParagraph"/>
              <w:ind w:right="333"/>
              <w:jc w:val="right"/>
            </w:pPr>
            <w:r w:rsidRPr="00462317">
              <w:t>9,38</w:t>
            </w:r>
          </w:p>
        </w:tc>
        <w:tc>
          <w:tcPr>
            <w:tcW w:w="662" w:type="dxa"/>
          </w:tcPr>
          <w:p w14:paraId="6779235E" w14:textId="77777777" w:rsidR="007D76E3" w:rsidRPr="00462317" w:rsidRDefault="007D76E3" w:rsidP="00455CBA">
            <w:pPr>
              <w:pStyle w:val="TableParagraph"/>
              <w:ind w:left="131" w:right="70"/>
            </w:pPr>
            <w:r w:rsidRPr="00462317">
              <w:t>2,34</w:t>
            </w:r>
          </w:p>
        </w:tc>
        <w:tc>
          <w:tcPr>
            <w:tcW w:w="1008" w:type="dxa"/>
          </w:tcPr>
          <w:p w14:paraId="2D4EC0C4" w14:textId="77777777" w:rsidR="007D76E3" w:rsidRPr="00462317" w:rsidRDefault="007D76E3" w:rsidP="00455CBA">
            <w:pPr>
              <w:pStyle w:val="TableParagraph"/>
              <w:ind w:left="61" w:right="107"/>
            </w:pPr>
            <w:r w:rsidRPr="00462317">
              <w:t>0,01*</w:t>
            </w:r>
          </w:p>
        </w:tc>
        <w:tc>
          <w:tcPr>
            <w:tcW w:w="1112" w:type="dxa"/>
          </w:tcPr>
          <w:p w14:paraId="4145DD18" w14:textId="77777777" w:rsidR="007D76E3" w:rsidRPr="00462317" w:rsidRDefault="007D76E3" w:rsidP="00455CBA">
            <w:pPr>
              <w:pStyle w:val="TableParagraph"/>
              <w:ind w:left="111" w:right="148"/>
            </w:pPr>
            <w:r w:rsidRPr="00462317">
              <w:t>0.27&lt;&gt;1</w:t>
            </w:r>
          </w:p>
        </w:tc>
      </w:tr>
      <w:tr w:rsidR="007D76E3" w:rsidRPr="00462317" w14:paraId="7D571777" w14:textId="77777777" w:rsidTr="00216158">
        <w:trPr>
          <w:trHeight w:val="281"/>
        </w:trPr>
        <w:tc>
          <w:tcPr>
            <w:tcW w:w="1274" w:type="dxa"/>
            <w:tcBorders>
              <w:bottom w:val="single" w:sz="4" w:space="0" w:color="000000"/>
            </w:tcBorders>
          </w:tcPr>
          <w:p w14:paraId="183EEC4C" w14:textId="77777777" w:rsidR="007D76E3" w:rsidRPr="00462317" w:rsidRDefault="007D76E3" w:rsidP="00455CBA">
            <w:pPr>
              <w:pStyle w:val="TableParagraph"/>
              <w:ind w:left="56" w:right="51"/>
            </w:pPr>
            <w:r w:rsidRPr="00462317">
              <w:t>P6</w:t>
            </w:r>
          </w:p>
        </w:tc>
        <w:tc>
          <w:tcPr>
            <w:tcW w:w="425" w:type="dxa"/>
            <w:tcBorders>
              <w:bottom w:val="single" w:sz="4" w:space="0" w:color="000000"/>
            </w:tcBorders>
          </w:tcPr>
          <w:p w14:paraId="40FBD52F" w14:textId="77777777" w:rsidR="007D76E3" w:rsidRPr="00462317" w:rsidRDefault="007D76E3" w:rsidP="00455CBA">
            <w:pPr>
              <w:pStyle w:val="TableParagraph"/>
              <w:ind w:left="57" w:right="88"/>
            </w:pPr>
            <w:r w:rsidRPr="00462317">
              <w:t>24</w:t>
            </w:r>
          </w:p>
        </w:tc>
        <w:tc>
          <w:tcPr>
            <w:tcW w:w="827" w:type="dxa"/>
            <w:tcBorders>
              <w:bottom w:val="single" w:sz="4" w:space="0" w:color="000000"/>
            </w:tcBorders>
          </w:tcPr>
          <w:p w14:paraId="182E410C" w14:textId="77777777" w:rsidR="007D76E3" w:rsidRPr="00462317" w:rsidRDefault="007D76E3" w:rsidP="00455CBA">
            <w:pPr>
              <w:pStyle w:val="TableParagraph"/>
              <w:ind w:left="80" w:right="123"/>
            </w:pPr>
            <w:r w:rsidRPr="00462317">
              <w:t>24</w:t>
            </w:r>
          </w:p>
        </w:tc>
        <w:tc>
          <w:tcPr>
            <w:tcW w:w="779" w:type="dxa"/>
            <w:tcBorders>
              <w:bottom w:val="single" w:sz="4" w:space="0" w:color="000000"/>
            </w:tcBorders>
          </w:tcPr>
          <w:p w14:paraId="41821C16" w14:textId="77777777" w:rsidR="007D76E3" w:rsidRPr="00462317" w:rsidRDefault="007D76E3" w:rsidP="00455CBA">
            <w:pPr>
              <w:pStyle w:val="TableParagraph"/>
              <w:ind w:left="14"/>
            </w:pPr>
            <w:r w:rsidRPr="00462317">
              <w:t>1</w:t>
            </w:r>
          </w:p>
        </w:tc>
        <w:tc>
          <w:tcPr>
            <w:tcW w:w="863" w:type="dxa"/>
            <w:tcBorders>
              <w:bottom w:val="single" w:sz="4" w:space="0" w:color="000000"/>
            </w:tcBorders>
          </w:tcPr>
          <w:p w14:paraId="377C50B5" w14:textId="77777777" w:rsidR="007D76E3" w:rsidRPr="00462317" w:rsidRDefault="007D76E3" w:rsidP="00455CBA">
            <w:pPr>
              <w:pStyle w:val="TableParagraph"/>
              <w:ind w:left="37"/>
            </w:pPr>
            <w:r w:rsidRPr="00462317">
              <w:t>1</w:t>
            </w:r>
          </w:p>
        </w:tc>
        <w:tc>
          <w:tcPr>
            <w:tcW w:w="1013" w:type="dxa"/>
            <w:tcBorders>
              <w:bottom w:val="single" w:sz="4" w:space="0" w:color="000000"/>
            </w:tcBorders>
          </w:tcPr>
          <w:p w14:paraId="37310BFE" w14:textId="77777777" w:rsidR="007D76E3" w:rsidRPr="00462317" w:rsidRDefault="007D76E3" w:rsidP="00455CBA">
            <w:pPr>
              <w:pStyle w:val="TableParagraph"/>
              <w:ind w:right="333"/>
              <w:jc w:val="right"/>
            </w:pPr>
            <w:r w:rsidRPr="00462317">
              <w:t>9,38</w:t>
            </w:r>
          </w:p>
        </w:tc>
        <w:tc>
          <w:tcPr>
            <w:tcW w:w="662" w:type="dxa"/>
            <w:tcBorders>
              <w:bottom w:val="single" w:sz="4" w:space="0" w:color="000000"/>
            </w:tcBorders>
          </w:tcPr>
          <w:p w14:paraId="6FA5D9C0" w14:textId="77777777" w:rsidR="007D76E3" w:rsidRPr="00462317" w:rsidRDefault="007D76E3" w:rsidP="00455CBA">
            <w:pPr>
              <w:pStyle w:val="TableParagraph"/>
              <w:ind w:left="131" w:right="70"/>
            </w:pPr>
            <w:r w:rsidRPr="00462317">
              <w:t>2,55</w:t>
            </w:r>
          </w:p>
        </w:tc>
        <w:tc>
          <w:tcPr>
            <w:tcW w:w="1008" w:type="dxa"/>
            <w:tcBorders>
              <w:bottom w:val="single" w:sz="4" w:space="0" w:color="000000"/>
            </w:tcBorders>
          </w:tcPr>
          <w:p w14:paraId="489F89B8" w14:textId="77777777" w:rsidR="007D76E3" w:rsidRPr="00462317" w:rsidRDefault="007D76E3" w:rsidP="00455CBA">
            <w:pPr>
              <w:pStyle w:val="TableParagraph"/>
              <w:ind w:left="61" w:right="107"/>
            </w:pPr>
            <w:r w:rsidRPr="00462317">
              <w:t>0,01*</w:t>
            </w:r>
          </w:p>
        </w:tc>
        <w:tc>
          <w:tcPr>
            <w:tcW w:w="1112" w:type="dxa"/>
            <w:tcBorders>
              <w:bottom w:val="single" w:sz="4" w:space="0" w:color="000000"/>
            </w:tcBorders>
          </w:tcPr>
          <w:p w14:paraId="2B733222" w14:textId="77777777" w:rsidR="007D76E3" w:rsidRPr="00462317" w:rsidRDefault="007D76E3" w:rsidP="00455CBA">
            <w:pPr>
              <w:pStyle w:val="TableParagraph"/>
              <w:ind w:left="112" w:right="147"/>
            </w:pPr>
            <w:r w:rsidRPr="00462317">
              <w:t>0.35&lt;&gt;1</w:t>
            </w:r>
          </w:p>
        </w:tc>
      </w:tr>
      <w:tr w:rsidR="007D76E3" w:rsidRPr="00462317" w14:paraId="5167041E" w14:textId="77777777" w:rsidTr="00216158">
        <w:trPr>
          <w:trHeight w:val="553"/>
        </w:trPr>
        <w:tc>
          <w:tcPr>
            <w:tcW w:w="1274" w:type="dxa"/>
            <w:tcBorders>
              <w:top w:val="single" w:sz="4" w:space="0" w:color="000000"/>
              <w:bottom w:val="single" w:sz="4" w:space="0" w:color="000000"/>
            </w:tcBorders>
          </w:tcPr>
          <w:p w14:paraId="112C3DA0" w14:textId="77777777" w:rsidR="007D76E3" w:rsidRPr="00462317" w:rsidRDefault="007D76E3" w:rsidP="00216158">
            <w:pPr>
              <w:pStyle w:val="TableParagraph"/>
              <w:spacing w:before="3" w:line="360" w:lineRule="auto"/>
              <w:ind w:left="56" w:right="53"/>
              <w:rPr>
                <w:b/>
              </w:rPr>
            </w:pPr>
            <w:r w:rsidRPr="00462317">
              <w:rPr>
                <w:b/>
              </w:rPr>
              <w:t>TAU</w:t>
            </w:r>
          </w:p>
          <w:p w14:paraId="6944CD4F" w14:textId="31522999" w:rsidR="007D76E3" w:rsidRPr="00462317" w:rsidRDefault="009B3D40" w:rsidP="00216158">
            <w:pPr>
              <w:pStyle w:val="TableParagraph"/>
              <w:spacing w:before="0" w:line="360" w:lineRule="auto"/>
              <w:ind w:left="56" w:right="56"/>
              <w:rPr>
                <w:b/>
              </w:rPr>
            </w:pPr>
            <w:proofErr w:type="spellStart"/>
            <w:r w:rsidRPr="009B3D40">
              <w:rPr>
                <w:b/>
              </w:rPr>
              <w:t>Weighted</w:t>
            </w:r>
            <w:proofErr w:type="spellEnd"/>
          </w:p>
        </w:tc>
        <w:tc>
          <w:tcPr>
            <w:tcW w:w="425" w:type="dxa"/>
            <w:tcBorders>
              <w:top w:val="single" w:sz="4" w:space="0" w:color="000000"/>
              <w:bottom w:val="single" w:sz="4" w:space="0" w:color="000000"/>
            </w:tcBorders>
          </w:tcPr>
          <w:p w14:paraId="0F8533A8" w14:textId="77777777" w:rsidR="007D76E3" w:rsidRPr="00462317" w:rsidRDefault="007D76E3" w:rsidP="00216158">
            <w:pPr>
              <w:pStyle w:val="TableParagraph"/>
              <w:spacing w:before="3" w:line="360" w:lineRule="auto"/>
              <w:ind w:left="76"/>
              <w:jc w:val="left"/>
            </w:pPr>
            <w:r w:rsidRPr="00462317">
              <w:t>12</w:t>
            </w:r>
          </w:p>
          <w:p w14:paraId="041B735A" w14:textId="77777777" w:rsidR="007D76E3" w:rsidRPr="00462317" w:rsidRDefault="007D76E3" w:rsidP="00216158">
            <w:pPr>
              <w:pStyle w:val="TableParagraph"/>
              <w:spacing w:before="0" w:line="360" w:lineRule="auto"/>
              <w:ind w:left="136"/>
              <w:jc w:val="left"/>
            </w:pPr>
            <w:r w:rsidRPr="00462317">
              <w:t>9</w:t>
            </w:r>
          </w:p>
        </w:tc>
        <w:tc>
          <w:tcPr>
            <w:tcW w:w="827" w:type="dxa"/>
            <w:tcBorders>
              <w:top w:val="single" w:sz="4" w:space="0" w:color="000000"/>
              <w:bottom w:val="single" w:sz="4" w:space="0" w:color="000000"/>
            </w:tcBorders>
          </w:tcPr>
          <w:p w14:paraId="2C24E377" w14:textId="77777777" w:rsidR="007D76E3" w:rsidRPr="00462317" w:rsidRDefault="007D76E3" w:rsidP="00216158">
            <w:pPr>
              <w:pStyle w:val="TableParagraph"/>
              <w:spacing w:before="2" w:line="360" w:lineRule="auto"/>
              <w:jc w:val="left"/>
              <w:rPr>
                <w:i/>
              </w:rPr>
            </w:pPr>
          </w:p>
          <w:p w14:paraId="1E3726AC" w14:textId="77777777" w:rsidR="007D76E3" w:rsidRPr="00462317" w:rsidRDefault="007D76E3" w:rsidP="00216158">
            <w:pPr>
              <w:pStyle w:val="TableParagraph"/>
              <w:spacing w:before="0" w:line="360" w:lineRule="auto"/>
              <w:ind w:left="80" w:right="123"/>
            </w:pPr>
            <w:r w:rsidRPr="00462317">
              <w:t>144</w:t>
            </w:r>
          </w:p>
        </w:tc>
        <w:tc>
          <w:tcPr>
            <w:tcW w:w="779" w:type="dxa"/>
            <w:tcBorders>
              <w:top w:val="single" w:sz="4" w:space="0" w:color="000000"/>
              <w:bottom w:val="single" w:sz="4" w:space="0" w:color="000000"/>
            </w:tcBorders>
          </w:tcPr>
          <w:p w14:paraId="44D3512D" w14:textId="77777777" w:rsidR="007D76E3" w:rsidRPr="00462317" w:rsidRDefault="007D76E3" w:rsidP="00216158">
            <w:pPr>
              <w:pStyle w:val="TableParagraph"/>
              <w:spacing w:before="2" w:line="360" w:lineRule="auto"/>
              <w:jc w:val="left"/>
              <w:rPr>
                <w:i/>
              </w:rPr>
            </w:pPr>
          </w:p>
          <w:p w14:paraId="79DE0A21" w14:textId="77777777" w:rsidR="007D76E3" w:rsidRPr="00462317" w:rsidRDefault="007D76E3" w:rsidP="00216158">
            <w:pPr>
              <w:pStyle w:val="TableParagraph"/>
              <w:spacing w:before="0" w:line="360" w:lineRule="auto"/>
              <w:ind w:left="119" w:right="109"/>
            </w:pPr>
            <w:r w:rsidRPr="00462317">
              <w:t>0,89</w:t>
            </w:r>
          </w:p>
        </w:tc>
        <w:tc>
          <w:tcPr>
            <w:tcW w:w="863" w:type="dxa"/>
            <w:tcBorders>
              <w:top w:val="single" w:sz="4" w:space="0" w:color="000000"/>
              <w:bottom w:val="single" w:sz="4" w:space="0" w:color="000000"/>
            </w:tcBorders>
          </w:tcPr>
          <w:p w14:paraId="56378B93" w14:textId="77777777" w:rsidR="007D76E3" w:rsidRPr="00462317" w:rsidRDefault="007D76E3" w:rsidP="00216158">
            <w:pPr>
              <w:pStyle w:val="TableParagraph"/>
              <w:spacing w:before="2" w:line="360" w:lineRule="auto"/>
              <w:jc w:val="left"/>
              <w:rPr>
                <w:i/>
              </w:rPr>
            </w:pPr>
          </w:p>
          <w:p w14:paraId="2BF25C59" w14:textId="77777777" w:rsidR="007D76E3" w:rsidRPr="00462317" w:rsidRDefault="007D76E3" w:rsidP="00216158">
            <w:pPr>
              <w:pStyle w:val="TableParagraph"/>
              <w:spacing w:before="0" w:line="360" w:lineRule="auto"/>
              <w:ind w:left="105" w:right="72"/>
            </w:pPr>
            <w:r w:rsidRPr="00462317">
              <w:t>0,89</w:t>
            </w:r>
          </w:p>
        </w:tc>
        <w:tc>
          <w:tcPr>
            <w:tcW w:w="1013" w:type="dxa"/>
            <w:tcBorders>
              <w:top w:val="single" w:sz="4" w:space="0" w:color="000000"/>
              <w:bottom w:val="single" w:sz="4" w:space="0" w:color="000000"/>
            </w:tcBorders>
          </w:tcPr>
          <w:p w14:paraId="0BCD82EC" w14:textId="77777777" w:rsidR="007D76E3" w:rsidRPr="00462317" w:rsidRDefault="007D76E3" w:rsidP="00216158">
            <w:pPr>
              <w:pStyle w:val="TableParagraph"/>
              <w:spacing w:before="2" w:line="360" w:lineRule="auto"/>
              <w:jc w:val="left"/>
              <w:rPr>
                <w:i/>
              </w:rPr>
            </w:pPr>
          </w:p>
          <w:p w14:paraId="6624613D" w14:textId="77777777" w:rsidR="007D76E3" w:rsidRPr="00462317" w:rsidRDefault="007D76E3" w:rsidP="00216158">
            <w:pPr>
              <w:pStyle w:val="TableParagraph"/>
              <w:spacing w:before="0" w:line="360" w:lineRule="auto"/>
              <w:ind w:right="72"/>
            </w:pPr>
            <w:r w:rsidRPr="00462317">
              <w:rPr>
                <w:w w:val="99"/>
              </w:rPr>
              <w:t>-</w:t>
            </w:r>
          </w:p>
        </w:tc>
        <w:tc>
          <w:tcPr>
            <w:tcW w:w="662" w:type="dxa"/>
            <w:tcBorders>
              <w:top w:val="single" w:sz="4" w:space="0" w:color="000000"/>
              <w:bottom w:val="single" w:sz="4" w:space="0" w:color="000000"/>
            </w:tcBorders>
          </w:tcPr>
          <w:p w14:paraId="1CB34245" w14:textId="77777777" w:rsidR="007D76E3" w:rsidRPr="00462317" w:rsidRDefault="007D76E3" w:rsidP="00216158">
            <w:pPr>
              <w:pStyle w:val="TableParagraph"/>
              <w:spacing w:before="2" w:line="360" w:lineRule="auto"/>
              <w:jc w:val="left"/>
              <w:rPr>
                <w:i/>
              </w:rPr>
            </w:pPr>
          </w:p>
          <w:p w14:paraId="24021421" w14:textId="77777777" w:rsidR="007D76E3" w:rsidRPr="00462317" w:rsidRDefault="007D76E3" w:rsidP="00216158">
            <w:pPr>
              <w:pStyle w:val="TableParagraph"/>
              <w:spacing w:before="0" w:line="360" w:lineRule="auto"/>
              <w:ind w:left="131" w:right="70"/>
            </w:pPr>
            <w:r w:rsidRPr="00462317">
              <w:t>5,61</w:t>
            </w:r>
          </w:p>
        </w:tc>
        <w:tc>
          <w:tcPr>
            <w:tcW w:w="1008" w:type="dxa"/>
            <w:tcBorders>
              <w:top w:val="single" w:sz="4" w:space="0" w:color="000000"/>
              <w:bottom w:val="single" w:sz="4" w:space="0" w:color="000000"/>
            </w:tcBorders>
          </w:tcPr>
          <w:p w14:paraId="7ECAFF44" w14:textId="77777777" w:rsidR="007D76E3" w:rsidRPr="00462317" w:rsidRDefault="007D76E3" w:rsidP="00216158">
            <w:pPr>
              <w:pStyle w:val="TableParagraph"/>
              <w:spacing w:before="2" w:line="360" w:lineRule="auto"/>
              <w:jc w:val="left"/>
              <w:rPr>
                <w:i/>
              </w:rPr>
            </w:pPr>
          </w:p>
          <w:p w14:paraId="4CAFC645" w14:textId="77777777" w:rsidR="007D76E3" w:rsidRPr="00462317" w:rsidRDefault="007D76E3" w:rsidP="00216158">
            <w:pPr>
              <w:pStyle w:val="TableParagraph"/>
              <w:spacing w:before="0" w:line="360" w:lineRule="auto"/>
              <w:ind w:left="61" w:right="106"/>
            </w:pPr>
            <w:r w:rsidRPr="00462317">
              <w:t>&lt;.001</w:t>
            </w:r>
          </w:p>
        </w:tc>
        <w:tc>
          <w:tcPr>
            <w:tcW w:w="1112" w:type="dxa"/>
            <w:tcBorders>
              <w:top w:val="single" w:sz="4" w:space="0" w:color="000000"/>
              <w:bottom w:val="single" w:sz="4" w:space="0" w:color="000000"/>
            </w:tcBorders>
          </w:tcPr>
          <w:p w14:paraId="0E561492" w14:textId="77777777" w:rsidR="007D76E3" w:rsidRPr="00462317" w:rsidRDefault="007D76E3" w:rsidP="00216158">
            <w:pPr>
              <w:pStyle w:val="TableParagraph"/>
              <w:spacing w:before="2" w:line="360" w:lineRule="auto"/>
              <w:jc w:val="left"/>
              <w:rPr>
                <w:i/>
              </w:rPr>
            </w:pPr>
          </w:p>
          <w:p w14:paraId="175FCDCE" w14:textId="77777777" w:rsidR="007D76E3" w:rsidRPr="00462317" w:rsidRDefault="007D76E3" w:rsidP="00216158">
            <w:pPr>
              <w:pStyle w:val="TableParagraph"/>
              <w:spacing w:before="0" w:line="360" w:lineRule="auto"/>
              <w:ind w:left="111" w:right="148"/>
            </w:pPr>
            <w:r w:rsidRPr="00462317">
              <w:t>0.63&lt;&gt;1</w:t>
            </w:r>
          </w:p>
        </w:tc>
      </w:tr>
    </w:tbl>
    <w:p w14:paraId="17BE663D" w14:textId="77777777" w:rsidR="00455CBA" w:rsidRDefault="00455CBA" w:rsidP="00E22862">
      <w:pPr>
        <w:spacing w:line="360" w:lineRule="auto"/>
        <w:rPr>
          <w:rFonts w:ascii="Times New Roman" w:hAnsi="Times New Roman" w:cs="Times New Roman"/>
          <w:lang w:val="es-ES"/>
        </w:rPr>
      </w:pPr>
    </w:p>
    <w:p w14:paraId="390D0942" w14:textId="77777777" w:rsidR="00204DC0" w:rsidRDefault="00204DC0" w:rsidP="00E22862">
      <w:pPr>
        <w:spacing w:line="360" w:lineRule="auto"/>
        <w:rPr>
          <w:rFonts w:ascii="Times New Roman" w:hAnsi="Times New Roman" w:cs="Times New Roman"/>
          <w:lang w:val="es-ES"/>
        </w:rPr>
      </w:pPr>
    </w:p>
    <w:p w14:paraId="72E54E89" w14:textId="77777777" w:rsidR="00204DC0" w:rsidRDefault="00204DC0" w:rsidP="00E22862">
      <w:pPr>
        <w:spacing w:line="360" w:lineRule="auto"/>
        <w:rPr>
          <w:rFonts w:ascii="Times New Roman" w:hAnsi="Times New Roman" w:cs="Times New Roman"/>
          <w:lang w:val="es-ES"/>
        </w:rPr>
      </w:pPr>
    </w:p>
    <w:p w14:paraId="2363871F" w14:textId="77777777" w:rsidR="00204DC0" w:rsidRDefault="00204DC0" w:rsidP="00E22862">
      <w:pPr>
        <w:spacing w:line="360" w:lineRule="auto"/>
        <w:rPr>
          <w:rFonts w:ascii="Times New Roman" w:hAnsi="Times New Roman" w:cs="Times New Roman"/>
          <w:lang w:val="es-ES"/>
        </w:rPr>
      </w:pPr>
    </w:p>
    <w:p w14:paraId="041ECFC1" w14:textId="77777777" w:rsidR="00204DC0" w:rsidRPr="00462317" w:rsidRDefault="00204DC0" w:rsidP="00E22862">
      <w:pPr>
        <w:spacing w:line="360" w:lineRule="auto"/>
        <w:rPr>
          <w:rFonts w:ascii="Times New Roman" w:hAnsi="Times New Roman" w:cs="Times New Roman"/>
          <w:lang w:val="es-ES"/>
        </w:rPr>
      </w:pPr>
    </w:p>
    <w:tbl>
      <w:tblPr>
        <w:tblStyle w:val="TableNormal"/>
        <w:tblW w:w="8878" w:type="dxa"/>
        <w:tblLayout w:type="fixed"/>
        <w:tblLook w:val="01E0" w:firstRow="1" w:lastRow="1" w:firstColumn="1" w:lastColumn="1" w:noHBand="0" w:noVBand="0"/>
      </w:tblPr>
      <w:tblGrid>
        <w:gridCol w:w="976"/>
        <w:gridCol w:w="154"/>
        <w:gridCol w:w="1020"/>
        <w:gridCol w:w="710"/>
        <w:gridCol w:w="588"/>
        <w:gridCol w:w="346"/>
        <w:gridCol w:w="573"/>
        <w:gridCol w:w="1333"/>
        <w:gridCol w:w="1613"/>
        <w:gridCol w:w="1565"/>
      </w:tblGrid>
      <w:tr w:rsidR="002C340B" w:rsidRPr="00961236" w14:paraId="11FE86EA" w14:textId="77777777" w:rsidTr="00216158">
        <w:trPr>
          <w:trHeight w:val="264"/>
        </w:trPr>
        <w:tc>
          <w:tcPr>
            <w:tcW w:w="8878" w:type="dxa"/>
            <w:gridSpan w:val="10"/>
            <w:tcBorders>
              <w:bottom w:val="single" w:sz="6" w:space="0" w:color="000000"/>
            </w:tcBorders>
          </w:tcPr>
          <w:p w14:paraId="0DEBEAA5" w14:textId="4E4B2DAB" w:rsidR="002C340B" w:rsidRPr="00462317" w:rsidRDefault="002C340B" w:rsidP="00216158">
            <w:pPr>
              <w:pStyle w:val="TableParagraph"/>
              <w:spacing w:before="0" w:line="360" w:lineRule="auto"/>
              <w:ind w:left="15"/>
              <w:jc w:val="left"/>
              <w:rPr>
                <w:b/>
                <w:lang w:val="en-US"/>
              </w:rPr>
            </w:pPr>
            <w:r w:rsidRPr="00462317">
              <w:rPr>
                <w:b/>
                <w:lang w:val="en-US"/>
              </w:rPr>
              <w:t xml:space="preserve">Table 6. </w:t>
            </w:r>
          </w:p>
          <w:p w14:paraId="34A3FBC5" w14:textId="24B37DD9" w:rsidR="002C340B" w:rsidRPr="00462317" w:rsidRDefault="002C340B" w:rsidP="00455CBA">
            <w:pPr>
              <w:pStyle w:val="TableParagraph"/>
              <w:spacing w:before="0" w:line="360" w:lineRule="auto"/>
              <w:ind w:left="15"/>
              <w:jc w:val="left"/>
              <w:rPr>
                <w:b/>
                <w:lang w:val="en-US"/>
              </w:rPr>
            </w:pPr>
            <w:r w:rsidRPr="00462317">
              <w:rPr>
                <w:b/>
                <w:lang w:val="en-US"/>
              </w:rPr>
              <w:t>Wilcoxon Singed- rank test</w:t>
            </w:r>
          </w:p>
        </w:tc>
      </w:tr>
      <w:tr w:rsidR="002C340B" w:rsidRPr="00462317" w14:paraId="5579B3E7" w14:textId="77777777" w:rsidTr="00216158">
        <w:trPr>
          <w:trHeight w:val="795"/>
        </w:trPr>
        <w:tc>
          <w:tcPr>
            <w:tcW w:w="976" w:type="dxa"/>
            <w:tcBorders>
              <w:top w:val="single" w:sz="6" w:space="0" w:color="000000"/>
              <w:bottom w:val="single" w:sz="6" w:space="0" w:color="000000"/>
            </w:tcBorders>
          </w:tcPr>
          <w:p w14:paraId="6C8A8A62" w14:textId="77777777" w:rsidR="002C340B" w:rsidRPr="00462317" w:rsidRDefault="002C340B" w:rsidP="00216158">
            <w:pPr>
              <w:pStyle w:val="TableParagraph"/>
              <w:spacing w:before="139" w:line="360" w:lineRule="auto"/>
              <w:ind w:left="471" w:right="33" w:hanging="388"/>
              <w:jc w:val="left"/>
              <w:rPr>
                <w:b/>
              </w:rPr>
            </w:pPr>
            <w:proofErr w:type="spellStart"/>
            <w:r w:rsidRPr="00462317">
              <w:rPr>
                <w:b/>
              </w:rPr>
              <w:t>Measure</w:t>
            </w:r>
            <w:proofErr w:type="spellEnd"/>
            <w:r w:rsidRPr="00462317">
              <w:rPr>
                <w:b/>
                <w:spacing w:val="-57"/>
              </w:rPr>
              <w:t xml:space="preserve"> </w:t>
            </w:r>
            <w:r w:rsidRPr="00462317">
              <w:rPr>
                <w:b/>
              </w:rPr>
              <w:t>1</w:t>
            </w:r>
          </w:p>
        </w:tc>
        <w:tc>
          <w:tcPr>
            <w:tcW w:w="154" w:type="dxa"/>
            <w:tcBorders>
              <w:top w:val="single" w:sz="6" w:space="0" w:color="000000"/>
              <w:bottom w:val="single" w:sz="6" w:space="0" w:color="000000"/>
            </w:tcBorders>
          </w:tcPr>
          <w:p w14:paraId="19EBC777" w14:textId="77777777" w:rsidR="002C340B" w:rsidRPr="00462317" w:rsidRDefault="002C340B" w:rsidP="00216158">
            <w:pPr>
              <w:pStyle w:val="TableParagraph"/>
              <w:spacing w:before="0" w:line="360" w:lineRule="auto"/>
              <w:jc w:val="left"/>
            </w:pPr>
          </w:p>
        </w:tc>
        <w:tc>
          <w:tcPr>
            <w:tcW w:w="1020" w:type="dxa"/>
            <w:tcBorders>
              <w:top w:val="single" w:sz="6" w:space="0" w:color="000000"/>
              <w:bottom w:val="single" w:sz="6" w:space="0" w:color="000000"/>
            </w:tcBorders>
          </w:tcPr>
          <w:p w14:paraId="054FEF6F" w14:textId="77777777" w:rsidR="002C340B" w:rsidRPr="00462317" w:rsidRDefault="002C340B" w:rsidP="00216158">
            <w:pPr>
              <w:pStyle w:val="TableParagraph"/>
              <w:spacing w:before="139" w:line="360" w:lineRule="auto"/>
              <w:ind w:left="500" w:right="51" w:hanging="388"/>
              <w:jc w:val="left"/>
              <w:rPr>
                <w:b/>
              </w:rPr>
            </w:pPr>
            <w:proofErr w:type="spellStart"/>
            <w:r w:rsidRPr="00462317">
              <w:rPr>
                <w:b/>
              </w:rPr>
              <w:t>Measure</w:t>
            </w:r>
            <w:proofErr w:type="spellEnd"/>
            <w:r w:rsidRPr="00462317">
              <w:rPr>
                <w:b/>
                <w:spacing w:val="-57"/>
              </w:rPr>
              <w:t xml:space="preserve"> </w:t>
            </w:r>
            <w:r w:rsidRPr="00462317">
              <w:rPr>
                <w:b/>
              </w:rPr>
              <w:t>2</w:t>
            </w:r>
          </w:p>
        </w:tc>
        <w:tc>
          <w:tcPr>
            <w:tcW w:w="710" w:type="dxa"/>
            <w:tcBorders>
              <w:top w:val="single" w:sz="6" w:space="0" w:color="000000"/>
              <w:bottom w:val="single" w:sz="6" w:space="0" w:color="000000"/>
            </w:tcBorders>
          </w:tcPr>
          <w:p w14:paraId="66A12893" w14:textId="77777777" w:rsidR="002C340B" w:rsidRPr="00462317" w:rsidRDefault="002C340B" w:rsidP="00216158">
            <w:pPr>
              <w:pStyle w:val="TableParagraph"/>
              <w:spacing w:before="10" w:line="360" w:lineRule="auto"/>
              <w:jc w:val="left"/>
              <w:rPr>
                <w:i/>
              </w:rPr>
            </w:pPr>
          </w:p>
          <w:p w14:paraId="4F9E7288" w14:textId="77777777" w:rsidR="002C340B" w:rsidRPr="00462317" w:rsidRDefault="002C340B" w:rsidP="00216158">
            <w:pPr>
              <w:pStyle w:val="TableParagraph"/>
              <w:spacing w:before="0" w:line="360" w:lineRule="auto"/>
              <w:ind w:left="37"/>
              <w:rPr>
                <w:b/>
              </w:rPr>
            </w:pPr>
            <w:r w:rsidRPr="00462317">
              <w:rPr>
                <w:b/>
              </w:rPr>
              <w:t>W</w:t>
            </w:r>
          </w:p>
        </w:tc>
        <w:tc>
          <w:tcPr>
            <w:tcW w:w="588" w:type="dxa"/>
            <w:tcBorders>
              <w:top w:val="single" w:sz="6" w:space="0" w:color="000000"/>
              <w:bottom w:val="single" w:sz="6" w:space="0" w:color="000000"/>
            </w:tcBorders>
          </w:tcPr>
          <w:p w14:paraId="0C9CB12A" w14:textId="77777777" w:rsidR="002C340B" w:rsidRPr="00462317" w:rsidRDefault="002C340B" w:rsidP="00216158">
            <w:pPr>
              <w:pStyle w:val="TableParagraph"/>
              <w:spacing w:before="10" w:line="360" w:lineRule="auto"/>
              <w:jc w:val="left"/>
              <w:rPr>
                <w:i/>
              </w:rPr>
            </w:pPr>
          </w:p>
          <w:p w14:paraId="72453EFE" w14:textId="77777777" w:rsidR="002C340B" w:rsidRPr="00462317" w:rsidRDefault="002C340B" w:rsidP="00216158">
            <w:pPr>
              <w:pStyle w:val="TableParagraph"/>
              <w:spacing w:before="0" w:line="360" w:lineRule="auto"/>
              <w:ind w:left="24"/>
              <w:rPr>
                <w:b/>
              </w:rPr>
            </w:pPr>
            <w:r w:rsidRPr="00462317">
              <w:rPr>
                <w:b/>
              </w:rPr>
              <w:t>z</w:t>
            </w:r>
          </w:p>
        </w:tc>
        <w:tc>
          <w:tcPr>
            <w:tcW w:w="346" w:type="dxa"/>
            <w:tcBorders>
              <w:top w:val="single" w:sz="6" w:space="0" w:color="000000"/>
              <w:bottom w:val="single" w:sz="6" w:space="0" w:color="000000"/>
            </w:tcBorders>
          </w:tcPr>
          <w:p w14:paraId="658E92F4" w14:textId="77777777" w:rsidR="002C340B" w:rsidRPr="00462317" w:rsidRDefault="002C340B" w:rsidP="00216158">
            <w:pPr>
              <w:pStyle w:val="TableParagraph"/>
              <w:spacing w:before="10" w:line="360" w:lineRule="auto"/>
              <w:jc w:val="left"/>
              <w:rPr>
                <w:i/>
              </w:rPr>
            </w:pPr>
          </w:p>
          <w:p w14:paraId="29A87E12" w14:textId="77777777" w:rsidR="002C340B" w:rsidRPr="00462317" w:rsidRDefault="002C340B" w:rsidP="00216158">
            <w:pPr>
              <w:pStyle w:val="TableParagraph"/>
              <w:spacing w:before="0" w:line="360" w:lineRule="auto"/>
              <w:ind w:left="33"/>
              <w:jc w:val="left"/>
              <w:rPr>
                <w:b/>
              </w:rPr>
            </w:pPr>
            <w:proofErr w:type="spellStart"/>
            <w:r w:rsidRPr="00462317">
              <w:rPr>
                <w:b/>
              </w:rPr>
              <w:t>df</w:t>
            </w:r>
            <w:proofErr w:type="spellEnd"/>
          </w:p>
        </w:tc>
        <w:tc>
          <w:tcPr>
            <w:tcW w:w="573" w:type="dxa"/>
            <w:tcBorders>
              <w:top w:val="single" w:sz="6" w:space="0" w:color="000000"/>
              <w:bottom w:val="single" w:sz="6" w:space="0" w:color="000000"/>
            </w:tcBorders>
          </w:tcPr>
          <w:p w14:paraId="3FF953CD" w14:textId="77777777" w:rsidR="002C340B" w:rsidRPr="00462317" w:rsidRDefault="002C340B" w:rsidP="00216158">
            <w:pPr>
              <w:pStyle w:val="TableParagraph"/>
              <w:spacing w:before="10" w:line="360" w:lineRule="auto"/>
              <w:jc w:val="left"/>
              <w:rPr>
                <w:i/>
              </w:rPr>
            </w:pPr>
          </w:p>
          <w:p w14:paraId="5B10C274" w14:textId="77777777" w:rsidR="002C340B" w:rsidRPr="00462317" w:rsidRDefault="002C340B" w:rsidP="00216158">
            <w:pPr>
              <w:pStyle w:val="TableParagraph"/>
              <w:spacing w:before="0" w:line="360" w:lineRule="auto"/>
              <w:ind w:left="133"/>
              <w:jc w:val="left"/>
              <w:rPr>
                <w:b/>
              </w:rPr>
            </w:pPr>
            <w:r w:rsidRPr="00462317">
              <w:rPr>
                <w:b/>
                <w:w w:val="99"/>
              </w:rPr>
              <w:t>p</w:t>
            </w:r>
          </w:p>
        </w:tc>
        <w:tc>
          <w:tcPr>
            <w:tcW w:w="1333" w:type="dxa"/>
            <w:tcBorders>
              <w:top w:val="single" w:sz="6" w:space="0" w:color="000000"/>
              <w:bottom w:val="single" w:sz="6" w:space="0" w:color="000000"/>
            </w:tcBorders>
          </w:tcPr>
          <w:p w14:paraId="2D00B3F5" w14:textId="77777777" w:rsidR="002C340B" w:rsidRPr="00462317" w:rsidRDefault="002C340B" w:rsidP="00216158">
            <w:pPr>
              <w:pStyle w:val="TableParagraph"/>
              <w:spacing w:before="0" w:line="360" w:lineRule="auto"/>
              <w:ind w:left="157" w:firstLine="72"/>
              <w:jc w:val="left"/>
              <w:rPr>
                <w:b/>
              </w:rPr>
            </w:pPr>
            <w:proofErr w:type="spellStart"/>
            <w:r w:rsidRPr="00462317">
              <w:rPr>
                <w:b/>
              </w:rPr>
              <w:t>Hodges</w:t>
            </w:r>
            <w:proofErr w:type="spellEnd"/>
            <w:r w:rsidRPr="00462317">
              <w:rPr>
                <w:b/>
              </w:rPr>
              <w:t>-</w:t>
            </w:r>
          </w:p>
          <w:p w14:paraId="0F04935A" w14:textId="77777777" w:rsidR="002C340B" w:rsidRPr="00462317" w:rsidRDefault="002C340B" w:rsidP="00216158">
            <w:pPr>
              <w:pStyle w:val="TableParagraph"/>
              <w:spacing w:before="0" w:line="360" w:lineRule="auto"/>
              <w:ind w:left="193" w:right="249" w:hanging="36"/>
              <w:jc w:val="left"/>
              <w:rPr>
                <w:b/>
              </w:rPr>
            </w:pPr>
            <w:r w:rsidRPr="00462317">
              <w:rPr>
                <w:b/>
                <w:spacing w:val="-1"/>
              </w:rPr>
              <w:t>Lehmann</w:t>
            </w:r>
            <w:r w:rsidRPr="00462317">
              <w:rPr>
                <w:b/>
                <w:spacing w:val="-57"/>
              </w:rPr>
              <w:t xml:space="preserve"> </w:t>
            </w:r>
            <w:proofErr w:type="spellStart"/>
            <w:r w:rsidRPr="00462317">
              <w:rPr>
                <w:b/>
              </w:rPr>
              <w:t>Estimate</w:t>
            </w:r>
            <w:proofErr w:type="spellEnd"/>
          </w:p>
        </w:tc>
        <w:tc>
          <w:tcPr>
            <w:tcW w:w="1613" w:type="dxa"/>
            <w:tcBorders>
              <w:top w:val="single" w:sz="6" w:space="0" w:color="000000"/>
              <w:bottom w:val="single" w:sz="6" w:space="0" w:color="000000"/>
            </w:tcBorders>
          </w:tcPr>
          <w:p w14:paraId="3D9592E7" w14:textId="77777777" w:rsidR="002C340B" w:rsidRPr="00462317" w:rsidRDefault="002C340B" w:rsidP="00216158">
            <w:pPr>
              <w:pStyle w:val="TableParagraph"/>
              <w:spacing w:before="139" w:line="360" w:lineRule="auto"/>
              <w:ind w:left="212" w:right="172" w:hanging="117"/>
              <w:jc w:val="left"/>
              <w:rPr>
                <w:b/>
              </w:rPr>
            </w:pPr>
            <w:r w:rsidRPr="00462317">
              <w:rPr>
                <w:b/>
                <w:spacing w:val="-1"/>
              </w:rPr>
              <w:t>Rank-</w:t>
            </w:r>
            <w:proofErr w:type="spellStart"/>
            <w:r w:rsidRPr="00462317">
              <w:rPr>
                <w:b/>
                <w:spacing w:val="-1"/>
              </w:rPr>
              <w:t>Biserial</w:t>
            </w:r>
            <w:proofErr w:type="spellEnd"/>
            <w:r w:rsidRPr="00462317">
              <w:rPr>
                <w:b/>
                <w:spacing w:val="-57"/>
              </w:rPr>
              <w:t xml:space="preserve"> </w:t>
            </w:r>
            <w:proofErr w:type="spellStart"/>
            <w:r w:rsidRPr="00462317">
              <w:rPr>
                <w:b/>
              </w:rPr>
              <w:t>Correlation</w:t>
            </w:r>
            <w:proofErr w:type="spellEnd"/>
          </w:p>
        </w:tc>
        <w:tc>
          <w:tcPr>
            <w:tcW w:w="1565" w:type="dxa"/>
            <w:tcBorders>
              <w:top w:val="single" w:sz="6" w:space="0" w:color="000000"/>
              <w:bottom w:val="single" w:sz="6" w:space="0" w:color="000000"/>
            </w:tcBorders>
          </w:tcPr>
          <w:p w14:paraId="2E316C07" w14:textId="77777777" w:rsidR="002C340B" w:rsidRPr="00462317" w:rsidRDefault="002C340B" w:rsidP="00216158">
            <w:pPr>
              <w:pStyle w:val="TableParagraph"/>
              <w:spacing w:before="0" w:line="360" w:lineRule="auto"/>
              <w:ind w:left="271" w:right="346"/>
              <w:rPr>
                <w:b/>
              </w:rPr>
            </w:pPr>
            <w:r w:rsidRPr="00462317">
              <w:rPr>
                <w:b/>
              </w:rPr>
              <w:t>SE</w:t>
            </w:r>
            <w:r w:rsidRPr="00462317">
              <w:rPr>
                <w:b/>
                <w:spacing w:val="-4"/>
              </w:rPr>
              <w:t xml:space="preserve"> </w:t>
            </w:r>
            <w:r w:rsidRPr="00462317">
              <w:rPr>
                <w:b/>
              </w:rPr>
              <w:t>Rank-</w:t>
            </w:r>
          </w:p>
          <w:p w14:paraId="390A26A7" w14:textId="77777777" w:rsidR="002C340B" w:rsidRPr="00462317" w:rsidRDefault="002C340B" w:rsidP="00216158">
            <w:pPr>
              <w:pStyle w:val="TableParagraph"/>
              <w:spacing w:before="0" w:line="360" w:lineRule="auto"/>
              <w:ind w:left="187" w:right="262" w:firstLine="1"/>
              <w:rPr>
                <w:b/>
              </w:rPr>
            </w:pPr>
            <w:proofErr w:type="spellStart"/>
            <w:r w:rsidRPr="00462317">
              <w:rPr>
                <w:b/>
              </w:rPr>
              <w:t>Biserial</w:t>
            </w:r>
            <w:proofErr w:type="spellEnd"/>
            <w:r w:rsidRPr="00462317">
              <w:rPr>
                <w:b/>
                <w:spacing w:val="1"/>
              </w:rPr>
              <w:t xml:space="preserve"> </w:t>
            </w:r>
            <w:proofErr w:type="spellStart"/>
            <w:r w:rsidRPr="00462317">
              <w:rPr>
                <w:b/>
                <w:spacing w:val="-1"/>
              </w:rPr>
              <w:t>Correlation</w:t>
            </w:r>
            <w:proofErr w:type="spellEnd"/>
          </w:p>
        </w:tc>
      </w:tr>
      <w:tr w:rsidR="002C340B" w:rsidRPr="009B24CC" w14:paraId="4F0CAD93" w14:textId="77777777" w:rsidTr="00216158">
        <w:trPr>
          <w:trHeight w:val="541"/>
        </w:trPr>
        <w:tc>
          <w:tcPr>
            <w:tcW w:w="976" w:type="dxa"/>
            <w:tcBorders>
              <w:top w:val="single" w:sz="6" w:space="0" w:color="000000"/>
            </w:tcBorders>
          </w:tcPr>
          <w:p w14:paraId="38F77996" w14:textId="77777777" w:rsidR="002C340B" w:rsidRPr="009B24CC" w:rsidRDefault="002C340B" w:rsidP="00455CBA">
            <w:pPr>
              <w:pStyle w:val="TableParagraph"/>
              <w:spacing w:before="0"/>
              <w:ind w:left="15"/>
              <w:jc w:val="left"/>
            </w:pPr>
            <w:r w:rsidRPr="009B24CC">
              <w:t>YBOCS</w:t>
            </w:r>
          </w:p>
          <w:p w14:paraId="09005313" w14:textId="77777777" w:rsidR="002C340B" w:rsidRPr="009B24CC" w:rsidRDefault="002C340B" w:rsidP="00455CBA">
            <w:pPr>
              <w:pStyle w:val="TableParagraph"/>
              <w:spacing w:before="0"/>
              <w:ind w:left="15"/>
              <w:jc w:val="left"/>
            </w:pPr>
            <w:r w:rsidRPr="009B24CC">
              <w:t>Pre</w:t>
            </w:r>
          </w:p>
        </w:tc>
        <w:tc>
          <w:tcPr>
            <w:tcW w:w="154" w:type="dxa"/>
            <w:tcBorders>
              <w:top w:val="single" w:sz="6" w:space="0" w:color="000000"/>
            </w:tcBorders>
          </w:tcPr>
          <w:p w14:paraId="6C7FC2BC" w14:textId="77777777" w:rsidR="002C340B" w:rsidRPr="009B24CC" w:rsidRDefault="002C340B" w:rsidP="00455CBA">
            <w:pPr>
              <w:pStyle w:val="TableParagraph"/>
              <w:spacing w:before="0"/>
              <w:ind w:right="29"/>
              <w:jc w:val="right"/>
            </w:pPr>
            <w:r w:rsidRPr="009B24CC">
              <w:rPr>
                <w:w w:val="99"/>
              </w:rPr>
              <w:t>-</w:t>
            </w:r>
          </w:p>
        </w:tc>
        <w:tc>
          <w:tcPr>
            <w:tcW w:w="1020" w:type="dxa"/>
            <w:tcBorders>
              <w:top w:val="single" w:sz="6" w:space="0" w:color="000000"/>
            </w:tcBorders>
          </w:tcPr>
          <w:p w14:paraId="7C5EA765" w14:textId="77777777" w:rsidR="002C340B" w:rsidRPr="009B24CC" w:rsidRDefault="002C340B" w:rsidP="00455CBA">
            <w:pPr>
              <w:pStyle w:val="TableParagraph"/>
              <w:spacing w:before="0"/>
              <w:ind w:left="32"/>
              <w:jc w:val="left"/>
            </w:pPr>
            <w:r w:rsidRPr="009B24CC">
              <w:t>YBOCS</w:t>
            </w:r>
          </w:p>
          <w:p w14:paraId="5648CCB2" w14:textId="77777777" w:rsidR="002C340B" w:rsidRPr="009B24CC" w:rsidRDefault="002C340B" w:rsidP="00455CBA">
            <w:pPr>
              <w:pStyle w:val="TableParagraph"/>
              <w:spacing w:before="0"/>
              <w:ind w:left="32"/>
              <w:jc w:val="left"/>
            </w:pPr>
            <w:r w:rsidRPr="009B24CC">
              <w:t>Post</w:t>
            </w:r>
          </w:p>
        </w:tc>
        <w:tc>
          <w:tcPr>
            <w:tcW w:w="710" w:type="dxa"/>
            <w:tcBorders>
              <w:top w:val="single" w:sz="6" w:space="0" w:color="000000"/>
            </w:tcBorders>
          </w:tcPr>
          <w:p w14:paraId="41E19E02" w14:textId="77777777" w:rsidR="002C340B" w:rsidRPr="009B24CC" w:rsidRDefault="002C340B" w:rsidP="00455CBA">
            <w:pPr>
              <w:pStyle w:val="TableParagraph"/>
              <w:spacing w:before="0"/>
              <w:ind w:left="24" w:right="24"/>
            </w:pPr>
            <w:r w:rsidRPr="009B24CC">
              <w:t>21.000</w:t>
            </w:r>
          </w:p>
        </w:tc>
        <w:tc>
          <w:tcPr>
            <w:tcW w:w="588" w:type="dxa"/>
            <w:tcBorders>
              <w:top w:val="single" w:sz="6" w:space="0" w:color="000000"/>
            </w:tcBorders>
          </w:tcPr>
          <w:p w14:paraId="0777884C" w14:textId="77777777" w:rsidR="002C340B" w:rsidRPr="009B24CC" w:rsidRDefault="002C340B" w:rsidP="00455CBA">
            <w:pPr>
              <w:pStyle w:val="TableParagraph"/>
              <w:spacing w:before="0"/>
              <w:ind w:left="27" w:right="10"/>
            </w:pPr>
            <w:r w:rsidRPr="009B24CC">
              <w:t>2.201</w:t>
            </w:r>
          </w:p>
        </w:tc>
        <w:tc>
          <w:tcPr>
            <w:tcW w:w="919" w:type="dxa"/>
            <w:gridSpan w:val="2"/>
            <w:tcBorders>
              <w:top w:val="single" w:sz="6" w:space="0" w:color="000000"/>
            </w:tcBorders>
          </w:tcPr>
          <w:p w14:paraId="0FB48FB9" w14:textId="77777777" w:rsidR="002C340B" w:rsidRPr="009B24CC" w:rsidRDefault="002C340B" w:rsidP="00455CBA">
            <w:pPr>
              <w:pStyle w:val="TableParagraph"/>
              <w:spacing w:before="0"/>
              <w:ind w:left="277"/>
              <w:jc w:val="left"/>
            </w:pPr>
            <w:r w:rsidRPr="009B24CC">
              <w:t>0.036*</w:t>
            </w:r>
          </w:p>
        </w:tc>
        <w:tc>
          <w:tcPr>
            <w:tcW w:w="1333" w:type="dxa"/>
            <w:tcBorders>
              <w:top w:val="single" w:sz="6" w:space="0" w:color="000000"/>
            </w:tcBorders>
          </w:tcPr>
          <w:p w14:paraId="1CFA63F5" w14:textId="77777777" w:rsidR="002C340B" w:rsidRPr="009B24CC" w:rsidRDefault="002C340B" w:rsidP="00455CBA">
            <w:pPr>
              <w:pStyle w:val="TableParagraph"/>
              <w:spacing w:before="0"/>
              <w:ind w:right="86"/>
              <w:jc w:val="right"/>
            </w:pPr>
            <w:r w:rsidRPr="009B24CC">
              <w:t>22.000</w:t>
            </w:r>
          </w:p>
        </w:tc>
        <w:tc>
          <w:tcPr>
            <w:tcW w:w="1613" w:type="dxa"/>
            <w:tcBorders>
              <w:top w:val="single" w:sz="6" w:space="0" w:color="000000"/>
            </w:tcBorders>
          </w:tcPr>
          <w:p w14:paraId="4CD966E0" w14:textId="77777777" w:rsidR="002C340B" w:rsidRPr="009B24CC" w:rsidRDefault="002C340B" w:rsidP="00455CBA">
            <w:pPr>
              <w:pStyle w:val="TableParagraph"/>
              <w:spacing w:before="0"/>
              <w:ind w:right="178"/>
              <w:jc w:val="right"/>
            </w:pPr>
            <w:r w:rsidRPr="009B24CC">
              <w:t>1.000</w:t>
            </w:r>
          </w:p>
        </w:tc>
        <w:tc>
          <w:tcPr>
            <w:tcW w:w="1565" w:type="dxa"/>
            <w:tcBorders>
              <w:top w:val="single" w:sz="6" w:space="0" w:color="000000"/>
            </w:tcBorders>
          </w:tcPr>
          <w:p w14:paraId="4B4C740B" w14:textId="77777777" w:rsidR="002C340B" w:rsidRPr="009B24CC" w:rsidRDefault="002C340B" w:rsidP="00455CBA">
            <w:pPr>
              <w:pStyle w:val="TableParagraph"/>
              <w:spacing w:before="0"/>
              <w:ind w:right="110"/>
              <w:jc w:val="right"/>
            </w:pPr>
            <w:r w:rsidRPr="009B24CC">
              <w:t>0.425</w:t>
            </w:r>
          </w:p>
        </w:tc>
      </w:tr>
      <w:tr w:rsidR="002C340B" w:rsidRPr="009B24CC" w14:paraId="31D48347" w14:textId="77777777" w:rsidTr="00216158">
        <w:trPr>
          <w:trHeight w:val="550"/>
        </w:trPr>
        <w:tc>
          <w:tcPr>
            <w:tcW w:w="976" w:type="dxa"/>
          </w:tcPr>
          <w:p w14:paraId="346BC99A" w14:textId="77777777" w:rsidR="002C340B" w:rsidRPr="009B24CC" w:rsidRDefault="002C340B" w:rsidP="00455CBA">
            <w:pPr>
              <w:pStyle w:val="TableParagraph"/>
              <w:spacing w:before="0"/>
              <w:ind w:left="15"/>
              <w:jc w:val="left"/>
            </w:pPr>
            <w:r w:rsidRPr="009B24CC">
              <w:t>FFMQ-</w:t>
            </w:r>
          </w:p>
          <w:p w14:paraId="2621F3AF" w14:textId="77777777" w:rsidR="002C340B" w:rsidRPr="009B24CC" w:rsidRDefault="002C340B" w:rsidP="00455CBA">
            <w:pPr>
              <w:pStyle w:val="TableParagraph"/>
              <w:spacing w:before="0"/>
              <w:ind w:left="15"/>
              <w:jc w:val="left"/>
            </w:pPr>
            <w:r w:rsidRPr="009B24CC">
              <w:t>SF</w:t>
            </w:r>
            <w:r w:rsidRPr="009B24CC">
              <w:rPr>
                <w:spacing w:val="-7"/>
              </w:rPr>
              <w:t xml:space="preserve"> </w:t>
            </w:r>
            <w:r w:rsidRPr="009B24CC">
              <w:t>Pre</w:t>
            </w:r>
          </w:p>
        </w:tc>
        <w:tc>
          <w:tcPr>
            <w:tcW w:w="154" w:type="dxa"/>
          </w:tcPr>
          <w:p w14:paraId="7F8E5923" w14:textId="77777777" w:rsidR="002C340B" w:rsidRPr="009B24CC" w:rsidRDefault="002C340B" w:rsidP="00455CBA">
            <w:pPr>
              <w:pStyle w:val="TableParagraph"/>
              <w:spacing w:before="0"/>
              <w:ind w:right="29"/>
              <w:jc w:val="right"/>
            </w:pPr>
            <w:r w:rsidRPr="009B24CC">
              <w:rPr>
                <w:w w:val="99"/>
              </w:rPr>
              <w:t>-</w:t>
            </w:r>
          </w:p>
        </w:tc>
        <w:tc>
          <w:tcPr>
            <w:tcW w:w="1020" w:type="dxa"/>
          </w:tcPr>
          <w:p w14:paraId="12FE8862" w14:textId="77777777" w:rsidR="002C340B" w:rsidRPr="009B24CC" w:rsidRDefault="002C340B" w:rsidP="00455CBA">
            <w:pPr>
              <w:pStyle w:val="TableParagraph"/>
              <w:spacing w:before="0"/>
              <w:ind w:left="32"/>
              <w:jc w:val="left"/>
            </w:pPr>
            <w:r w:rsidRPr="009B24CC">
              <w:t>FFMQ-SF</w:t>
            </w:r>
          </w:p>
          <w:p w14:paraId="49C2C409" w14:textId="77777777" w:rsidR="002C340B" w:rsidRPr="009B24CC" w:rsidRDefault="002C340B" w:rsidP="00455CBA">
            <w:pPr>
              <w:pStyle w:val="TableParagraph"/>
              <w:spacing w:before="0"/>
              <w:ind w:left="32"/>
              <w:jc w:val="left"/>
            </w:pPr>
            <w:r w:rsidRPr="009B24CC">
              <w:t>Post</w:t>
            </w:r>
          </w:p>
        </w:tc>
        <w:tc>
          <w:tcPr>
            <w:tcW w:w="710" w:type="dxa"/>
          </w:tcPr>
          <w:p w14:paraId="4FE75C18" w14:textId="77777777" w:rsidR="002C340B" w:rsidRPr="009B24CC" w:rsidRDefault="002C340B" w:rsidP="00455CBA">
            <w:pPr>
              <w:pStyle w:val="TableParagraph"/>
              <w:spacing w:before="0"/>
              <w:ind w:left="144" w:right="24"/>
            </w:pPr>
            <w:r w:rsidRPr="009B24CC">
              <w:t>0.000</w:t>
            </w:r>
          </w:p>
        </w:tc>
        <w:tc>
          <w:tcPr>
            <w:tcW w:w="588" w:type="dxa"/>
          </w:tcPr>
          <w:p w14:paraId="79C4E1DA" w14:textId="77777777" w:rsidR="002C340B" w:rsidRPr="009B24CC" w:rsidRDefault="002C340B" w:rsidP="00455CBA">
            <w:pPr>
              <w:pStyle w:val="TableParagraph"/>
              <w:spacing w:before="0"/>
              <w:ind w:left="47" w:right="11" w:firstLine="460"/>
              <w:jc w:val="left"/>
            </w:pPr>
            <w:r w:rsidRPr="009B24CC">
              <w:t>-</w:t>
            </w:r>
            <w:r w:rsidRPr="009B24CC">
              <w:rPr>
                <w:spacing w:val="-57"/>
              </w:rPr>
              <w:t xml:space="preserve"> </w:t>
            </w:r>
            <w:r w:rsidRPr="009B24CC">
              <w:t>2.201</w:t>
            </w:r>
          </w:p>
        </w:tc>
        <w:tc>
          <w:tcPr>
            <w:tcW w:w="919" w:type="dxa"/>
            <w:gridSpan w:val="2"/>
          </w:tcPr>
          <w:p w14:paraId="11195FEF" w14:textId="77777777" w:rsidR="002C340B" w:rsidRPr="009B24CC" w:rsidRDefault="002C340B" w:rsidP="00455CBA">
            <w:pPr>
              <w:pStyle w:val="TableParagraph"/>
              <w:spacing w:before="0"/>
              <w:ind w:left="277"/>
              <w:jc w:val="left"/>
            </w:pPr>
            <w:r w:rsidRPr="009B24CC">
              <w:t>0.036*</w:t>
            </w:r>
          </w:p>
        </w:tc>
        <w:tc>
          <w:tcPr>
            <w:tcW w:w="1333" w:type="dxa"/>
          </w:tcPr>
          <w:p w14:paraId="15821158" w14:textId="77777777" w:rsidR="002C340B" w:rsidRPr="009B24CC" w:rsidRDefault="002C340B" w:rsidP="00455CBA">
            <w:pPr>
              <w:pStyle w:val="TableParagraph"/>
              <w:spacing w:before="0"/>
              <w:ind w:right="90"/>
              <w:jc w:val="right"/>
            </w:pPr>
            <w:r w:rsidRPr="009B24CC">
              <w:t>-46.000</w:t>
            </w:r>
          </w:p>
        </w:tc>
        <w:tc>
          <w:tcPr>
            <w:tcW w:w="1613" w:type="dxa"/>
          </w:tcPr>
          <w:p w14:paraId="39E01551" w14:textId="77777777" w:rsidR="002C340B" w:rsidRPr="009B24CC" w:rsidRDefault="002C340B" w:rsidP="00455CBA">
            <w:pPr>
              <w:pStyle w:val="TableParagraph"/>
              <w:spacing w:before="0"/>
              <w:ind w:right="182"/>
              <w:jc w:val="right"/>
            </w:pPr>
            <w:r w:rsidRPr="009B24CC">
              <w:t>-1.000</w:t>
            </w:r>
          </w:p>
        </w:tc>
        <w:tc>
          <w:tcPr>
            <w:tcW w:w="1565" w:type="dxa"/>
          </w:tcPr>
          <w:p w14:paraId="649E8EAE" w14:textId="77777777" w:rsidR="002C340B" w:rsidRPr="009B24CC" w:rsidRDefault="002C340B" w:rsidP="00455CBA">
            <w:pPr>
              <w:pStyle w:val="TableParagraph"/>
              <w:spacing w:before="0"/>
              <w:ind w:right="110"/>
              <w:jc w:val="right"/>
            </w:pPr>
            <w:r w:rsidRPr="009B24CC">
              <w:t>0.425</w:t>
            </w:r>
          </w:p>
        </w:tc>
      </w:tr>
      <w:tr w:rsidR="002C340B" w:rsidRPr="009B24CC" w14:paraId="158478A7" w14:textId="77777777" w:rsidTr="00216158">
        <w:trPr>
          <w:trHeight w:val="289"/>
        </w:trPr>
        <w:tc>
          <w:tcPr>
            <w:tcW w:w="976" w:type="dxa"/>
          </w:tcPr>
          <w:p w14:paraId="40BCFB02" w14:textId="77777777" w:rsidR="002C340B" w:rsidRPr="009B24CC" w:rsidRDefault="002C340B" w:rsidP="00455CBA">
            <w:pPr>
              <w:pStyle w:val="TableParagraph"/>
              <w:spacing w:before="0"/>
              <w:ind w:left="15"/>
              <w:jc w:val="left"/>
            </w:pPr>
            <w:r w:rsidRPr="009B24CC">
              <w:t>CFQ Pre</w:t>
            </w:r>
          </w:p>
        </w:tc>
        <w:tc>
          <w:tcPr>
            <w:tcW w:w="154" w:type="dxa"/>
          </w:tcPr>
          <w:p w14:paraId="2CF648C1" w14:textId="77777777" w:rsidR="002C340B" w:rsidRPr="009B24CC" w:rsidRDefault="002C340B" w:rsidP="00455CBA">
            <w:pPr>
              <w:pStyle w:val="TableParagraph"/>
              <w:spacing w:before="0"/>
              <w:ind w:right="29"/>
              <w:jc w:val="right"/>
            </w:pPr>
            <w:r w:rsidRPr="009B24CC">
              <w:rPr>
                <w:w w:val="99"/>
              </w:rPr>
              <w:t>-</w:t>
            </w:r>
          </w:p>
        </w:tc>
        <w:tc>
          <w:tcPr>
            <w:tcW w:w="1020" w:type="dxa"/>
          </w:tcPr>
          <w:p w14:paraId="7F51E375" w14:textId="77777777" w:rsidR="002C340B" w:rsidRPr="009B24CC" w:rsidRDefault="002C340B" w:rsidP="00455CBA">
            <w:pPr>
              <w:pStyle w:val="TableParagraph"/>
              <w:spacing w:before="0"/>
              <w:ind w:left="32"/>
              <w:jc w:val="left"/>
            </w:pPr>
            <w:r w:rsidRPr="009B24CC">
              <w:t>CFQ</w:t>
            </w:r>
            <w:r w:rsidRPr="009B24CC">
              <w:rPr>
                <w:spacing w:val="-6"/>
              </w:rPr>
              <w:t xml:space="preserve"> </w:t>
            </w:r>
            <w:r w:rsidRPr="009B24CC">
              <w:t>Post</w:t>
            </w:r>
          </w:p>
        </w:tc>
        <w:tc>
          <w:tcPr>
            <w:tcW w:w="710" w:type="dxa"/>
          </w:tcPr>
          <w:p w14:paraId="03900D6C" w14:textId="77777777" w:rsidR="002C340B" w:rsidRPr="009B24CC" w:rsidRDefault="002C340B" w:rsidP="00455CBA">
            <w:pPr>
              <w:pStyle w:val="TableParagraph"/>
              <w:spacing w:before="0"/>
              <w:ind w:left="24" w:right="24"/>
            </w:pPr>
            <w:r w:rsidRPr="009B24CC">
              <w:t>21.000</w:t>
            </w:r>
          </w:p>
        </w:tc>
        <w:tc>
          <w:tcPr>
            <w:tcW w:w="588" w:type="dxa"/>
          </w:tcPr>
          <w:p w14:paraId="485F9CC2" w14:textId="77777777" w:rsidR="002C340B" w:rsidRPr="009B24CC" w:rsidRDefault="002C340B" w:rsidP="00455CBA">
            <w:pPr>
              <w:pStyle w:val="TableParagraph"/>
              <w:spacing w:before="0"/>
              <w:ind w:left="27" w:right="10"/>
            </w:pPr>
            <w:r w:rsidRPr="009B24CC">
              <w:t>2.201</w:t>
            </w:r>
          </w:p>
        </w:tc>
        <w:tc>
          <w:tcPr>
            <w:tcW w:w="919" w:type="dxa"/>
            <w:gridSpan w:val="2"/>
          </w:tcPr>
          <w:p w14:paraId="170DA4FB" w14:textId="77777777" w:rsidR="002C340B" w:rsidRPr="009B24CC" w:rsidRDefault="002C340B" w:rsidP="00455CBA">
            <w:pPr>
              <w:pStyle w:val="TableParagraph"/>
              <w:spacing w:before="0"/>
              <w:ind w:left="277"/>
              <w:jc w:val="left"/>
            </w:pPr>
            <w:r w:rsidRPr="009B24CC">
              <w:t>0.036*</w:t>
            </w:r>
          </w:p>
        </w:tc>
        <w:tc>
          <w:tcPr>
            <w:tcW w:w="1333" w:type="dxa"/>
          </w:tcPr>
          <w:p w14:paraId="017EF73F" w14:textId="77777777" w:rsidR="002C340B" w:rsidRPr="009B24CC" w:rsidRDefault="002C340B" w:rsidP="00455CBA">
            <w:pPr>
              <w:pStyle w:val="TableParagraph"/>
              <w:spacing w:before="0"/>
              <w:ind w:right="86"/>
              <w:jc w:val="right"/>
            </w:pPr>
            <w:r w:rsidRPr="009B24CC">
              <w:t>21.000</w:t>
            </w:r>
          </w:p>
        </w:tc>
        <w:tc>
          <w:tcPr>
            <w:tcW w:w="1613" w:type="dxa"/>
          </w:tcPr>
          <w:p w14:paraId="7EDFD8FD" w14:textId="77777777" w:rsidR="002C340B" w:rsidRPr="009B24CC" w:rsidRDefault="002C340B" w:rsidP="00455CBA">
            <w:pPr>
              <w:pStyle w:val="TableParagraph"/>
              <w:spacing w:before="0"/>
              <w:ind w:right="178"/>
              <w:jc w:val="right"/>
            </w:pPr>
            <w:r w:rsidRPr="009B24CC">
              <w:t>1.000</w:t>
            </w:r>
          </w:p>
        </w:tc>
        <w:tc>
          <w:tcPr>
            <w:tcW w:w="1565" w:type="dxa"/>
          </w:tcPr>
          <w:p w14:paraId="6C946F73" w14:textId="77777777" w:rsidR="002C340B" w:rsidRPr="009B24CC" w:rsidRDefault="002C340B" w:rsidP="00455CBA">
            <w:pPr>
              <w:pStyle w:val="TableParagraph"/>
              <w:spacing w:before="0"/>
              <w:ind w:right="110"/>
              <w:jc w:val="right"/>
            </w:pPr>
            <w:r w:rsidRPr="009B24CC">
              <w:t>0.425</w:t>
            </w:r>
          </w:p>
        </w:tc>
      </w:tr>
      <w:tr w:rsidR="002C340B" w:rsidRPr="009B24CC" w14:paraId="68CA15F0" w14:textId="77777777" w:rsidTr="00216158">
        <w:trPr>
          <w:trHeight w:val="550"/>
        </w:trPr>
        <w:tc>
          <w:tcPr>
            <w:tcW w:w="976" w:type="dxa"/>
          </w:tcPr>
          <w:p w14:paraId="16156B79" w14:textId="77777777" w:rsidR="002C340B" w:rsidRPr="009B24CC" w:rsidRDefault="002C340B" w:rsidP="00455CBA">
            <w:pPr>
              <w:pStyle w:val="TableParagraph"/>
              <w:spacing w:before="0"/>
              <w:ind w:left="15"/>
              <w:jc w:val="left"/>
            </w:pPr>
            <w:r w:rsidRPr="009B24CC">
              <w:t>AAQ-II</w:t>
            </w:r>
          </w:p>
          <w:p w14:paraId="4EC8BB67" w14:textId="77777777" w:rsidR="002C340B" w:rsidRPr="009B24CC" w:rsidRDefault="002C340B" w:rsidP="00455CBA">
            <w:pPr>
              <w:pStyle w:val="TableParagraph"/>
              <w:spacing w:before="0"/>
              <w:ind w:left="15"/>
              <w:jc w:val="left"/>
            </w:pPr>
            <w:r w:rsidRPr="009B24CC">
              <w:t>Pre</w:t>
            </w:r>
          </w:p>
        </w:tc>
        <w:tc>
          <w:tcPr>
            <w:tcW w:w="154" w:type="dxa"/>
          </w:tcPr>
          <w:p w14:paraId="05CA2BF9" w14:textId="77777777" w:rsidR="002C340B" w:rsidRPr="009B24CC" w:rsidRDefault="002C340B" w:rsidP="00455CBA">
            <w:pPr>
              <w:pStyle w:val="TableParagraph"/>
              <w:spacing w:before="0"/>
              <w:ind w:right="29"/>
              <w:jc w:val="right"/>
            </w:pPr>
            <w:r w:rsidRPr="009B24CC">
              <w:rPr>
                <w:w w:val="99"/>
              </w:rPr>
              <w:t>-</w:t>
            </w:r>
          </w:p>
        </w:tc>
        <w:tc>
          <w:tcPr>
            <w:tcW w:w="1020" w:type="dxa"/>
          </w:tcPr>
          <w:p w14:paraId="3805A2DC" w14:textId="77777777" w:rsidR="002C340B" w:rsidRPr="009B24CC" w:rsidRDefault="002C340B" w:rsidP="00455CBA">
            <w:pPr>
              <w:pStyle w:val="TableParagraph"/>
              <w:spacing w:before="0"/>
              <w:ind w:left="32"/>
              <w:jc w:val="left"/>
            </w:pPr>
            <w:r w:rsidRPr="009B24CC">
              <w:t>AAQ-II</w:t>
            </w:r>
          </w:p>
          <w:p w14:paraId="4B459CA0" w14:textId="77777777" w:rsidR="002C340B" w:rsidRPr="009B24CC" w:rsidRDefault="002C340B" w:rsidP="00455CBA">
            <w:pPr>
              <w:pStyle w:val="TableParagraph"/>
              <w:spacing w:before="0"/>
              <w:ind w:left="32"/>
              <w:jc w:val="left"/>
            </w:pPr>
            <w:r w:rsidRPr="009B24CC">
              <w:t>Post</w:t>
            </w:r>
          </w:p>
        </w:tc>
        <w:tc>
          <w:tcPr>
            <w:tcW w:w="710" w:type="dxa"/>
          </w:tcPr>
          <w:p w14:paraId="489683A3" w14:textId="77777777" w:rsidR="002C340B" w:rsidRPr="009B24CC" w:rsidRDefault="002C340B" w:rsidP="00455CBA">
            <w:pPr>
              <w:pStyle w:val="TableParagraph"/>
              <w:spacing w:before="0"/>
              <w:ind w:left="24" w:right="24"/>
            </w:pPr>
            <w:r w:rsidRPr="009B24CC">
              <w:t>21.000</w:t>
            </w:r>
          </w:p>
        </w:tc>
        <w:tc>
          <w:tcPr>
            <w:tcW w:w="588" w:type="dxa"/>
          </w:tcPr>
          <w:p w14:paraId="5144D211" w14:textId="77777777" w:rsidR="002C340B" w:rsidRPr="009B24CC" w:rsidRDefault="002C340B" w:rsidP="00455CBA">
            <w:pPr>
              <w:pStyle w:val="TableParagraph"/>
              <w:spacing w:before="0"/>
              <w:ind w:left="27" w:right="10"/>
            </w:pPr>
            <w:r w:rsidRPr="009B24CC">
              <w:t>2.201</w:t>
            </w:r>
          </w:p>
        </w:tc>
        <w:tc>
          <w:tcPr>
            <w:tcW w:w="919" w:type="dxa"/>
            <w:gridSpan w:val="2"/>
          </w:tcPr>
          <w:p w14:paraId="583BA573" w14:textId="77777777" w:rsidR="002C340B" w:rsidRPr="009B24CC" w:rsidRDefault="002C340B" w:rsidP="00455CBA">
            <w:pPr>
              <w:pStyle w:val="TableParagraph"/>
              <w:spacing w:before="0"/>
              <w:ind w:left="277"/>
              <w:jc w:val="left"/>
            </w:pPr>
            <w:r w:rsidRPr="009B24CC">
              <w:t>0.034*</w:t>
            </w:r>
          </w:p>
        </w:tc>
        <w:tc>
          <w:tcPr>
            <w:tcW w:w="1333" w:type="dxa"/>
          </w:tcPr>
          <w:p w14:paraId="03470D5D" w14:textId="77777777" w:rsidR="002C340B" w:rsidRPr="009B24CC" w:rsidRDefault="002C340B" w:rsidP="00455CBA">
            <w:pPr>
              <w:pStyle w:val="TableParagraph"/>
              <w:spacing w:before="0"/>
              <w:ind w:right="86"/>
              <w:jc w:val="right"/>
            </w:pPr>
            <w:r w:rsidRPr="009B24CC">
              <w:t>21.000</w:t>
            </w:r>
          </w:p>
        </w:tc>
        <w:tc>
          <w:tcPr>
            <w:tcW w:w="1613" w:type="dxa"/>
          </w:tcPr>
          <w:p w14:paraId="57D8616E" w14:textId="77777777" w:rsidR="002C340B" w:rsidRPr="009B24CC" w:rsidRDefault="002C340B" w:rsidP="00455CBA">
            <w:pPr>
              <w:pStyle w:val="TableParagraph"/>
              <w:spacing w:before="0"/>
              <w:ind w:right="178"/>
              <w:jc w:val="right"/>
            </w:pPr>
            <w:r w:rsidRPr="009B24CC">
              <w:t>1.000</w:t>
            </w:r>
          </w:p>
        </w:tc>
        <w:tc>
          <w:tcPr>
            <w:tcW w:w="1565" w:type="dxa"/>
          </w:tcPr>
          <w:p w14:paraId="231E9F18" w14:textId="77777777" w:rsidR="002C340B" w:rsidRPr="009B24CC" w:rsidRDefault="002C340B" w:rsidP="00455CBA">
            <w:pPr>
              <w:pStyle w:val="TableParagraph"/>
              <w:spacing w:before="0"/>
              <w:ind w:right="109"/>
              <w:jc w:val="right"/>
            </w:pPr>
            <w:r w:rsidRPr="009B24CC">
              <w:t>0.425</w:t>
            </w:r>
          </w:p>
        </w:tc>
      </w:tr>
      <w:tr w:rsidR="002C340B" w:rsidRPr="009B24CC" w14:paraId="150F8E42" w14:textId="77777777" w:rsidTr="00216158">
        <w:trPr>
          <w:trHeight w:val="550"/>
        </w:trPr>
        <w:tc>
          <w:tcPr>
            <w:tcW w:w="976" w:type="dxa"/>
          </w:tcPr>
          <w:p w14:paraId="2BB87733" w14:textId="77777777" w:rsidR="002C340B" w:rsidRPr="009B24CC" w:rsidRDefault="002C340B" w:rsidP="00455CBA">
            <w:pPr>
              <w:pStyle w:val="TableParagraph"/>
              <w:spacing w:before="0"/>
              <w:ind w:left="15"/>
              <w:jc w:val="left"/>
            </w:pPr>
            <w:r w:rsidRPr="009B24CC">
              <w:t>SWLS</w:t>
            </w:r>
          </w:p>
          <w:p w14:paraId="5EC19F4A" w14:textId="77777777" w:rsidR="002C340B" w:rsidRPr="009B24CC" w:rsidRDefault="002C340B" w:rsidP="00455CBA">
            <w:pPr>
              <w:pStyle w:val="TableParagraph"/>
              <w:spacing w:before="0"/>
              <w:ind w:left="15"/>
              <w:jc w:val="left"/>
            </w:pPr>
            <w:r w:rsidRPr="009B24CC">
              <w:t>Pre</w:t>
            </w:r>
          </w:p>
        </w:tc>
        <w:tc>
          <w:tcPr>
            <w:tcW w:w="154" w:type="dxa"/>
          </w:tcPr>
          <w:p w14:paraId="4508C9D3" w14:textId="77777777" w:rsidR="002C340B" w:rsidRPr="009B24CC" w:rsidRDefault="002C340B" w:rsidP="00455CBA">
            <w:pPr>
              <w:pStyle w:val="TableParagraph"/>
              <w:spacing w:before="0"/>
              <w:ind w:right="29"/>
              <w:jc w:val="right"/>
            </w:pPr>
            <w:r w:rsidRPr="009B24CC">
              <w:rPr>
                <w:w w:val="99"/>
              </w:rPr>
              <w:t>-</w:t>
            </w:r>
          </w:p>
        </w:tc>
        <w:tc>
          <w:tcPr>
            <w:tcW w:w="1020" w:type="dxa"/>
          </w:tcPr>
          <w:p w14:paraId="7D338BB9" w14:textId="77777777" w:rsidR="002C340B" w:rsidRPr="009B24CC" w:rsidRDefault="002C340B" w:rsidP="00455CBA">
            <w:pPr>
              <w:pStyle w:val="TableParagraph"/>
              <w:spacing w:before="0"/>
              <w:ind w:left="32"/>
              <w:jc w:val="left"/>
            </w:pPr>
            <w:r w:rsidRPr="009B24CC">
              <w:t>SWLS</w:t>
            </w:r>
          </w:p>
          <w:p w14:paraId="3D8443E0" w14:textId="77777777" w:rsidR="002C340B" w:rsidRPr="009B24CC" w:rsidRDefault="002C340B" w:rsidP="00455CBA">
            <w:pPr>
              <w:pStyle w:val="TableParagraph"/>
              <w:spacing w:before="0"/>
              <w:ind w:left="32"/>
              <w:jc w:val="left"/>
            </w:pPr>
            <w:r w:rsidRPr="009B24CC">
              <w:t>Post</w:t>
            </w:r>
          </w:p>
        </w:tc>
        <w:tc>
          <w:tcPr>
            <w:tcW w:w="710" w:type="dxa"/>
          </w:tcPr>
          <w:p w14:paraId="162CB208" w14:textId="77777777" w:rsidR="002C340B" w:rsidRPr="009B24CC" w:rsidRDefault="002C340B" w:rsidP="00455CBA">
            <w:pPr>
              <w:pStyle w:val="TableParagraph"/>
              <w:spacing w:before="0"/>
              <w:ind w:left="144" w:right="24"/>
            </w:pPr>
            <w:r w:rsidRPr="009B24CC">
              <w:t>0.000</w:t>
            </w:r>
          </w:p>
        </w:tc>
        <w:tc>
          <w:tcPr>
            <w:tcW w:w="588" w:type="dxa"/>
          </w:tcPr>
          <w:p w14:paraId="4BB6A596" w14:textId="77777777" w:rsidR="002C340B" w:rsidRPr="009B24CC" w:rsidRDefault="002C340B" w:rsidP="00455CBA">
            <w:pPr>
              <w:pStyle w:val="TableParagraph"/>
              <w:spacing w:before="0"/>
              <w:ind w:left="47" w:right="11" w:firstLine="460"/>
              <w:jc w:val="left"/>
            </w:pPr>
            <w:r w:rsidRPr="009B24CC">
              <w:t>-</w:t>
            </w:r>
            <w:r w:rsidRPr="009B24CC">
              <w:rPr>
                <w:spacing w:val="-57"/>
              </w:rPr>
              <w:t xml:space="preserve"> </w:t>
            </w:r>
            <w:r w:rsidRPr="009B24CC">
              <w:t>2.201</w:t>
            </w:r>
          </w:p>
        </w:tc>
        <w:tc>
          <w:tcPr>
            <w:tcW w:w="919" w:type="dxa"/>
            <w:gridSpan w:val="2"/>
          </w:tcPr>
          <w:p w14:paraId="38FB4CAD" w14:textId="77777777" w:rsidR="002C340B" w:rsidRPr="009B24CC" w:rsidRDefault="002C340B" w:rsidP="00455CBA">
            <w:pPr>
              <w:pStyle w:val="TableParagraph"/>
              <w:spacing w:before="0"/>
              <w:ind w:left="277"/>
              <w:jc w:val="left"/>
            </w:pPr>
            <w:r w:rsidRPr="009B24CC">
              <w:t>0.034*</w:t>
            </w:r>
          </w:p>
        </w:tc>
        <w:tc>
          <w:tcPr>
            <w:tcW w:w="1333" w:type="dxa"/>
          </w:tcPr>
          <w:p w14:paraId="1BB952E1" w14:textId="77777777" w:rsidR="002C340B" w:rsidRPr="009B24CC" w:rsidRDefault="002C340B" w:rsidP="00455CBA">
            <w:pPr>
              <w:pStyle w:val="TableParagraph"/>
              <w:spacing w:before="0"/>
              <w:ind w:right="90"/>
              <w:jc w:val="right"/>
            </w:pPr>
            <w:r w:rsidRPr="009B24CC">
              <w:t>-8.000</w:t>
            </w:r>
          </w:p>
        </w:tc>
        <w:tc>
          <w:tcPr>
            <w:tcW w:w="1613" w:type="dxa"/>
          </w:tcPr>
          <w:p w14:paraId="2FAD46E6" w14:textId="77777777" w:rsidR="002C340B" w:rsidRPr="009B24CC" w:rsidRDefault="002C340B" w:rsidP="00455CBA">
            <w:pPr>
              <w:pStyle w:val="TableParagraph"/>
              <w:spacing w:before="0"/>
              <w:ind w:right="182"/>
              <w:jc w:val="right"/>
            </w:pPr>
            <w:r w:rsidRPr="009B24CC">
              <w:t>-1.000</w:t>
            </w:r>
          </w:p>
        </w:tc>
        <w:tc>
          <w:tcPr>
            <w:tcW w:w="1565" w:type="dxa"/>
          </w:tcPr>
          <w:p w14:paraId="2585B222" w14:textId="77777777" w:rsidR="002C340B" w:rsidRPr="009B24CC" w:rsidRDefault="002C340B" w:rsidP="00455CBA">
            <w:pPr>
              <w:pStyle w:val="TableParagraph"/>
              <w:spacing w:before="0"/>
              <w:ind w:right="110"/>
              <w:jc w:val="right"/>
            </w:pPr>
            <w:r w:rsidRPr="009B24CC">
              <w:t>0.425</w:t>
            </w:r>
          </w:p>
        </w:tc>
      </w:tr>
      <w:tr w:rsidR="002C340B" w:rsidRPr="009B24CC" w14:paraId="10C7324F" w14:textId="77777777" w:rsidTr="00216158">
        <w:trPr>
          <w:trHeight w:val="549"/>
        </w:trPr>
        <w:tc>
          <w:tcPr>
            <w:tcW w:w="976" w:type="dxa"/>
          </w:tcPr>
          <w:p w14:paraId="10D12D88" w14:textId="77777777" w:rsidR="002C340B" w:rsidRPr="009B24CC" w:rsidRDefault="002C340B" w:rsidP="00455CBA">
            <w:pPr>
              <w:pStyle w:val="TableParagraph"/>
              <w:spacing w:before="0"/>
              <w:ind w:left="15"/>
              <w:jc w:val="left"/>
            </w:pPr>
            <w:r w:rsidRPr="009B24CC">
              <w:t>OASIS</w:t>
            </w:r>
          </w:p>
          <w:p w14:paraId="43CC6CAF" w14:textId="77777777" w:rsidR="002C340B" w:rsidRPr="009B24CC" w:rsidRDefault="002C340B" w:rsidP="00455CBA">
            <w:pPr>
              <w:pStyle w:val="TableParagraph"/>
              <w:spacing w:before="0"/>
              <w:ind w:left="15"/>
              <w:jc w:val="left"/>
            </w:pPr>
            <w:r w:rsidRPr="009B24CC">
              <w:t>Pre</w:t>
            </w:r>
          </w:p>
        </w:tc>
        <w:tc>
          <w:tcPr>
            <w:tcW w:w="154" w:type="dxa"/>
          </w:tcPr>
          <w:p w14:paraId="14724AD8" w14:textId="77777777" w:rsidR="002C340B" w:rsidRPr="009B24CC" w:rsidRDefault="002C340B" w:rsidP="00455CBA">
            <w:pPr>
              <w:pStyle w:val="TableParagraph"/>
              <w:spacing w:before="0"/>
              <w:ind w:right="29"/>
              <w:jc w:val="right"/>
            </w:pPr>
            <w:r w:rsidRPr="009B24CC">
              <w:rPr>
                <w:w w:val="99"/>
              </w:rPr>
              <w:t>-</w:t>
            </w:r>
          </w:p>
        </w:tc>
        <w:tc>
          <w:tcPr>
            <w:tcW w:w="1020" w:type="dxa"/>
          </w:tcPr>
          <w:p w14:paraId="7FAE0F11" w14:textId="77777777" w:rsidR="002C340B" w:rsidRPr="009B24CC" w:rsidRDefault="002C340B" w:rsidP="00455CBA">
            <w:pPr>
              <w:pStyle w:val="TableParagraph"/>
              <w:spacing w:before="0"/>
              <w:ind w:left="32"/>
              <w:jc w:val="left"/>
            </w:pPr>
            <w:r w:rsidRPr="009B24CC">
              <w:t>OASIS</w:t>
            </w:r>
          </w:p>
          <w:p w14:paraId="5384EDC5" w14:textId="77777777" w:rsidR="002C340B" w:rsidRPr="009B24CC" w:rsidRDefault="002C340B" w:rsidP="00455CBA">
            <w:pPr>
              <w:pStyle w:val="TableParagraph"/>
              <w:spacing w:before="0"/>
              <w:ind w:left="32"/>
              <w:jc w:val="left"/>
            </w:pPr>
            <w:r w:rsidRPr="009B24CC">
              <w:t>Post</w:t>
            </w:r>
          </w:p>
        </w:tc>
        <w:tc>
          <w:tcPr>
            <w:tcW w:w="710" w:type="dxa"/>
          </w:tcPr>
          <w:p w14:paraId="2DA27C4E" w14:textId="77777777" w:rsidR="002C340B" w:rsidRPr="009B24CC" w:rsidRDefault="002C340B" w:rsidP="00455CBA">
            <w:pPr>
              <w:pStyle w:val="TableParagraph"/>
              <w:spacing w:before="0"/>
              <w:ind w:left="24" w:right="24"/>
            </w:pPr>
            <w:r w:rsidRPr="009B24CC">
              <w:t>21.000</w:t>
            </w:r>
          </w:p>
        </w:tc>
        <w:tc>
          <w:tcPr>
            <w:tcW w:w="588" w:type="dxa"/>
          </w:tcPr>
          <w:p w14:paraId="4D8778BA" w14:textId="77777777" w:rsidR="002C340B" w:rsidRPr="009B24CC" w:rsidRDefault="002C340B" w:rsidP="00455CBA">
            <w:pPr>
              <w:pStyle w:val="TableParagraph"/>
              <w:spacing w:before="0"/>
              <w:ind w:left="27" w:right="10"/>
            </w:pPr>
            <w:r w:rsidRPr="009B24CC">
              <w:t>2.201</w:t>
            </w:r>
          </w:p>
        </w:tc>
        <w:tc>
          <w:tcPr>
            <w:tcW w:w="919" w:type="dxa"/>
            <w:gridSpan w:val="2"/>
          </w:tcPr>
          <w:p w14:paraId="612F60D8" w14:textId="77777777" w:rsidR="002C340B" w:rsidRPr="009B24CC" w:rsidRDefault="002C340B" w:rsidP="00455CBA">
            <w:pPr>
              <w:pStyle w:val="TableParagraph"/>
              <w:spacing w:before="0"/>
              <w:ind w:left="277"/>
              <w:jc w:val="left"/>
            </w:pPr>
            <w:r w:rsidRPr="009B24CC">
              <w:t>0.031*</w:t>
            </w:r>
          </w:p>
        </w:tc>
        <w:tc>
          <w:tcPr>
            <w:tcW w:w="1333" w:type="dxa"/>
          </w:tcPr>
          <w:p w14:paraId="71A3202C" w14:textId="77777777" w:rsidR="002C340B" w:rsidRPr="009B24CC" w:rsidRDefault="002C340B" w:rsidP="00455CBA">
            <w:pPr>
              <w:pStyle w:val="TableParagraph"/>
              <w:spacing w:before="0"/>
              <w:ind w:right="86"/>
              <w:jc w:val="right"/>
            </w:pPr>
            <w:r w:rsidRPr="009B24CC">
              <w:t>9.000</w:t>
            </w:r>
          </w:p>
        </w:tc>
        <w:tc>
          <w:tcPr>
            <w:tcW w:w="1613" w:type="dxa"/>
          </w:tcPr>
          <w:p w14:paraId="1A1632CB" w14:textId="77777777" w:rsidR="002C340B" w:rsidRPr="009B24CC" w:rsidRDefault="002C340B" w:rsidP="00455CBA">
            <w:pPr>
              <w:pStyle w:val="TableParagraph"/>
              <w:spacing w:before="0"/>
              <w:ind w:right="178"/>
              <w:jc w:val="right"/>
            </w:pPr>
            <w:r w:rsidRPr="009B24CC">
              <w:t>1.000</w:t>
            </w:r>
          </w:p>
        </w:tc>
        <w:tc>
          <w:tcPr>
            <w:tcW w:w="1565" w:type="dxa"/>
          </w:tcPr>
          <w:p w14:paraId="60A7647E" w14:textId="77777777" w:rsidR="002C340B" w:rsidRPr="009B24CC" w:rsidRDefault="002C340B" w:rsidP="00455CBA">
            <w:pPr>
              <w:pStyle w:val="TableParagraph"/>
              <w:spacing w:before="0"/>
              <w:ind w:right="110"/>
              <w:jc w:val="right"/>
            </w:pPr>
            <w:r w:rsidRPr="009B24CC">
              <w:t>0.425</w:t>
            </w:r>
          </w:p>
        </w:tc>
      </w:tr>
      <w:tr w:rsidR="002C340B" w:rsidRPr="009B24CC" w14:paraId="3293E258" w14:textId="77777777" w:rsidTr="00216158">
        <w:trPr>
          <w:trHeight w:val="573"/>
        </w:trPr>
        <w:tc>
          <w:tcPr>
            <w:tcW w:w="976" w:type="dxa"/>
            <w:tcBorders>
              <w:bottom w:val="single" w:sz="12" w:space="0" w:color="000000"/>
            </w:tcBorders>
          </w:tcPr>
          <w:p w14:paraId="44E1AFD4" w14:textId="77777777" w:rsidR="002C340B" w:rsidRPr="009B24CC" w:rsidRDefault="002C340B" w:rsidP="00455CBA">
            <w:pPr>
              <w:pStyle w:val="TableParagraph"/>
              <w:spacing w:before="0"/>
              <w:ind w:left="15"/>
              <w:jc w:val="left"/>
            </w:pPr>
            <w:r w:rsidRPr="009B24CC">
              <w:t>ODSIS</w:t>
            </w:r>
          </w:p>
          <w:p w14:paraId="21233B86" w14:textId="77777777" w:rsidR="002C340B" w:rsidRPr="009B24CC" w:rsidRDefault="002C340B" w:rsidP="00455CBA">
            <w:pPr>
              <w:pStyle w:val="TableParagraph"/>
              <w:spacing w:before="0"/>
              <w:ind w:left="15"/>
              <w:jc w:val="left"/>
            </w:pPr>
            <w:r w:rsidRPr="009B24CC">
              <w:t>Pre</w:t>
            </w:r>
          </w:p>
        </w:tc>
        <w:tc>
          <w:tcPr>
            <w:tcW w:w="154" w:type="dxa"/>
            <w:tcBorders>
              <w:bottom w:val="single" w:sz="12" w:space="0" w:color="000000"/>
            </w:tcBorders>
          </w:tcPr>
          <w:p w14:paraId="5FAF3F8C" w14:textId="77777777" w:rsidR="002C340B" w:rsidRPr="009B24CC" w:rsidRDefault="002C340B" w:rsidP="00455CBA">
            <w:pPr>
              <w:pStyle w:val="TableParagraph"/>
              <w:spacing w:before="0"/>
              <w:ind w:right="29"/>
              <w:jc w:val="right"/>
            </w:pPr>
            <w:r w:rsidRPr="009B24CC">
              <w:rPr>
                <w:w w:val="99"/>
              </w:rPr>
              <w:t>-</w:t>
            </w:r>
          </w:p>
        </w:tc>
        <w:tc>
          <w:tcPr>
            <w:tcW w:w="1020" w:type="dxa"/>
            <w:tcBorders>
              <w:bottom w:val="single" w:sz="12" w:space="0" w:color="000000"/>
            </w:tcBorders>
          </w:tcPr>
          <w:p w14:paraId="6125BCB8" w14:textId="77777777" w:rsidR="002C340B" w:rsidRPr="009B24CC" w:rsidRDefault="002C340B" w:rsidP="00455CBA">
            <w:pPr>
              <w:pStyle w:val="TableParagraph"/>
              <w:spacing w:before="0"/>
              <w:ind w:left="32"/>
              <w:jc w:val="left"/>
            </w:pPr>
            <w:r w:rsidRPr="009B24CC">
              <w:t>ODSIS</w:t>
            </w:r>
          </w:p>
          <w:p w14:paraId="7FC5B708" w14:textId="77777777" w:rsidR="002C340B" w:rsidRPr="009B24CC" w:rsidRDefault="002C340B" w:rsidP="00455CBA">
            <w:pPr>
              <w:pStyle w:val="TableParagraph"/>
              <w:spacing w:before="0"/>
              <w:ind w:left="32"/>
              <w:jc w:val="left"/>
            </w:pPr>
            <w:r w:rsidRPr="009B24CC">
              <w:t>Post</w:t>
            </w:r>
          </w:p>
        </w:tc>
        <w:tc>
          <w:tcPr>
            <w:tcW w:w="710" w:type="dxa"/>
            <w:tcBorders>
              <w:bottom w:val="single" w:sz="12" w:space="0" w:color="000000"/>
            </w:tcBorders>
          </w:tcPr>
          <w:p w14:paraId="5F0BA617" w14:textId="77777777" w:rsidR="002C340B" w:rsidRPr="009B24CC" w:rsidRDefault="002C340B" w:rsidP="00455CBA">
            <w:pPr>
              <w:pStyle w:val="TableParagraph"/>
              <w:spacing w:before="0"/>
              <w:ind w:left="24" w:right="24"/>
            </w:pPr>
            <w:r w:rsidRPr="009B24CC">
              <w:t>21.000</w:t>
            </w:r>
          </w:p>
        </w:tc>
        <w:tc>
          <w:tcPr>
            <w:tcW w:w="588" w:type="dxa"/>
            <w:tcBorders>
              <w:bottom w:val="single" w:sz="12" w:space="0" w:color="000000"/>
            </w:tcBorders>
          </w:tcPr>
          <w:p w14:paraId="5CEFA7AE" w14:textId="77777777" w:rsidR="002C340B" w:rsidRPr="009B24CC" w:rsidRDefault="002C340B" w:rsidP="00455CBA">
            <w:pPr>
              <w:pStyle w:val="TableParagraph"/>
              <w:spacing w:before="0"/>
              <w:ind w:left="27" w:right="10"/>
            </w:pPr>
            <w:r w:rsidRPr="009B24CC">
              <w:t>2.201</w:t>
            </w:r>
          </w:p>
        </w:tc>
        <w:tc>
          <w:tcPr>
            <w:tcW w:w="919" w:type="dxa"/>
            <w:gridSpan w:val="2"/>
            <w:tcBorders>
              <w:bottom w:val="single" w:sz="12" w:space="0" w:color="000000"/>
            </w:tcBorders>
          </w:tcPr>
          <w:p w14:paraId="7100AA8E" w14:textId="77777777" w:rsidR="002C340B" w:rsidRPr="009B24CC" w:rsidRDefault="002C340B" w:rsidP="00455CBA">
            <w:pPr>
              <w:pStyle w:val="TableParagraph"/>
              <w:spacing w:before="0"/>
              <w:ind w:left="277"/>
              <w:jc w:val="left"/>
            </w:pPr>
            <w:r w:rsidRPr="009B24CC">
              <w:t>0.034*</w:t>
            </w:r>
          </w:p>
        </w:tc>
        <w:tc>
          <w:tcPr>
            <w:tcW w:w="1333" w:type="dxa"/>
            <w:tcBorders>
              <w:bottom w:val="single" w:sz="12" w:space="0" w:color="000000"/>
            </w:tcBorders>
          </w:tcPr>
          <w:p w14:paraId="419BFC74" w14:textId="77777777" w:rsidR="002C340B" w:rsidRPr="009B24CC" w:rsidRDefault="002C340B" w:rsidP="00455CBA">
            <w:pPr>
              <w:pStyle w:val="TableParagraph"/>
              <w:spacing w:before="0"/>
              <w:ind w:right="86"/>
              <w:jc w:val="right"/>
            </w:pPr>
            <w:r w:rsidRPr="009B24CC">
              <w:t>7.000</w:t>
            </w:r>
          </w:p>
        </w:tc>
        <w:tc>
          <w:tcPr>
            <w:tcW w:w="1613" w:type="dxa"/>
            <w:tcBorders>
              <w:bottom w:val="single" w:sz="12" w:space="0" w:color="000000"/>
            </w:tcBorders>
          </w:tcPr>
          <w:p w14:paraId="1830B327" w14:textId="77777777" w:rsidR="002C340B" w:rsidRPr="009B24CC" w:rsidRDefault="002C340B" w:rsidP="00455CBA">
            <w:pPr>
              <w:pStyle w:val="TableParagraph"/>
              <w:spacing w:before="0"/>
              <w:ind w:right="178"/>
              <w:jc w:val="right"/>
            </w:pPr>
            <w:r w:rsidRPr="009B24CC">
              <w:t>1.000</w:t>
            </w:r>
          </w:p>
        </w:tc>
        <w:tc>
          <w:tcPr>
            <w:tcW w:w="1565" w:type="dxa"/>
            <w:tcBorders>
              <w:bottom w:val="single" w:sz="12" w:space="0" w:color="000000"/>
            </w:tcBorders>
          </w:tcPr>
          <w:p w14:paraId="1F559DCF" w14:textId="77777777" w:rsidR="002C340B" w:rsidRPr="009B24CC" w:rsidRDefault="002C340B" w:rsidP="00455CBA">
            <w:pPr>
              <w:pStyle w:val="TableParagraph"/>
              <w:spacing w:before="0"/>
              <w:ind w:right="110"/>
              <w:jc w:val="right"/>
            </w:pPr>
            <w:r w:rsidRPr="009B24CC">
              <w:t>0.425</w:t>
            </w:r>
          </w:p>
        </w:tc>
      </w:tr>
      <w:tr w:rsidR="002C340B" w:rsidRPr="00462317" w14:paraId="472215C3" w14:textId="77777777" w:rsidTr="00216158">
        <w:trPr>
          <w:trHeight w:val="262"/>
        </w:trPr>
        <w:tc>
          <w:tcPr>
            <w:tcW w:w="3448" w:type="dxa"/>
            <w:gridSpan w:val="5"/>
            <w:tcBorders>
              <w:top w:val="single" w:sz="12" w:space="0" w:color="000000"/>
            </w:tcBorders>
          </w:tcPr>
          <w:p w14:paraId="6E5F2322" w14:textId="77777777" w:rsidR="002C340B" w:rsidRPr="00462317" w:rsidRDefault="002C340B" w:rsidP="00216158">
            <w:pPr>
              <w:pStyle w:val="TableParagraph"/>
              <w:spacing w:before="3" w:line="360" w:lineRule="auto"/>
              <w:ind w:left="15"/>
              <w:jc w:val="left"/>
              <w:rPr>
                <w:lang w:val="en-US"/>
              </w:rPr>
            </w:pPr>
          </w:p>
        </w:tc>
        <w:tc>
          <w:tcPr>
            <w:tcW w:w="919" w:type="dxa"/>
            <w:gridSpan w:val="2"/>
            <w:tcBorders>
              <w:top w:val="single" w:sz="12" w:space="0" w:color="000000"/>
            </w:tcBorders>
          </w:tcPr>
          <w:p w14:paraId="52D3AF09" w14:textId="77777777" w:rsidR="002C340B" w:rsidRPr="00462317" w:rsidRDefault="002C340B" w:rsidP="00216158">
            <w:pPr>
              <w:pStyle w:val="TableParagraph"/>
              <w:spacing w:before="0" w:line="360" w:lineRule="auto"/>
              <w:jc w:val="left"/>
              <w:rPr>
                <w:lang w:val="en-US"/>
              </w:rPr>
            </w:pPr>
          </w:p>
        </w:tc>
        <w:tc>
          <w:tcPr>
            <w:tcW w:w="1333" w:type="dxa"/>
            <w:tcBorders>
              <w:top w:val="single" w:sz="12" w:space="0" w:color="000000"/>
            </w:tcBorders>
          </w:tcPr>
          <w:p w14:paraId="1DEEC476" w14:textId="77777777" w:rsidR="002C340B" w:rsidRPr="00462317" w:rsidRDefault="002C340B" w:rsidP="00216158">
            <w:pPr>
              <w:pStyle w:val="TableParagraph"/>
              <w:spacing w:before="0" w:line="360" w:lineRule="auto"/>
              <w:jc w:val="left"/>
              <w:rPr>
                <w:lang w:val="en-US"/>
              </w:rPr>
            </w:pPr>
          </w:p>
        </w:tc>
        <w:tc>
          <w:tcPr>
            <w:tcW w:w="1613" w:type="dxa"/>
            <w:tcBorders>
              <w:top w:val="single" w:sz="12" w:space="0" w:color="000000"/>
            </w:tcBorders>
          </w:tcPr>
          <w:p w14:paraId="6BF3B4B0" w14:textId="77777777" w:rsidR="002C340B" w:rsidRPr="00462317" w:rsidRDefault="002C340B" w:rsidP="00216158">
            <w:pPr>
              <w:pStyle w:val="TableParagraph"/>
              <w:spacing w:before="0" w:line="360" w:lineRule="auto"/>
              <w:jc w:val="left"/>
              <w:rPr>
                <w:lang w:val="en-US"/>
              </w:rPr>
            </w:pPr>
          </w:p>
        </w:tc>
        <w:tc>
          <w:tcPr>
            <w:tcW w:w="1565" w:type="dxa"/>
            <w:tcBorders>
              <w:top w:val="single" w:sz="12" w:space="0" w:color="000000"/>
            </w:tcBorders>
          </w:tcPr>
          <w:p w14:paraId="7F67AB43" w14:textId="77777777" w:rsidR="002C340B" w:rsidRPr="00462317" w:rsidRDefault="002C340B" w:rsidP="00216158">
            <w:pPr>
              <w:pStyle w:val="TableParagraph"/>
              <w:spacing w:before="0" w:line="360" w:lineRule="auto"/>
              <w:jc w:val="left"/>
              <w:rPr>
                <w:lang w:val="en-US"/>
              </w:rPr>
            </w:pPr>
          </w:p>
        </w:tc>
      </w:tr>
    </w:tbl>
    <w:p w14:paraId="7C6D046D" w14:textId="5C3E1554" w:rsidR="006A1AAF" w:rsidRPr="00462317" w:rsidRDefault="002C340B" w:rsidP="00455CBA">
      <w:pPr>
        <w:pStyle w:val="TableParagraph"/>
        <w:spacing w:before="3"/>
        <w:jc w:val="left"/>
        <w:rPr>
          <w:i/>
          <w:spacing w:val="56"/>
          <w:lang w:val="en-US"/>
        </w:rPr>
      </w:pPr>
      <w:r w:rsidRPr="009114FA">
        <w:rPr>
          <w:i/>
          <w:lang w:val="en-US"/>
        </w:rPr>
        <w:t xml:space="preserve">Note: </w:t>
      </w:r>
      <w:r w:rsidR="009114FA" w:rsidRPr="009114FA">
        <w:rPr>
          <w:lang w:val="en-US"/>
        </w:rPr>
        <w:t>BOCS (Yale-Brown Obsessive Compulsive Scale), FFMQ-SF (Five Facets Mindfulness Questionnaire- Short Form), CFQ (Cognitive Fusion Questionnaire), AAQ-II (Acceptance and Action Questionnaire-II), SWLS (Satisfaction with Life Scale), OASIS (Overall Anxiety Severity and Impairment Scale), and ODSIS (Overall Depression Severity and Impairment Scale).</w:t>
      </w:r>
      <w:r w:rsidRPr="009114FA">
        <w:rPr>
          <w:i/>
          <w:spacing w:val="56"/>
          <w:lang w:val="en-US"/>
        </w:rPr>
        <w:t xml:space="preserve"> </w:t>
      </w:r>
      <w:r w:rsidR="00075B80" w:rsidRPr="00462317">
        <w:rPr>
          <w:i/>
          <w:spacing w:val="56"/>
          <w:lang w:val="en-US"/>
        </w:rPr>
        <w:t>*p&lt;.05</w:t>
      </w:r>
    </w:p>
    <w:p w14:paraId="54EA9779" w14:textId="77777777" w:rsidR="00455CBA" w:rsidRDefault="00455CBA" w:rsidP="00075B80">
      <w:pPr>
        <w:spacing w:line="360" w:lineRule="auto"/>
        <w:rPr>
          <w:rFonts w:ascii="Times New Roman" w:hAnsi="Times New Roman" w:cs="Times New Roman"/>
          <w:sz w:val="24"/>
          <w:szCs w:val="24"/>
          <w:lang w:val="en-US"/>
        </w:rPr>
      </w:pPr>
    </w:p>
    <w:p w14:paraId="11A66AA1" w14:textId="77777777" w:rsidR="00204DC0" w:rsidRDefault="00204DC0" w:rsidP="00075B80">
      <w:pPr>
        <w:spacing w:line="360" w:lineRule="auto"/>
        <w:rPr>
          <w:rFonts w:ascii="Times New Roman" w:hAnsi="Times New Roman" w:cs="Times New Roman"/>
          <w:sz w:val="24"/>
          <w:szCs w:val="24"/>
          <w:lang w:val="en-US"/>
        </w:rPr>
      </w:pPr>
    </w:p>
    <w:p w14:paraId="3B122A73" w14:textId="77777777" w:rsidR="00204DC0" w:rsidRDefault="00204DC0" w:rsidP="00075B80">
      <w:pPr>
        <w:spacing w:line="360" w:lineRule="auto"/>
        <w:rPr>
          <w:rFonts w:ascii="Times New Roman" w:hAnsi="Times New Roman" w:cs="Times New Roman"/>
          <w:sz w:val="24"/>
          <w:szCs w:val="24"/>
          <w:lang w:val="en-US"/>
        </w:rPr>
      </w:pPr>
    </w:p>
    <w:p w14:paraId="0A615200" w14:textId="77777777" w:rsidR="00204DC0" w:rsidRDefault="00204DC0" w:rsidP="00075B80">
      <w:pPr>
        <w:spacing w:line="360" w:lineRule="auto"/>
        <w:rPr>
          <w:rFonts w:ascii="Times New Roman" w:hAnsi="Times New Roman" w:cs="Times New Roman"/>
          <w:sz w:val="24"/>
          <w:szCs w:val="24"/>
          <w:lang w:val="en-US"/>
        </w:rPr>
      </w:pPr>
    </w:p>
    <w:p w14:paraId="7E756C2C" w14:textId="77777777" w:rsidR="00204DC0" w:rsidRDefault="00204DC0" w:rsidP="00075B80">
      <w:pPr>
        <w:spacing w:line="360" w:lineRule="auto"/>
        <w:rPr>
          <w:rFonts w:ascii="Times New Roman" w:hAnsi="Times New Roman" w:cs="Times New Roman"/>
          <w:sz w:val="24"/>
          <w:szCs w:val="24"/>
          <w:lang w:val="en-US"/>
        </w:rPr>
      </w:pPr>
    </w:p>
    <w:p w14:paraId="6679C096" w14:textId="77777777" w:rsidR="00204DC0" w:rsidRDefault="00204DC0" w:rsidP="00075B80">
      <w:pPr>
        <w:spacing w:line="360" w:lineRule="auto"/>
        <w:rPr>
          <w:rFonts w:ascii="Times New Roman" w:hAnsi="Times New Roman" w:cs="Times New Roman"/>
          <w:sz w:val="24"/>
          <w:szCs w:val="24"/>
          <w:lang w:val="en-US"/>
        </w:rPr>
      </w:pPr>
    </w:p>
    <w:p w14:paraId="4E9F0876" w14:textId="77777777" w:rsidR="00204DC0" w:rsidRDefault="00204DC0" w:rsidP="00075B80">
      <w:pPr>
        <w:spacing w:line="360" w:lineRule="auto"/>
        <w:rPr>
          <w:rFonts w:ascii="Times New Roman" w:hAnsi="Times New Roman" w:cs="Times New Roman"/>
          <w:sz w:val="24"/>
          <w:szCs w:val="24"/>
          <w:lang w:val="en-US"/>
        </w:rPr>
      </w:pPr>
    </w:p>
    <w:p w14:paraId="1CB57914" w14:textId="77777777" w:rsidR="00204DC0" w:rsidRDefault="00204DC0" w:rsidP="00075B80">
      <w:pPr>
        <w:spacing w:line="360" w:lineRule="auto"/>
        <w:rPr>
          <w:rFonts w:ascii="Times New Roman" w:hAnsi="Times New Roman" w:cs="Times New Roman"/>
          <w:sz w:val="24"/>
          <w:szCs w:val="24"/>
          <w:lang w:val="en-US"/>
        </w:rPr>
      </w:pPr>
    </w:p>
    <w:p w14:paraId="0DB4C362" w14:textId="77777777" w:rsidR="00204DC0" w:rsidRDefault="00204DC0" w:rsidP="00075B80">
      <w:pPr>
        <w:spacing w:line="360" w:lineRule="auto"/>
        <w:rPr>
          <w:rFonts w:ascii="Times New Roman" w:hAnsi="Times New Roman" w:cs="Times New Roman"/>
          <w:sz w:val="24"/>
          <w:szCs w:val="24"/>
          <w:lang w:val="en-US"/>
        </w:rPr>
      </w:pPr>
    </w:p>
    <w:p w14:paraId="40945002" w14:textId="77777777" w:rsidR="0010019E" w:rsidRDefault="0010019E" w:rsidP="0010019E">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Wilcoxon signed-rank test and </w:t>
      </w:r>
      <w:r w:rsidRPr="0019104A">
        <w:rPr>
          <w:rFonts w:ascii="Times New Roman" w:hAnsi="Times New Roman" w:cs="Times New Roman"/>
          <w:sz w:val="24"/>
          <w:szCs w:val="24"/>
          <w:lang w:val="en-US"/>
        </w:rPr>
        <w:t>reliability</w:t>
      </w:r>
      <w:r>
        <w:rPr>
          <w:rFonts w:ascii="Times New Roman" w:hAnsi="Times New Roman" w:cs="Times New Roman"/>
          <w:sz w:val="24"/>
          <w:szCs w:val="24"/>
          <w:lang w:val="en-US"/>
        </w:rPr>
        <w:t xml:space="preserve"> change index</w:t>
      </w:r>
    </w:p>
    <w:p w14:paraId="14CE32F9" w14:textId="77777777" w:rsidR="0010019E" w:rsidRDefault="0010019E" w:rsidP="0010019E">
      <w:pPr>
        <w:spacing w:line="360" w:lineRule="auto"/>
        <w:ind w:firstLine="709"/>
        <w:rPr>
          <w:rFonts w:ascii="Times New Roman" w:hAnsi="Times New Roman" w:cs="Times New Roman"/>
          <w:sz w:val="24"/>
          <w:szCs w:val="24"/>
          <w:lang w:val="en-US"/>
        </w:rPr>
      </w:pPr>
      <w:r w:rsidRPr="00310229">
        <w:rPr>
          <w:rFonts w:ascii="Times New Roman" w:hAnsi="Times New Roman" w:cs="Times New Roman"/>
          <w:sz w:val="24"/>
          <w:szCs w:val="24"/>
          <w:lang w:val="en-US"/>
        </w:rPr>
        <w:t>Pre- and post-treatment analyses were conducted to compare the mean Y-BOCS scores before and after the intervention, identifying significant differences. The Wilcoxon signed-rank test (see Table 6) revealed statistically significant changes across all evaluated indicators (p &lt; .05). Raincloud plots in Figure 4 visually depict these changes, enhancing the understanding of the Wilcoxon signed-rank test results.</w:t>
      </w:r>
    </w:p>
    <w:p w14:paraId="09709F1A" w14:textId="00098AB4" w:rsidR="0010019E" w:rsidRDefault="0010019E" w:rsidP="0010019E">
      <w:pPr>
        <w:spacing w:line="360" w:lineRule="auto"/>
        <w:ind w:firstLine="709"/>
        <w:rPr>
          <w:rFonts w:ascii="Times New Roman" w:hAnsi="Times New Roman" w:cs="Times New Roman"/>
          <w:sz w:val="24"/>
          <w:szCs w:val="24"/>
          <w:lang w:val="en-US"/>
        </w:rPr>
      </w:pPr>
      <w:r w:rsidRPr="0019104A">
        <w:rPr>
          <w:rFonts w:ascii="Times New Roman" w:hAnsi="Times New Roman" w:cs="Times New Roman"/>
          <w:sz w:val="24"/>
          <w:szCs w:val="24"/>
          <w:lang w:val="en-US"/>
        </w:rPr>
        <w:t>Additionally, reliability indices were obtained using Jacobson &amp; Truax's (1991) Reliable Change Index for ODSIS, OASIS, and CFQ measures, identifying changes associated with the intervention for all participants in anxiety and cognitive fusion measures, and for 4 participants in depression measures.</w:t>
      </w:r>
    </w:p>
    <w:p w14:paraId="64B869BC" w14:textId="77777777" w:rsidR="0010019E" w:rsidRDefault="0010019E" w:rsidP="00075B80">
      <w:pPr>
        <w:spacing w:line="360" w:lineRule="auto"/>
        <w:rPr>
          <w:rFonts w:ascii="Times New Roman" w:hAnsi="Times New Roman" w:cs="Times New Roman"/>
          <w:sz w:val="24"/>
          <w:szCs w:val="24"/>
          <w:lang w:val="en-US"/>
        </w:rPr>
      </w:pPr>
    </w:p>
    <w:p w14:paraId="10184DB5" w14:textId="091AD05E" w:rsidR="00075B80" w:rsidRPr="005F0144" w:rsidRDefault="00075B80" w:rsidP="00075B80">
      <w:pPr>
        <w:spacing w:line="360" w:lineRule="auto"/>
        <w:rPr>
          <w:rFonts w:ascii="Times New Roman" w:hAnsi="Times New Roman" w:cs="Times New Roman"/>
          <w:sz w:val="24"/>
          <w:szCs w:val="24"/>
          <w:lang w:val="en-US"/>
        </w:rPr>
      </w:pPr>
      <w:r w:rsidRPr="005F0144">
        <w:rPr>
          <w:rFonts w:ascii="Times New Roman" w:hAnsi="Times New Roman" w:cs="Times New Roman"/>
          <w:sz w:val="24"/>
          <w:szCs w:val="24"/>
          <w:lang w:val="en-US"/>
        </w:rPr>
        <w:t>Figure 4.</w:t>
      </w:r>
    </w:p>
    <w:p w14:paraId="0F69C976" w14:textId="77777777" w:rsidR="00075B80" w:rsidRPr="005F0144" w:rsidRDefault="00075B80" w:rsidP="00075B80">
      <w:pPr>
        <w:pStyle w:val="TableParagraph"/>
        <w:spacing w:before="3" w:line="360" w:lineRule="auto"/>
        <w:ind w:left="15"/>
        <w:jc w:val="left"/>
        <w:rPr>
          <w:i/>
          <w:spacing w:val="56"/>
          <w:lang w:val="en-US"/>
        </w:rPr>
      </w:pPr>
      <w:r w:rsidRPr="005F0144">
        <w:rPr>
          <w:sz w:val="24"/>
          <w:szCs w:val="24"/>
          <w:lang w:val="en-US"/>
        </w:rPr>
        <w:t>Raincloud plots Wilcoxon signed-rank test</w:t>
      </w:r>
    </w:p>
    <w:p w14:paraId="686269E3" w14:textId="77777777" w:rsidR="00075B80" w:rsidRPr="005F0144" w:rsidRDefault="00075B80" w:rsidP="00075B80">
      <w:pPr>
        <w:spacing w:line="360" w:lineRule="auto"/>
        <w:ind w:firstLine="709"/>
        <w:rPr>
          <w:rFonts w:ascii="Times New Roman" w:hAnsi="Times New Roman" w:cs="Times New Roman"/>
          <w:sz w:val="24"/>
          <w:szCs w:val="24"/>
          <w:lang w:val="en-US"/>
        </w:rPr>
      </w:pPr>
      <w:r w:rsidRPr="005F0144">
        <w:rPr>
          <w:rFonts w:ascii="Times New Roman" w:hAnsi="Times New Roman" w:cs="Times New Roman"/>
          <w:noProof/>
        </w:rPr>
        <w:drawing>
          <wp:anchor distT="0" distB="0" distL="0" distR="0" simplePos="0" relativeHeight="251659264" behindDoc="0" locked="0" layoutInCell="1" allowOverlap="1" wp14:anchorId="6965B93F" wp14:editId="7E80A736">
            <wp:simplePos x="0" y="0"/>
            <wp:positionH relativeFrom="page">
              <wp:posOffset>1171575</wp:posOffset>
            </wp:positionH>
            <wp:positionV relativeFrom="paragraph">
              <wp:posOffset>309880</wp:posOffset>
            </wp:positionV>
            <wp:extent cx="5601970" cy="3272155"/>
            <wp:effectExtent l="0" t="0" r="0" b="4445"/>
            <wp:wrapTopAndBottom/>
            <wp:docPr id="19" name="image16.jpeg" descr="Gráfico,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6.jpeg" descr="Gráfico, Diagrama&#10;&#10;Descripción generada automáticamente"/>
                    <pic:cNvPicPr/>
                  </pic:nvPicPr>
                  <pic:blipFill>
                    <a:blip r:embed="rId9" cstate="print"/>
                    <a:stretch>
                      <a:fillRect/>
                    </a:stretch>
                  </pic:blipFill>
                  <pic:spPr>
                    <a:xfrm>
                      <a:off x="0" y="0"/>
                      <a:ext cx="5601970" cy="3272155"/>
                    </a:xfrm>
                    <a:prstGeom prst="rect">
                      <a:avLst/>
                    </a:prstGeom>
                  </pic:spPr>
                </pic:pic>
              </a:graphicData>
            </a:graphic>
            <wp14:sizeRelH relativeFrom="margin">
              <wp14:pctWidth>0</wp14:pctWidth>
            </wp14:sizeRelH>
            <wp14:sizeRelV relativeFrom="margin">
              <wp14:pctHeight>0</wp14:pctHeight>
            </wp14:sizeRelV>
          </wp:anchor>
        </w:drawing>
      </w:r>
    </w:p>
    <w:p w14:paraId="5B93C47D" w14:textId="77777777" w:rsidR="00BA4C06" w:rsidRDefault="00BA4C06" w:rsidP="0019104A">
      <w:pPr>
        <w:spacing w:line="360" w:lineRule="auto"/>
        <w:ind w:firstLine="709"/>
        <w:rPr>
          <w:rFonts w:ascii="Times New Roman" w:hAnsi="Times New Roman" w:cs="Times New Roman"/>
          <w:sz w:val="24"/>
          <w:szCs w:val="24"/>
          <w:lang w:val="en-US"/>
        </w:rPr>
      </w:pPr>
    </w:p>
    <w:p w14:paraId="0D0A4D93" w14:textId="77777777" w:rsidR="008E243B" w:rsidRDefault="008E243B" w:rsidP="00AD778F">
      <w:pPr>
        <w:spacing w:line="360" w:lineRule="auto"/>
        <w:ind w:firstLine="709"/>
        <w:jc w:val="center"/>
        <w:rPr>
          <w:rFonts w:ascii="Times New Roman" w:hAnsi="Times New Roman" w:cs="Times New Roman"/>
          <w:sz w:val="24"/>
          <w:szCs w:val="24"/>
          <w:lang w:val="en-US"/>
        </w:rPr>
      </w:pPr>
    </w:p>
    <w:p w14:paraId="36BC2CD5" w14:textId="28EFA7EF" w:rsidR="00AD778F" w:rsidRPr="00AD778F" w:rsidRDefault="00AD778F" w:rsidP="00AD778F">
      <w:pPr>
        <w:spacing w:line="360" w:lineRule="auto"/>
        <w:ind w:firstLine="709"/>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Discussion</w:t>
      </w:r>
    </w:p>
    <w:p w14:paraId="584784BB" w14:textId="24ABC2BE" w:rsidR="00AD778F" w:rsidRPr="00AD778F" w:rsidRDefault="00AD778F" w:rsidP="00E70F7E">
      <w:pPr>
        <w:spacing w:line="360" w:lineRule="auto"/>
        <w:ind w:firstLine="709"/>
        <w:rPr>
          <w:rFonts w:ascii="Times New Roman" w:hAnsi="Times New Roman" w:cs="Times New Roman"/>
          <w:sz w:val="24"/>
          <w:szCs w:val="24"/>
          <w:lang w:val="en-US"/>
        </w:rPr>
      </w:pPr>
      <w:r w:rsidRPr="00AD778F">
        <w:rPr>
          <w:rFonts w:ascii="Times New Roman" w:hAnsi="Times New Roman" w:cs="Times New Roman"/>
          <w:sz w:val="24"/>
          <w:szCs w:val="24"/>
          <w:lang w:val="en-US"/>
        </w:rPr>
        <w:t xml:space="preserve">The </w:t>
      </w:r>
      <w:r>
        <w:rPr>
          <w:rFonts w:ascii="Times New Roman" w:hAnsi="Times New Roman" w:cs="Times New Roman"/>
          <w:sz w:val="24"/>
          <w:szCs w:val="24"/>
          <w:lang w:val="en-US"/>
        </w:rPr>
        <w:t>aim</w:t>
      </w:r>
      <w:r w:rsidRPr="00AD778F">
        <w:rPr>
          <w:rFonts w:ascii="Times New Roman" w:hAnsi="Times New Roman" w:cs="Times New Roman"/>
          <w:sz w:val="24"/>
          <w:szCs w:val="24"/>
          <w:lang w:val="en-US"/>
        </w:rPr>
        <w:t xml:space="preserve"> of this research was to examine the effect of a protocol based on mindfulness and cognitive </w:t>
      </w:r>
      <w:proofErr w:type="spellStart"/>
      <w:r w:rsidRPr="00AD778F">
        <w:rPr>
          <w:rFonts w:ascii="Times New Roman" w:hAnsi="Times New Roman" w:cs="Times New Roman"/>
          <w:sz w:val="24"/>
          <w:szCs w:val="24"/>
          <w:lang w:val="en-US"/>
        </w:rPr>
        <w:t>defusion</w:t>
      </w:r>
      <w:proofErr w:type="spellEnd"/>
      <w:r w:rsidRPr="00AD778F">
        <w:rPr>
          <w:rFonts w:ascii="Times New Roman" w:hAnsi="Times New Roman" w:cs="Times New Roman"/>
          <w:sz w:val="24"/>
          <w:szCs w:val="24"/>
          <w:lang w:val="en-US"/>
        </w:rPr>
        <w:t xml:space="preserve"> on symptoms of OCD, anxiety, depression, cognitive fusion, and mindfulness skills. </w:t>
      </w:r>
      <w:r w:rsidR="00E70F7E">
        <w:rPr>
          <w:rFonts w:ascii="Times New Roman" w:hAnsi="Times New Roman" w:cs="Times New Roman"/>
          <w:sz w:val="24"/>
          <w:szCs w:val="24"/>
          <w:lang w:val="en-US"/>
        </w:rPr>
        <w:t>Our</w:t>
      </w:r>
      <w:r w:rsidRPr="00AD778F">
        <w:rPr>
          <w:rFonts w:ascii="Times New Roman" w:hAnsi="Times New Roman" w:cs="Times New Roman"/>
          <w:sz w:val="24"/>
          <w:szCs w:val="24"/>
          <w:lang w:val="en-US"/>
        </w:rPr>
        <w:t xml:space="preserve"> results revealed a significant effect observed in OCD symptoms, anxiety, cognitive fusion, and mindfulness skills. Overall, for this sample of individuals, this brief protocol administered in a synchronous virtual format proved effective in reducing OCD symptoms, cognitive fusion, and anxiety symptoms, while enhancing mindfulness skills, psychological flexibility, and quality of life.</w:t>
      </w:r>
    </w:p>
    <w:p w14:paraId="1D657234" w14:textId="1D06CDD3" w:rsidR="00A23A57" w:rsidRPr="00A23A57" w:rsidRDefault="00AD778F" w:rsidP="00664FE4">
      <w:pPr>
        <w:spacing w:line="360" w:lineRule="auto"/>
        <w:ind w:firstLine="709"/>
        <w:rPr>
          <w:rFonts w:ascii="Times New Roman" w:hAnsi="Times New Roman" w:cs="Times New Roman"/>
          <w:sz w:val="24"/>
          <w:szCs w:val="24"/>
          <w:lang w:val="en-US"/>
        </w:rPr>
      </w:pPr>
      <w:r w:rsidRPr="00AD778F">
        <w:rPr>
          <w:rFonts w:ascii="Times New Roman" w:hAnsi="Times New Roman" w:cs="Times New Roman"/>
          <w:sz w:val="24"/>
          <w:szCs w:val="24"/>
          <w:lang w:val="en-US"/>
        </w:rPr>
        <w:t>These findings are consistent with previous research (</w:t>
      </w:r>
      <w:proofErr w:type="spellStart"/>
      <w:r w:rsidRPr="00AD778F">
        <w:rPr>
          <w:rFonts w:ascii="Times New Roman" w:hAnsi="Times New Roman" w:cs="Times New Roman"/>
          <w:sz w:val="24"/>
          <w:szCs w:val="24"/>
          <w:lang w:val="en-US"/>
        </w:rPr>
        <w:t>Laurito</w:t>
      </w:r>
      <w:proofErr w:type="spellEnd"/>
      <w:r w:rsidRPr="00AD778F">
        <w:rPr>
          <w:rFonts w:ascii="Times New Roman" w:hAnsi="Times New Roman" w:cs="Times New Roman"/>
          <w:sz w:val="24"/>
          <w:szCs w:val="24"/>
          <w:lang w:val="en-US"/>
        </w:rPr>
        <w:t xml:space="preserve"> et al., 2022; Reis et al., 2024), which has indicated that approaches utilizing mindfulness and contextual therapies contribute to symptom improvement in OCD, depressive symptoms, and quality of life. </w:t>
      </w:r>
      <w:r w:rsidRPr="00A23A57">
        <w:rPr>
          <w:rFonts w:ascii="Times New Roman" w:hAnsi="Times New Roman" w:cs="Times New Roman"/>
          <w:sz w:val="24"/>
          <w:szCs w:val="24"/>
          <w:lang w:val="en-US"/>
        </w:rPr>
        <w:t>Additionally, these approaches have been associated with increased psychological flexibility through promoting acceptance of internal experiences and actions aligned with personal values.</w:t>
      </w:r>
      <w:r w:rsidR="00A23A57" w:rsidRPr="00A23A57">
        <w:rPr>
          <w:rFonts w:ascii="Times New Roman" w:hAnsi="Times New Roman" w:cs="Times New Roman"/>
          <w:sz w:val="24"/>
          <w:szCs w:val="24"/>
          <w:lang w:val="en-US"/>
        </w:rPr>
        <w:t xml:space="preserve"> Similarly, in a systematic review conducted by </w:t>
      </w:r>
      <w:proofErr w:type="spellStart"/>
      <w:r w:rsidR="00A23A57" w:rsidRPr="00A23A57">
        <w:rPr>
          <w:rFonts w:ascii="Times New Roman" w:hAnsi="Times New Roman" w:cs="Times New Roman"/>
          <w:sz w:val="24"/>
          <w:szCs w:val="24"/>
          <w:lang w:val="en-US"/>
        </w:rPr>
        <w:t>Soondrum</w:t>
      </w:r>
      <w:proofErr w:type="spellEnd"/>
      <w:r w:rsidR="00A23A57" w:rsidRPr="00A23A57">
        <w:rPr>
          <w:rFonts w:ascii="Times New Roman" w:hAnsi="Times New Roman" w:cs="Times New Roman"/>
          <w:sz w:val="24"/>
          <w:szCs w:val="24"/>
          <w:lang w:val="en-US"/>
        </w:rPr>
        <w:t xml:space="preserve"> et al. (2022), Acceptance and Commitment Therapy (ACT) </w:t>
      </w:r>
      <w:r w:rsidR="00A23A57">
        <w:rPr>
          <w:rFonts w:ascii="Times New Roman" w:hAnsi="Times New Roman" w:cs="Times New Roman"/>
          <w:sz w:val="24"/>
          <w:szCs w:val="24"/>
          <w:lang w:val="en-US"/>
        </w:rPr>
        <w:t>was</w:t>
      </w:r>
      <w:r w:rsidR="00A23A57" w:rsidRPr="00A23A57">
        <w:rPr>
          <w:rFonts w:ascii="Times New Roman" w:hAnsi="Times New Roman" w:cs="Times New Roman"/>
          <w:sz w:val="24"/>
          <w:szCs w:val="24"/>
          <w:lang w:val="en-US"/>
        </w:rPr>
        <w:t xml:space="preserve"> proposed as a promising therapeutic model for intervening in cases of OCD, with significant results associated with reductions of up to 50% in symptoms. </w:t>
      </w:r>
      <w:r w:rsidR="00AE1641" w:rsidRPr="00AE1641">
        <w:rPr>
          <w:rFonts w:ascii="Times New Roman" w:hAnsi="Times New Roman" w:cs="Times New Roman"/>
          <w:sz w:val="24"/>
          <w:szCs w:val="24"/>
          <w:lang w:val="en-US"/>
        </w:rPr>
        <w:t>While interventions like prolonged exposure therapy and CBT remain the most scientifically supported psychological treatments, mental health professionals may also consider mindfulness and ACT as alternative therapeutic approaches. This consideration is warranted because, despite the efficacy of exposure-based treatments</w:t>
      </w:r>
      <w:r w:rsidR="00563D63">
        <w:rPr>
          <w:rFonts w:ascii="Times New Roman" w:hAnsi="Times New Roman" w:cs="Times New Roman"/>
          <w:sz w:val="24"/>
          <w:szCs w:val="24"/>
          <w:lang w:val="en-US"/>
        </w:rPr>
        <w:t xml:space="preserve"> alone</w:t>
      </w:r>
      <w:r w:rsidR="00AE1641" w:rsidRPr="00AE1641">
        <w:rPr>
          <w:rFonts w:ascii="Times New Roman" w:hAnsi="Times New Roman" w:cs="Times New Roman"/>
          <w:sz w:val="24"/>
          <w:szCs w:val="24"/>
          <w:lang w:val="en-US"/>
        </w:rPr>
        <w:t>, some individuals may not achieve adequate symptom reduction or may experience relapses</w:t>
      </w:r>
      <w:r w:rsidR="007D70FD">
        <w:rPr>
          <w:rFonts w:ascii="Times New Roman" w:hAnsi="Times New Roman" w:cs="Times New Roman"/>
          <w:sz w:val="24"/>
          <w:szCs w:val="24"/>
          <w:lang w:val="en-US"/>
        </w:rPr>
        <w:t xml:space="preserve"> </w:t>
      </w:r>
      <w:r w:rsidR="007D70FD" w:rsidRPr="007D70FD">
        <w:rPr>
          <w:rFonts w:ascii="Times New Roman" w:hAnsi="Times New Roman" w:cs="Times New Roman"/>
          <w:sz w:val="24"/>
          <w:szCs w:val="24"/>
          <w:lang w:val="en-US"/>
        </w:rPr>
        <w:t>(</w:t>
      </w:r>
      <w:r w:rsidR="00563D63">
        <w:rPr>
          <w:rFonts w:ascii="Times New Roman" w:hAnsi="Times New Roman" w:cs="Times New Roman"/>
          <w:sz w:val="24"/>
          <w:szCs w:val="24"/>
          <w:lang w:val="en-US"/>
        </w:rPr>
        <w:t>Kolar et al., 2023</w:t>
      </w:r>
      <w:r w:rsidR="007D70FD" w:rsidRPr="007D70FD">
        <w:rPr>
          <w:rFonts w:ascii="Times New Roman" w:hAnsi="Times New Roman" w:cs="Times New Roman"/>
          <w:sz w:val="24"/>
          <w:szCs w:val="24"/>
          <w:lang w:val="en-US"/>
        </w:rPr>
        <w:t>)</w:t>
      </w:r>
      <w:r w:rsidR="00AE1641" w:rsidRPr="00AE1641">
        <w:rPr>
          <w:rFonts w:ascii="Times New Roman" w:hAnsi="Times New Roman" w:cs="Times New Roman"/>
          <w:sz w:val="24"/>
          <w:szCs w:val="24"/>
          <w:lang w:val="en-US"/>
        </w:rPr>
        <w:t>.</w:t>
      </w:r>
    </w:p>
    <w:p w14:paraId="37FB4174" w14:textId="6E679E3C" w:rsidR="00664FE4" w:rsidRPr="00664FE4" w:rsidRDefault="007663C8" w:rsidP="00664FE4">
      <w:pPr>
        <w:spacing w:line="360" w:lineRule="auto"/>
        <w:ind w:firstLine="709"/>
        <w:rPr>
          <w:rFonts w:ascii="Times New Roman" w:hAnsi="Times New Roman" w:cs="Times New Roman"/>
          <w:sz w:val="24"/>
          <w:szCs w:val="24"/>
          <w:lang w:val="en-US"/>
        </w:rPr>
      </w:pPr>
      <w:r w:rsidRPr="007663C8">
        <w:rPr>
          <w:rFonts w:ascii="Times New Roman" w:hAnsi="Times New Roman" w:cs="Times New Roman"/>
          <w:sz w:val="24"/>
          <w:szCs w:val="24"/>
          <w:lang w:val="en-US"/>
        </w:rPr>
        <w:t xml:space="preserve">A notable aspect of this study is the data regarding the time spent on compulsive behaviors reported by participants, which demonstrated a gradual decrease during the treatment phase. These behaviors were </w:t>
      </w:r>
      <w:r>
        <w:rPr>
          <w:rFonts w:ascii="Times New Roman" w:hAnsi="Times New Roman" w:cs="Times New Roman"/>
          <w:sz w:val="24"/>
          <w:szCs w:val="24"/>
          <w:lang w:val="en-US"/>
        </w:rPr>
        <w:t>replaced</w:t>
      </w:r>
      <w:r w:rsidRPr="007663C8">
        <w:rPr>
          <w:rFonts w:ascii="Times New Roman" w:hAnsi="Times New Roman" w:cs="Times New Roman"/>
          <w:sz w:val="24"/>
          <w:szCs w:val="24"/>
          <w:lang w:val="en-US"/>
        </w:rPr>
        <w:t xml:space="preserve"> by alternative actions aligned with personal values, potentially influencing improvements in indicators of quality of life and well-being. </w:t>
      </w:r>
      <w:r w:rsidRPr="00664FE4">
        <w:rPr>
          <w:rFonts w:ascii="Times New Roman" w:hAnsi="Times New Roman" w:cs="Times New Roman"/>
          <w:sz w:val="24"/>
          <w:szCs w:val="24"/>
          <w:lang w:val="en-US"/>
        </w:rPr>
        <w:t>This underscores the importance of measuring time spent on compulsive behaviors in research, as it serves as a simple yet meaningful indicator linked to adaptive functioning in individuals (Del Arco et al., 2014).</w:t>
      </w:r>
      <w:r w:rsidR="00664FE4" w:rsidRPr="00664FE4">
        <w:rPr>
          <w:rFonts w:ascii="Times New Roman" w:hAnsi="Times New Roman" w:cs="Times New Roman"/>
          <w:sz w:val="24"/>
          <w:szCs w:val="24"/>
          <w:lang w:val="en-US"/>
        </w:rPr>
        <w:t xml:space="preserve"> Additionally, the 75% completion rate in our study sample supports the hypothesis that a focus not centered on symptoms or direct exposure to </w:t>
      </w:r>
      <w:r w:rsidR="00664FE4" w:rsidRPr="00664FE4">
        <w:rPr>
          <w:rFonts w:ascii="Times New Roman" w:hAnsi="Times New Roman" w:cs="Times New Roman"/>
          <w:sz w:val="24"/>
          <w:szCs w:val="24"/>
          <w:lang w:val="en-US"/>
        </w:rPr>
        <w:lastRenderedPageBreak/>
        <w:t>feared stimuli may enhance participant adherence and reduce the likelihood of dropout (Rupp et al., 2019).</w:t>
      </w:r>
    </w:p>
    <w:p w14:paraId="71E321EF" w14:textId="7C7C0743" w:rsidR="007A76BB" w:rsidRPr="007A76BB" w:rsidRDefault="007A76BB" w:rsidP="00017054">
      <w:pPr>
        <w:spacing w:line="360" w:lineRule="auto"/>
        <w:ind w:firstLine="709"/>
        <w:rPr>
          <w:rFonts w:ascii="Times New Roman" w:hAnsi="Times New Roman" w:cs="Times New Roman"/>
          <w:sz w:val="24"/>
          <w:szCs w:val="24"/>
          <w:lang w:val="en-US"/>
        </w:rPr>
      </w:pPr>
      <w:r w:rsidRPr="007A76BB">
        <w:rPr>
          <w:rFonts w:ascii="Times New Roman" w:hAnsi="Times New Roman" w:cs="Times New Roman"/>
          <w:sz w:val="24"/>
          <w:szCs w:val="24"/>
          <w:lang w:val="en-US"/>
        </w:rPr>
        <w:t>Limitations</w:t>
      </w:r>
      <w:r>
        <w:rPr>
          <w:rFonts w:ascii="Times New Roman" w:hAnsi="Times New Roman" w:cs="Times New Roman"/>
          <w:sz w:val="24"/>
          <w:szCs w:val="24"/>
          <w:lang w:val="en-US"/>
        </w:rPr>
        <w:t xml:space="preserve"> and future directions</w:t>
      </w:r>
    </w:p>
    <w:p w14:paraId="13DF84CF" w14:textId="0511F622" w:rsidR="007A76BB" w:rsidRPr="007A76BB" w:rsidRDefault="00017054" w:rsidP="00017054">
      <w:pPr>
        <w:spacing w:line="360" w:lineRule="auto"/>
        <w:ind w:firstLine="709"/>
        <w:rPr>
          <w:rFonts w:ascii="Times New Roman" w:hAnsi="Times New Roman" w:cs="Times New Roman"/>
          <w:sz w:val="24"/>
          <w:szCs w:val="24"/>
          <w:lang w:val="en-US"/>
        </w:rPr>
      </w:pPr>
      <w:r w:rsidRPr="00017054">
        <w:rPr>
          <w:rFonts w:ascii="Times New Roman" w:hAnsi="Times New Roman" w:cs="Times New Roman"/>
          <w:sz w:val="24"/>
          <w:szCs w:val="24"/>
          <w:lang w:val="en-US"/>
        </w:rPr>
        <w:t>The results of the present study need to be interpreted considering its limitations, particularly the challenge in generalizing these findings to other populations and individuals due to the study's design. Therefore, future research could benefit from employing a design that allows for better control of variables, larger sample sizes, and a more diverse participant pool.</w:t>
      </w:r>
      <w:r>
        <w:rPr>
          <w:rFonts w:ascii="Times New Roman" w:hAnsi="Times New Roman" w:cs="Times New Roman"/>
          <w:sz w:val="24"/>
          <w:szCs w:val="24"/>
          <w:lang w:val="en-US"/>
        </w:rPr>
        <w:t xml:space="preserve"> A</w:t>
      </w:r>
      <w:r w:rsidR="007A76BB" w:rsidRPr="007A76BB">
        <w:rPr>
          <w:rFonts w:ascii="Times New Roman" w:hAnsi="Times New Roman" w:cs="Times New Roman"/>
          <w:sz w:val="24"/>
          <w:szCs w:val="24"/>
          <w:lang w:val="en-US"/>
        </w:rPr>
        <w:t>s all participants were female, it is not possible to determine the sensitivity or efficacy of this protocol with a gender-diverse sample. Additionally, considering that the follow-up window was two weeks, drawing conclusions about the maintenance of intervention effects in the medium to long term should be explored in future studies with follow-up measures extending to at least three months.</w:t>
      </w:r>
    </w:p>
    <w:p w14:paraId="1427B32D" w14:textId="55673F27" w:rsidR="009478E3" w:rsidRDefault="007A76BB" w:rsidP="007A76BB">
      <w:pPr>
        <w:spacing w:line="360" w:lineRule="auto"/>
        <w:ind w:firstLine="709"/>
        <w:rPr>
          <w:rFonts w:ascii="Times New Roman" w:hAnsi="Times New Roman" w:cs="Times New Roman"/>
          <w:sz w:val="24"/>
          <w:szCs w:val="24"/>
          <w:lang w:val="en-US"/>
        </w:rPr>
      </w:pPr>
      <w:r w:rsidRPr="007A76BB">
        <w:rPr>
          <w:rFonts w:ascii="Times New Roman" w:hAnsi="Times New Roman" w:cs="Times New Roman"/>
          <w:sz w:val="24"/>
          <w:szCs w:val="24"/>
          <w:lang w:val="en-US"/>
        </w:rPr>
        <w:t xml:space="preserve">While the data collected are preliminary in nature, their perspective is promising and paves the way for future research in this field. </w:t>
      </w:r>
      <w:r w:rsidR="00652907">
        <w:rPr>
          <w:rFonts w:ascii="Times New Roman" w:hAnsi="Times New Roman" w:cs="Times New Roman"/>
          <w:sz w:val="24"/>
          <w:szCs w:val="24"/>
          <w:lang w:val="en-US"/>
        </w:rPr>
        <w:t>O</w:t>
      </w:r>
      <w:r w:rsidRPr="007A76BB">
        <w:rPr>
          <w:rFonts w:ascii="Times New Roman" w:hAnsi="Times New Roman" w:cs="Times New Roman"/>
          <w:sz w:val="24"/>
          <w:szCs w:val="24"/>
          <w:lang w:val="en-US"/>
        </w:rPr>
        <w:t>ur implementation of psychotherapy through technology-mediated channels sheds light on the potential benefits of interventions delivered via such platforms, emerging as a promising alternative by facilitating the dissemination of evidence-based therapies and promoting equitable access, thereby reducing the mental health care gap for individuals located in diverse corners of the world.</w:t>
      </w:r>
    </w:p>
    <w:p w14:paraId="290E1812" w14:textId="77777777" w:rsidR="00652907" w:rsidRPr="007A76BB" w:rsidRDefault="00652907" w:rsidP="00652907">
      <w:pPr>
        <w:spacing w:line="360" w:lineRule="auto"/>
        <w:ind w:firstLine="709"/>
        <w:rPr>
          <w:rFonts w:ascii="Times New Roman" w:hAnsi="Times New Roman" w:cs="Times New Roman"/>
          <w:sz w:val="24"/>
          <w:szCs w:val="24"/>
          <w:lang w:val="en-US"/>
        </w:rPr>
      </w:pPr>
      <w:r w:rsidRPr="007A76BB">
        <w:rPr>
          <w:rFonts w:ascii="Times New Roman" w:hAnsi="Times New Roman" w:cs="Times New Roman"/>
          <w:sz w:val="24"/>
          <w:szCs w:val="24"/>
          <w:lang w:val="en-US"/>
        </w:rPr>
        <w:t>In conclusion, based on the results of our study, this mindfulness and ACT-based approach emerges as another therapeutic alternative for treating OCD, given its focus on expanding adaptive repertoires rather than solely symptom reduction as seen in more traditional psychotherapy approaches.</w:t>
      </w:r>
    </w:p>
    <w:p w14:paraId="7F924280" w14:textId="77777777" w:rsidR="00652907" w:rsidRPr="007A76BB" w:rsidRDefault="00652907" w:rsidP="007A76BB">
      <w:pPr>
        <w:spacing w:line="360" w:lineRule="auto"/>
        <w:ind w:firstLine="709"/>
        <w:rPr>
          <w:rFonts w:ascii="Times New Roman" w:hAnsi="Times New Roman" w:cs="Times New Roman"/>
          <w:sz w:val="24"/>
          <w:szCs w:val="24"/>
          <w:lang w:val="en-US"/>
        </w:rPr>
      </w:pPr>
    </w:p>
    <w:p w14:paraId="5735B052" w14:textId="77777777" w:rsidR="007A76BB" w:rsidRPr="007A76BB" w:rsidRDefault="007A76BB" w:rsidP="007A76BB">
      <w:pPr>
        <w:spacing w:line="360" w:lineRule="auto"/>
        <w:ind w:firstLine="709"/>
        <w:rPr>
          <w:rFonts w:ascii="Times New Roman" w:hAnsi="Times New Roman" w:cs="Times New Roman"/>
          <w:sz w:val="24"/>
          <w:szCs w:val="24"/>
          <w:lang w:val="en-US"/>
        </w:rPr>
      </w:pPr>
    </w:p>
    <w:p w14:paraId="1953A763" w14:textId="77777777" w:rsidR="007A76BB" w:rsidRDefault="007A76BB" w:rsidP="007A76BB">
      <w:pPr>
        <w:spacing w:line="360" w:lineRule="auto"/>
        <w:ind w:firstLine="709"/>
        <w:rPr>
          <w:rFonts w:ascii="Times New Roman" w:hAnsi="Times New Roman" w:cs="Times New Roman"/>
          <w:sz w:val="24"/>
          <w:szCs w:val="24"/>
          <w:lang w:val="en-US"/>
        </w:rPr>
      </w:pPr>
    </w:p>
    <w:p w14:paraId="7DB80C64" w14:textId="77777777" w:rsidR="00C563DE" w:rsidRDefault="00C563DE" w:rsidP="007A76BB">
      <w:pPr>
        <w:spacing w:line="360" w:lineRule="auto"/>
        <w:ind w:firstLine="709"/>
        <w:rPr>
          <w:rFonts w:ascii="Times New Roman" w:hAnsi="Times New Roman" w:cs="Times New Roman"/>
          <w:sz w:val="24"/>
          <w:szCs w:val="24"/>
          <w:lang w:val="en-US"/>
        </w:rPr>
      </w:pPr>
    </w:p>
    <w:p w14:paraId="389ED399" w14:textId="77777777" w:rsidR="007A76BB" w:rsidRDefault="007A76BB" w:rsidP="007A76BB">
      <w:pPr>
        <w:spacing w:line="360" w:lineRule="auto"/>
        <w:ind w:firstLine="709"/>
        <w:rPr>
          <w:rFonts w:ascii="Times New Roman" w:hAnsi="Times New Roman" w:cs="Times New Roman"/>
          <w:sz w:val="24"/>
          <w:szCs w:val="24"/>
          <w:lang w:val="en-US"/>
        </w:rPr>
      </w:pPr>
    </w:p>
    <w:p w14:paraId="4D0DEF71" w14:textId="1BFF9FB6" w:rsidR="007A76BB" w:rsidRPr="006F79E6" w:rsidRDefault="007A76BB" w:rsidP="007A76BB">
      <w:pPr>
        <w:spacing w:line="360" w:lineRule="auto"/>
        <w:ind w:firstLine="709"/>
        <w:jc w:val="center"/>
        <w:rPr>
          <w:rFonts w:ascii="Times New Roman" w:hAnsi="Times New Roman" w:cs="Times New Roman"/>
          <w:sz w:val="24"/>
          <w:szCs w:val="24"/>
          <w:lang w:val="es-ES"/>
        </w:rPr>
      </w:pPr>
      <w:proofErr w:type="spellStart"/>
      <w:r w:rsidRPr="006F79E6">
        <w:rPr>
          <w:rFonts w:ascii="Times New Roman" w:hAnsi="Times New Roman" w:cs="Times New Roman"/>
          <w:sz w:val="24"/>
          <w:szCs w:val="24"/>
          <w:lang w:val="es-ES"/>
        </w:rPr>
        <w:lastRenderedPageBreak/>
        <w:t>References</w:t>
      </w:r>
      <w:proofErr w:type="spellEnd"/>
    </w:p>
    <w:p w14:paraId="3895E4CE" w14:textId="08D42F30" w:rsidR="00F61B10" w:rsidRPr="005F0144" w:rsidRDefault="00FC4751" w:rsidP="005F0144">
      <w:pPr>
        <w:pStyle w:val="NormalWeb"/>
        <w:spacing w:before="0" w:beforeAutospacing="0" w:after="0" w:afterAutospacing="0" w:line="360" w:lineRule="auto"/>
        <w:ind w:left="720" w:hanging="720"/>
        <w:rPr>
          <w:lang w:val="es-ES"/>
        </w:rPr>
      </w:pPr>
      <w:r w:rsidRPr="005F0144">
        <w:t xml:space="preserve">Blanco-Donoso, L. M., García-Rubio, C., </w:t>
      </w:r>
      <w:proofErr w:type="spellStart"/>
      <w:r w:rsidRPr="005F0144">
        <w:t>Gallardo</w:t>
      </w:r>
      <w:proofErr w:type="spellEnd"/>
      <w:r w:rsidRPr="005F0144">
        <w:t>, J. A., Pereira, G. L., De La Pinta, M. L. R., Rubio, J. J. Á., &amp; Garrosa, E. (2021</w:t>
      </w:r>
      <w:r w:rsidR="00720AD3" w:rsidRPr="005F0144">
        <w:t>b</w:t>
      </w:r>
      <w:r w:rsidRPr="005F0144">
        <w:t xml:space="preserve">). </w:t>
      </w:r>
      <w:r w:rsidRPr="005F0144">
        <w:rPr>
          <w:lang w:val="en-US"/>
        </w:rPr>
        <w:t xml:space="preserve">ACT-based Stress Management Training Aimed at Improving Workers’ Mental Health in an Intensive Care Unit: A Mixed Methods Study1. </w:t>
      </w:r>
      <w:r w:rsidRPr="005F0144">
        <w:rPr>
          <w:i/>
          <w:iCs/>
          <w:lang w:val="es-ES"/>
        </w:rPr>
        <w:t>Clínica Y Salud</w:t>
      </w:r>
      <w:r w:rsidRPr="005F0144">
        <w:rPr>
          <w:lang w:val="es-ES"/>
        </w:rPr>
        <w:t xml:space="preserve">, </w:t>
      </w:r>
      <w:r w:rsidRPr="005F0144">
        <w:rPr>
          <w:i/>
          <w:iCs/>
          <w:lang w:val="es-ES"/>
        </w:rPr>
        <w:t>32</w:t>
      </w:r>
      <w:r w:rsidRPr="005F0144">
        <w:rPr>
          <w:lang w:val="es-ES"/>
        </w:rPr>
        <w:t xml:space="preserve">(3), 111–117. </w:t>
      </w:r>
      <w:r w:rsidR="00F61B10" w:rsidRPr="005F0144">
        <w:rPr>
          <w:lang w:val="es-ES"/>
        </w:rPr>
        <w:t>https://doi.org/10.5093/clysa2021a12</w:t>
      </w:r>
    </w:p>
    <w:p w14:paraId="6918A346" w14:textId="4F22ECC0" w:rsidR="00720AD3" w:rsidRPr="005F0144" w:rsidRDefault="00720AD3" w:rsidP="005F0144">
      <w:pPr>
        <w:pStyle w:val="NormalWeb"/>
        <w:spacing w:before="0" w:beforeAutospacing="0" w:after="0" w:afterAutospacing="0" w:line="360" w:lineRule="auto"/>
        <w:ind w:left="720" w:hanging="720"/>
        <w:rPr>
          <w:lang w:val="en-US"/>
        </w:rPr>
      </w:pPr>
      <w:proofErr w:type="spellStart"/>
      <w:r w:rsidRPr="005F0144">
        <w:rPr>
          <w:lang w:val="es-ES"/>
        </w:rPr>
        <w:t>Capawana</w:t>
      </w:r>
      <w:proofErr w:type="spellEnd"/>
      <w:r w:rsidRPr="005F0144">
        <w:rPr>
          <w:lang w:val="es-ES"/>
        </w:rPr>
        <w:t xml:space="preserve">, M. R. (2019). </w:t>
      </w:r>
      <w:r w:rsidRPr="005F0144">
        <w:rPr>
          <w:lang w:val="en-US"/>
        </w:rPr>
        <w:t xml:space="preserve">A Developmental Psychopathology Perspective of Obsessive-Compulsive Disorder. </w:t>
      </w:r>
      <w:r w:rsidRPr="005F0144">
        <w:rPr>
          <w:i/>
          <w:iCs/>
          <w:lang w:val="en-US"/>
        </w:rPr>
        <w:t>Current Psychiatry Research and Review/Current Psychiatry Research and Reviews</w:t>
      </w:r>
      <w:r w:rsidRPr="005F0144">
        <w:rPr>
          <w:lang w:val="en-US"/>
        </w:rPr>
        <w:t xml:space="preserve">, </w:t>
      </w:r>
      <w:r w:rsidRPr="005F0144">
        <w:rPr>
          <w:i/>
          <w:iCs/>
          <w:lang w:val="en-US"/>
        </w:rPr>
        <w:t>15</w:t>
      </w:r>
      <w:r w:rsidRPr="005F0144">
        <w:rPr>
          <w:lang w:val="en-US"/>
        </w:rPr>
        <w:t xml:space="preserve">(2), 105–115. </w:t>
      </w:r>
      <w:r w:rsidRPr="005F0144">
        <w:rPr>
          <w:rStyle w:val="url"/>
          <w:lang w:val="en-US"/>
        </w:rPr>
        <w:t>https://doi.org/10.2174/1573400515666190314162612</w:t>
      </w:r>
    </w:p>
    <w:p w14:paraId="2706385A" w14:textId="5E511ED4" w:rsidR="00DD0342" w:rsidRPr="005F0144" w:rsidRDefault="00DD0342" w:rsidP="005F0144">
      <w:pPr>
        <w:spacing w:line="360" w:lineRule="auto"/>
        <w:ind w:left="709" w:hanging="709"/>
        <w:rPr>
          <w:rFonts w:ascii="Times New Roman" w:hAnsi="Times New Roman" w:cs="Times New Roman"/>
          <w:sz w:val="24"/>
          <w:szCs w:val="24"/>
          <w:lang w:val="en-US"/>
        </w:rPr>
      </w:pPr>
      <w:proofErr w:type="spellStart"/>
      <w:r w:rsidRPr="005F0144">
        <w:rPr>
          <w:rFonts w:ascii="Times New Roman" w:hAnsi="Times New Roman" w:cs="Times New Roman"/>
          <w:sz w:val="24"/>
          <w:szCs w:val="24"/>
          <w:lang w:val="en-US"/>
        </w:rPr>
        <w:t>Corboy</w:t>
      </w:r>
      <w:proofErr w:type="spellEnd"/>
      <w:r w:rsidRPr="005F0144">
        <w:rPr>
          <w:rFonts w:ascii="Times New Roman" w:hAnsi="Times New Roman" w:cs="Times New Roman"/>
          <w:sz w:val="24"/>
          <w:szCs w:val="24"/>
          <w:lang w:val="en-US"/>
        </w:rPr>
        <w:t xml:space="preserve">, T. y Hershfield, J. (2020). </w:t>
      </w:r>
      <w:r w:rsidRPr="005F0144">
        <w:rPr>
          <w:rFonts w:ascii="Times New Roman" w:hAnsi="Times New Roman" w:cs="Times New Roman"/>
          <w:i/>
          <w:iCs/>
          <w:sz w:val="24"/>
          <w:szCs w:val="24"/>
          <w:lang w:val="es-CO"/>
        </w:rPr>
        <w:t>Guía práctica de mindfulness para el TOC: Un manual para superar las obsesiones y las compulsiones mediante el mindfulness y la Terapia Cognitivo Conductual.</w:t>
      </w:r>
      <w:r w:rsidRPr="005F0144">
        <w:rPr>
          <w:rFonts w:ascii="Times New Roman" w:hAnsi="Times New Roman" w:cs="Times New Roman"/>
          <w:sz w:val="24"/>
          <w:szCs w:val="24"/>
          <w:lang w:val="es-CO"/>
        </w:rPr>
        <w:t xml:space="preserve"> </w:t>
      </w:r>
      <w:r w:rsidRPr="005F0144">
        <w:rPr>
          <w:rFonts w:ascii="Times New Roman" w:hAnsi="Times New Roman" w:cs="Times New Roman"/>
          <w:sz w:val="24"/>
          <w:szCs w:val="24"/>
          <w:lang w:val="en-US"/>
        </w:rPr>
        <w:t xml:space="preserve">Editorial </w:t>
      </w:r>
      <w:proofErr w:type="spellStart"/>
      <w:r w:rsidRPr="005F0144">
        <w:rPr>
          <w:rFonts w:ascii="Times New Roman" w:hAnsi="Times New Roman" w:cs="Times New Roman"/>
          <w:sz w:val="24"/>
          <w:szCs w:val="24"/>
          <w:lang w:val="en-US"/>
        </w:rPr>
        <w:t>Desclée</w:t>
      </w:r>
      <w:proofErr w:type="spellEnd"/>
      <w:r w:rsidRPr="005F0144">
        <w:rPr>
          <w:rFonts w:ascii="Times New Roman" w:hAnsi="Times New Roman" w:cs="Times New Roman"/>
          <w:sz w:val="24"/>
          <w:szCs w:val="24"/>
          <w:lang w:val="en-US"/>
        </w:rPr>
        <w:t xml:space="preserve"> De Brouwer. </w:t>
      </w:r>
      <w:r w:rsidR="0032155B" w:rsidRPr="005F0144">
        <w:rPr>
          <w:rFonts w:ascii="Times New Roman" w:hAnsi="Times New Roman" w:cs="Times New Roman"/>
          <w:sz w:val="24"/>
          <w:szCs w:val="24"/>
          <w:lang w:val="en-US"/>
        </w:rPr>
        <w:t>co</w:t>
      </w:r>
    </w:p>
    <w:p w14:paraId="7990931A" w14:textId="234DD0CF" w:rsidR="00E36CD2" w:rsidRPr="005F0144" w:rsidRDefault="00720AD3" w:rsidP="008D08DC">
      <w:pPr>
        <w:pStyle w:val="NormalWeb"/>
        <w:spacing w:before="0" w:beforeAutospacing="0" w:after="0" w:afterAutospacing="0" w:line="360" w:lineRule="auto"/>
        <w:ind w:left="720" w:hanging="720"/>
        <w:rPr>
          <w:lang w:val="en-US"/>
        </w:rPr>
      </w:pPr>
      <w:proofErr w:type="spellStart"/>
      <w:r w:rsidRPr="005F0144">
        <w:rPr>
          <w:lang w:val="en-US"/>
        </w:rPr>
        <w:t>Chien</w:t>
      </w:r>
      <w:proofErr w:type="spellEnd"/>
      <w:r w:rsidRPr="005F0144">
        <w:rPr>
          <w:lang w:val="en-US"/>
        </w:rPr>
        <w:t xml:space="preserve">, W. T., </w:t>
      </w:r>
      <w:proofErr w:type="spellStart"/>
      <w:r w:rsidRPr="005F0144">
        <w:rPr>
          <w:lang w:val="en-US"/>
        </w:rPr>
        <w:t>Tse</w:t>
      </w:r>
      <w:proofErr w:type="spellEnd"/>
      <w:r w:rsidRPr="005F0144">
        <w:rPr>
          <w:lang w:val="en-US"/>
        </w:rPr>
        <w:t xml:space="preserve">, M., Chan, H. Y. L., Cheng, H. Y., &amp; Chen, L. (2022). Is mindfulness-based intervention an effective treatment for people with obsessive-compulsive disorder? A systematic review and meta-analysis. </w:t>
      </w:r>
      <w:r w:rsidRPr="005F0144">
        <w:rPr>
          <w:i/>
          <w:iCs/>
          <w:lang w:val="en-US"/>
        </w:rPr>
        <w:t>Journal of Obsessive-compulsive and Related Disorders</w:t>
      </w:r>
      <w:r w:rsidRPr="005F0144">
        <w:rPr>
          <w:lang w:val="en-US"/>
        </w:rPr>
        <w:t xml:space="preserve">, </w:t>
      </w:r>
      <w:r w:rsidRPr="005F0144">
        <w:rPr>
          <w:i/>
          <w:iCs/>
          <w:lang w:val="en-US"/>
        </w:rPr>
        <w:t>32</w:t>
      </w:r>
      <w:r w:rsidRPr="005F0144">
        <w:rPr>
          <w:lang w:val="en-US"/>
        </w:rPr>
        <w:t xml:space="preserve">, 100712. </w:t>
      </w:r>
      <w:r w:rsidRPr="005F0144">
        <w:rPr>
          <w:rStyle w:val="url"/>
          <w:lang w:val="en-US"/>
        </w:rPr>
        <w:t>https://doi.org/10.1016/j.jocrd.2022.100712</w:t>
      </w:r>
    </w:p>
    <w:p w14:paraId="56DA7D61" w14:textId="578632D7" w:rsidR="00E36CD2" w:rsidRPr="005F0144" w:rsidRDefault="00720AD3" w:rsidP="005F0144">
      <w:pPr>
        <w:pStyle w:val="NormalWeb"/>
        <w:spacing w:before="0" w:beforeAutospacing="0" w:after="0" w:afterAutospacing="0" w:line="360" w:lineRule="auto"/>
        <w:ind w:left="720" w:hanging="720"/>
      </w:pPr>
      <w:r w:rsidRPr="005F0144">
        <w:t xml:space="preserve">Del Arco Jódar, R., Gómez, M. T., &amp; </w:t>
      </w:r>
      <w:proofErr w:type="spellStart"/>
      <w:r w:rsidRPr="005F0144">
        <w:t>Soliveres</w:t>
      </w:r>
      <w:proofErr w:type="spellEnd"/>
      <w:r w:rsidRPr="005F0144">
        <w:t xml:space="preserve">, C. G. (2014). Intervención cognitivo-conductual en el manejo de obsesiones y compulsiones de lavado en una niña con trastorno obsesivo-compulsivo. </w:t>
      </w:r>
      <w:r w:rsidRPr="005F0144">
        <w:rPr>
          <w:i/>
          <w:iCs/>
        </w:rPr>
        <w:t>Revista De Psicología Clínica En Niños Y Adolescentes</w:t>
      </w:r>
      <w:r w:rsidRPr="005F0144">
        <w:t xml:space="preserve">, </w:t>
      </w:r>
      <w:r w:rsidRPr="005F0144">
        <w:rPr>
          <w:i/>
          <w:iCs/>
        </w:rPr>
        <w:t>1</w:t>
      </w:r>
      <w:r w:rsidRPr="005F0144">
        <w:t xml:space="preserve">(2), 141–148. </w:t>
      </w:r>
      <w:r w:rsidRPr="005F0144">
        <w:rPr>
          <w:rStyle w:val="url"/>
        </w:rPr>
        <w:t>https://dialnet.unirioja.es/descarga/articulo/4742031.pdf</w:t>
      </w:r>
    </w:p>
    <w:p w14:paraId="36054BFE" w14:textId="18DCF025" w:rsidR="00F62FB8" w:rsidRDefault="00720AD3" w:rsidP="005F0144">
      <w:pPr>
        <w:pStyle w:val="NormalWeb"/>
        <w:spacing w:before="0" w:beforeAutospacing="0" w:after="0" w:afterAutospacing="0" w:line="360" w:lineRule="auto"/>
        <w:ind w:left="720" w:hanging="720"/>
        <w:rPr>
          <w:rStyle w:val="url"/>
          <w:lang w:val="en-US"/>
        </w:rPr>
      </w:pPr>
      <w:proofErr w:type="spellStart"/>
      <w:r w:rsidRPr="00D93223">
        <w:rPr>
          <w:lang w:val="en-US"/>
        </w:rPr>
        <w:t>Evey</w:t>
      </w:r>
      <w:proofErr w:type="spellEnd"/>
      <w:r w:rsidRPr="00D93223">
        <w:rPr>
          <w:lang w:val="en-US"/>
        </w:rPr>
        <w:t xml:space="preserve">, K. J., &amp; Steinman, S. A. (2023). </w:t>
      </w:r>
      <w:r w:rsidRPr="005F0144">
        <w:rPr>
          <w:lang w:val="en-US"/>
        </w:rPr>
        <w:t xml:space="preserve">A Systematic review of the use of Acceptance and Commitment therapy to treat Adult Obsessive-Compulsive Disorder. </w:t>
      </w:r>
      <w:r w:rsidRPr="005F0144">
        <w:rPr>
          <w:i/>
          <w:iCs/>
          <w:lang w:val="en-US"/>
        </w:rPr>
        <w:t>Behavior Therapy</w:t>
      </w:r>
      <w:r w:rsidRPr="005F0144">
        <w:rPr>
          <w:lang w:val="en-US"/>
        </w:rPr>
        <w:t xml:space="preserve">, </w:t>
      </w:r>
      <w:r w:rsidRPr="005F0144">
        <w:rPr>
          <w:i/>
          <w:iCs/>
          <w:lang w:val="en-US"/>
        </w:rPr>
        <w:t>54</w:t>
      </w:r>
      <w:r w:rsidRPr="005F0144">
        <w:rPr>
          <w:lang w:val="en-US"/>
        </w:rPr>
        <w:t xml:space="preserve">(6), 1006–1019. </w:t>
      </w:r>
      <w:hyperlink r:id="rId10" w:history="1">
        <w:r w:rsidR="006F2BB0" w:rsidRPr="00C80056">
          <w:rPr>
            <w:rStyle w:val="Hipervnculo"/>
            <w:lang w:val="en-US"/>
          </w:rPr>
          <w:t>https://doi.org/10.1016/j.beth.2022.02.009</w:t>
        </w:r>
      </w:hyperlink>
    </w:p>
    <w:p w14:paraId="2112B0B8" w14:textId="4D203CE4" w:rsidR="006F2BB0" w:rsidRPr="006F2BB0" w:rsidRDefault="006F2BB0" w:rsidP="006F2BB0">
      <w:pPr>
        <w:pStyle w:val="NormalWeb"/>
        <w:spacing w:before="0" w:beforeAutospacing="0" w:after="0" w:afterAutospacing="0" w:line="480" w:lineRule="auto"/>
        <w:ind w:left="720" w:hanging="720"/>
        <w:rPr>
          <w:lang w:val="es-CA"/>
        </w:rPr>
      </w:pPr>
      <w:r w:rsidRPr="006F2BB0">
        <w:rPr>
          <w:lang w:val="en-US"/>
        </w:rPr>
        <w:t xml:space="preserve">Exner, C., Kleiman, A., </w:t>
      </w:r>
      <w:proofErr w:type="spellStart"/>
      <w:r w:rsidRPr="006F2BB0">
        <w:rPr>
          <w:lang w:val="en-US"/>
        </w:rPr>
        <w:t>Haberkamp</w:t>
      </w:r>
      <w:proofErr w:type="spellEnd"/>
      <w:r w:rsidRPr="006F2BB0">
        <w:rPr>
          <w:lang w:val="en-US"/>
        </w:rPr>
        <w:t xml:space="preserve">, A., </w:t>
      </w:r>
      <w:proofErr w:type="spellStart"/>
      <w:r w:rsidRPr="006F2BB0">
        <w:rPr>
          <w:lang w:val="en-US"/>
        </w:rPr>
        <w:t>Hansmeier</w:t>
      </w:r>
      <w:proofErr w:type="spellEnd"/>
      <w:r w:rsidRPr="006F2BB0">
        <w:rPr>
          <w:lang w:val="en-US"/>
        </w:rPr>
        <w:t xml:space="preserve">, J., </w:t>
      </w:r>
      <w:proofErr w:type="spellStart"/>
      <w:r w:rsidRPr="006F2BB0">
        <w:rPr>
          <w:lang w:val="en-US"/>
        </w:rPr>
        <w:t>Milde</w:t>
      </w:r>
      <w:proofErr w:type="spellEnd"/>
      <w:r w:rsidRPr="006F2BB0">
        <w:rPr>
          <w:lang w:val="en-US"/>
        </w:rPr>
        <w:t xml:space="preserve">, C., &amp; </w:t>
      </w:r>
      <w:proofErr w:type="spellStart"/>
      <w:r w:rsidRPr="006F2BB0">
        <w:rPr>
          <w:lang w:val="en-US"/>
        </w:rPr>
        <w:t>Glombiewski</w:t>
      </w:r>
      <w:proofErr w:type="spellEnd"/>
      <w:r w:rsidRPr="006F2BB0">
        <w:rPr>
          <w:lang w:val="en-US"/>
        </w:rPr>
        <w:t xml:space="preserve">, J. A. (2024). Metacognitive therapy versus Exposure and Response prevention for obsessive-compulsive disorder – a non-inferiority Randomized controlled trial. </w:t>
      </w:r>
      <w:r w:rsidRPr="00DE5A76">
        <w:rPr>
          <w:i/>
          <w:iCs/>
          <w:lang w:val="en-US"/>
        </w:rPr>
        <w:lastRenderedPageBreak/>
        <w:t>Journal of Anxiety Disorders</w:t>
      </w:r>
      <w:r w:rsidRPr="00DE5A76">
        <w:rPr>
          <w:lang w:val="en-US"/>
        </w:rPr>
        <w:t xml:space="preserve">, 102873. </w:t>
      </w:r>
      <w:r w:rsidRPr="00DE5A76">
        <w:rPr>
          <w:rStyle w:val="url"/>
          <w:lang w:val="en-US"/>
        </w:rPr>
        <w:t>https://doi.org/10.1016/j.janxdis.2024.102873</w:t>
      </w:r>
    </w:p>
    <w:p w14:paraId="562DE2A4" w14:textId="06DC1303" w:rsidR="00CB59ED" w:rsidRDefault="00CB59ED" w:rsidP="005F0144">
      <w:pPr>
        <w:spacing w:line="360" w:lineRule="auto"/>
        <w:ind w:left="709" w:hanging="709"/>
        <w:rPr>
          <w:rFonts w:ascii="Times New Roman" w:eastAsia="Times New Roman" w:hAnsi="Times New Roman" w:cs="Times New Roman"/>
          <w:kern w:val="0"/>
          <w:sz w:val="24"/>
          <w:szCs w:val="24"/>
          <w:lang w:val="en-US" w:eastAsia="es-CO"/>
          <w14:ligatures w14:val="none"/>
        </w:rPr>
      </w:pPr>
      <w:proofErr w:type="spellStart"/>
      <w:r w:rsidRPr="00CB59ED">
        <w:rPr>
          <w:rFonts w:ascii="Times New Roman" w:eastAsia="Times New Roman" w:hAnsi="Times New Roman" w:cs="Times New Roman"/>
          <w:kern w:val="0"/>
          <w:sz w:val="24"/>
          <w:szCs w:val="24"/>
          <w:lang w:val="en-US" w:eastAsia="es-CO"/>
          <w14:ligatures w14:val="none"/>
        </w:rPr>
        <w:t>Germer</w:t>
      </w:r>
      <w:proofErr w:type="spellEnd"/>
      <w:r w:rsidRPr="00CB59ED">
        <w:rPr>
          <w:rFonts w:ascii="Times New Roman" w:eastAsia="Times New Roman" w:hAnsi="Times New Roman" w:cs="Times New Roman"/>
          <w:kern w:val="0"/>
          <w:sz w:val="24"/>
          <w:szCs w:val="24"/>
          <w:lang w:val="en-US" w:eastAsia="es-CO"/>
          <w14:ligatures w14:val="none"/>
        </w:rPr>
        <w:t xml:space="preserve">, C. K., &amp; Neff, K. (2018). The Mindful Self-Compassion Workbook: A proven way to accept yourself, build inner strength, and thrive. </w:t>
      </w:r>
      <w:hyperlink r:id="rId11" w:history="1">
        <w:r w:rsidRPr="00C80056">
          <w:rPr>
            <w:rStyle w:val="Hipervnculo"/>
            <w:rFonts w:ascii="Times New Roman" w:eastAsia="Times New Roman" w:hAnsi="Times New Roman" w:cs="Times New Roman"/>
            <w:kern w:val="0"/>
            <w:sz w:val="24"/>
            <w:szCs w:val="24"/>
            <w:lang w:val="en-US" w:eastAsia="es-CO"/>
            <w14:ligatures w14:val="none"/>
          </w:rPr>
          <w:t>http://ci.nii.ac.jp/ncid/BB2781742</w:t>
        </w:r>
      </w:hyperlink>
    </w:p>
    <w:p w14:paraId="55E1DD23" w14:textId="525D08F8" w:rsidR="00BF775D" w:rsidRDefault="00BF775D" w:rsidP="005F0144">
      <w:pPr>
        <w:spacing w:line="360" w:lineRule="auto"/>
        <w:ind w:left="709" w:hanging="709"/>
        <w:rPr>
          <w:rFonts w:ascii="Times New Roman" w:hAnsi="Times New Roman" w:cs="Times New Roman"/>
          <w:sz w:val="24"/>
          <w:szCs w:val="24"/>
          <w:shd w:val="clear" w:color="auto" w:fill="FFFFFF"/>
          <w:lang w:val="en-US"/>
        </w:rPr>
      </w:pPr>
      <w:r w:rsidRPr="005F0144">
        <w:rPr>
          <w:rFonts w:ascii="Times New Roman" w:hAnsi="Times New Roman" w:cs="Times New Roman"/>
          <w:sz w:val="24"/>
          <w:szCs w:val="24"/>
          <w:lang w:val="en-US"/>
        </w:rPr>
        <w:t xml:space="preserve">Harris, R. (2009). </w:t>
      </w:r>
      <w:r w:rsidRPr="005F0144">
        <w:rPr>
          <w:rFonts w:ascii="Times New Roman" w:hAnsi="Times New Roman" w:cs="Times New Roman"/>
          <w:i/>
          <w:iCs/>
          <w:sz w:val="24"/>
          <w:szCs w:val="24"/>
          <w:lang w:val="en-US"/>
        </w:rPr>
        <w:t>ACT made simple:</w:t>
      </w:r>
      <w:r w:rsidRPr="005F0144">
        <w:rPr>
          <w:rFonts w:ascii="Times New Roman" w:hAnsi="Times New Roman" w:cs="Times New Roman"/>
          <w:sz w:val="24"/>
          <w:szCs w:val="24"/>
          <w:lang w:val="en-US"/>
        </w:rPr>
        <w:t xml:space="preserve"> </w:t>
      </w:r>
      <w:r w:rsidRPr="005F0144">
        <w:rPr>
          <w:rStyle w:val="nfasis"/>
          <w:rFonts w:ascii="Times New Roman" w:hAnsi="Times New Roman" w:cs="Times New Roman"/>
          <w:sz w:val="24"/>
          <w:szCs w:val="24"/>
          <w:shd w:val="clear" w:color="auto" w:fill="FFFFFF"/>
          <w:lang w:val="en-US"/>
        </w:rPr>
        <w:t>An Easy-To-Read Primer on Acceptance and Commitment Therapy.</w:t>
      </w:r>
      <w:r w:rsidRPr="005F0144">
        <w:rPr>
          <w:rFonts w:ascii="Times New Roman" w:hAnsi="Times New Roman" w:cs="Times New Roman"/>
          <w:sz w:val="24"/>
          <w:szCs w:val="24"/>
          <w:shd w:val="clear" w:color="auto" w:fill="FFFFFF"/>
          <w:lang w:val="en-US"/>
        </w:rPr>
        <w:t> Oakland, CA: New Harbinger.</w:t>
      </w:r>
    </w:p>
    <w:p w14:paraId="4B4D3599" w14:textId="13160C87" w:rsidR="007D2869" w:rsidRPr="007D2869" w:rsidRDefault="007D2869" w:rsidP="007D2869">
      <w:pPr>
        <w:pStyle w:val="NormalWeb"/>
        <w:spacing w:before="0" w:beforeAutospacing="0" w:after="0" w:afterAutospacing="0" w:line="480" w:lineRule="auto"/>
        <w:ind w:left="720" w:hanging="720"/>
        <w:rPr>
          <w:lang w:val="es-CA"/>
        </w:rPr>
      </w:pPr>
      <w:r w:rsidRPr="00DE5A76">
        <w:rPr>
          <w:lang w:val="en-US"/>
        </w:rPr>
        <w:t xml:space="preserve">Hayes, S. C., </w:t>
      </w:r>
      <w:proofErr w:type="spellStart"/>
      <w:r w:rsidRPr="00DE5A76">
        <w:rPr>
          <w:lang w:val="en-US"/>
        </w:rPr>
        <w:t>Pistorello</w:t>
      </w:r>
      <w:proofErr w:type="spellEnd"/>
      <w:r w:rsidRPr="00DE5A76">
        <w:rPr>
          <w:lang w:val="en-US"/>
        </w:rPr>
        <w:t xml:space="preserve">, J., &amp; Levin, M. E. (2012). </w:t>
      </w:r>
      <w:r w:rsidRPr="007D2869">
        <w:rPr>
          <w:lang w:val="en-US"/>
        </w:rPr>
        <w:t xml:space="preserve">Acceptance and Commitment therapy as a unified model of behavior change. </w:t>
      </w:r>
      <w:r w:rsidRPr="00507209">
        <w:rPr>
          <w:i/>
          <w:iCs/>
          <w:lang w:val="en-US"/>
        </w:rPr>
        <w:t>the Counseling Psychologist</w:t>
      </w:r>
      <w:r w:rsidRPr="00507209">
        <w:rPr>
          <w:lang w:val="en-US"/>
        </w:rPr>
        <w:t xml:space="preserve">, </w:t>
      </w:r>
      <w:r w:rsidRPr="00507209">
        <w:rPr>
          <w:i/>
          <w:iCs/>
          <w:lang w:val="en-US"/>
        </w:rPr>
        <w:t>40</w:t>
      </w:r>
      <w:r w:rsidRPr="00507209">
        <w:rPr>
          <w:lang w:val="en-US"/>
        </w:rPr>
        <w:t xml:space="preserve">(7), 976–1002. </w:t>
      </w:r>
      <w:r w:rsidRPr="00507209">
        <w:rPr>
          <w:rStyle w:val="url"/>
          <w:lang w:val="en-US"/>
        </w:rPr>
        <w:t>https://doi.org/10.1177/0011000012460836</w:t>
      </w:r>
    </w:p>
    <w:p w14:paraId="1F3344B5" w14:textId="11D9AF45" w:rsidR="00494753" w:rsidRDefault="00720AD3" w:rsidP="005F0144">
      <w:pPr>
        <w:pStyle w:val="NormalWeb"/>
        <w:spacing w:before="0" w:beforeAutospacing="0" w:after="0" w:afterAutospacing="0" w:line="360" w:lineRule="auto"/>
        <w:ind w:left="720" w:hanging="720"/>
        <w:rPr>
          <w:rStyle w:val="url"/>
          <w:lang w:val="en-US"/>
        </w:rPr>
      </w:pPr>
      <w:proofErr w:type="spellStart"/>
      <w:r w:rsidRPr="005F0144">
        <w:rPr>
          <w:lang w:val="en-US"/>
        </w:rPr>
        <w:t>Kayser</w:t>
      </w:r>
      <w:proofErr w:type="spellEnd"/>
      <w:r w:rsidRPr="005F0144">
        <w:rPr>
          <w:lang w:val="en-US"/>
        </w:rPr>
        <w:t xml:space="preserve">, R. (2020). Pharmacotherapy for Treatment-Resistant Obsessive-Compulsive Disorder. </w:t>
      </w:r>
      <w:r w:rsidRPr="005F0144">
        <w:rPr>
          <w:i/>
          <w:iCs/>
          <w:lang w:val="en-US"/>
        </w:rPr>
        <w:t>the Journal of Clinical Psychiatry</w:t>
      </w:r>
      <w:r w:rsidR="00507209" w:rsidRPr="005715C5">
        <w:rPr>
          <w:i/>
          <w:iCs/>
          <w:lang w:val="en-US"/>
        </w:rPr>
        <w:t xml:space="preserve">, </w:t>
      </w:r>
      <w:r w:rsidRPr="005F0144">
        <w:rPr>
          <w:i/>
          <w:iCs/>
          <w:lang w:val="en-US"/>
        </w:rPr>
        <w:t>81</w:t>
      </w:r>
      <w:r w:rsidRPr="005F0144">
        <w:rPr>
          <w:lang w:val="en-US"/>
        </w:rPr>
        <w:t xml:space="preserve">(5). </w:t>
      </w:r>
      <w:hyperlink r:id="rId12" w:history="1">
        <w:r w:rsidR="0085434E" w:rsidRPr="00C80056">
          <w:rPr>
            <w:rStyle w:val="Hipervnculo"/>
            <w:lang w:val="en-US"/>
          </w:rPr>
          <w:t>https://doi.org/10.4088/jcp.19ac13182</w:t>
        </w:r>
      </w:hyperlink>
    </w:p>
    <w:p w14:paraId="759D8537" w14:textId="3B6D17D2" w:rsidR="0085434E" w:rsidRPr="005F0144" w:rsidRDefault="0085434E" w:rsidP="005F0144">
      <w:pPr>
        <w:pStyle w:val="NormalWeb"/>
        <w:spacing w:before="0" w:beforeAutospacing="0" w:after="0" w:afterAutospacing="0" w:line="360" w:lineRule="auto"/>
        <w:ind w:left="720" w:hanging="720"/>
        <w:rPr>
          <w:rStyle w:val="Hipervnculo"/>
          <w:color w:val="auto"/>
          <w:u w:val="none"/>
          <w:lang w:val="en-US"/>
        </w:rPr>
      </w:pPr>
      <w:proofErr w:type="spellStart"/>
      <w:r w:rsidRPr="0085434E">
        <w:rPr>
          <w:rStyle w:val="Hipervnculo"/>
          <w:color w:val="auto"/>
          <w:u w:val="none"/>
          <w:lang w:val="en-US"/>
        </w:rPr>
        <w:t>Kazdin</w:t>
      </w:r>
      <w:proofErr w:type="spellEnd"/>
      <w:r w:rsidRPr="0085434E">
        <w:rPr>
          <w:rStyle w:val="Hipervnculo"/>
          <w:color w:val="auto"/>
          <w:u w:val="none"/>
          <w:lang w:val="en-US"/>
        </w:rPr>
        <w:t xml:space="preserve"> A. E. (2016). </w:t>
      </w:r>
      <w:r w:rsidRPr="0085434E">
        <w:rPr>
          <w:rStyle w:val="Hipervnculo"/>
          <w:i/>
          <w:iCs/>
          <w:color w:val="auto"/>
          <w:u w:val="none"/>
          <w:lang w:val="en-US"/>
        </w:rPr>
        <w:t>Single-case research designs: Methods for clinical and applied settings</w:t>
      </w:r>
      <w:r w:rsidRPr="0085434E">
        <w:rPr>
          <w:rStyle w:val="Hipervnculo"/>
          <w:color w:val="auto"/>
          <w:u w:val="none"/>
          <w:lang w:val="en-US"/>
        </w:rPr>
        <w:t>. Oxford University Press.</w:t>
      </w:r>
    </w:p>
    <w:p w14:paraId="7C0D95F8" w14:textId="77777777" w:rsidR="00720AD3" w:rsidRPr="005F0144" w:rsidRDefault="00720AD3" w:rsidP="005F0144">
      <w:pPr>
        <w:pStyle w:val="NormalWeb"/>
        <w:spacing w:before="0" w:beforeAutospacing="0" w:after="0" w:afterAutospacing="0" w:line="360" w:lineRule="auto"/>
        <w:ind w:left="720" w:hanging="720"/>
        <w:rPr>
          <w:lang w:val="en-US"/>
        </w:rPr>
      </w:pPr>
      <w:r w:rsidRPr="005F0144">
        <w:rPr>
          <w:lang w:val="en-US"/>
        </w:rPr>
        <w:t xml:space="preserve">Kolar, D. R., </w:t>
      </w:r>
      <w:proofErr w:type="spellStart"/>
      <w:r w:rsidRPr="005F0144">
        <w:rPr>
          <w:lang w:val="en-US"/>
        </w:rPr>
        <w:t>Meule</w:t>
      </w:r>
      <w:proofErr w:type="spellEnd"/>
      <w:r w:rsidRPr="005F0144">
        <w:rPr>
          <w:lang w:val="en-US"/>
        </w:rPr>
        <w:t xml:space="preserve">, A., </w:t>
      </w:r>
      <w:proofErr w:type="spellStart"/>
      <w:r w:rsidRPr="005F0144">
        <w:rPr>
          <w:lang w:val="en-US"/>
        </w:rPr>
        <w:t>Zisler</w:t>
      </w:r>
      <w:proofErr w:type="spellEnd"/>
      <w:r w:rsidRPr="005F0144">
        <w:rPr>
          <w:lang w:val="en-US"/>
        </w:rPr>
        <w:t xml:space="preserve">, E. M., Schwartz, C., &amp; </w:t>
      </w:r>
      <w:proofErr w:type="spellStart"/>
      <w:r w:rsidRPr="005F0144">
        <w:rPr>
          <w:lang w:val="en-US"/>
        </w:rPr>
        <w:t>Voderholzer</w:t>
      </w:r>
      <w:proofErr w:type="spellEnd"/>
      <w:r w:rsidRPr="005F0144">
        <w:rPr>
          <w:lang w:val="en-US"/>
        </w:rPr>
        <w:t xml:space="preserve">, U. (2023). Effects of acceptance-based strategies on psychological responses to disorder-relevant stimuli in inpatients with obsessive–compulsive disorder: An experimental study. </w:t>
      </w:r>
      <w:r w:rsidRPr="005F0144">
        <w:rPr>
          <w:i/>
          <w:iCs/>
          <w:lang w:val="en-US"/>
        </w:rPr>
        <w:t>Journal of Behavior Therapy and Experimental Psychiatry</w:t>
      </w:r>
      <w:r w:rsidRPr="005F0144">
        <w:rPr>
          <w:lang w:val="en-US"/>
        </w:rPr>
        <w:t xml:space="preserve">, </w:t>
      </w:r>
      <w:r w:rsidRPr="005F0144">
        <w:rPr>
          <w:i/>
          <w:iCs/>
          <w:lang w:val="en-US"/>
        </w:rPr>
        <w:t>81</w:t>
      </w:r>
      <w:r w:rsidRPr="005F0144">
        <w:rPr>
          <w:lang w:val="en-US"/>
        </w:rPr>
        <w:t xml:space="preserve">, 101890. </w:t>
      </w:r>
      <w:r w:rsidRPr="005F0144">
        <w:rPr>
          <w:rStyle w:val="url"/>
          <w:lang w:val="en-US"/>
        </w:rPr>
        <w:t>https://doi.org/10.1016/j.jbtep.2023.101890</w:t>
      </w:r>
    </w:p>
    <w:p w14:paraId="6CD59857" w14:textId="77777777" w:rsidR="008E1BB2" w:rsidRPr="005F0144" w:rsidRDefault="008E1BB2" w:rsidP="005F0144">
      <w:pPr>
        <w:pStyle w:val="NormalWeb"/>
        <w:spacing w:before="0" w:beforeAutospacing="0" w:after="0" w:afterAutospacing="0" w:line="360" w:lineRule="auto"/>
        <w:ind w:left="720" w:hanging="720"/>
        <w:rPr>
          <w:lang w:val="en-US"/>
        </w:rPr>
      </w:pPr>
      <w:r w:rsidRPr="005F0144">
        <w:t xml:space="preserve">Laurito, L. D., Loureiro, C. P., Faro, L., </w:t>
      </w:r>
      <w:proofErr w:type="spellStart"/>
      <w:r w:rsidRPr="005F0144">
        <w:t>Dias</w:t>
      </w:r>
      <w:proofErr w:type="spellEnd"/>
      <w:r w:rsidRPr="005F0144">
        <w:t xml:space="preserve">, R. V., Torres, B., Moreira‐de‐Oliveira, M. E., Santos-Ribeiro, S. D., De </w:t>
      </w:r>
      <w:proofErr w:type="spellStart"/>
      <w:r w:rsidRPr="005F0144">
        <w:t>Menezes</w:t>
      </w:r>
      <w:proofErr w:type="spellEnd"/>
      <w:r w:rsidRPr="005F0144">
        <w:t xml:space="preserve">, G. B., Fontenelle, L. F., Davis, C. H., &amp; </w:t>
      </w:r>
      <w:proofErr w:type="spellStart"/>
      <w:r w:rsidRPr="005F0144">
        <w:t>Twohig</w:t>
      </w:r>
      <w:proofErr w:type="spellEnd"/>
      <w:r w:rsidRPr="005F0144">
        <w:t xml:space="preserve">, M. P. (2022). </w:t>
      </w:r>
      <w:r w:rsidRPr="005F0144">
        <w:rPr>
          <w:lang w:val="en-US"/>
        </w:rPr>
        <w:t xml:space="preserve">Acceptance and Commitment Therapy for obsessive compulsive disorder in a Brazilian context: Treatment of three cases. </w:t>
      </w:r>
      <w:r w:rsidRPr="005F0144">
        <w:rPr>
          <w:i/>
          <w:iCs/>
          <w:lang w:val="en-US"/>
        </w:rPr>
        <w:t>Journal of Contextual Behavioral Science</w:t>
      </w:r>
      <w:r w:rsidRPr="005F0144">
        <w:rPr>
          <w:lang w:val="en-US"/>
        </w:rPr>
        <w:t xml:space="preserve">, </w:t>
      </w:r>
      <w:r w:rsidRPr="005F0144">
        <w:rPr>
          <w:i/>
          <w:iCs/>
          <w:lang w:val="en-US"/>
        </w:rPr>
        <w:t>24</w:t>
      </w:r>
      <w:r w:rsidRPr="005F0144">
        <w:rPr>
          <w:lang w:val="en-US"/>
        </w:rPr>
        <w:t xml:space="preserve">, 134–140. </w:t>
      </w:r>
      <w:r w:rsidRPr="005F0144">
        <w:rPr>
          <w:rStyle w:val="url"/>
          <w:lang w:val="en-US"/>
        </w:rPr>
        <w:t>https://doi.org/10.1016/j.jcbs.2022.04.002</w:t>
      </w:r>
    </w:p>
    <w:p w14:paraId="188DB819" w14:textId="0EC09AFA" w:rsidR="008E1BB2" w:rsidRDefault="008E1BB2" w:rsidP="005F0144">
      <w:pPr>
        <w:pStyle w:val="NormalWeb"/>
        <w:spacing w:before="0" w:beforeAutospacing="0" w:after="0" w:afterAutospacing="0" w:line="360" w:lineRule="auto"/>
        <w:ind w:left="720" w:hanging="720"/>
        <w:rPr>
          <w:rStyle w:val="url"/>
          <w:lang w:val="en-US"/>
        </w:rPr>
      </w:pPr>
      <w:r w:rsidRPr="005F0144">
        <w:rPr>
          <w:lang w:val="en-US"/>
        </w:rPr>
        <w:t xml:space="preserve">Philip, J., &amp; Cherian, V. (2021). Acceptance and Commitment Therapy in Obsessive–Compulsive Disorder: A Case study. </w:t>
      </w:r>
      <w:r w:rsidRPr="005F0144">
        <w:rPr>
          <w:i/>
          <w:iCs/>
          <w:lang w:val="en-US"/>
        </w:rPr>
        <w:t>Indian Journal of Psychological Medicine</w:t>
      </w:r>
      <w:r w:rsidRPr="005F0144">
        <w:rPr>
          <w:lang w:val="en-US"/>
        </w:rPr>
        <w:t xml:space="preserve">, </w:t>
      </w:r>
      <w:r w:rsidRPr="005F0144">
        <w:rPr>
          <w:i/>
          <w:iCs/>
          <w:lang w:val="en-US"/>
        </w:rPr>
        <w:t>44</w:t>
      </w:r>
      <w:r w:rsidRPr="005F0144">
        <w:rPr>
          <w:lang w:val="en-US"/>
        </w:rPr>
        <w:t xml:space="preserve">(1), 78–82. </w:t>
      </w:r>
      <w:hyperlink r:id="rId13" w:history="1">
        <w:r w:rsidR="00D93223" w:rsidRPr="00C80056">
          <w:rPr>
            <w:rStyle w:val="Hipervnculo"/>
            <w:lang w:val="en-US"/>
          </w:rPr>
          <w:t>https://doi.org/10.1177/0253717621996734</w:t>
        </w:r>
      </w:hyperlink>
    </w:p>
    <w:p w14:paraId="45E770DC" w14:textId="56C5B85E" w:rsidR="00D93223" w:rsidRPr="00D93223" w:rsidRDefault="00D93223" w:rsidP="00D93223">
      <w:pPr>
        <w:pStyle w:val="NormalWeb"/>
        <w:spacing w:before="0" w:beforeAutospacing="0" w:after="0" w:afterAutospacing="0" w:line="480" w:lineRule="auto"/>
        <w:ind w:left="720" w:hanging="720"/>
        <w:rPr>
          <w:lang w:val="en-US"/>
        </w:rPr>
      </w:pPr>
      <w:r w:rsidRPr="00D93223">
        <w:rPr>
          <w:lang w:val="en-US"/>
        </w:rPr>
        <w:lastRenderedPageBreak/>
        <w:t xml:space="preserve">Reis, A., </w:t>
      </w:r>
      <w:proofErr w:type="spellStart"/>
      <w:r w:rsidRPr="00D93223">
        <w:rPr>
          <w:lang w:val="en-US"/>
        </w:rPr>
        <w:t>Westhoff</w:t>
      </w:r>
      <w:proofErr w:type="spellEnd"/>
      <w:r w:rsidRPr="00D93223">
        <w:rPr>
          <w:lang w:val="en-US"/>
        </w:rPr>
        <w:t xml:space="preserve">, M., </w:t>
      </w:r>
      <w:proofErr w:type="spellStart"/>
      <w:r w:rsidRPr="00D93223">
        <w:rPr>
          <w:lang w:val="en-US"/>
        </w:rPr>
        <w:t>Quintarelli</w:t>
      </w:r>
      <w:proofErr w:type="spellEnd"/>
      <w:r w:rsidRPr="00D93223">
        <w:rPr>
          <w:lang w:val="en-US"/>
        </w:rPr>
        <w:t xml:space="preserve">, H., &amp; Hofmann, S. G. (2024). Mindfulness as a therapeutic option for obsessive-compulsive disorder. </w:t>
      </w:r>
      <w:r w:rsidRPr="00D93223">
        <w:rPr>
          <w:i/>
          <w:iCs/>
          <w:lang w:val="en-US"/>
        </w:rPr>
        <w:t>Expert Review of Neurotherapeutics</w:t>
      </w:r>
      <w:r w:rsidRPr="00D93223">
        <w:rPr>
          <w:lang w:val="en-US"/>
        </w:rPr>
        <w:t xml:space="preserve">, 1–7. </w:t>
      </w:r>
      <w:r w:rsidRPr="00D93223">
        <w:rPr>
          <w:rStyle w:val="url"/>
          <w:lang w:val="en-US"/>
        </w:rPr>
        <w:t>https://doi.org/10.1080/14737175.2024.2365945</w:t>
      </w:r>
    </w:p>
    <w:p w14:paraId="2FAF6576" w14:textId="77777777" w:rsidR="008E1BB2" w:rsidRPr="005F0144" w:rsidRDefault="008E1BB2" w:rsidP="005F0144">
      <w:pPr>
        <w:pStyle w:val="NormalWeb"/>
        <w:spacing w:before="0" w:beforeAutospacing="0" w:after="0" w:afterAutospacing="0" w:line="360" w:lineRule="auto"/>
        <w:ind w:left="720" w:hanging="720"/>
      </w:pPr>
      <w:r w:rsidRPr="005F0144">
        <w:t xml:space="preserve">Ruiz, F. J., Suárez-Falcón, J. C., Riaño-Hernández, D., &amp; </w:t>
      </w:r>
      <w:proofErr w:type="spellStart"/>
      <w:r w:rsidRPr="005F0144">
        <w:t>Gillanders</w:t>
      </w:r>
      <w:proofErr w:type="spellEnd"/>
      <w:r w:rsidRPr="005F0144">
        <w:t xml:space="preserve">, D. (2017). </w:t>
      </w:r>
      <w:proofErr w:type="spellStart"/>
      <w:r w:rsidRPr="005F0144">
        <w:t>Psychometric</w:t>
      </w:r>
      <w:proofErr w:type="spellEnd"/>
      <w:r w:rsidRPr="005F0144">
        <w:t xml:space="preserve"> </w:t>
      </w:r>
      <w:proofErr w:type="spellStart"/>
      <w:r w:rsidRPr="005F0144">
        <w:t>properties</w:t>
      </w:r>
      <w:proofErr w:type="spellEnd"/>
      <w:r w:rsidRPr="005F0144">
        <w:t xml:space="preserve"> </w:t>
      </w:r>
      <w:proofErr w:type="spellStart"/>
      <w:r w:rsidRPr="005F0144">
        <w:t>of</w:t>
      </w:r>
      <w:proofErr w:type="spellEnd"/>
      <w:r w:rsidRPr="005F0144">
        <w:t xml:space="preserve"> </w:t>
      </w:r>
      <w:proofErr w:type="spellStart"/>
      <w:r w:rsidRPr="005F0144">
        <w:t>the</w:t>
      </w:r>
      <w:proofErr w:type="spellEnd"/>
      <w:r w:rsidRPr="005F0144">
        <w:t xml:space="preserve"> Cognitive </w:t>
      </w:r>
      <w:proofErr w:type="spellStart"/>
      <w:r w:rsidRPr="005F0144">
        <w:t>Fusion</w:t>
      </w:r>
      <w:proofErr w:type="spellEnd"/>
      <w:r w:rsidRPr="005F0144">
        <w:t xml:space="preserve"> </w:t>
      </w:r>
      <w:proofErr w:type="spellStart"/>
      <w:r w:rsidRPr="005F0144">
        <w:t>Questionnaire</w:t>
      </w:r>
      <w:proofErr w:type="spellEnd"/>
      <w:r w:rsidRPr="005F0144">
        <w:t xml:space="preserve"> in Colombia. </w:t>
      </w:r>
      <w:r w:rsidRPr="005F0144">
        <w:rPr>
          <w:i/>
          <w:iCs/>
        </w:rPr>
        <w:t xml:space="preserve">Revista Latinoamericana De </w:t>
      </w:r>
      <w:proofErr w:type="spellStart"/>
      <w:r w:rsidRPr="005F0144">
        <w:rPr>
          <w:i/>
          <w:iCs/>
        </w:rPr>
        <w:t>Psicologia</w:t>
      </w:r>
      <w:proofErr w:type="spellEnd"/>
      <w:r w:rsidRPr="005F0144">
        <w:t xml:space="preserve">, </w:t>
      </w:r>
      <w:r w:rsidRPr="005F0144">
        <w:rPr>
          <w:i/>
          <w:iCs/>
        </w:rPr>
        <w:t>49</w:t>
      </w:r>
      <w:r w:rsidRPr="005F0144">
        <w:t xml:space="preserve">(1), 80–87. </w:t>
      </w:r>
      <w:r w:rsidRPr="005F0144">
        <w:rPr>
          <w:rStyle w:val="url"/>
        </w:rPr>
        <w:t>https://doi.org/10.1016/j.rlp.2016.09.006</w:t>
      </w:r>
    </w:p>
    <w:p w14:paraId="7ACBB22C" w14:textId="3027D79F" w:rsidR="008E1BB2" w:rsidRPr="005F0144" w:rsidRDefault="008E1BB2" w:rsidP="005F0144">
      <w:pPr>
        <w:pStyle w:val="NormalWeb"/>
        <w:spacing w:before="0" w:beforeAutospacing="0" w:after="0" w:afterAutospacing="0" w:line="360" w:lineRule="auto"/>
        <w:ind w:left="720" w:hanging="720"/>
      </w:pPr>
      <w:r w:rsidRPr="005F0144">
        <w:t xml:space="preserve">Ruiz, F. J., Suárez-Falcón, J. C., &amp; Riaño-Hernández, D. (2016). </w:t>
      </w:r>
      <w:r w:rsidRPr="005F0144">
        <w:rPr>
          <w:lang w:val="en-US"/>
        </w:rPr>
        <w:t xml:space="preserve">Psychometric properties of the Mindful Attention Awareness Scale in Colombian undergraduates. </w:t>
      </w:r>
      <w:r w:rsidRPr="005F0144">
        <w:rPr>
          <w:i/>
          <w:iCs/>
        </w:rPr>
        <w:t xml:space="preserve">Suma </w:t>
      </w:r>
      <w:r w:rsidR="00C55A0F" w:rsidRPr="005F0144">
        <w:rPr>
          <w:i/>
          <w:iCs/>
        </w:rPr>
        <w:t>Psicológica</w:t>
      </w:r>
      <w:r w:rsidRPr="005F0144">
        <w:t xml:space="preserve">, </w:t>
      </w:r>
      <w:r w:rsidRPr="005F0144">
        <w:rPr>
          <w:i/>
          <w:iCs/>
        </w:rPr>
        <w:t>23</w:t>
      </w:r>
      <w:r w:rsidRPr="005F0144">
        <w:t xml:space="preserve">(1), 18–24. </w:t>
      </w:r>
      <w:r w:rsidRPr="005F0144">
        <w:rPr>
          <w:rStyle w:val="url"/>
        </w:rPr>
        <w:t>https://doi.org/10.1016/j.sumpsi.2016.02.003</w:t>
      </w:r>
    </w:p>
    <w:p w14:paraId="270E2CFD" w14:textId="67E09E44" w:rsidR="00E36CD2" w:rsidRPr="005F0144" w:rsidRDefault="008E1BB2" w:rsidP="005F0144">
      <w:pPr>
        <w:pStyle w:val="NormalWeb"/>
        <w:spacing w:before="0" w:beforeAutospacing="0" w:after="0" w:afterAutospacing="0" w:line="360" w:lineRule="auto"/>
        <w:ind w:left="720" w:hanging="720"/>
      </w:pPr>
      <w:r w:rsidRPr="005F0144">
        <w:t xml:space="preserve">Ruiz, F. J., Suárez-Falcón, J. C., Flórez, C. L., Odriozola-González, P., Tovar, D., López-González, S., &amp; Baeza-Martín, R. (2019). </w:t>
      </w:r>
      <w:r w:rsidRPr="005F0144">
        <w:rPr>
          <w:lang w:val="en-US"/>
        </w:rPr>
        <w:t xml:space="preserve">Validity of the Satisfaction with Life Scale in Colombia and factorial equivalence with Spanish data. </w:t>
      </w:r>
      <w:r w:rsidRPr="005F0144">
        <w:rPr>
          <w:i/>
          <w:iCs/>
        </w:rPr>
        <w:t xml:space="preserve">Revista Latinoamericana De </w:t>
      </w:r>
      <w:proofErr w:type="spellStart"/>
      <w:r w:rsidRPr="005F0144">
        <w:rPr>
          <w:i/>
          <w:iCs/>
        </w:rPr>
        <w:t>Psicologia</w:t>
      </w:r>
      <w:proofErr w:type="spellEnd"/>
      <w:r w:rsidRPr="005F0144">
        <w:t xml:space="preserve">, </w:t>
      </w:r>
      <w:r w:rsidRPr="005F0144">
        <w:rPr>
          <w:i/>
          <w:iCs/>
        </w:rPr>
        <w:t>51</w:t>
      </w:r>
      <w:r w:rsidRPr="005F0144">
        <w:t xml:space="preserve">(2). </w:t>
      </w:r>
      <w:r w:rsidRPr="005F0144">
        <w:rPr>
          <w:rStyle w:val="url"/>
        </w:rPr>
        <w:t>https://doi.org/10.14349/rlp.2019.v51.n2.1</w:t>
      </w:r>
    </w:p>
    <w:p w14:paraId="0102AC8E" w14:textId="2BFDEA68" w:rsidR="00E36CD2" w:rsidRPr="00037B01" w:rsidRDefault="008E1BB2" w:rsidP="005F0144">
      <w:pPr>
        <w:pStyle w:val="NormalWeb"/>
        <w:spacing w:before="0" w:beforeAutospacing="0" w:after="0" w:afterAutospacing="0" w:line="360" w:lineRule="auto"/>
        <w:ind w:left="720" w:hanging="720"/>
        <w:rPr>
          <w:rStyle w:val="url"/>
          <w:lang w:val="en-US"/>
        </w:rPr>
      </w:pPr>
      <w:r w:rsidRPr="005F0144">
        <w:rPr>
          <w:lang w:val="en-US"/>
        </w:rPr>
        <w:t xml:space="preserve">Rupp, C., </w:t>
      </w:r>
      <w:proofErr w:type="spellStart"/>
      <w:r w:rsidRPr="005F0144">
        <w:rPr>
          <w:lang w:val="en-US"/>
        </w:rPr>
        <w:t>Jürgens</w:t>
      </w:r>
      <w:proofErr w:type="spellEnd"/>
      <w:r w:rsidRPr="005F0144">
        <w:rPr>
          <w:lang w:val="en-US"/>
        </w:rPr>
        <w:t xml:space="preserve">, C., </w:t>
      </w:r>
      <w:proofErr w:type="spellStart"/>
      <w:r w:rsidRPr="005F0144">
        <w:rPr>
          <w:lang w:val="en-US"/>
        </w:rPr>
        <w:t>Doebler</w:t>
      </w:r>
      <w:proofErr w:type="spellEnd"/>
      <w:r w:rsidRPr="005F0144">
        <w:rPr>
          <w:lang w:val="en-US"/>
        </w:rPr>
        <w:t xml:space="preserve">, P., </w:t>
      </w:r>
      <w:proofErr w:type="spellStart"/>
      <w:r w:rsidRPr="005F0144">
        <w:rPr>
          <w:lang w:val="en-US"/>
        </w:rPr>
        <w:t>Andor</w:t>
      </w:r>
      <w:proofErr w:type="spellEnd"/>
      <w:r w:rsidRPr="005F0144">
        <w:rPr>
          <w:lang w:val="en-US"/>
        </w:rPr>
        <w:t xml:space="preserve">, F., &amp; </w:t>
      </w:r>
      <w:proofErr w:type="spellStart"/>
      <w:r w:rsidRPr="005F0144">
        <w:rPr>
          <w:lang w:val="en-US"/>
        </w:rPr>
        <w:t>Buhlmann</w:t>
      </w:r>
      <w:proofErr w:type="spellEnd"/>
      <w:r w:rsidRPr="005F0144">
        <w:rPr>
          <w:lang w:val="en-US"/>
        </w:rPr>
        <w:t xml:space="preserve">, U. (2019). A randomized waitlist-controlled trial comparing detached mindfulness and cognitive restructuring in obsessive-compulsive disorder. </w:t>
      </w:r>
      <w:proofErr w:type="spellStart"/>
      <w:r w:rsidRPr="00DE5A76">
        <w:rPr>
          <w:i/>
          <w:iCs/>
          <w:lang w:val="en-US"/>
        </w:rPr>
        <w:t>PloS</w:t>
      </w:r>
      <w:proofErr w:type="spellEnd"/>
      <w:r w:rsidRPr="00DE5A76">
        <w:rPr>
          <w:i/>
          <w:iCs/>
          <w:lang w:val="en-US"/>
        </w:rPr>
        <w:t xml:space="preserve"> One</w:t>
      </w:r>
      <w:r w:rsidRPr="00DE5A76">
        <w:rPr>
          <w:lang w:val="en-US"/>
        </w:rPr>
        <w:t xml:space="preserve">, </w:t>
      </w:r>
      <w:r w:rsidRPr="00DE5A76">
        <w:rPr>
          <w:i/>
          <w:iCs/>
          <w:lang w:val="en-US"/>
        </w:rPr>
        <w:t>14</w:t>
      </w:r>
      <w:r w:rsidRPr="00DE5A76">
        <w:rPr>
          <w:lang w:val="en-US"/>
        </w:rPr>
        <w:t xml:space="preserve">(3), e0213895. </w:t>
      </w:r>
      <w:hyperlink r:id="rId14" w:history="1">
        <w:r w:rsidR="00037B01" w:rsidRPr="00037B01">
          <w:rPr>
            <w:rStyle w:val="Hipervnculo"/>
            <w:lang w:val="en-US"/>
          </w:rPr>
          <w:t>https://doi.org/10.1371/journal.pone.0213895</w:t>
        </w:r>
      </w:hyperlink>
    </w:p>
    <w:p w14:paraId="6E42D469" w14:textId="54483E1E" w:rsidR="00037B01" w:rsidRPr="00037B01" w:rsidRDefault="00037B01" w:rsidP="00037B01">
      <w:pPr>
        <w:pStyle w:val="NormalWeb"/>
        <w:spacing w:before="0" w:beforeAutospacing="0" w:after="0" w:afterAutospacing="0" w:line="480" w:lineRule="auto"/>
        <w:ind w:left="720" w:hanging="720"/>
        <w:rPr>
          <w:lang w:val="es-CA"/>
        </w:rPr>
      </w:pPr>
      <w:proofErr w:type="spellStart"/>
      <w:r w:rsidRPr="00037B01">
        <w:rPr>
          <w:lang w:val="en-US"/>
        </w:rPr>
        <w:t>Öst</w:t>
      </w:r>
      <w:proofErr w:type="spellEnd"/>
      <w:r w:rsidRPr="00037B01">
        <w:rPr>
          <w:lang w:val="en-US"/>
        </w:rPr>
        <w:t xml:space="preserve">, L., </w:t>
      </w:r>
      <w:proofErr w:type="spellStart"/>
      <w:r w:rsidRPr="00037B01">
        <w:rPr>
          <w:lang w:val="en-US"/>
        </w:rPr>
        <w:t>Havnen</w:t>
      </w:r>
      <w:proofErr w:type="spellEnd"/>
      <w:r w:rsidRPr="00037B01">
        <w:rPr>
          <w:lang w:val="en-US"/>
        </w:rPr>
        <w:t xml:space="preserve">, A., Hansen, B., &amp; </w:t>
      </w:r>
      <w:proofErr w:type="spellStart"/>
      <w:r w:rsidRPr="00037B01">
        <w:rPr>
          <w:lang w:val="en-US"/>
        </w:rPr>
        <w:t>Kvale</w:t>
      </w:r>
      <w:proofErr w:type="spellEnd"/>
      <w:r w:rsidRPr="00037B01">
        <w:rPr>
          <w:lang w:val="en-US"/>
        </w:rPr>
        <w:t xml:space="preserve">, G. (2015). Cognitive behavioral treatments of obsessive–compulsive disorder. A systematic review and meta-analysis of studies published 1993–2014. </w:t>
      </w:r>
      <w:r w:rsidRPr="00037B01">
        <w:rPr>
          <w:i/>
          <w:iCs/>
          <w:lang w:val="en-US"/>
        </w:rPr>
        <w:t>Clinical Psychology Review</w:t>
      </w:r>
      <w:r w:rsidRPr="00037B01">
        <w:rPr>
          <w:lang w:val="en-US"/>
        </w:rPr>
        <w:t xml:space="preserve">, </w:t>
      </w:r>
      <w:r w:rsidRPr="00037B01">
        <w:rPr>
          <w:i/>
          <w:iCs/>
          <w:lang w:val="en-US"/>
        </w:rPr>
        <w:t>40</w:t>
      </w:r>
      <w:r w:rsidRPr="00037B01">
        <w:rPr>
          <w:lang w:val="en-US"/>
        </w:rPr>
        <w:t xml:space="preserve">, 156–169. </w:t>
      </w:r>
      <w:r w:rsidRPr="00037B01">
        <w:rPr>
          <w:rStyle w:val="url"/>
          <w:lang w:val="en-US"/>
        </w:rPr>
        <w:t>https://doi.org/10.1016/j.cpr.2015.06.003</w:t>
      </w:r>
    </w:p>
    <w:p w14:paraId="0C454D90" w14:textId="28277E42" w:rsidR="008E1BB2" w:rsidRDefault="008E1BB2" w:rsidP="005F0144">
      <w:pPr>
        <w:pStyle w:val="NormalWeb"/>
        <w:spacing w:before="0" w:beforeAutospacing="0" w:after="0" w:afterAutospacing="0" w:line="360" w:lineRule="auto"/>
        <w:ind w:left="720" w:hanging="720"/>
        <w:rPr>
          <w:rStyle w:val="url"/>
          <w:lang w:val="en-US"/>
        </w:rPr>
      </w:pPr>
      <w:proofErr w:type="spellStart"/>
      <w:r w:rsidRPr="005F0144">
        <w:t>Sandora</w:t>
      </w:r>
      <w:proofErr w:type="spellEnd"/>
      <w:r w:rsidRPr="005F0144">
        <w:t xml:space="preserve">, J., </w:t>
      </w:r>
      <w:proofErr w:type="spellStart"/>
      <w:r w:rsidRPr="005F0144">
        <w:t>Novák</w:t>
      </w:r>
      <w:proofErr w:type="spellEnd"/>
      <w:r w:rsidRPr="005F0144">
        <w:t xml:space="preserve">, L., </w:t>
      </w:r>
      <w:proofErr w:type="spellStart"/>
      <w:r w:rsidRPr="005F0144">
        <w:t>Brnka</w:t>
      </w:r>
      <w:proofErr w:type="spellEnd"/>
      <w:r w:rsidRPr="005F0144">
        <w:t xml:space="preserve">, R., Van Dijk, J. P., </w:t>
      </w:r>
      <w:proofErr w:type="spellStart"/>
      <w:r w:rsidRPr="005F0144">
        <w:t>Tavel</w:t>
      </w:r>
      <w:proofErr w:type="spellEnd"/>
      <w:r w:rsidRPr="005F0144">
        <w:t xml:space="preserve">, P., &amp; </w:t>
      </w:r>
      <w:proofErr w:type="spellStart"/>
      <w:r w:rsidRPr="005F0144">
        <w:t>Maliňáková</w:t>
      </w:r>
      <w:proofErr w:type="spellEnd"/>
      <w:r w:rsidRPr="005F0144">
        <w:t xml:space="preserve">, K. (2021). </w:t>
      </w:r>
      <w:r w:rsidRPr="005F0144">
        <w:rPr>
          <w:lang w:val="en-US"/>
        </w:rPr>
        <w:t xml:space="preserve">The abbreviated Overall Anxiety Severity and Impairment Scale (OASIS) and the Abbreviated Overall Depression Severity and Impairment Scale (ODSIS): Psychometric Properties and evaluation of the Czech versions. </w:t>
      </w:r>
      <w:r w:rsidRPr="005F0144">
        <w:rPr>
          <w:i/>
          <w:iCs/>
          <w:lang w:val="en-US"/>
        </w:rPr>
        <w:t xml:space="preserve">International Journal of </w:t>
      </w:r>
      <w:proofErr w:type="gramStart"/>
      <w:r w:rsidRPr="005F0144">
        <w:rPr>
          <w:i/>
          <w:iCs/>
          <w:lang w:val="en-US"/>
        </w:rPr>
        <w:t>Environmental  Research</w:t>
      </w:r>
      <w:proofErr w:type="gramEnd"/>
      <w:r w:rsidRPr="005F0144">
        <w:rPr>
          <w:i/>
          <w:iCs/>
          <w:lang w:val="en-US"/>
        </w:rPr>
        <w:t xml:space="preserve"> and Public Health</w:t>
      </w:r>
      <w:r w:rsidRPr="005F0144">
        <w:rPr>
          <w:lang w:val="en-US"/>
        </w:rPr>
        <w:t xml:space="preserve"> </w:t>
      </w:r>
      <w:r w:rsidRPr="005F0144">
        <w:rPr>
          <w:i/>
          <w:iCs/>
          <w:lang w:val="en-US"/>
        </w:rPr>
        <w:t>18</w:t>
      </w:r>
      <w:r w:rsidRPr="005F0144">
        <w:rPr>
          <w:lang w:val="en-US"/>
        </w:rPr>
        <w:t xml:space="preserve">(19), 10337. </w:t>
      </w:r>
      <w:hyperlink r:id="rId15" w:history="1">
        <w:r w:rsidR="00EF6EB1" w:rsidRPr="00C80056">
          <w:rPr>
            <w:rStyle w:val="Hipervnculo"/>
            <w:lang w:val="en-US"/>
          </w:rPr>
          <w:t>https://doi.org/10.3390/ijerph181910337</w:t>
        </w:r>
      </w:hyperlink>
    </w:p>
    <w:p w14:paraId="640EAA47" w14:textId="7D12BE5C" w:rsidR="00EF6EB1" w:rsidRPr="005F0144" w:rsidRDefault="00EF6EB1" w:rsidP="005F0144">
      <w:pPr>
        <w:pStyle w:val="NormalWeb"/>
        <w:spacing w:before="0" w:beforeAutospacing="0" w:after="0" w:afterAutospacing="0" w:line="360" w:lineRule="auto"/>
        <w:ind w:left="720" w:hanging="720"/>
        <w:rPr>
          <w:lang w:val="en-US"/>
        </w:rPr>
      </w:pPr>
      <w:proofErr w:type="spellStart"/>
      <w:r w:rsidRPr="00EF6EB1">
        <w:rPr>
          <w:lang w:val="en-US"/>
        </w:rPr>
        <w:lastRenderedPageBreak/>
        <w:t>Scheff</w:t>
      </w:r>
      <w:proofErr w:type="spellEnd"/>
      <w:r w:rsidRPr="00EF6EB1">
        <w:rPr>
          <w:lang w:val="en-US"/>
        </w:rPr>
        <w:t xml:space="preserve">, S. W. (2016). </w:t>
      </w:r>
      <w:r w:rsidRPr="00EF6EB1">
        <w:rPr>
          <w:i/>
          <w:iCs/>
          <w:lang w:val="en-US"/>
        </w:rPr>
        <w:t>Fundamental statistical principles for the neurobiologist: A survival guide</w:t>
      </w:r>
      <w:r w:rsidR="006D6B2C">
        <w:rPr>
          <w:i/>
          <w:iCs/>
          <w:lang w:val="en-US"/>
        </w:rPr>
        <w:t xml:space="preserve">. </w:t>
      </w:r>
      <w:r w:rsidR="006D6B2C" w:rsidRPr="006D6B2C">
        <w:rPr>
          <w:lang w:val="en-US"/>
        </w:rPr>
        <w:t>Elsevier.</w:t>
      </w:r>
    </w:p>
    <w:p w14:paraId="02C90932" w14:textId="6993B353" w:rsidR="00F61B10" w:rsidRPr="005F0144" w:rsidRDefault="008E1BB2" w:rsidP="005F0144">
      <w:pPr>
        <w:pStyle w:val="NormalWeb"/>
        <w:spacing w:before="0" w:beforeAutospacing="0" w:after="0" w:afterAutospacing="0" w:line="360" w:lineRule="auto"/>
        <w:ind w:left="720" w:hanging="720"/>
        <w:rPr>
          <w:lang w:val="en-US"/>
        </w:rPr>
      </w:pPr>
      <w:r w:rsidRPr="005F0144">
        <w:rPr>
          <w:lang w:val="en-US"/>
        </w:rPr>
        <w:t xml:space="preserve">Schneider, S. C., Knott, L. E., Cepeda, S. L., Hana, L. M., </w:t>
      </w:r>
      <w:proofErr w:type="spellStart"/>
      <w:r w:rsidRPr="005F0144">
        <w:rPr>
          <w:lang w:val="en-US"/>
        </w:rPr>
        <w:t>McIngvale</w:t>
      </w:r>
      <w:proofErr w:type="spellEnd"/>
      <w:r w:rsidRPr="005F0144">
        <w:rPr>
          <w:lang w:val="en-US"/>
        </w:rPr>
        <w:t xml:space="preserve">, E., Goodman, W. K., &amp; Storch, E. A. (2020). Serious negative consequences associated with exposure and response prevention for obsessive‐compulsive disorder: A survey of therapist attitudes and experiences. </w:t>
      </w:r>
      <w:r w:rsidRPr="005F0144">
        <w:rPr>
          <w:i/>
          <w:iCs/>
          <w:lang w:val="en-US"/>
        </w:rPr>
        <w:t>Depression and Anxiety</w:t>
      </w:r>
      <w:r w:rsidRPr="005F0144">
        <w:rPr>
          <w:lang w:val="en-US"/>
        </w:rPr>
        <w:t xml:space="preserve">, </w:t>
      </w:r>
      <w:r w:rsidRPr="005F0144">
        <w:rPr>
          <w:i/>
          <w:iCs/>
          <w:lang w:val="en-US"/>
        </w:rPr>
        <w:t>37</w:t>
      </w:r>
      <w:r w:rsidRPr="005F0144">
        <w:rPr>
          <w:lang w:val="en-US"/>
        </w:rPr>
        <w:t xml:space="preserve">(5), 418–428. </w:t>
      </w:r>
      <w:r w:rsidRPr="005F0144">
        <w:rPr>
          <w:rStyle w:val="url"/>
          <w:lang w:val="en-US"/>
        </w:rPr>
        <w:t>https://doi.org/10.1002/da.23000</w:t>
      </w:r>
    </w:p>
    <w:p w14:paraId="112602D2" w14:textId="779F978A" w:rsidR="00F62FB8" w:rsidRPr="005F0144" w:rsidRDefault="008E1BB2" w:rsidP="005F0144">
      <w:pPr>
        <w:pStyle w:val="NormalWeb"/>
        <w:spacing w:before="0" w:beforeAutospacing="0" w:after="0" w:afterAutospacing="0" w:line="360" w:lineRule="auto"/>
        <w:ind w:left="720" w:hanging="720"/>
        <w:rPr>
          <w:rStyle w:val="Hipervnculo"/>
          <w:color w:val="auto"/>
          <w:u w:val="none"/>
          <w:lang w:val="en-US"/>
        </w:rPr>
      </w:pPr>
      <w:proofErr w:type="spellStart"/>
      <w:r w:rsidRPr="005F0144">
        <w:rPr>
          <w:lang w:val="en-US"/>
        </w:rPr>
        <w:t>Soffer</w:t>
      </w:r>
      <w:proofErr w:type="spellEnd"/>
      <w:r w:rsidRPr="005F0144">
        <w:rPr>
          <w:lang w:val="en-US"/>
        </w:rPr>
        <w:t xml:space="preserve">‐Dudek, N. (2023). Obsessive-compulsive symptoms and dissociative experiences: Suggested underlying mechanisms and implications for science and practice. </w:t>
      </w:r>
      <w:r w:rsidRPr="005F0144">
        <w:rPr>
          <w:i/>
          <w:iCs/>
          <w:lang w:val="en-US"/>
        </w:rPr>
        <w:t>Frontiers in Psychology</w:t>
      </w:r>
      <w:r w:rsidRPr="005F0144">
        <w:rPr>
          <w:lang w:val="en-US"/>
        </w:rPr>
        <w:t xml:space="preserve">, </w:t>
      </w:r>
      <w:r w:rsidRPr="005F0144">
        <w:rPr>
          <w:i/>
          <w:iCs/>
          <w:lang w:val="en-US"/>
        </w:rPr>
        <w:t>14</w:t>
      </w:r>
      <w:r w:rsidRPr="005F0144">
        <w:rPr>
          <w:lang w:val="en-US"/>
        </w:rPr>
        <w:t xml:space="preserve">. </w:t>
      </w:r>
      <w:r w:rsidRPr="005F0144">
        <w:rPr>
          <w:rStyle w:val="url"/>
          <w:lang w:val="en-US"/>
        </w:rPr>
        <w:t>https://doi.org/10.3389/fpsyg.2023.1132800</w:t>
      </w:r>
    </w:p>
    <w:p w14:paraId="4955D6F6" w14:textId="05C27414" w:rsidR="00E36CD2" w:rsidRPr="005F0144" w:rsidRDefault="00F62FB8" w:rsidP="005F0144">
      <w:pPr>
        <w:spacing w:line="360" w:lineRule="auto"/>
        <w:ind w:left="709" w:hanging="709"/>
        <w:rPr>
          <w:rFonts w:ascii="Times New Roman" w:hAnsi="Times New Roman" w:cs="Times New Roman"/>
          <w:sz w:val="24"/>
          <w:szCs w:val="24"/>
        </w:rPr>
      </w:pPr>
      <w:r w:rsidRPr="00DE5A76">
        <w:rPr>
          <w:rFonts w:ascii="Times New Roman" w:hAnsi="Times New Roman" w:cs="Times New Roman"/>
          <w:spacing w:val="-1"/>
          <w:sz w:val="24"/>
          <w:szCs w:val="24"/>
          <w:lang w:val="en-US"/>
        </w:rPr>
        <w:t>Sosa-Ochoa,</w:t>
      </w:r>
      <w:r w:rsidRPr="00DE5A76">
        <w:rPr>
          <w:rFonts w:ascii="Times New Roman" w:hAnsi="Times New Roman" w:cs="Times New Roman"/>
          <w:spacing w:val="-17"/>
          <w:sz w:val="24"/>
          <w:szCs w:val="24"/>
          <w:lang w:val="en-US"/>
        </w:rPr>
        <w:t xml:space="preserve"> </w:t>
      </w:r>
      <w:r w:rsidRPr="00DE5A76">
        <w:rPr>
          <w:rFonts w:ascii="Times New Roman" w:hAnsi="Times New Roman" w:cs="Times New Roman"/>
          <w:spacing w:val="-1"/>
          <w:sz w:val="24"/>
          <w:szCs w:val="24"/>
          <w:lang w:val="en-US"/>
        </w:rPr>
        <w:t>M.</w:t>
      </w:r>
      <w:r w:rsidRPr="00DE5A76">
        <w:rPr>
          <w:rFonts w:ascii="Times New Roman" w:hAnsi="Times New Roman" w:cs="Times New Roman"/>
          <w:spacing w:val="-17"/>
          <w:sz w:val="24"/>
          <w:szCs w:val="24"/>
          <w:lang w:val="en-US"/>
        </w:rPr>
        <w:t xml:space="preserve"> </w:t>
      </w:r>
      <w:r w:rsidRPr="00DE5A76">
        <w:rPr>
          <w:rFonts w:ascii="Times New Roman" w:hAnsi="Times New Roman" w:cs="Times New Roman"/>
          <w:spacing w:val="-1"/>
          <w:sz w:val="24"/>
          <w:szCs w:val="24"/>
          <w:lang w:val="en-US"/>
        </w:rPr>
        <w:t>(2019).</w:t>
      </w:r>
      <w:r w:rsidRPr="00DE5A76">
        <w:rPr>
          <w:rFonts w:ascii="Times New Roman" w:hAnsi="Times New Roman" w:cs="Times New Roman"/>
          <w:spacing w:val="-12"/>
          <w:sz w:val="24"/>
          <w:szCs w:val="24"/>
          <w:lang w:val="en-US"/>
        </w:rPr>
        <w:t xml:space="preserve"> </w:t>
      </w:r>
      <w:r w:rsidRPr="005F0144">
        <w:rPr>
          <w:rFonts w:ascii="Times New Roman" w:hAnsi="Times New Roman" w:cs="Times New Roman"/>
          <w:spacing w:val="-1"/>
          <w:sz w:val="24"/>
          <w:szCs w:val="24"/>
        </w:rPr>
        <w:t>Propiedades</w:t>
      </w:r>
      <w:r w:rsidRPr="005F0144">
        <w:rPr>
          <w:rFonts w:ascii="Times New Roman" w:hAnsi="Times New Roman" w:cs="Times New Roman"/>
          <w:spacing w:val="-17"/>
          <w:sz w:val="24"/>
          <w:szCs w:val="24"/>
        </w:rPr>
        <w:t xml:space="preserve"> </w:t>
      </w:r>
      <w:r w:rsidRPr="005F0144">
        <w:rPr>
          <w:rFonts w:ascii="Times New Roman" w:hAnsi="Times New Roman" w:cs="Times New Roman"/>
          <w:sz w:val="24"/>
          <w:szCs w:val="24"/>
        </w:rPr>
        <w:t>psicométricas</w:t>
      </w:r>
      <w:r w:rsidRPr="005F0144">
        <w:rPr>
          <w:rFonts w:ascii="Times New Roman" w:hAnsi="Times New Roman" w:cs="Times New Roman"/>
          <w:spacing w:val="-18"/>
          <w:sz w:val="24"/>
          <w:szCs w:val="24"/>
        </w:rPr>
        <w:t xml:space="preserve"> </w:t>
      </w:r>
      <w:r w:rsidRPr="005F0144">
        <w:rPr>
          <w:rFonts w:ascii="Times New Roman" w:hAnsi="Times New Roman" w:cs="Times New Roman"/>
          <w:sz w:val="24"/>
          <w:szCs w:val="24"/>
        </w:rPr>
        <w:t>de</w:t>
      </w:r>
      <w:r w:rsidRPr="005F0144">
        <w:rPr>
          <w:rFonts w:ascii="Times New Roman" w:hAnsi="Times New Roman" w:cs="Times New Roman"/>
          <w:spacing w:val="-15"/>
          <w:sz w:val="24"/>
          <w:szCs w:val="24"/>
        </w:rPr>
        <w:t xml:space="preserve"> </w:t>
      </w:r>
      <w:r w:rsidRPr="005F0144">
        <w:rPr>
          <w:rFonts w:ascii="Times New Roman" w:hAnsi="Times New Roman" w:cs="Times New Roman"/>
          <w:sz w:val="24"/>
          <w:szCs w:val="24"/>
        </w:rPr>
        <w:t>la</w:t>
      </w:r>
      <w:r w:rsidRPr="005F0144">
        <w:rPr>
          <w:rFonts w:ascii="Times New Roman" w:hAnsi="Times New Roman" w:cs="Times New Roman"/>
          <w:spacing w:val="-15"/>
          <w:sz w:val="24"/>
          <w:szCs w:val="24"/>
        </w:rPr>
        <w:t xml:space="preserve"> </w:t>
      </w:r>
      <w:r w:rsidRPr="005F0144">
        <w:rPr>
          <w:rFonts w:ascii="Times New Roman" w:hAnsi="Times New Roman" w:cs="Times New Roman"/>
          <w:sz w:val="24"/>
          <w:szCs w:val="24"/>
        </w:rPr>
        <w:t>escala</w:t>
      </w:r>
      <w:r w:rsidRPr="005F0144">
        <w:rPr>
          <w:rFonts w:ascii="Times New Roman" w:hAnsi="Times New Roman" w:cs="Times New Roman"/>
          <w:spacing w:val="-14"/>
          <w:sz w:val="24"/>
          <w:szCs w:val="24"/>
        </w:rPr>
        <w:t xml:space="preserve"> </w:t>
      </w:r>
      <w:r w:rsidRPr="005F0144">
        <w:rPr>
          <w:rFonts w:ascii="Times New Roman" w:hAnsi="Times New Roman" w:cs="Times New Roman"/>
          <w:sz w:val="24"/>
          <w:szCs w:val="24"/>
        </w:rPr>
        <w:t>Five</w:t>
      </w:r>
      <w:r w:rsidRPr="005F0144">
        <w:rPr>
          <w:rFonts w:ascii="Times New Roman" w:hAnsi="Times New Roman" w:cs="Times New Roman"/>
          <w:spacing w:val="-7"/>
          <w:sz w:val="24"/>
          <w:szCs w:val="24"/>
        </w:rPr>
        <w:t xml:space="preserve"> </w:t>
      </w:r>
      <w:r w:rsidRPr="005F0144">
        <w:rPr>
          <w:rFonts w:ascii="Times New Roman" w:hAnsi="Times New Roman" w:cs="Times New Roman"/>
          <w:sz w:val="24"/>
          <w:szCs w:val="24"/>
        </w:rPr>
        <w:t>Factor</w:t>
      </w:r>
      <w:r w:rsidRPr="005F0144">
        <w:rPr>
          <w:rFonts w:ascii="Times New Roman" w:hAnsi="Times New Roman" w:cs="Times New Roman"/>
          <w:spacing w:val="-16"/>
          <w:sz w:val="24"/>
          <w:szCs w:val="24"/>
        </w:rPr>
        <w:t xml:space="preserve"> </w:t>
      </w:r>
      <w:r w:rsidRPr="005F0144">
        <w:rPr>
          <w:rFonts w:ascii="Times New Roman" w:hAnsi="Times New Roman" w:cs="Times New Roman"/>
          <w:sz w:val="24"/>
          <w:szCs w:val="24"/>
        </w:rPr>
        <w:t>Mindfulness</w:t>
      </w:r>
      <w:r w:rsidRPr="005F0144">
        <w:rPr>
          <w:rFonts w:ascii="Times New Roman" w:hAnsi="Times New Roman" w:cs="Times New Roman"/>
          <w:spacing w:val="-17"/>
          <w:sz w:val="24"/>
          <w:szCs w:val="24"/>
        </w:rPr>
        <w:t xml:space="preserve"> </w:t>
      </w:r>
      <w:r w:rsidRPr="005F0144">
        <w:rPr>
          <w:rFonts w:ascii="Times New Roman" w:hAnsi="Times New Roman" w:cs="Times New Roman"/>
          <w:sz w:val="24"/>
          <w:szCs w:val="24"/>
        </w:rPr>
        <w:t>Questionnaire</w:t>
      </w:r>
      <w:r w:rsidR="004513F7" w:rsidRPr="005F0144">
        <w:rPr>
          <w:rFonts w:ascii="Times New Roman" w:hAnsi="Times New Roman" w:cs="Times New Roman"/>
          <w:sz w:val="24"/>
          <w:szCs w:val="24"/>
        </w:rPr>
        <w:t xml:space="preserve"> </w:t>
      </w:r>
      <w:r w:rsidRPr="005F0144">
        <w:rPr>
          <w:rFonts w:ascii="Times New Roman" w:hAnsi="Times New Roman" w:cs="Times New Roman"/>
          <w:spacing w:val="-57"/>
          <w:sz w:val="24"/>
          <w:szCs w:val="24"/>
        </w:rPr>
        <w:t xml:space="preserve"> </w:t>
      </w:r>
      <w:r w:rsidRPr="005F0144">
        <w:rPr>
          <w:rFonts w:ascii="Times New Roman" w:hAnsi="Times New Roman" w:cs="Times New Roman"/>
          <w:sz w:val="24"/>
          <w:szCs w:val="24"/>
        </w:rPr>
        <w:t>FFMQ</w:t>
      </w:r>
      <w:r w:rsidRPr="005F0144">
        <w:rPr>
          <w:rFonts w:ascii="Times New Roman" w:hAnsi="Times New Roman" w:cs="Times New Roman"/>
          <w:sz w:val="24"/>
          <w:szCs w:val="24"/>
        </w:rPr>
        <w:tab/>
        <w:t>en</w:t>
      </w:r>
      <w:r w:rsidR="004513F7" w:rsidRPr="005F0144">
        <w:rPr>
          <w:rFonts w:ascii="Times New Roman" w:hAnsi="Times New Roman" w:cs="Times New Roman"/>
          <w:sz w:val="24"/>
          <w:szCs w:val="24"/>
        </w:rPr>
        <w:t xml:space="preserve"> </w:t>
      </w:r>
      <w:r w:rsidRPr="005F0144">
        <w:rPr>
          <w:rFonts w:ascii="Times New Roman" w:hAnsi="Times New Roman" w:cs="Times New Roman"/>
          <w:sz w:val="24"/>
          <w:szCs w:val="24"/>
        </w:rPr>
        <w:t>una</w:t>
      </w:r>
      <w:r w:rsidRPr="005F0144">
        <w:rPr>
          <w:rFonts w:ascii="Times New Roman" w:hAnsi="Times New Roman" w:cs="Times New Roman"/>
          <w:sz w:val="24"/>
          <w:szCs w:val="24"/>
        </w:rPr>
        <w:tab/>
        <w:t>muestra</w:t>
      </w:r>
      <w:r w:rsidR="004513F7" w:rsidRPr="005F0144">
        <w:rPr>
          <w:rFonts w:ascii="Times New Roman" w:hAnsi="Times New Roman" w:cs="Times New Roman"/>
          <w:sz w:val="24"/>
          <w:szCs w:val="24"/>
        </w:rPr>
        <w:t xml:space="preserve"> </w:t>
      </w:r>
      <w:r w:rsidRPr="005F0144">
        <w:rPr>
          <w:rFonts w:ascii="Times New Roman" w:hAnsi="Times New Roman" w:cs="Times New Roman"/>
          <w:spacing w:val="-1"/>
          <w:sz w:val="24"/>
          <w:szCs w:val="24"/>
        </w:rPr>
        <w:t>Colombiana.</w:t>
      </w:r>
      <w:r w:rsidR="004513F7" w:rsidRPr="005F0144">
        <w:rPr>
          <w:rFonts w:ascii="Times New Roman" w:hAnsi="Times New Roman" w:cs="Times New Roman"/>
          <w:spacing w:val="-57"/>
          <w:sz w:val="24"/>
          <w:szCs w:val="24"/>
        </w:rPr>
        <w:t xml:space="preserve"> </w:t>
      </w:r>
      <w:r w:rsidRPr="005F0144">
        <w:rPr>
          <w:rFonts w:ascii="Times New Roman" w:hAnsi="Times New Roman" w:cs="Times New Roman"/>
          <w:sz w:val="24"/>
          <w:szCs w:val="24"/>
        </w:rPr>
        <w:t>https://repositorio.konradlorenz.edu.co/bitstream/handle/001/2235/RAI-</w:t>
      </w:r>
      <w:r w:rsidRPr="005F0144">
        <w:rPr>
          <w:rFonts w:ascii="Times New Roman" w:hAnsi="Times New Roman" w:cs="Times New Roman"/>
          <w:spacing w:val="1"/>
          <w:sz w:val="24"/>
          <w:szCs w:val="24"/>
        </w:rPr>
        <w:t xml:space="preserve"> </w:t>
      </w:r>
      <w:r w:rsidRPr="005F0144">
        <w:rPr>
          <w:rFonts w:ascii="Times New Roman" w:hAnsi="Times New Roman" w:cs="Times New Roman"/>
          <w:sz w:val="24"/>
          <w:szCs w:val="24"/>
        </w:rPr>
        <w:t>911172013.pdf?sequence=2&amp;isAllowed=y</w:t>
      </w:r>
    </w:p>
    <w:p w14:paraId="59FA25CF" w14:textId="36EB2CDF" w:rsidR="004513F7" w:rsidRDefault="004513F7" w:rsidP="005F0144">
      <w:pPr>
        <w:pStyle w:val="NormalWeb"/>
        <w:spacing w:before="0" w:beforeAutospacing="0" w:after="0" w:afterAutospacing="0" w:line="360" w:lineRule="auto"/>
        <w:ind w:left="720" w:hanging="720"/>
        <w:rPr>
          <w:rStyle w:val="url"/>
          <w:lang w:val="en-US"/>
        </w:rPr>
      </w:pPr>
      <w:proofErr w:type="spellStart"/>
      <w:r w:rsidRPr="005F0144">
        <w:rPr>
          <w:lang w:val="en-US"/>
        </w:rPr>
        <w:t>Soondrum</w:t>
      </w:r>
      <w:proofErr w:type="spellEnd"/>
      <w:r w:rsidRPr="005F0144">
        <w:rPr>
          <w:lang w:val="en-US"/>
        </w:rPr>
        <w:t xml:space="preserve">, T., Wang, X., Gao, F., Liu, Q., Fan, J., &amp; Zhu, X. (2022). The Applicability of Acceptance and Commitment Therapy for Obsessive-Compulsive Disorder: A Systematic Review and Meta-Analysis. </w:t>
      </w:r>
      <w:r w:rsidRPr="005F0144">
        <w:rPr>
          <w:i/>
          <w:iCs/>
          <w:lang w:val="en-US"/>
        </w:rPr>
        <w:t>Brain Sciences</w:t>
      </w:r>
      <w:r w:rsidRPr="005F0144">
        <w:rPr>
          <w:lang w:val="en-US"/>
        </w:rPr>
        <w:t xml:space="preserve">, </w:t>
      </w:r>
      <w:r w:rsidRPr="005F0144">
        <w:rPr>
          <w:i/>
          <w:iCs/>
          <w:lang w:val="en-US"/>
        </w:rPr>
        <w:t>12</w:t>
      </w:r>
      <w:r w:rsidRPr="005F0144">
        <w:rPr>
          <w:lang w:val="en-US"/>
        </w:rPr>
        <w:t xml:space="preserve">(5), 656. </w:t>
      </w:r>
      <w:hyperlink r:id="rId16" w:history="1">
        <w:r w:rsidR="00172791" w:rsidRPr="00C80056">
          <w:rPr>
            <w:rStyle w:val="Hipervnculo"/>
            <w:lang w:val="en-US"/>
          </w:rPr>
          <w:t>https://doi.org/10.3390/brainsci12050656</w:t>
        </w:r>
      </w:hyperlink>
    </w:p>
    <w:p w14:paraId="7E87EA01" w14:textId="669AF875" w:rsidR="00172791" w:rsidRPr="00172791" w:rsidRDefault="00172791" w:rsidP="00172791">
      <w:pPr>
        <w:pStyle w:val="NormalWeb"/>
        <w:spacing w:before="0" w:beforeAutospacing="0" w:after="0" w:afterAutospacing="0" w:line="480" w:lineRule="auto"/>
        <w:ind w:left="720" w:hanging="720"/>
        <w:rPr>
          <w:lang w:val="es-CA"/>
        </w:rPr>
      </w:pPr>
      <w:proofErr w:type="spellStart"/>
      <w:r w:rsidRPr="00172791">
        <w:rPr>
          <w:lang w:val="en-US"/>
        </w:rPr>
        <w:t>Swierkosz-Lenart</w:t>
      </w:r>
      <w:proofErr w:type="spellEnd"/>
      <w:r w:rsidRPr="00172791">
        <w:rPr>
          <w:lang w:val="en-US"/>
        </w:rPr>
        <w:t xml:space="preserve">, K., Santos, J. F. a. D., </w:t>
      </w:r>
      <w:proofErr w:type="spellStart"/>
      <w:r w:rsidRPr="00172791">
        <w:rPr>
          <w:lang w:val="en-US"/>
        </w:rPr>
        <w:t>Elowe</w:t>
      </w:r>
      <w:proofErr w:type="spellEnd"/>
      <w:r w:rsidRPr="00172791">
        <w:rPr>
          <w:lang w:val="en-US"/>
        </w:rPr>
        <w:t xml:space="preserve">, J., Clair, A., Bally, J. F., </w:t>
      </w:r>
      <w:proofErr w:type="spellStart"/>
      <w:r w:rsidRPr="00172791">
        <w:rPr>
          <w:lang w:val="en-US"/>
        </w:rPr>
        <w:t>Riquier</w:t>
      </w:r>
      <w:proofErr w:type="spellEnd"/>
      <w:r w:rsidRPr="00172791">
        <w:rPr>
          <w:lang w:val="en-US"/>
        </w:rPr>
        <w:t xml:space="preserve">, F., Bloch, J., </w:t>
      </w:r>
      <w:proofErr w:type="spellStart"/>
      <w:r w:rsidRPr="00172791">
        <w:rPr>
          <w:lang w:val="en-US"/>
        </w:rPr>
        <w:t>Draganski</w:t>
      </w:r>
      <w:proofErr w:type="spellEnd"/>
      <w:r w:rsidRPr="00172791">
        <w:rPr>
          <w:lang w:val="en-US"/>
        </w:rPr>
        <w:t xml:space="preserve">, B., Clerc, M., </w:t>
      </w:r>
      <w:proofErr w:type="spellStart"/>
      <w:r w:rsidRPr="00172791">
        <w:rPr>
          <w:lang w:val="en-US"/>
        </w:rPr>
        <w:t>Moyano</w:t>
      </w:r>
      <w:proofErr w:type="spellEnd"/>
      <w:r w:rsidRPr="00172791">
        <w:rPr>
          <w:lang w:val="en-US"/>
        </w:rPr>
        <w:t xml:space="preserve">, B. P., Von </w:t>
      </w:r>
      <w:proofErr w:type="spellStart"/>
      <w:r w:rsidRPr="00172791">
        <w:rPr>
          <w:lang w:val="en-US"/>
        </w:rPr>
        <w:t>Gunten</w:t>
      </w:r>
      <w:proofErr w:type="spellEnd"/>
      <w:r w:rsidRPr="00172791">
        <w:rPr>
          <w:lang w:val="en-US"/>
        </w:rPr>
        <w:t xml:space="preserve">, A., &amp; Mallet, L. (2023). Therapies for obsessive-compulsive disorder: Current state of the art and perspectives for approaching treatment-resistant patients. </w:t>
      </w:r>
      <w:r w:rsidRPr="00DE5A76">
        <w:rPr>
          <w:i/>
          <w:iCs/>
          <w:lang w:val="en-US"/>
        </w:rPr>
        <w:t>Frontiers in Psychiatry</w:t>
      </w:r>
      <w:r w:rsidRPr="00DE5A76">
        <w:rPr>
          <w:lang w:val="en-US"/>
        </w:rPr>
        <w:t xml:space="preserve">, </w:t>
      </w:r>
      <w:r w:rsidRPr="00DE5A76">
        <w:rPr>
          <w:i/>
          <w:iCs/>
          <w:lang w:val="en-US"/>
        </w:rPr>
        <w:t>14</w:t>
      </w:r>
      <w:r w:rsidRPr="00DE5A76">
        <w:rPr>
          <w:lang w:val="en-US"/>
        </w:rPr>
        <w:t xml:space="preserve">. </w:t>
      </w:r>
      <w:r w:rsidRPr="00DE5A76">
        <w:rPr>
          <w:rStyle w:val="url"/>
          <w:lang w:val="en-US"/>
        </w:rPr>
        <w:t>https://doi.org/10.3389/fpsyt.2023.1065812</w:t>
      </w:r>
    </w:p>
    <w:p w14:paraId="171C8B72" w14:textId="7C3EF4D6" w:rsidR="004513F7" w:rsidRPr="005F0144" w:rsidRDefault="004513F7" w:rsidP="005F0144">
      <w:pPr>
        <w:pStyle w:val="NormalWeb"/>
        <w:spacing w:before="0" w:beforeAutospacing="0" w:after="0" w:afterAutospacing="0" w:line="360" w:lineRule="auto"/>
        <w:ind w:left="720" w:hanging="720"/>
      </w:pPr>
      <w:proofErr w:type="spellStart"/>
      <w:r w:rsidRPr="006F79E6">
        <w:rPr>
          <w:lang w:val="en-US"/>
        </w:rPr>
        <w:t>Yacila</w:t>
      </w:r>
      <w:proofErr w:type="spellEnd"/>
      <w:r w:rsidRPr="006F79E6">
        <w:rPr>
          <w:lang w:val="en-US"/>
        </w:rPr>
        <w:t xml:space="preserve">, G. A., </w:t>
      </w:r>
      <w:proofErr w:type="spellStart"/>
      <w:r w:rsidRPr="006F79E6">
        <w:rPr>
          <w:lang w:val="en-US"/>
        </w:rPr>
        <w:t>Águila</w:t>
      </w:r>
      <w:proofErr w:type="spellEnd"/>
      <w:r w:rsidRPr="006F79E6">
        <w:rPr>
          <w:lang w:val="en-US"/>
        </w:rPr>
        <w:t xml:space="preserve">, L. C., Sanchez-Castro, A. E., Reyes-Bossio, M., &amp; Tejada, R. A. (2016). </w:t>
      </w:r>
      <w:r w:rsidRPr="005F0144">
        <w:t xml:space="preserve">Traducción y adaptación cultural del Yale-Brown </w:t>
      </w:r>
      <w:proofErr w:type="spellStart"/>
      <w:r w:rsidRPr="005F0144">
        <w:t>Obsessive</w:t>
      </w:r>
      <w:proofErr w:type="spellEnd"/>
      <w:r w:rsidRPr="005F0144">
        <w:t xml:space="preserve"> Compulsive </w:t>
      </w:r>
      <w:proofErr w:type="spellStart"/>
      <w:r w:rsidRPr="005F0144">
        <w:t>Scale</w:t>
      </w:r>
      <w:proofErr w:type="spellEnd"/>
      <w:r w:rsidRPr="005F0144">
        <w:t xml:space="preserve"> (Y-BOCS) para trastornos obsesivos compulsivos. </w:t>
      </w:r>
      <w:r w:rsidRPr="005F0144">
        <w:rPr>
          <w:i/>
          <w:iCs/>
        </w:rPr>
        <w:t xml:space="preserve">Acta </w:t>
      </w:r>
      <w:proofErr w:type="spellStart"/>
      <w:r w:rsidRPr="005F0144">
        <w:rPr>
          <w:i/>
          <w:iCs/>
        </w:rPr>
        <w:t>Mé</w:t>
      </w:r>
      <w:r w:rsidR="007D5870">
        <w:rPr>
          <w:i/>
          <w:iCs/>
        </w:rPr>
        <w:t>d</w:t>
      </w:r>
      <w:r w:rsidRPr="005F0144">
        <w:rPr>
          <w:i/>
          <w:iCs/>
        </w:rPr>
        <w:t>ica</w:t>
      </w:r>
      <w:proofErr w:type="spellEnd"/>
      <w:r w:rsidRPr="005F0144">
        <w:rPr>
          <w:i/>
          <w:iCs/>
        </w:rPr>
        <w:t xml:space="preserve"> Peruana</w:t>
      </w:r>
      <w:r w:rsidRPr="005F0144">
        <w:t xml:space="preserve">, </w:t>
      </w:r>
      <w:r w:rsidRPr="005F0144">
        <w:rPr>
          <w:i/>
          <w:iCs/>
        </w:rPr>
        <w:t>33</w:t>
      </w:r>
      <w:r w:rsidRPr="005F0144">
        <w:t xml:space="preserve">(3), 253. </w:t>
      </w:r>
      <w:r w:rsidRPr="005F0144">
        <w:rPr>
          <w:rStyle w:val="url"/>
        </w:rPr>
        <w:t>https://doi.org/10.35663/amp.2016.333.125</w:t>
      </w:r>
    </w:p>
    <w:p w14:paraId="6C8F3415" w14:textId="77777777" w:rsidR="00906CEC" w:rsidRPr="005F0144" w:rsidRDefault="00906CEC" w:rsidP="005F0144">
      <w:pPr>
        <w:spacing w:before="90" w:line="360" w:lineRule="auto"/>
        <w:rPr>
          <w:rFonts w:ascii="Times New Roman" w:hAnsi="Times New Roman" w:cs="Times New Roman"/>
          <w:bCs/>
          <w:sz w:val="24"/>
          <w:lang w:val="en-US"/>
        </w:rPr>
      </w:pPr>
    </w:p>
    <w:p w14:paraId="127C8075" w14:textId="77777777" w:rsidR="00E66B11" w:rsidRPr="005F0144" w:rsidRDefault="00E66B11" w:rsidP="005F0144">
      <w:pPr>
        <w:spacing w:line="360" w:lineRule="auto"/>
        <w:rPr>
          <w:rFonts w:ascii="Times New Roman" w:hAnsi="Times New Roman" w:cs="Times New Roman"/>
          <w:sz w:val="24"/>
          <w:szCs w:val="24"/>
          <w:lang w:val="en-US"/>
        </w:rPr>
      </w:pPr>
    </w:p>
    <w:sectPr w:rsidR="00E66B11" w:rsidRPr="005F0144">
      <w:footerReference w:type="even" r:id="rId17"/>
      <w:foot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2BFE4" w14:textId="77777777" w:rsidR="00F8480A" w:rsidRDefault="00F8480A" w:rsidP="00CB59ED">
      <w:pPr>
        <w:spacing w:after="0" w:line="240" w:lineRule="auto"/>
      </w:pPr>
      <w:r>
        <w:separator/>
      </w:r>
    </w:p>
  </w:endnote>
  <w:endnote w:type="continuationSeparator" w:id="0">
    <w:p w14:paraId="68B218BE" w14:textId="77777777" w:rsidR="00F8480A" w:rsidRDefault="00F8480A" w:rsidP="00CB5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963782559"/>
      <w:docPartObj>
        <w:docPartGallery w:val="Page Numbers (Bottom of Page)"/>
        <w:docPartUnique/>
      </w:docPartObj>
    </w:sdtPr>
    <w:sdtContent>
      <w:p w14:paraId="4B8180CB" w14:textId="4CB980F8" w:rsidR="00CB59ED" w:rsidRDefault="00CB59ED" w:rsidP="00C8005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D94E23F" w14:textId="77777777" w:rsidR="00CB59ED" w:rsidRDefault="00CB59ED" w:rsidP="00CB59E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24093818"/>
      <w:docPartObj>
        <w:docPartGallery w:val="Page Numbers (Bottom of Page)"/>
        <w:docPartUnique/>
      </w:docPartObj>
    </w:sdtPr>
    <w:sdtContent>
      <w:p w14:paraId="2240EA9C" w14:textId="21D6146B" w:rsidR="00CB59ED" w:rsidRDefault="00CB59ED" w:rsidP="00C8005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w:t>
        </w:r>
        <w:r>
          <w:rPr>
            <w:rStyle w:val="Nmerodepgina"/>
          </w:rPr>
          <w:fldChar w:fldCharType="end"/>
        </w:r>
      </w:p>
    </w:sdtContent>
  </w:sdt>
  <w:p w14:paraId="6AD6766D" w14:textId="77777777" w:rsidR="00CB59ED" w:rsidRDefault="00CB59ED" w:rsidP="00CB59E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CC2F7" w14:textId="77777777" w:rsidR="00F8480A" w:rsidRDefault="00F8480A" w:rsidP="00CB59ED">
      <w:pPr>
        <w:spacing w:after="0" w:line="240" w:lineRule="auto"/>
      </w:pPr>
      <w:r>
        <w:separator/>
      </w:r>
    </w:p>
  </w:footnote>
  <w:footnote w:type="continuationSeparator" w:id="0">
    <w:p w14:paraId="1ABE9019" w14:textId="77777777" w:rsidR="00F8480A" w:rsidRDefault="00F8480A" w:rsidP="00CB59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2A"/>
    <w:rsid w:val="0000379A"/>
    <w:rsid w:val="00004FFC"/>
    <w:rsid w:val="0000629D"/>
    <w:rsid w:val="0000728C"/>
    <w:rsid w:val="000118AD"/>
    <w:rsid w:val="000166C6"/>
    <w:rsid w:val="00016D11"/>
    <w:rsid w:val="00017054"/>
    <w:rsid w:val="00030F35"/>
    <w:rsid w:val="00031239"/>
    <w:rsid w:val="00036B43"/>
    <w:rsid w:val="00037B01"/>
    <w:rsid w:val="00037DF9"/>
    <w:rsid w:val="00062AE2"/>
    <w:rsid w:val="0006454C"/>
    <w:rsid w:val="00070D1A"/>
    <w:rsid w:val="00075B80"/>
    <w:rsid w:val="00075D3D"/>
    <w:rsid w:val="0008452B"/>
    <w:rsid w:val="00084620"/>
    <w:rsid w:val="0009450C"/>
    <w:rsid w:val="000955D0"/>
    <w:rsid w:val="00097C23"/>
    <w:rsid w:val="000B0E16"/>
    <w:rsid w:val="000C1C2B"/>
    <w:rsid w:val="000D0583"/>
    <w:rsid w:val="000D1927"/>
    <w:rsid w:val="000D5809"/>
    <w:rsid w:val="000D5E62"/>
    <w:rsid w:val="000E2585"/>
    <w:rsid w:val="000F0401"/>
    <w:rsid w:val="000F5948"/>
    <w:rsid w:val="000F62CB"/>
    <w:rsid w:val="0010019E"/>
    <w:rsid w:val="001001C5"/>
    <w:rsid w:val="00113CFF"/>
    <w:rsid w:val="00131E86"/>
    <w:rsid w:val="00140F7F"/>
    <w:rsid w:val="0016124A"/>
    <w:rsid w:val="00172791"/>
    <w:rsid w:val="00173F2D"/>
    <w:rsid w:val="00174B77"/>
    <w:rsid w:val="00175EF0"/>
    <w:rsid w:val="0018300C"/>
    <w:rsid w:val="0019104A"/>
    <w:rsid w:val="001B5AC2"/>
    <w:rsid w:val="001D3A06"/>
    <w:rsid w:val="001E7462"/>
    <w:rsid w:val="001F0901"/>
    <w:rsid w:val="001F11EB"/>
    <w:rsid w:val="001F356E"/>
    <w:rsid w:val="001F3CA0"/>
    <w:rsid w:val="001F49CE"/>
    <w:rsid w:val="00201BDD"/>
    <w:rsid w:val="00204DC0"/>
    <w:rsid w:val="00206199"/>
    <w:rsid w:val="00210420"/>
    <w:rsid w:val="0024064A"/>
    <w:rsid w:val="00255135"/>
    <w:rsid w:val="0026296E"/>
    <w:rsid w:val="00266159"/>
    <w:rsid w:val="00272E6B"/>
    <w:rsid w:val="00276AA5"/>
    <w:rsid w:val="002807F4"/>
    <w:rsid w:val="00283131"/>
    <w:rsid w:val="00284B96"/>
    <w:rsid w:val="0028732A"/>
    <w:rsid w:val="00287C4D"/>
    <w:rsid w:val="002C340B"/>
    <w:rsid w:val="002D040B"/>
    <w:rsid w:val="002D5CC5"/>
    <w:rsid w:val="002D79DC"/>
    <w:rsid w:val="002D7FBF"/>
    <w:rsid w:val="002E15CC"/>
    <w:rsid w:val="002E45BE"/>
    <w:rsid w:val="002F0389"/>
    <w:rsid w:val="002F70AF"/>
    <w:rsid w:val="00304100"/>
    <w:rsid w:val="00310229"/>
    <w:rsid w:val="00310871"/>
    <w:rsid w:val="003171D0"/>
    <w:rsid w:val="00320CAE"/>
    <w:rsid w:val="0032155B"/>
    <w:rsid w:val="00333A90"/>
    <w:rsid w:val="0034057C"/>
    <w:rsid w:val="003541CD"/>
    <w:rsid w:val="00357835"/>
    <w:rsid w:val="00360900"/>
    <w:rsid w:val="00364B46"/>
    <w:rsid w:val="0036625F"/>
    <w:rsid w:val="00371712"/>
    <w:rsid w:val="0037618E"/>
    <w:rsid w:val="0038037B"/>
    <w:rsid w:val="003875C2"/>
    <w:rsid w:val="003A18F3"/>
    <w:rsid w:val="003B097B"/>
    <w:rsid w:val="003D05C2"/>
    <w:rsid w:val="003E4434"/>
    <w:rsid w:val="003E51E4"/>
    <w:rsid w:val="003E621F"/>
    <w:rsid w:val="00401CCA"/>
    <w:rsid w:val="00402946"/>
    <w:rsid w:val="0041375F"/>
    <w:rsid w:val="00413A7D"/>
    <w:rsid w:val="0042116B"/>
    <w:rsid w:val="00424653"/>
    <w:rsid w:val="00435571"/>
    <w:rsid w:val="00435668"/>
    <w:rsid w:val="00436167"/>
    <w:rsid w:val="00442E63"/>
    <w:rsid w:val="0045028A"/>
    <w:rsid w:val="00450ABF"/>
    <w:rsid w:val="004513F7"/>
    <w:rsid w:val="00452FA1"/>
    <w:rsid w:val="00455CBA"/>
    <w:rsid w:val="00462317"/>
    <w:rsid w:val="00473D98"/>
    <w:rsid w:val="00476D30"/>
    <w:rsid w:val="004839AC"/>
    <w:rsid w:val="00484002"/>
    <w:rsid w:val="00494753"/>
    <w:rsid w:val="0049475C"/>
    <w:rsid w:val="004A49E0"/>
    <w:rsid w:val="004B448B"/>
    <w:rsid w:val="004B5E60"/>
    <w:rsid w:val="004B6AF2"/>
    <w:rsid w:val="004D323D"/>
    <w:rsid w:val="004D39F9"/>
    <w:rsid w:val="004E135C"/>
    <w:rsid w:val="00507209"/>
    <w:rsid w:val="00513502"/>
    <w:rsid w:val="00513763"/>
    <w:rsid w:val="00514A7E"/>
    <w:rsid w:val="00525812"/>
    <w:rsid w:val="00534711"/>
    <w:rsid w:val="00540572"/>
    <w:rsid w:val="00543034"/>
    <w:rsid w:val="005524E5"/>
    <w:rsid w:val="00560228"/>
    <w:rsid w:val="00563D63"/>
    <w:rsid w:val="0056630F"/>
    <w:rsid w:val="005715C5"/>
    <w:rsid w:val="00575955"/>
    <w:rsid w:val="00581F56"/>
    <w:rsid w:val="00582DBE"/>
    <w:rsid w:val="00583236"/>
    <w:rsid w:val="0058383F"/>
    <w:rsid w:val="00585D53"/>
    <w:rsid w:val="00593184"/>
    <w:rsid w:val="00594F40"/>
    <w:rsid w:val="00597B22"/>
    <w:rsid w:val="005A2C66"/>
    <w:rsid w:val="005A2E0F"/>
    <w:rsid w:val="005A7E94"/>
    <w:rsid w:val="005C4AF5"/>
    <w:rsid w:val="005C5050"/>
    <w:rsid w:val="005D1FDD"/>
    <w:rsid w:val="005E0F1C"/>
    <w:rsid w:val="005E12CC"/>
    <w:rsid w:val="005F0144"/>
    <w:rsid w:val="00602A86"/>
    <w:rsid w:val="006057F8"/>
    <w:rsid w:val="00610725"/>
    <w:rsid w:val="00620A47"/>
    <w:rsid w:val="00641BC9"/>
    <w:rsid w:val="006443C6"/>
    <w:rsid w:val="00652907"/>
    <w:rsid w:val="00664FE4"/>
    <w:rsid w:val="00674054"/>
    <w:rsid w:val="00674344"/>
    <w:rsid w:val="00676FC6"/>
    <w:rsid w:val="00681532"/>
    <w:rsid w:val="0069251A"/>
    <w:rsid w:val="00695BE8"/>
    <w:rsid w:val="006A1AAF"/>
    <w:rsid w:val="006B3C3D"/>
    <w:rsid w:val="006C1553"/>
    <w:rsid w:val="006C5585"/>
    <w:rsid w:val="006D2FAB"/>
    <w:rsid w:val="006D6B2C"/>
    <w:rsid w:val="006E42EA"/>
    <w:rsid w:val="006E7311"/>
    <w:rsid w:val="006F0A42"/>
    <w:rsid w:val="006F2BB0"/>
    <w:rsid w:val="006F5321"/>
    <w:rsid w:val="006F79E6"/>
    <w:rsid w:val="00704938"/>
    <w:rsid w:val="007142C6"/>
    <w:rsid w:val="00720AD3"/>
    <w:rsid w:val="0072304B"/>
    <w:rsid w:val="00723398"/>
    <w:rsid w:val="00724304"/>
    <w:rsid w:val="007257EC"/>
    <w:rsid w:val="007359BD"/>
    <w:rsid w:val="007453E4"/>
    <w:rsid w:val="0075001A"/>
    <w:rsid w:val="00755EE3"/>
    <w:rsid w:val="007561A3"/>
    <w:rsid w:val="00756AF6"/>
    <w:rsid w:val="00757230"/>
    <w:rsid w:val="00765F95"/>
    <w:rsid w:val="007663C8"/>
    <w:rsid w:val="00787C88"/>
    <w:rsid w:val="00792678"/>
    <w:rsid w:val="00792ACB"/>
    <w:rsid w:val="00794A3B"/>
    <w:rsid w:val="007A76BB"/>
    <w:rsid w:val="007B6539"/>
    <w:rsid w:val="007D2869"/>
    <w:rsid w:val="007D492A"/>
    <w:rsid w:val="007D5870"/>
    <w:rsid w:val="007D70FD"/>
    <w:rsid w:val="007D76E3"/>
    <w:rsid w:val="007E13DA"/>
    <w:rsid w:val="007E530F"/>
    <w:rsid w:val="007F0FE0"/>
    <w:rsid w:val="007F4464"/>
    <w:rsid w:val="007F44EB"/>
    <w:rsid w:val="007F795B"/>
    <w:rsid w:val="0080764E"/>
    <w:rsid w:val="008146DC"/>
    <w:rsid w:val="00815B83"/>
    <w:rsid w:val="0082037A"/>
    <w:rsid w:val="00834A95"/>
    <w:rsid w:val="0084019D"/>
    <w:rsid w:val="0085434E"/>
    <w:rsid w:val="00864DEB"/>
    <w:rsid w:val="0088409E"/>
    <w:rsid w:val="00884264"/>
    <w:rsid w:val="008854EF"/>
    <w:rsid w:val="008873A1"/>
    <w:rsid w:val="00890C46"/>
    <w:rsid w:val="008A3EE7"/>
    <w:rsid w:val="008B7319"/>
    <w:rsid w:val="008C6D16"/>
    <w:rsid w:val="008D08DC"/>
    <w:rsid w:val="008D17F2"/>
    <w:rsid w:val="008D438C"/>
    <w:rsid w:val="008E05A3"/>
    <w:rsid w:val="008E1BB2"/>
    <w:rsid w:val="008E243B"/>
    <w:rsid w:val="008E4062"/>
    <w:rsid w:val="008E529E"/>
    <w:rsid w:val="008E55B6"/>
    <w:rsid w:val="008F0350"/>
    <w:rsid w:val="00906CEC"/>
    <w:rsid w:val="009114FA"/>
    <w:rsid w:val="00914312"/>
    <w:rsid w:val="009172A0"/>
    <w:rsid w:val="00923E6D"/>
    <w:rsid w:val="0092731D"/>
    <w:rsid w:val="0093530D"/>
    <w:rsid w:val="009478E3"/>
    <w:rsid w:val="00950604"/>
    <w:rsid w:val="00957DD2"/>
    <w:rsid w:val="00961236"/>
    <w:rsid w:val="009711D6"/>
    <w:rsid w:val="00985086"/>
    <w:rsid w:val="0099425D"/>
    <w:rsid w:val="009942CC"/>
    <w:rsid w:val="009A1210"/>
    <w:rsid w:val="009A4B8A"/>
    <w:rsid w:val="009B0544"/>
    <w:rsid w:val="009B24CC"/>
    <w:rsid w:val="009B3D40"/>
    <w:rsid w:val="009C45E2"/>
    <w:rsid w:val="009C491B"/>
    <w:rsid w:val="009E2D69"/>
    <w:rsid w:val="009E70F9"/>
    <w:rsid w:val="009F44CA"/>
    <w:rsid w:val="009F7535"/>
    <w:rsid w:val="00A00381"/>
    <w:rsid w:val="00A013ED"/>
    <w:rsid w:val="00A07420"/>
    <w:rsid w:val="00A126AF"/>
    <w:rsid w:val="00A16460"/>
    <w:rsid w:val="00A23A57"/>
    <w:rsid w:val="00A254DF"/>
    <w:rsid w:val="00A26628"/>
    <w:rsid w:val="00A326D7"/>
    <w:rsid w:val="00A33EAF"/>
    <w:rsid w:val="00A35F36"/>
    <w:rsid w:val="00A520B0"/>
    <w:rsid w:val="00A5544B"/>
    <w:rsid w:val="00A60068"/>
    <w:rsid w:val="00A63545"/>
    <w:rsid w:val="00A73F1F"/>
    <w:rsid w:val="00A74DAA"/>
    <w:rsid w:val="00A965BD"/>
    <w:rsid w:val="00AB08BA"/>
    <w:rsid w:val="00AB1FAB"/>
    <w:rsid w:val="00AB6DC2"/>
    <w:rsid w:val="00AB6E53"/>
    <w:rsid w:val="00AC3E66"/>
    <w:rsid w:val="00AC4460"/>
    <w:rsid w:val="00AD4872"/>
    <w:rsid w:val="00AD778F"/>
    <w:rsid w:val="00AE1641"/>
    <w:rsid w:val="00AE1B0C"/>
    <w:rsid w:val="00AE3022"/>
    <w:rsid w:val="00AE3627"/>
    <w:rsid w:val="00AF4FF6"/>
    <w:rsid w:val="00AF557F"/>
    <w:rsid w:val="00B05023"/>
    <w:rsid w:val="00B07F85"/>
    <w:rsid w:val="00B1685A"/>
    <w:rsid w:val="00B21A3F"/>
    <w:rsid w:val="00B21BD9"/>
    <w:rsid w:val="00B25B9D"/>
    <w:rsid w:val="00B2655E"/>
    <w:rsid w:val="00B3132E"/>
    <w:rsid w:val="00B32A87"/>
    <w:rsid w:val="00B43537"/>
    <w:rsid w:val="00B5629A"/>
    <w:rsid w:val="00B6361D"/>
    <w:rsid w:val="00B6763F"/>
    <w:rsid w:val="00B778C2"/>
    <w:rsid w:val="00B77F3A"/>
    <w:rsid w:val="00B93A47"/>
    <w:rsid w:val="00BA1F3E"/>
    <w:rsid w:val="00BA47AB"/>
    <w:rsid w:val="00BA4C06"/>
    <w:rsid w:val="00BB23A2"/>
    <w:rsid w:val="00BB2BE9"/>
    <w:rsid w:val="00BB7C3B"/>
    <w:rsid w:val="00BF775D"/>
    <w:rsid w:val="00BF7DED"/>
    <w:rsid w:val="00C00AF2"/>
    <w:rsid w:val="00C05E03"/>
    <w:rsid w:val="00C1349F"/>
    <w:rsid w:val="00C167A3"/>
    <w:rsid w:val="00C21549"/>
    <w:rsid w:val="00C34CA9"/>
    <w:rsid w:val="00C5231D"/>
    <w:rsid w:val="00C53AB7"/>
    <w:rsid w:val="00C55A0F"/>
    <w:rsid w:val="00C563DE"/>
    <w:rsid w:val="00C71FD5"/>
    <w:rsid w:val="00C72D44"/>
    <w:rsid w:val="00C72D95"/>
    <w:rsid w:val="00C76396"/>
    <w:rsid w:val="00C85399"/>
    <w:rsid w:val="00C878F9"/>
    <w:rsid w:val="00C917C1"/>
    <w:rsid w:val="00C94965"/>
    <w:rsid w:val="00CB2AFE"/>
    <w:rsid w:val="00CB4CA5"/>
    <w:rsid w:val="00CB59ED"/>
    <w:rsid w:val="00CC5F14"/>
    <w:rsid w:val="00CF167B"/>
    <w:rsid w:val="00CF636B"/>
    <w:rsid w:val="00CF6888"/>
    <w:rsid w:val="00D007C3"/>
    <w:rsid w:val="00D02F3C"/>
    <w:rsid w:val="00D0544C"/>
    <w:rsid w:val="00D07214"/>
    <w:rsid w:val="00D219B3"/>
    <w:rsid w:val="00D22AAC"/>
    <w:rsid w:val="00D249B1"/>
    <w:rsid w:val="00D331D6"/>
    <w:rsid w:val="00D50F0B"/>
    <w:rsid w:val="00D6276F"/>
    <w:rsid w:val="00D63C3F"/>
    <w:rsid w:val="00D70285"/>
    <w:rsid w:val="00D93223"/>
    <w:rsid w:val="00DA1180"/>
    <w:rsid w:val="00DA5085"/>
    <w:rsid w:val="00DA631E"/>
    <w:rsid w:val="00DB2BA8"/>
    <w:rsid w:val="00DD0342"/>
    <w:rsid w:val="00DD2E0F"/>
    <w:rsid w:val="00DE3F52"/>
    <w:rsid w:val="00DE5A76"/>
    <w:rsid w:val="00DF1513"/>
    <w:rsid w:val="00DF3D7D"/>
    <w:rsid w:val="00DF6F79"/>
    <w:rsid w:val="00DF70F1"/>
    <w:rsid w:val="00E21482"/>
    <w:rsid w:val="00E22862"/>
    <w:rsid w:val="00E235A7"/>
    <w:rsid w:val="00E25CD7"/>
    <w:rsid w:val="00E272C0"/>
    <w:rsid w:val="00E30281"/>
    <w:rsid w:val="00E30D87"/>
    <w:rsid w:val="00E36CD2"/>
    <w:rsid w:val="00E54D8F"/>
    <w:rsid w:val="00E56801"/>
    <w:rsid w:val="00E66B11"/>
    <w:rsid w:val="00E675F9"/>
    <w:rsid w:val="00E70F7E"/>
    <w:rsid w:val="00E720BC"/>
    <w:rsid w:val="00E833B6"/>
    <w:rsid w:val="00E93E6D"/>
    <w:rsid w:val="00EB00A8"/>
    <w:rsid w:val="00EB1999"/>
    <w:rsid w:val="00EC52FB"/>
    <w:rsid w:val="00EC7A51"/>
    <w:rsid w:val="00ED2E5B"/>
    <w:rsid w:val="00EE7C71"/>
    <w:rsid w:val="00EE7DA1"/>
    <w:rsid w:val="00EF6EB1"/>
    <w:rsid w:val="00F0701A"/>
    <w:rsid w:val="00F216E8"/>
    <w:rsid w:val="00F22E69"/>
    <w:rsid w:val="00F25C7C"/>
    <w:rsid w:val="00F26AF1"/>
    <w:rsid w:val="00F40C02"/>
    <w:rsid w:val="00F4243C"/>
    <w:rsid w:val="00F42D36"/>
    <w:rsid w:val="00F51841"/>
    <w:rsid w:val="00F57DFE"/>
    <w:rsid w:val="00F61B10"/>
    <w:rsid w:val="00F62FB8"/>
    <w:rsid w:val="00F63E49"/>
    <w:rsid w:val="00F64300"/>
    <w:rsid w:val="00F713C9"/>
    <w:rsid w:val="00F71A27"/>
    <w:rsid w:val="00F765FE"/>
    <w:rsid w:val="00F8480A"/>
    <w:rsid w:val="00F8708C"/>
    <w:rsid w:val="00F902CB"/>
    <w:rsid w:val="00F94B73"/>
    <w:rsid w:val="00FB1310"/>
    <w:rsid w:val="00FB2406"/>
    <w:rsid w:val="00FB41DC"/>
    <w:rsid w:val="00FC04C5"/>
    <w:rsid w:val="00FC4751"/>
    <w:rsid w:val="00FC5FEB"/>
    <w:rsid w:val="00FC65E5"/>
    <w:rsid w:val="00FD21E6"/>
    <w:rsid w:val="00FD5CAB"/>
    <w:rsid w:val="00FE1A10"/>
    <w:rsid w:val="00FE28C3"/>
    <w:rsid w:val="00FF2725"/>
    <w:rsid w:val="00FF66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31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21BD9"/>
    <w:rPr>
      <w:color w:val="0563C1" w:themeColor="hyperlink"/>
      <w:u w:val="single"/>
    </w:rPr>
  </w:style>
  <w:style w:type="character" w:styleId="Mencinsinresolver">
    <w:name w:val="Unresolved Mention"/>
    <w:basedOn w:val="Fuentedeprrafopredeter"/>
    <w:uiPriority w:val="99"/>
    <w:semiHidden/>
    <w:unhideWhenUsed/>
    <w:rsid w:val="00B21BD9"/>
    <w:rPr>
      <w:color w:val="605E5C"/>
      <w:shd w:val="clear" w:color="auto" w:fill="E1DFDD"/>
    </w:rPr>
  </w:style>
  <w:style w:type="table" w:customStyle="1" w:styleId="TableNormal">
    <w:name w:val="Table Normal"/>
    <w:uiPriority w:val="2"/>
    <w:semiHidden/>
    <w:unhideWhenUsed/>
    <w:qFormat/>
    <w:rsid w:val="0057595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5955"/>
    <w:pPr>
      <w:widowControl w:val="0"/>
      <w:autoSpaceDE w:val="0"/>
      <w:autoSpaceDN w:val="0"/>
      <w:spacing w:before="7" w:after="0" w:line="240" w:lineRule="auto"/>
      <w:jc w:val="center"/>
    </w:pPr>
    <w:rPr>
      <w:rFonts w:ascii="Times New Roman" w:eastAsia="Times New Roman" w:hAnsi="Times New Roman" w:cs="Times New Roman"/>
      <w:kern w:val="0"/>
      <w:lang w:val="es-ES"/>
      <w14:ligatures w14:val="none"/>
    </w:rPr>
  </w:style>
  <w:style w:type="paragraph" w:styleId="Textoindependiente">
    <w:name w:val="Body Text"/>
    <w:basedOn w:val="Normal"/>
    <w:link w:val="TextoindependienteCar"/>
    <w:uiPriority w:val="1"/>
    <w:qFormat/>
    <w:rsid w:val="00CF167B"/>
    <w:pPr>
      <w:widowControl w:val="0"/>
      <w:autoSpaceDE w:val="0"/>
      <w:autoSpaceDN w:val="0"/>
      <w:spacing w:after="0" w:line="240" w:lineRule="auto"/>
    </w:pPr>
    <w:rPr>
      <w:rFonts w:ascii="Times New Roman" w:eastAsia="Times New Roman" w:hAnsi="Times New Roman" w:cs="Times New Roman"/>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CF167B"/>
    <w:rPr>
      <w:rFonts w:ascii="Times New Roman" w:eastAsia="Times New Roman" w:hAnsi="Times New Roman" w:cs="Times New Roman"/>
      <w:kern w:val="0"/>
      <w:sz w:val="24"/>
      <w:szCs w:val="24"/>
      <w:lang w:val="es-ES"/>
      <w14:ligatures w14:val="none"/>
    </w:rPr>
  </w:style>
  <w:style w:type="character" w:styleId="Refdecomentario">
    <w:name w:val="annotation reference"/>
    <w:basedOn w:val="Fuentedeprrafopredeter"/>
    <w:uiPriority w:val="99"/>
    <w:semiHidden/>
    <w:unhideWhenUsed/>
    <w:rsid w:val="008E529E"/>
    <w:rPr>
      <w:sz w:val="16"/>
      <w:szCs w:val="16"/>
    </w:rPr>
  </w:style>
  <w:style w:type="paragraph" w:styleId="Textocomentario">
    <w:name w:val="annotation text"/>
    <w:basedOn w:val="Normal"/>
    <w:link w:val="TextocomentarioCar"/>
    <w:uiPriority w:val="99"/>
    <w:unhideWhenUsed/>
    <w:rsid w:val="008E529E"/>
    <w:pPr>
      <w:spacing w:line="240" w:lineRule="auto"/>
    </w:pPr>
    <w:rPr>
      <w:sz w:val="20"/>
      <w:szCs w:val="20"/>
    </w:rPr>
  </w:style>
  <w:style w:type="character" w:customStyle="1" w:styleId="TextocomentarioCar">
    <w:name w:val="Texto comentario Car"/>
    <w:basedOn w:val="Fuentedeprrafopredeter"/>
    <w:link w:val="Textocomentario"/>
    <w:uiPriority w:val="99"/>
    <w:rsid w:val="008E529E"/>
    <w:rPr>
      <w:sz w:val="20"/>
      <w:szCs w:val="20"/>
      <w:lang w:val="es-419"/>
    </w:rPr>
  </w:style>
  <w:style w:type="paragraph" w:styleId="Asuntodelcomentario">
    <w:name w:val="annotation subject"/>
    <w:basedOn w:val="Textocomentario"/>
    <w:next w:val="Textocomentario"/>
    <w:link w:val="AsuntodelcomentarioCar"/>
    <w:uiPriority w:val="99"/>
    <w:semiHidden/>
    <w:unhideWhenUsed/>
    <w:rsid w:val="008E529E"/>
    <w:rPr>
      <w:b/>
      <w:bCs/>
    </w:rPr>
  </w:style>
  <w:style w:type="character" w:customStyle="1" w:styleId="AsuntodelcomentarioCar">
    <w:name w:val="Asunto del comentario Car"/>
    <w:basedOn w:val="TextocomentarioCar"/>
    <w:link w:val="Asuntodelcomentario"/>
    <w:uiPriority w:val="99"/>
    <w:semiHidden/>
    <w:rsid w:val="008E529E"/>
    <w:rPr>
      <w:b/>
      <w:bCs/>
      <w:sz w:val="20"/>
      <w:szCs w:val="20"/>
      <w:lang w:val="es-419"/>
    </w:rPr>
  </w:style>
  <w:style w:type="paragraph" w:styleId="NormalWeb">
    <w:name w:val="Normal (Web)"/>
    <w:basedOn w:val="Normal"/>
    <w:uiPriority w:val="99"/>
    <w:unhideWhenUsed/>
    <w:rsid w:val="00FC4751"/>
    <w:pPr>
      <w:spacing w:before="100" w:beforeAutospacing="1" w:after="100" w:afterAutospacing="1" w:line="240" w:lineRule="auto"/>
    </w:pPr>
    <w:rPr>
      <w:rFonts w:ascii="Times New Roman" w:eastAsia="Times New Roman" w:hAnsi="Times New Roman" w:cs="Times New Roman"/>
      <w:kern w:val="0"/>
      <w:sz w:val="24"/>
      <w:szCs w:val="24"/>
      <w:lang w:val="es-CO" w:eastAsia="es-CO"/>
      <w14:ligatures w14:val="none"/>
    </w:rPr>
  </w:style>
  <w:style w:type="character" w:styleId="nfasis">
    <w:name w:val="Emphasis"/>
    <w:basedOn w:val="Fuentedeprrafopredeter"/>
    <w:uiPriority w:val="20"/>
    <w:qFormat/>
    <w:rsid w:val="00BF775D"/>
    <w:rPr>
      <w:i/>
      <w:iCs/>
    </w:rPr>
  </w:style>
  <w:style w:type="character" w:customStyle="1" w:styleId="url">
    <w:name w:val="url"/>
    <w:basedOn w:val="Fuentedeprrafopredeter"/>
    <w:rsid w:val="00720AD3"/>
  </w:style>
  <w:style w:type="paragraph" w:styleId="Encabezado">
    <w:name w:val="header"/>
    <w:basedOn w:val="Normal"/>
    <w:link w:val="EncabezadoCar"/>
    <w:uiPriority w:val="99"/>
    <w:unhideWhenUsed/>
    <w:rsid w:val="00CB59E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CB59ED"/>
    <w:rPr>
      <w:lang w:val="es-419"/>
    </w:rPr>
  </w:style>
  <w:style w:type="paragraph" w:styleId="Piedepgina">
    <w:name w:val="footer"/>
    <w:basedOn w:val="Normal"/>
    <w:link w:val="PiedepginaCar"/>
    <w:uiPriority w:val="99"/>
    <w:unhideWhenUsed/>
    <w:rsid w:val="00CB59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B59ED"/>
    <w:rPr>
      <w:lang w:val="es-419"/>
    </w:rPr>
  </w:style>
  <w:style w:type="character" w:styleId="Nmerodepgina">
    <w:name w:val="page number"/>
    <w:basedOn w:val="Fuentedeprrafopredeter"/>
    <w:uiPriority w:val="99"/>
    <w:semiHidden/>
    <w:unhideWhenUsed/>
    <w:rsid w:val="00CB59ED"/>
  </w:style>
  <w:style w:type="paragraph" w:styleId="Sinespaciado">
    <w:name w:val="No Spacing"/>
    <w:uiPriority w:val="1"/>
    <w:qFormat/>
    <w:rsid w:val="000F0401"/>
    <w:pPr>
      <w:spacing w:after="0" w:line="240" w:lineRule="auto"/>
    </w:pPr>
    <w:rPr>
      <w:lang w:val="es-419"/>
    </w:rPr>
  </w:style>
  <w:style w:type="character" w:styleId="Textoennegrita">
    <w:name w:val="Strong"/>
    <w:basedOn w:val="Fuentedeprrafopredeter"/>
    <w:uiPriority w:val="22"/>
    <w:qFormat/>
    <w:rsid w:val="00CF636B"/>
    <w:rPr>
      <w:b/>
      <w:bCs/>
    </w:rPr>
  </w:style>
  <w:style w:type="paragraph" w:styleId="Prrafodelista">
    <w:name w:val="List Paragraph"/>
    <w:basedOn w:val="Normal"/>
    <w:uiPriority w:val="34"/>
    <w:qFormat/>
    <w:rsid w:val="00AB1F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9002">
      <w:bodyDiv w:val="1"/>
      <w:marLeft w:val="0"/>
      <w:marRight w:val="0"/>
      <w:marTop w:val="0"/>
      <w:marBottom w:val="0"/>
      <w:divBdr>
        <w:top w:val="none" w:sz="0" w:space="0" w:color="auto"/>
        <w:left w:val="none" w:sz="0" w:space="0" w:color="auto"/>
        <w:bottom w:val="none" w:sz="0" w:space="0" w:color="auto"/>
        <w:right w:val="none" w:sz="0" w:space="0" w:color="auto"/>
      </w:divBdr>
      <w:divsChild>
        <w:div w:id="1737822039">
          <w:marLeft w:val="0"/>
          <w:marRight w:val="0"/>
          <w:marTop w:val="0"/>
          <w:marBottom w:val="0"/>
          <w:divBdr>
            <w:top w:val="none" w:sz="0" w:space="0" w:color="auto"/>
            <w:left w:val="none" w:sz="0" w:space="0" w:color="auto"/>
            <w:bottom w:val="none" w:sz="0" w:space="0" w:color="auto"/>
            <w:right w:val="none" w:sz="0" w:space="0" w:color="auto"/>
          </w:divBdr>
          <w:divsChild>
            <w:div w:id="2007778311">
              <w:marLeft w:val="0"/>
              <w:marRight w:val="0"/>
              <w:marTop w:val="0"/>
              <w:marBottom w:val="0"/>
              <w:divBdr>
                <w:top w:val="none" w:sz="0" w:space="0" w:color="auto"/>
                <w:left w:val="none" w:sz="0" w:space="0" w:color="auto"/>
                <w:bottom w:val="none" w:sz="0" w:space="0" w:color="auto"/>
                <w:right w:val="none" w:sz="0" w:space="0" w:color="auto"/>
              </w:divBdr>
              <w:divsChild>
                <w:div w:id="1907690356">
                  <w:marLeft w:val="0"/>
                  <w:marRight w:val="0"/>
                  <w:marTop w:val="0"/>
                  <w:marBottom w:val="0"/>
                  <w:divBdr>
                    <w:top w:val="none" w:sz="0" w:space="0" w:color="auto"/>
                    <w:left w:val="none" w:sz="0" w:space="0" w:color="auto"/>
                    <w:bottom w:val="none" w:sz="0" w:space="0" w:color="auto"/>
                    <w:right w:val="none" w:sz="0" w:space="0" w:color="auto"/>
                  </w:divBdr>
                  <w:divsChild>
                    <w:div w:id="604536577">
                      <w:marLeft w:val="0"/>
                      <w:marRight w:val="0"/>
                      <w:marTop w:val="0"/>
                      <w:marBottom w:val="0"/>
                      <w:divBdr>
                        <w:top w:val="none" w:sz="0" w:space="0" w:color="auto"/>
                        <w:left w:val="none" w:sz="0" w:space="0" w:color="auto"/>
                        <w:bottom w:val="none" w:sz="0" w:space="0" w:color="auto"/>
                        <w:right w:val="none" w:sz="0" w:space="0" w:color="auto"/>
                      </w:divBdr>
                      <w:divsChild>
                        <w:div w:id="1725568676">
                          <w:marLeft w:val="0"/>
                          <w:marRight w:val="0"/>
                          <w:marTop w:val="0"/>
                          <w:marBottom w:val="0"/>
                          <w:divBdr>
                            <w:top w:val="none" w:sz="0" w:space="0" w:color="auto"/>
                            <w:left w:val="none" w:sz="0" w:space="0" w:color="auto"/>
                            <w:bottom w:val="none" w:sz="0" w:space="0" w:color="auto"/>
                            <w:right w:val="none" w:sz="0" w:space="0" w:color="auto"/>
                          </w:divBdr>
                          <w:divsChild>
                            <w:div w:id="87847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09382">
      <w:bodyDiv w:val="1"/>
      <w:marLeft w:val="0"/>
      <w:marRight w:val="0"/>
      <w:marTop w:val="0"/>
      <w:marBottom w:val="0"/>
      <w:divBdr>
        <w:top w:val="none" w:sz="0" w:space="0" w:color="auto"/>
        <w:left w:val="none" w:sz="0" w:space="0" w:color="auto"/>
        <w:bottom w:val="none" w:sz="0" w:space="0" w:color="auto"/>
        <w:right w:val="none" w:sz="0" w:space="0" w:color="auto"/>
      </w:divBdr>
    </w:div>
    <w:div w:id="43337923">
      <w:bodyDiv w:val="1"/>
      <w:marLeft w:val="0"/>
      <w:marRight w:val="0"/>
      <w:marTop w:val="0"/>
      <w:marBottom w:val="0"/>
      <w:divBdr>
        <w:top w:val="none" w:sz="0" w:space="0" w:color="auto"/>
        <w:left w:val="none" w:sz="0" w:space="0" w:color="auto"/>
        <w:bottom w:val="none" w:sz="0" w:space="0" w:color="auto"/>
        <w:right w:val="none" w:sz="0" w:space="0" w:color="auto"/>
      </w:divBdr>
      <w:divsChild>
        <w:div w:id="1416827725">
          <w:marLeft w:val="-720"/>
          <w:marRight w:val="0"/>
          <w:marTop w:val="0"/>
          <w:marBottom w:val="0"/>
          <w:divBdr>
            <w:top w:val="none" w:sz="0" w:space="0" w:color="auto"/>
            <w:left w:val="none" w:sz="0" w:space="0" w:color="auto"/>
            <w:bottom w:val="none" w:sz="0" w:space="0" w:color="auto"/>
            <w:right w:val="none" w:sz="0" w:space="0" w:color="auto"/>
          </w:divBdr>
        </w:div>
      </w:divsChild>
    </w:div>
    <w:div w:id="83574419">
      <w:bodyDiv w:val="1"/>
      <w:marLeft w:val="0"/>
      <w:marRight w:val="0"/>
      <w:marTop w:val="0"/>
      <w:marBottom w:val="0"/>
      <w:divBdr>
        <w:top w:val="none" w:sz="0" w:space="0" w:color="auto"/>
        <w:left w:val="none" w:sz="0" w:space="0" w:color="auto"/>
        <w:bottom w:val="none" w:sz="0" w:space="0" w:color="auto"/>
        <w:right w:val="none" w:sz="0" w:space="0" w:color="auto"/>
      </w:divBdr>
      <w:divsChild>
        <w:div w:id="230890715">
          <w:marLeft w:val="0"/>
          <w:marRight w:val="0"/>
          <w:marTop w:val="0"/>
          <w:marBottom w:val="0"/>
          <w:divBdr>
            <w:top w:val="none" w:sz="0" w:space="0" w:color="auto"/>
            <w:left w:val="none" w:sz="0" w:space="0" w:color="auto"/>
            <w:bottom w:val="none" w:sz="0" w:space="0" w:color="auto"/>
            <w:right w:val="none" w:sz="0" w:space="0" w:color="auto"/>
          </w:divBdr>
          <w:divsChild>
            <w:div w:id="1582183334">
              <w:marLeft w:val="0"/>
              <w:marRight w:val="0"/>
              <w:marTop w:val="0"/>
              <w:marBottom w:val="0"/>
              <w:divBdr>
                <w:top w:val="none" w:sz="0" w:space="0" w:color="auto"/>
                <w:left w:val="none" w:sz="0" w:space="0" w:color="auto"/>
                <w:bottom w:val="none" w:sz="0" w:space="0" w:color="auto"/>
                <w:right w:val="none" w:sz="0" w:space="0" w:color="auto"/>
              </w:divBdr>
              <w:divsChild>
                <w:div w:id="1899780692">
                  <w:marLeft w:val="0"/>
                  <w:marRight w:val="0"/>
                  <w:marTop w:val="0"/>
                  <w:marBottom w:val="0"/>
                  <w:divBdr>
                    <w:top w:val="none" w:sz="0" w:space="0" w:color="auto"/>
                    <w:left w:val="none" w:sz="0" w:space="0" w:color="auto"/>
                    <w:bottom w:val="none" w:sz="0" w:space="0" w:color="auto"/>
                    <w:right w:val="none" w:sz="0" w:space="0" w:color="auto"/>
                  </w:divBdr>
                  <w:divsChild>
                    <w:div w:id="1806120219">
                      <w:marLeft w:val="0"/>
                      <w:marRight w:val="0"/>
                      <w:marTop w:val="0"/>
                      <w:marBottom w:val="0"/>
                      <w:divBdr>
                        <w:top w:val="none" w:sz="0" w:space="0" w:color="auto"/>
                        <w:left w:val="none" w:sz="0" w:space="0" w:color="auto"/>
                        <w:bottom w:val="none" w:sz="0" w:space="0" w:color="auto"/>
                        <w:right w:val="none" w:sz="0" w:space="0" w:color="auto"/>
                      </w:divBdr>
                      <w:divsChild>
                        <w:div w:id="1391465226">
                          <w:marLeft w:val="0"/>
                          <w:marRight w:val="0"/>
                          <w:marTop w:val="0"/>
                          <w:marBottom w:val="0"/>
                          <w:divBdr>
                            <w:top w:val="none" w:sz="0" w:space="0" w:color="auto"/>
                            <w:left w:val="none" w:sz="0" w:space="0" w:color="auto"/>
                            <w:bottom w:val="none" w:sz="0" w:space="0" w:color="auto"/>
                            <w:right w:val="none" w:sz="0" w:space="0" w:color="auto"/>
                          </w:divBdr>
                          <w:divsChild>
                            <w:div w:id="18731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60651">
      <w:bodyDiv w:val="1"/>
      <w:marLeft w:val="0"/>
      <w:marRight w:val="0"/>
      <w:marTop w:val="0"/>
      <w:marBottom w:val="0"/>
      <w:divBdr>
        <w:top w:val="none" w:sz="0" w:space="0" w:color="auto"/>
        <w:left w:val="none" w:sz="0" w:space="0" w:color="auto"/>
        <w:bottom w:val="none" w:sz="0" w:space="0" w:color="auto"/>
        <w:right w:val="none" w:sz="0" w:space="0" w:color="auto"/>
      </w:divBdr>
      <w:divsChild>
        <w:div w:id="1729374151">
          <w:marLeft w:val="-720"/>
          <w:marRight w:val="0"/>
          <w:marTop w:val="0"/>
          <w:marBottom w:val="0"/>
          <w:divBdr>
            <w:top w:val="none" w:sz="0" w:space="0" w:color="auto"/>
            <w:left w:val="none" w:sz="0" w:space="0" w:color="auto"/>
            <w:bottom w:val="none" w:sz="0" w:space="0" w:color="auto"/>
            <w:right w:val="none" w:sz="0" w:space="0" w:color="auto"/>
          </w:divBdr>
        </w:div>
      </w:divsChild>
    </w:div>
    <w:div w:id="193425107">
      <w:bodyDiv w:val="1"/>
      <w:marLeft w:val="0"/>
      <w:marRight w:val="0"/>
      <w:marTop w:val="0"/>
      <w:marBottom w:val="0"/>
      <w:divBdr>
        <w:top w:val="none" w:sz="0" w:space="0" w:color="auto"/>
        <w:left w:val="none" w:sz="0" w:space="0" w:color="auto"/>
        <w:bottom w:val="none" w:sz="0" w:space="0" w:color="auto"/>
        <w:right w:val="none" w:sz="0" w:space="0" w:color="auto"/>
      </w:divBdr>
      <w:divsChild>
        <w:div w:id="870531023">
          <w:marLeft w:val="-720"/>
          <w:marRight w:val="0"/>
          <w:marTop w:val="0"/>
          <w:marBottom w:val="0"/>
          <w:divBdr>
            <w:top w:val="none" w:sz="0" w:space="0" w:color="auto"/>
            <w:left w:val="none" w:sz="0" w:space="0" w:color="auto"/>
            <w:bottom w:val="none" w:sz="0" w:space="0" w:color="auto"/>
            <w:right w:val="none" w:sz="0" w:space="0" w:color="auto"/>
          </w:divBdr>
        </w:div>
      </w:divsChild>
    </w:div>
    <w:div w:id="203099611">
      <w:bodyDiv w:val="1"/>
      <w:marLeft w:val="0"/>
      <w:marRight w:val="0"/>
      <w:marTop w:val="0"/>
      <w:marBottom w:val="0"/>
      <w:divBdr>
        <w:top w:val="none" w:sz="0" w:space="0" w:color="auto"/>
        <w:left w:val="none" w:sz="0" w:space="0" w:color="auto"/>
        <w:bottom w:val="none" w:sz="0" w:space="0" w:color="auto"/>
        <w:right w:val="none" w:sz="0" w:space="0" w:color="auto"/>
      </w:divBdr>
      <w:divsChild>
        <w:div w:id="1246067381">
          <w:marLeft w:val="-720"/>
          <w:marRight w:val="0"/>
          <w:marTop w:val="0"/>
          <w:marBottom w:val="0"/>
          <w:divBdr>
            <w:top w:val="none" w:sz="0" w:space="0" w:color="auto"/>
            <w:left w:val="none" w:sz="0" w:space="0" w:color="auto"/>
            <w:bottom w:val="none" w:sz="0" w:space="0" w:color="auto"/>
            <w:right w:val="none" w:sz="0" w:space="0" w:color="auto"/>
          </w:divBdr>
        </w:div>
      </w:divsChild>
    </w:div>
    <w:div w:id="271863856">
      <w:bodyDiv w:val="1"/>
      <w:marLeft w:val="0"/>
      <w:marRight w:val="0"/>
      <w:marTop w:val="0"/>
      <w:marBottom w:val="0"/>
      <w:divBdr>
        <w:top w:val="none" w:sz="0" w:space="0" w:color="auto"/>
        <w:left w:val="none" w:sz="0" w:space="0" w:color="auto"/>
        <w:bottom w:val="none" w:sz="0" w:space="0" w:color="auto"/>
        <w:right w:val="none" w:sz="0" w:space="0" w:color="auto"/>
      </w:divBdr>
      <w:divsChild>
        <w:div w:id="2100518272">
          <w:marLeft w:val="-720"/>
          <w:marRight w:val="0"/>
          <w:marTop w:val="0"/>
          <w:marBottom w:val="0"/>
          <w:divBdr>
            <w:top w:val="none" w:sz="0" w:space="0" w:color="auto"/>
            <w:left w:val="none" w:sz="0" w:space="0" w:color="auto"/>
            <w:bottom w:val="none" w:sz="0" w:space="0" w:color="auto"/>
            <w:right w:val="none" w:sz="0" w:space="0" w:color="auto"/>
          </w:divBdr>
        </w:div>
      </w:divsChild>
    </w:div>
    <w:div w:id="278925363">
      <w:bodyDiv w:val="1"/>
      <w:marLeft w:val="0"/>
      <w:marRight w:val="0"/>
      <w:marTop w:val="0"/>
      <w:marBottom w:val="0"/>
      <w:divBdr>
        <w:top w:val="none" w:sz="0" w:space="0" w:color="auto"/>
        <w:left w:val="none" w:sz="0" w:space="0" w:color="auto"/>
        <w:bottom w:val="none" w:sz="0" w:space="0" w:color="auto"/>
        <w:right w:val="none" w:sz="0" w:space="0" w:color="auto"/>
      </w:divBdr>
    </w:div>
    <w:div w:id="306403042">
      <w:bodyDiv w:val="1"/>
      <w:marLeft w:val="0"/>
      <w:marRight w:val="0"/>
      <w:marTop w:val="0"/>
      <w:marBottom w:val="0"/>
      <w:divBdr>
        <w:top w:val="none" w:sz="0" w:space="0" w:color="auto"/>
        <w:left w:val="none" w:sz="0" w:space="0" w:color="auto"/>
        <w:bottom w:val="none" w:sz="0" w:space="0" w:color="auto"/>
        <w:right w:val="none" w:sz="0" w:space="0" w:color="auto"/>
      </w:divBdr>
      <w:divsChild>
        <w:div w:id="144786637">
          <w:marLeft w:val="-720"/>
          <w:marRight w:val="0"/>
          <w:marTop w:val="0"/>
          <w:marBottom w:val="0"/>
          <w:divBdr>
            <w:top w:val="none" w:sz="0" w:space="0" w:color="auto"/>
            <w:left w:val="none" w:sz="0" w:space="0" w:color="auto"/>
            <w:bottom w:val="none" w:sz="0" w:space="0" w:color="auto"/>
            <w:right w:val="none" w:sz="0" w:space="0" w:color="auto"/>
          </w:divBdr>
        </w:div>
      </w:divsChild>
    </w:div>
    <w:div w:id="308827173">
      <w:bodyDiv w:val="1"/>
      <w:marLeft w:val="0"/>
      <w:marRight w:val="0"/>
      <w:marTop w:val="0"/>
      <w:marBottom w:val="0"/>
      <w:divBdr>
        <w:top w:val="none" w:sz="0" w:space="0" w:color="auto"/>
        <w:left w:val="none" w:sz="0" w:space="0" w:color="auto"/>
        <w:bottom w:val="none" w:sz="0" w:space="0" w:color="auto"/>
        <w:right w:val="none" w:sz="0" w:space="0" w:color="auto"/>
      </w:divBdr>
      <w:divsChild>
        <w:div w:id="1274481805">
          <w:marLeft w:val="0"/>
          <w:marRight w:val="0"/>
          <w:marTop w:val="0"/>
          <w:marBottom w:val="0"/>
          <w:divBdr>
            <w:top w:val="none" w:sz="0" w:space="0" w:color="auto"/>
            <w:left w:val="none" w:sz="0" w:space="0" w:color="auto"/>
            <w:bottom w:val="none" w:sz="0" w:space="0" w:color="auto"/>
            <w:right w:val="none" w:sz="0" w:space="0" w:color="auto"/>
          </w:divBdr>
          <w:divsChild>
            <w:div w:id="451944679">
              <w:marLeft w:val="0"/>
              <w:marRight w:val="0"/>
              <w:marTop w:val="0"/>
              <w:marBottom w:val="0"/>
              <w:divBdr>
                <w:top w:val="none" w:sz="0" w:space="0" w:color="auto"/>
                <w:left w:val="none" w:sz="0" w:space="0" w:color="auto"/>
                <w:bottom w:val="none" w:sz="0" w:space="0" w:color="auto"/>
                <w:right w:val="none" w:sz="0" w:space="0" w:color="auto"/>
              </w:divBdr>
              <w:divsChild>
                <w:div w:id="891621478">
                  <w:marLeft w:val="0"/>
                  <w:marRight w:val="0"/>
                  <w:marTop w:val="0"/>
                  <w:marBottom w:val="0"/>
                  <w:divBdr>
                    <w:top w:val="none" w:sz="0" w:space="0" w:color="auto"/>
                    <w:left w:val="none" w:sz="0" w:space="0" w:color="auto"/>
                    <w:bottom w:val="none" w:sz="0" w:space="0" w:color="auto"/>
                    <w:right w:val="none" w:sz="0" w:space="0" w:color="auto"/>
                  </w:divBdr>
                  <w:divsChild>
                    <w:div w:id="1812549829">
                      <w:marLeft w:val="0"/>
                      <w:marRight w:val="0"/>
                      <w:marTop w:val="0"/>
                      <w:marBottom w:val="0"/>
                      <w:divBdr>
                        <w:top w:val="none" w:sz="0" w:space="0" w:color="auto"/>
                        <w:left w:val="none" w:sz="0" w:space="0" w:color="auto"/>
                        <w:bottom w:val="none" w:sz="0" w:space="0" w:color="auto"/>
                        <w:right w:val="none" w:sz="0" w:space="0" w:color="auto"/>
                      </w:divBdr>
                      <w:divsChild>
                        <w:div w:id="932595039">
                          <w:marLeft w:val="0"/>
                          <w:marRight w:val="0"/>
                          <w:marTop w:val="0"/>
                          <w:marBottom w:val="0"/>
                          <w:divBdr>
                            <w:top w:val="none" w:sz="0" w:space="0" w:color="auto"/>
                            <w:left w:val="none" w:sz="0" w:space="0" w:color="auto"/>
                            <w:bottom w:val="none" w:sz="0" w:space="0" w:color="auto"/>
                            <w:right w:val="none" w:sz="0" w:space="0" w:color="auto"/>
                          </w:divBdr>
                          <w:divsChild>
                            <w:div w:id="10978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041112">
      <w:bodyDiv w:val="1"/>
      <w:marLeft w:val="0"/>
      <w:marRight w:val="0"/>
      <w:marTop w:val="0"/>
      <w:marBottom w:val="0"/>
      <w:divBdr>
        <w:top w:val="none" w:sz="0" w:space="0" w:color="auto"/>
        <w:left w:val="none" w:sz="0" w:space="0" w:color="auto"/>
        <w:bottom w:val="none" w:sz="0" w:space="0" w:color="auto"/>
        <w:right w:val="none" w:sz="0" w:space="0" w:color="auto"/>
      </w:divBdr>
      <w:divsChild>
        <w:div w:id="959915248">
          <w:marLeft w:val="-720"/>
          <w:marRight w:val="0"/>
          <w:marTop w:val="0"/>
          <w:marBottom w:val="0"/>
          <w:divBdr>
            <w:top w:val="none" w:sz="0" w:space="0" w:color="auto"/>
            <w:left w:val="none" w:sz="0" w:space="0" w:color="auto"/>
            <w:bottom w:val="none" w:sz="0" w:space="0" w:color="auto"/>
            <w:right w:val="none" w:sz="0" w:space="0" w:color="auto"/>
          </w:divBdr>
        </w:div>
      </w:divsChild>
    </w:div>
    <w:div w:id="349261097">
      <w:bodyDiv w:val="1"/>
      <w:marLeft w:val="0"/>
      <w:marRight w:val="0"/>
      <w:marTop w:val="0"/>
      <w:marBottom w:val="0"/>
      <w:divBdr>
        <w:top w:val="none" w:sz="0" w:space="0" w:color="auto"/>
        <w:left w:val="none" w:sz="0" w:space="0" w:color="auto"/>
        <w:bottom w:val="none" w:sz="0" w:space="0" w:color="auto"/>
        <w:right w:val="none" w:sz="0" w:space="0" w:color="auto"/>
      </w:divBdr>
      <w:divsChild>
        <w:div w:id="1435901000">
          <w:marLeft w:val="0"/>
          <w:marRight w:val="0"/>
          <w:marTop w:val="0"/>
          <w:marBottom w:val="0"/>
          <w:divBdr>
            <w:top w:val="none" w:sz="0" w:space="0" w:color="auto"/>
            <w:left w:val="none" w:sz="0" w:space="0" w:color="auto"/>
            <w:bottom w:val="none" w:sz="0" w:space="0" w:color="auto"/>
            <w:right w:val="none" w:sz="0" w:space="0" w:color="auto"/>
          </w:divBdr>
          <w:divsChild>
            <w:div w:id="1067336734">
              <w:marLeft w:val="0"/>
              <w:marRight w:val="0"/>
              <w:marTop w:val="0"/>
              <w:marBottom w:val="0"/>
              <w:divBdr>
                <w:top w:val="none" w:sz="0" w:space="0" w:color="auto"/>
                <w:left w:val="none" w:sz="0" w:space="0" w:color="auto"/>
                <w:bottom w:val="none" w:sz="0" w:space="0" w:color="auto"/>
                <w:right w:val="none" w:sz="0" w:space="0" w:color="auto"/>
              </w:divBdr>
              <w:divsChild>
                <w:div w:id="1631591751">
                  <w:marLeft w:val="0"/>
                  <w:marRight w:val="0"/>
                  <w:marTop w:val="0"/>
                  <w:marBottom w:val="0"/>
                  <w:divBdr>
                    <w:top w:val="none" w:sz="0" w:space="0" w:color="auto"/>
                    <w:left w:val="none" w:sz="0" w:space="0" w:color="auto"/>
                    <w:bottom w:val="none" w:sz="0" w:space="0" w:color="auto"/>
                    <w:right w:val="none" w:sz="0" w:space="0" w:color="auto"/>
                  </w:divBdr>
                  <w:divsChild>
                    <w:div w:id="858278139">
                      <w:marLeft w:val="0"/>
                      <w:marRight w:val="0"/>
                      <w:marTop w:val="0"/>
                      <w:marBottom w:val="0"/>
                      <w:divBdr>
                        <w:top w:val="none" w:sz="0" w:space="0" w:color="auto"/>
                        <w:left w:val="none" w:sz="0" w:space="0" w:color="auto"/>
                        <w:bottom w:val="none" w:sz="0" w:space="0" w:color="auto"/>
                        <w:right w:val="none" w:sz="0" w:space="0" w:color="auto"/>
                      </w:divBdr>
                      <w:divsChild>
                        <w:div w:id="176576803">
                          <w:marLeft w:val="0"/>
                          <w:marRight w:val="0"/>
                          <w:marTop w:val="0"/>
                          <w:marBottom w:val="0"/>
                          <w:divBdr>
                            <w:top w:val="none" w:sz="0" w:space="0" w:color="auto"/>
                            <w:left w:val="none" w:sz="0" w:space="0" w:color="auto"/>
                            <w:bottom w:val="none" w:sz="0" w:space="0" w:color="auto"/>
                            <w:right w:val="none" w:sz="0" w:space="0" w:color="auto"/>
                          </w:divBdr>
                          <w:divsChild>
                            <w:div w:id="79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503773">
      <w:bodyDiv w:val="1"/>
      <w:marLeft w:val="0"/>
      <w:marRight w:val="0"/>
      <w:marTop w:val="0"/>
      <w:marBottom w:val="0"/>
      <w:divBdr>
        <w:top w:val="none" w:sz="0" w:space="0" w:color="auto"/>
        <w:left w:val="none" w:sz="0" w:space="0" w:color="auto"/>
        <w:bottom w:val="none" w:sz="0" w:space="0" w:color="auto"/>
        <w:right w:val="none" w:sz="0" w:space="0" w:color="auto"/>
      </w:divBdr>
    </w:div>
    <w:div w:id="403845696">
      <w:bodyDiv w:val="1"/>
      <w:marLeft w:val="0"/>
      <w:marRight w:val="0"/>
      <w:marTop w:val="0"/>
      <w:marBottom w:val="0"/>
      <w:divBdr>
        <w:top w:val="none" w:sz="0" w:space="0" w:color="auto"/>
        <w:left w:val="none" w:sz="0" w:space="0" w:color="auto"/>
        <w:bottom w:val="none" w:sz="0" w:space="0" w:color="auto"/>
        <w:right w:val="none" w:sz="0" w:space="0" w:color="auto"/>
      </w:divBdr>
      <w:divsChild>
        <w:div w:id="2056152645">
          <w:marLeft w:val="-720"/>
          <w:marRight w:val="0"/>
          <w:marTop w:val="0"/>
          <w:marBottom w:val="0"/>
          <w:divBdr>
            <w:top w:val="none" w:sz="0" w:space="0" w:color="auto"/>
            <w:left w:val="none" w:sz="0" w:space="0" w:color="auto"/>
            <w:bottom w:val="none" w:sz="0" w:space="0" w:color="auto"/>
            <w:right w:val="none" w:sz="0" w:space="0" w:color="auto"/>
          </w:divBdr>
        </w:div>
      </w:divsChild>
    </w:div>
    <w:div w:id="501748470">
      <w:bodyDiv w:val="1"/>
      <w:marLeft w:val="0"/>
      <w:marRight w:val="0"/>
      <w:marTop w:val="0"/>
      <w:marBottom w:val="0"/>
      <w:divBdr>
        <w:top w:val="none" w:sz="0" w:space="0" w:color="auto"/>
        <w:left w:val="none" w:sz="0" w:space="0" w:color="auto"/>
        <w:bottom w:val="none" w:sz="0" w:space="0" w:color="auto"/>
        <w:right w:val="none" w:sz="0" w:space="0" w:color="auto"/>
      </w:divBdr>
      <w:divsChild>
        <w:div w:id="231963664">
          <w:marLeft w:val="0"/>
          <w:marRight w:val="0"/>
          <w:marTop w:val="0"/>
          <w:marBottom w:val="0"/>
          <w:divBdr>
            <w:top w:val="none" w:sz="0" w:space="0" w:color="auto"/>
            <w:left w:val="none" w:sz="0" w:space="0" w:color="auto"/>
            <w:bottom w:val="none" w:sz="0" w:space="0" w:color="auto"/>
            <w:right w:val="none" w:sz="0" w:space="0" w:color="auto"/>
          </w:divBdr>
          <w:divsChild>
            <w:div w:id="481503469">
              <w:marLeft w:val="0"/>
              <w:marRight w:val="0"/>
              <w:marTop w:val="0"/>
              <w:marBottom w:val="0"/>
              <w:divBdr>
                <w:top w:val="none" w:sz="0" w:space="0" w:color="auto"/>
                <w:left w:val="none" w:sz="0" w:space="0" w:color="auto"/>
                <w:bottom w:val="none" w:sz="0" w:space="0" w:color="auto"/>
                <w:right w:val="none" w:sz="0" w:space="0" w:color="auto"/>
              </w:divBdr>
              <w:divsChild>
                <w:div w:id="1777090195">
                  <w:marLeft w:val="0"/>
                  <w:marRight w:val="0"/>
                  <w:marTop w:val="0"/>
                  <w:marBottom w:val="0"/>
                  <w:divBdr>
                    <w:top w:val="none" w:sz="0" w:space="0" w:color="auto"/>
                    <w:left w:val="none" w:sz="0" w:space="0" w:color="auto"/>
                    <w:bottom w:val="none" w:sz="0" w:space="0" w:color="auto"/>
                    <w:right w:val="none" w:sz="0" w:space="0" w:color="auto"/>
                  </w:divBdr>
                  <w:divsChild>
                    <w:div w:id="1729066535">
                      <w:marLeft w:val="0"/>
                      <w:marRight w:val="0"/>
                      <w:marTop w:val="0"/>
                      <w:marBottom w:val="0"/>
                      <w:divBdr>
                        <w:top w:val="none" w:sz="0" w:space="0" w:color="auto"/>
                        <w:left w:val="none" w:sz="0" w:space="0" w:color="auto"/>
                        <w:bottom w:val="none" w:sz="0" w:space="0" w:color="auto"/>
                        <w:right w:val="none" w:sz="0" w:space="0" w:color="auto"/>
                      </w:divBdr>
                      <w:divsChild>
                        <w:div w:id="2089306286">
                          <w:marLeft w:val="0"/>
                          <w:marRight w:val="0"/>
                          <w:marTop w:val="0"/>
                          <w:marBottom w:val="0"/>
                          <w:divBdr>
                            <w:top w:val="none" w:sz="0" w:space="0" w:color="auto"/>
                            <w:left w:val="none" w:sz="0" w:space="0" w:color="auto"/>
                            <w:bottom w:val="none" w:sz="0" w:space="0" w:color="auto"/>
                            <w:right w:val="none" w:sz="0" w:space="0" w:color="auto"/>
                          </w:divBdr>
                          <w:divsChild>
                            <w:div w:id="17495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30202">
      <w:bodyDiv w:val="1"/>
      <w:marLeft w:val="0"/>
      <w:marRight w:val="0"/>
      <w:marTop w:val="0"/>
      <w:marBottom w:val="0"/>
      <w:divBdr>
        <w:top w:val="none" w:sz="0" w:space="0" w:color="auto"/>
        <w:left w:val="none" w:sz="0" w:space="0" w:color="auto"/>
        <w:bottom w:val="none" w:sz="0" w:space="0" w:color="auto"/>
        <w:right w:val="none" w:sz="0" w:space="0" w:color="auto"/>
      </w:divBdr>
    </w:div>
    <w:div w:id="538859789">
      <w:bodyDiv w:val="1"/>
      <w:marLeft w:val="0"/>
      <w:marRight w:val="0"/>
      <w:marTop w:val="0"/>
      <w:marBottom w:val="0"/>
      <w:divBdr>
        <w:top w:val="none" w:sz="0" w:space="0" w:color="auto"/>
        <w:left w:val="none" w:sz="0" w:space="0" w:color="auto"/>
        <w:bottom w:val="none" w:sz="0" w:space="0" w:color="auto"/>
        <w:right w:val="none" w:sz="0" w:space="0" w:color="auto"/>
      </w:divBdr>
      <w:divsChild>
        <w:div w:id="1712876462">
          <w:marLeft w:val="-720"/>
          <w:marRight w:val="0"/>
          <w:marTop w:val="0"/>
          <w:marBottom w:val="0"/>
          <w:divBdr>
            <w:top w:val="none" w:sz="0" w:space="0" w:color="auto"/>
            <w:left w:val="none" w:sz="0" w:space="0" w:color="auto"/>
            <w:bottom w:val="none" w:sz="0" w:space="0" w:color="auto"/>
            <w:right w:val="none" w:sz="0" w:space="0" w:color="auto"/>
          </w:divBdr>
        </w:div>
      </w:divsChild>
    </w:div>
    <w:div w:id="538935201">
      <w:bodyDiv w:val="1"/>
      <w:marLeft w:val="0"/>
      <w:marRight w:val="0"/>
      <w:marTop w:val="0"/>
      <w:marBottom w:val="0"/>
      <w:divBdr>
        <w:top w:val="none" w:sz="0" w:space="0" w:color="auto"/>
        <w:left w:val="none" w:sz="0" w:space="0" w:color="auto"/>
        <w:bottom w:val="none" w:sz="0" w:space="0" w:color="auto"/>
        <w:right w:val="none" w:sz="0" w:space="0" w:color="auto"/>
      </w:divBdr>
      <w:divsChild>
        <w:div w:id="816456887">
          <w:marLeft w:val="-720"/>
          <w:marRight w:val="0"/>
          <w:marTop w:val="0"/>
          <w:marBottom w:val="0"/>
          <w:divBdr>
            <w:top w:val="none" w:sz="0" w:space="0" w:color="auto"/>
            <w:left w:val="none" w:sz="0" w:space="0" w:color="auto"/>
            <w:bottom w:val="none" w:sz="0" w:space="0" w:color="auto"/>
            <w:right w:val="none" w:sz="0" w:space="0" w:color="auto"/>
          </w:divBdr>
        </w:div>
      </w:divsChild>
    </w:div>
    <w:div w:id="641352009">
      <w:bodyDiv w:val="1"/>
      <w:marLeft w:val="0"/>
      <w:marRight w:val="0"/>
      <w:marTop w:val="0"/>
      <w:marBottom w:val="0"/>
      <w:divBdr>
        <w:top w:val="none" w:sz="0" w:space="0" w:color="auto"/>
        <w:left w:val="none" w:sz="0" w:space="0" w:color="auto"/>
        <w:bottom w:val="none" w:sz="0" w:space="0" w:color="auto"/>
        <w:right w:val="none" w:sz="0" w:space="0" w:color="auto"/>
      </w:divBdr>
    </w:div>
    <w:div w:id="669331467">
      <w:bodyDiv w:val="1"/>
      <w:marLeft w:val="0"/>
      <w:marRight w:val="0"/>
      <w:marTop w:val="0"/>
      <w:marBottom w:val="0"/>
      <w:divBdr>
        <w:top w:val="none" w:sz="0" w:space="0" w:color="auto"/>
        <w:left w:val="none" w:sz="0" w:space="0" w:color="auto"/>
        <w:bottom w:val="none" w:sz="0" w:space="0" w:color="auto"/>
        <w:right w:val="none" w:sz="0" w:space="0" w:color="auto"/>
      </w:divBdr>
    </w:div>
    <w:div w:id="717822831">
      <w:bodyDiv w:val="1"/>
      <w:marLeft w:val="0"/>
      <w:marRight w:val="0"/>
      <w:marTop w:val="0"/>
      <w:marBottom w:val="0"/>
      <w:divBdr>
        <w:top w:val="none" w:sz="0" w:space="0" w:color="auto"/>
        <w:left w:val="none" w:sz="0" w:space="0" w:color="auto"/>
        <w:bottom w:val="none" w:sz="0" w:space="0" w:color="auto"/>
        <w:right w:val="none" w:sz="0" w:space="0" w:color="auto"/>
      </w:divBdr>
      <w:divsChild>
        <w:div w:id="118455823">
          <w:marLeft w:val="-720"/>
          <w:marRight w:val="0"/>
          <w:marTop w:val="0"/>
          <w:marBottom w:val="0"/>
          <w:divBdr>
            <w:top w:val="none" w:sz="0" w:space="0" w:color="auto"/>
            <w:left w:val="none" w:sz="0" w:space="0" w:color="auto"/>
            <w:bottom w:val="none" w:sz="0" w:space="0" w:color="auto"/>
            <w:right w:val="none" w:sz="0" w:space="0" w:color="auto"/>
          </w:divBdr>
        </w:div>
      </w:divsChild>
    </w:div>
    <w:div w:id="764687904">
      <w:bodyDiv w:val="1"/>
      <w:marLeft w:val="0"/>
      <w:marRight w:val="0"/>
      <w:marTop w:val="0"/>
      <w:marBottom w:val="0"/>
      <w:divBdr>
        <w:top w:val="none" w:sz="0" w:space="0" w:color="auto"/>
        <w:left w:val="none" w:sz="0" w:space="0" w:color="auto"/>
        <w:bottom w:val="none" w:sz="0" w:space="0" w:color="auto"/>
        <w:right w:val="none" w:sz="0" w:space="0" w:color="auto"/>
      </w:divBdr>
      <w:divsChild>
        <w:div w:id="452217415">
          <w:marLeft w:val="0"/>
          <w:marRight w:val="0"/>
          <w:marTop w:val="0"/>
          <w:marBottom w:val="0"/>
          <w:divBdr>
            <w:top w:val="none" w:sz="0" w:space="0" w:color="auto"/>
            <w:left w:val="none" w:sz="0" w:space="0" w:color="auto"/>
            <w:bottom w:val="none" w:sz="0" w:space="0" w:color="auto"/>
            <w:right w:val="none" w:sz="0" w:space="0" w:color="auto"/>
          </w:divBdr>
          <w:divsChild>
            <w:div w:id="334499812">
              <w:marLeft w:val="0"/>
              <w:marRight w:val="0"/>
              <w:marTop w:val="0"/>
              <w:marBottom w:val="0"/>
              <w:divBdr>
                <w:top w:val="none" w:sz="0" w:space="0" w:color="auto"/>
                <w:left w:val="none" w:sz="0" w:space="0" w:color="auto"/>
                <w:bottom w:val="none" w:sz="0" w:space="0" w:color="auto"/>
                <w:right w:val="none" w:sz="0" w:space="0" w:color="auto"/>
              </w:divBdr>
              <w:divsChild>
                <w:div w:id="231235948">
                  <w:marLeft w:val="0"/>
                  <w:marRight w:val="0"/>
                  <w:marTop w:val="0"/>
                  <w:marBottom w:val="0"/>
                  <w:divBdr>
                    <w:top w:val="none" w:sz="0" w:space="0" w:color="auto"/>
                    <w:left w:val="none" w:sz="0" w:space="0" w:color="auto"/>
                    <w:bottom w:val="none" w:sz="0" w:space="0" w:color="auto"/>
                    <w:right w:val="none" w:sz="0" w:space="0" w:color="auto"/>
                  </w:divBdr>
                  <w:divsChild>
                    <w:div w:id="1114598638">
                      <w:marLeft w:val="0"/>
                      <w:marRight w:val="0"/>
                      <w:marTop w:val="0"/>
                      <w:marBottom w:val="0"/>
                      <w:divBdr>
                        <w:top w:val="none" w:sz="0" w:space="0" w:color="auto"/>
                        <w:left w:val="none" w:sz="0" w:space="0" w:color="auto"/>
                        <w:bottom w:val="none" w:sz="0" w:space="0" w:color="auto"/>
                        <w:right w:val="none" w:sz="0" w:space="0" w:color="auto"/>
                      </w:divBdr>
                      <w:divsChild>
                        <w:div w:id="2135445258">
                          <w:marLeft w:val="0"/>
                          <w:marRight w:val="0"/>
                          <w:marTop w:val="0"/>
                          <w:marBottom w:val="0"/>
                          <w:divBdr>
                            <w:top w:val="none" w:sz="0" w:space="0" w:color="auto"/>
                            <w:left w:val="none" w:sz="0" w:space="0" w:color="auto"/>
                            <w:bottom w:val="none" w:sz="0" w:space="0" w:color="auto"/>
                            <w:right w:val="none" w:sz="0" w:space="0" w:color="auto"/>
                          </w:divBdr>
                          <w:divsChild>
                            <w:div w:id="15436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195598">
      <w:bodyDiv w:val="1"/>
      <w:marLeft w:val="0"/>
      <w:marRight w:val="0"/>
      <w:marTop w:val="0"/>
      <w:marBottom w:val="0"/>
      <w:divBdr>
        <w:top w:val="none" w:sz="0" w:space="0" w:color="auto"/>
        <w:left w:val="none" w:sz="0" w:space="0" w:color="auto"/>
        <w:bottom w:val="none" w:sz="0" w:space="0" w:color="auto"/>
        <w:right w:val="none" w:sz="0" w:space="0" w:color="auto"/>
      </w:divBdr>
    </w:div>
    <w:div w:id="824784334">
      <w:bodyDiv w:val="1"/>
      <w:marLeft w:val="0"/>
      <w:marRight w:val="0"/>
      <w:marTop w:val="0"/>
      <w:marBottom w:val="0"/>
      <w:divBdr>
        <w:top w:val="none" w:sz="0" w:space="0" w:color="auto"/>
        <w:left w:val="none" w:sz="0" w:space="0" w:color="auto"/>
        <w:bottom w:val="none" w:sz="0" w:space="0" w:color="auto"/>
        <w:right w:val="none" w:sz="0" w:space="0" w:color="auto"/>
      </w:divBdr>
      <w:divsChild>
        <w:div w:id="1298141273">
          <w:marLeft w:val="-720"/>
          <w:marRight w:val="0"/>
          <w:marTop w:val="0"/>
          <w:marBottom w:val="0"/>
          <w:divBdr>
            <w:top w:val="none" w:sz="0" w:space="0" w:color="auto"/>
            <w:left w:val="none" w:sz="0" w:space="0" w:color="auto"/>
            <w:bottom w:val="none" w:sz="0" w:space="0" w:color="auto"/>
            <w:right w:val="none" w:sz="0" w:space="0" w:color="auto"/>
          </w:divBdr>
        </w:div>
      </w:divsChild>
    </w:div>
    <w:div w:id="848064963">
      <w:bodyDiv w:val="1"/>
      <w:marLeft w:val="0"/>
      <w:marRight w:val="0"/>
      <w:marTop w:val="0"/>
      <w:marBottom w:val="0"/>
      <w:divBdr>
        <w:top w:val="none" w:sz="0" w:space="0" w:color="auto"/>
        <w:left w:val="none" w:sz="0" w:space="0" w:color="auto"/>
        <w:bottom w:val="none" w:sz="0" w:space="0" w:color="auto"/>
        <w:right w:val="none" w:sz="0" w:space="0" w:color="auto"/>
      </w:divBdr>
      <w:divsChild>
        <w:div w:id="1172527685">
          <w:marLeft w:val="-720"/>
          <w:marRight w:val="0"/>
          <w:marTop w:val="0"/>
          <w:marBottom w:val="0"/>
          <w:divBdr>
            <w:top w:val="none" w:sz="0" w:space="0" w:color="auto"/>
            <w:left w:val="none" w:sz="0" w:space="0" w:color="auto"/>
            <w:bottom w:val="none" w:sz="0" w:space="0" w:color="auto"/>
            <w:right w:val="none" w:sz="0" w:space="0" w:color="auto"/>
          </w:divBdr>
        </w:div>
      </w:divsChild>
    </w:div>
    <w:div w:id="981495446">
      <w:bodyDiv w:val="1"/>
      <w:marLeft w:val="0"/>
      <w:marRight w:val="0"/>
      <w:marTop w:val="0"/>
      <w:marBottom w:val="0"/>
      <w:divBdr>
        <w:top w:val="none" w:sz="0" w:space="0" w:color="auto"/>
        <w:left w:val="none" w:sz="0" w:space="0" w:color="auto"/>
        <w:bottom w:val="none" w:sz="0" w:space="0" w:color="auto"/>
        <w:right w:val="none" w:sz="0" w:space="0" w:color="auto"/>
      </w:divBdr>
      <w:divsChild>
        <w:div w:id="2079479262">
          <w:marLeft w:val="-720"/>
          <w:marRight w:val="0"/>
          <w:marTop w:val="0"/>
          <w:marBottom w:val="0"/>
          <w:divBdr>
            <w:top w:val="none" w:sz="0" w:space="0" w:color="auto"/>
            <w:left w:val="none" w:sz="0" w:space="0" w:color="auto"/>
            <w:bottom w:val="none" w:sz="0" w:space="0" w:color="auto"/>
            <w:right w:val="none" w:sz="0" w:space="0" w:color="auto"/>
          </w:divBdr>
        </w:div>
      </w:divsChild>
    </w:div>
    <w:div w:id="1024021078">
      <w:bodyDiv w:val="1"/>
      <w:marLeft w:val="0"/>
      <w:marRight w:val="0"/>
      <w:marTop w:val="0"/>
      <w:marBottom w:val="0"/>
      <w:divBdr>
        <w:top w:val="none" w:sz="0" w:space="0" w:color="auto"/>
        <w:left w:val="none" w:sz="0" w:space="0" w:color="auto"/>
        <w:bottom w:val="none" w:sz="0" w:space="0" w:color="auto"/>
        <w:right w:val="none" w:sz="0" w:space="0" w:color="auto"/>
      </w:divBdr>
      <w:divsChild>
        <w:div w:id="1427728443">
          <w:marLeft w:val="-720"/>
          <w:marRight w:val="0"/>
          <w:marTop w:val="0"/>
          <w:marBottom w:val="0"/>
          <w:divBdr>
            <w:top w:val="none" w:sz="0" w:space="0" w:color="auto"/>
            <w:left w:val="none" w:sz="0" w:space="0" w:color="auto"/>
            <w:bottom w:val="none" w:sz="0" w:space="0" w:color="auto"/>
            <w:right w:val="none" w:sz="0" w:space="0" w:color="auto"/>
          </w:divBdr>
        </w:div>
      </w:divsChild>
    </w:div>
    <w:div w:id="1031031908">
      <w:bodyDiv w:val="1"/>
      <w:marLeft w:val="0"/>
      <w:marRight w:val="0"/>
      <w:marTop w:val="0"/>
      <w:marBottom w:val="0"/>
      <w:divBdr>
        <w:top w:val="none" w:sz="0" w:space="0" w:color="auto"/>
        <w:left w:val="none" w:sz="0" w:space="0" w:color="auto"/>
        <w:bottom w:val="none" w:sz="0" w:space="0" w:color="auto"/>
        <w:right w:val="none" w:sz="0" w:space="0" w:color="auto"/>
      </w:divBdr>
    </w:div>
    <w:div w:id="1039889632">
      <w:bodyDiv w:val="1"/>
      <w:marLeft w:val="0"/>
      <w:marRight w:val="0"/>
      <w:marTop w:val="0"/>
      <w:marBottom w:val="0"/>
      <w:divBdr>
        <w:top w:val="none" w:sz="0" w:space="0" w:color="auto"/>
        <w:left w:val="none" w:sz="0" w:space="0" w:color="auto"/>
        <w:bottom w:val="none" w:sz="0" w:space="0" w:color="auto"/>
        <w:right w:val="none" w:sz="0" w:space="0" w:color="auto"/>
      </w:divBdr>
    </w:div>
    <w:div w:id="1090589304">
      <w:bodyDiv w:val="1"/>
      <w:marLeft w:val="0"/>
      <w:marRight w:val="0"/>
      <w:marTop w:val="0"/>
      <w:marBottom w:val="0"/>
      <w:divBdr>
        <w:top w:val="none" w:sz="0" w:space="0" w:color="auto"/>
        <w:left w:val="none" w:sz="0" w:space="0" w:color="auto"/>
        <w:bottom w:val="none" w:sz="0" w:space="0" w:color="auto"/>
        <w:right w:val="none" w:sz="0" w:space="0" w:color="auto"/>
      </w:divBdr>
      <w:divsChild>
        <w:div w:id="1603881410">
          <w:marLeft w:val="0"/>
          <w:marRight w:val="0"/>
          <w:marTop w:val="0"/>
          <w:marBottom w:val="0"/>
          <w:divBdr>
            <w:top w:val="none" w:sz="0" w:space="0" w:color="auto"/>
            <w:left w:val="none" w:sz="0" w:space="0" w:color="auto"/>
            <w:bottom w:val="none" w:sz="0" w:space="0" w:color="auto"/>
            <w:right w:val="none" w:sz="0" w:space="0" w:color="auto"/>
          </w:divBdr>
          <w:divsChild>
            <w:div w:id="943154469">
              <w:marLeft w:val="0"/>
              <w:marRight w:val="0"/>
              <w:marTop w:val="0"/>
              <w:marBottom w:val="0"/>
              <w:divBdr>
                <w:top w:val="none" w:sz="0" w:space="0" w:color="auto"/>
                <w:left w:val="none" w:sz="0" w:space="0" w:color="auto"/>
                <w:bottom w:val="none" w:sz="0" w:space="0" w:color="auto"/>
                <w:right w:val="none" w:sz="0" w:space="0" w:color="auto"/>
              </w:divBdr>
              <w:divsChild>
                <w:div w:id="1113859790">
                  <w:marLeft w:val="0"/>
                  <w:marRight w:val="0"/>
                  <w:marTop w:val="0"/>
                  <w:marBottom w:val="0"/>
                  <w:divBdr>
                    <w:top w:val="none" w:sz="0" w:space="0" w:color="auto"/>
                    <w:left w:val="none" w:sz="0" w:space="0" w:color="auto"/>
                    <w:bottom w:val="none" w:sz="0" w:space="0" w:color="auto"/>
                    <w:right w:val="none" w:sz="0" w:space="0" w:color="auto"/>
                  </w:divBdr>
                  <w:divsChild>
                    <w:div w:id="1823814594">
                      <w:marLeft w:val="0"/>
                      <w:marRight w:val="0"/>
                      <w:marTop w:val="0"/>
                      <w:marBottom w:val="0"/>
                      <w:divBdr>
                        <w:top w:val="none" w:sz="0" w:space="0" w:color="auto"/>
                        <w:left w:val="none" w:sz="0" w:space="0" w:color="auto"/>
                        <w:bottom w:val="none" w:sz="0" w:space="0" w:color="auto"/>
                        <w:right w:val="none" w:sz="0" w:space="0" w:color="auto"/>
                      </w:divBdr>
                      <w:divsChild>
                        <w:div w:id="496967114">
                          <w:marLeft w:val="0"/>
                          <w:marRight w:val="0"/>
                          <w:marTop w:val="0"/>
                          <w:marBottom w:val="0"/>
                          <w:divBdr>
                            <w:top w:val="none" w:sz="0" w:space="0" w:color="auto"/>
                            <w:left w:val="none" w:sz="0" w:space="0" w:color="auto"/>
                            <w:bottom w:val="none" w:sz="0" w:space="0" w:color="auto"/>
                            <w:right w:val="none" w:sz="0" w:space="0" w:color="auto"/>
                          </w:divBdr>
                          <w:divsChild>
                            <w:div w:id="1893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180403">
      <w:bodyDiv w:val="1"/>
      <w:marLeft w:val="0"/>
      <w:marRight w:val="0"/>
      <w:marTop w:val="0"/>
      <w:marBottom w:val="0"/>
      <w:divBdr>
        <w:top w:val="none" w:sz="0" w:space="0" w:color="auto"/>
        <w:left w:val="none" w:sz="0" w:space="0" w:color="auto"/>
        <w:bottom w:val="none" w:sz="0" w:space="0" w:color="auto"/>
        <w:right w:val="none" w:sz="0" w:space="0" w:color="auto"/>
      </w:divBdr>
      <w:divsChild>
        <w:div w:id="209195121">
          <w:marLeft w:val="0"/>
          <w:marRight w:val="0"/>
          <w:marTop w:val="0"/>
          <w:marBottom w:val="0"/>
          <w:divBdr>
            <w:top w:val="none" w:sz="0" w:space="0" w:color="auto"/>
            <w:left w:val="none" w:sz="0" w:space="0" w:color="auto"/>
            <w:bottom w:val="none" w:sz="0" w:space="0" w:color="auto"/>
            <w:right w:val="none" w:sz="0" w:space="0" w:color="auto"/>
          </w:divBdr>
          <w:divsChild>
            <w:div w:id="1292639151">
              <w:marLeft w:val="0"/>
              <w:marRight w:val="0"/>
              <w:marTop w:val="0"/>
              <w:marBottom w:val="0"/>
              <w:divBdr>
                <w:top w:val="none" w:sz="0" w:space="0" w:color="auto"/>
                <w:left w:val="none" w:sz="0" w:space="0" w:color="auto"/>
                <w:bottom w:val="none" w:sz="0" w:space="0" w:color="auto"/>
                <w:right w:val="none" w:sz="0" w:space="0" w:color="auto"/>
              </w:divBdr>
              <w:divsChild>
                <w:div w:id="15806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29473">
      <w:bodyDiv w:val="1"/>
      <w:marLeft w:val="0"/>
      <w:marRight w:val="0"/>
      <w:marTop w:val="0"/>
      <w:marBottom w:val="0"/>
      <w:divBdr>
        <w:top w:val="none" w:sz="0" w:space="0" w:color="auto"/>
        <w:left w:val="none" w:sz="0" w:space="0" w:color="auto"/>
        <w:bottom w:val="none" w:sz="0" w:space="0" w:color="auto"/>
        <w:right w:val="none" w:sz="0" w:space="0" w:color="auto"/>
      </w:divBdr>
    </w:div>
    <w:div w:id="1217014997">
      <w:bodyDiv w:val="1"/>
      <w:marLeft w:val="0"/>
      <w:marRight w:val="0"/>
      <w:marTop w:val="0"/>
      <w:marBottom w:val="0"/>
      <w:divBdr>
        <w:top w:val="none" w:sz="0" w:space="0" w:color="auto"/>
        <w:left w:val="none" w:sz="0" w:space="0" w:color="auto"/>
        <w:bottom w:val="none" w:sz="0" w:space="0" w:color="auto"/>
        <w:right w:val="none" w:sz="0" w:space="0" w:color="auto"/>
      </w:divBdr>
    </w:div>
    <w:div w:id="1222522780">
      <w:bodyDiv w:val="1"/>
      <w:marLeft w:val="0"/>
      <w:marRight w:val="0"/>
      <w:marTop w:val="0"/>
      <w:marBottom w:val="0"/>
      <w:divBdr>
        <w:top w:val="none" w:sz="0" w:space="0" w:color="auto"/>
        <w:left w:val="none" w:sz="0" w:space="0" w:color="auto"/>
        <w:bottom w:val="none" w:sz="0" w:space="0" w:color="auto"/>
        <w:right w:val="none" w:sz="0" w:space="0" w:color="auto"/>
      </w:divBdr>
    </w:div>
    <w:div w:id="1281647582">
      <w:bodyDiv w:val="1"/>
      <w:marLeft w:val="0"/>
      <w:marRight w:val="0"/>
      <w:marTop w:val="0"/>
      <w:marBottom w:val="0"/>
      <w:divBdr>
        <w:top w:val="none" w:sz="0" w:space="0" w:color="auto"/>
        <w:left w:val="none" w:sz="0" w:space="0" w:color="auto"/>
        <w:bottom w:val="none" w:sz="0" w:space="0" w:color="auto"/>
        <w:right w:val="none" w:sz="0" w:space="0" w:color="auto"/>
      </w:divBdr>
      <w:divsChild>
        <w:div w:id="531069522">
          <w:marLeft w:val="0"/>
          <w:marRight w:val="0"/>
          <w:marTop w:val="0"/>
          <w:marBottom w:val="0"/>
          <w:divBdr>
            <w:top w:val="none" w:sz="0" w:space="0" w:color="auto"/>
            <w:left w:val="none" w:sz="0" w:space="0" w:color="auto"/>
            <w:bottom w:val="none" w:sz="0" w:space="0" w:color="auto"/>
            <w:right w:val="none" w:sz="0" w:space="0" w:color="auto"/>
          </w:divBdr>
          <w:divsChild>
            <w:div w:id="241377730">
              <w:marLeft w:val="0"/>
              <w:marRight w:val="0"/>
              <w:marTop w:val="0"/>
              <w:marBottom w:val="0"/>
              <w:divBdr>
                <w:top w:val="none" w:sz="0" w:space="0" w:color="auto"/>
                <w:left w:val="none" w:sz="0" w:space="0" w:color="auto"/>
                <w:bottom w:val="none" w:sz="0" w:space="0" w:color="auto"/>
                <w:right w:val="none" w:sz="0" w:space="0" w:color="auto"/>
              </w:divBdr>
              <w:divsChild>
                <w:div w:id="706564152">
                  <w:marLeft w:val="0"/>
                  <w:marRight w:val="0"/>
                  <w:marTop w:val="0"/>
                  <w:marBottom w:val="0"/>
                  <w:divBdr>
                    <w:top w:val="none" w:sz="0" w:space="0" w:color="auto"/>
                    <w:left w:val="none" w:sz="0" w:space="0" w:color="auto"/>
                    <w:bottom w:val="none" w:sz="0" w:space="0" w:color="auto"/>
                    <w:right w:val="none" w:sz="0" w:space="0" w:color="auto"/>
                  </w:divBdr>
                  <w:divsChild>
                    <w:div w:id="1841118256">
                      <w:marLeft w:val="0"/>
                      <w:marRight w:val="0"/>
                      <w:marTop w:val="0"/>
                      <w:marBottom w:val="0"/>
                      <w:divBdr>
                        <w:top w:val="none" w:sz="0" w:space="0" w:color="auto"/>
                        <w:left w:val="none" w:sz="0" w:space="0" w:color="auto"/>
                        <w:bottom w:val="none" w:sz="0" w:space="0" w:color="auto"/>
                        <w:right w:val="none" w:sz="0" w:space="0" w:color="auto"/>
                      </w:divBdr>
                      <w:divsChild>
                        <w:div w:id="1856534953">
                          <w:marLeft w:val="0"/>
                          <w:marRight w:val="0"/>
                          <w:marTop w:val="0"/>
                          <w:marBottom w:val="0"/>
                          <w:divBdr>
                            <w:top w:val="none" w:sz="0" w:space="0" w:color="auto"/>
                            <w:left w:val="none" w:sz="0" w:space="0" w:color="auto"/>
                            <w:bottom w:val="none" w:sz="0" w:space="0" w:color="auto"/>
                            <w:right w:val="none" w:sz="0" w:space="0" w:color="auto"/>
                          </w:divBdr>
                          <w:divsChild>
                            <w:div w:id="19814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450866">
      <w:bodyDiv w:val="1"/>
      <w:marLeft w:val="0"/>
      <w:marRight w:val="0"/>
      <w:marTop w:val="0"/>
      <w:marBottom w:val="0"/>
      <w:divBdr>
        <w:top w:val="none" w:sz="0" w:space="0" w:color="auto"/>
        <w:left w:val="none" w:sz="0" w:space="0" w:color="auto"/>
        <w:bottom w:val="none" w:sz="0" w:space="0" w:color="auto"/>
        <w:right w:val="none" w:sz="0" w:space="0" w:color="auto"/>
      </w:divBdr>
      <w:divsChild>
        <w:div w:id="785583220">
          <w:marLeft w:val="-720"/>
          <w:marRight w:val="0"/>
          <w:marTop w:val="0"/>
          <w:marBottom w:val="0"/>
          <w:divBdr>
            <w:top w:val="none" w:sz="0" w:space="0" w:color="auto"/>
            <w:left w:val="none" w:sz="0" w:space="0" w:color="auto"/>
            <w:bottom w:val="none" w:sz="0" w:space="0" w:color="auto"/>
            <w:right w:val="none" w:sz="0" w:space="0" w:color="auto"/>
          </w:divBdr>
        </w:div>
      </w:divsChild>
    </w:div>
    <w:div w:id="1319649203">
      <w:bodyDiv w:val="1"/>
      <w:marLeft w:val="0"/>
      <w:marRight w:val="0"/>
      <w:marTop w:val="0"/>
      <w:marBottom w:val="0"/>
      <w:divBdr>
        <w:top w:val="none" w:sz="0" w:space="0" w:color="auto"/>
        <w:left w:val="none" w:sz="0" w:space="0" w:color="auto"/>
        <w:bottom w:val="none" w:sz="0" w:space="0" w:color="auto"/>
        <w:right w:val="none" w:sz="0" w:space="0" w:color="auto"/>
      </w:divBdr>
    </w:div>
    <w:div w:id="1342463746">
      <w:bodyDiv w:val="1"/>
      <w:marLeft w:val="0"/>
      <w:marRight w:val="0"/>
      <w:marTop w:val="0"/>
      <w:marBottom w:val="0"/>
      <w:divBdr>
        <w:top w:val="none" w:sz="0" w:space="0" w:color="auto"/>
        <w:left w:val="none" w:sz="0" w:space="0" w:color="auto"/>
        <w:bottom w:val="none" w:sz="0" w:space="0" w:color="auto"/>
        <w:right w:val="none" w:sz="0" w:space="0" w:color="auto"/>
      </w:divBdr>
      <w:divsChild>
        <w:div w:id="465122510">
          <w:marLeft w:val="-720"/>
          <w:marRight w:val="0"/>
          <w:marTop w:val="0"/>
          <w:marBottom w:val="0"/>
          <w:divBdr>
            <w:top w:val="none" w:sz="0" w:space="0" w:color="auto"/>
            <w:left w:val="none" w:sz="0" w:space="0" w:color="auto"/>
            <w:bottom w:val="none" w:sz="0" w:space="0" w:color="auto"/>
            <w:right w:val="none" w:sz="0" w:space="0" w:color="auto"/>
          </w:divBdr>
        </w:div>
      </w:divsChild>
    </w:div>
    <w:div w:id="1371295612">
      <w:bodyDiv w:val="1"/>
      <w:marLeft w:val="0"/>
      <w:marRight w:val="0"/>
      <w:marTop w:val="0"/>
      <w:marBottom w:val="0"/>
      <w:divBdr>
        <w:top w:val="none" w:sz="0" w:space="0" w:color="auto"/>
        <w:left w:val="none" w:sz="0" w:space="0" w:color="auto"/>
        <w:bottom w:val="none" w:sz="0" w:space="0" w:color="auto"/>
        <w:right w:val="none" w:sz="0" w:space="0" w:color="auto"/>
      </w:divBdr>
    </w:div>
    <w:div w:id="1391270694">
      <w:bodyDiv w:val="1"/>
      <w:marLeft w:val="0"/>
      <w:marRight w:val="0"/>
      <w:marTop w:val="0"/>
      <w:marBottom w:val="0"/>
      <w:divBdr>
        <w:top w:val="none" w:sz="0" w:space="0" w:color="auto"/>
        <w:left w:val="none" w:sz="0" w:space="0" w:color="auto"/>
        <w:bottom w:val="none" w:sz="0" w:space="0" w:color="auto"/>
        <w:right w:val="none" w:sz="0" w:space="0" w:color="auto"/>
      </w:divBdr>
      <w:divsChild>
        <w:div w:id="184245957">
          <w:marLeft w:val="-720"/>
          <w:marRight w:val="0"/>
          <w:marTop w:val="0"/>
          <w:marBottom w:val="0"/>
          <w:divBdr>
            <w:top w:val="none" w:sz="0" w:space="0" w:color="auto"/>
            <w:left w:val="none" w:sz="0" w:space="0" w:color="auto"/>
            <w:bottom w:val="none" w:sz="0" w:space="0" w:color="auto"/>
            <w:right w:val="none" w:sz="0" w:space="0" w:color="auto"/>
          </w:divBdr>
        </w:div>
      </w:divsChild>
    </w:div>
    <w:div w:id="1492402276">
      <w:bodyDiv w:val="1"/>
      <w:marLeft w:val="0"/>
      <w:marRight w:val="0"/>
      <w:marTop w:val="0"/>
      <w:marBottom w:val="0"/>
      <w:divBdr>
        <w:top w:val="none" w:sz="0" w:space="0" w:color="auto"/>
        <w:left w:val="none" w:sz="0" w:space="0" w:color="auto"/>
        <w:bottom w:val="none" w:sz="0" w:space="0" w:color="auto"/>
        <w:right w:val="none" w:sz="0" w:space="0" w:color="auto"/>
      </w:divBdr>
    </w:div>
    <w:div w:id="1514145635">
      <w:bodyDiv w:val="1"/>
      <w:marLeft w:val="0"/>
      <w:marRight w:val="0"/>
      <w:marTop w:val="0"/>
      <w:marBottom w:val="0"/>
      <w:divBdr>
        <w:top w:val="none" w:sz="0" w:space="0" w:color="auto"/>
        <w:left w:val="none" w:sz="0" w:space="0" w:color="auto"/>
        <w:bottom w:val="none" w:sz="0" w:space="0" w:color="auto"/>
        <w:right w:val="none" w:sz="0" w:space="0" w:color="auto"/>
      </w:divBdr>
    </w:div>
    <w:div w:id="1516845157">
      <w:bodyDiv w:val="1"/>
      <w:marLeft w:val="0"/>
      <w:marRight w:val="0"/>
      <w:marTop w:val="0"/>
      <w:marBottom w:val="0"/>
      <w:divBdr>
        <w:top w:val="none" w:sz="0" w:space="0" w:color="auto"/>
        <w:left w:val="none" w:sz="0" w:space="0" w:color="auto"/>
        <w:bottom w:val="none" w:sz="0" w:space="0" w:color="auto"/>
        <w:right w:val="none" w:sz="0" w:space="0" w:color="auto"/>
      </w:divBdr>
      <w:divsChild>
        <w:div w:id="238488222">
          <w:marLeft w:val="0"/>
          <w:marRight w:val="0"/>
          <w:marTop w:val="0"/>
          <w:marBottom w:val="0"/>
          <w:divBdr>
            <w:top w:val="none" w:sz="0" w:space="0" w:color="auto"/>
            <w:left w:val="none" w:sz="0" w:space="0" w:color="auto"/>
            <w:bottom w:val="none" w:sz="0" w:space="0" w:color="auto"/>
            <w:right w:val="none" w:sz="0" w:space="0" w:color="auto"/>
          </w:divBdr>
          <w:divsChild>
            <w:div w:id="1819036394">
              <w:marLeft w:val="0"/>
              <w:marRight w:val="0"/>
              <w:marTop w:val="0"/>
              <w:marBottom w:val="0"/>
              <w:divBdr>
                <w:top w:val="none" w:sz="0" w:space="0" w:color="auto"/>
                <w:left w:val="none" w:sz="0" w:space="0" w:color="auto"/>
                <w:bottom w:val="none" w:sz="0" w:space="0" w:color="auto"/>
                <w:right w:val="none" w:sz="0" w:space="0" w:color="auto"/>
              </w:divBdr>
              <w:divsChild>
                <w:div w:id="1870028219">
                  <w:marLeft w:val="0"/>
                  <w:marRight w:val="0"/>
                  <w:marTop w:val="0"/>
                  <w:marBottom w:val="0"/>
                  <w:divBdr>
                    <w:top w:val="none" w:sz="0" w:space="0" w:color="auto"/>
                    <w:left w:val="none" w:sz="0" w:space="0" w:color="auto"/>
                    <w:bottom w:val="none" w:sz="0" w:space="0" w:color="auto"/>
                    <w:right w:val="none" w:sz="0" w:space="0" w:color="auto"/>
                  </w:divBdr>
                  <w:divsChild>
                    <w:div w:id="1105881185">
                      <w:marLeft w:val="0"/>
                      <w:marRight w:val="0"/>
                      <w:marTop w:val="0"/>
                      <w:marBottom w:val="0"/>
                      <w:divBdr>
                        <w:top w:val="none" w:sz="0" w:space="0" w:color="auto"/>
                        <w:left w:val="none" w:sz="0" w:space="0" w:color="auto"/>
                        <w:bottom w:val="none" w:sz="0" w:space="0" w:color="auto"/>
                        <w:right w:val="none" w:sz="0" w:space="0" w:color="auto"/>
                      </w:divBdr>
                      <w:divsChild>
                        <w:div w:id="1402830094">
                          <w:marLeft w:val="0"/>
                          <w:marRight w:val="0"/>
                          <w:marTop w:val="0"/>
                          <w:marBottom w:val="0"/>
                          <w:divBdr>
                            <w:top w:val="none" w:sz="0" w:space="0" w:color="auto"/>
                            <w:left w:val="none" w:sz="0" w:space="0" w:color="auto"/>
                            <w:bottom w:val="none" w:sz="0" w:space="0" w:color="auto"/>
                            <w:right w:val="none" w:sz="0" w:space="0" w:color="auto"/>
                          </w:divBdr>
                          <w:divsChild>
                            <w:div w:id="5179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819322">
      <w:bodyDiv w:val="1"/>
      <w:marLeft w:val="0"/>
      <w:marRight w:val="0"/>
      <w:marTop w:val="0"/>
      <w:marBottom w:val="0"/>
      <w:divBdr>
        <w:top w:val="none" w:sz="0" w:space="0" w:color="auto"/>
        <w:left w:val="none" w:sz="0" w:space="0" w:color="auto"/>
        <w:bottom w:val="none" w:sz="0" w:space="0" w:color="auto"/>
        <w:right w:val="none" w:sz="0" w:space="0" w:color="auto"/>
      </w:divBdr>
      <w:divsChild>
        <w:div w:id="1118917697">
          <w:marLeft w:val="-720"/>
          <w:marRight w:val="0"/>
          <w:marTop w:val="0"/>
          <w:marBottom w:val="0"/>
          <w:divBdr>
            <w:top w:val="none" w:sz="0" w:space="0" w:color="auto"/>
            <w:left w:val="none" w:sz="0" w:space="0" w:color="auto"/>
            <w:bottom w:val="none" w:sz="0" w:space="0" w:color="auto"/>
            <w:right w:val="none" w:sz="0" w:space="0" w:color="auto"/>
          </w:divBdr>
        </w:div>
      </w:divsChild>
    </w:div>
    <w:div w:id="1568418482">
      <w:bodyDiv w:val="1"/>
      <w:marLeft w:val="0"/>
      <w:marRight w:val="0"/>
      <w:marTop w:val="0"/>
      <w:marBottom w:val="0"/>
      <w:divBdr>
        <w:top w:val="none" w:sz="0" w:space="0" w:color="auto"/>
        <w:left w:val="none" w:sz="0" w:space="0" w:color="auto"/>
        <w:bottom w:val="none" w:sz="0" w:space="0" w:color="auto"/>
        <w:right w:val="none" w:sz="0" w:space="0" w:color="auto"/>
      </w:divBdr>
    </w:div>
    <w:div w:id="1572155979">
      <w:bodyDiv w:val="1"/>
      <w:marLeft w:val="0"/>
      <w:marRight w:val="0"/>
      <w:marTop w:val="0"/>
      <w:marBottom w:val="0"/>
      <w:divBdr>
        <w:top w:val="none" w:sz="0" w:space="0" w:color="auto"/>
        <w:left w:val="none" w:sz="0" w:space="0" w:color="auto"/>
        <w:bottom w:val="none" w:sz="0" w:space="0" w:color="auto"/>
        <w:right w:val="none" w:sz="0" w:space="0" w:color="auto"/>
      </w:divBdr>
      <w:divsChild>
        <w:div w:id="1946185204">
          <w:marLeft w:val="-720"/>
          <w:marRight w:val="0"/>
          <w:marTop w:val="0"/>
          <w:marBottom w:val="0"/>
          <w:divBdr>
            <w:top w:val="none" w:sz="0" w:space="0" w:color="auto"/>
            <w:left w:val="none" w:sz="0" w:space="0" w:color="auto"/>
            <w:bottom w:val="none" w:sz="0" w:space="0" w:color="auto"/>
            <w:right w:val="none" w:sz="0" w:space="0" w:color="auto"/>
          </w:divBdr>
        </w:div>
      </w:divsChild>
    </w:div>
    <w:div w:id="1574581550">
      <w:bodyDiv w:val="1"/>
      <w:marLeft w:val="0"/>
      <w:marRight w:val="0"/>
      <w:marTop w:val="0"/>
      <w:marBottom w:val="0"/>
      <w:divBdr>
        <w:top w:val="none" w:sz="0" w:space="0" w:color="auto"/>
        <w:left w:val="none" w:sz="0" w:space="0" w:color="auto"/>
        <w:bottom w:val="none" w:sz="0" w:space="0" w:color="auto"/>
        <w:right w:val="none" w:sz="0" w:space="0" w:color="auto"/>
      </w:divBdr>
      <w:divsChild>
        <w:div w:id="927273557">
          <w:marLeft w:val="-720"/>
          <w:marRight w:val="0"/>
          <w:marTop w:val="0"/>
          <w:marBottom w:val="0"/>
          <w:divBdr>
            <w:top w:val="none" w:sz="0" w:space="0" w:color="auto"/>
            <w:left w:val="none" w:sz="0" w:space="0" w:color="auto"/>
            <w:bottom w:val="none" w:sz="0" w:space="0" w:color="auto"/>
            <w:right w:val="none" w:sz="0" w:space="0" w:color="auto"/>
          </w:divBdr>
        </w:div>
      </w:divsChild>
    </w:div>
    <w:div w:id="1575704303">
      <w:bodyDiv w:val="1"/>
      <w:marLeft w:val="0"/>
      <w:marRight w:val="0"/>
      <w:marTop w:val="0"/>
      <w:marBottom w:val="0"/>
      <w:divBdr>
        <w:top w:val="none" w:sz="0" w:space="0" w:color="auto"/>
        <w:left w:val="none" w:sz="0" w:space="0" w:color="auto"/>
        <w:bottom w:val="none" w:sz="0" w:space="0" w:color="auto"/>
        <w:right w:val="none" w:sz="0" w:space="0" w:color="auto"/>
      </w:divBdr>
      <w:divsChild>
        <w:div w:id="316807522">
          <w:marLeft w:val="-720"/>
          <w:marRight w:val="0"/>
          <w:marTop w:val="0"/>
          <w:marBottom w:val="0"/>
          <w:divBdr>
            <w:top w:val="none" w:sz="0" w:space="0" w:color="auto"/>
            <w:left w:val="none" w:sz="0" w:space="0" w:color="auto"/>
            <w:bottom w:val="none" w:sz="0" w:space="0" w:color="auto"/>
            <w:right w:val="none" w:sz="0" w:space="0" w:color="auto"/>
          </w:divBdr>
        </w:div>
      </w:divsChild>
    </w:div>
    <w:div w:id="1603956222">
      <w:bodyDiv w:val="1"/>
      <w:marLeft w:val="0"/>
      <w:marRight w:val="0"/>
      <w:marTop w:val="0"/>
      <w:marBottom w:val="0"/>
      <w:divBdr>
        <w:top w:val="none" w:sz="0" w:space="0" w:color="auto"/>
        <w:left w:val="none" w:sz="0" w:space="0" w:color="auto"/>
        <w:bottom w:val="none" w:sz="0" w:space="0" w:color="auto"/>
        <w:right w:val="none" w:sz="0" w:space="0" w:color="auto"/>
      </w:divBdr>
    </w:div>
    <w:div w:id="1610041723">
      <w:bodyDiv w:val="1"/>
      <w:marLeft w:val="0"/>
      <w:marRight w:val="0"/>
      <w:marTop w:val="0"/>
      <w:marBottom w:val="0"/>
      <w:divBdr>
        <w:top w:val="none" w:sz="0" w:space="0" w:color="auto"/>
        <w:left w:val="none" w:sz="0" w:space="0" w:color="auto"/>
        <w:bottom w:val="none" w:sz="0" w:space="0" w:color="auto"/>
        <w:right w:val="none" w:sz="0" w:space="0" w:color="auto"/>
      </w:divBdr>
      <w:divsChild>
        <w:div w:id="1431511171">
          <w:marLeft w:val="-720"/>
          <w:marRight w:val="0"/>
          <w:marTop w:val="0"/>
          <w:marBottom w:val="0"/>
          <w:divBdr>
            <w:top w:val="none" w:sz="0" w:space="0" w:color="auto"/>
            <w:left w:val="none" w:sz="0" w:space="0" w:color="auto"/>
            <w:bottom w:val="none" w:sz="0" w:space="0" w:color="auto"/>
            <w:right w:val="none" w:sz="0" w:space="0" w:color="auto"/>
          </w:divBdr>
        </w:div>
      </w:divsChild>
    </w:div>
    <w:div w:id="1610314953">
      <w:bodyDiv w:val="1"/>
      <w:marLeft w:val="0"/>
      <w:marRight w:val="0"/>
      <w:marTop w:val="0"/>
      <w:marBottom w:val="0"/>
      <w:divBdr>
        <w:top w:val="none" w:sz="0" w:space="0" w:color="auto"/>
        <w:left w:val="none" w:sz="0" w:space="0" w:color="auto"/>
        <w:bottom w:val="none" w:sz="0" w:space="0" w:color="auto"/>
        <w:right w:val="none" w:sz="0" w:space="0" w:color="auto"/>
      </w:divBdr>
    </w:div>
    <w:div w:id="1639653790">
      <w:bodyDiv w:val="1"/>
      <w:marLeft w:val="0"/>
      <w:marRight w:val="0"/>
      <w:marTop w:val="0"/>
      <w:marBottom w:val="0"/>
      <w:divBdr>
        <w:top w:val="none" w:sz="0" w:space="0" w:color="auto"/>
        <w:left w:val="none" w:sz="0" w:space="0" w:color="auto"/>
        <w:bottom w:val="none" w:sz="0" w:space="0" w:color="auto"/>
        <w:right w:val="none" w:sz="0" w:space="0" w:color="auto"/>
      </w:divBdr>
    </w:div>
    <w:div w:id="1688753416">
      <w:bodyDiv w:val="1"/>
      <w:marLeft w:val="0"/>
      <w:marRight w:val="0"/>
      <w:marTop w:val="0"/>
      <w:marBottom w:val="0"/>
      <w:divBdr>
        <w:top w:val="none" w:sz="0" w:space="0" w:color="auto"/>
        <w:left w:val="none" w:sz="0" w:space="0" w:color="auto"/>
        <w:bottom w:val="none" w:sz="0" w:space="0" w:color="auto"/>
        <w:right w:val="none" w:sz="0" w:space="0" w:color="auto"/>
      </w:divBdr>
    </w:div>
    <w:div w:id="1699312111">
      <w:bodyDiv w:val="1"/>
      <w:marLeft w:val="0"/>
      <w:marRight w:val="0"/>
      <w:marTop w:val="0"/>
      <w:marBottom w:val="0"/>
      <w:divBdr>
        <w:top w:val="none" w:sz="0" w:space="0" w:color="auto"/>
        <w:left w:val="none" w:sz="0" w:space="0" w:color="auto"/>
        <w:bottom w:val="none" w:sz="0" w:space="0" w:color="auto"/>
        <w:right w:val="none" w:sz="0" w:space="0" w:color="auto"/>
      </w:divBdr>
    </w:div>
    <w:div w:id="1709254852">
      <w:bodyDiv w:val="1"/>
      <w:marLeft w:val="0"/>
      <w:marRight w:val="0"/>
      <w:marTop w:val="0"/>
      <w:marBottom w:val="0"/>
      <w:divBdr>
        <w:top w:val="none" w:sz="0" w:space="0" w:color="auto"/>
        <w:left w:val="none" w:sz="0" w:space="0" w:color="auto"/>
        <w:bottom w:val="none" w:sz="0" w:space="0" w:color="auto"/>
        <w:right w:val="none" w:sz="0" w:space="0" w:color="auto"/>
      </w:divBdr>
      <w:divsChild>
        <w:div w:id="1803886346">
          <w:marLeft w:val="-720"/>
          <w:marRight w:val="0"/>
          <w:marTop w:val="0"/>
          <w:marBottom w:val="0"/>
          <w:divBdr>
            <w:top w:val="none" w:sz="0" w:space="0" w:color="auto"/>
            <w:left w:val="none" w:sz="0" w:space="0" w:color="auto"/>
            <w:bottom w:val="none" w:sz="0" w:space="0" w:color="auto"/>
            <w:right w:val="none" w:sz="0" w:space="0" w:color="auto"/>
          </w:divBdr>
        </w:div>
      </w:divsChild>
    </w:div>
    <w:div w:id="1745103354">
      <w:bodyDiv w:val="1"/>
      <w:marLeft w:val="0"/>
      <w:marRight w:val="0"/>
      <w:marTop w:val="0"/>
      <w:marBottom w:val="0"/>
      <w:divBdr>
        <w:top w:val="none" w:sz="0" w:space="0" w:color="auto"/>
        <w:left w:val="none" w:sz="0" w:space="0" w:color="auto"/>
        <w:bottom w:val="none" w:sz="0" w:space="0" w:color="auto"/>
        <w:right w:val="none" w:sz="0" w:space="0" w:color="auto"/>
      </w:divBdr>
      <w:divsChild>
        <w:div w:id="1724669591">
          <w:marLeft w:val="-720"/>
          <w:marRight w:val="0"/>
          <w:marTop w:val="0"/>
          <w:marBottom w:val="0"/>
          <w:divBdr>
            <w:top w:val="none" w:sz="0" w:space="0" w:color="auto"/>
            <w:left w:val="none" w:sz="0" w:space="0" w:color="auto"/>
            <w:bottom w:val="none" w:sz="0" w:space="0" w:color="auto"/>
            <w:right w:val="none" w:sz="0" w:space="0" w:color="auto"/>
          </w:divBdr>
        </w:div>
      </w:divsChild>
    </w:div>
    <w:div w:id="1806656070">
      <w:bodyDiv w:val="1"/>
      <w:marLeft w:val="0"/>
      <w:marRight w:val="0"/>
      <w:marTop w:val="0"/>
      <w:marBottom w:val="0"/>
      <w:divBdr>
        <w:top w:val="none" w:sz="0" w:space="0" w:color="auto"/>
        <w:left w:val="none" w:sz="0" w:space="0" w:color="auto"/>
        <w:bottom w:val="none" w:sz="0" w:space="0" w:color="auto"/>
        <w:right w:val="none" w:sz="0" w:space="0" w:color="auto"/>
      </w:divBdr>
      <w:divsChild>
        <w:div w:id="1237201913">
          <w:marLeft w:val="-720"/>
          <w:marRight w:val="0"/>
          <w:marTop w:val="0"/>
          <w:marBottom w:val="0"/>
          <w:divBdr>
            <w:top w:val="none" w:sz="0" w:space="0" w:color="auto"/>
            <w:left w:val="none" w:sz="0" w:space="0" w:color="auto"/>
            <w:bottom w:val="none" w:sz="0" w:space="0" w:color="auto"/>
            <w:right w:val="none" w:sz="0" w:space="0" w:color="auto"/>
          </w:divBdr>
        </w:div>
      </w:divsChild>
    </w:div>
    <w:div w:id="1844467972">
      <w:bodyDiv w:val="1"/>
      <w:marLeft w:val="0"/>
      <w:marRight w:val="0"/>
      <w:marTop w:val="0"/>
      <w:marBottom w:val="0"/>
      <w:divBdr>
        <w:top w:val="none" w:sz="0" w:space="0" w:color="auto"/>
        <w:left w:val="none" w:sz="0" w:space="0" w:color="auto"/>
        <w:bottom w:val="none" w:sz="0" w:space="0" w:color="auto"/>
        <w:right w:val="none" w:sz="0" w:space="0" w:color="auto"/>
      </w:divBdr>
      <w:divsChild>
        <w:div w:id="1244754084">
          <w:marLeft w:val="-720"/>
          <w:marRight w:val="0"/>
          <w:marTop w:val="0"/>
          <w:marBottom w:val="0"/>
          <w:divBdr>
            <w:top w:val="none" w:sz="0" w:space="0" w:color="auto"/>
            <w:left w:val="none" w:sz="0" w:space="0" w:color="auto"/>
            <w:bottom w:val="none" w:sz="0" w:space="0" w:color="auto"/>
            <w:right w:val="none" w:sz="0" w:space="0" w:color="auto"/>
          </w:divBdr>
        </w:div>
      </w:divsChild>
    </w:div>
    <w:div w:id="1854954729">
      <w:bodyDiv w:val="1"/>
      <w:marLeft w:val="0"/>
      <w:marRight w:val="0"/>
      <w:marTop w:val="0"/>
      <w:marBottom w:val="0"/>
      <w:divBdr>
        <w:top w:val="none" w:sz="0" w:space="0" w:color="auto"/>
        <w:left w:val="none" w:sz="0" w:space="0" w:color="auto"/>
        <w:bottom w:val="none" w:sz="0" w:space="0" w:color="auto"/>
        <w:right w:val="none" w:sz="0" w:space="0" w:color="auto"/>
      </w:divBdr>
      <w:divsChild>
        <w:div w:id="309285576">
          <w:marLeft w:val="0"/>
          <w:marRight w:val="0"/>
          <w:marTop w:val="0"/>
          <w:marBottom w:val="0"/>
          <w:divBdr>
            <w:top w:val="none" w:sz="0" w:space="0" w:color="auto"/>
            <w:left w:val="none" w:sz="0" w:space="0" w:color="auto"/>
            <w:bottom w:val="none" w:sz="0" w:space="0" w:color="auto"/>
            <w:right w:val="none" w:sz="0" w:space="0" w:color="auto"/>
          </w:divBdr>
          <w:divsChild>
            <w:div w:id="309335752">
              <w:marLeft w:val="0"/>
              <w:marRight w:val="0"/>
              <w:marTop w:val="0"/>
              <w:marBottom w:val="0"/>
              <w:divBdr>
                <w:top w:val="none" w:sz="0" w:space="0" w:color="auto"/>
                <w:left w:val="none" w:sz="0" w:space="0" w:color="auto"/>
                <w:bottom w:val="none" w:sz="0" w:space="0" w:color="auto"/>
                <w:right w:val="none" w:sz="0" w:space="0" w:color="auto"/>
              </w:divBdr>
              <w:divsChild>
                <w:div w:id="1113092978">
                  <w:marLeft w:val="0"/>
                  <w:marRight w:val="0"/>
                  <w:marTop w:val="0"/>
                  <w:marBottom w:val="0"/>
                  <w:divBdr>
                    <w:top w:val="none" w:sz="0" w:space="0" w:color="auto"/>
                    <w:left w:val="none" w:sz="0" w:space="0" w:color="auto"/>
                    <w:bottom w:val="none" w:sz="0" w:space="0" w:color="auto"/>
                    <w:right w:val="none" w:sz="0" w:space="0" w:color="auto"/>
                  </w:divBdr>
                  <w:divsChild>
                    <w:div w:id="194642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442834">
      <w:bodyDiv w:val="1"/>
      <w:marLeft w:val="0"/>
      <w:marRight w:val="0"/>
      <w:marTop w:val="0"/>
      <w:marBottom w:val="0"/>
      <w:divBdr>
        <w:top w:val="none" w:sz="0" w:space="0" w:color="auto"/>
        <w:left w:val="none" w:sz="0" w:space="0" w:color="auto"/>
        <w:bottom w:val="none" w:sz="0" w:space="0" w:color="auto"/>
        <w:right w:val="none" w:sz="0" w:space="0" w:color="auto"/>
      </w:divBdr>
    </w:div>
    <w:div w:id="1876431887">
      <w:bodyDiv w:val="1"/>
      <w:marLeft w:val="0"/>
      <w:marRight w:val="0"/>
      <w:marTop w:val="0"/>
      <w:marBottom w:val="0"/>
      <w:divBdr>
        <w:top w:val="none" w:sz="0" w:space="0" w:color="auto"/>
        <w:left w:val="none" w:sz="0" w:space="0" w:color="auto"/>
        <w:bottom w:val="none" w:sz="0" w:space="0" w:color="auto"/>
        <w:right w:val="none" w:sz="0" w:space="0" w:color="auto"/>
      </w:divBdr>
      <w:divsChild>
        <w:div w:id="1807355744">
          <w:marLeft w:val="-720"/>
          <w:marRight w:val="0"/>
          <w:marTop w:val="0"/>
          <w:marBottom w:val="0"/>
          <w:divBdr>
            <w:top w:val="none" w:sz="0" w:space="0" w:color="auto"/>
            <w:left w:val="none" w:sz="0" w:space="0" w:color="auto"/>
            <w:bottom w:val="none" w:sz="0" w:space="0" w:color="auto"/>
            <w:right w:val="none" w:sz="0" w:space="0" w:color="auto"/>
          </w:divBdr>
        </w:div>
      </w:divsChild>
    </w:div>
    <w:div w:id="1939872508">
      <w:bodyDiv w:val="1"/>
      <w:marLeft w:val="0"/>
      <w:marRight w:val="0"/>
      <w:marTop w:val="0"/>
      <w:marBottom w:val="0"/>
      <w:divBdr>
        <w:top w:val="none" w:sz="0" w:space="0" w:color="auto"/>
        <w:left w:val="none" w:sz="0" w:space="0" w:color="auto"/>
        <w:bottom w:val="none" w:sz="0" w:space="0" w:color="auto"/>
        <w:right w:val="none" w:sz="0" w:space="0" w:color="auto"/>
      </w:divBdr>
    </w:div>
    <w:div w:id="1947424549">
      <w:bodyDiv w:val="1"/>
      <w:marLeft w:val="0"/>
      <w:marRight w:val="0"/>
      <w:marTop w:val="0"/>
      <w:marBottom w:val="0"/>
      <w:divBdr>
        <w:top w:val="none" w:sz="0" w:space="0" w:color="auto"/>
        <w:left w:val="none" w:sz="0" w:space="0" w:color="auto"/>
        <w:bottom w:val="none" w:sz="0" w:space="0" w:color="auto"/>
        <w:right w:val="none" w:sz="0" w:space="0" w:color="auto"/>
      </w:divBdr>
      <w:divsChild>
        <w:div w:id="218176441">
          <w:marLeft w:val="0"/>
          <w:marRight w:val="0"/>
          <w:marTop w:val="0"/>
          <w:marBottom w:val="0"/>
          <w:divBdr>
            <w:top w:val="single" w:sz="2" w:space="0" w:color="ECEDEE"/>
            <w:left w:val="single" w:sz="2" w:space="11" w:color="ECEDEE"/>
            <w:bottom w:val="single" w:sz="2" w:space="0" w:color="ECEDEE"/>
            <w:right w:val="single" w:sz="2" w:space="11" w:color="ECEDEE"/>
          </w:divBdr>
          <w:divsChild>
            <w:div w:id="510872148">
              <w:marLeft w:val="0"/>
              <w:marRight w:val="0"/>
              <w:marTop w:val="0"/>
              <w:marBottom w:val="0"/>
              <w:divBdr>
                <w:top w:val="single" w:sz="2" w:space="0" w:color="ECEDEE"/>
                <w:left w:val="single" w:sz="2" w:space="0" w:color="ECEDEE"/>
                <w:bottom w:val="single" w:sz="2" w:space="0" w:color="ECEDEE"/>
                <w:right w:val="single" w:sz="2" w:space="0" w:color="ECEDEE"/>
              </w:divBdr>
              <w:divsChild>
                <w:div w:id="995377965">
                  <w:marLeft w:val="0"/>
                  <w:marRight w:val="0"/>
                  <w:marTop w:val="0"/>
                  <w:marBottom w:val="0"/>
                  <w:divBdr>
                    <w:top w:val="single" w:sz="2" w:space="0" w:color="ECEDEE"/>
                    <w:left w:val="single" w:sz="2" w:space="0" w:color="ECEDEE"/>
                    <w:bottom w:val="single" w:sz="2" w:space="0" w:color="ECEDEE"/>
                    <w:right w:val="single" w:sz="2" w:space="0" w:color="ECEDEE"/>
                  </w:divBdr>
                  <w:divsChild>
                    <w:div w:id="209271603">
                      <w:marLeft w:val="0"/>
                      <w:marRight w:val="0"/>
                      <w:marTop w:val="0"/>
                      <w:marBottom w:val="0"/>
                      <w:divBdr>
                        <w:top w:val="single" w:sz="2" w:space="0" w:color="ECEDEE"/>
                        <w:left w:val="single" w:sz="2" w:space="0" w:color="ECEDEE"/>
                        <w:bottom w:val="single" w:sz="2" w:space="0" w:color="ECEDEE"/>
                        <w:right w:val="single" w:sz="2" w:space="0" w:color="ECEDEE"/>
                      </w:divBdr>
                      <w:divsChild>
                        <w:div w:id="894782127">
                          <w:marLeft w:val="0"/>
                          <w:marRight w:val="0"/>
                          <w:marTop w:val="0"/>
                          <w:marBottom w:val="0"/>
                          <w:divBdr>
                            <w:top w:val="single" w:sz="2" w:space="0" w:color="ECEDEE"/>
                            <w:left w:val="single" w:sz="2" w:space="0" w:color="ECEDEE"/>
                            <w:bottom w:val="single" w:sz="2" w:space="0" w:color="ECEDEE"/>
                            <w:right w:val="single" w:sz="2" w:space="0" w:color="ECEDEE"/>
                          </w:divBdr>
                          <w:divsChild>
                            <w:div w:id="1390301314">
                              <w:marLeft w:val="0"/>
                              <w:marRight w:val="0"/>
                              <w:marTop w:val="0"/>
                              <w:marBottom w:val="0"/>
                              <w:divBdr>
                                <w:top w:val="single" w:sz="2" w:space="0" w:color="ECEDEE"/>
                                <w:left w:val="single" w:sz="2" w:space="0" w:color="ECEDEE"/>
                                <w:bottom w:val="single" w:sz="2" w:space="0" w:color="ECEDEE"/>
                                <w:right w:val="single" w:sz="2" w:space="0" w:color="ECEDEE"/>
                              </w:divBdr>
                              <w:divsChild>
                                <w:div w:id="1912538291">
                                  <w:marLeft w:val="0"/>
                                  <w:marRight w:val="0"/>
                                  <w:marTop w:val="0"/>
                                  <w:marBottom w:val="0"/>
                                  <w:divBdr>
                                    <w:top w:val="single" w:sz="2" w:space="0" w:color="ECEDEE"/>
                                    <w:left w:val="single" w:sz="2" w:space="0" w:color="ECEDEE"/>
                                    <w:bottom w:val="single" w:sz="2" w:space="0" w:color="ECEDEE"/>
                                    <w:right w:val="single" w:sz="2" w:space="0" w:color="ECEDEE"/>
                                  </w:divBdr>
                                  <w:divsChild>
                                    <w:div w:id="170418062">
                                      <w:marLeft w:val="0"/>
                                      <w:marRight w:val="0"/>
                                      <w:marTop w:val="0"/>
                                      <w:marBottom w:val="0"/>
                                      <w:divBdr>
                                        <w:top w:val="single" w:sz="2" w:space="0" w:color="ECEDEE"/>
                                        <w:left w:val="single" w:sz="2" w:space="0" w:color="ECEDEE"/>
                                        <w:bottom w:val="single" w:sz="2" w:space="0" w:color="ECEDEE"/>
                                        <w:right w:val="single" w:sz="2" w:space="0" w:color="ECEDEE"/>
                                      </w:divBdr>
                                      <w:divsChild>
                                        <w:div w:id="2080907850">
                                          <w:marLeft w:val="0"/>
                                          <w:marRight w:val="0"/>
                                          <w:marTop w:val="0"/>
                                          <w:marBottom w:val="0"/>
                                          <w:divBdr>
                                            <w:top w:val="single" w:sz="2" w:space="0" w:color="ECEDEE"/>
                                            <w:left w:val="single" w:sz="2" w:space="0" w:color="ECEDEE"/>
                                            <w:bottom w:val="single" w:sz="2" w:space="0" w:color="ECEDEE"/>
                                            <w:right w:val="single" w:sz="2" w:space="0" w:color="ECEDEE"/>
                                          </w:divBdr>
                                          <w:divsChild>
                                            <w:div w:id="850410036">
                                              <w:marLeft w:val="0"/>
                                              <w:marRight w:val="0"/>
                                              <w:marTop w:val="0"/>
                                              <w:marBottom w:val="0"/>
                                              <w:divBdr>
                                                <w:top w:val="single" w:sz="2" w:space="0" w:color="ECEDEE"/>
                                                <w:left w:val="single" w:sz="2" w:space="0" w:color="ECEDEE"/>
                                                <w:bottom w:val="single" w:sz="2" w:space="0" w:color="ECEDEE"/>
                                                <w:right w:val="single" w:sz="2" w:space="0" w:color="ECEDEE"/>
                                              </w:divBdr>
                                              <w:divsChild>
                                                <w:div w:id="1384909662">
                                                  <w:marLeft w:val="0"/>
                                                  <w:marRight w:val="0"/>
                                                  <w:marTop w:val="0"/>
                                                  <w:marBottom w:val="0"/>
                                                  <w:divBdr>
                                                    <w:top w:val="single" w:sz="2" w:space="0" w:color="ECEDEE"/>
                                                    <w:left w:val="single" w:sz="2" w:space="0" w:color="ECEDEE"/>
                                                    <w:bottom w:val="single" w:sz="2" w:space="0" w:color="ECEDEE"/>
                                                    <w:right w:val="single" w:sz="2" w:space="0" w:color="ECEDEE"/>
                                                  </w:divBdr>
                                                  <w:divsChild>
                                                    <w:div w:id="527990004">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 w:id="1025406250">
                                              <w:marLeft w:val="0"/>
                                              <w:marRight w:val="0"/>
                                              <w:marTop w:val="0"/>
                                              <w:marBottom w:val="0"/>
                                              <w:divBdr>
                                                <w:top w:val="single" w:sz="2" w:space="0" w:color="ECEDEE"/>
                                                <w:left w:val="single" w:sz="2" w:space="0" w:color="ECEDEE"/>
                                                <w:bottom w:val="single" w:sz="2" w:space="0" w:color="ECEDEE"/>
                                                <w:right w:val="single" w:sz="2" w:space="0" w:color="ECEDEE"/>
                                              </w:divBdr>
                                              <w:divsChild>
                                                <w:div w:id="1738355245">
                                                  <w:marLeft w:val="0"/>
                                                  <w:marRight w:val="0"/>
                                                  <w:marTop w:val="0"/>
                                                  <w:marBottom w:val="0"/>
                                                  <w:divBdr>
                                                    <w:top w:val="single" w:sz="2" w:space="0" w:color="ECEDEE"/>
                                                    <w:left w:val="single" w:sz="2" w:space="0" w:color="ECEDEE"/>
                                                    <w:bottom w:val="single" w:sz="2" w:space="0" w:color="ECEDEE"/>
                                                    <w:right w:val="single" w:sz="2" w:space="0" w:color="ECEDEE"/>
                                                  </w:divBdr>
                                                </w:div>
                                                <w:div w:id="2030443711">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sChild>
                                    </w:div>
                                  </w:divsChild>
                                </w:div>
                              </w:divsChild>
                            </w:div>
                          </w:divsChild>
                        </w:div>
                        <w:div w:id="1710379331">
                          <w:marLeft w:val="0"/>
                          <w:marRight w:val="0"/>
                          <w:marTop w:val="0"/>
                          <w:marBottom w:val="0"/>
                          <w:divBdr>
                            <w:top w:val="single" w:sz="2" w:space="0" w:color="ECEDEE"/>
                            <w:left w:val="single" w:sz="2" w:space="0" w:color="ECEDEE"/>
                            <w:bottom w:val="single" w:sz="2" w:space="0" w:color="ECEDEE"/>
                            <w:right w:val="single" w:sz="2" w:space="0" w:color="ECEDEE"/>
                          </w:divBdr>
                          <w:divsChild>
                            <w:div w:id="808207911">
                              <w:marLeft w:val="0"/>
                              <w:marRight w:val="0"/>
                              <w:marTop w:val="0"/>
                              <w:marBottom w:val="0"/>
                              <w:divBdr>
                                <w:top w:val="single" w:sz="2" w:space="0" w:color="ECEDEE"/>
                                <w:left w:val="single" w:sz="2" w:space="0" w:color="ECEDEE"/>
                                <w:bottom w:val="single" w:sz="2" w:space="0" w:color="ECEDEE"/>
                                <w:right w:val="single" w:sz="2" w:space="0" w:color="ECEDEE"/>
                              </w:divBdr>
                              <w:divsChild>
                                <w:div w:id="1527674476">
                                  <w:marLeft w:val="0"/>
                                  <w:marRight w:val="0"/>
                                  <w:marTop w:val="0"/>
                                  <w:marBottom w:val="0"/>
                                  <w:divBdr>
                                    <w:top w:val="single" w:sz="2" w:space="0" w:color="ECEDEE"/>
                                    <w:left w:val="single" w:sz="2" w:space="0" w:color="ECEDEE"/>
                                    <w:bottom w:val="single" w:sz="2" w:space="0" w:color="ECEDEE"/>
                                    <w:right w:val="single" w:sz="2" w:space="0" w:color="ECEDEE"/>
                                  </w:divBdr>
                                  <w:divsChild>
                                    <w:div w:id="1503855068">
                                      <w:marLeft w:val="0"/>
                                      <w:marRight w:val="0"/>
                                      <w:marTop w:val="0"/>
                                      <w:marBottom w:val="0"/>
                                      <w:divBdr>
                                        <w:top w:val="single" w:sz="2" w:space="0" w:color="ECEDEE"/>
                                        <w:left w:val="single" w:sz="2" w:space="0" w:color="ECEDEE"/>
                                        <w:bottom w:val="single" w:sz="6" w:space="0" w:color="ECEDEE"/>
                                        <w:right w:val="single" w:sz="2" w:space="0" w:color="ECEDEE"/>
                                      </w:divBdr>
                                      <w:divsChild>
                                        <w:div w:id="610622764">
                                          <w:marLeft w:val="0"/>
                                          <w:marRight w:val="0"/>
                                          <w:marTop w:val="0"/>
                                          <w:marBottom w:val="0"/>
                                          <w:divBdr>
                                            <w:top w:val="single" w:sz="2" w:space="0" w:color="ECEDEE"/>
                                            <w:left w:val="single" w:sz="2" w:space="0" w:color="ECEDEE"/>
                                            <w:bottom w:val="single" w:sz="2" w:space="0" w:color="ECEDEE"/>
                                            <w:right w:val="single" w:sz="2" w:space="0" w:color="ECEDEE"/>
                                          </w:divBdr>
                                          <w:divsChild>
                                            <w:div w:id="683751866">
                                              <w:marLeft w:val="0"/>
                                              <w:marRight w:val="0"/>
                                              <w:marTop w:val="0"/>
                                              <w:marBottom w:val="0"/>
                                              <w:divBdr>
                                                <w:top w:val="single" w:sz="2" w:space="0" w:color="ECEDEE"/>
                                                <w:left w:val="single" w:sz="2" w:space="0" w:color="ECEDEE"/>
                                                <w:bottom w:val="single" w:sz="2" w:space="0" w:color="ECEDEE"/>
                                                <w:right w:val="single" w:sz="2" w:space="0" w:color="ECEDEE"/>
                                              </w:divBdr>
                                            </w:div>
                                          </w:divsChild>
                                        </w:div>
                                        <w:div w:id="996609774">
                                          <w:marLeft w:val="0"/>
                                          <w:marRight w:val="0"/>
                                          <w:marTop w:val="0"/>
                                          <w:marBottom w:val="0"/>
                                          <w:divBdr>
                                            <w:top w:val="single" w:sz="2" w:space="0" w:color="ECEDEE"/>
                                            <w:left w:val="single" w:sz="2" w:space="0" w:color="ECEDEE"/>
                                            <w:bottom w:val="single" w:sz="2" w:space="0" w:color="ECEDEE"/>
                                            <w:right w:val="single" w:sz="2" w:space="0" w:color="ECEDEE"/>
                                          </w:divBdr>
                                          <w:divsChild>
                                            <w:div w:id="1646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2056">
                                      <w:marLeft w:val="0"/>
                                      <w:marRight w:val="0"/>
                                      <w:marTop w:val="0"/>
                                      <w:marBottom w:val="0"/>
                                      <w:divBdr>
                                        <w:top w:val="single" w:sz="2" w:space="0" w:color="ECEDEE"/>
                                        <w:left w:val="single" w:sz="2" w:space="0" w:color="ECEDEE"/>
                                        <w:bottom w:val="single" w:sz="2" w:space="0" w:color="ECEDEE"/>
                                        <w:right w:val="single" w:sz="2" w:space="0" w:color="ECEDEE"/>
                                      </w:divBdr>
                                      <w:divsChild>
                                        <w:div w:id="1393852260">
                                          <w:marLeft w:val="0"/>
                                          <w:marRight w:val="0"/>
                                          <w:marTop w:val="0"/>
                                          <w:marBottom w:val="0"/>
                                          <w:divBdr>
                                            <w:top w:val="single" w:sz="2" w:space="0" w:color="ECEDEE"/>
                                            <w:left w:val="single" w:sz="2" w:space="0" w:color="ECEDEE"/>
                                            <w:bottom w:val="single" w:sz="2" w:space="0" w:color="ECEDEE"/>
                                            <w:right w:val="single" w:sz="2" w:space="0" w:color="ECEDEE"/>
                                          </w:divBdr>
                                          <w:divsChild>
                                            <w:div w:id="1702514467">
                                              <w:marLeft w:val="0"/>
                                              <w:marRight w:val="0"/>
                                              <w:marTop w:val="0"/>
                                              <w:marBottom w:val="0"/>
                                              <w:divBdr>
                                                <w:top w:val="single" w:sz="2" w:space="0" w:color="ECEDEE"/>
                                                <w:left w:val="single" w:sz="2" w:space="0" w:color="ECEDEE"/>
                                                <w:bottom w:val="single" w:sz="2" w:space="0" w:color="ECEDEE"/>
                                                <w:right w:val="single" w:sz="2" w:space="0" w:color="ECEDEE"/>
                                              </w:divBdr>
                                              <w:divsChild>
                                                <w:div w:id="1824278118">
                                                  <w:marLeft w:val="0"/>
                                                  <w:marRight w:val="0"/>
                                                  <w:marTop w:val="0"/>
                                                  <w:marBottom w:val="0"/>
                                                  <w:divBdr>
                                                    <w:top w:val="single" w:sz="2" w:space="0" w:color="ECEDEE"/>
                                                    <w:left w:val="single" w:sz="2" w:space="0" w:color="ECEDEE"/>
                                                    <w:bottom w:val="single" w:sz="2" w:space="0" w:color="ECEDEE"/>
                                                    <w:right w:val="single" w:sz="2" w:space="0" w:color="ECEDEE"/>
                                                  </w:divBdr>
                                                  <w:divsChild>
                                                    <w:div w:id="136916604">
                                                      <w:marLeft w:val="0"/>
                                                      <w:marRight w:val="0"/>
                                                      <w:marTop w:val="0"/>
                                                      <w:marBottom w:val="0"/>
                                                      <w:divBdr>
                                                        <w:top w:val="single" w:sz="2" w:space="0" w:color="ECEDEE"/>
                                                        <w:left w:val="single" w:sz="2" w:space="0" w:color="ECEDEE"/>
                                                        <w:bottom w:val="single" w:sz="2" w:space="0" w:color="ECEDEE"/>
                                                        <w:right w:val="single" w:sz="2" w:space="0" w:color="ECEDEE"/>
                                                      </w:divBdr>
                                                      <w:divsChild>
                                                        <w:div w:id="573781900">
                                                          <w:marLeft w:val="0"/>
                                                          <w:marRight w:val="0"/>
                                                          <w:marTop w:val="0"/>
                                                          <w:marBottom w:val="0"/>
                                                          <w:divBdr>
                                                            <w:top w:val="single" w:sz="2" w:space="0" w:color="ECEDEE"/>
                                                            <w:left w:val="single" w:sz="2" w:space="0" w:color="ECEDEE"/>
                                                            <w:bottom w:val="single" w:sz="2" w:space="0" w:color="ECEDEE"/>
                                                            <w:right w:val="single" w:sz="2" w:space="0" w:color="ECEDEE"/>
                                                          </w:divBdr>
                                                          <w:divsChild>
                                                            <w:div w:id="942571059">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sChild>
                                                </w:div>
                                              </w:divsChild>
                                            </w:div>
                                            <w:div w:id="2137671613">
                                              <w:marLeft w:val="0"/>
                                              <w:marRight w:val="0"/>
                                              <w:marTop w:val="0"/>
                                              <w:marBottom w:val="0"/>
                                              <w:divBdr>
                                                <w:top w:val="single" w:sz="2" w:space="0" w:color="ECEDEE"/>
                                                <w:left w:val="single" w:sz="2" w:space="0" w:color="ECEDEE"/>
                                                <w:bottom w:val="single" w:sz="2" w:space="0" w:color="ECEDEE"/>
                                                <w:right w:val="single" w:sz="2" w:space="0" w:color="ECEDEE"/>
                                              </w:divBdr>
                                              <w:divsChild>
                                                <w:div w:id="1886677827">
                                                  <w:marLeft w:val="0"/>
                                                  <w:marRight w:val="0"/>
                                                  <w:marTop w:val="0"/>
                                                  <w:marBottom w:val="0"/>
                                                  <w:divBdr>
                                                    <w:top w:val="single" w:sz="2" w:space="0" w:color="ECEDEE"/>
                                                    <w:left w:val="single" w:sz="2" w:space="0" w:color="ECEDEE"/>
                                                    <w:bottom w:val="single" w:sz="2" w:space="0" w:color="ECEDEE"/>
                                                    <w:right w:val="single" w:sz="2" w:space="0" w:color="ECEDEE"/>
                                                  </w:divBdr>
                                                  <w:divsChild>
                                                    <w:div w:id="285697631">
                                                      <w:marLeft w:val="0"/>
                                                      <w:marRight w:val="0"/>
                                                      <w:marTop w:val="0"/>
                                                      <w:marBottom w:val="0"/>
                                                      <w:divBdr>
                                                        <w:top w:val="single" w:sz="2" w:space="0" w:color="ECEDEE"/>
                                                        <w:left w:val="single" w:sz="2" w:space="0" w:color="ECEDEE"/>
                                                        <w:bottom w:val="single" w:sz="2" w:space="0" w:color="ECEDEE"/>
                                                        <w:right w:val="single" w:sz="2" w:space="0" w:color="ECEDEE"/>
                                                      </w:divBdr>
                                                      <w:divsChild>
                                                        <w:div w:id="1522471000">
                                                          <w:marLeft w:val="0"/>
                                                          <w:marRight w:val="0"/>
                                                          <w:marTop w:val="0"/>
                                                          <w:marBottom w:val="0"/>
                                                          <w:divBdr>
                                                            <w:top w:val="single" w:sz="2" w:space="0" w:color="ECEDEE"/>
                                                            <w:left w:val="single" w:sz="2" w:space="0" w:color="ECEDEE"/>
                                                            <w:bottom w:val="single" w:sz="2" w:space="0" w:color="ECEDEE"/>
                                                            <w:right w:val="single" w:sz="2" w:space="0" w:color="ECEDEE"/>
                                                          </w:divBdr>
                                                          <w:divsChild>
                                                            <w:div w:id="958950840">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sChild>
                                                </w:div>
                                              </w:divsChild>
                                            </w:div>
                                            <w:div w:id="1941832916">
                                              <w:marLeft w:val="0"/>
                                              <w:marRight w:val="0"/>
                                              <w:marTop w:val="0"/>
                                              <w:marBottom w:val="0"/>
                                              <w:divBdr>
                                                <w:top w:val="single" w:sz="2" w:space="0" w:color="ECEDEE"/>
                                                <w:left w:val="single" w:sz="2" w:space="0" w:color="ECEDEE"/>
                                                <w:bottom w:val="single" w:sz="2" w:space="0" w:color="ECEDEE"/>
                                                <w:right w:val="single" w:sz="2" w:space="0" w:color="ECEDEE"/>
                                              </w:divBdr>
                                              <w:divsChild>
                                                <w:div w:id="294532329">
                                                  <w:marLeft w:val="0"/>
                                                  <w:marRight w:val="0"/>
                                                  <w:marTop w:val="0"/>
                                                  <w:marBottom w:val="0"/>
                                                  <w:divBdr>
                                                    <w:top w:val="single" w:sz="2" w:space="0" w:color="ECEDEE"/>
                                                    <w:left w:val="single" w:sz="2" w:space="0" w:color="ECEDEE"/>
                                                    <w:bottom w:val="single" w:sz="2" w:space="0" w:color="ECEDEE"/>
                                                    <w:right w:val="single" w:sz="2" w:space="0" w:color="ECEDEE"/>
                                                  </w:divBdr>
                                                  <w:divsChild>
                                                    <w:div w:id="1256281625">
                                                      <w:marLeft w:val="0"/>
                                                      <w:marRight w:val="0"/>
                                                      <w:marTop w:val="0"/>
                                                      <w:marBottom w:val="0"/>
                                                      <w:divBdr>
                                                        <w:top w:val="single" w:sz="2" w:space="0" w:color="ECEDEE"/>
                                                        <w:left w:val="single" w:sz="2" w:space="0" w:color="ECEDEE"/>
                                                        <w:bottom w:val="single" w:sz="2" w:space="0" w:color="ECEDEE"/>
                                                        <w:right w:val="single" w:sz="2" w:space="0" w:color="ECEDEE"/>
                                                      </w:divBdr>
                                                      <w:divsChild>
                                                        <w:div w:id="528031274">
                                                          <w:marLeft w:val="0"/>
                                                          <w:marRight w:val="0"/>
                                                          <w:marTop w:val="0"/>
                                                          <w:marBottom w:val="0"/>
                                                          <w:divBdr>
                                                            <w:top w:val="single" w:sz="2" w:space="0" w:color="ECEDEE"/>
                                                            <w:left w:val="single" w:sz="2" w:space="0" w:color="ECEDEE"/>
                                                            <w:bottom w:val="single" w:sz="2" w:space="0" w:color="ECEDEE"/>
                                                            <w:right w:val="single" w:sz="2" w:space="0" w:color="ECEDEE"/>
                                                          </w:divBdr>
                                                          <w:divsChild>
                                                            <w:div w:id="1787120146">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sChild>
                                                </w:div>
                                              </w:divsChild>
                                            </w:div>
                                          </w:divsChild>
                                        </w:div>
                                      </w:divsChild>
                                    </w:div>
                                  </w:divsChild>
                                </w:div>
                              </w:divsChild>
                            </w:div>
                          </w:divsChild>
                        </w:div>
                      </w:divsChild>
                    </w:div>
                  </w:divsChild>
                </w:div>
              </w:divsChild>
            </w:div>
          </w:divsChild>
        </w:div>
        <w:div w:id="212740502">
          <w:marLeft w:val="0"/>
          <w:marRight w:val="0"/>
          <w:marTop w:val="0"/>
          <w:marBottom w:val="0"/>
          <w:divBdr>
            <w:top w:val="single" w:sz="2" w:space="0" w:color="ECEDEE"/>
            <w:left w:val="single" w:sz="2" w:space="0" w:color="ECEDEE"/>
            <w:bottom w:val="single" w:sz="2" w:space="0" w:color="ECEDEE"/>
            <w:right w:val="single" w:sz="2" w:space="0" w:color="ECEDEE"/>
          </w:divBdr>
        </w:div>
      </w:divsChild>
    </w:div>
    <w:div w:id="1968316260">
      <w:bodyDiv w:val="1"/>
      <w:marLeft w:val="0"/>
      <w:marRight w:val="0"/>
      <w:marTop w:val="0"/>
      <w:marBottom w:val="0"/>
      <w:divBdr>
        <w:top w:val="none" w:sz="0" w:space="0" w:color="auto"/>
        <w:left w:val="none" w:sz="0" w:space="0" w:color="auto"/>
        <w:bottom w:val="none" w:sz="0" w:space="0" w:color="auto"/>
        <w:right w:val="none" w:sz="0" w:space="0" w:color="auto"/>
      </w:divBdr>
    </w:div>
    <w:div w:id="1997293481">
      <w:bodyDiv w:val="1"/>
      <w:marLeft w:val="0"/>
      <w:marRight w:val="0"/>
      <w:marTop w:val="0"/>
      <w:marBottom w:val="0"/>
      <w:divBdr>
        <w:top w:val="none" w:sz="0" w:space="0" w:color="auto"/>
        <w:left w:val="none" w:sz="0" w:space="0" w:color="auto"/>
        <w:bottom w:val="none" w:sz="0" w:space="0" w:color="auto"/>
        <w:right w:val="none" w:sz="0" w:space="0" w:color="auto"/>
      </w:divBdr>
    </w:div>
    <w:div w:id="1999917580">
      <w:bodyDiv w:val="1"/>
      <w:marLeft w:val="0"/>
      <w:marRight w:val="0"/>
      <w:marTop w:val="0"/>
      <w:marBottom w:val="0"/>
      <w:divBdr>
        <w:top w:val="none" w:sz="0" w:space="0" w:color="auto"/>
        <w:left w:val="none" w:sz="0" w:space="0" w:color="auto"/>
        <w:bottom w:val="none" w:sz="0" w:space="0" w:color="auto"/>
        <w:right w:val="none" w:sz="0" w:space="0" w:color="auto"/>
      </w:divBdr>
    </w:div>
    <w:div w:id="2023974564">
      <w:bodyDiv w:val="1"/>
      <w:marLeft w:val="0"/>
      <w:marRight w:val="0"/>
      <w:marTop w:val="0"/>
      <w:marBottom w:val="0"/>
      <w:divBdr>
        <w:top w:val="none" w:sz="0" w:space="0" w:color="auto"/>
        <w:left w:val="none" w:sz="0" w:space="0" w:color="auto"/>
        <w:bottom w:val="none" w:sz="0" w:space="0" w:color="auto"/>
        <w:right w:val="none" w:sz="0" w:space="0" w:color="auto"/>
      </w:divBdr>
      <w:divsChild>
        <w:div w:id="1097360034">
          <w:marLeft w:val="-720"/>
          <w:marRight w:val="0"/>
          <w:marTop w:val="0"/>
          <w:marBottom w:val="0"/>
          <w:divBdr>
            <w:top w:val="none" w:sz="0" w:space="0" w:color="auto"/>
            <w:left w:val="none" w:sz="0" w:space="0" w:color="auto"/>
            <w:bottom w:val="none" w:sz="0" w:space="0" w:color="auto"/>
            <w:right w:val="none" w:sz="0" w:space="0" w:color="auto"/>
          </w:divBdr>
        </w:div>
      </w:divsChild>
    </w:div>
    <w:div w:id="2087725132">
      <w:bodyDiv w:val="1"/>
      <w:marLeft w:val="0"/>
      <w:marRight w:val="0"/>
      <w:marTop w:val="0"/>
      <w:marBottom w:val="0"/>
      <w:divBdr>
        <w:top w:val="none" w:sz="0" w:space="0" w:color="auto"/>
        <w:left w:val="none" w:sz="0" w:space="0" w:color="auto"/>
        <w:bottom w:val="none" w:sz="0" w:space="0" w:color="auto"/>
        <w:right w:val="none" w:sz="0" w:space="0" w:color="auto"/>
      </w:divBdr>
      <w:divsChild>
        <w:div w:id="1035696266">
          <w:marLeft w:val="-720"/>
          <w:marRight w:val="0"/>
          <w:marTop w:val="0"/>
          <w:marBottom w:val="0"/>
          <w:divBdr>
            <w:top w:val="none" w:sz="0" w:space="0" w:color="auto"/>
            <w:left w:val="none" w:sz="0" w:space="0" w:color="auto"/>
            <w:bottom w:val="none" w:sz="0" w:space="0" w:color="auto"/>
            <w:right w:val="none" w:sz="0" w:space="0" w:color="auto"/>
          </w:divBdr>
        </w:div>
      </w:divsChild>
    </w:div>
    <w:div w:id="2124374231">
      <w:bodyDiv w:val="1"/>
      <w:marLeft w:val="0"/>
      <w:marRight w:val="0"/>
      <w:marTop w:val="0"/>
      <w:marBottom w:val="0"/>
      <w:divBdr>
        <w:top w:val="none" w:sz="0" w:space="0" w:color="auto"/>
        <w:left w:val="none" w:sz="0" w:space="0" w:color="auto"/>
        <w:bottom w:val="none" w:sz="0" w:space="0" w:color="auto"/>
        <w:right w:val="none" w:sz="0" w:space="0" w:color="auto"/>
      </w:divBdr>
    </w:div>
    <w:div w:id="2127380584">
      <w:bodyDiv w:val="1"/>
      <w:marLeft w:val="0"/>
      <w:marRight w:val="0"/>
      <w:marTop w:val="0"/>
      <w:marBottom w:val="0"/>
      <w:divBdr>
        <w:top w:val="none" w:sz="0" w:space="0" w:color="auto"/>
        <w:left w:val="none" w:sz="0" w:space="0" w:color="auto"/>
        <w:bottom w:val="none" w:sz="0" w:space="0" w:color="auto"/>
        <w:right w:val="none" w:sz="0" w:space="0" w:color="auto"/>
      </w:divBdr>
      <w:divsChild>
        <w:div w:id="1184973091">
          <w:marLeft w:val="-720"/>
          <w:marRight w:val="0"/>
          <w:marTop w:val="0"/>
          <w:marBottom w:val="0"/>
          <w:divBdr>
            <w:top w:val="none" w:sz="0" w:space="0" w:color="auto"/>
            <w:left w:val="none" w:sz="0" w:space="0" w:color="auto"/>
            <w:bottom w:val="none" w:sz="0" w:space="0" w:color="auto"/>
            <w:right w:val="none" w:sz="0" w:space="0" w:color="auto"/>
          </w:divBdr>
        </w:div>
      </w:divsChild>
    </w:div>
    <w:div w:id="2137285540">
      <w:bodyDiv w:val="1"/>
      <w:marLeft w:val="0"/>
      <w:marRight w:val="0"/>
      <w:marTop w:val="0"/>
      <w:marBottom w:val="0"/>
      <w:divBdr>
        <w:top w:val="none" w:sz="0" w:space="0" w:color="auto"/>
        <w:left w:val="none" w:sz="0" w:space="0" w:color="auto"/>
        <w:bottom w:val="none" w:sz="0" w:space="0" w:color="auto"/>
        <w:right w:val="none" w:sz="0" w:space="0" w:color="auto"/>
      </w:divBdr>
      <w:divsChild>
        <w:div w:id="143925180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77/0253717621996734"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4088/jcp.19ac1318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3390/brainsci1205065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ci.nii.ac.jp/ncid/BB2781742" TargetMode="External"/><Relationship Id="rId5" Type="http://schemas.openxmlformats.org/officeDocument/2006/relationships/footnotes" Target="footnotes.xml"/><Relationship Id="rId15" Type="http://schemas.openxmlformats.org/officeDocument/2006/relationships/hyperlink" Target="https://doi.org/10.3390/ijerph181910337" TargetMode="External"/><Relationship Id="rId10" Type="http://schemas.openxmlformats.org/officeDocument/2006/relationships/hyperlink" Target="https://doi.org/10.1016/j.beth.2022.02.00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371/journal.pone.021389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9FE54-647B-BC41-BDA6-9F8B16A87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3717</TotalTime>
  <Pages>21</Pages>
  <Words>4923</Words>
  <Characters>30823</Characters>
  <Application>Microsoft Office Word</Application>
  <DocSecurity>0</DocSecurity>
  <Lines>1100</Lines>
  <Paragraphs>649</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35097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456</cp:revision>
  <dcterms:created xsi:type="dcterms:W3CDTF">2023-08-04T15:07:00Z</dcterms:created>
  <dcterms:modified xsi:type="dcterms:W3CDTF">2024-06-28T14:42:00Z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5a283acb-ea8f-4272-97bf-b2f2dae80160</vt:lpwstr>
  </property>
</Properties>
</file>