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6C5D06" w14:textId="77777777" w:rsidR="001F5838" w:rsidRDefault="001433D3">
      <w:pPr>
        <w:pStyle w:val="normal0"/>
        <w:spacing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Efeitos de uma intervenção baseada em evidências para promover o equilíbrio entre vida pessoal e profissional: um est</w:t>
      </w:r>
      <w:r w:rsidR="00E547DF">
        <w:rPr>
          <w:rFonts w:ascii="Times New Roman" w:eastAsia="Times New Roman" w:hAnsi="Times New Roman" w:cs="Times New Roman"/>
          <w:b/>
          <w:sz w:val="24"/>
          <w:szCs w:val="24"/>
          <w:highlight w:val="white"/>
        </w:rPr>
        <w:t>udo piloto usando método mistos</w:t>
      </w:r>
      <w:r>
        <w:rPr>
          <w:rFonts w:ascii="Times New Roman" w:eastAsia="Times New Roman" w:hAnsi="Times New Roman" w:cs="Times New Roman"/>
          <w:b/>
          <w:sz w:val="24"/>
          <w:szCs w:val="24"/>
          <w:highlight w:val="white"/>
        </w:rPr>
        <w:t xml:space="preserve"> </w:t>
      </w:r>
    </w:p>
    <w:p w14:paraId="4B39583D" w14:textId="77777777" w:rsidR="001F5838" w:rsidRDefault="001F5838">
      <w:pPr>
        <w:pStyle w:val="normal0"/>
        <w:spacing w:line="360" w:lineRule="auto"/>
        <w:jc w:val="both"/>
        <w:rPr>
          <w:rFonts w:ascii="Times New Roman" w:eastAsia="Times New Roman" w:hAnsi="Times New Roman" w:cs="Times New Roman"/>
          <w:b/>
          <w:sz w:val="24"/>
          <w:szCs w:val="24"/>
          <w:highlight w:val="white"/>
        </w:rPr>
      </w:pPr>
    </w:p>
    <w:p w14:paraId="71FB0AAD" w14:textId="19DE12C4" w:rsidR="001F5838" w:rsidRDefault="001433D3">
      <w:pPr>
        <w:pStyle w:val="normal0"/>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Neste estudo, foram avaliados qualitativa e quantitativamente os efeitos de um programa baseado em evidências para promover o equilíbrio tra</w:t>
      </w:r>
      <w:r w:rsidR="00E63A00">
        <w:rPr>
          <w:rFonts w:ascii="Times New Roman" w:eastAsia="Times New Roman" w:hAnsi="Times New Roman" w:cs="Times New Roman"/>
          <w:sz w:val="24"/>
          <w:szCs w:val="24"/>
          <w:highlight w:val="white"/>
        </w:rPr>
        <w:t xml:space="preserve">balho-vida pessoal. O programa </w:t>
      </w:r>
      <w:r>
        <w:rPr>
          <w:rFonts w:ascii="Times New Roman" w:eastAsia="Times New Roman" w:hAnsi="Times New Roman" w:cs="Times New Roman"/>
          <w:sz w:val="24"/>
          <w:szCs w:val="24"/>
          <w:highlight w:val="white"/>
        </w:rPr>
        <w:t xml:space="preserve">"Caminho do Equilíbrio Trabalho-Vida", foi desenvolvido e aplicado na Universidade Federal de São Carlos. Treze adultos com níveis moderados a altos de interferência do trabalho na vida pessoal participaram de seis sessões semanais, em grupo, </w:t>
      </w:r>
      <w:r w:rsidR="00E63A00">
        <w:rPr>
          <w:rFonts w:ascii="Times New Roman" w:eastAsia="Times New Roman" w:hAnsi="Times New Roman" w:cs="Times New Roman"/>
          <w:sz w:val="24"/>
          <w:szCs w:val="24"/>
          <w:highlight w:val="white"/>
        </w:rPr>
        <w:t>presencialmente.</w:t>
      </w:r>
      <w:r>
        <w:rPr>
          <w:rFonts w:ascii="Times New Roman" w:eastAsia="Times New Roman" w:hAnsi="Times New Roman" w:cs="Times New Roman"/>
          <w:sz w:val="24"/>
          <w:szCs w:val="24"/>
          <w:highlight w:val="white"/>
        </w:rPr>
        <w:t xml:space="preserve"> Análises estatísticas foram realizadas comparando as medidas de pré-teste, pós-teste e follow-up após 1 mês. Foi realizada uma análise de conteúdo dos dados qualitativos. Melhorias significativas com tamanhos de efeito moderados a grandes foram identificadas para medidas de atenção plena, bem-estar, atividades relaxantes, satisfação com a produtividade no trabalho, benefícios entre áreas, e satisfação com o equilíbrio trabalho-vida pessoal. As diminuições no desapego psicológico do trabalho e da interferência trabalho-vida foram estatisticamente significativas, com tamanhos de efeito fracos a fortes, apenas quando comparando o pré-teste com o follow-up de 1 mês. Não foram encontrados efeitos significativos para a interferência vida-trabalho. A análise de conteúdo indicou que os participantes vivenciaram mais consciência de possíveis ajustes e novas percepções sobre si mesmos e seus relacionamentos, percebendo e valorizando aspectos positivos de suas vidas. Desafios estiveram relacionados a maior percebeção de pensamentos e sentimentos, bem como dificuldades em fazer ajustes entre o trabalho e a vida pessoal. O programa apresentou boa aceitabilidade, com uma taxa de retenção de 92,8% e 97,4% de</w:t>
      </w:r>
      <w:r w:rsidR="00E63A00">
        <w:rPr>
          <w:rFonts w:ascii="Times New Roman" w:eastAsia="Times New Roman" w:hAnsi="Times New Roman" w:cs="Times New Roman"/>
          <w:sz w:val="24"/>
          <w:szCs w:val="24"/>
          <w:highlight w:val="white"/>
        </w:rPr>
        <w:t xml:space="preserve"> adesão</w:t>
      </w:r>
      <w:r>
        <w:rPr>
          <w:rFonts w:ascii="Times New Roman" w:eastAsia="Times New Roman" w:hAnsi="Times New Roman" w:cs="Times New Roman"/>
          <w:sz w:val="24"/>
          <w:szCs w:val="24"/>
          <w:highlight w:val="white"/>
        </w:rPr>
        <w:t>. Considerando estes resultados, será realizado um estudo a nível nacional para testar os efeitos programa com uma amostra mais ampla.</w:t>
      </w:r>
    </w:p>
    <w:p w14:paraId="46D58BFA" w14:textId="77777777" w:rsidR="001F5838" w:rsidRDefault="001F5838">
      <w:pPr>
        <w:pStyle w:val="normal0"/>
        <w:spacing w:line="360" w:lineRule="auto"/>
        <w:jc w:val="both"/>
        <w:rPr>
          <w:rFonts w:ascii="Times New Roman" w:eastAsia="Times New Roman" w:hAnsi="Times New Roman" w:cs="Times New Roman"/>
          <w:sz w:val="24"/>
          <w:szCs w:val="24"/>
          <w:highlight w:val="white"/>
        </w:rPr>
      </w:pPr>
    </w:p>
    <w:p w14:paraId="0967DCDA" w14:textId="77777777" w:rsidR="001F5838" w:rsidRDefault="001433D3">
      <w:pPr>
        <w:pStyle w:val="normal0"/>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t>Palavras-Chave:</w:t>
      </w:r>
      <w:r>
        <w:rPr>
          <w:rFonts w:ascii="Times New Roman" w:eastAsia="Times New Roman" w:hAnsi="Times New Roman" w:cs="Times New Roman"/>
          <w:sz w:val="24"/>
          <w:szCs w:val="24"/>
          <w:highlight w:val="white"/>
        </w:rPr>
        <w:t xml:space="preserve"> intervenção; equilíbrio trabalho-vida pessoal; conflito trabalho-família; atenção plena; bem-estar.</w:t>
      </w:r>
    </w:p>
    <w:p w14:paraId="7090414D" w14:textId="77777777" w:rsidR="001F5838" w:rsidRDefault="001F5838">
      <w:pPr>
        <w:pStyle w:val="normal0"/>
        <w:shd w:val="clear" w:color="auto" w:fill="F9F9F9"/>
        <w:spacing w:before="240" w:after="240" w:line="360" w:lineRule="auto"/>
        <w:rPr>
          <w:rFonts w:ascii="Times New Roman" w:eastAsia="Times New Roman" w:hAnsi="Times New Roman" w:cs="Times New Roman"/>
          <w:b/>
          <w:sz w:val="24"/>
          <w:szCs w:val="24"/>
        </w:rPr>
      </w:pPr>
    </w:p>
    <w:p w14:paraId="36144554" w14:textId="77777777" w:rsidR="00E63A00" w:rsidRDefault="00E63A00">
      <w:pPr>
        <w:pStyle w:val="normal0"/>
        <w:shd w:val="clear" w:color="auto" w:fill="F9F9F9"/>
        <w:spacing w:before="240" w:after="240" w:line="360" w:lineRule="auto"/>
        <w:rPr>
          <w:rFonts w:ascii="Times New Roman" w:eastAsia="Times New Roman" w:hAnsi="Times New Roman" w:cs="Times New Roman"/>
          <w:b/>
          <w:sz w:val="24"/>
          <w:szCs w:val="24"/>
        </w:rPr>
      </w:pPr>
    </w:p>
    <w:p w14:paraId="42B47032" w14:textId="77777777" w:rsidR="00E63A00" w:rsidRDefault="00E63A00">
      <w:pPr>
        <w:pStyle w:val="normal0"/>
        <w:shd w:val="clear" w:color="auto" w:fill="F9F9F9"/>
        <w:spacing w:before="240" w:after="240" w:line="360" w:lineRule="auto"/>
        <w:rPr>
          <w:rFonts w:ascii="Times New Roman" w:eastAsia="Times New Roman" w:hAnsi="Times New Roman" w:cs="Times New Roman"/>
          <w:b/>
          <w:sz w:val="24"/>
          <w:szCs w:val="24"/>
        </w:rPr>
      </w:pPr>
    </w:p>
    <w:p w14:paraId="69262A52" w14:textId="77777777" w:rsidR="001F5838" w:rsidRDefault="001433D3">
      <w:pPr>
        <w:pStyle w:val="normal0"/>
        <w:shd w:val="clear" w:color="auto" w:fill="F9F9F9"/>
        <w:spacing w:before="240" w:after="24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Effects of an evidence-based intervention to promote work-life balan</w:t>
      </w:r>
      <w:r w:rsidR="00E547DF">
        <w:rPr>
          <w:rFonts w:ascii="Times New Roman" w:eastAsia="Times New Roman" w:hAnsi="Times New Roman" w:cs="Times New Roman"/>
          <w:b/>
          <w:sz w:val="24"/>
          <w:szCs w:val="24"/>
        </w:rPr>
        <w:t>ce:  a mixed-method pilot study</w:t>
      </w:r>
      <w:r>
        <w:rPr>
          <w:rFonts w:ascii="Times New Roman" w:eastAsia="Times New Roman" w:hAnsi="Times New Roman" w:cs="Times New Roman"/>
          <w:b/>
          <w:sz w:val="24"/>
          <w:szCs w:val="24"/>
        </w:rPr>
        <w:t xml:space="preserve"> </w:t>
      </w:r>
    </w:p>
    <w:p w14:paraId="783275A9" w14:textId="4A18D79C" w:rsidR="001F5838" w:rsidRDefault="001433D3">
      <w:pPr>
        <w:pStyle w:val="normal0"/>
        <w:shd w:val="clear" w:color="auto" w:fill="F9F9F9"/>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study, effects of an evidence-based program to promote work-life balance were evaluated using qualitative and quantitative methods. The intervention program "Caminho do Equilíbrio Trabalho-Vida (The Pathway to Work-Life Balance)", was developed and applied at the Federal University of São Carlos (UFSCar, Brazil). Thirteen adults with moderate to high levels of work-life interference were selected to participate in </w:t>
      </w:r>
      <w:r w:rsidR="00E63A00">
        <w:rPr>
          <w:rFonts w:ascii="Times New Roman" w:eastAsia="Times New Roman" w:hAnsi="Times New Roman" w:cs="Times New Roman"/>
          <w:sz w:val="24"/>
          <w:szCs w:val="24"/>
        </w:rPr>
        <w:t>six, weekly, in-person, group sessions</w:t>
      </w:r>
      <w:r>
        <w:rPr>
          <w:rFonts w:ascii="Times New Roman" w:eastAsia="Times New Roman" w:hAnsi="Times New Roman" w:cs="Times New Roman"/>
          <w:sz w:val="24"/>
          <w:szCs w:val="24"/>
        </w:rPr>
        <w:t xml:space="preserve">. Statistical comparisons were conducted comparing the pre-test, post-test and 1-month follow-up measures. Qualitative data was analyzed using the Content Analysis method. Significant improvements with moderate to large effect sizes were identified for mindfulness, well-being, relaxing activities, satisfaction with productivity at work, perceptions of work-life benefits, and satisfaction with work-life balance. Decreases in psychological detachment from work and work-life interference were </w:t>
      </w:r>
      <w:r w:rsidR="00E63A00">
        <w:rPr>
          <w:rFonts w:ascii="Times New Roman" w:eastAsia="Times New Roman" w:hAnsi="Times New Roman" w:cs="Times New Roman"/>
          <w:sz w:val="24"/>
          <w:szCs w:val="24"/>
        </w:rPr>
        <w:t xml:space="preserve">statistically significant, </w:t>
      </w:r>
      <w:r>
        <w:rPr>
          <w:rFonts w:ascii="Times New Roman" w:eastAsia="Times New Roman" w:hAnsi="Times New Roman" w:cs="Times New Roman"/>
          <w:sz w:val="24"/>
          <w:szCs w:val="24"/>
        </w:rPr>
        <w:t>with weak to strong effect sizes</w:t>
      </w:r>
      <w:r w:rsidR="00E63A00">
        <w:rPr>
          <w:rFonts w:ascii="Times New Roman" w:eastAsia="Times New Roman" w:hAnsi="Times New Roman" w:cs="Times New Roman"/>
          <w:sz w:val="24"/>
          <w:szCs w:val="24"/>
        </w:rPr>
        <w:t>, only</w:t>
      </w:r>
      <w:r>
        <w:rPr>
          <w:rFonts w:ascii="Times New Roman" w:eastAsia="Times New Roman" w:hAnsi="Times New Roman" w:cs="Times New Roman"/>
          <w:sz w:val="24"/>
          <w:szCs w:val="24"/>
        </w:rPr>
        <w:t xml:space="preserve"> when comparing the </w:t>
      </w:r>
      <w:r w:rsidR="00E63A00">
        <w:rPr>
          <w:rFonts w:ascii="Times New Roman" w:eastAsia="Times New Roman" w:hAnsi="Times New Roman" w:cs="Times New Roman"/>
          <w:sz w:val="24"/>
          <w:szCs w:val="24"/>
        </w:rPr>
        <w:t xml:space="preserve">pre-test with 1-month follow-up. </w:t>
      </w:r>
      <w:r>
        <w:rPr>
          <w:rFonts w:ascii="Times New Roman" w:eastAsia="Times New Roman" w:hAnsi="Times New Roman" w:cs="Times New Roman"/>
          <w:sz w:val="24"/>
          <w:szCs w:val="24"/>
        </w:rPr>
        <w:t xml:space="preserve">No significant effects were found for life-work interference. Content analysis of qualitative data indicated that participants experienced more awareness of their work-life adjustments and new perceptions about themselves and their relationships, noticing and valuing positive aspects of their lives. </w:t>
      </w:r>
      <w:r w:rsidR="00E63A00">
        <w:rPr>
          <w:rFonts w:ascii="Times New Roman" w:eastAsia="Times New Roman" w:hAnsi="Times New Roman" w:cs="Times New Roman"/>
          <w:sz w:val="24"/>
          <w:szCs w:val="24"/>
        </w:rPr>
        <w:t xml:space="preserve">Challanges included </w:t>
      </w:r>
      <w:r>
        <w:rPr>
          <w:rFonts w:ascii="Times New Roman" w:eastAsia="Times New Roman" w:hAnsi="Times New Roman" w:cs="Times New Roman"/>
          <w:sz w:val="24"/>
          <w:szCs w:val="24"/>
        </w:rPr>
        <w:t>getting in touch with their thoughts and feelings</w:t>
      </w:r>
      <w:r w:rsidR="00E63A0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well as difficulties related to making work-life adjustments. </w:t>
      </w:r>
      <w:r>
        <w:rPr>
          <w:rFonts w:ascii="Times New Roman" w:eastAsia="Times New Roman" w:hAnsi="Times New Roman" w:cs="Times New Roman"/>
          <w:sz w:val="24"/>
          <w:szCs w:val="24"/>
          <w:highlight w:val="white"/>
        </w:rPr>
        <w:t>In addition to these outcomes, the program showed high acceptability, with a retention ra</w:t>
      </w:r>
      <w:r w:rsidR="00E63A00">
        <w:rPr>
          <w:rFonts w:ascii="Times New Roman" w:eastAsia="Times New Roman" w:hAnsi="Times New Roman" w:cs="Times New Roman"/>
          <w:sz w:val="24"/>
          <w:szCs w:val="24"/>
          <w:highlight w:val="white"/>
        </w:rPr>
        <w:t xml:space="preserve">te of 92.8% and 97.4% adherence. </w:t>
      </w:r>
      <w:r>
        <w:rPr>
          <w:rFonts w:ascii="Times New Roman" w:eastAsia="Times New Roman" w:hAnsi="Times New Roman" w:cs="Times New Roman"/>
          <w:sz w:val="24"/>
          <w:szCs w:val="24"/>
        </w:rPr>
        <w:t>Given the positive results, a national-level study will be conducted in order to test the program with a more diverse sample.</w:t>
      </w:r>
    </w:p>
    <w:p w14:paraId="42D8C77C" w14:textId="77777777" w:rsidR="001F5838" w:rsidRDefault="001F5838">
      <w:pPr>
        <w:pStyle w:val="normal0"/>
        <w:spacing w:line="360" w:lineRule="auto"/>
        <w:jc w:val="both"/>
        <w:rPr>
          <w:rFonts w:ascii="Times New Roman" w:eastAsia="Times New Roman" w:hAnsi="Times New Roman" w:cs="Times New Roman"/>
          <w:sz w:val="24"/>
          <w:szCs w:val="24"/>
          <w:highlight w:val="white"/>
        </w:rPr>
      </w:pPr>
    </w:p>
    <w:p w14:paraId="1169B9E4" w14:textId="77777777" w:rsidR="001F5838" w:rsidRDefault="001433D3">
      <w:pPr>
        <w:pStyle w:val="normal0"/>
        <w:spacing w:line="360" w:lineRule="auto"/>
        <w:jc w:val="both"/>
        <w:rPr>
          <w:color w:val="333333"/>
          <w:sz w:val="24"/>
          <w:szCs w:val="24"/>
          <w:highlight w:val="white"/>
        </w:rPr>
      </w:pPr>
      <w:r>
        <w:rPr>
          <w:rFonts w:ascii="Times New Roman" w:eastAsia="Times New Roman" w:hAnsi="Times New Roman" w:cs="Times New Roman"/>
          <w:b/>
          <w:sz w:val="24"/>
          <w:szCs w:val="24"/>
          <w:highlight w:val="white"/>
        </w:rPr>
        <w:t xml:space="preserve">Keywords: </w:t>
      </w:r>
      <w:r>
        <w:rPr>
          <w:rFonts w:ascii="Times New Roman" w:eastAsia="Times New Roman" w:hAnsi="Times New Roman" w:cs="Times New Roman"/>
          <w:sz w:val="24"/>
          <w:szCs w:val="24"/>
          <w:highlight w:val="white"/>
        </w:rPr>
        <w:t>intervention; work-life balance; work-family conflict; mindfulness; well-being.</w:t>
      </w:r>
    </w:p>
    <w:p w14:paraId="200D0B24" w14:textId="77777777" w:rsidR="001F5838" w:rsidRDefault="001F5838">
      <w:pPr>
        <w:pStyle w:val="normal0"/>
        <w:spacing w:line="360" w:lineRule="auto"/>
        <w:ind w:firstLine="720"/>
        <w:jc w:val="both"/>
        <w:rPr>
          <w:color w:val="333333"/>
          <w:sz w:val="24"/>
          <w:szCs w:val="24"/>
          <w:highlight w:val="white"/>
        </w:rPr>
      </w:pPr>
    </w:p>
    <w:p w14:paraId="2F71171B" w14:textId="77777777" w:rsidR="001F5838" w:rsidRDefault="001F5838">
      <w:pPr>
        <w:pStyle w:val="normal0"/>
        <w:spacing w:line="360" w:lineRule="auto"/>
        <w:ind w:firstLine="720"/>
        <w:jc w:val="both"/>
        <w:rPr>
          <w:color w:val="333333"/>
          <w:sz w:val="24"/>
          <w:szCs w:val="24"/>
          <w:highlight w:val="white"/>
        </w:rPr>
      </w:pPr>
    </w:p>
    <w:p w14:paraId="20903509" w14:textId="77777777" w:rsidR="001F5838" w:rsidRDefault="001F5838">
      <w:pPr>
        <w:pStyle w:val="normal0"/>
        <w:spacing w:line="360" w:lineRule="auto"/>
        <w:ind w:firstLine="720"/>
        <w:jc w:val="both"/>
        <w:rPr>
          <w:color w:val="333333"/>
          <w:sz w:val="24"/>
          <w:szCs w:val="24"/>
          <w:highlight w:val="white"/>
        </w:rPr>
      </w:pPr>
    </w:p>
    <w:p w14:paraId="574F6605" w14:textId="77777777" w:rsidR="001F5838" w:rsidRDefault="001F5838">
      <w:pPr>
        <w:pStyle w:val="normal0"/>
        <w:spacing w:line="360" w:lineRule="auto"/>
        <w:ind w:firstLine="720"/>
        <w:jc w:val="both"/>
        <w:rPr>
          <w:color w:val="333333"/>
          <w:sz w:val="24"/>
          <w:szCs w:val="24"/>
          <w:highlight w:val="white"/>
        </w:rPr>
      </w:pPr>
    </w:p>
    <w:p w14:paraId="1C09C029" w14:textId="77777777" w:rsidR="001F5838" w:rsidRDefault="001F5838">
      <w:pPr>
        <w:pStyle w:val="normal0"/>
        <w:spacing w:line="360" w:lineRule="auto"/>
        <w:jc w:val="both"/>
        <w:rPr>
          <w:color w:val="333333"/>
          <w:sz w:val="24"/>
          <w:szCs w:val="24"/>
          <w:highlight w:val="white"/>
        </w:rPr>
      </w:pPr>
    </w:p>
    <w:p w14:paraId="1F410F59" w14:textId="77777777" w:rsidR="00E63A00" w:rsidRDefault="00E63A00">
      <w:pPr>
        <w:pStyle w:val="normal0"/>
        <w:spacing w:line="360" w:lineRule="auto"/>
        <w:jc w:val="both"/>
        <w:rPr>
          <w:color w:val="333333"/>
          <w:sz w:val="24"/>
          <w:szCs w:val="24"/>
          <w:highlight w:val="white"/>
        </w:rPr>
      </w:pPr>
    </w:p>
    <w:p w14:paraId="3D1D9F6A" w14:textId="77777777" w:rsidR="001F5838" w:rsidRDefault="001F5838">
      <w:pPr>
        <w:pStyle w:val="normal0"/>
        <w:spacing w:line="360" w:lineRule="auto"/>
        <w:ind w:firstLine="720"/>
        <w:jc w:val="both"/>
        <w:rPr>
          <w:rFonts w:ascii="Times New Roman" w:eastAsia="Times New Roman" w:hAnsi="Times New Roman" w:cs="Times New Roman"/>
          <w:color w:val="222222"/>
          <w:sz w:val="24"/>
          <w:szCs w:val="24"/>
          <w:highlight w:val="white"/>
        </w:rPr>
      </w:pPr>
    </w:p>
    <w:p w14:paraId="34797A07" w14:textId="77777777" w:rsidR="001F5838" w:rsidRDefault="001433D3">
      <w:pPr>
        <w:pStyle w:val="normal0"/>
        <w:spacing w:line="360" w:lineRule="auto"/>
        <w:ind w:firstLine="436"/>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lastRenderedPageBreak/>
        <w:t xml:space="preserve">De acordo com o </w:t>
      </w:r>
      <w:r>
        <w:rPr>
          <w:rFonts w:ascii="Times New Roman" w:eastAsia="Times New Roman" w:hAnsi="Times New Roman" w:cs="Times New Roman"/>
          <w:sz w:val="24"/>
          <w:szCs w:val="24"/>
          <w:highlight w:val="white"/>
        </w:rPr>
        <w:t xml:space="preserve">Fan et al., (2021) o conceito de equilíbrio entre o trabalho e a vida pessoal é atualmente tido como um construto multidimensional que se refere à “avaliação pessoal do indivíduo de quão bem os múltiplos papéis de sua vida estão equilibrados” (Haar et al., 2014, p. 261). Segundo Greenhaus e Allen (2011), tal avaliação está relacionada ao quanto os indivíduos consideram que estão satisfeitos com seu desempenho em seus envolvimentos, levando em conta o quanto eles estão consistentes com seus valores em determinado momento da vida. </w:t>
      </w:r>
    </w:p>
    <w:p w14:paraId="334B3430" w14:textId="77777777" w:rsidR="001F5838" w:rsidRDefault="001433D3">
      <w:pPr>
        <w:pStyle w:val="normal0"/>
        <w:spacing w:line="360" w:lineRule="auto"/>
        <w:ind w:right="-279"/>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rPr>
        <w:tab/>
        <w:t xml:space="preserve"> </w:t>
      </w:r>
      <w:r>
        <w:rPr>
          <w:rFonts w:ascii="Times New Roman" w:eastAsia="Times New Roman" w:hAnsi="Times New Roman" w:cs="Times New Roman"/>
          <w:color w:val="222222"/>
          <w:sz w:val="24"/>
          <w:szCs w:val="24"/>
          <w:highlight w:val="white"/>
        </w:rPr>
        <w:t xml:space="preserve">Quando </w:t>
      </w:r>
      <w:r>
        <w:rPr>
          <w:rFonts w:ascii="Times New Roman" w:eastAsia="Times New Roman" w:hAnsi="Times New Roman" w:cs="Times New Roman"/>
          <w:sz w:val="24"/>
          <w:szCs w:val="24"/>
          <w:highlight w:val="white"/>
        </w:rPr>
        <w:t xml:space="preserve">as pessoas consideram que estão equilibrando bem seu envolvimento em áreas que consideram importantes, elas tendem a ficar mais satisfeitas com </w:t>
      </w:r>
      <w:r>
        <w:rPr>
          <w:rFonts w:ascii="Times New Roman" w:eastAsia="Times New Roman" w:hAnsi="Times New Roman" w:cs="Times New Roman"/>
          <w:color w:val="222222"/>
          <w:sz w:val="24"/>
          <w:szCs w:val="24"/>
          <w:highlight w:val="white"/>
        </w:rPr>
        <w:t xml:space="preserve">seu trabalho, relacionamento com parceiro(a) íntimo(a) e a vida em geral (Schnettler et al., 2020). Elas também têm experiências de descanso mais restauradoras </w:t>
      </w:r>
      <w:r>
        <w:rPr>
          <w:rFonts w:ascii="Times New Roman" w:eastAsia="Times New Roman" w:hAnsi="Times New Roman" w:cs="Times New Roman"/>
          <w:sz w:val="24"/>
          <w:szCs w:val="24"/>
          <w:highlight w:val="white"/>
        </w:rPr>
        <w:t xml:space="preserve">(Yang &amp; Jo, 2022), relatam </w:t>
      </w:r>
      <w:r>
        <w:rPr>
          <w:rFonts w:ascii="Times New Roman" w:eastAsia="Times New Roman" w:hAnsi="Times New Roman" w:cs="Times New Roman"/>
          <w:color w:val="222222"/>
          <w:sz w:val="24"/>
          <w:szCs w:val="24"/>
          <w:highlight w:val="white"/>
        </w:rPr>
        <w:t xml:space="preserve">maior bem-estar geral (Shams &amp; Kadow, 2019), bem como, melhor saúde física e mental (Borowiec &amp; Drygas, 2022). Em contrapartida, dificuldades </w:t>
      </w:r>
      <w:r>
        <w:rPr>
          <w:rFonts w:ascii="Times New Roman" w:eastAsia="Times New Roman" w:hAnsi="Times New Roman" w:cs="Times New Roman"/>
          <w:sz w:val="24"/>
          <w:szCs w:val="24"/>
          <w:highlight w:val="white"/>
        </w:rPr>
        <w:t>em conciliar o trabalho e a vida pessoal estão relacionadas a</w:t>
      </w:r>
      <w:r>
        <w:rPr>
          <w:rFonts w:ascii="Times New Roman" w:eastAsia="Times New Roman" w:hAnsi="Times New Roman" w:cs="Times New Roman"/>
          <w:color w:val="222222"/>
          <w:sz w:val="24"/>
          <w:szCs w:val="24"/>
          <w:highlight w:val="white"/>
        </w:rPr>
        <w:t xml:space="preserve"> desfechos negativos, como </w:t>
      </w:r>
      <w:r>
        <w:rPr>
          <w:rFonts w:ascii="Times New Roman" w:eastAsia="Times New Roman" w:hAnsi="Times New Roman" w:cs="Times New Roman"/>
          <w:i/>
          <w:color w:val="222222"/>
          <w:sz w:val="24"/>
          <w:szCs w:val="24"/>
          <w:highlight w:val="white"/>
        </w:rPr>
        <w:t xml:space="preserve">burnout </w:t>
      </w:r>
      <w:r>
        <w:rPr>
          <w:rFonts w:ascii="Times New Roman" w:eastAsia="Times New Roman" w:hAnsi="Times New Roman" w:cs="Times New Roman"/>
          <w:color w:val="222222"/>
          <w:sz w:val="24"/>
          <w:szCs w:val="24"/>
          <w:highlight w:val="white"/>
        </w:rPr>
        <w:t xml:space="preserve">(Bodendieck et al., 2022), insônia, depressão, ansiedade e comportamentos prejudiciais à saúde (Chandler, 2022). </w:t>
      </w:r>
    </w:p>
    <w:p w14:paraId="671DE083" w14:textId="77777777" w:rsidR="001F5838" w:rsidRDefault="001433D3">
      <w:pPr>
        <w:pStyle w:val="normal0"/>
        <w:spacing w:line="360" w:lineRule="auto"/>
        <w:ind w:right="-279" w:firstLine="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rPr>
        <w:t xml:space="preserve">Equilibrar as demandas do trabalho e da vida pessoal tem sido um desafio contínuo na vida de muitas pessoas ao redor do mundo. Além de desafios relacionados a sobrecarga de atividades (como cenários nos quais homens e mulheres acumulam múltiplos papéis relacionados à vida pessoal, atividades remuneradas e outras formas de trabalho (como atividades domiciliares ou de cuidados a outras pessoas), o aumento da frequência de configurações de trabalho a distância (e.g. </w:t>
      </w:r>
      <w:r>
        <w:rPr>
          <w:rFonts w:ascii="Times New Roman" w:eastAsia="Times New Roman" w:hAnsi="Times New Roman" w:cs="Times New Roman"/>
          <w:i/>
          <w:color w:val="222222"/>
          <w:sz w:val="24"/>
          <w:szCs w:val="24"/>
        </w:rPr>
        <w:t>home office</w:t>
      </w:r>
      <w:r>
        <w:rPr>
          <w:rFonts w:ascii="Times New Roman" w:eastAsia="Times New Roman" w:hAnsi="Times New Roman" w:cs="Times New Roman"/>
          <w:color w:val="222222"/>
          <w:sz w:val="24"/>
          <w:szCs w:val="24"/>
        </w:rPr>
        <w:t>, trabalho híbrido, etc) tem deixado as fronteiras entre o trabalho e os outros envolvimentos ainda menos nitídas (Allen et al., 2021). Dessa forma, mesmo quando é possível separar fisicamente os ambientes de trabalho e da vida pessoal, pode ser difícil segmentar psicologicamente esses envolvimentos, de forma que seja possível se "desligar" de um domínio e focar em outro, quando desejado (Karabinski et al., 2021).</w:t>
      </w:r>
    </w:p>
    <w:p w14:paraId="003B01F2" w14:textId="77777777" w:rsidR="001F5838" w:rsidRDefault="001433D3">
      <w:pPr>
        <w:pStyle w:val="normal0"/>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222222"/>
          <w:sz w:val="24"/>
          <w:szCs w:val="24"/>
          <w:highlight w:val="white"/>
        </w:rPr>
        <w:t xml:space="preserve">Intervenções com o objetivo de promover o equilíbrio entre envolvimentos na vida profissional e pessoal podem desempenhar um papel fundamental na prevenção de desfechos negativos e na promoção de resultados positivos para a vida dos(as) trabalhadores(as). </w:t>
      </w:r>
    </w:p>
    <w:p w14:paraId="72C65A28" w14:textId="77777777" w:rsidR="001F5838" w:rsidRDefault="001433D3">
      <w:pPr>
        <w:pStyle w:val="normal0"/>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Com base em revisões sistemáticas (</w:t>
      </w:r>
      <w:r>
        <w:rPr>
          <w:rFonts w:ascii="Times New Roman" w:eastAsia="Times New Roman" w:hAnsi="Times New Roman" w:cs="Times New Roman"/>
          <w:color w:val="222222"/>
          <w:sz w:val="24"/>
          <w:szCs w:val="24"/>
          <w:highlight w:val="white"/>
        </w:rPr>
        <w:t xml:space="preserve">Vadvilavičius &amp; Stelmokienė, 2020; </w:t>
      </w:r>
      <w:r>
        <w:rPr>
          <w:rFonts w:ascii="Times New Roman" w:eastAsia="Times New Roman" w:hAnsi="Times New Roman" w:cs="Times New Roman"/>
          <w:sz w:val="24"/>
          <w:szCs w:val="24"/>
          <w:highlight w:val="white"/>
        </w:rPr>
        <w:t xml:space="preserve">Waddell et al., 2023), identificou-se que os programas de intervenção </w:t>
      </w:r>
      <w:r>
        <w:rPr>
          <w:rFonts w:ascii="Times New Roman" w:eastAsia="Times New Roman" w:hAnsi="Times New Roman" w:cs="Times New Roman"/>
          <w:color w:val="222222"/>
          <w:sz w:val="24"/>
          <w:szCs w:val="24"/>
          <w:highlight w:val="white"/>
        </w:rPr>
        <w:t xml:space="preserve">com maior quantidade de evidências indicando efeitos positivos de alta qualidade para promoção do equilíbrio trabalho-vida pessoal são os </w:t>
      </w:r>
      <w:r>
        <w:rPr>
          <w:rFonts w:ascii="Times New Roman" w:eastAsia="Times New Roman" w:hAnsi="Times New Roman" w:cs="Times New Roman"/>
          <w:sz w:val="24"/>
          <w:szCs w:val="24"/>
          <w:highlight w:val="white"/>
        </w:rPr>
        <w:t>programas baseados em atenção plena (</w:t>
      </w:r>
      <w:r>
        <w:rPr>
          <w:rFonts w:ascii="Times New Roman" w:eastAsia="Times New Roman" w:hAnsi="Times New Roman" w:cs="Times New Roman"/>
          <w:i/>
          <w:sz w:val="24"/>
          <w:szCs w:val="24"/>
          <w:highlight w:val="white"/>
        </w:rPr>
        <w:t>mindfulness</w:t>
      </w:r>
      <w:r>
        <w:rPr>
          <w:rFonts w:ascii="Times New Roman" w:eastAsia="Times New Roman" w:hAnsi="Times New Roman" w:cs="Times New Roman"/>
          <w:sz w:val="24"/>
          <w:szCs w:val="24"/>
          <w:highlight w:val="white"/>
        </w:rPr>
        <w:t xml:space="preserve">). Tais efeitos incluem melhorias significativas em relação aos conflitos e à satisfação com equilíbrio </w:t>
      </w:r>
      <w:r>
        <w:rPr>
          <w:rFonts w:ascii="Times New Roman" w:eastAsia="Times New Roman" w:hAnsi="Times New Roman" w:cs="Times New Roman"/>
          <w:sz w:val="24"/>
          <w:szCs w:val="24"/>
          <w:highlight w:val="white"/>
        </w:rPr>
        <w:lastRenderedPageBreak/>
        <w:t xml:space="preserve">trabalho-vida pessoal e outros constructos associados ao bem-estar, como redução do estresse e </w:t>
      </w:r>
      <w:r>
        <w:rPr>
          <w:rFonts w:ascii="Times New Roman" w:eastAsia="Times New Roman" w:hAnsi="Times New Roman" w:cs="Times New Roman"/>
          <w:i/>
          <w:sz w:val="24"/>
          <w:szCs w:val="24"/>
          <w:highlight w:val="white"/>
        </w:rPr>
        <w:t>burnout</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222222"/>
          <w:sz w:val="24"/>
          <w:szCs w:val="24"/>
          <w:highlight w:val="white"/>
        </w:rPr>
        <w:t xml:space="preserve">Vadvilavičius &amp; Stelmokienė, 2020; </w:t>
      </w:r>
      <w:r>
        <w:rPr>
          <w:rFonts w:ascii="Times New Roman" w:eastAsia="Times New Roman" w:hAnsi="Times New Roman" w:cs="Times New Roman"/>
          <w:sz w:val="24"/>
          <w:szCs w:val="24"/>
          <w:highlight w:val="white"/>
        </w:rPr>
        <w:t>Waddell et al., 2023), aumento do distanciamento psicológico do trabalho (Karabinski et al., 2021) e melhoraria na qualidade de relacionamentos conjugais e no trabalho (Ni et al., 2021).</w:t>
      </w:r>
    </w:p>
    <w:p w14:paraId="3E7DA80B" w14:textId="77777777" w:rsidR="001F5838" w:rsidRDefault="001433D3">
      <w:pPr>
        <w:pStyle w:val="normal0"/>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As evidências que apóiam os resultados benéficos das práticas de atenção plena vem predominantemente de estudos empíricos avaliando os efeitos do Programa de Atenção Plena para Redução de Estresse (</w:t>
      </w:r>
      <w:r>
        <w:rPr>
          <w:rFonts w:ascii="Times New Roman" w:eastAsia="Times New Roman" w:hAnsi="Times New Roman" w:cs="Times New Roman"/>
          <w:i/>
          <w:sz w:val="24"/>
          <w:szCs w:val="24"/>
          <w:highlight w:val="white"/>
        </w:rPr>
        <w:t>mindfulness-based stress reduction</w:t>
      </w:r>
      <w:r>
        <w:rPr>
          <w:rFonts w:ascii="Times New Roman" w:eastAsia="Times New Roman" w:hAnsi="Times New Roman" w:cs="Times New Roman"/>
          <w:sz w:val="24"/>
          <w:szCs w:val="24"/>
          <w:highlight w:val="white"/>
        </w:rPr>
        <w:t xml:space="preserve"> - MBSR, Kabat-Zinn, 2013). No entanto, os programas de atenção plena podem ser adaptados para ocorrer em diferentes contextos, estruturas e formatos, e para atender às necessidades de populações específicas.</w:t>
      </w:r>
    </w:p>
    <w:p w14:paraId="75A48B6E" w14:textId="77777777" w:rsidR="001F5838" w:rsidRDefault="001433D3">
      <w:pPr>
        <w:pStyle w:val="normal0"/>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Apesar de diversos tipos de programas de atenção plena já estarem disponíveis no Brasil, até o momento não foram encontrados programas adaptados e implementados especificamente com o objetivo de promover o equilíbrio trabalho-vida pessoal. Outros programas baseados em evidências, visando este mesmo objetivo, também não foram encontrados no país, ressaltando a necessidade de pesquisas de implementação voltadas a programas com estas características. </w:t>
      </w:r>
    </w:p>
    <w:p w14:paraId="4485E835" w14:textId="77777777" w:rsidR="001F5838" w:rsidRDefault="001433D3">
      <w:pPr>
        <w:pStyle w:val="normal0"/>
        <w:spacing w:line="360" w:lineRule="auto"/>
        <w:ind w:firstLine="708"/>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 xml:space="preserve">Considerando que pesquisas de implementação devem priorizar práticas baseadas em evidências e programas de atenção plena foram os que apresentaram mais estudos e resultados significativos na promoção do aumento do equilíbrio trabalho-vida pessoal, este piloto tem como objetivo realizar uma avaliação inicial da aceitabilidade e dos efeitos de um programa de intervenção baseado em atenção plena desenvolvido especificamente para promoção do Equilíbrio Trabalho-Vida Pessoal. </w:t>
      </w:r>
    </w:p>
    <w:p w14:paraId="602A0CCC" w14:textId="77777777" w:rsidR="001F5838" w:rsidRDefault="001433D3">
      <w:pPr>
        <w:pStyle w:val="Heading1"/>
        <w:widowControl w:val="0"/>
        <w:spacing w:before="271" w:after="160" w:line="360" w:lineRule="auto"/>
        <w:jc w:val="center"/>
        <w:rPr>
          <w:rFonts w:ascii="Times New Roman" w:eastAsia="Times New Roman" w:hAnsi="Times New Roman" w:cs="Times New Roman"/>
          <w:b/>
          <w:sz w:val="24"/>
          <w:szCs w:val="24"/>
        </w:rPr>
      </w:pPr>
      <w:bookmarkStart w:id="0" w:name="_iin7246b38yr" w:colFirst="0" w:colLast="0"/>
      <w:bookmarkEnd w:id="0"/>
      <w:r>
        <w:rPr>
          <w:rFonts w:ascii="Times New Roman" w:eastAsia="Times New Roman" w:hAnsi="Times New Roman" w:cs="Times New Roman"/>
          <w:b/>
          <w:sz w:val="24"/>
          <w:szCs w:val="24"/>
        </w:rPr>
        <w:t xml:space="preserve">Método </w:t>
      </w:r>
    </w:p>
    <w:p w14:paraId="4839DC41" w14:textId="77777777" w:rsidR="001F5838" w:rsidRDefault="001433D3">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Esse pesquisa foi conduzida com a aprovação do Comitê de Ética em Pesquisa em Seres Humanos da  Universidade Federal de São Carlos (CEP-UFSCar), sob o número  CAAE: 62528622.7.0000.5504 </w:t>
      </w:r>
    </w:p>
    <w:p w14:paraId="6EC383E6" w14:textId="77777777" w:rsidR="001F5838" w:rsidRDefault="001433D3">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programa administrado, chamado "Caminho do Equilíbrio Trabalho-Vida", foi desenvolvido pelas autoras e detalhes a respeito de seu conteúdo estão disponíveis o arquivo de materiais complementares)</w:t>
      </w:r>
    </w:p>
    <w:p w14:paraId="5DA80A09" w14:textId="77777777" w:rsidR="001F5838" w:rsidRDefault="001433D3">
      <w:pPr>
        <w:pStyle w:val="Heading2"/>
        <w:spacing w:before="0" w:after="0" w:line="360" w:lineRule="auto"/>
        <w:jc w:val="both"/>
        <w:rPr>
          <w:rFonts w:ascii="Times New Roman" w:eastAsia="Times New Roman" w:hAnsi="Times New Roman" w:cs="Times New Roman"/>
          <w:i/>
          <w:color w:val="000000"/>
        </w:rPr>
      </w:pPr>
      <w:bookmarkStart w:id="1" w:name="_8p3hiw6ixiy1" w:colFirst="0" w:colLast="0"/>
      <w:bookmarkEnd w:id="1"/>
      <w:r>
        <w:rPr>
          <w:rFonts w:ascii="Times New Roman" w:eastAsia="Times New Roman" w:hAnsi="Times New Roman" w:cs="Times New Roman"/>
          <w:b/>
          <w:color w:val="222222"/>
          <w:sz w:val="24"/>
          <w:szCs w:val="24"/>
          <w:highlight w:val="white"/>
        </w:rPr>
        <w:t>Participantes</w:t>
      </w:r>
    </w:p>
    <w:p w14:paraId="1295E24D" w14:textId="77777777" w:rsidR="001F5838" w:rsidRDefault="001433D3">
      <w:pPr>
        <w:pStyle w:val="normal0"/>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Participaram desta pesquisa 13 adultos, de diferentes áreas de atuação, que realizavam atividade remunerada, apresentavam altos níveis de interferência do trabalho na vida pessoal, e estavam disponíveis para realização de encontros presenciais na Universidade Federal de </w:t>
      </w:r>
      <w:r>
        <w:rPr>
          <w:rFonts w:ascii="Times New Roman" w:eastAsia="Times New Roman" w:hAnsi="Times New Roman" w:cs="Times New Roman"/>
          <w:sz w:val="24"/>
          <w:szCs w:val="24"/>
        </w:rPr>
        <w:lastRenderedPageBreak/>
        <w:t xml:space="preserve">São Carlos.  Não eram elegíveis participantes menores de 18 anos. Mais informações sobre as características sociodemográficas da amostra estão disponíveis na Tabela 1. </w:t>
      </w:r>
    </w:p>
    <w:p w14:paraId="1B174E16" w14:textId="77777777" w:rsidR="001F5838" w:rsidRDefault="001433D3">
      <w:pPr>
        <w:pStyle w:val="Heading4"/>
        <w:spacing w:before="0" w:after="20" w:line="360" w:lineRule="auto"/>
        <w:jc w:val="both"/>
        <w:rPr>
          <w:rFonts w:ascii="Times New Roman" w:eastAsia="Times New Roman" w:hAnsi="Times New Roman" w:cs="Times New Roman"/>
          <w:i/>
          <w:color w:val="000000"/>
        </w:rPr>
      </w:pPr>
      <w:bookmarkStart w:id="2" w:name="_agzz5vhqkstz" w:colFirst="0" w:colLast="0"/>
      <w:bookmarkEnd w:id="2"/>
      <w:r>
        <w:rPr>
          <w:rFonts w:ascii="Times New Roman" w:eastAsia="Times New Roman" w:hAnsi="Times New Roman" w:cs="Times New Roman"/>
          <w:b/>
          <w:color w:val="000000"/>
        </w:rPr>
        <w:t>Tabela 1.</w:t>
      </w:r>
      <w:r>
        <w:rPr>
          <w:rFonts w:ascii="Times New Roman" w:eastAsia="Times New Roman" w:hAnsi="Times New Roman" w:cs="Times New Roman"/>
          <w:b/>
          <w:i/>
          <w:color w:val="000000"/>
        </w:rPr>
        <w:t xml:space="preserve"> </w:t>
      </w:r>
      <w:r>
        <w:rPr>
          <w:rFonts w:ascii="Times New Roman" w:eastAsia="Times New Roman" w:hAnsi="Times New Roman" w:cs="Times New Roman"/>
          <w:i/>
          <w:color w:val="000000"/>
        </w:rPr>
        <w:br/>
        <w:t>Caracterização da Amostra (N = 13)</w:t>
      </w:r>
    </w:p>
    <w:tbl>
      <w:tblPr>
        <w:tblStyle w:val="a"/>
        <w:tblW w:w="9180" w:type="dxa"/>
        <w:tblInd w:w="-115" w:type="dxa"/>
        <w:tblBorders>
          <w:top w:val="nil"/>
          <w:left w:val="nil"/>
          <w:bottom w:val="nil"/>
          <w:right w:val="nil"/>
          <w:insideH w:val="single" w:sz="8" w:space="0" w:color="000000"/>
          <w:insideV w:val="nil"/>
        </w:tblBorders>
        <w:tblLayout w:type="fixed"/>
        <w:tblLook w:val="0400" w:firstRow="0" w:lastRow="0" w:firstColumn="0" w:lastColumn="0" w:noHBand="0" w:noVBand="1"/>
      </w:tblPr>
      <w:tblGrid>
        <w:gridCol w:w="2235"/>
        <w:gridCol w:w="3510"/>
        <w:gridCol w:w="1350"/>
        <w:gridCol w:w="2085"/>
      </w:tblGrid>
      <w:tr w:rsidR="001F5838" w14:paraId="5F6E931C" w14:textId="77777777">
        <w:trPr>
          <w:trHeight w:val="160"/>
          <w:tblHeader/>
        </w:trPr>
        <w:tc>
          <w:tcPr>
            <w:tcW w:w="2235" w:type="dxa"/>
            <w:tcBorders>
              <w:bottom w:val="single" w:sz="12" w:space="0" w:color="000000"/>
            </w:tcBorders>
            <w:vAlign w:val="center"/>
          </w:tcPr>
          <w:p w14:paraId="681B589D" w14:textId="77777777" w:rsidR="001F5838" w:rsidRDefault="001433D3">
            <w:pPr>
              <w:pStyle w:val="normal0"/>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Característica</w:t>
            </w:r>
          </w:p>
        </w:tc>
        <w:tc>
          <w:tcPr>
            <w:tcW w:w="3510" w:type="dxa"/>
            <w:tcBorders>
              <w:bottom w:val="single" w:sz="12" w:space="0" w:color="000000"/>
            </w:tcBorders>
            <w:vAlign w:val="center"/>
          </w:tcPr>
          <w:p w14:paraId="7C2368D5" w14:textId="77777777" w:rsidR="001F5838" w:rsidRDefault="001433D3">
            <w:pPr>
              <w:pStyle w:val="normal0"/>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Níveis</w:t>
            </w:r>
          </w:p>
        </w:tc>
        <w:tc>
          <w:tcPr>
            <w:tcW w:w="1350" w:type="dxa"/>
            <w:tcBorders>
              <w:bottom w:val="single" w:sz="12" w:space="0" w:color="000000"/>
            </w:tcBorders>
            <w:vAlign w:val="center"/>
          </w:tcPr>
          <w:p w14:paraId="75799F7F" w14:textId="77777777" w:rsidR="001F5838" w:rsidRDefault="001433D3">
            <w:pPr>
              <w:pStyle w:val="normal0"/>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Frequência Absoluta</w:t>
            </w:r>
          </w:p>
        </w:tc>
        <w:tc>
          <w:tcPr>
            <w:tcW w:w="2085" w:type="dxa"/>
            <w:tcBorders>
              <w:bottom w:val="single" w:sz="12" w:space="0" w:color="000000"/>
            </w:tcBorders>
            <w:vAlign w:val="center"/>
          </w:tcPr>
          <w:p w14:paraId="55E8CF89" w14:textId="77777777" w:rsidR="001F5838" w:rsidRDefault="001433D3">
            <w:pPr>
              <w:pStyle w:val="norm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Frequência Relativa (%)</w:t>
            </w:r>
          </w:p>
        </w:tc>
      </w:tr>
      <w:tr w:rsidR="001F5838" w14:paraId="61E8DF4C" w14:textId="77777777">
        <w:trPr>
          <w:trHeight w:val="160"/>
          <w:tblHeader/>
        </w:trPr>
        <w:tc>
          <w:tcPr>
            <w:tcW w:w="2235" w:type="dxa"/>
            <w:vMerge w:val="restart"/>
            <w:tcBorders>
              <w:top w:val="single" w:sz="12" w:space="0" w:color="000000"/>
            </w:tcBorders>
          </w:tcPr>
          <w:p w14:paraId="300E78EE"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Gênero</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xml:space="preserve"> </w:t>
            </w:r>
          </w:p>
        </w:tc>
        <w:tc>
          <w:tcPr>
            <w:tcW w:w="3510" w:type="dxa"/>
            <w:tcBorders>
              <w:top w:val="single" w:sz="12" w:space="0" w:color="000000"/>
              <w:bottom w:val="nil"/>
            </w:tcBorders>
          </w:tcPr>
          <w:p w14:paraId="3642218C"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Masculino</w:t>
            </w:r>
          </w:p>
        </w:tc>
        <w:tc>
          <w:tcPr>
            <w:tcW w:w="1350" w:type="dxa"/>
            <w:tcBorders>
              <w:top w:val="single" w:sz="12" w:space="0" w:color="000000"/>
              <w:bottom w:val="nil"/>
            </w:tcBorders>
          </w:tcPr>
          <w:p w14:paraId="220DBE98"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085" w:type="dxa"/>
            <w:tcBorders>
              <w:top w:val="single" w:sz="12" w:space="0" w:color="000000"/>
              <w:bottom w:val="nil"/>
            </w:tcBorders>
          </w:tcPr>
          <w:p w14:paraId="045592AE"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38,5%</w:t>
            </w:r>
          </w:p>
        </w:tc>
      </w:tr>
      <w:tr w:rsidR="001F5838" w14:paraId="28AB5EB3" w14:textId="77777777">
        <w:trPr>
          <w:trHeight w:val="160"/>
          <w:tblHeader/>
        </w:trPr>
        <w:tc>
          <w:tcPr>
            <w:tcW w:w="2235" w:type="dxa"/>
            <w:vMerge/>
            <w:tcBorders>
              <w:top w:val="single" w:sz="12" w:space="0" w:color="000000"/>
            </w:tcBorders>
          </w:tcPr>
          <w:p w14:paraId="3DCB4864" w14:textId="77777777" w:rsidR="001F5838" w:rsidRDefault="001F5838">
            <w:pPr>
              <w:pStyle w:val="normal0"/>
              <w:widowControl w:val="0"/>
              <w:spacing w:line="360" w:lineRule="auto"/>
              <w:rPr>
                <w:rFonts w:ascii="Times New Roman" w:eastAsia="Times New Roman" w:hAnsi="Times New Roman" w:cs="Times New Roman"/>
                <w:sz w:val="20"/>
                <w:szCs w:val="20"/>
              </w:rPr>
            </w:pPr>
          </w:p>
        </w:tc>
        <w:tc>
          <w:tcPr>
            <w:tcW w:w="3510" w:type="dxa"/>
            <w:tcBorders>
              <w:top w:val="nil"/>
              <w:bottom w:val="single" w:sz="8" w:space="0" w:color="FFFFFF"/>
            </w:tcBorders>
          </w:tcPr>
          <w:p w14:paraId="3AA4FFBE"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Feminino</w:t>
            </w:r>
          </w:p>
        </w:tc>
        <w:tc>
          <w:tcPr>
            <w:tcW w:w="1350" w:type="dxa"/>
            <w:tcBorders>
              <w:top w:val="nil"/>
              <w:bottom w:val="single" w:sz="8" w:space="0" w:color="FFFFFF"/>
            </w:tcBorders>
          </w:tcPr>
          <w:p w14:paraId="66F3E693"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2085" w:type="dxa"/>
            <w:tcBorders>
              <w:top w:val="nil"/>
              <w:bottom w:val="single" w:sz="8" w:space="0" w:color="FFFFFF"/>
            </w:tcBorders>
          </w:tcPr>
          <w:p w14:paraId="35E18B57"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61,5%</w:t>
            </w:r>
          </w:p>
        </w:tc>
      </w:tr>
      <w:tr w:rsidR="001F5838" w14:paraId="17DA7EF7" w14:textId="77777777">
        <w:trPr>
          <w:trHeight w:val="160"/>
          <w:tblHeader/>
        </w:trPr>
        <w:tc>
          <w:tcPr>
            <w:tcW w:w="2235" w:type="dxa"/>
            <w:vMerge w:val="restart"/>
          </w:tcPr>
          <w:p w14:paraId="515CC78D"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Idade</w:t>
            </w:r>
            <w:r>
              <w:rPr>
                <w:rFonts w:ascii="Times New Roman" w:eastAsia="Times New Roman" w:hAnsi="Times New Roman" w:cs="Times New Roman"/>
                <w:sz w:val="20"/>
                <w:szCs w:val="20"/>
              </w:rPr>
              <w:br/>
              <w:t>(</w:t>
            </w:r>
            <w:r>
              <w:rPr>
                <w:rFonts w:ascii="Times New Roman" w:eastAsia="Times New Roman" w:hAnsi="Times New Roman" w:cs="Times New Roman"/>
                <w:i/>
                <w:sz w:val="20"/>
                <w:szCs w:val="20"/>
              </w:rPr>
              <w:t>M</w:t>
            </w:r>
            <w:r>
              <w:rPr>
                <w:rFonts w:ascii="Times New Roman" w:eastAsia="Times New Roman" w:hAnsi="Times New Roman" w:cs="Times New Roman"/>
                <w:sz w:val="20"/>
                <w:szCs w:val="20"/>
              </w:rPr>
              <w:t xml:space="preserve"> = 34.46, </w:t>
            </w:r>
            <w:r>
              <w:rPr>
                <w:rFonts w:ascii="Times New Roman" w:eastAsia="Times New Roman" w:hAnsi="Times New Roman" w:cs="Times New Roman"/>
                <w:i/>
                <w:sz w:val="20"/>
                <w:szCs w:val="20"/>
              </w:rPr>
              <w:t>DP</w:t>
            </w:r>
            <w:r>
              <w:rPr>
                <w:rFonts w:ascii="Times New Roman" w:eastAsia="Times New Roman" w:hAnsi="Times New Roman" w:cs="Times New Roman"/>
                <w:sz w:val="20"/>
                <w:szCs w:val="20"/>
              </w:rPr>
              <w:t xml:space="preserve"> = 12.34)</w:t>
            </w:r>
          </w:p>
        </w:tc>
        <w:tc>
          <w:tcPr>
            <w:tcW w:w="3510" w:type="dxa"/>
            <w:tcBorders>
              <w:top w:val="single" w:sz="8" w:space="0" w:color="000000"/>
              <w:bottom w:val="nil"/>
            </w:tcBorders>
          </w:tcPr>
          <w:p w14:paraId="6F6053D9"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18 a 25 anos</w:t>
            </w:r>
          </w:p>
        </w:tc>
        <w:tc>
          <w:tcPr>
            <w:tcW w:w="1350" w:type="dxa"/>
            <w:tcBorders>
              <w:top w:val="single" w:sz="8" w:space="0" w:color="000000"/>
              <w:bottom w:val="nil"/>
            </w:tcBorders>
          </w:tcPr>
          <w:p w14:paraId="5D7D8DB0"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085" w:type="dxa"/>
            <w:tcBorders>
              <w:top w:val="single" w:sz="8" w:space="0" w:color="000000"/>
              <w:bottom w:val="nil"/>
            </w:tcBorders>
          </w:tcPr>
          <w:p w14:paraId="34B17B78"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30,8%</w:t>
            </w:r>
          </w:p>
        </w:tc>
      </w:tr>
      <w:tr w:rsidR="001F5838" w14:paraId="7935DF8A" w14:textId="77777777">
        <w:trPr>
          <w:trHeight w:val="160"/>
          <w:tblHeader/>
        </w:trPr>
        <w:tc>
          <w:tcPr>
            <w:tcW w:w="2235" w:type="dxa"/>
            <w:vMerge/>
          </w:tcPr>
          <w:p w14:paraId="34459170" w14:textId="77777777" w:rsidR="001F5838" w:rsidRDefault="001F5838">
            <w:pPr>
              <w:pStyle w:val="normal0"/>
              <w:widowControl w:val="0"/>
              <w:spacing w:line="360" w:lineRule="auto"/>
              <w:rPr>
                <w:rFonts w:ascii="Times New Roman" w:eastAsia="Times New Roman" w:hAnsi="Times New Roman" w:cs="Times New Roman"/>
                <w:sz w:val="20"/>
                <w:szCs w:val="20"/>
              </w:rPr>
            </w:pPr>
          </w:p>
        </w:tc>
        <w:tc>
          <w:tcPr>
            <w:tcW w:w="3510" w:type="dxa"/>
            <w:tcBorders>
              <w:top w:val="nil"/>
              <w:bottom w:val="nil"/>
            </w:tcBorders>
          </w:tcPr>
          <w:p w14:paraId="6BE94901"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26 a 30 anos</w:t>
            </w:r>
          </w:p>
        </w:tc>
        <w:tc>
          <w:tcPr>
            <w:tcW w:w="1350" w:type="dxa"/>
            <w:tcBorders>
              <w:top w:val="nil"/>
              <w:bottom w:val="nil"/>
            </w:tcBorders>
          </w:tcPr>
          <w:p w14:paraId="6FA2AAF7"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085" w:type="dxa"/>
            <w:tcBorders>
              <w:top w:val="nil"/>
              <w:bottom w:val="nil"/>
            </w:tcBorders>
          </w:tcPr>
          <w:p w14:paraId="4E85AC75"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15,4%</w:t>
            </w:r>
          </w:p>
        </w:tc>
      </w:tr>
      <w:tr w:rsidR="001F5838" w14:paraId="28503B62" w14:textId="77777777">
        <w:trPr>
          <w:trHeight w:val="160"/>
          <w:tblHeader/>
        </w:trPr>
        <w:tc>
          <w:tcPr>
            <w:tcW w:w="2235" w:type="dxa"/>
            <w:vMerge/>
          </w:tcPr>
          <w:p w14:paraId="22CDA593" w14:textId="77777777" w:rsidR="001F5838" w:rsidRDefault="001F5838">
            <w:pPr>
              <w:pStyle w:val="normal0"/>
              <w:widowControl w:val="0"/>
              <w:spacing w:line="360" w:lineRule="auto"/>
              <w:rPr>
                <w:rFonts w:ascii="Times New Roman" w:eastAsia="Times New Roman" w:hAnsi="Times New Roman" w:cs="Times New Roman"/>
                <w:sz w:val="20"/>
                <w:szCs w:val="20"/>
              </w:rPr>
            </w:pPr>
          </w:p>
        </w:tc>
        <w:tc>
          <w:tcPr>
            <w:tcW w:w="3510" w:type="dxa"/>
            <w:tcBorders>
              <w:top w:val="nil"/>
              <w:bottom w:val="nil"/>
            </w:tcBorders>
          </w:tcPr>
          <w:p w14:paraId="4655B65E"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 a 45 anos</w:t>
            </w:r>
          </w:p>
        </w:tc>
        <w:tc>
          <w:tcPr>
            <w:tcW w:w="1350" w:type="dxa"/>
            <w:tcBorders>
              <w:top w:val="nil"/>
              <w:bottom w:val="nil"/>
            </w:tcBorders>
          </w:tcPr>
          <w:p w14:paraId="6142164E"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085" w:type="dxa"/>
            <w:tcBorders>
              <w:top w:val="nil"/>
              <w:bottom w:val="nil"/>
            </w:tcBorders>
          </w:tcPr>
          <w:p w14:paraId="3F5E863A"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30,8%</w:t>
            </w:r>
          </w:p>
        </w:tc>
      </w:tr>
      <w:tr w:rsidR="001F5838" w14:paraId="45FB407F" w14:textId="77777777">
        <w:trPr>
          <w:trHeight w:val="160"/>
          <w:tblHeader/>
        </w:trPr>
        <w:tc>
          <w:tcPr>
            <w:tcW w:w="2235" w:type="dxa"/>
            <w:vMerge/>
          </w:tcPr>
          <w:p w14:paraId="2902F00D" w14:textId="77777777" w:rsidR="001F5838" w:rsidRDefault="001F5838">
            <w:pPr>
              <w:pStyle w:val="normal0"/>
              <w:widowControl w:val="0"/>
              <w:spacing w:line="360" w:lineRule="auto"/>
              <w:rPr>
                <w:rFonts w:ascii="Times New Roman" w:eastAsia="Times New Roman" w:hAnsi="Times New Roman" w:cs="Times New Roman"/>
                <w:sz w:val="20"/>
                <w:szCs w:val="20"/>
              </w:rPr>
            </w:pPr>
          </w:p>
        </w:tc>
        <w:tc>
          <w:tcPr>
            <w:tcW w:w="3510" w:type="dxa"/>
            <w:tcBorders>
              <w:top w:val="nil"/>
              <w:bottom w:val="single" w:sz="8" w:space="0" w:color="000000"/>
            </w:tcBorders>
          </w:tcPr>
          <w:p w14:paraId="70BFE734"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45 a 60 anos</w:t>
            </w:r>
          </w:p>
        </w:tc>
        <w:tc>
          <w:tcPr>
            <w:tcW w:w="1350" w:type="dxa"/>
            <w:tcBorders>
              <w:top w:val="nil"/>
              <w:bottom w:val="single" w:sz="8" w:space="0" w:color="000000"/>
            </w:tcBorders>
          </w:tcPr>
          <w:p w14:paraId="0D15B6D8"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085" w:type="dxa"/>
            <w:tcBorders>
              <w:top w:val="nil"/>
              <w:bottom w:val="single" w:sz="8" w:space="0" w:color="000000"/>
            </w:tcBorders>
          </w:tcPr>
          <w:p w14:paraId="1514472D"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23,0%</w:t>
            </w:r>
          </w:p>
        </w:tc>
      </w:tr>
      <w:tr w:rsidR="001F5838" w14:paraId="6D9B06C2" w14:textId="77777777">
        <w:trPr>
          <w:trHeight w:val="200"/>
          <w:tblHeader/>
        </w:trPr>
        <w:tc>
          <w:tcPr>
            <w:tcW w:w="2235" w:type="dxa"/>
            <w:vMerge w:val="restart"/>
          </w:tcPr>
          <w:p w14:paraId="52E615FD"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Etnia</w:t>
            </w:r>
            <w:r>
              <w:rPr>
                <w:rFonts w:ascii="Times New Roman" w:eastAsia="Times New Roman" w:hAnsi="Times New Roman" w:cs="Times New Roman"/>
                <w:sz w:val="20"/>
                <w:szCs w:val="20"/>
                <w:vertAlign w:val="superscript"/>
              </w:rPr>
              <w:t>1</w:t>
            </w:r>
          </w:p>
        </w:tc>
        <w:tc>
          <w:tcPr>
            <w:tcW w:w="3510" w:type="dxa"/>
            <w:tcBorders>
              <w:top w:val="single" w:sz="8" w:space="0" w:color="000000"/>
              <w:bottom w:val="single" w:sz="8" w:space="0" w:color="FFFFFF"/>
            </w:tcBorders>
          </w:tcPr>
          <w:p w14:paraId="5FE65A2F"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Branca</w:t>
            </w:r>
          </w:p>
        </w:tc>
        <w:tc>
          <w:tcPr>
            <w:tcW w:w="1350" w:type="dxa"/>
            <w:tcBorders>
              <w:top w:val="single" w:sz="8" w:space="0" w:color="000000"/>
              <w:bottom w:val="single" w:sz="8" w:space="0" w:color="FFFFFF"/>
            </w:tcBorders>
          </w:tcPr>
          <w:p w14:paraId="231E9DA9"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2085" w:type="dxa"/>
            <w:tcBorders>
              <w:top w:val="single" w:sz="8" w:space="0" w:color="000000"/>
              <w:bottom w:val="single" w:sz="8" w:space="0" w:color="FFFFFF"/>
            </w:tcBorders>
          </w:tcPr>
          <w:p w14:paraId="6893150A"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76,9%</w:t>
            </w:r>
          </w:p>
        </w:tc>
      </w:tr>
      <w:tr w:rsidR="001F5838" w14:paraId="736699F9" w14:textId="77777777">
        <w:trPr>
          <w:trHeight w:val="200"/>
          <w:tblHeader/>
        </w:trPr>
        <w:tc>
          <w:tcPr>
            <w:tcW w:w="2235" w:type="dxa"/>
            <w:vMerge/>
            <w:tcBorders>
              <w:right w:val="nil"/>
            </w:tcBorders>
          </w:tcPr>
          <w:p w14:paraId="6F5F306B" w14:textId="77777777" w:rsidR="001F5838" w:rsidRDefault="001F5838">
            <w:pPr>
              <w:pStyle w:val="normal0"/>
              <w:spacing w:line="360" w:lineRule="auto"/>
              <w:jc w:val="both"/>
              <w:rPr>
                <w:rFonts w:ascii="Times New Roman" w:eastAsia="Times New Roman" w:hAnsi="Times New Roman" w:cs="Times New Roman"/>
                <w:sz w:val="20"/>
                <w:szCs w:val="20"/>
              </w:rPr>
            </w:pPr>
          </w:p>
        </w:tc>
        <w:tc>
          <w:tcPr>
            <w:tcW w:w="3510" w:type="dxa"/>
            <w:tcBorders>
              <w:top w:val="single" w:sz="8" w:space="0" w:color="FFFFFF"/>
              <w:left w:val="nil"/>
              <w:bottom w:val="single" w:sz="8" w:space="0" w:color="FFFFFF"/>
              <w:right w:val="nil"/>
            </w:tcBorders>
          </w:tcPr>
          <w:p w14:paraId="31D16119"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Preta</w:t>
            </w:r>
          </w:p>
        </w:tc>
        <w:tc>
          <w:tcPr>
            <w:tcW w:w="1350" w:type="dxa"/>
            <w:tcBorders>
              <w:top w:val="single" w:sz="8" w:space="0" w:color="FFFFFF"/>
              <w:left w:val="nil"/>
              <w:bottom w:val="single" w:sz="8" w:space="0" w:color="FFFFFF"/>
              <w:right w:val="nil"/>
            </w:tcBorders>
          </w:tcPr>
          <w:p w14:paraId="4886C908"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085" w:type="dxa"/>
            <w:tcBorders>
              <w:top w:val="single" w:sz="8" w:space="0" w:color="FFFFFF"/>
              <w:left w:val="nil"/>
              <w:bottom w:val="single" w:sz="8" w:space="0" w:color="FFFFFF"/>
              <w:right w:val="nil"/>
            </w:tcBorders>
          </w:tcPr>
          <w:p w14:paraId="75DB26A6"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15,4%</w:t>
            </w:r>
          </w:p>
        </w:tc>
      </w:tr>
      <w:tr w:rsidR="001F5838" w14:paraId="46688690" w14:textId="77777777">
        <w:trPr>
          <w:trHeight w:val="200"/>
          <w:tblHeader/>
        </w:trPr>
        <w:tc>
          <w:tcPr>
            <w:tcW w:w="2235" w:type="dxa"/>
            <w:vMerge/>
          </w:tcPr>
          <w:p w14:paraId="422DE669" w14:textId="77777777" w:rsidR="001F5838" w:rsidRDefault="001F5838">
            <w:pPr>
              <w:pStyle w:val="normal0"/>
              <w:spacing w:line="360" w:lineRule="auto"/>
              <w:jc w:val="both"/>
              <w:rPr>
                <w:rFonts w:ascii="Times New Roman" w:eastAsia="Times New Roman" w:hAnsi="Times New Roman" w:cs="Times New Roman"/>
                <w:sz w:val="20"/>
                <w:szCs w:val="20"/>
              </w:rPr>
            </w:pPr>
          </w:p>
        </w:tc>
        <w:tc>
          <w:tcPr>
            <w:tcW w:w="3510" w:type="dxa"/>
            <w:tcBorders>
              <w:top w:val="single" w:sz="8" w:space="0" w:color="FFFFFF"/>
              <w:bottom w:val="nil"/>
            </w:tcBorders>
          </w:tcPr>
          <w:p w14:paraId="75ED14D8"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Parda</w:t>
            </w:r>
          </w:p>
        </w:tc>
        <w:tc>
          <w:tcPr>
            <w:tcW w:w="1350" w:type="dxa"/>
            <w:tcBorders>
              <w:top w:val="single" w:sz="8" w:space="0" w:color="FFFFFF"/>
              <w:bottom w:val="nil"/>
            </w:tcBorders>
          </w:tcPr>
          <w:p w14:paraId="2345A658"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085" w:type="dxa"/>
            <w:tcBorders>
              <w:top w:val="single" w:sz="8" w:space="0" w:color="FFFFFF"/>
              <w:bottom w:val="nil"/>
            </w:tcBorders>
          </w:tcPr>
          <w:p w14:paraId="420B4BD2"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7,7%</w:t>
            </w:r>
          </w:p>
        </w:tc>
      </w:tr>
      <w:tr w:rsidR="001F5838" w14:paraId="7BD9BE35" w14:textId="77777777">
        <w:trPr>
          <w:trHeight w:val="200"/>
          <w:tblHeader/>
        </w:trPr>
        <w:tc>
          <w:tcPr>
            <w:tcW w:w="2235" w:type="dxa"/>
            <w:vMerge w:val="restart"/>
          </w:tcPr>
          <w:p w14:paraId="32FF22E5"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Escolaridade</w:t>
            </w:r>
            <w:r>
              <w:rPr>
                <w:rFonts w:ascii="Times New Roman" w:eastAsia="Times New Roman" w:hAnsi="Times New Roman" w:cs="Times New Roman"/>
                <w:sz w:val="20"/>
                <w:szCs w:val="20"/>
                <w:vertAlign w:val="superscript"/>
              </w:rPr>
              <w:t>1</w:t>
            </w:r>
          </w:p>
        </w:tc>
        <w:tc>
          <w:tcPr>
            <w:tcW w:w="3510" w:type="dxa"/>
            <w:tcBorders>
              <w:top w:val="single" w:sz="8" w:space="0" w:color="000000"/>
              <w:bottom w:val="single" w:sz="8" w:space="0" w:color="FFFFFF"/>
            </w:tcBorders>
          </w:tcPr>
          <w:p w14:paraId="00EA8A34"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Ensino Superior Incompleto </w:t>
            </w:r>
          </w:p>
        </w:tc>
        <w:tc>
          <w:tcPr>
            <w:tcW w:w="1350" w:type="dxa"/>
            <w:tcBorders>
              <w:top w:val="single" w:sz="8" w:space="0" w:color="000000"/>
              <w:bottom w:val="single" w:sz="8" w:space="0" w:color="FFFFFF"/>
            </w:tcBorders>
          </w:tcPr>
          <w:p w14:paraId="40C4ACA8"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2085" w:type="dxa"/>
            <w:tcBorders>
              <w:top w:val="single" w:sz="8" w:space="0" w:color="000000"/>
              <w:bottom w:val="single" w:sz="8" w:space="0" w:color="FFFFFF"/>
            </w:tcBorders>
          </w:tcPr>
          <w:p w14:paraId="5420729C"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46.2%</w:t>
            </w:r>
          </w:p>
        </w:tc>
      </w:tr>
      <w:tr w:rsidR="001F5838" w14:paraId="6149D548" w14:textId="77777777">
        <w:trPr>
          <w:trHeight w:val="200"/>
          <w:tblHeader/>
        </w:trPr>
        <w:tc>
          <w:tcPr>
            <w:tcW w:w="2235" w:type="dxa"/>
            <w:vMerge/>
            <w:tcBorders>
              <w:right w:val="nil"/>
            </w:tcBorders>
          </w:tcPr>
          <w:p w14:paraId="6B62FAE7" w14:textId="77777777" w:rsidR="001F5838" w:rsidRDefault="001F5838">
            <w:pPr>
              <w:pStyle w:val="normal0"/>
              <w:spacing w:line="360" w:lineRule="auto"/>
              <w:jc w:val="both"/>
              <w:rPr>
                <w:rFonts w:ascii="Times New Roman" w:eastAsia="Times New Roman" w:hAnsi="Times New Roman" w:cs="Times New Roman"/>
                <w:sz w:val="20"/>
                <w:szCs w:val="20"/>
              </w:rPr>
            </w:pPr>
          </w:p>
        </w:tc>
        <w:tc>
          <w:tcPr>
            <w:tcW w:w="3510" w:type="dxa"/>
            <w:tcBorders>
              <w:top w:val="single" w:sz="8" w:space="0" w:color="FFFFFF"/>
              <w:left w:val="nil"/>
              <w:bottom w:val="single" w:sz="8" w:space="0" w:color="FFFFFF"/>
              <w:right w:val="nil"/>
            </w:tcBorders>
          </w:tcPr>
          <w:p w14:paraId="4F404F4D"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MBA/Especialização Completa </w:t>
            </w:r>
          </w:p>
        </w:tc>
        <w:tc>
          <w:tcPr>
            <w:tcW w:w="1350" w:type="dxa"/>
            <w:tcBorders>
              <w:top w:val="single" w:sz="8" w:space="0" w:color="FFFFFF"/>
              <w:left w:val="nil"/>
              <w:bottom w:val="single" w:sz="8" w:space="0" w:color="FFFFFF"/>
              <w:right w:val="nil"/>
            </w:tcBorders>
          </w:tcPr>
          <w:p w14:paraId="712F1FA7"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085" w:type="dxa"/>
            <w:tcBorders>
              <w:top w:val="single" w:sz="8" w:space="0" w:color="FFFFFF"/>
              <w:left w:val="nil"/>
              <w:bottom w:val="single" w:sz="8" w:space="0" w:color="FFFFFF"/>
              <w:right w:val="nil"/>
            </w:tcBorders>
          </w:tcPr>
          <w:p w14:paraId="37DE2BFA"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30,8%</w:t>
            </w:r>
          </w:p>
        </w:tc>
      </w:tr>
      <w:tr w:rsidR="001F5838" w14:paraId="7C10F177" w14:textId="77777777">
        <w:trPr>
          <w:trHeight w:val="200"/>
          <w:tblHeader/>
        </w:trPr>
        <w:tc>
          <w:tcPr>
            <w:tcW w:w="2235" w:type="dxa"/>
            <w:vMerge/>
          </w:tcPr>
          <w:p w14:paraId="68882596" w14:textId="77777777" w:rsidR="001F5838" w:rsidRDefault="001F5838">
            <w:pPr>
              <w:pStyle w:val="normal0"/>
              <w:spacing w:line="360" w:lineRule="auto"/>
              <w:jc w:val="both"/>
              <w:rPr>
                <w:rFonts w:ascii="Times New Roman" w:eastAsia="Times New Roman" w:hAnsi="Times New Roman" w:cs="Times New Roman"/>
                <w:sz w:val="20"/>
                <w:szCs w:val="20"/>
              </w:rPr>
            </w:pPr>
          </w:p>
        </w:tc>
        <w:tc>
          <w:tcPr>
            <w:tcW w:w="3510" w:type="dxa"/>
            <w:tcBorders>
              <w:top w:val="single" w:sz="8" w:space="0" w:color="FFFFFF"/>
              <w:bottom w:val="nil"/>
            </w:tcBorders>
          </w:tcPr>
          <w:p w14:paraId="4A16E40D"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Outra Pós-Graduação Completa </w:t>
            </w:r>
          </w:p>
        </w:tc>
        <w:tc>
          <w:tcPr>
            <w:tcW w:w="1350" w:type="dxa"/>
            <w:tcBorders>
              <w:top w:val="single" w:sz="8" w:space="0" w:color="FFFFFF"/>
              <w:bottom w:val="nil"/>
            </w:tcBorders>
          </w:tcPr>
          <w:p w14:paraId="6B37AA86"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085" w:type="dxa"/>
            <w:tcBorders>
              <w:top w:val="single" w:sz="8" w:space="0" w:color="FFFFFF"/>
              <w:bottom w:val="nil"/>
            </w:tcBorders>
          </w:tcPr>
          <w:p w14:paraId="5195D4C9"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23,0%</w:t>
            </w:r>
          </w:p>
        </w:tc>
      </w:tr>
      <w:tr w:rsidR="001F5838" w14:paraId="3E2A10FE" w14:textId="77777777">
        <w:trPr>
          <w:trHeight w:val="200"/>
          <w:tblHeader/>
        </w:trPr>
        <w:tc>
          <w:tcPr>
            <w:tcW w:w="2235" w:type="dxa"/>
            <w:vMerge w:val="restart"/>
          </w:tcPr>
          <w:p w14:paraId="310C6941" w14:textId="77777777" w:rsidR="001F5838" w:rsidRDefault="001433D3">
            <w:pPr>
              <w:pStyle w:val="norm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Horas de trabalho/semana</w:t>
            </w:r>
          </w:p>
          <w:p w14:paraId="442EA261" w14:textId="77777777" w:rsidR="001F5838" w:rsidRDefault="001433D3">
            <w:pPr>
              <w:pStyle w:val="normal0"/>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M</w:t>
            </w:r>
            <w:r>
              <w:rPr>
                <w:rFonts w:ascii="Times New Roman" w:eastAsia="Times New Roman" w:hAnsi="Times New Roman" w:cs="Times New Roman"/>
                <w:sz w:val="20"/>
                <w:szCs w:val="20"/>
              </w:rPr>
              <w:t xml:space="preserve"> = 34.30, </w:t>
            </w:r>
            <w:r>
              <w:rPr>
                <w:rFonts w:ascii="Times New Roman" w:eastAsia="Times New Roman" w:hAnsi="Times New Roman" w:cs="Times New Roman"/>
                <w:i/>
                <w:sz w:val="20"/>
                <w:szCs w:val="20"/>
              </w:rPr>
              <w:t>DP</w:t>
            </w:r>
            <w:r>
              <w:rPr>
                <w:rFonts w:ascii="Times New Roman" w:eastAsia="Times New Roman" w:hAnsi="Times New Roman" w:cs="Times New Roman"/>
                <w:sz w:val="20"/>
                <w:szCs w:val="20"/>
              </w:rPr>
              <w:t xml:space="preserve"> = 13.56)</w:t>
            </w:r>
          </w:p>
        </w:tc>
        <w:tc>
          <w:tcPr>
            <w:tcW w:w="3510" w:type="dxa"/>
            <w:tcBorders>
              <w:top w:val="single" w:sz="8" w:space="0" w:color="000000"/>
              <w:bottom w:val="nil"/>
            </w:tcBorders>
          </w:tcPr>
          <w:p w14:paraId="4C182CD1"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 horas</w:t>
            </w:r>
          </w:p>
        </w:tc>
        <w:tc>
          <w:tcPr>
            <w:tcW w:w="1350" w:type="dxa"/>
            <w:tcBorders>
              <w:top w:val="single" w:sz="8" w:space="0" w:color="000000"/>
              <w:bottom w:val="nil"/>
            </w:tcBorders>
          </w:tcPr>
          <w:p w14:paraId="567C3600"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085" w:type="dxa"/>
            <w:tcBorders>
              <w:top w:val="single" w:sz="8" w:space="0" w:color="000000"/>
              <w:bottom w:val="nil"/>
            </w:tcBorders>
          </w:tcPr>
          <w:p w14:paraId="7630834D"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13,1%</w:t>
            </w:r>
          </w:p>
        </w:tc>
      </w:tr>
      <w:tr w:rsidR="001F5838" w14:paraId="2134EF07" w14:textId="77777777">
        <w:trPr>
          <w:trHeight w:val="200"/>
          <w:tblHeader/>
        </w:trPr>
        <w:tc>
          <w:tcPr>
            <w:tcW w:w="2235" w:type="dxa"/>
            <w:vMerge/>
          </w:tcPr>
          <w:p w14:paraId="6EDAA907" w14:textId="77777777" w:rsidR="001F5838" w:rsidRDefault="001F5838">
            <w:pPr>
              <w:pStyle w:val="normal0"/>
              <w:widowControl w:val="0"/>
              <w:spacing w:line="360" w:lineRule="auto"/>
              <w:rPr>
                <w:rFonts w:ascii="Times New Roman" w:eastAsia="Times New Roman" w:hAnsi="Times New Roman" w:cs="Times New Roman"/>
                <w:sz w:val="20"/>
                <w:szCs w:val="20"/>
              </w:rPr>
            </w:pPr>
          </w:p>
        </w:tc>
        <w:tc>
          <w:tcPr>
            <w:tcW w:w="3510" w:type="dxa"/>
            <w:tcBorders>
              <w:top w:val="nil"/>
              <w:bottom w:val="nil"/>
            </w:tcBorders>
          </w:tcPr>
          <w:p w14:paraId="559359B1"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 a 30 horas</w:t>
            </w:r>
          </w:p>
        </w:tc>
        <w:tc>
          <w:tcPr>
            <w:tcW w:w="1350" w:type="dxa"/>
            <w:tcBorders>
              <w:top w:val="nil"/>
              <w:bottom w:val="nil"/>
            </w:tcBorders>
          </w:tcPr>
          <w:p w14:paraId="10E4C7BA"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085" w:type="dxa"/>
            <w:tcBorders>
              <w:top w:val="nil"/>
              <w:bottom w:val="nil"/>
            </w:tcBorders>
          </w:tcPr>
          <w:p w14:paraId="33CED7AE"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16,4%</w:t>
            </w:r>
          </w:p>
        </w:tc>
      </w:tr>
      <w:tr w:rsidR="001F5838" w14:paraId="5DCE6A07" w14:textId="77777777">
        <w:trPr>
          <w:trHeight w:val="225"/>
          <w:tblHeader/>
        </w:trPr>
        <w:tc>
          <w:tcPr>
            <w:tcW w:w="2235" w:type="dxa"/>
            <w:vMerge/>
            <w:tcBorders>
              <w:top w:val="nil"/>
              <w:bottom w:val="nil"/>
            </w:tcBorders>
          </w:tcPr>
          <w:p w14:paraId="06C29798" w14:textId="77777777" w:rsidR="001F5838" w:rsidRDefault="001F5838">
            <w:pPr>
              <w:pStyle w:val="normal0"/>
              <w:widowControl w:val="0"/>
              <w:spacing w:line="360" w:lineRule="auto"/>
              <w:jc w:val="both"/>
              <w:rPr>
                <w:rFonts w:ascii="Times New Roman" w:eastAsia="Times New Roman" w:hAnsi="Times New Roman" w:cs="Times New Roman"/>
                <w:sz w:val="20"/>
                <w:szCs w:val="20"/>
              </w:rPr>
            </w:pPr>
          </w:p>
        </w:tc>
        <w:tc>
          <w:tcPr>
            <w:tcW w:w="3510" w:type="dxa"/>
            <w:tcBorders>
              <w:top w:val="nil"/>
              <w:bottom w:val="nil"/>
            </w:tcBorders>
          </w:tcPr>
          <w:p w14:paraId="723E5099"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40 horas</w:t>
            </w:r>
          </w:p>
        </w:tc>
        <w:tc>
          <w:tcPr>
            <w:tcW w:w="1350" w:type="dxa"/>
            <w:tcBorders>
              <w:top w:val="nil"/>
              <w:bottom w:val="nil"/>
            </w:tcBorders>
          </w:tcPr>
          <w:p w14:paraId="5BA6E821"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2085" w:type="dxa"/>
            <w:tcBorders>
              <w:top w:val="nil"/>
              <w:bottom w:val="nil"/>
            </w:tcBorders>
          </w:tcPr>
          <w:p w14:paraId="2D241F38"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11,5%</w:t>
            </w:r>
          </w:p>
        </w:tc>
      </w:tr>
      <w:tr w:rsidR="001F5838" w14:paraId="35EB4F6D" w14:textId="77777777">
        <w:trPr>
          <w:trHeight w:val="204"/>
          <w:tblHeader/>
        </w:trPr>
        <w:tc>
          <w:tcPr>
            <w:tcW w:w="2235" w:type="dxa"/>
            <w:vMerge/>
            <w:tcBorders>
              <w:top w:val="nil"/>
              <w:bottom w:val="single" w:sz="4" w:space="0" w:color="000000"/>
            </w:tcBorders>
          </w:tcPr>
          <w:p w14:paraId="52C681B5" w14:textId="77777777" w:rsidR="001F5838" w:rsidRDefault="001F5838">
            <w:pPr>
              <w:pStyle w:val="normal0"/>
              <w:spacing w:line="360" w:lineRule="auto"/>
              <w:jc w:val="both"/>
              <w:rPr>
                <w:rFonts w:ascii="Times New Roman" w:eastAsia="Times New Roman" w:hAnsi="Times New Roman" w:cs="Times New Roman"/>
                <w:sz w:val="20"/>
                <w:szCs w:val="20"/>
              </w:rPr>
            </w:pPr>
          </w:p>
        </w:tc>
        <w:tc>
          <w:tcPr>
            <w:tcW w:w="3510" w:type="dxa"/>
            <w:tcBorders>
              <w:top w:val="nil"/>
              <w:bottom w:val="single" w:sz="4" w:space="0" w:color="000000"/>
            </w:tcBorders>
          </w:tcPr>
          <w:p w14:paraId="246ADD90"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 a 60 horas</w:t>
            </w:r>
          </w:p>
        </w:tc>
        <w:tc>
          <w:tcPr>
            <w:tcW w:w="1350" w:type="dxa"/>
            <w:tcBorders>
              <w:top w:val="nil"/>
              <w:bottom w:val="nil"/>
            </w:tcBorders>
          </w:tcPr>
          <w:p w14:paraId="32C2AADD"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085" w:type="dxa"/>
            <w:tcBorders>
              <w:top w:val="nil"/>
              <w:bottom w:val="nil"/>
            </w:tcBorders>
          </w:tcPr>
          <w:p w14:paraId="7121BA0C"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13,1%</w:t>
            </w:r>
          </w:p>
        </w:tc>
      </w:tr>
      <w:tr w:rsidR="001F5838" w14:paraId="5D844C95" w14:textId="77777777">
        <w:trPr>
          <w:trHeight w:val="200"/>
          <w:tblHeader/>
        </w:trPr>
        <w:tc>
          <w:tcPr>
            <w:tcW w:w="2235" w:type="dxa"/>
            <w:vMerge w:val="restart"/>
            <w:tcBorders>
              <w:top w:val="single" w:sz="4" w:space="0" w:color="000000"/>
            </w:tcBorders>
          </w:tcPr>
          <w:p w14:paraId="1F52E62F"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Formato do trabalho </w:t>
            </w:r>
          </w:p>
        </w:tc>
        <w:tc>
          <w:tcPr>
            <w:tcW w:w="3510" w:type="dxa"/>
            <w:tcBorders>
              <w:top w:val="single" w:sz="4" w:space="0" w:color="000000"/>
              <w:bottom w:val="single" w:sz="4" w:space="0" w:color="FFFFFF"/>
            </w:tcBorders>
          </w:tcPr>
          <w:p w14:paraId="4A556DE5"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Presencial</w:t>
            </w:r>
          </w:p>
        </w:tc>
        <w:tc>
          <w:tcPr>
            <w:tcW w:w="1350" w:type="dxa"/>
            <w:tcBorders>
              <w:top w:val="single" w:sz="8" w:space="0" w:color="000000"/>
              <w:bottom w:val="single" w:sz="8" w:space="0" w:color="FFFFFF"/>
            </w:tcBorders>
          </w:tcPr>
          <w:p w14:paraId="4A65B558"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2085" w:type="dxa"/>
            <w:tcBorders>
              <w:top w:val="single" w:sz="8" w:space="0" w:color="000000"/>
              <w:bottom w:val="single" w:sz="8" w:space="0" w:color="FFFFFF"/>
            </w:tcBorders>
          </w:tcPr>
          <w:p w14:paraId="3AEAD1ED"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53,8%</w:t>
            </w:r>
          </w:p>
        </w:tc>
      </w:tr>
      <w:tr w:rsidR="001F5838" w14:paraId="2FC76099" w14:textId="77777777">
        <w:trPr>
          <w:trHeight w:val="200"/>
          <w:tblHeader/>
        </w:trPr>
        <w:tc>
          <w:tcPr>
            <w:tcW w:w="2235" w:type="dxa"/>
            <w:vMerge/>
            <w:tcBorders>
              <w:top w:val="single" w:sz="4" w:space="0" w:color="000000"/>
              <w:right w:val="nil"/>
            </w:tcBorders>
          </w:tcPr>
          <w:p w14:paraId="377AE804" w14:textId="77777777" w:rsidR="001F5838" w:rsidRDefault="001F5838">
            <w:pPr>
              <w:pStyle w:val="normal0"/>
              <w:spacing w:line="360" w:lineRule="auto"/>
              <w:jc w:val="both"/>
              <w:rPr>
                <w:rFonts w:ascii="Times New Roman" w:eastAsia="Times New Roman" w:hAnsi="Times New Roman" w:cs="Times New Roman"/>
                <w:sz w:val="20"/>
                <w:szCs w:val="20"/>
              </w:rPr>
            </w:pPr>
          </w:p>
        </w:tc>
        <w:tc>
          <w:tcPr>
            <w:tcW w:w="3510" w:type="dxa"/>
            <w:tcBorders>
              <w:top w:val="single" w:sz="4" w:space="0" w:color="FFFFFF"/>
              <w:left w:val="nil"/>
              <w:bottom w:val="single" w:sz="4" w:space="0" w:color="FFFFFF"/>
              <w:right w:val="nil"/>
            </w:tcBorders>
          </w:tcPr>
          <w:p w14:paraId="0123ACE9" w14:textId="77777777" w:rsidR="001F5838" w:rsidRDefault="001433D3">
            <w:pPr>
              <w:pStyle w:val="normal0"/>
              <w:spacing w:line="240" w:lineRule="auto"/>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Home office</w:t>
            </w:r>
          </w:p>
        </w:tc>
        <w:tc>
          <w:tcPr>
            <w:tcW w:w="1350" w:type="dxa"/>
            <w:tcBorders>
              <w:top w:val="single" w:sz="8" w:space="0" w:color="FFFFFF"/>
              <w:left w:val="nil"/>
              <w:bottom w:val="single" w:sz="8" w:space="0" w:color="FFFFFF"/>
              <w:right w:val="nil"/>
            </w:tcBorders>
          </w:tcPr>
          <w:p w14:paraId="50AD16BF" w14:textId="77777777" w:rsidR="001F5838" w:rsidRDefault="001433D3">
            <w:pPr>
              <w:pStyle w:val="normal0"/>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5</w:t>
            </w:r>
          </w:p>
        </w:tc>
        <w:tc>
          <w:tcPr>
            <w:tcW w:w="2085" w:type="dxa"/>
            <w:tcBorders>
              <w:top w:val="single" w:sz="8" w:space="0" w:color="FFFFFF"/>
              <w:left w:val="nil"/>
              <w:bottom w:val="single" w:sz="8" w:space="0" w:color="FFFFFF"/>
              <w:right w:val="nil"/>
            </w:tcBorders>
          </w:tcPr>
          <w:p w14:paraId="1B4E8EC2" w14:textId="77777777" w:rsidR="001F5838" w:rsidRDefault="001433D3">
            <w:pPr>
              <w:pStyle w:val="normal0"/>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rPr>
              <w:t>38,5%</w:t>
            </w:r>
          </w:p>
        </w:tc>
      </w:tr>
      <w:tr w:rsidR="001F5838" w14:paraId="7D0F7A17" w14:textId="77777777">
        <w:trPr>
          <w:trHeight w:val="200"/>
          <w:tblHeader/>
        </w:trPr>
        <w:tc>
          <w:tcPr>
            <w:tcW w:w="2235" w:type="dxa"/>
            <w:vMerge/>
            <w:tcBorders>
              <w:top w:val="single" w:sz="4" w:space="0" w:color="000000"/>
            </w:tcBorders>
          </w:tcPr>
          <w:p w14:paraId="0ED1A94C" w14:textId="77777777" w:rsidR="001F5838" w:rsidRDefault="001F5838">
            <w:pPr>
              <w:pStyle w:val="normal0"/>
              <w:spacing w:line="360" w:lineRule="auto"/>
              <w:jc w:val="both"/>
              <w:rPr>
                <w:rFonts w:ascii="Times New Roman" w:eastAsia="Times New Roman" w:hAnsi="Times New Roman" w:cs="Times New Roman"/>
                <w:sz w:val="20"/>
                <w:szCs w:val="20"/>
              </w:rPr>
            </w:pPr>
          </w:p>
        </w:tc>
        <w:tc>
          <w:tcPr>
            <w:tcW w:w="3510" w:type="dxa"/>
            <w:tcBorders>
              <w:top w:val="single" w:sz="4" w:space="0" w:color="FFFFFF"/>
              <w:bottom w:val="nil"/>
            </w:tcBorders>
          </w:tcPr>
          <w:p w14:paraId="1C5888AD"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Hibrído/Semi-presencial</w:t>
            </w:r>
          </w:p>
        </w:tc>
        <w:tc>
          <w:tcPr>
            <w:tcW w:w="1350" w:type="dxa"/>
            <w:tcBorders>
              <w:top w:val="single" w:sz="8" w:space="0" w:color="FFFFFF"/>
              <w:bottom w:val="nil"/>
            </w:tcBorders>
          </w:tcPr>
          <w:p w14:paraId="0B8013F1"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085" w:type="dxa"/>
            <w:tcBorders>
              <w:top w:val="single" w:sz="8" w:space="0" w:color="FFFFFF"/>
              <w:bottom w:val="nil"/>
            </w:tcBorders>
          </w:tcPr>
          <w:p w14:paraId="4B89B5C7"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15,4%</w:t>
            </w:r>
          </w:p>
        </w:tc>
      </w:tr>
      <w:tr w:rsidR="001F5838" w14:paraId="384C7C80" w14:textId="77777777">
        <w:trPr>
          <w:trHeight w:val="200"/>
        </w:trPr>
        <w:tc>
          <w:tcPr>
            <w:tcW w:w="2235" w:type="dxa"/>
            <w:vMerge w:val="restart"/>
            <w:tcBorders>
              <w:top w:val="single" w:sz="4" w:space="0" w:color="000000"/>
            </w:tcBorders>
          </w:tcPr>
          <w:p w14:paraId="55CBCCA6"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Área de Trabalho</w:t>
            </w:r>
            <w:r>
              <w:rPr>
                <w:rFonts w:ascii="Times New Roman" w:eastAsia="Times New Roman" w:hAnsi="Times New Roman" w:cs="Times New Roman"/>
                <w:sz w:val="20"/>
                <w:szCs w:val="20"/>
                <w:vertAlign w:val="superscript"/>
              </w:rPr>
              <w:t>1</w:t>
            </w:r>
          </w:p>
        </w:tc>
        <w:tc>
          <w:tcPr>
            <w:tcW w:w="3510" w:type="dxa"/>
            <w:tcBorders>
              <w:top w:val="single" w:sz="4" w:space="0" w:color="000000"/>
              <w:bottom w:val="single" w:sz="4" w:space="0" w:color="FFFFFF"/>
            </w:tcBorders>
          </w:tcPr>
          <w:p w14:paraId="0676E5BC"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Comércio </w:t>
            </w:r>
          </w:p>
        </w:tc>
        <w:tc>
          <w:tcPr>
            <w:tcW w:w="1350" w:type="dxa"/>
            <w:tcBorders>
              <w:top w:val="single" w:sz="8" w:space="0" w:color="000000"/>
              <w:bottom w:val="single" w:sz="8" w:space="0" w:color="FFFFFF"/>
            </w:tcBorders>
          </w:tcPr>
          <w:p w14:paraId="1A580037"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085" w:type="dxa"/>
            <w:tcBorders>
              <w:top w:val="single" w:sz="8" w:space="0" w:color="000000"/>
              <w:bottom w:val="single" w:sz="8" w:space="0" w:color="FFFFFF"/>
            </w:tcBorders>
          </w:tcPr>
          <w:p w14:paraId="3D0D0A2F"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7.7%</w:t>
            </w:r>
          </w:p>
        </w:tc>
      </w:tr>
      <w:tr w:rsidR="001F5838" w14:paraId="7CCE5FA4" w14:textId="77777777">
        <w:trPr>
          <w:trHeight w:val="200"/>
        </w:trPr>
        <w:tc>
          <w:tcPr>
            <w:tcW w:w="2235" w:type="dxa"/>
            <w:vMerge/>
            <w:tcBorders>
              <w:top w:val="single" w:sz="4" w:space="0" w:color="000000"/>
              <w:right w:val="nil"/>
            </w:tcBorders>
          </w:tcPr>
          <w:p w14:paraId="695102A7" w14:textId="77777777" w:rsidR="001F5838" w:rsidRDefault="001F5838">
            <w:pPr>
              <w:pStyle w:val="normal0"/>
              <w:spacing w:line="360" w:lineRule="auto"/>
              <w:jc w:val="both"/>
              <w:rPr>
                <w:rFonts w:ascii="Times New Roman" w:eastAsia="Times New Roman" w:hAnsi="Times New Roman" w:cs="Times New Roman"/>
                <w:sz w:val="20"/>
                <w:szCs w:val="20"/>
              </w:rPr>
            </w:pPr>
          </w:p>
        </w:tc>
        <w:tc>
          <w:tcPr>
            <w:tcW w:w="3510" w:type="dxa"/>
            <w:tcBorders>
              <w:top w:val="single" w:sz="4" w:space="0" w:color="FFFFFF"/>
              <w:left w:val="nil"/>
              <w:bottom w:val="single" w:sz="4" w:space="0" w:color="FFFFFF"/>
              <w:right w:val="nil"/>
            </w:tcBorders>
          </w:tcPr>
          <w:p w14:paraId="63DFBDCC"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Educação</w:t>
            </w:r>
          </w:p>
        </w:tc>
        <w:tc>
          <w:tcPr>
            <w:tcW w:w="1350" w:type="dxa"/>
            <w:tcBorders>
              <w:top w:val="single" w:sz="8" w:space="0" w:color="FFFFFF"/>
              <w:left w:val="nil"/>
              <w:bottom w:val="single" w:sz="8" w:space="0" w:color="FFFFFF"/>
              <w:right w:val="nil"/>
            </w:tcBorders>
          </w:tcPr>
          <w:p w14:paraId="198121FD"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085" w:type="dxa"/>
            <w:tcBorders>
              <w:top w:val="single" w:sz="8" w:space="0" w:color="FFFFFF"/>
              <w:left w:val="nil"/>
              <w:bottom w:val="single" w:sz="8" w:space="0" w:color="FFFFFF"/>
              <w:right w:val="nil"/>
            </w:tcBorders>
          </w:tcPr>
          <w:p w14:paraId="0A01A973"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23.1%</w:t>
            </w:r>
          </w:p>
        </w:tc>
      </w:tr>
      <w:tr w:rsidR="001F5838" w14:paraId="36BE0B71" w14:textId="77777777">
        <w:trPr>
          <w:trHeight w:val="200"/>
        </w:trPr>
        <w:tc>
          <w:tcPr>
            <w:tcW w:w="2235" w:type="dxa"/>
            <w:vMerge/>
            <w:tcBorders>
              <w:top w:val="single" w:sz="4" w:space="0" w:color="000000"/>
              <w:right w:val="nil"/>
            </w:tcBorders>
          </w:tcPr>
          <w:p w14:paraId="1437FFA1" w14:textId="77777777" w:rsidR="001F5838" w:rsidRDefault="001F5838">
            <w:pPr>
              <w:pStyle w:val="normal0"/>
              <w:spacing w:line="360" w:lineRule="auto"/>
              <w:jc w:val="both"/>
              <w:rPr>
                <w:rFonts w:ascii="Times New Roman" w:eastAsia="Times New Roman" w:hAnsi="Times New Roman" w:cs="Times New Roman"/>
                <w:sz w:val="20"/>
                <w:szCs w:val="20"/>
              </w:rPr>
            </w:pPr>
          </w:p>
        </w:tc>
        <w:tc>
          <w:tcPr>
            <w:tcW w:w="3510" w:type="dxa"/>
            <w:tcBorders>
              <w:top w:val="single" w:sz="4" w:space="0" w:color="FFFFFF"/>
              <w:left w:val="nil"/>
              <w:bottom w:val="single" w:sz="4" w:space="0" w:color="FFFFFF"/>
              <w:right w:val="nil"/>
            </w:tcBorders>
          </w:tcPr>
          <w:p w14:paraId="43569071"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Indústria  </w:t>
            </w:r>
          </w:p>
        </w:tc>
        <w:tc>
          <w:tcPr>
            <w:tcW w:w="1350" w:type="dxa"/>
            <w:tcBorders>
              <w:top w:val="single" w:sz="8" w:space="0" w:color="FFFFFF"/>
              <w:left w:val="nil"/>
              <w:bottom w:val="single" w:sz="8" w:space="0" w:color="FFFFFF"/>
              <w:right w:val="nil"/>
            </w:tcBorders>
          </w:tcPr>
          <w:p w14:paraId="6AF0076E"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085" w:type="dxa"/>
            <w:tcBorders>
              <w:top w:val="single" w:sz="8" w:space="0" w:color="FFFFFF"/>
              <w:left w:val="nil"/>
              <w:bottom w:val="single" w:sz="8" w:space="0" w:color="FFFFFF"/>
              <w:right w:val="nil"/>
            </w:tcBorders>
          </w:tcPr>
          <w:p w14:paraId="1559F2A3"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7.7%</w:t>
            </w:r>
          </w:p>
        </w:tc>
      </w:tr>
      <w:tr w:rsidR="001F5838" w14:paraId="247273EF" w14:textId="77777777">
        <w:trPr>
          <w:trHeight w:val="200"/>
        </w:trPr>
        <w:tc>
          <w:tcPr>
            <w:tcW w:w="2235" w:type="dxa"/>
            <w:vMerge/>
            <w:tcBorders>
              <w:top w:val="single" w:sz="4" w:space="0" w:color="000000"/>
              <w:right w:val="nil"/>
            </w:tcBorders>
          </w:tcPr>
          <w:p w14:paraId="33C9B8AE" w14:textId="77777777" w:rsidR="001F5838" w:rsidRDefault="001F5838">
            <w:pPr>
              <w:pStyle w:val="normal0"/>
              <w:spacing w:line="360" w:lineRule="auto"/>
              <w:jc w:val="both"/>
              <w:rPr>
                <w:rFonts w:ascii="Times New Roman" w:eastAsia="Times New Roman" w:hAnsi="Times New Roman" w:cs="Times New Roman"/>
                <w:sz w:val="20"/>
                <w:szCs w:val="20"/>
              </w:rPr>
            </w:pPr>
          </w:p>
        </w:tc>
        <w:tc>
          <w:tcPr>
            <w:tcW w:w="3510" w:type="dxa"/>
            <w:tcBorders>
              <w:top w:val="single" w:sz="4" w:space="0" w:color="FFFFFF"/>
              <w:left w:val="nil"/>
              <w:bottom w:val="single" w:sz="4" w:space="0" w:color="FFFFFF"/>
              <w:right w:val="nil"/>
            </w:tcBorders>
          </w:tcPr>
          <w:p w14:paraId="5CBEC1C0"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Pesquisa </w:t>
            </w:r>
          </w:p>
        </w:tc>
        <w:tc>
          <w:tcPr>
            <w:tcW w:w="1350" w:type="dxa"/>
            <w:tcBorders>
              <w:top w:val="single" w:sz="8" w:space="0" w:color="FFFFFF"/>
              <w:left w:val="nil"/>
              <w:bottom w:val="single" w:sz="8" w:space="0" w:color="FFFFFF"/>
              <w:right w:val="nil"/>
            </w:tcBorders>
          </w:tcPr>
          <w:p w14:paraId="1D1BDB16"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085" w:type="dxa"/>
            <w:tcBorders>
              <w:top w:val="single" w:sz="8" w:space="0" w:color="FFFFFF"/>
              <w:left w:val="nil"/>
              <w:bottom w:val="single" w:sz="8" w:space="0" w:color="FFFFFF"/>
              <w:right w:val="nil"/>
            </w:tcBorders>
          </w:tcPr>
          <w:p w14:paraId="50B0A9E4"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7.7%</w:t>
            </w:r>
          </w:p>
        </w:tc>
      </w:tr>
      <w:tr w:rsidR="001F5838" w14:paraId="1CD52A80" w14:textId="77777777">
        <w:trPr>
          <w:trHeight w:val="200"/>
        </w:trPr>
        <w:tc>
          <w:tcPr>
            <w:tcW w:w="2235" w:type="dxa"/>
            <w:vMerge/>
            <w:tcBorders>
              <w:top w:val="single" w:sz="4" w:space="0" w:color="000000"/>
              <w:right w:val="nil"/>
            </w:tcBorders>
          </w:tcPr>
          <w:p w14:paraId="55D66513" w14:textId="77777777" w:rsidR="001F5838" w:rsidRDefault="001F5838">
            <w:pPr>
              <w:pStyle w:val="normal0"/>
              <w:spacing w:line="360" w:lineRule="auto"/>
              <w:jc w:val="both"/>
              <w:rPr>
                <w:rFonts w:ascii="Times New Roman" w:eastAsia="Times New Roman" w:hAnsi="Times New Roman" w:cs="Times New Roman"/>
                <w:sz w:val="20"/>
                <w:szCs w:val="20"/>
              </w:rPr>
            </w:pPr>
          </w:p>
        </w:tc>
        <w:tc>
          <w:tcPr>
            <w:tcW w:w="3510" w:type="dxa"/>
            <w:tcBorders>
              <w:top w:val="single" w:sz="4" w:space="0" w:color="FFFFFF"/>
              <w:left w:val="nil"/>
              <w:bottom w:val="single" w:sz="4" w:space="0" w:color="FFFFFF"/>
              <w:right w:val="nil"/>
            </w:tcBorders>
          </w:tcPr>
          <w:p w14:paraId="1CF06E29"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Prestação de Serviços </w:t>
            </w:r>
          </w:p>
        </w:tc>
        <w:tc>
          <w:tcPr>
            <w:tcW w:w="1350" w:type="dxa"/>
            <w:tcBorders>
              <w:top w:val="single" w:sz="8" w:space="0" w:color="FFFFFF"/>
              <w:left w:val="nil"/>
              <w:bottom w:val="single" w:sz="8" w:space="0" w:color="FFFFFF"/>
              <w:right w:val="nil"/>
            </w:tcBorders>
          </w:tcPr>
          <w:p w14:paraId="4EBECFB8"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085" w:type="dxa"/>
            <w:tcBorders>
              <w:top w:val="single" w:sz="8" w:space="0" w:color="FFFFFF"/>
              <w:left w:val="nil"/>
              <w:bottom w:val="single" w:sz="8" w:space="0" w:color="FFFFFF"/>
              <w:right w:val="nil"/>
            </w:tcBorders>
          </w:tcPr>
          <w:p w14:paraId="0933A1DC"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7.7%</w:t>
            </w:r>
          </w:p>
        </w:tc>
      </w:tr>
      <w:tr w:rsidR="001F5838" w14:paraId="5EE094D0" w14:textId="77777777">
        <w:trPr>
          <w:trHeight w:val="200"/>
        </w:trPr>
        <w:tc>
          <w:tcPr>
            <w:tcW w:w="2235" w:type="dxa"/>
            <w:vMerge/>
            <w:tcBorders>
              <w:top w:val="single" w:sz="4" w:space="0" w:color="000000"/>
              <w:right w:val="nil"/>
            </w:tcBorders>
          </w:tcPr>
          <w:p w14:paraId="38CC1F1B" w14:textId="77777777" w:rsidR="001F5838" w:rsidRDefault="001F5838">
            <w:pPr>
              <w:pStyle w:val="normal0"/>
              <w:spacing w:line="360" w:lineRule="auto"/>
              <w:jc w:val="both"/>
              <w:rPr>
                <w:rFonts w:ascii="Times New Roman" w:eastAsia="Times New Roman" w:hAnsi="Times New Roman" w:cs="Times New Roman"/>
                <w:sz w:val="20"/>
                <w:szCs w:val="20"/>
              </w:rPr>
            </w:pPr>
          </w:p>
        </w:tc>
        <w:tc>
          <w:tcPr>
            <w:tcW w:w="3510" w:type="dxa"/>
            <w:tcBorders>
              <w:top w:val="single" w:sz="4" w:space="0" w:color="FFFFFF"/>
              <w:left w:val="nil"/>
              <w:bottom w:val="single" w:sz="4" w:space="0" w:color="FFFFFF"/>
              <w:right w:val="nil"/>
            </w:tcBorders>
          </w:tcPr>
          <w:p w14:paraId="09D227E7"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Saúde</w:t>
            </w:r>
          </w:p>
        </w:tc>
        <w:tc>
          <w:tcPr>
            <w:tcW w:w="1350" w:type="dxa"/>
            <w:tcBorders>
              <w:top w:val="single" w:sz="8" w:space="0" w:color="FFFFFF"/>
              <w:left w:val="nil"/>
              <w:bottom w:val="single" w:sz="8" w:space="0" w:color="FFFFFF"/>
              <w:right w:val="nil"/>
            </w:tcBorders>
          </w:tcPr>
          <w:p w14:paraId="5E517B45"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085" w:type="dxa"/>
            <w:tcBorders>
              <w:top w:val="single" w:sz="8" w:space="0" w:color="FFFFFF"/>
              <w:left w:val="nil"/>
              <w:bottom w:val="single" w:sz="8" w:space="0" w:color="FFFFFF"/>
              <w:right w:val="nil"/>
            </w:tcBorders>
          </w:tcPr>
          <w:p w14:paraId="76F2E24D"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7.7%</w:t>
            </w:r>
          </w:p>
        </w:tc>
      </w:tr>
      <w:tr w:rsidR="001F5838" w14:paraId="42D91995" w14:textId="77777777">
        <w:trPr>
          <w:trHeight w:val="200"/>
        </w:trPr>
        <w:tc>
          <w:tcPr>
            <w:tcW w:w="2235" w:type="dxa"/>
            <w:vMerge/>
            <w:tcBorders>
              <w:top w:val="single" w:sz="4" w:space="0" w:color="000000"/>
              <w:right w:val="nil"/>
            </w:tcBorders>
          </w:tcPr>
          <w:p w14:paraId="68B9DEAE" w14:textId="77777777" w:rsidR="001F5838" w:rsidRDefault="001F5838">
            <w:pPr>
              <w:pStyle w:val="normal0"/>
              <w:spacing w:line="360" w:lineRule="auto"/>
              <w:jc w:val="both"/>
              <w:rPr>
                <w:rFonts w:ascii="Times New Roman" w:eastAsia="Times New Roman" w:hAnsi="Times New Roman" w:cs="Times New Roman"/>
                <w:sz w:val="20"/>
                <w:szCs w:val="20"/>
              </w:rPr>
            </w:pPr>
          </w:p>
        </w:tc>
        <w:tc>
          <w:tcPr>
            <w:tcW w:w="3510" w:type="dxa"/>
            <w:tcBorders>
              <w:top w:val="single" w:sz="4" w:space="0" w:color="FFFFFF"/>
              <w:left w:val="nil"/>
              <w:bottom w:val="single" w:sz="4" w:space="0" w:color="FFFFFF"/>
              <w:right w:val="nil"/>
            </w:tcBorders>
          </w:tcPr>
          <w:p w14:paraId="3DA0A15D"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Tecnologia da Informação  </w:t>
            </w:r>
          </w:p>
        </w:tc>
        <w:tc>
          <w:tcPr>
            <w:tcW w:w="1350" w:type="dxa"/>
            <w:tcBorders>
              <w:top w:val="single" w:sz="8" w:space="0" w:color="FFFFFF"/>
              <w:left w:val="nil"/>
              <w:bottom w:val="single" w:sz="8" w:space="0" w:color="FFFFFF"/>
              <w:right w:val="nil"/>
            </w:tcBorders>
          </w:tcPr>
          <w:p w14:paraId="565B32B1"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085" w:type="dxa"/>
            <w:tcBorders>
              <w:top w:val="single" w:sz="8" w:space="0" w:color="FFFFFF"/>
              <w:left w:val="nil"/>
              <w:bottom w:val="single" w:sz="8" w:space="0" w:color="FFFFFF"/>
              <w:right w:val="nil"/>
            </w:tcBorders>
          </w:tcPr>
          <w:p w14:paraId="03B49C34"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7.7%</w:t>
            </w:r>
          </w:p>
        </w:tc>
      </w:tr>
      <w:tr w:rsidR="001F5838" w14:paraId="0BEEAAFD" w14:textId="77777777">
        <w:trPr>
          <w:trHeight w:val="200"/>
        </w:trPr>
        <w:tc>
          <w:tcPr>
            <w:tcW w:w="2235" w:type="dxa"/>
            <w:vMerge/>
            <w:tcBorders>
              <w:top w:val="single" w:sz="4" w:space="0" w:color="000000"/>
            </w:tcBorders>
          </w:tcPr>
          <w:p w14:paraId="1DB746CB" w14:textId="77777777" w:rsidR="001F5838" w:rsidRDefault="001F5838">
            <w:pPr>
              <w:pStyle w:val="normal0"/>
              <w:spacing w:line="360" w:lineRule="auto"/>
              <w:jc w:val="both"/>
              <w:rPr>
                <w:rFonts w:ascii="Times New Roman" w:eastAsia="Times New Roman" w:hAnsi="Times New Roman" w:cs="Times New Roman"/>
                <w:sz w:val="20"/>
                <w:szCs w:val="20"/>
              </w:rPr>
            </w:pPr>
          </w:p>
        </w:tc>
        <w:tc>
          <w:tcPr>
            <w:tcW w:w="3510" w:type="dxa"/>
            <w:tcBorders>
              <w:top w:val="single" w:sz="4" w:space="0" w:color="FFFFFF"/>
              <w:bottom w:val="nil"/>
            </w:tcBorders>
          </w:tcPr>
          <w:p w14:paraId="1B238F2C"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Área Administrativa</w:t>
            </w:r>
          </w:p>
        </w:tc>
        <w:tc>
          <w:tcPr>
            <w:tcW w:w="1350" w:type="dxa"/>
            <w:tcBorders>
              <w:top w:val="single" w:sz="8" w:space="0" w:color="FFFFFF"/>
              <w:bottom w:val="nil"/>
            </w:tcBorders>
          </w:tcPr>
          <w:p w14:paraId="3E385204"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085" w:type="dxa"/>
            <w:tcBorders>
              <w:top w:val="single" w:sz="8" w:space="0" w:color="FFFFFF"/>
              <w:bottom w:val="nil"/>
            </w:tcBorders>
          </w:tcPr>
          <w:p w14:paraId="11AF44CA"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30.7%</w:t>
            </w:r>
          </w:p>
        </w:tc>
      </w:tr>
      <w:tr w:rsidR="001F5838" w14:paraId="77CF042A" w14:textId="77777777">
        <w:trPr>
          <w:trHeight w:val="160"/>
        </w:trPr>
        <w:tc>
          <w:tcPr>
            <w:tcW w:w="2235" w:type="dxa"/>
            <w:vMerge w:val="restart"/>
            <w:tcBorders>
              <w:top w:val="single" w:sz="4" w:space="0" w:color="000000"/>
            </w:tcBorders>
          </w:tcPr>
          <w:p w14:paraId="5E2268D3"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Estado Civil (</w:t>
            </w:r>
            <w:r>
              <w:rPr>
                <w:rFonts w:ascii="Times New Roman" w:eastAsia="Times New Roman" w:hAnsi="Times New Roman" w:cs="Times New Roman"/>
                <w:i/>
                <w:sz w:val="20"/>
                <w:szCs w:val="20"/>
              </w:rPr>
              <w:t xml:space="preserve">n </w:t>
            </w:r>
            <w:r>
              <w:rPr>
                <w:rFonts w:ascii="Times New Roman" w:eastAsia="Times New Roman" w:hAnsi="Times New Roman" w:cs="Times New Roman"/>
                <w:sz w:val="20"/>
                <w:szCs w:val="20"/>
              </w:rPr>
              <w:t>=12)</w:t>
            </w:r>
          </w:p>
        </w:tc>
        <w:tc>
          <w:tcPr>
            <w:tcW w:w="3510" w:type="dxa"/>
            <w:tcBorders>
              <w:top w:val="single" w:sz="4" w:space="0" w:color="000000"/>
              <w:bottom w:val="nil"/>
            </w:tcBorders>
          </w:tcPr>
          <w:p w14:paraId="691C5A57" w14:textId="77777777" w:rsidR="001F5838" w:rsidRDefault="001433D3">
            <w:pPr>
              <w:pStyle w:val="norm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Casado(a), morando junto/união estável </w:t>
            </w:r>
          </w:p>
        </w:tc>
        <w:tc>
          <w:tcPr>
            <w:tcW w:w="1350" w:type="dxa"/>
            <w:tcBorders>
              <w:top w:val="single" w:sz="8" w:space="0" w:color="000000"/>
              <w:bottom w:val="nil"/>
            </w:tcBorders>
          </w:tcPr>
          <w:p w14:paraId="7FC2A6D3"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085" w:type="dxa"/>
            <w:tcBorders>
              <w:top w:val="single" w:sz="8" w:space="0" w:color="000000"/>
              <w:bottom w:val="nil"/>
            </w:tcBorders>
          </w:tcPr>
          <w:p w14:paraId="6986EA15"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33,3%</w:t>
            </w:r>
          </w:p>
        </w:tc>
      </w:tr>
      <w:tr w:rsidR="001F5838" w14:paraId="799E7A22" w14:textId="77777777">
        <w:trPr>
          <w:trHeight w:val="160"/>
        </w:trPr>
        <w:tc>
          <w:tcPr>
            <w:tcW w:w="2235" w:type="dxa"/>
            <w:vMerge/>
            <w:tcBorders>
              <w:top w:val="single" w:sz="4" w:space="0" w:color="000000"/>
              <w:right w:val="nil"/>
            </w:tcBorders>
          </w:tcPr>
          <w:p w14:paraId="5BDFA59C" w14:textId="77777777" w:rsidR="001F5838" w:rsidRDefault="001F5838">
            <w:pPr>
              <w:pStyle w:val="normal0"/>
              <w:widowControl w:val="0"/>
              <w:spacing w:line="360" w:lineRule="auto"/>
              <w:rPr>
                <w:rFonts w:ascii="Times New Roman" w:eastAsia="Times New Roman" w:hAnsi="Times New Roman" w:cs="Times New Roman"/>
                <w:sz w:val="20"/>
                <w:szCs w:val="20"/>
              </w:rPr>
            </w:pPr>
          </w:p>
        </w:tc>
        <w:tc>
          <w:tcPr>
            <w:tcW w:w="3510" w:type="dxa"/>
            <w:tcBorders>
              <w:top w:val="nil"/>
              <w:left w:val="nil"/>
              <w:bottom w:val="single" w:sz="8" w:space="0" w:color="FFFFFF"/>
              <w:right w:val="nil"/>
            </w:tcBorders>
          </w:tcPr>
          <w:p w14:paraId="2DE1304F" w14:textId="77777777" w:rsidR="001F5838" w:rsidRDefault="001433D3">
            <w:pPr>
              <w:pStyle w:val="normal0"/>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Namorando</w:t>
            </w:r>
          </w:p>
        </w:tc>
        <w:tc>
          <w:tcPr>
            <w:tcW w:w="1350" w:type="dxa"/>
            <w:tcBorders>
              <w:top w:val="nil"/>
              <w:left w:val="nil"/>
              <w:bottom w:val="single" w:sz="8" w:space="0" w:color="FFFFFF"/>
              <w:right w:val="nil"/>
            </w:tcBorders>
          </w:tcPr>
          <w:p w14:paraId="330709FC" w14:textId="77777777" w:rsidR="001F5838" w:rsidRDefault="001433D3">
            <w:pPr>
              <w:pStyle w:val="normal0"/>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5</w:t>
            </w:r>
          </w:p>
        </w:tc>
        <w:tc>
          <w:tcPr>
            <w:tcW w:w="2085" w:type="dxa"/>
            <w:tcBorders>
              <w:top w:val="nil"/>
              <w:left w:val="nil"/>
              <w:bottom w:val="single" w:sz="8" w:space="0" w:color="FFFFFF"/>
              <w:right w:val="nil"/>
            </w:tcBorders>
          </w:tcPr>
          <w:p w14:paraId="3016E6BC" w14:textId="77777777" w:rsidR="001F5838" w:rsidRDefault="001433D3">
            <w:pPr>
              <w:pStyle w:val="normal0"/>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41,7%</w:t>
            </w:r>
          </w:p>
        </w:tc>
      </w:tr>
      <w:tr w:rsidR="001F5838" w14:paraId="5D6E6D13" w14:textId="77777777">
        <w:trPr>
          <w:trHeight w:val="160"/>
        </w:trPr>
        <w:tc>
          <w:tcPr>
            <w:tcW w:w="2235" w:type="dxa"/>
            <w:vMerge/>
            <w:tcBorders>
              <w:top w:val="single" w:sz="4" w:space="0" w:color="000000"/>
              <w:right w:val="nil"/>
            </w:tcBorders>
          </w:tcPr>
          <w:p w14:paraId="4FC06143" w14:textId="77777777" w:rsidR="001F5838" w:rsidRDefault="001F5838">
            <w:pPr>
              <w:pStyle w:val="normal0"/>
              <w:widowControl w:val="0"/>
              <w:spacing w:line="360" w:lineRule="auto"/>
              <w:rPr>
                <w:rFonts w:ascii="Times New Roman" w:eastAsia="Times New Roman" w:hAnsi="Times New Roman" w:cs="Times New Roman"/>
                <w:sz w:val="20"/>
                <w:szCs w:val="20"/>
              </w:rPr>
            </w:pPr>
          </w:p>
        </w:tc>
        <w:tc>
          <w:tcPr>
            <w:tcW w:w="3510" w:type="dxa"/>
            <w:tcBorders>
              <w:top w:val="single" w:sz="8" w:space="0" w:color="FFFFFF"/>
              <w:left w:val="nil"/>
              <w:bottom w:val="single" w:sz="8" w:space="0" w:color="FFFFFF"/>
              <w:right w:val="nil"/>
            </w:tcBorders>
            <w:shd w:val="clear" w:color="auto" w:fill="FFFFFF"/>
          </w:tcPr>
          <w:p w14:paraId="22602B5F"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Solteiro</w:t>
            </w:r>
          </w:p>
        </w:tc>
        <w:tc>
          <w:tcPr>
            <w:tcW w:w="1350" w:type="dxa"/>
            <w:tcBorders>
              <w:top w:val="single" w:sz="8" w:space="0" w:color="FFFFFF"/>
              <w:left w:val="nil"/>
              <w:bottom w:val="single" w:sz="8" w:space="0" w:color="FFFFFF"/>
              <w:right w:val="nil"/>
            </w:tcBorders>
            <w:shd w:val="clear" w:color="auto" w:fill="FFFFFF"/>
          </w:tcPr>
          <w:p w14:paraId="5E6CA1CB"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085" w:type="dxa"/>
            <w:tcBorders>
              <w:top w:val="single" w:sz="8" w:space="0" w:color="FFFFFF"/>
              <w:left w:val="nil"/>
              <w:bottom w:val="single" w:sz="8" w:space="0" w:color="FFFFFF"/>
              <w:right w:val="nil"/>
            </w:tcBorders>
            <w:shd w:val="clear" w:color="auto" w:fill="FFFFFF"/>
          </w:tcPr>
          <w:p w14:paraId="0887D120"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16,7%</w:t>
            </w:r>
          </w:p>
        </w:tc>
      </w:tr>
      <w:tr w:rsidR="001F5838" w14:paraId="11663A84" w14:textId="77777777">
        <w:trPr>
          <w:trHeight w:val="160"/>
        </w:trPr>
        <w:tc>
          <w:tcPr>
            <w:tcW w:w="2235" w:type="dxa"/>
            <w:vMerge/>
            <w:tcBorders>
              <w:top w:val="single" w:sz="4" w:space="0" w:color="000000"/>
            </w:tcBorders>
          </w:tcPr>
          <w:p w14:paraId="705B516F" w14:textId="77777777" w:rsidR="001F5838" w:rsidRDefault="001F5838">
            <w:pPr>
              <w:pStyle w:val="normal0"/>
              <w:widowControl w:val="0"/>
              <w:spacing w:line="360" w:lineRule="auto"/>
              <w:rPr>
                <w:rFonts w:ascii="Times New Roman" w:eastAsia="Times New Roman" w:hAnsi="Times New Roman" w:cs="Times New Roman"/>
                <w:sz w:val="20"/>
                <w:szCs w:val="20"/>
              </w:rPr>
            </w:pPr>
          </w:p>
        </w:tc>
        <w:tc>
          <w:tcPr>
            <w:tcW w:w="3510" w:type="dxa"/>
            <w:tcBorders>
              <w:top w:val="single" w:sz="8" w:space="0" w:color="FFFFFF"/>
              <w:bottom w:val="single" w:sz="8" w:space="0" w:color="000000"/>
            </w:tcBorders>
          </w:tcPr>
          <w:p w14:paraId="7A4FFFDD"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Viúvo</w:t>
            </w:r>
          </w:p>
        </w:tc>
        <w:tc>
          <w:tcPr>
            <w:tcW w:w="1350" w:type="dxa"/>
            <w:tcBorders>
              <w:top w:val="single" w:sz="8" w:space="0" w:color="FFFFFF"/>
              <w:bottom w:val="single" w:sz="8" w:space="0" w:color="000000"/>
            </w:tcBorders>
          </w:tcPr>
          <w:p w14:paraId="6A17BAE4"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085" w:type="dxa"/>
            <w:tcBorders>
              <w:top w:val="single" w:sz="8" w:space="0" w:color="FFFFFF"/>
              <w:bottom w:val="single" w:sz="8" w:space="0" w:color="000000"/>
            </w:tcBorders>
          </w:tcPr>
          <w:p w14:paraId="2B69B58A"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8,3%</w:t>
            </w:r>
          </w:p>
        </w:tc>
      </w:tr>
      <w:tr w:rsidR="001F5838" w14:paraId="53C9EEBB" w14:textId="77777777">
        <w:trPr>
          <w:trHeight w:val="200"/>
        </w:trPr>
        <w:tc>
          <w:tcPr>
            <w:tcW w:w="2235" w:type="dxa"/>
            <w:vMerge w:val="restart"/>
            <w:tcBorders>
              <w:top w:val="single" w:sz="4" w:space="0" w:color="000000"/>
            </w:tcBorders>
          </w:tcPr>
          <w:p w14:paraId="19DF8317" w14:textId="77777777" w:rsidR="001F5838" w:rsidRDefault="001433D3">
            <w:pPr>
              <w:pStyle w:val="norm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Cuidados com filhos ou familiares por mais de 2 horas por dia</w:t>
            </w:r>
          </w:p>
        </w:tc>
        <w:tc>
          <w:tcPr>
            <w:tcW w:w="3510" w:type="dxa"/>
            <w:tcBorders>
              <w:top w:val="single" w:sz="4" w:space="0" w:color="000000"/>
              <w:bottom w:val="single" w:sz="4" w:space="0" w:color="FFFFFF"/>
            </w:tcBorders>
          </w:tcPr>
          <w:p w14:paraId="2EB4D87B"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Sim</w:t>
            </w:r>
          </w:p>
        </w:tc>
        <w:tc>
          <w:tcPr>
            <w:tcW w:w="1350" w:type="dxa"/>
            <w:tcBorders>
              <w:top w:val="single" w:sz="8" w:space="0" w:color="000000"/>
              <w:bottom w:val="single" w:sz="8" w:space="0" w:color="FFFFFF"/>
            </w:tcBorders>
          </w:tcPr>
          <w:p w14:paraId="6AE1B954"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085" w:type="dxa"/>
            <w:tcBorders>
              <w:top w:val="single" w:sz="8" w:space="0" w:color="000000"/>
              <w:bottom w:val="single" w:sz="8" w:space="0" w:color="FFFFFF"/>
            </w:tcBorders>
          </w:tcPr>
          <w:p w14:paraId="708FB2C4"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15,4%</w:t>
            </w:r>
          </w:p>
        </w:tc>
      </w:tr>
      <w:tr w:rsidR="001F5838" w14:paraId="736DB6D4" w14:textId="77777777">
        <w:trPr>
          <w:trHeight w:val="200"/>
        </w:trPr>
        <w:tc>
          <w:tcPr>
            <w:tcW w:w="2235" w:type="dxa"/>
            <w:vMerge/>
            <w:tcBorders>
              <w:top w:val="single" w:sz="4" w:space="0" w:color="000000"/>
            </w:tcBorders>
          </w:tcPr>
          <w:p w14:paraId="04D85A92" w14:textId="77777777" w:rsidR="001F5838" w:rsidRDefault="001F5838">
            <w:pPr>
              <w:pStyle w:val="normal0"/>
              <w:spacing w:line="360" w:lineRule="auto"/>
              <w:jc w:val="both"/>
              <w:rPr>
                <w:rFonts w:ascii="Times New Roman" w:eastAsia="Times New Roman" w:hAnsi="Times New Roman" w:cs="Times New Roman"/>
                <w:sz w:val="20"/>
                <w:szCs w:val="20"/>
              </w:rPr>
            </w:pPr>
          </w:p>
        </w:tc>
        <w:tc>
          <w:tcPr>
            <w:tcW w:w="3510" w:type="dxa"/>
            <w:tcBorders>
              <w:top w:val="single" w:sz="4" w:space="0" w:color="FFFFFF"/>
              <w:bottom w:val="nil"/>
            </w:tcBorders>
          </w:tcPr>
          <w:p w14:paraId="7B175652"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Não</w:t>
            </w:r>
          </w:p>
        </w:tc>
        <w:tc>
          <w:tcPr>
            <w:tcW w:w="1350" w:type="dxa"/>
            <w:tcBorders>
              <w:top w:val="single" w:sz="8" w:space="0" w:color="FFFFFF"/>
              <w:bottom w:val="nil"/>
            </w:tcBorders>
          </w:tcPr>
          <w:p w14:paraId="49578C56"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2085" w:type="dxa"/>
            <w:tcBorders>
              <w:top w:val="single" w:sz="8" w:space="0" w:color="FFFFFF"/>
              <w:bottom w:val="nil"/>
            </w:tcBorders>
          </w:tcPr>
          <w:p w14:paraId="3EAFA585"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84,6%</w:t>
            </w:r>
          </w:p>
        </w:tc>
      </w:tr>
      <w:tr w:rsidR="001F5838" w14:paraId="0E03F524" w14:textId="77777777">
        <w:trPr>
          <w:trHeight w:val="60"/>
        </w:trPr>
        <w:tc>
          <w:tcPr>
            <w:tcW w:w="2235" w:type="dxa"/>
            <w:vMerge w:val="restart"/>
            <w:tcBorders>
              <w:top w:val="single" w:sz="4" w:space="0" w:color="000000"/>
            </w:tcBorders>
          </w:tcPr>
          <w:p w14:paraId="530BE936"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Terapia (</w:t>
            </w:r>
            <w:r>
              <w:rPr>
                <w:rFonts w:ascii="Times New Roman" w:eastAsia="Times New Roman" w:hAnsi="Times New Roman" w:cs="Times New Roman"/>
                <w:i/>
                <w:sz w:val="20"/>
                <w:szCs w:val="20"/>
              </w:rPr>
              <w:t xml:space="preserve">n </w:t>
            </w:r>
            <w:r>
              <w:rPr>
                <w:rFonts w:ascii="Times New Roman" w:eastAsia="Times New Roman" w:hAnsi="Times New Roman" w:cs="Times New Roman"/>
                <w:sz w:val="20"/>
                <w:szCs w:val="20"/>
              </w:rPr>
              <w:t>=12)</w:t>
            </w:r>
          </w:p>
        </w:tc>
        <w:tc>
          <w:tcPr>
            <w:tcW w:w="3510" w:type="dxa"/>
            <w:tcBorders>
              <w:top w:val="single" w:sz="4" w:space="0" w:color="000000"/>
              <w:bottom w:val="nil"/>
            </w:tcBorders>
          </w:tcPr>
          <w:p w14:paraId="0AFEA2BF"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Fazia terapia durante o programa</w:t>
            </w:r>
          </w:p>
        </w:tc>
        <w:tc>
          <w:tcPr>
            <w:tcW w:w="1350" w:type="dxa"/>
            <w:tcBorders>
              <w:top w:val="single" w:sz="8" w:space="0" w:color="000000"/>
              <w:bottom w:val="nil"/>
            </w:tcBorders>
          </w:tcPr>
          <w:p w14:paraId="65B642F7"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085" w:type="dxa"/>
            <w:tcBorders>
              <w:top w:val="single" w:sz="8" w:space="0" w:color="000000"/>
              <w:bottom w:val="nil"/>
            </w:tcBorders>
          </w:tcPr>
          <w:p w14:paraId="1C33E5CF"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41,7%</w:t>
            </w:r>
          </w:p>
        </w:tc>
      </w:tr>
      <w:tr w:rsidR="001F5838" w14:paraId="3C4A52DA" w14:textId="77777777">
        <w:trPr>
          <w:trHeight w:val="60"/>
        </w:trPr>
        <w:tc>
          <w:tcPr>
            <w:tcW w:w="2235" w:type="dxa"/>
            <w:vMerge/>
            <w:tcBorders>
              <w:top w:val="single" w:sz="4" w:space="0" w:color="000000"/>
              <w:right w:val="nil"/>
            </w:tcBorders>
          </w:tcPr>
          <w:p w14:paraId="48E02FBB" w14:textId="77777777" w:rsidR="001F5838" w:rsidRDefault="001F5838">
            <w:pPr>
              <w:pStyle w:val="normal0"/>
              <w:widowControl w:val="0"/>
              <w:spacing w:line="360" w:lineRule="auto"/>
              <w:rPr>
                <w:rFonts w:ascii="Times New Roman" w:eastAsia="Times New Roman" w:hAnsi="Times New Roman" w:cs="Times New Roman"/>
                <w:sz w:val="20"/>
                <w:szCs w:val="20"/>
              </w:rPr>
            </w:pPr>
          </w:p>
        </w:tc>
        <w:tc>
          <w:tcPr>
            <w:tcW w:w="3510" w:type="dxa"/>
            <w:tcBorders>
              <w:top w:val="nil"/>
              <w:left w:val="nil"/>
              <w:bottom w:val="single" w:sz="8" w:space="0" w:color="FFFFFF"/>
              <w:right w:val="nil"/>
            </w:tcBorders>
          </w:tcPr>
          <w:p w14:paraId="5B9407FA" w14:textId="77777777" w:rsidR="001F5838" w:rsidRDefault="001433D3">
            <w:pPr>
              <w:pStyle w:val="normal0"/>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Fez terapia no passado</w:t>
            </w:r>
          </w:p>
        </w:tc>
        <w:tc>
          <w:tcPr>
            <w:tcW w:w="1350" w:type="dxa"/>
            <w:tcBorders>
              <w:top w:val="nil"/>
              <w:left w:val="nil"/>
              <w:bottom w:val="single" w:sz="8" w:space="0" w:color="FFFFFF"/>
              <w:right w:val="nil"/>
            </w:tcBorders>
          </w:tcPr>
          <w:p w14:paraId="5902E300" w14:textId="77777777" w:rsidR="001F5838" w:rsidRDefault="001433D3">
            <w:pPr>
              <w:pStyle w:val="normal0"/>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5</w:t>
            </w:r>
          </w:p>
        </w:tc>
        <w:tc>
          <w:tcPr>
            <w:tcW w:w="2085" w:type="dxa"/>
            <w:tcBorders>
              <w:top w:val="nil"/>
              <w:left w:val="nil"/>
              <w:bottom w:val="single" w:sz="8" w:space="0" w:color="FFFFFF"/>
              <w:right w:val="nil"/>
            </w:tcBorders>
          </w:tcPr>
          <w:p w14:paraId="5ECB6764" w14:textId="77777777" w:rsidR="001F5838" w:rsidRDefault="001433D3">
            <w:pPr>
              <w:pStyle w:val="normal0"/>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rPr>
              <w:t>41,7%</w:t>
            </w:r>
          </w:p>
        </w:tc>
      </w:tr>
      <w:tr w:rsidR="001F5838" w14:paraId="2A758BBC" w14:textId="77777777">
        <w:trPr>
          <w:trHeight w:val="160"/>
        </w:trPr>
        <w:tc>
          <w:tcPr>
            <w:tcW w:w="2235" w:type="dxa"/>
            <w:vMerge/>
            <w:tcBorders>
              <w:top w:val="single" w:sz="4" w:space="0" w:color="000000"/>
            </w:tcBorders>
          </w:tcPr>
          <w:p w14:paraId="0A5941C7" w14:textId="77777777" w:rsidR="001F5838" w:rsidRDefault="001F5838">
            <w:pPr>
              <w:pStyle w:val="normal0"/>
              <w:widowControl w:val="0"/>
              <w:spacing w:line="360" w:lineRule="auto"/>
              <w:rPr>
                <w:rFonts w:ascii="Times New Roman" w:eastAsia="Times New Roman" w:hAnsi="Times New Roman" w:cs="Times New Roman"/>
                <w:sz w:val="20"/>
                <w:szCs w:val="20"/>
              </w:rPr>
            </w:pPr>
          </w:p>
        </w:tc>
        <w:tc>
          <w:tcPr>
            <w:tcW w:w="3510" w:type="dxa"/>
            <w:tcBorders>
              <w:top w:val="single" w:sz="8" w:space="0" w:color="FFFFFF"/>
              <w:bottom w:val="single" w:sz="8" w:space="0" w:color="000000"/>
            </w:tcBorders>
          </w:tcPr>
          <w:p w14:paraId="1D3D14D6"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Nunca fez terapia</w:t>
            </w:r>
          </w:p>
        </w:tc>
        <w:tc>
          <w:tcPr>
            <w:tcW w:w="1350" w:type="dxa"/>
            <w:tcBorders>
              <w:top w:val="single" w:sz="8" w:space="0" w:color="FFFFFF"/>
              <w:bottom w:val="single" w:sz="8" w:space="0" w:color="000000"/>
            </w:tcBorders>
          </w:tcPr>
          <w:p w14:paraId="4B55094B"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085" w:type="dxa"/>
            <w:tcBorders>
              <w:top w:val="single" w:sz="8" w:space="0" w:color="FFFFFF"/>
              <w:bottom w:val="single" w:sz="8" w:space="0" w:color="000000"/>
            </w:tcBorders>
          </w:tcPr>
          <w:p w14:paraId="18525AE4"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16,6%</w:t>
            </w:r>
          </w:p>
        </w:tc>
      </w:tr>
      <w:tr w:rsidR="001F5838" w14:paraId="611734C9" w14:textId="77777777">
        <w:tc>
          <w:tcPr>
            <w:tcW w:w="9180" w:type="dxa"/>
            <w:gridSpan w:val="4"/>
            <w:tcBorders>
              <w:top w:val="single" w:sz="12" w:space="0" w:color="000000"/>
            </w:tcBorders>
          </w:tcPr>
          <w:p w14:paraId="7A7E79E5" w14:textId="77777777" w:rsidR="001F5838" w:rsidRDefault="001433D3">
            <w:pPr>
              <w:pStyle w:val="normal0"/>
              <w:spacing w:line="36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Nota: </w:t>
            </w:r>
            <w:r>
              <w:rPr>
                <w:rFonts w:ascii="Times New Roman" w:eastAsia="Times New Roman" w:hAnsi="Times New Roman" w:cs="Times New Roman"/>
                <w:sz w:val="18"/>
                <w:szCs w:val="18"/>
              </w:rPr>
              <w:t xml:space="preserve">Para algumas variáveis foi apresentado um </w:t>
            </w:r>
            <w:r>
              <w:rPr>
                <w:rFonts w:ascii="Times New Roman" w:eastAsia="Times New Roman" w:hAnsi="Times New Roman" w:cs="Times New Roman"/>
                <w:i/>
                <w:sz w:val="18"/>
                <w:szCs w:val="18"/>
              </w:rPr>
              <w:t>n</w:t>
            </w:r>
            <w:r>
              <w:rPr>
                <w:rFonts w:ascii="Times New Roman" w:eastAsia="Times New Roman" w:hAnsi="Times New Roman" w:cs="Times New Roman"/>
                <w:sz w:val="18"/>
                <w:szCs w:val="18"/>
              </w:rPr>
              <w:t xml:space="preserve"> menor por conta de dados faltantes. Outras opções de resposta foram apresentadas no questionário, mas como não houveram participantes que as utilizaram, estas não foram incluídas na tabela.</w:t>
            </w:r>
          </w:p>
        </w:tc>
      </w:tr>
    </w:tbl>
    <w:p w14:paraId="5250E0C1" w14:textId="77777777" w:rsidR="001F5838" w:rsidRDefault="001F5838">
      <w:pPr>
        <w:pStyle w:val="normal0"/>
        <w:spacing w:line="360" w:lineRule="auto"/>
      </w:pPr>
    </w:p>
    <w:p w14:paraId="03CB2EDF" w14:textId="77777777" w:rsidR="001F5838" w:rsidRDefault="001433D3">
      <w:pPr>
        <w:pStyle w:val="Heading2"/>
        <w:spacing w:before="0" w:after="0" w:line="360" w:lineRule="auto"/>
        <w:jc w:val="both"/>
        <w:rPr>
          <w:rFonts w:ascii="Times New Roman" w:eastAsia="Times New Roman" w:hAnsi="Times New Roman" w:cs="Times New Roman"/>
          <w:b/>
          <w:color w:val="222222"/>
          <w:sz w:val="24"/>
          <w:szCs w:val="24"/>
          <w:highlight w:val="white"/>
        </w:rPr>
      </w:pPr>
      <w:bookmarkStart w:id="3" w:name="_56p1oshn6v6b" w:colFirst="0" w:colLast="0"/>
      <w:bookmarkEnd w:id="3"/>
      <w:r>
        <w:rPr>
          <w:rFonts w:ascii="Times New Roman" w:eastAsia="Times New Roman" w:hAnsi="Times New Roman" w:cs="Times New Roman"/>
          <w:b/>
          <w:color w:val="222222"/>
          <w:sz w:val="24"/>
          <w:szCs w:val="24"/>
          <w:highlight w:val="white"/>
        </w:rPr>
        <w:t>Materiais</w:t>
      </w:r>
    </w:p>
    <w:p w14:paraId="24D1E3ED" w14:textId="77777777" w:rsidR="001F5838" w:rsidRDefault="001433D3">
      <w:pPr>
        <w:pStyle w:val="normal0"/>
        <w:spacing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Para realização desta pesquisa foram utilizadas: (a) uma sala de aula, (b) um projetor, (c) uma caixa de som, (d) um computador com slides de apresentação, (e) os celulares dos participantes, com conexão à internet. Também foram utilizados um questionário </w:t>
      </w:r>
      <w:r>
        <w:rPr>
          <w:rFonts w:ascii="Times New Roman" w:eastAsia="Times New Roman" w:hAnsi="Times New Roman" w:cs="Times New Roman"/>
          <w:sz w:val="24"/>
          <w:szCs w:val="24"/>
        </w:rPr>
        <w:lastRenderedPageBreak/>
        <w:t xml:space="preserve">demográfico e de usabilidade, e os instrumentos Work-Life Balance Self-Assessment Scale - Versão brasileira (Rocha et al., 2022), Escala de Satisfação com Equilíbrio Trabalho-Vida Pessoal (Valcour, 2005) Inventário Freiburg de Mindfulness (FMI) – Versão Reduzida (Hirayma, 2014) Work Recovery Experiences - Desapego Psicológico e Atividades Relaxantes (Lobo &amp; Pinheiro, 2012) Índice de Bem-Estar WHO-5 (de Souza &amp; Ridalgo, 2012) Instrumento de Avaliação de Produtividade no Trabalho (IAPT) (Menezes e Xavier, 2018) e um Questionário de Aceitabilidade desenvolvido para a pesquisa. A escolha dessa quantidade de instrumentos se deu com base em um estudo anterior (Trombeta, 2022). Os instrumentos foram administrados digitalmente via </w:t>
      </w:r>
      <w:r>
        <w:rPr>
          <w:rFonts w:ascii="Times New Roman" w:eastAsia="Times New Roman" w:hAnsi="Times New Roman" w:cs="Times New Roman"/>
          <w:i/>
          <w:sz w:val="24"/>
          <w:szCs w:val="24"/>
        </w:rPr>
        <w:t>JotForm</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Para realização das atividades do programa cada participante recebeu um lápis, um “Caderninho do Equilíbrio" e uma folha de "Medidas de Equilíbrio" (Figura 1, em materiais complementares) e foram instruídos a utilizá-los para anotar suas pontuações e reflexões.</w:t>
      </w:r>
    </w:p>
    <w:p w14:paraId="2321B671" w14:textId="77777777" w:rsidR="001F5838" w:rsidRDefault="001433D3">
      <w:pPr>
        <w:pStyle w:val="Heading2"/>
        <w:spacing w:before="0" w:after="0" w:line="360" w:lineRule="auto"/>
        <w:jc w:val="both"/>
        <w:rPr>
          <w:rFonts w:ascii="Times New Roman" w:eastAsia="Times New Roman" w:hAnsi="Times New Roman" w:cs="Times New Roman"/>
          <w:b/>
          <w:color w:val="222222"/>
          <w:sz w:val="24"/>
          <w:szCs w:val="24"/>
          <w:highlight w:val="white"/>
        </w:rPr>
      </w:pPr>
      <w:bookmarkStart w:id="4" w:name="_m7dq7pjh98cc" w:colFirst="0" w:colLast="0"/>
      <w:bookmarkEnd w:id="4"/>
      <w:r>
        <w:rPr>
          <w:rFonts w:ascii="Times New Roman" w:eastAsia="Times New Roman" w:hAnsi="Times New Roman" w:cs="Times New Roman"/>
          <w:b/>
          <w:color w:val="222222"/>
          <w:sz w:val="24"/>
          <w:szCs w:val="24"/>
          <w:highlight w:val="white"/>
        </w:rPr>
        <w:t>Procedimento</w:t>
      </w:r>
    </w:p>
    <w:p w14:paraId="5F60E17E" w14:textId="77777777" w:rsidR="001F5838" w:rsidRDefault="001433D3">
      <w:pPr>
        <w:pStyle w:val="normal0"/>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condução deste estudo foi dividida em quatro fases: (a) recrutamento, (b) administração da intervenção, (c) análise de Aceitabilidade (d) Análise dos Efeitos.</w:t>
      </w:r>
    </w:p>
    <w:p w14:paraId="22B793D0" w14:textId="77777777" w:rsidR="001F5838" w:rsidRDefault="001433D3">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Recrutamento</w:t>
      </w:r>
      <w:r>
        <w:rPr>
          <w:rFonts w:ascii="Times New Roman" w:eastAsia="Times New Roman" w:hAnsi="Times New Roman" w:cs="Times New Roman"/>
          <w:sz w:val="24"/>
          <w:szCs w:val="24"/>
        </w:rPr>
        <w:t xml:space="preserve">. O recrutamento de participantes foi feito por meio de cartazes distribuídos em empresas, serviços públicos de saúde e universidades em São Carlos. Ao entrar no </w:t>
      </w:r>
      <w:r>
        <w:rPr>
          <w:rFonts w:ascii="Times New Roman" w:eastAsia="Times New Roman" w:hAnsi="Times New Roman" w:cs="Times New Roman"/>
          <w:i/>
          <w:sz w:val="24"/>
          <w:szCs w:val="24"/>
        </w:rPr>
        <w:t xml:space="preserve">link ou QR Code </w:t>
      </w:r>
      <w:r>
        <w:rPr>
          <w:rFonts w:ascii="Times New Roman" w:eastAsia="Times New Roman" w:hAnsi="Times New Roman" w:cs="Times New Roman"/>
          <w:sz w:val="24"/>
          <w:szCs w:val="24"/>
        </w:rPr>
        <w:t>disponibilizado, os participantes tinham acesso ao formulário de inscrição na pesquisa e ao TCLE. Neste formulário, a pessoa indicava seu nome, idade, contato (</w:t>
      </w:r>
      <w:r>
        <w:rPr>
          <w:rFonts w:ascii="Times New Roman" w:eastAsia="Times New Roman" w:hAnsi="Times New Roman" w:cs="Times New Roman"/>
          <w:i/>
          <w:sz w:val="24"/>
          <w:szCs w:val="24"/>
        </w:rPr>
        <w:t>e-mail</w:t>
      </w:r>
      <w:r>
        <w:rPr>
          <w:rFonts w:ascii="Times New Roman" w:eastAsia="Times New Roman" w:hAnsi="Times New Roman" w:cs="Times New Roman"/>
          <w:sz w:val="24"/>
          <w:szCs w:val="24"/>
        </w:rPr>
        <w:t xml:space="preserve"> e </w:t>
      </w:r>
      <w:r>
        <w:rPr>
          <w:rFonts w:ascii="Times New Roman" w:eastAsia="Times New Roman" w:hAnsi="Times New Roman" w:cs="Times New Roman"/>
          <w:i/>
          <w:sz w:val="24"/>
          <w:szCs w:val="24"/>
        </w:rPr>
        <w:t>WhatsApp</w:t>
      </w:r>
      <w:r>
        <w:rPr>
          <w:rFonts w:ascii="Times New Roman" w:eastAsia="Times New Roman" w:hAnsi="Times New Roman" w:cs="Times New Roman"/>
          <w:sz w:val="24"/>
          <w:szCs w:val="24"/>
        </w:rPr>
        <w:t xml:space="preserve">), se exercia ou não atividade remunerada e se tinha disponibilidade de participar da pesquisa no horário estabelecido. Caso atendesse aos critérios de inclusão (ser maior de 18 anos, exercer atividade remunerada e ter disponibilidade para participar) podia seguir adiante, respondendo ao </w:t>
      </w:r>
      <w:r>
        <w:rPr>
          <w:rFonts w:ascii="Times New Roman" w:eastAsia="Times New Roman" w:hAnsi="Times New Roman" w:cs="Times New Roman"/>
          <w:i/>
          <w:sz w:val="24"/>
          <w:szCs w:val="24"/>
        </w:rPr>
        <w:t>Work-Life Balance Self-Assessment Scale - BR</w:t>
      </w:r>
      <w:r>
        <w:rPr>
          <w:rFonts w:ascii="Times New Roman" w:eastAsia="Times New Roman" w:hAnsi="Times New Roman" w:cs="Times New Roman"/>
          <w:sz w:val="24"/>
          <w:szCs w:val="24"/>
        </w:rPr>
        <w:t>. Caso sua pontuação indicasse níveis de interferência do trabalho-vida ou vida-trabalho moderados ou altos (&gt; 23 ou &gt; 8, respectivamente), ela seguia com a inscrição, preenchendo as outras informações do Questionário Demográfico e finalizando sua inscrição. Caso contrário, o formulário apresentava uma mensagem agradecendo pelo interesse e informando que não era elegível para participar neste momento.</w:t>
      </w:r>
    </w:p>
    <w:p w14:paraId="77AE61C2" w14:textId="77777777" w:rsidR="001F5838" w:rsidRDefault="001433D3">
      <w:pPr>
        <w:pStyle w:val="normal0"/>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Finalizadas as inscrições, foi criado um grupo no </w:t>
      </w:r>
      <w:r>
        <w:rPr>
          <w:rFonts w:ascii="Times New Roman" w:eastAsia="Times New Roman" w:hAnsi="Times New Roman" w:cs="Times New Roman"/>
          <w:i/>
          <w:sz w:val="24"/>
          <w:szCs w:val="24"/>
        </w:rPr>
        <w:t xml:space="preserve">WhatsApp </w:t>
      </w:r>
      <w:r>
        <w:rPr>
          <w:rFonts w:ascii="Times New Roman" w:eastAsia="Times New Roman" w:hAnsi="Times New Roman" w:cs="Times New Roman"/>
          <w:sz w:val="24"/>
          <w:szCs w:val="24"/>
        </w:rPr>
        <w:t xml:space="preserve">para contato com os participantes e para lembrá-los do início das aulas uma semana antes e também um dia antes dos encontros. </w:t>
      </w:r>
    </w:p>
    <w:p w14:paraId="77E94F73" w14:textId="77777777" w:rsidR="001F5838" w:rsidRDefault="001433D3">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Administração da intervenção presencialmente. </w:t>
      </w:r>
      <w:r>
        <w:rPr>
          <w:rFonts w:ascii="Times New Roman" w:eastAsia="Times New Roman" w:hAnsi="Times New Roman" w:cs="Times New Roman"/>
          <w:sz w:val="24"/>
          <w:szCs w:val="24"/>
        </w:rPr>
        <w:t>Para administração da intervenção foram realizados seis encontros presenciais, em grupo, com duração de duas horas,  uma vez por semana.</w:t>
      </w:r>
    </w:p>
    <w:p w14:paraId="4C99F845" w14:textId="77777777" w:rsidR="001F5838" w:rsidRDefault="001433D3">
      <w:pPr>
        <w:pStyle w:val="normal0"/>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Os encontros foram estruturados em quatro partes:  (a) acolhimento dos participantes, esperando todos chegarem (15 minutos), (b) preenchimento das medidas de equilíbrio semanais (10 minutos), (c) desenvolvimento do programa (administração dos módulos, 75 minutos) e (d) feedback dos participantes e finalização do encontro (20 minutos).</w:t>
      </w:r>
    </w:p>
    <w:p w14:paraId="49D654E5" w14:textId="77777777" w:rsidR="001F5838" w:rsidRDefault="001433D3">
      <w:pPr>
        <w:pStyle w:val="normal0"/>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aplicação dos instrumentos de medida era feita no início dos encontros, com exceção do encontro seis, no qual foram solicitadas ao final, para se configurarem como </w:t>
      </w:r>
      <w:r>
        <w:rPr>
          <w:rFonts w:ascii="Times New Roman" w:eastAsia="Times New Roman" w:hAnsi="Times New Roman" w:cs="Times New Roman"/>
          <w:i/>
          <w:sz w:val="24"/>
          <w:szCs w:val="24"/>
        </w:rPr>
        <w:t>pós-teste</w:t>
      </w:r>
      <w:r>
        <w:rPr>
          <w:rFonts w:ascii="Times New Roman" w:eastAsia="Times New Roman" w:hAnsi="Times New Roman" w:cs="Times New Roman"/>
          <w:sz w:val="24"/>
          <w:szCs w:val="24"/>
        </w:rPr>
        <w:t>.</w:t>
      </w:r>
    </w:p>
    <w:p w14:paraId="3E83A943" w14:textId="77777777" w:rsidR="001F5838" w:rsidRDefault="001433D3">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participantes tinham acesso aos instrumentos por meio de um </w:t>
      </w:r>
      <w:r>
        <w:rPr>
          <w:rFonts w:ascii="Times New Roman" w:eastAsia="Times New Roman" w:hAnsi="Times New Roman" w:cs="Times New Roman"/>
          <w:i/>
          <w:sz w:val="24"/>
          <w:szCs w:val="24"/>
        </w:rPr>
        <w:t xml:space="preserve">QRCode </w:t>
      </w:r>
      <w:r>
        <w:rPr>
          <w:rFonts w:ascii="Times New Roman" w:eastAsia="Times New Roman" w:hAnsi="Times New Roman" w:cs="Times New Roman"/>
          <w:sz w:val="24"/>
          <w:szCs w:val="24"/>
        </w:rPr>
        <w:t xml:space="preserve">que os direcionava para um questionário online, na plataforma </w:t>
      </w:r>
      <w:r>
        <w:rPr>
          <w:rFonts w:ascii="Times New Roman" w:eastAsia="Times New Roman" w:hAnsi="Times New Roman" w:cs="Times New Roman"/>
          <w:i/>
          <w:sz w:val="24"/>
          <w:szCs w:val="24"/>
        </w:rPr>
        <w:t>Jotform</w:t>
      </w:r>
      <w:r>
        <w:rPr>
          <w:rFonts w:ascii="Times New Roman" w:eastAsia="Times New Roman" w:hAnsi="Times New Roman" w:cs="Times New Roman"/>
          <w:sz w:val="24"/>
          <w:szCs w:val="24"/>
        </w:rPr>
        <w:t>. Por meio desta plataforma, foram programados formulários para o cálculo dos escores do participante em cada instrumento. Dessa forma, ao fim do preenchimento dos instrumentos, os participantes tinham acesso instantâneo a suas pontuações em seus celulares, e podiam anotá-las em sua folha de "Medidas de Equilíbrio", para acompanhá-las ao longo do tempo.</w:t>
      </w:r>
    </w:p>
    <w:p w14:paraId="5C014189" w14:textId="77777777" w:rsidR="001F5838" w:rsidRDefault="001433D3">
      <w:pPr>
        <w:pStyle w:val="normal0"/>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fim, para a parte de </w:t>
      </w:r>
      <w:r>
        <w:rPr>
          <w:rFonts w:ascii="Times New Roman" w:eastAsia="Times New Roman" w:hAnsi="Times New Roman" w:cs="Times New Roman"/>
          <w:i/>
          <w:sz w:val="24"/>
          <w:szCs w:val="24"/>
        </w:rPr>
        <w:t xml:space="preserve">feedback </w:t>
      </w:r>
      <w:r>
        <w:rPr>
          <w:rFonts w:ascii="Times New Roman" w:eastAsia="Times New Roman" w:hAnsi="Times New Roman" w:cs="Times New Roman"/>
          <w:sz w:val="24"/>
          <w:szCs w:val="24"/>
        </w:rPr>
        <w:t xml:space="preserve">dos participantes e finalização do encontro, era solicitado aos participantes que preenchessem o Questionário de Aceitabilidade, que incluía perguntas sobre suas experiências. Para acessá-lo, era disponibilizado um </w:t>
      </w:r>
      <w:r>
        <w:rPr>
          <w:rFonts w:ascii="Times New Roman" w:eastAsia="Times New Roman" w:hAnsi="Times New Roman" w:cs="Times New Roman"/>
          <w:i/>
          <w:sz w:val="24"/>
          <w:szCs w:val="24"/>
        </w:rPr>
        <w:t xml:space="preserve">QRCode </w:t>
      </w:r>
      <w:r>
        <w:rPr>
          <w:rFonts w:ascii="Times New Roman" w:eastAsia="Times New Roman" w:hAnsi="Times New Roman" w:cs="Times New Roman"/>
          <w:sz w:val="24"/>
          <w:szCs w:val="24"/>
        </w:rPr>
        <w:t xml:space="preserve">que levava a um formulário no </w:t>
      </w:r>
      <w:r>
        <w:rPr>
          <w:rFonts w:ascii="Times New Roman" w:eastAsia="Times New Roman" w:hAnsi="Times New Roman" w:cs="Times New Roman"/>
          <w:i/>
          <w:sz w:val="24"/>
          <w:szCs w:val="24"/>
        </w:rPr>
        <w:t>Google Forms</w:t>
      </w:r>
      <w:r>
        <w:rPr>
          <w:rFonts w:ascii="Times New Roman" w:eastAsia="Times New Roman" w:hAnsi="Times New Roman" w:cs="Times New Roman"/>
          <w:sz w:val="24"/>
          <w:szCs w:val="24"/>
        </w:rPr>
        <w:t>. Finalizado o preenchimento, era aberta a possibilidade dos participantes compartilharem suas impressões sobre o encontro com os demais membros do grupo.</w:t>
      </w:r>
    </w:p>
    <w:p w14:paraId="373C0893" w14:textId="77777777" w:rsidR="001F5838" w:rsidRDefault="001433D3">
      <w:pPr>
        <w:pStyle w:val="normal0"/>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que os participantes pudessem praticar em casa, foi criado uma </w:t>
      </w:r>
      <w:r>
        <w:rPr>
          <w:rFonts w:ascii="Times New Roman" w:eastAsia="Times New Roman" w:hAnsi="Times New Roman" w:cs="Times New Roman"/>
          <w:i/>
          <w:sz w:val="24"/>
          <w:szCs w:val="24"/>
        </w:rPr>
        <w:t>playlist</w:t>
      </w:r>
      <w:r>
        <w:rPr>
          <w:rFonts w:ascii="Times New Roman" w:eastAsia="Times New Roman" w:hAnsi="Times New Roman" w:cs="Times New Roman"/>
          <w:sz w:val="24"/>
          <w:szCs w:val="24"/>
        </w:rPr>
        <w:t xml:space="preserve"> no serviço </w:t>
      </w:r>
      <w:r>
        <w:rPr>
          <w:rFonts w:ascii="Times New Roman" w:eastAsia="Times New Roman" w:hAnsi="Times New Roman" w:cs="Times New Roman"/>
          <w:i/>
          <w:sz w:val="24"/>
          <w:szCs w:val="24"/>
        </w:rPr>
        <w:t xml:space="preserve">SoundCloud. </w:t>
      </w:r>
      <w:r>
        <w:rPr>
          <w:rFonts w:ascii="Times New Roman" w:eastAsia="Times New Roman" w:hAnsi="Times New Roman" w:cs="Times New Roman"/>
          <w:sz w:val="24"/>
          <w:szCs w:val="24"/>
        </w:rPr>
        <w:t xml:space="preserve">Ao término dos encontros, a </w:t>
      </w:r>
      <w:r>
        <w:rPr>
          <w:rFonts w:ascii="Times New Roman" w:eastAsia="Times New Roman" w:hAnsi="Times New Roman" w:cs="Times New Roman"/>
          <w:i/>
          <w:sz w:val="24"/>
          <w:szCs w:val="24"/>
        </w:rPr>
        <w:t>playlist</w:t>
      </w:r>
      <w:r>
        <w:rPr>
          <w:rFonts w:ascii="Times New Roman" w:eastAsia="Times New Roman" w:hAnsi="Times New Roman" w:cs="Times New Roman"/>
          <w:sz w:val="24"/>
          <w:szCs w:val="24"/>
        </w:rPr>
        <w:t xml:space="preserve"> era atualizada com as práticas que já haviam sido feitas em sala e disponibilizado um </w:t>
      </w:r>
      <w:r>
        <w:rPr>
          <w:rFonts w:ascii="Times New Roman" w:eastAsia="Times New Roman" w:hAnsi="Times New Roman" w:cs="Times New Roman"/>
          <w:i/>
          <w:sz w:val="24"/>
          <w:szCs w:val="24"/>
        </w:rPr>
        <w:t>link</w:t>
      </w:r>
      <w:r>
        <w:rPr>
          <w:rFonts w:ascii="Times New Roman" w:eastAsia="Times New Roman" w:hAnsi="Times New Roman" w:cs="Times New Roman"/>
          <w:sz w:val="24"/>
          <w:szCs w:val="24"/>
        </w:rPr>
        <w:t xml:space="preserve"> de acesso.</w:t>
      </w:r>
    </w:p>
    <w:p w14:paraId="1521C725" w14:textId="77777777" w:rsidR="001F5838" w:rsidRDefault="001433D3">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Análise da aceitabilidade da intervenção. </w:t>
      </w:r>
      <w:r>
        <w:rPr>
          <w:rFonts w:ascii="Times New Roman" w:eastAsia="Times New Roman" w:hAnsi="Times New Roman" w:cs="Times New Roman"/>
          <w:sz w:val="24"/>
          <w:szCs w:val="24"/>
        </w:rPr>
        <w:t xml:space="preserve">Para o cálculo da taxa de adesão, foram contabilizadas as faltas e verificada a percentagem que estas representavam do número total de encontros, multiplicado pela quantidade de alunos. Para cálculo da taxa de retenção, foram considerados como </w:t>
      </w:r>
      <w:r>
        <w:rPr>
          <w:rFonts w:ascii="Times New Roman" w:eastAsia="Times New Roman" w:hAnsi="Times New Roman" w:cs="Times New Roman"/>
          <w:i/>
          <w:sz w:val="24"/>
          <w:szCs w:val="24"/>
        </w:rPr>
        <w:t>participantes</w:t>
      </w:r>
      <w:r>
        <w:rPr>
          <w:rFonts w:ascii="Times New Roman" w:eastAsia="Times New Roman" w:hAnsi="Times New Roman" w:cs="Times New Roman"/>
          <w:sz w:val="24"/>
          <w:szCs w:val="24"/>
        </w:rPr>
        <w:t xml:space="preserve"> as pessoas que participaram de pelo menos um encontro do programa, e como </w:t>
      </w:r>
      <w:r>
        <w:rPr>
          <w:rFonts w:ascii="Times New Roman" w:eastAsia="Times New Roman" w:hAnsi="Times New Roman" w:cs="Times New Roman"/>
          <w:i/>
          <w:sz w:val="24"/>
          <w:szCs w:val="24"/>
        </w:rPr>
        <w:t xml:space="preserve">desistentes </w:t>
      </w:r>
      <w:r>
        <w:rPr>
          <w:rFonts w:ascii="Times New Roman" w:eastAsia="Times New Roman" w:hAnsi="Times New Roman" w:cs="Times New Roman"/>
          <w:sz w:val="24"/>
          <w:szCs w:val="24"/>
        </w:rPr>
        <w:t>as pessoas que não completaram as medidas de pós-teste. Para compreensão mais qualitativa das experiências dos participantes, foi realizada uma análise qualitativa de conteúdo (Bardin, 2006) das perguntas abertas do Questionário de Aceitabilidade.</w:t>
      </w:r>
    </w:p>
    <w:p w14:paraId="4BE1A4D1" w14:textId="77777777" w:rsidR="001F5838" w:rsidRDefault="001433D3">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Análise dos efeitos da intervenção.</w:t>
      </w:r>
      <w:r>
        <w:rPr>
          <w:rFonts w:ascii="Times New Roman" w:eastAsia="Times New Roman" w:hAnsi="Times New Roman" w:cs="Times New Roman"/>
          <w:sz w:val="24"/>
          <w:szCs w:val="24"/>
        </w:rPr>
        <w:t xml:space="preserve"> Foi realizada uma análise de frequências dos dados demográficos dos participantes, com o objetivo de verificar dados referentes à caracterização da amostra. Na segunda etapa, foi verificada a normalidade da distribuição dos dados para todos os instrumentos de medida. A terceira etapa teve como objetivo verificar os </w:t>
      </w:r>
      <w:r>
        <w:rPr>
          <w:rFonts w:ascii="Times New Roman" w:eastAsia="Times New Roman" w:hAnsi="Times New Roman" w:cs="Times New Roman"/>
          <w:sz w:val="24"/>
          <w:szCs w:val="24"/>
        </w:rPr>
        <w:lastRenderedPageBreak/>
        <w:t xml:space="preserve">efeitos do programa em seu formato presencial. Primeiramente, foram verificadas mudanças nas pontuações dos instrumentos comparando os escores dos participantes no pós-teste e no pré-teste. Em seguida, comparou-se os resultados do pós-teste e de após um mês do término do programa. </w:t>
      </w:r>
    </w:p>
    <w:p w14:paraId="2A7CBF9E" w14:textId="77777777" w:rsidR="001F5838" w:rsidRDefault="001433D3">
      <w:pPr>
        <w:pStyle w:val="normal0"/>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ambos os casos, foi utilizado o </w:t>
      </w:r>
      <w:r>
        <w:rPr>
          <w:rFonts w:ascii="Times New Roman" w:eastAsia="Times New Roman" w:hAnsi="Times New Roman" w:cs="Times New Roman"/>
          <w:i/>
          <w:sz w:val="24"/>
          <w:szCs w:val="24"/>
        </w:rPr>
        <w:t>Teste-t de Student</w:t>
      </w:r>
      <w:r>
        <w:rPr>
          <w:rFonts w:ascii="Times New Roman" w:eastAsia="Times New Roman" w:hAnsi="Times New Roman" w:cs="Times New Roman"/>
          <w:sz w:val="24"/>
          <w:szCs w:val="24"/>
        </w:rPr>
        <w:t xml:space="preserve"> para amostras dependentes, para as variáveis paramétricas, e o </w:t>
      </w:r>
      <w:r>
        <w:rPr>
          <w:rFonts w:ascii="Times New Roman" w:eastAsia="Times New Roman" w:hAnsi="Times New Roman" w:cs="Times New Roman"/>
          <w:i/>
          <w:sz w:val="24"/>
          <w:szCs w:val="24"/>
        </w:rPr>
        <w:t>teste Z de Wilcoxon</w:t>
      </w:r>
      <w:r>
        <w:rPr>
          <w:rFonts w:ascii="Times New Roman" w:eastAsia="Times New Roman" w:hAnsi="Times New Roman" w:cs="Times New Roman"/>
          <w:sz w:val="24"/>
          <w:szCs w:val="24"/>
        </w:rPr>
        <w:t xml:space="preserve"> para análises envolvendo variáveis não paramétricas. Foram consideradas mudanças estatisticamente significativas valores com uma probabilidade de erro Tipo I menor que 0,05 (Dancey &amp; Reidy, 2019). Valores de significância entre 0,05 e 0,10 foram considerados tendências de mudanças e interpretados como clinicamente relevantes (Howell, 2014). As interpretações da força do tamanho do efeito (</w:t>
      </w:r>
      <w:r>
        <w:rPr>
          <w:rFonts w:ascii="Times New Roman" w:eastAsia="Times New Roman" w:hAnsi="Times New Roman" w:cs="Times New Roman"/>
          <w:i/>
          <w:sz w:val="24"/>
          <w:szCs w:val="24"/>
        </w:rPr>
        <w:t xml:space="preserve">d </w:t>
      </w:r>
      <w:r>
        <w:rPr>
          <w:rFonts w:ascii="Times New Roman" w:eastAsia="Times New Roman" w:hAnsi="Times New Roman" w:cs="Times New Roman"/>
          <w:sz w:val="24"/>
          <w:szCs w:val="24"/>
        </w:rPr>
        <w:t>de Cohen) foram feitas com base nas diretrizes de Cohen (1998), de modo que valores entre 0,20 e 0,49 foram classificados como efeitos fracos, 0,50 a 0,79 como efeitos moderados e valores acima de 0,80 como efeitos fortes.</w:t>
      </w:r>
    </w:p>
    <w:p w14:paraId="0ECFD423" w14:textId="77777777" w:rsidR="001F5838" w:rsidRDefault="001433D3">
      <w:pPr>
        <w:pStyle w:val="Heading1"/>
        <w:widowControl w:val="0"/>
        <w:spacing w:before="271" w:after="160" w:line="360" w:lineRule="auto"/>
        <w:jc w:val="center"/>
        <w:rPr>
          <w:rFonts w:ascii="Times New Roman" w:eastAsia="Times New Roman" w:hAnsi="Times New Roman" w:cs="Times New Roman"/>
          <w:b/>
          <w:sz w:val="24"/>
          <w:szCs w:val="24"/>
        </w:rPr>
      </w:pPr>
      <w:bookmarkStart w:id="5" w:name="_8tdgxsz9cgua" w:colFirst="0" w:colLast="0"/>
      <w:bookmarkEnd w:id="5"/>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Resultados</w:t>
      </w:r>
    </w:p>
    <w:p w14:paraId="70D6B0AC" w14:textId="5107CF10" w:rsidR="00E63A00" w:rsidRDefault="001433D3" w:rsidP="00E63A00">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resultados desta pesquisa foram organizados em três categorias: Caracterização dos participantes, Aceitabilidade e Efeitos da Intervenção.</w:t>
      </w:r>
    </w:p>
    <w:p w14:paraId="6574E90D" w14:textId="77777777" w:rsidR="00E63A00" w:rsidRDefault="001433D3">
      <w:pPr>
        <w:pStyle w:val="Heading2"/>
        <w:spacing w:before="0" w:after="0" w:line="360" w:lineRule="auto"/>
        <w:jc w:val="both"/>
        <w:rPr>
          <w:rFonts w:ascii="Times New Roman" w:eastAsia="Times New Roman" w:hAnsi="Times New Roman" w:cs="Times New Roman"/>
          <w:b/>
          <w:color w:val="222222"/>
          <w:sz w:val="24"/>
          <w:szCs w:val="24"/>
          <w:highlight w:val="white"/>
        </w:rPr>
      </w:pPr>
      <w:bookmarkStart w:id="6" w:name="_vxka9kdp5abr" w:colFirst="0" w:colLast="0"/>
      <w:bookmarkEnd w:id="6"/>
      <w:r>
        <w:rPr>
          <w:rFonts w:ascii="Times New Roman" w:eastAsia="Times New Roman" w:hAnsi="Times New Roman" w:cs="Times New Roman"/>
          <w:b/>
          <w:color w:val="222222"/>
          <w:sz w:val="24"/>
          <w:szCs w:val="24"/>
          <w:highlight w:val="white"/>
        </w:rPr>
        <w:t>Aceitabilidade e sugestões de melhoria</w:t>
      </w:r>
    </w:p>
    <w:p w14:paraId="58617A06" w14:textId="726969AC" w:rsidR="001F5838" w:rsidRDefault="001433D3">
      <w:pPr>
        <w:pStyle w:val="Heading2"/>
        <w:spacing w:before="0"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b/>
          <w:color w:val="222222"/>
          <w:sz w:val="24"/>
          <w:szCs w:val="24"/>
          <w:highlight w:val="white"/>
        </w:rPr>
        <w:tab/>
      </w:r>
      <w:r>
        <w:rPr>
          <w:rFonts w:ascii="Times New Roman" w:eastAsia="Times New Roman" w:hAnsi="Times New Roman" w:cs="Times New Roman"/>
          <w:sz w:val="24"/>
          <w:szCs w:val="24"/>
        </w:rPr>
        <w:t>Houve apenas duas faltas durante os encontros, sendo cada uma de um participante diferente. Sendo assim, calculou-se uma taxa de adesão de 97,4% aos encontros semanais. Em relação à taxa de retenção, considerando a desistência de uma participante que compareceu em um encontro e não participou dos outros, calculou-se uma taxa de retenção de 92,8%</w:t>
      </w:r>
    </w:p>
    <w:p w14:paraId="2E930AFA" w14:textId="77777777" w:rsidR="001F5838" w:rsidRDefault="001433D3">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relação às experiências dos participantes (obtidas por relatos qualitativos do Questionário de aceitabilidade), destacaram-se experiências de tomada de consciência e novas percepções referentes a: (a) sensações corporais, (b) emoções, (c) novas perspectivas em relação a forma de lidar com si mesmo(a) e com as outras pessoas e (d) valorização de aspectos positivos da vida e dos relacionamentos. Apesar da maioria destas percepções ter sido acompanhadas por relatos que sugerem emoções positivas, alguns participantes relataram que foi difícil "descobrir" ou perceber algumas coisas sobre si mesmo. Também houveram relatos de experiências mistas, em que os participantes afirmaram ter sido difícil entrar em contato com suas emoções, mas reconheciam que isso era importante e a realização da prática pareceu dar mais clareza sobre a situação vivenciada.</w:t>
      </w:r>
    </w:p>
    <w:p w14:paraId="5A18E7A5" w14:textId="77777777" w:rsidR="001F5838" w:rsidRDefault="001433D3">
      <w:pPr>
        <w:pStyle w:val="normal0"/>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Sobre as experiências negativas, alguns dos participantes afirmaram ter sido difícil </w:t>
      </w:r>
      <w:r>
        <w:rPr>
          <w:rFonts w:ascii="Times New Roman" w:eastAsia="Times New Roman" w:hAnsi="Times New Roman" w:cs="Times New Roman"/>
          <w:sz w:val="24"/>
          <w:szCs w:val="24"/>
        </w:rPr>
        <w:lastRenderedPageBreak/>
        <w:t>entrar em contato com suas emoções, mas reconheciam que isso era importante e que após a prática pareceram ter mais clareza sobre a situação vivenciada. Outros participantes relataram dificuldades em relação ao sono, percepções de inquietação e de sentimentos negativos. Todas essas experiências são condizentes com resultados encontrados na maior parte dos estudos que avaliam possíveis "efeitos adversos" das práticas de atenção plena.</w:t>
      </w:r>
    </w:p>
    <w:p w14:paraId="087B8215" w14:textId="77777777" w:rsidR="001F5838" w:rsidRDefault="001433D3">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r>
        <w:rPr>
          <w:rFonts w:ascii="Times New Roman" w:eastAsia="Times New Roman" w:hAnsi="Times New Roman" w:cs="Times New Roman"/>
          <w:i/>
          <w:sz w:val="24"/>
          <w:szCs w:val="24"/>
        </w:rPr>
        <w:t>follow-up</w:t>
      </w:r>
      <w:r>
        <w:rPr>
          <w:rFonts w:ascii="Times New Roman" w:eastAsia="Times New Roman" w:hAnsi="Times New Roman" w:cs="Times New Roman"/>
          <w:sz w:val="24"/>
          <w:szCs w:val="24"/>
        </w:rPr>
        <w:t xml:space="preserve"> de um mês, os participantes relataram experiências positivas com o conteúdo aprendido e também experiências mistas. Como experiências positivas, foram frequentes os relatos de que o curso os ajudou a perceber e regular melhor suas emoções, além de reduzir seus julgamentos negativos sobre si mesmo e as outras pessoas. Quanto às experiências mistas, elas foram julgadas dessa forma pois, apesar dos participantes ressaltarem partes positivas de suas experiências, muitas vezes as mesmas pessoas também relataram seus desafios, destacando dificuldades no equilíbrio trabalho-vida pessoal, em seus relacionamentos e também de se lembrarem de ouvirem os áudios.</w:t>
      </w:r>
    </w:p>
    <w:p w14:paraId="053A0AA4" w14:textId="77777777" w:rsidR="001F5838" w:rsidRDefault="001433D3">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Exemplos de relatos que indicam para estes achados estão disponíveis na Tabela 1 e 2, em materiais complementares.</w:t>
      </w:r>
    </w:p>
    <w:p w14:paraId="1EB6F319" w14:textId="77777777" w:rsidR="001F5838" w:rsidRDefault="001433D3">
      <w:pPr>
        <w:pStyle w:val="normal0"/>
        <w:spacing w:line="360" w:lineRule="auto"/>
        <w:ind w:firstLine="720"/>
        <w:jc w:val="both"/>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color w:val="222222"/>
          <w:sz w:val="24"/>
          <w:szCs w:val="24"/>
          <w:highlight w:val="white"/>
        </w:rPr>
        <w:t xml:space="preserve">Quanto às sugestões, destacaram-se sugestões de: (a) incluir explicações no formato de vídeo, (b) incluir maiores discussões sobre questões sociais (intersecções de gênero, etnia, classe, geracional, sexualidade, etc), (c) áudios maiores, com mais tempo de silêncio para que fosse possível realizar as instruções com mais calma, (d) presença de uma ferramenta de </w:t>
      </w:r>
      <w:r>
        <w:rPr>
          <w:rFonts w:ascii="Times New Roman" w:eastAsia="Times New Roman" w:hAnsi="Times New Roman" w:cs="Times New Roman"/>
          <w:i/>
          <w:color w:val="222222"/>
          <w:sz w:val="24"/>
          <w:szCs w:val="24"/>
          <w:highlight w:val="white"/>
        </w:rPr>
        <w:t xml:space="preserve">check-in </w:t>
      </w:r>
      <w:r>
        <w:rPr>
          <w:rFonts w:ascii="Times New Roman" w:eastAsia="Times New Roman" w:hAnsi="Times New Roman" w:cs="Times New Roman"/>
          <w:color w:val="222222"/>
          <w:sz w:val="24"/>
          <w:szCs w:val="24"/>
          <w:highlight w:val="white"/>
        </w:rPr>
        <w:t xml:space="preserve">com cada pessoa, em que a pessoa relatasse como se sente e fossem sugeridas práticas a partir deste relato. </w:t>
      </w:r>
    </w:p>
    <w:p w14:paraId="6B98BE6D" w14:textId="77777777" w:rsidR="001F5838" w:rsidRDefault="001433D3">
      <w:pPr>
        <w:pStyle w:val="Heading2"/>
        <w:spacing w:before="0" w:after="0" w:line="360" w:lineRule="auto"/>
        <w:jc w:val="both"/>
        <w:rPr>
          <w:rFonts w:ascii="Times New Roman" w:eastAsia="Times New Roman" w:hAnsi="Times New Roman" w:cs="Times New Roman"/>
          <w:b/>
          <w:color w:val="222222"/>
          <w:sz w:val="24"/>
          <w:szCs w:val="24"/>
          <w:highlight w:val="white"/>
        </w:rPr>
      </w:pPr>
      <w:bookmarkStart w:id="7" w:name="_dbrh6mwy9nj0" w:colFirst="0" w:colLast="0"/>
      <w:bookmarkEnd w:id="7"/>
      <w:r>
        <w:rPr>
          <w:rFonts w:ascii="Times New Roman" w:eastAsia="Times New Roman" w:hAnsi="Times New Roman" w:cs="Times New Roman"/>
          <w:b/>
          <w:color w:val="222222"/>
          <w:sz w:val="24"/>
          <w:szCs w:val="24"/>
          <w:highlight w:val="white"/>
        </w:rPr>
        <w:t>Efeitos da intervenção</w:t>
      </w:r>
    </w:p>
    <w:p w14:paraId="5DCE4C37" w14:textId="77777777" w:rsidR="001F5838" w:rsidRDefault="001433D3">
      <w:pPr>
        <w:pStyle w:val="normal0"/>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verificação dos efeitos do programa, primeiramente foram feitas comparações entre as medidas dos participantes no pré e no pós teste, conforme apresentado na Tabela 2. Em relação aos desfechos relacionados ao equilíbrio trabalho-vida pessoal, nota-se que houve mudanças estatisticamente significativas, com tamanhos de efeito forte, nas medidas Satisfação com o Equilíbrio Trabalho-Vida Pessoal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0,013;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 0,80) e nos Benefícios mútuos entre o Trabalho e a Vida pessoal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0,014; </w:t>
      </w:r>
      <w:r>
        <w:rPr>
          <w:rFonts w:ascii="Times New Roman" w:eastAsia="Times New Roman" w:hAnsi="Times New Roman" w:cs="Times New Roman"/>
          <w:i/>
          <w:sz w:val="24"/>
          <w:szCs w:val="24"/>
        </w:rPr>
        <w:t xml:space="preserve">d </w:t>
      </w:r>
      <w:r>
        <w:rPr>
          <w:rFonts w:ascii="Times New Roman" w:eastAsia="Times New Roman" w:hAnsi="Times New Roman" w:cs="Times New Roman"/>
          <w:sz w:val="24"/>
          <w:szCs w:val="24"/>
        </w:rPr>
        <w:t>= 0,80). Já os resultados relativos a  Interferência do Trabalho na Vida Pessoal, Interferência da Vida Pessoal no Trabalho e Desapego Psicológico do Trabalho no Tempo Livre não foram estatisticamente significativos.</w:t>
      </w:r>
    </w:p>
    <w:p w14:paraId="4E4EB41E" w14:textId="77777777" w:rsidR="001F5838" w:rsidRDefault="001433D3">
      <w:pPr>
        <w:pStyle w:val="normal0"/>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Quanto à atenção plena, foram identificadas mudanças estatisticamente significativas, com tamanho de efeito moderado no escore global dos níveis de Atenção Plena (</w:t>
      </w:r>
      <w:r>
        <w:rPr>
          <w:rFonts w:ascii="Times New Roman" w:eastAsia="Times New Roman" w:hAnsi="Times New Roman" w:cs="Times New Roman"/>
          <w:i/>
          <w:sz w:val="24"/>
          <w:szCs w:val="24"/>
        </w:rPr>
        <w:t xml:space="preserve">p </w:t>
      </w:r>
      <w:r>
        <w:rPr>
          <w:rFonts w:ascii="Times New Roman" w:eastAsia="Times New Roman" w:hAnsi="Times New Roman" w:cs="Times New Roman"/>
          <w:sz w:val="24"/>
          <w:szCs w:val="24"/>
        </w:rPr>
        <w:t xml:space="preserve">= 0,018;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 0,75) e com tamanho de efeito grande na subescala de Presença (</w:t>
      </w:r>
      <w:r>
        <w:rPr>
          <w:rFonts w:ascii="Times New Roman" w:eastAsia="Times New Roman" w:hAnsi="Times New Roman" w:cs="Times New Roman"/>
          <w:i/>
          <w:sz w:val="24"/>
          <w:szCs w:val="24"/>
        </w:rPr>
        <w:t xml:space="preserve">p = </w:t>
      </w:r>
      <w:r>
        <w:rPr>
          <w:rFonts w:ascii="Times New Roman" w:eastAsia="Times New Roman" w:hAnsi="Times New Roman" w:cs="Times New Roman"/>
          <w:sz w:val="24"/>
          <w:szCs w:val="24"/>
        </w:rPr>
        <w:t xml:space="preserve">0,010;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 0,84). A subescala de Aceitação, por sua vez, apresentou tendência de mudança, com tamanho de </w:t>
      </w:r>
      <w:r>
        <w:rPr>
          <w:rFonts w:ascii="Times New Roman" w:eastAsia="Times New Roman" w:hAnsi="Times New Roman" w:cs="Times New Roman"/>
          <w:sz w:val="24"/>
          <w:szCs w:val="24"/>
        </w:rPr>
        <w:lastRenderedPageBreak/>
        <w:t>efeito pequeno (</w:t>
      </w:r>
      <w:r>
        <w:rPr>
          <w:rFonts w:ascii="Times New Roman" w:eastAsia="Times New Roman" w:hAnsi="Times New Roman" w:cs="Times New Roman"/>
          <w:i/>
          <w:sz w:val="24"/>
          <w:szCs w:val="24"/>
        </w:rPr>
        <w:t xml:space="preserve">p </w:t>
      </w:r>
      <w:r>
        <w:rPr>
          <w:rFonts w:ascii="Times New Roman" w:eastAsia="Times New Roman" w:hAnsi="Times New Roman" w:cs="Times New Roman"/>
          <w:sz w:val="24"/>
          <w:szCs w:val="24"/>
        </w:rPr>
        <w:t xml:space="preserve">= 0,099,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 0,49).</w:t>
      </w:r>
    </w:p>
    <w:p w14:paraId="3C60D072" w14:textId="77777777" w:rsidR="001F5838" w:rsidRDefault="001433D3">
      <w:pPr>
        <w:pStyle w:val="normal0"/>
        <w:widowControl w:val="0"/>
        <w:spacing w:line="360" w:lineRule="auto"/>
        <w:ind w:firstLine="720"/>
        <w:jc w:val="both"/>
        <w:rPr>
          <w:rFonts w:ascii="Times New Roman" w:eastAsia="Times New Roman" w:hAnsi="Times New Roman" w:cs="Times New Roman"/>
          <w:color w:val="444746"/>
          <w:sz w:val="21"/>
          <w:szCs w:val="21"/>
          <w:highlight w:val="white"/>
        </w:rPr>
      </w:pPr>
      <w:r>
        <w:rPr>
          <w:rFonts w:ascii="Times New Roman" w:eastAsia="Times New Roman" w:hAnsi="Times New Roman" w:cs="Times New Roman"/>
          <w:sz w:val="24"/>
          <w:szCs w:val="24"/>
        </w:rPr>
        <w:t>Além destas variáveis, verificou-se também mudanças estatisticamente significativas, com tamanho de efeito moderado a forte, nas medidas de Bem-estar (</w:t>
      </w:r>
      <w:r>
        <w:rPr>
          <w:rFonts w:ascii="Times New Roman" w:eastAsia="Times New Roman" w:hAnsi="Times New Roman" w:cs="Times New Roman"/>
          <w:i/>
          <w:sz w:val="24"/>
          <w:szCs w:val="24"/>
        </w:rPr>
        <w:t xml:space="preserve">p </w:t>
      </w:r>
      <w:r>
        <w:rPr>
          <w:rFonts w:ascii="Times New Roman" w:eastAsia="Times New Roman" w:hAnsi="Times New Roman" w:cs="Times New Roman"/>
          <w:sz w:val="24"/>
          <w:szCs w:val="24"/>
        </w:rPr>
        <w:t xml:space="preserve">= 0,009; </w:t>
      </w:r>
      <w:r>
        <w:rPr>
          <w:rFonts w:ascii="Times New Roman" w:eastAsia="Times New Roman" w:hAnsi="Times New Roman" w:cs="Times New Roman"/>
          <w:i/>
          <w:sz w:val="24"/>
          <w:szCs w:val="24"/>
        </w:rPr>
        <w:t xml:space="preserve">d </w:t>
      </w:r>
      <w:r>
        <w:rPr>
          <w:rFonts w:ascii="Times New Roman" w:eastAsia="Times New Roman" w:hAnsi="Times New Roman" w:cs="Times New Roman"/>
          <w:sz w:val="24"/>
          <w:szCs w:val="24"/>
        </w:rPr>
        <w:t>= 0,86), Atividades Relaxantes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0,014;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 0,89) e Satisfação com a Produtividade no trabalho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0,021;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 0,78).</w:t>
      </w:r>
    </w:p>
    <w:p w14:paraId="69296E51" w14:textId="77777777" w:rsidR="001F5838" w:rsidRDefault="001433D3">
      <w:pPr>
        <w:pStyle w:val="normal0"/>
        <w:widowControl w:val="0"/>
        <w:spacing w:line="360" w:lineRule="auto"/>
        <w:ind w:firstLine="720"/>
        <w:jc w:val="both"/>
        <w:rPr>
          <w:rFonts w:ascii="Times New Roman" w:eastAsia="Times New Roman" w:hAnsi="Times New Roman" w:cs="Times New Roman"/>
          <w:b/>
          <w:color w:val="000000"/>
        </w:rPr>
        <w:sectPr w:rsidR="001F5838">
          <w:pgSz w:w="11909" w:h="16834"/>
          <w:pgMar w:top="1440" w:right="1440" w:bottom="1440" w:left="1440" w:header="720" w:footer="720" w:gutter="0"/>
          <w:pgNumType w:start="1"/>
          <w:cols w:space="720"/>
        </w:sectPr>
      </w:pPr>
      <w:r>
        <w:rPr>
          <w:rFonts w:ascii="Times New Roman" w:eastAsia="Times New Roman" w:hAnsi="Times New Roman" w:cs="Times New Roman"/>
          <w:sz w:val="24"/>
          <w:szCs w:val="24"/>
        </w:rPr>
        <w:t>Comparando as medidas dos participantes no pós-teste e na avaliaçaõ de</w:t>
      </w:r>
      <w:r>
        <w:rPr>
          <w:rFonts w:ascii="Times New Roman" w:eastAsia="Times New Roman" w:hAnsi="Times New Roman" w:cs="Times New Roman"/>
          <w:i/>
          <w:sz w:val="24"/>
          <w:szCs w:val="24"/>
        </w:rPr>
        <w:t xml:space="preserve"> follow-up </w:t>
      </w:r>
      <w:r>
        <w:rPr>
          <w:rFonts w:ascii="Times New Roman" w:eastAsia="Times New Roman" w:hAnsi="Times New Roman" w:cs="Times New Roman"/>
          <w:sz w:val="24"/>
          <w:szCs w:val="24"/>
        </w:rPr>
        <w:t>de um mês após o término do programa (Tabela 3), notou-se que todos os efeitos observados foram mantidos. Além disso, foram observadas diferenças estatísticas significativas ao comparar os escores de Interferência do Trabalho-Vida Pessoal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0,029, </w:t>
      </w:r>
      <w:r>
        <w:rPr>
          <w:rFonts w:ascii="Times New Roman" w:eastAsia="Times New Roman" w:hAnsi="Times New Roman" w:cs="Times New Roman"/>
          <w:i/>
          <w:sz w:val="24"/>
          <w:szCs w:val="24"/>
        </w:rPr>
        <w:t xml:space="preserve">d </w:t>
      </w:r>
      <w:r>
        <w:rPr>
          <w:rFonts w:ascii="Times New Roman" w:eastAsia="Times New Roman" w:hAnsi="Times New Roman" w:cs="Times New Roman"/>
          <w:sz w:val="24"/>
          <w:szCs w:val="24"/>
        </w:rPr>
        <w:t>= 0,72) e Desapego Psicológico do Trabalho entre o pré-teste e o</w:t>
      </w:r>
      <w:r>
        <w:rPr>
          <w:rFonts w:ascii="Times New Roman" w:eastAsia="Times New Roman" w:hAnsi="Times New Roman" w:cs="Times New Roman"/>
          <w:i/>
          <w:sz w:val="24"/>
          <w:szCs w:val="24"/>
        </w:rPr>
        <w:t xml:space="preserve"> follow-up </w:t>
      </w:r>
      <w:r>
        <w:rPr>
          <w:rFonts w:ascii="Times New Roman" w:eastAsia="Times New Roman" w:hAnsi="Times New Roman" w:cs="Times New Roman"/>
          <w:sz w:val="24"/>
          <w:szCs w:val="24"/>
        </w:rPr>
        <w:t>de 1 mês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0,053,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 0,62).</w:t>
      </w:r>
    </w:p>
    <w:p w14:paraId="757A0F83" w14:textId="77777777" w:rsidR="001F5838" w:rsidRDefault="001433D3" w:rsidP="00E63A00">
      <w:pPr>
        <w:pStyle w:val="Heading4"/>
        <w:spacing w:before="0" w:after="0" w:line="240" w:lineRule="auto"/>
        <w:rPr>
          <w:rFonts w:ascii="Times New Roman" w:eastAsia="Times New Roman" w:hAnsi="Times New Roman" w:cs="Times New Roman"/>
          <w:color w:val="000000"/>
          <w:sz w:val="16"/>
          <w:szCs w:val="16"/>
        </w:rPr>
      </w:pPr>
      <w:bookmarkStart w:id="8" w:name="_wq9j1fac7qe" w:colFirst="0" w:colLast="0"/>
      <w:bookmarkEnd w:id="8"/>
      <w:r>
        <w:rPr>
          <w:rFonts w:ascii="Times New Roman" w:eastAsia="Times New Roman" w:hAnsi="Times New Roman" w:cs="Times New Roman"/>
          <w:b/>
          <w:color w:val="000000"/>
        </w:rPr>
        <w:lastRenderedPageBreak/>
        <w:t xml:space="preserve">Tabela 2. </w:t>
      </w:r>
      <w:r>
        <w:rPr>
          <w:rFonts w:ascii="Times New Roman" w:eastAsia="Times New Roman" w:hAnsi="Times New Roman" w:cs="Times New Roman"/>
          <w:b/>
          <w:color w:val="000000"/>
        </w:rPr>
        <w:br/>
      </w:r>
      <w:r>
        <w:rPr>
          <w:rFonts w:ascii="Times New Roman" w:eastAsia="Times New Roman" w:hAnsi="Times New Roman" w:cs="Times New Roman"/>
          <w:i/>
          <w:color w:val="000000"/>
        </w:rPr>
        <w:t>Comparação dos Escores do Pré-teste com o Pós-teste dos Participantes do Programa de Intervenção, Formato Presencial (N = 13)</w:t>
      </w:r>
    </w:p>
    <w:tbl>
      <w:tblPr>
        <w:tblStyle w:val="a0"/>
        <w:tblW w:w="13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38"/>
        <w:gridCol w:w="985"/>
        <w:gridCol w:w="913"/>
        <w:gridCol w:w="681"/>
        <w:gridCol w:w="1129"/>
        <w:gridCol w:w="1013"/>
        <w:gridCol w:w="709"/>
        <w:gridCol w:w="1129"/>
        <w:gridCol w:w="810"/>
        <w:gridCol w:w="767"/>
        <w:gridCol w:w="810"/>
        <w:gridCol w:w="608"/>
      </w:tblGrid>
      <w:tr w:rsidR="001F5838" w14:paraId="1E672067" w14:textId="77777777">
        <w:trPr>
          <w:trHeight w:val="400"/>
        </w:trPr>
        <w:tc>
          <w:tcPr>
            <w:tcW w:w="3836" w:type="dxa"/>
            <w:vMerge w:val="restart"/>
            <w:tcBorders>
              <w:top w:val="single" w:sz="4" w:space="0" w:color="000000"/>
              <w:left w:val="nil"/>
              <w:bottom w:val="nil"/>
              <w:right w:val="nil"/>
            </w:tcBorders>
            <w:shd w:val="clear" w:color="auto" w:fill="auto"/>
            <w:tcMar>
              <w:top w:w="100" w:type="dxa"/>
              <w:left w:w="100" w:type="dxa"/>
              <w:bottom w:w="100" w:type="dxa"/>
              <w:right w:w="100" w:type="dxa"/>
            </w:tcMar>
          </w:tcPr>
          <w:p w14:paraId="66B1F89E" w14:textId="77777777" w:rsidR="001F5838" w:rsidRDefault="001433D3" w:rsidP="00E63A00">
            <w:pPr>
              <w:pStyle w:val="normal0"/>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Instrumento</w:t>
            </w:r>
          </w:p>
        </w:tc>
        <w:tc>
          <w:tcPr>
            <w:tcW w:w="984" w:type="dxa"/>
            <w:vMerge w:val="restart"/>
            <w:tcBorders>
              <w:top w:val="single" w:sz="4" w:space="0" w:color="000000"/>
              <w:left w:val="nil"/>
              <w:bottom w:val="nil"/>
              <w:right w:val="nil"/>
            </w:tcBorders>
            <w:shd w:val="clear" w:color="auto" w:fill="auto"/>
            <w:tcMar>
              <w:top w:w="100" w:type="dxa"/>
              <w:left w:w="100" w:type="dxa"/>
              <w:bottom w:w="100" w:type="dxa"/>
              <w:right w:w="100" w:type="dxa"/>
            </w:tcMar>
          </w:tcPr>
          <w:p w14:paraId="549BB21E" w14:textId="77777777" w:rsidR="001F5838" w:rsidRDefault="001433D3" w:rsidP="00E63A00">
            <w:pPr>
              <w:pStyle w:val="normal0"/>
              <w:widowControl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Intervalo Possível</w:t>
            </w:r>
          </w:p>
        </w:tc>
        <w:tc>
          <w:tcPr>
            <w:tcW w:w="2721" w:type="dxa"/>
            <w:gridSpan w:val="3"/>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740D183D" w14:textId="77777777" w:rsidR="001F5838" w:rsidRDefault="001433D3" w:rsidP="00E63A00">
            <w:pPr>
              <w:pStyle w:val="normal0"/>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Pré-Teste</w:t>
            </w:r>
          </w:p>
        </w:tc>
        <w:tc>
          <w:tcPr>
            <w:tcW w:w="2851" w:type="dxa"/>
            <w:gridSpan w:val="3"/>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3567D937" w14:textId="77777777" w:rsidR="001F5838" w:rsidRDefault="001433D3" w:rsidP="00E63A00">
            <w:pPr>
              <w:pStyle w:val="normal0"/>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Pós-Teste</w:t>
            </w:r>
          </w:p>
        </w:tc>
        <w:tc>
          <w:tcPr>
            <w:tcW w:w="810" w:type="dxa"/>
            <w:vMerge w:val="restart"/>
            <w:tcBorders>
              <w:top w:val="single" w:sz="4" w:space="0" w:color="000000"/>
              <w:left w:val="nil"/>
              <w:bottom w:val="nil"/>
              <w:right w:val="nil"/>
            </w:tcBorders>
            <w:shd w:val="clear" w:color="auto" w:fill="auto"/>
            <w:tcMar>
              <w:top w:w="100" w:type="dxa"/>
              <w:left w:w="100" w:type="dxa"/>
              <w:bottom w:w="100" w:type="dxa"/>
              <w:right w:w="100" w:type="dxa"/>
            </w:tcMar>
          </w:tcPr>
          <w:p w14:paraId="6C04F2F6" w14:textId="77777777" w:rsidR="001F5838" w:rsidRDefault="001433D3" w:rsidP="00E63A00">
            <w:pPr>
              <w:pStyle w:val="normal0"/>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Teste</w:t>
            </w:r>
          </w:p>
        </w:tc>
        <w:tc>
          <w:tcPr>
            <w:tcW w:w="767" w:type="dxa"/>
            <w:vMerge w:val="restart"/>
            <w:tcBorders>
              <w:top w:val="single" w:sz="4" w:space="0" w:color="000000"/>
              <w:left w:val="nil"/>
              <w:bottom w:val="nil"/>
              <w:right w:val="nil"/>
            </w:tcBorders>
            <w:shd w:val="clear" w:color="auto" w:fill="auto"/>
            <w:tcMar>
              <w:top w:w="100" w:type="dxa"/>
              <w:left w:w="100" w:type="dxa"/>
              <w:bottom w:w="100" w:type="dxa"/>
              <w:right w:w="100" w:type="dxa"/>
            </w:tcMar>
          </w:tcPr>
          <w:p w14:paraId="14E9BB5C" w14:textId="77777777" w:rsidR="001F5838" w:rsidRDefault="001433D3" w:rsidP="00E63A00">
            <w:pPr>
              <w:pStyle w:val="normal0"/>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 xml:space="preserve">t </w:t>
            </w:r>
            <w:r>
              <w:rPr>
                <w:rFonts w:ascii="Times New Roman" w:eastAsia="Times New Roman" w:hAnsi="Times New Roman" w:cs="Times New Roman"/>
                <w:b/>
                <w:sz w:val="20"/>
                <w:szCs w:val="20"/>
              </w:rPr>
              <w:t>ou</w:t>
            </w:r>
            <w:r>
              <w:rPr>
                <w:rFonts w:ascii="Times New Roman" w:eastAsia="Times New Roman" w:hAnsi="Times New Roman" w:cs="Times New Roman"/>
                <w:b/>
                <w:i/>
                <w:sz w:val="20"/>
                <w:szCs w:val="20"/>
              </w:rPr>
              <w:t xml:space="preserve"> Z</w:t>
            </w:r>
          </w:p>
        </w:tc>
        <w:tc>
          <w:tcPr>
            <w:tcW w:w="810" w:type="dxa"/>
            <w:vMerge w:val="restart"/>
            <w:tcBorders>
              <w:top w:val="single" w:sz="4" w:space="0" w:color="000000"/>
              <w:left w:val="nil"/>
              <w:bottom w:val="nil"/>
              <w:right w:val="nil"/>
            </w:tcBorders>
            <w:shd w:val="clear" w:color="auto" w:fill="auto"/>
            <w:tcMar>
              <w:top w:w="100" w:type="dxa"/>
              <w:left w:w="100" w:type="dxa"/>
              <w:bottom w:w="100" w:type="dxa"/>
              <w:right w:w="100" w:type="dxa"/>
            </w:tcMar>
          </w:tcPr>
          <w:p w14:paraId="65C572CA" w14:textId="77777777" w:rsidR="001F5838" w:rsidRDefault="001433D3" w:rsidP="00E63A00">
            <w:pPr>
              <w:pStyle w:val="normal0"/>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p</w:t>
            </w:r>
          </w:p>
        </w:tc>
        <w:tc>
          <w:tcPr>
            <w:tcW w:w="608" w:type="dxa"/>
            <w:vMerge w:val="restart"/>
            <w:tcBorders>
              <w:top w:val="single" w:sz="4" w:space="0" w:color="000000"/>
              <w:left w:val="nil"/>
              <w:bottom w:val="nil"/>
              <w:right w:val="nil"/>
            </w:tcBorders>
            <w:shd w:val="clear" w:color="auto" w:fill="auto"/>
            <w:tcMar>
              <w:top w:w="100" w:type="dxa"/>
              <w:left w:w="100" w:type="dxa"/>
              <w:bottom w:w="100" w:type="dxa"/>
              <w:right w:w="100" w:type="dxa"/>
            </w:tcMar>
          </w:tcPr>
          <w:p w14:paraId="62D19C54" w14:textId="77777777" w:rsidR="001F5838" w:rsidRDefault="001433D3" w:rsidP="00E63A00">
            <w:pPr>
              <w:pStyle w:val="normal0"/>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d</w:t>
            </w:r>
          </w:p>
        </w:tc>
      </w:tr>
      <w:tr w:rsidR="001F5838" w14:paraId="5266A732" w14:textId="77777777" w:rsidTr="00E63A00">
        <w:trPr>
          <w:trHeight w:val="435"/>
        </w:trPr>
        <w:tc>
          <w:tcPr>
            <w:tcW w:w="3836" w:type="dxa"/>
            <w:vMerge/>
            <w:tcBorders>
              <w:top w:val="nil"/>
              <w:left w:val="nil"/>
              <w:bottom w:val="single" w:sz="4" w:space="0" w:color="000000"/>
              <w:right w:val="nil"/>
            </w:tcBorders>
            <w:shd w:val="clear" w:color="auto" w:fill="auto"/>
            <w:tcMar>
              <w:top w:w="100" w:type="dxa"/>
              <w:left w:w="100" w:type="dxa"/>
              <w:bottom w:w="100" w:type="dxa"/>
              <w:right w:w="100" w:type="dxa"/>
            </w:tcMar>
          </w:tcPr>
          <w:p w14:paraId="7552D9BE" w14:textId="77777777" w:rsidR="001F5838" w:rsidRDefault="001F5838" w:rsidP="00E63A00">
            <w:pPr>
              <w:pStyle w:val="normal0"/>
              <w:widowControl w:val="0"/>
              <w:spacing w:line="240" w:lineRule="auto"/>
              <w:rPr>
                <w:rFonts w:ascii="Times New Roman" w:eastAsia="Times New Roman" w:hAnsi="Times New Roman" w:cs="Times New Roman"/>
                <w:sz w:val="24"/>
                <w:szCs w:val="24"/>
              </w:rPr>
            </w:pPr>
          </w:p>
        </w:tc>
        <w:tc>
          <w:tcPr>
            <w:tcW w:w="984" w:type="dxa"/>
            <w:vMerge/>
            <w:tcBorders>
              <w:top w:val="nil"/>
              <w:left w:val="nil"/>
              <w:bottom w:val="single" w:sz="4" w:space="0" w:color="000000"/>
              <w:right w:val="nil"/>
            </w:tcBorders>
            <w:shd w:val="clear" w:color="auto" w:fill="auto"/>
            <w:tcMar>
              <w:top w:w="100" w:type="dxa"/>
              <w:left w:w="100" w:type="dxa"/>
              <w:bottom w:w="100" w:type="dxa"/>
              <w:right w:w="100" w:type="dxa"/>
            </w:tcMar>
          </w:tcPr>
          <w:p w14:paraId="0678556C" w14:textId="77777777" w:rsidR="001F5838" w:rsidRDefault="001F5838" w:rsidP="00E63A00">
            <w:pPr>
              <w:pStyle w:val="normal0"/>
              <w:widowControl w:val="0"/>
              <w:spacing w:line="240" w:lineRule="auto"/>
              <w:rPr>
                <w:rFonts w:ascii="Times New Roman" w:eastAsia="Times New Roman" w:hAnsi="Times New Roman" w:cs="Times New Roman"/>
                <w:sz w:val="24"/>
                <w:szCs w:val="24"/>
              </w:rPr>
            </w:pPr>
          </w:p>
        </w:tc>
        <w:tc>
          <w:tcPr>
            <w:tcW w:w="912"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5171CC67" w14:textId="77777777" w:rsidR="001F5838" w:rsidRDefault="001433D3" w:rsidP="00E63A00">
            <w:pPr>
              <w:pStyle w:val="normal0"/>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Média</w:t>
            </w:r>
          </w:p>
        </w:tc>
        <w:tc>
          <w:tcPr>
            <w:tcW w:w="680"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15BB5FCA" w14:textId="77777777" w:rsidR="001F5838" w:rsidRDefault="001433D3" w:rsidP="00E63A00">
            <w:pPr>
              <w:pStyle w:val="normal0"/>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i/>
                <w:sz w:val="20"/>
                <w:szCs w:val="20"/>
              </w:rPr>
              <w:t>dp</w:t>
            </w:r>
          </w:p>
        </w:tc>
        <w:tc>
          <w:tcPr>
            <w:tcW w:w="1129"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50569017" w14:textId="77777777" w:rsidR="001F5838" w:rsidRDefault="001433D3" w:rsidP="00E63A00">
            <w:pPr>
              <w:pStyle w:val="normal0"/>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Mediana</w:t>
            </w:r>
          </w:p>
        </w:tc>
        <w:tc>
          <w:tcPr>
            <w:tcW w:w="1013"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23E295AE" w14:textId="77777777" w:rsidR="001F5838" w:rsidRDefault="001433D3" w:rsidP="00E63A00">
            <w:pPr>
              <w:pStyle w:val="normal0"/>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Média</w:t>
            </w:r>
          </w:p>
        </w:tc>
        <w:tc>
          <w:tcPr>
            <w:tcW w:w="709"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4694E716" w14:textId="77777777" w:rsidR="001F5838" w:rsidRDefault="001433D3" w:rsidP="00E63A00">
            <w:pPr>
              <w:pStyle w:val="normal0"/>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dp</w:t>
            </w:r>
          </w:p>
        </w:tc>
        <w:tc>
          <w:tcPr>
            <w:tcW w:w="1129"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59721DA5" w14:textId="77777777" w:rsidR="001F5838" w:rsidRDefault="001433D3" w:rsidP="00E63A00">
            <w:pPr>
              <w:pStyle w:val="normal0"/>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Mediana</w:t>
            </w:r>
          </w:p>
        </w:tc>
        <w:tc>
          <w:tcPr>
            <w:tcW w:w="810" w:type="dxa"/>
            <w:vMerge/>
            <w:tcBorders>
              <w:top w:val="nil"/>
              <w:left w:val="nil"/>
              <w:bottom w:val="single" w:sz="4" w:space="0" w:color="000000"/>
              <w:right w:val="nil"/>
            </w:tcBorders>
            <w:shd w:val="clear" w:color="auto" w:fill="auto"/>
            <w:tcMar>
              <w:top w:w="100" w:type="dxa"/>
              <w:left w:w="100" w:type="dxa"/>
              <w:bottom w:w="100" w:type="dxa"/>
              <w:right w:w="100" w:type="dxa"/>
            </w:tcMar>
          </w:tcPr>
          <w:p w14:paraId="09E816F1" w14:textId="77777777" w:rsidR="001F5838" w:rsidRDefault="001F5838" w:rsidP="00E63A00">
            <w:pPr>
              <w:pStyle w:val="normal0"/>
              <w:widowControl w:val="0"/>
              <w:spacing w:line="240" w:lineRule="auto"/>
              <w:rPr>
                <w:rFonts w:ascii="Times New Roman" w:eastAsia="Times New Roman" w:hAnsi="Times New Roman" w:cs="Times New Roman"/>
                <w:sz w:val="24"/>
                <w:szCs w:val="24"/>
              </w:rPr>
            </w:pPr>
          </w:p>
        </w:tc>
        <w:tc>
          <w:tcPr>
            <w:tcW w:w="767" w:type="dxa"/>
            <w:vMerge/>
            <w:tcBorders>
              <w:top w:val="nil"/>
              <w:left w:val="nil"/>
              <w:bottom w:val="single" w:sz="4" w:space="0" w:color="000000"/>
              <w:right w:val="nil"/>
            </w:tcBorders>
            <w:shd w:val="clear" w:color="auto" w:fill="auto"/>
            <w:tcMar>
              <w:top w:w="100" w:type="dxa"/>
              <w:left w:w="100" w:type="dxa"/>
              <w:bottom w:w="100" w:type="dxa"/>
              <w:right w:w="100" w:type="dxa"/>
            </w:tcMar>
          </w:tcPr>
          <w:p w14:paraId="27C4C06B" w14:textId="77777777" w:rsidR="001F5838" w:rsidRDefault="001F5838" w:rsidP="00E63A00">
            <w:pPr>
              <w:pStyle w:val="normal0"/>
              <w:widowControl w:val="0"/>
              <w:spacing w:line="240" w:lineRule="auto"/>
              <w:rPr>
                <w:rFonts w:ascii="Times New Roman" w:eastAsia="Times New Roman" w:hAnsi="Times New Roman" w:cs="Times New Roman"/>
                <w:sz w:val="24"/>
                <w:szCs w:val="24"/>
              </w:rPr>
            </w:pPr>
          </w:p>
        </w:tc>
        <w:tc>
          <w:tcPr>
            <w:tcW w:w="810" w:type="dxa"/>
            <w:vMerge/>
            <w:tcBorders>
              <w:top w:val="nil"/>
              <w:left w:val="nil"/>
              <w:bottom w:val="single" w:sz="4" w:space="0" w:color="000000"/>
              <w:right w:val="nil"/>
            </w:tcBorders>
            <w:shd w:val="clear" w:color="auto" w:fill="auto"/>
            <w:tcMar>
              <w:top w:w="100" w:type="dxa"/>
              <w:left w:w="100" w:type="dxa"/>
              <w:bottom w:w="100" w:type="dxa"/>
              <w:right w:w="100" w:type="dxa"/>
            </w:tcMar>
          </w:tcPr>
          <w:p w14:paraId="42168A6F" w14:textId="77777777" w:rsidR="001F5838" w:rsidRDefault="001F5838" w:rsidP="00E63A00">
            <w:pPr>
              <w:pStyle w:val="normal0"/>
              <w:widowControl w:val="0"/>
              <w:spacing w:line="240" w:lineRule="auto"/>
              <w:rPr>
                <w:rFonts w:ascii="Times New Roman" w:eastAsia="Times New Roman" w:hAnsi="Times New Roman" w:cs="Times New Roman"/>
                <w:sz w:val="24"/>
                <w:szCs w:val="24"/>
              </w:rPr>
            </w:pPr>
          </w:p>
        </w:tc>
        <w:tc>
          <w:tcPr>
            <w:tcW w:w="608" w:type="dxa"/>
            <w:vMerge/>
            <w:tcBorders>
              <w:top w:val="nil"/>
              <w:left w:val="nil"/>
              <w:bottom w:val="single" w:sz="4" w:space="0" w:color="000000"/>
              <w:right w:val="nil"/>
            </w:tcBorders>
            <w:shd w:val="clear" w:color="auto" w:fill="auto"/>
            <w:tcMar>
              <w:top w:w="100" w:type="dxa"/>
              <w:left w:w="100" w:type="dxa"/>
              <w:bottom w:w="100" w:type="dxa"/>
              <w:right w:w="100" w:type="dxa"/>
            </w:tcMar>
          </w:tcPr>
          <w:p w14:paraId="75C99BB0" w14:textId="77777777" w:rsidR="001F5838" w:rsidRDefault="001F5838" w:rsidP="00E63A00">
            <w:pPr>
              <w:pStyle w:val="normal0"/>
              <w:widowControl w:val="0"/>
              <w:spacing w:line="240" w:lineRule="auto"/>
              <w:rPr>
                <w:rFonts w:ascii="Times New Roman" w:eastAsia="Times New Roman" w:hAnsi="Times New Roman" w:cs="Times New Roman"/>
                <w:sz w:val="24"/>
                <w:szCs w:val="24"/>
              </w:rPr>
            </w:pPr>
          </w:p>
        </w:tc>
      </w:tr>
      <w:tr w:rsidR="001F5838" w14:paraId="75240F06" w14:textId="77777777">
        <w:trPr>
          <w:trHeight w:val="200"/>
        </w:trPr>
        <w:tc>
          <w:tcPr>
            <w:tcW w:w="3836" w:type="dxa"/>
            <w:tcBorders>
              <w:top w:val="single" w:sz="4" w:space="0" w:color="000000"/>
              <w:left w:val="nil"/>
              <w:bottom w:val="nil"/>
              <w:right w:val="nil"/>
            </w:tcBorders>
          </w:tcPr>
          <w:p w14:paraId="47291789" w14:textId="77777777" w:rsidR="001F5838" w:rsidRDefault="001433D3" w:rsidP="00E63A00">
            <w:pPr>
              <w:pStyle w:val="norm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Work-Life Balance Self-Assessment Scale </w:t>
            </w:r>
          </w:p>
        </w:tc>
        <w:tc>
          <w:tcPr>
            <w:tcW w:w="984" w:type="dxa"/>
            <w:tcBorders>
              <w:top w:val="single" w:sz="4" w:space="0" w:color="000000"/>
              <w:left w:val="nil"/>
              <w:bottom w:val="nil"/>
              <w:right w:val="nil"/>
            </w:tcBorders>
          </w:tcPr>
          <w:p w14:paraId="0E78AB9A" w14:textId="77777777" w:rsidR="001F5838" w:rsidRDefault="001F5838" w:rsidP="00E63A00">
            <w:pPr>
              <w:pStyle w:val="normal0"/>
              <w:spacing w:line="240" w:lineRule="auto"/>
              <w:rPr>
                <w:rFonts w:ascii="Times New Roman" w:eastAsia="Times New Roman" w:hAnsi="Times New Roman" w:cs="Times New Roman"/>
                <w:sz w:val="20"/>
                <w:szCs w:val="20"/>
              </w:rPr>
            </w:pPr>
          </w:p>
        </w:tc>
        <w:tc>
          <w:tcPr>
            <w:tcW w:w="912" w:type="dxa"/>
            <w:tcBorders>
              <w:top w:val="single" w:sz="4" w:space="0" w:color="000000"/>
              <w:left w:val="nil"/>
              <w:bottom w:val="nil"/>
              <w:right w:val="nil"/>
            </w:tcBorders>
            <w:tcMar>
              <w:top w:w="0" w:type="dxa"/>
              <w:left w:w="0" w:type="dxa"/>
              <w:bottom w:w="0" w:type="dxa"/>
              <w:right w:w="0" w:type="dxa"/>
            </w:tcMar>
          </w:tcPr>
          <w:p w14:paraId="465BFBB3" w14:textId="77777777" w:rsidR="001F5838" w:rsidRDefault="001F5838" w:rsidP="00E63A00">
            <w:pPr>
              <w:pStyle w:val="normal0"/>
              <w:widowControl w:val="0"/>
              <w:spacing w:line="240" w:lineRule="auto"/>
              <w:ind w:right="320"/>
              <w:jc w:val="center"/>
              <w:rPr>
                <w:rFonts w:ascii="Times New Roman" w:eastAsia="Times New Roman" w:hAnsi="Times New Roman" w:cs="Times New Roman"/>
                <w:color w:val="FF0000"/>
                <w:sz w:val="20"/>
                <w:szCs w:val="20"/>
              </w:rPr>
            </w:pPr>
          </w:p>
        </w:tc>
        <w:tc>
          <w:tcPr>
            <w:tcW w:w="680" w:type="dxa"/>
            <w:tcBorders>
              <w:top w:val="single" w:sz="4" w:space="0" w:color="000000"/>
              <w:left w:val="nil"/>
              <w:bottom w:val="nil"/>
              <w:right w:val="nil"/>
            </w:tcBorders>
            <w:tcMar>
              <w:top w:w="0" w:type="dxa"/>
              <w:left w:w="0" w:type="dxa"/>
              <w:bottom w:w="0" w:type="dxa"/>
              <w:right w:w="0" w:type="dxa"/>
            </w:tcMar>
          </w:tcPr>
          <w:p w14:paraId="51D3EA2D" w14:textId="77777777" w:rsidR="001F5838" w:rsidRDefault="001F5838" w:rsidP="00E63A00">
            <w:pPr>
              <w:pStyle w:val="normal0"/>
              <w:widowControl w:val="0"/>
              <w:spacing w:line="240" w:lineRule="auto"/>
              <w:ind w:right="138"/>
              <w:jc w:val="center"/>
              <w:rPr>
                <w:rFonts w:ascii="Times New Roman" w:eastAsia="Times New Roman" w:hAnsi="Times New Roman" w:cs="Times New Roman"/>
                <w:color w:val="FF0000"/>
                <w:sz w:val="20"/>
                <w:szCs w:val="20"/>
              </w:rPr>
            </w:pPr>
          </w:p>
        </w:tc>
        <w:tc>
          <w:tcPr>
            <w:tcW w:w="1129" w:type="dxa"/>
            <w:tcBorders>
              <w:top w:val="single" w:sz="4" w:space="0" w:color="000000"/>
              <w:left w:val="nil"/>
              <w:bottom w:val="nil"/>
              <w:right w:val="nil"/>
            </w:tcBorders>
            <w:tcMar>
              <w:top w:w="0" w:type="dxa"/>
              <w:left w:w="0" w:type="dxa"/>
              <w:bottom w:w="0" w:type="dxa"/>
              <w:right w:w="0" w:type="dxa"/>
            </w:tcMar>
          </w:tcPr>
          <w:p w14:paraId="49CBAC9E" w14:textId="77777777" w:rsidR="001F5838" w:rsidRDefault="001F5838" w:rsidP="00E63A00">
            <w:pPr>
              <w:pStyle w:val="normal0"/>
              <w:widowControl w:val="0"/>
              <w:spacing w:line="240" w:lineRule="auto"/>
              <w:ind w:left="400" w:right="280"/>
              <w:jc w:val="center"/>
              <w:rPr>
                <w:rFonts w:ascii="Times New Roman" w:eastAsia="Times New Roman" w:hAnsi="Times New Roman" w:cs="Times New Roman"/>
                <w:color w:val="FF0000"/>
                <w:sz w:val="20"/>
                <w:szCs w:val="20"/>
              </w:rPr>
            </w:pPr>
          </w:p>
        </w:tc>
        <w:tc>
          <w:tcPr>
            <w:tcW w:w="1013" w:type="dxa"/>
            <w:tcBorders>
              <w:top w:val="single" w:sz="4" w:space="0" w:color="000000"/>
              <w:left w:val="nil"/>
              <w:bottom w:val="nil"/>
              <w:right w:val="nil"/>
            </w:tcBorders>
            <w:tcMar>
              <w:top w:w="0" w:type="dxa"/>
              <w:left w:w="0" w:type="dxa"/>
              <w:bottom w:w="0" w:type="dxa"/>
              <w:right w:w="0" w:type="dxa"/>
            </w:tcMar>
          </w:tcPr>
          <w:p w14:paraId="25AA154C" w14:textId="77777777" w:rsidR="001F5838" w:rsidRDefault="001F5838" w:rsidP="00E63A00">
            <w:pPr>
              <w:pStyle w:val="normal0"/>
              <w:widowControl w:val="0"/>
              <w:spacing w:line="240" w:lineRule="auto"/>
              <w:ind w:left="420"/>
              <w:jc w:val="center"/>
              <w:rPr>
                <w:rFonts w:ascii="Times New Roman" w:eastAsia="Times New Roman" w:hAnsi="Times New Roman" w:cs="Times New Roman"/>
                <w:color w:val="FF0000"/>
                <w:sz w:val="20"/>
                <w:szCs w:val="20"/>
              </w:rPr>
            </w:pPr>
          </w:p>
        </w:tc>
        <w:tc>
          <w:tcPr>
            <w:tcW w:w="709" w:type="dxa"/>
            <w:tcBorders>
              <w:top w:val="single" w:sz="4" w:space="0" w:color="000000"/>
              <w:left w:val="nil"/>
              <w:bottom w:val="nil"/>
              <w:right w:val="nil"/>
            </w:tcBorders>
            <w:tcMar>
              <w:top w:w="0" w:type="dxa"/>
              <w:left w:w="0" w:type="dxa"/>
              <w:bottom w:w="0" w:type="dxa"/>
              <w:right w:w="0" w:type="dxa"/>
            </w:tcMar>
          </w:tcPr>
          <w:p w14:paraId="08FFCDAB" w14:textId="77777777" w:rsidR="001F5838" w:rsidRDefault="001F5838" w:rsidP="00E63A00">
            <w:pPr>
              <w:pStyle w:val="normal0"/>
              <w:widowControl w:val="0"/>
              <w:spacing w:line="240" w:lineRule="auto"/>
              <w:jc w:val="center"/>
              <w:rPr>
                <w:rFonts w:ascii="Times New Roman" w:eastAsia="Times New Roman" w:hAnsi="Times New Roman" w:cs="Times New Roman"/>
                <w:color w:val="FF0000"/>
                <w:sz w:val="20"/>
                <w:szCs w:val="20"/>
              </w:rPr>
            </w:pPr>
          </w:p>
        </w:tc>
        <w:tc>
          <w:tcPr>
            <w:tcW w:w="1129" w:type="dxa"/>
            <w:tcBorders>
              <w:top w:val="single" w:sz="4" w:space="0" w:color="000000"/>
              <w:left w:val="nil"/>
              <w:bottom w:val="nil"/>
              <w:right w:val="nil"/>
            </w:tcBorders>
            <w:tcMar>
              <w:top w:w="0" w:type="dxa"/>
              <w:left w:w="0" w:type="dxa"/>
              <w:bottom w:w="0" w:type="dxa"/>
              <w:right w:w="0" w:type="dxa"/>
            </w:tcMar>
          </w:tcPr>
          <w:p w14:paraId="5881D06B" w14:textId="77777777" w:rsidR="001F5838" w:rsidRDefault="001F5838" w:rsidP="00E63A00">
            <w:pPr>
              <w:pStyle w:val="normal0"/>
              <w:widowControl w:val="0"/>
              <w:spacing w:line="240" w:lineRule="auto"/>
              <w:jc w:val="center"/>
              <w:rPr>
                <w:rFonts w:ascii="Times New Roman" w:eastAsia="Times New Roman" w:hAnsi="Times New Roman" w:cs="Times New Roman"/>
                <w:color w:val="FF0000"/>
                <w:sz w:val="20"/>
                <w:szCs w:val="20"/>
              </w:rPr>
            </w:pPr>
          </w:p>
        </w:tc>
        <w:tc>
          <w:tcPr>
            <w:tcW w:w="810" w:type="dxa"/>
            <w:tcBorders>
              <w:top w:val="single" w:sz="4" w:space="0" w:color="000000"/>
              <w:left w:val="nil"/>
              <w:bottom w:val="nil"/>
              <w:right w:val="nil"/>
            </w:tcBorders>
            <w:tcMar>
              <w:top w:w="0" w:type="dxa"/>
              <w:left w:w="0" w:type="dxa"/>
              <w:bottom w:w="0" w:type="dxa"/>
              <w:right w:w="0" w:type="dxa"/>
            </w:tcMar>
          </w:tcPr>
          <w:p w14:paraId="072574A9" w14:textId="77777777" w:rsidR="001F5838" w:rsidRDefault="001F5838" w:rsidP="00E63A00">
            <w:pPr>
              <w:pStyle w:val="normal0"/>
              <w:widowControl w:val="0"/>
              <w:spacing w:line="240" w:lineRule="auto"/>
              <w:jc w:val="center"/>
              <w:rPr>
                <w:rFonts w:ascii="Times New Roman" w:eastAsia="Times New Roman" w:hAnsi="Times New Roman" w:cs="Times New Roman"/>
                <w:i/>
                <w:color w:val="FF0000"/>
                <w:sz w:val="20"/>
                <w:szCs w:val="20"/>
              </w:rPr>
            </w:pPr>
          </w:p>
        </w:tc>
        <w:tc>
          <w:tcPr>
            <w:tcW w:w="767" w:type="dxa"/>
            <w:tcBorders>
              <w:top w:val="single" w:sz="4" w:space="0" w:color="000000"/>
              <w:left w:val="nil"/>
              <w:bottom w:val="nil"/>
              <w:right w:val="nil"/>
            </w:tcBorders>
            <w:tcMar>
              <w:top w:w="0" w:type="dxa"/>
              <w:left w:w="0" w:type="dxa"/>
              <w:bottom w:w="0" w:type="dxa"/>
              <w:right w:w="0" w:type="dxa"/>
            </w:tcMar>
          </w:tcPr>
          <w:p w14:paraId="42F93E6D" w14:textId="77777777" w:rsidR="001F5838" w:rsidRDefault="001F5838" w:rsidP="00E63A00">
            <w:pPr>
              <w:pStyle w:val="normal0"/>
              <w:widowControl w:val="0"/>
              <w:spacing w:line="240" w:lineRule="auto"/>
              <w:ind w:right="260"/>
              <w:jc w:val="center"/>
              <w:rPr>
                <w:rFonts w:ascii="Times New Roman" w:eastAsia="Times New Roman" w:hAnsi="Times New Roman" w:cs="Times New Roman"/>
                <w:color w:val="FF0000"/>
                <w:sz w:val="20"/>
                <w:szCs w:val="20"/>
              </w:rPr>
            </w:pPr>
          </w:p>
        </w:tc>
        <w:tc>
          <w:tcPr>
            <w:tcW w:w="810" w:type="dxa"/>
            <w:tcBorders>
              <w:top w:val="single" w:sz="4" w:space="0" w:color="000000"/>
              <w:left w:val="nil"/>
              <w:bottom w:val="nil"/>
              <w:right w:val="nil"/>
            </w:tcBorders>
            <w:tcMar>
              <w:top w:w="0" w:type="dxa"/>
              <w:left w:w="0" w:type="dxa"/>
              <w:bottom w:w="0" w:type="dxa"/>
              <w:right w:w="0" w:type="dxa"/>
            </w:tcMar>
          </w:tcPr>
          <w:p w14:paraId="6EDCBCED" w14:textId="77777777" w:rsidR="001F5838" w:rsidRDefault="001F5838" w:rsidP="00E63A00">
            <w:pPr>
              <w:pStyle w:val="normal0"/>
              <w:widowControl w:val="0"/>
              <w:spacing w:line="240" w:lineRule="auto"/>
              <w:ind w:right="198"/>
              <w:jc w:val="center"/>
              <w:rPr>
                <w:rFonts w:ascii="Times New Roman" w:eastAsia="Times New Roman" w:hAnsi="Times New Roman" w:cs="Times New Roman"/>
                <w:b/>
                <w:color w:val="FF0000"/>
                <w:sz w:val="20"/>
                <w:szCs w:val="20"/>
              </w:rPr>
            </w:pPr>
          </w:p>
        </w:tc>
        <w:tc>
          <w:tcPr>
            <w:tcW w:w="608" w:type="dxa"/>
            <w:tcBorders>
              <w:top w:val="single" w:sz="4" w:space="0" w:color="000000"/>
              <w:left w:val="nil"/>
              <w:bottom w:val="nil"/>
              <w:right w:val="nil"/>
            </w:tcBorders>
            <w:tcMar>
              <w:top w:w="0" w:type="dxa"/>
              <w:left w:w="0" w:type="dxa"/>
              <w:bottom w:w="0" w:type="dxa"/>
              <w:right w:w="0" w:type="dxa"/>
            </w:tcMar>
          </w:tcPr>
          <w:p w14:paraId="2548CE6E" w14:textId="77777777" w:rsidR="001F5838" w:rsidRDefault="001F5838" w:rsidP="00E63A00">
            <w:pPr>
              <w:pStyle w:val="normal0"/>
              <w:widowControl w:val="0"/>
              <w:spacing w:line="240" w:lineRule="auto"/>
              <w:ind w:right="204"/>
              <w:jc w:val="center"/>
              <w:rPr>
                <w:rFonts w:ascii="Times New Roman" w:eastAsia="Times New Roman" w:hAnsi="Times New Roman" w:cs="Times New Roman"/>
                <w:color w:val="FF0000"/>
                <w:sz w:val="20"/>
                <w:szCs w:val="20"/>
              </w:rPr>
            </w:pPr>
          </w:p>
        </w:tc>
      </w:tr>
      <w:tr w:rsidR="001F5838" w14:paraId="4E7FA8C5" w14:textId="77777777">
        <w:trPr>
          <w:trHeight w:val="180"/>
        </w:trPr>
        <w:tc>
          <w:tcPr>
            <w:tcW w:w="3836" w:type="dxa"/>
            <w:tcBorders>
              <w:top w:val="nil"/>
              <w:left w:val="nil"/>
              <w:bottom w:val="dotted" w:sz="4" w:space="0" w:color="000000"/>
              <w:right w:val="nil"/>
            </w:tcBorders>
          </w:tcPr>
          <w:p w14:paraId="03615ACF" w14:textId="77777777" w:rsidR="001F5838" w:rsidRDefault="001433D3" w:rsidP="00E63A00">
            <w:pPr>
              <w:pStyle w:val="normal0"/>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    Interferência Trabalho-Vida </w:t>
            </w:r>
          </w:p>
        </w:tc>
        <w:tc>
          <w:tcPr>
            <w:tcW w:w="984" w:type="dxa"/>
            <w:tcBorders>
              <w:top w:val="nil"/>
              <w:left w:val="nil"/>
              <w:bottom w:val="dotted" w:sz="4" w:space="0" w:color="000000"/>
              <w:right w:val="nil"/>
            </w:tcBorders>
          </w:tcPr>
          <w:p w14:paraId="48E573F7" w14:textId="77777777" w:rsidR="001F5838" w:rsidRDefault="001433D3" w:rsidP="00E63A00">
            <w:pPr>
              <w:pStyle w:val="norm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7 - 49</w:t>
            </w:r>
          </w:p>
        </w:tc>
        <w:tc>
          <w:tcPr>
            <w:tcW w:w="912" w:type="dxa"/>
            <w:tcBorders>
              <w:top w:val="nil"/>
              <w:left w:val="nil"/>
              <w:bottom w:val="dotted" w:sz="4" w:space="0" w:color="000000"/>
              <w:right w:val="nil"/>
            </w:tcBorders>
            <w:shd w:val="clear" w:color="auto" w:fill="auto"/>
            <w:tcMar>
              <w:top w:w="100" w:type="dxa"/>
              <w:left w:w="100" w:type="dxa"/>
              <w:bottom w:w="100" w:type="dxa"/>
              <w:right w:w="100" w:type="dxa"/>
            </w:tcMar>
          </w:tcPr>
          <w:p w14:paraId="259EB07C"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32,38</w:t>
            </w:r>
          </w:p>
        </w:tc>
        <w:tc>
          <w:tcPr>
            <w:tcW w:w="680" w:type="dxa"/>
            <w:tcBorders>
              <w:top w:val="nil"/>
              <w:left w:val="nil"/>
              <w:bottom w:val="dotted" w:sz="4" w:space="0" w:color="000000"/>
              <w:right w:val="nil"/>
            </w:tcBorders>
            <w:shd w:val="clear" w:color="auto" w:fill="auto"/>
            <w:tcMar>
              <w:top w:w="100" w:type="dxa"/>
              <w:left w:w="100" w:type="dxa"/>
              <w:bottom w:w="100" w:type="dxa"/>
              <w:right w:w="100" w:type="dxa"/>
            </w:tcMar>
          </w:tcPr>
          <w:p w14:paraId="53E55226"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8,14</w:t>
            </w:r>
          </w:p>
        </w:tc>
        <w:tc>
          <w:tcPr>
            <w:tcW w:w="1129" w:type="dxa"/>
            <w:tcBorders>
              <w:top w:val="nil"/>
              <w:left w:val="nil"/>
              <w:bottom w:val="dotted" w:sz="4" w:space="0" w:color="000000"/>
              <w:right w:val="nil"/>
            </w:tcBorders>
            <w:shd w:val="clear" w:color="auto" w:fill="auto"/>
            <w:tcMar>
              <w:top w:w="100" w:type="dxa"/>
              <w:left w:w="100" w:type="dxa"/>
              <w:bottom w:w="100" w:type="dxa"/>
              <w:right w:w="100" w:type="dxa"/>
            </w:tcMar>
          </w:tcPr>
          <w:p w14:paraId="1F8D5220"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30,00</w:t>
            </w:r>
          </w:p>
        </w:tc>
        <w:tc>
          <w:tcPr>
            <w:tcW w:w="1013" w:type="dxa"/>
            <w:tcBorders>
              <w:top w:val="nil"/>
              <w:left w:val="nil"/>
              <w:bottom w:val="dotted" w:sz="4" w:space="0" w:color="000000"/>
              <w:right w:val="nil"/>
            </w:tcBorders>
            <w:shd w:val="clear" w:color="auto" w:fill="auto"/>
            <w:tcMar>
              <w:top w:w="100" w:type="dxa"/>
              <w:left w:w="100" w:type="dxa"/>
              <w:bottom w:w="100" w:type="dxa"/>
              <w:right w:w="100" w:type="dxa"/>
            </w:tcMar>
          </w:tcPr>
          <w:p w14:paraId="0B9452B2"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28,46</w:t>
            </w:r>
          </w:p>
        </w:tc>
        <w:tc>
          <w:tcPr>
            <w:tcW w:w="709" w:type="dxa"/>
            <w:tcBorders>
              <w:top w:val="nil"/>
              <w:left w:val="nil"/>
              <w:bottom w:val="dotted" w:sz="4" w:space="0" w:color="000000"/>
              <w:right w:val="nil"/>
            </w:tcBorders>
            <w:shd w:val="clear" w:color="auto" w:fill="auto"/>
            <w:tcMar>
              <w:top w:w="100" w:type="dxa"/>
              <w:left w:w="100" w:type="dxa"/>
              <w:bottom w:w="100" w:type="dxa"/>
              <w:right w:w="100" w:type="dxa"/>
            </w:tcMar>
          </w:tcPr>
          <w:p w14:paraId="54352B90"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9,08</w:t>
            </w:r>
          </w:p>
        </w:tc>
        <w:tc>
          <w:tcPr>
            <w:tcW w:w="1129" w:type="dxa"/>
            <w:tcBorders>
              <w:top w:val="nil"/>
              <w:left w:val="nil"/>
              <w:bottom w:val="dotted" w:sz="4" w:space="0" w:color="000000"/>
              <w:right w:val="nil"/>
            </w:tcBorders>
            <w:shd w:val="clear" w:color="auto" w:fill="auto"/>
            <w:tcMar>
              <w:top w:w="100" w:type="dxa"/>
              <w:left w:w="100" w:type="dxa"/>
              <w:bottom w:w="100" w:type="dxa"/>
              <w:right w:w="100" w:type="dxa"/>
            </w:tcMar>
          </w:tcPr>
          <w:p w14:paraId="16D5164C"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27,00</w:t>
            </w:r>
          </w:p>
        </w:tc>
        <w:tc>
          <w:tcPr>
            <w:tcW w:w="810" w:type="dxa"/>
            <w:tcBorders>
              <w:top w:val="nil"/>
              <w:left w:val="nil"/>
              <w:bottom w:val="dotted" w:sz="4" w:space="0" w:color="000000"/>
              <w:right w:val="nil"/>
            </w:tcBorders>
            <w:shd w:val="clear" w:color="auto" w:fill="auto"/>
            <w:tcMar>
              <w:top w:w="100" w:type="dxa"/>
              <w:left w:w="100" w:type="dxa"/>
              <w:bottom w:w="100" w:type="dxa"/>
              <w:right w:w="100" w:type="dxa"/>
            </w:tcMar>
          </w:tcPr>
          <w:p w14:paraId="07C51311"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t</w:t>
            </w:r>
          </w:p>
        </w:tc>
        <w:tc>
          <w:tcPr>
            <w:tcW w:w="767" w:type="dxa"/>
            <w:tcBorders>
              <w:top w:val="nil"/>
              <w:left w:val="nil"/>
              <w:bottom w:val="dotted" w:sz="4" w:space="0" w:color="000000"/>
              <w:right w:val="nil"/>
            </w:tcBorders>
            <w:shd w:val="clear" w:color="auto" w:fill="auto"/>
            <w:tcMar>
              <w:top w:w="100" w:type="dxa"/>
              <w:left w:w="100" w:type="dxa"/>
              <w:bottom w:w="100" w:type="dxa"/>
              <w:right w:w="100" w:type="dxa"/>
            </w:tcMar>
          </w:tcPr>
          <w:p w14:paraId="2E792228"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1,584</w:t>
            </w:r>
          </w:p>
        </w:tc>
        <w:tc>
          <w:tcPr>
            <w:tcW w:w="810" w:type="dxa"/>
            <w:tcBorders>
              <w:top w:val="nil"/>
              <w:left w:val="nil"/>
              <w:bottom w:val="dotted" w:sz="4" w:space="0" w:color="000000"/>
              <w:right w:val="nil"/>
            </w:tcBorders>
            <w:shd w:val="clear" w:color="auto" w:fill="auto"/>
            <w:tcMar>
              <w:top w:w="100" w:type="dxa"/>
              <w:left w:w="100" w:type="dxa"/>
              <w:bottom w:w="100" w:type="dxa"/>
              <w:right w:w="100" w:type="dxa"/>
            </w:tcMar>
          </w:tcPr>
          <w:p w14:paraId="78202E19"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0,139</w:t>
            </w:r>
          </w:p>
        </w:tc>
        <w:tc>
          <w:tcPr>
            <w:tcW w:w="608" w:type="dxa"/>
            <w:tcBorders>
              <w:top w:val="nil"/>
              <w:left w:val="nil"/>
              <w:bottom w:val="dotted" w:sz="4" w:space="0" w:color="000000"/>
              <w:right w:val="nil"/>
            </w:tcBorders>
            <w:shd w:val="clear" w:color="auto" w:fill="auto"/>
            <w:tcMar>
              <w:top w:w="100" w:type="dxa"/>
              <w:left w:w="100" w:type="dxa"/>
              <w:bottom w:w="100" w:type="dxa"/>
              <w:right w:w="100" w:type="dxa"/>
            </w:tcMar>
          </w:tcPr>
          <w:p w14:paraId="05955F8F"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0,43</w:t>
            </w:r>
          </w:p>
        </w:tc>
      </w:tr>
      <w:tr w:rsidR="001F5838" w14:paraId="04EA03FF" w14:textId="77777777">
        <w:trPr>
          <w:trHeight w:val="210"/>
        </w:trPr>
        <w:tc>
          <w:tcPr>
            <w:tcW w:w="3836" w:type="dxa"/>
            <w:tcBorders>
              <w:top w:val="dotted" w:sz="4" w:space="0" w:color="000000"/>
              <w:left w:val="nil"/>
              <w:bottom w:val="dotted" w:sz="4" w:space="0" w:color="000000"/>
              <w:right w:val="nil"/>
            </w:tcBorders>
          </w:tcPr>
          <w:p w14:paraId="127A73C6" w14:textId="77777777" w:rsidR="001F5838" w:rsidRDefault="001433D3" w:rsidP="00E63A00">
            <w:pPr>
              <w:pStyle w:val="normal0"/>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    Interferência Vida-Trabalho</w:t>
            </w:r>
          </w:p>
        </w:tc>
        <w:tc>
          <w:tcPr>
            <w:tcW w:w="984" w:type="dxa"/>
            <w:tcBorders>
              <w:top w:val="dotted" w:sz="4" w:space="0" w:color="000000"/>
              <w:left w:val="nil"/>
              <w:bottom w:val="dotted" w:sz="4" w:space="0" w:color="000000"/>
              <w:right w:val="nil"/>
            </w:tcBorders>
          </w:tcPr>
          <w:p w14:paraId="7EB81D1C" w14:textId="77777777" w:rsidR="001F5838" w:rsidRDefault="001433D3" w:rsidP="00E63A00">
            <w:pPr>
              <w:pStyle w:val="normal0"/>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4 - 28</w:t>
            </w:r>
          </w:p>
        </w:tc>
        <w:tc>
          <w:tcPr>
            <w:tcW w:w="912" w:type="dxa"/>
            <w:tcBorders>
              <w:top w:val="dotted" w:sz="4" w:space="0" w:color="000000"/>
              <w:left w:val="nil"/>
              <w:bottom w:val="dotted" w:sz="4" w:space="0" w:color="000000"/>
              <w:right w:val="nil"/>
            </w:tcBorders>
            <w:shd w:val="clear" w:color="auto" w:fill="auto"/>
            <w:tcMar>
              <w:top w:w="100" w:type="dxa"/>
              <w:left w:w="100" w:type="dxa"/>
              <w:bottom w:w="100" w:type="dxa"/>
              <w:right w:w="100" w:type="dxa"/>
            </w:tcMar>
          </w:tcPr>
          <w:p w14:paraId="7841C57D"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12,76</w:t>
            </w:r>
          </w:p>
        </w:tc>
        <w:tc>
          <w:tcPr>
            <w:tcW w:w="680" w:type="dxa"/>
            <w:tcBorders>
              <w:top w:val="dotted" w:sz="4" w:space="0" w:color="000000"/>
              <w:left w:val="nil"/>
              <w:bottom w:val="dotted" w:sz="4" w:space="0" w:color="000000"/>
              <w:right w:val="nil"/>
            </w:tcBorders>
            <w:shd w:val="clear" w:color="auto" w:fill="auto"/>
            <w:tcMar>
              <w:top w:w="100" w:type="dxa"/>
              <w:left w:w="100" w:type="dxa"/>
              <w:bottom w:w="100" w:type="dxa"/>
              <w:right w:w="100" w:type="dxa"/>
            </w:tcMar>
          </w:tcPr>
          <w:p w14:paraId="0E42323E"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5,01</w:t>
            </w:r>
          </w:p>
        </w:tc>
        <w:tc>
          <w:tcPr>
            <w:tcW w:w="1129" w:type="dxa"/>
            <w:tcBorders>
              <w:top w:val="dotted" w:sz="4" w:space="0" w:color="000000"/>
              <w:left w:val="nil"/>
              <w:bottom w:val="dotted" w:sz="4" w:space="0" w:color="000000"/>
              <w:right w:val="nil"/>
            </w:tcBorders>
            <w:shd w:val="clear" w:color="auto" w:fill="auto"/>
            <w:tcMar>
              <w:top w:w="100" w:type="dxa"/>
              <w:left w:w="100" w:type="dxa"/>
              <w:bottom w:w="100" w:type="dxa"/>
              <w:right w:w="100" w:type="dxa"/>
            </w:tcMar>
          </w:tcPr>
          <w:p w14:paraId="1C8E224F"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11,0</w:t>
            </w:r>
          </w:p>
        </w:tc>
        <w:tc>
          <w:tcPr>
            <w:tcW w:w="1013" w:type="dxa"/>
            <w:tcBorders>
              <w:top w:val="dotted" w:sz="4" w:space="0" w:color="000000"/>
              <w:left w:val="nil"/>
              <w:bottom w:val="dotted" w:sz="4" w:space="0" w:color="000000"/>
              <w:right w:val="nil"/>
            </w:tcBorders>
            <w:shd w:val="clear" w:color="auto" w:fill="auto"/>
            <w:tcMar>
              <w:top w:w="100" w:type="dxa"/>
              <w:left w:w="100" w:type="dxa"/>
              <w:bottom w:w="100" w:type="dxa"/>
              <w:right w:w="100" w:type="dxa"/>
            </w:tcMar>
          </w:tcPr>
          <w:p w14:paraId="13C6E381"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11,46</w:t>
            </w:r>
          </w:p>
        </w:tc>
        <w:tc>
          <w:tcPr>
            <w:tcW w:w="709" w:type="dxa"/>
            <w:tcBorders>
              <w:top w:val="dotted" w:sz="4" w:space="0" w:color="000000"/>
              <w:left w:val="nil"/>
              <w:bottom w:val="dotted" w:sz="4" w:space="0" w:color="000000"/>
              <w:right w:val="nil"/>
            </w:tcBorders>
            <w:shd w:val="clear" w:color="auto" w:fill="auto"/>
            <w:tcMar>
              <w:top w:w="100" w:type="dxa"/>
              <w:left w:w="100" w:type="dxa"/>
              <w:bottom w:w="100" w:type="dxa"/>
              <w:right w:w="100" w:type="dxa"/>
            </w:tcMar>
          </w:tcPr>
          <w:p w14:paraId="5012852F"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4,68</w:t>
            </w:r>
          </w:p>
        </w:tc>
        <w:tc>
          <w:tcPr>
            <w:tcW w:w="1129" w:type="dxa"/>
            <w:tcBorders>
              <w:top w:val="dotted" w:sz="4" w:space="0" w:color="000000"/>
              <w:left w:val="nil"/>
              <w:bottom w:val="dotted" w:sz="4" w:space="0" w:color="000000"/>
              <w:right w:val="nil"/>
            </w:tcBorders>
            <w:shd w:val="clear" w:color="auto" w:fill="auto"/>
            <w:tcMar>
              <w:top w:w="100" w:type="dxa"/>
              <w:left w:w="100" w:type="dxa"/>
              <w:bottom w:w="100" w:type="dxa"/>
              <w:right w:w="100" w:type="dxa"/>
            </w:tcMar>
          </w:tcPr>
          <w:p w14:paraId="718C3430"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11,0</w:t>
            </w:r>
          </w:p>
        </w:tc>
        <w:tc>
          <w:tcPr>
            <w:tcW w:w="810" w:type="dxa"/>
            <w:tcBorders>
              <w:top w:val="dotted" w:sz="4" w:space="0" w:color="000000"/>
              <w:left w:val="nil"/>
              <w:bottom w:val="dotted" w:sz="4" w:space="0" w:color="000000"/>
              <w:right w:val="nil"/>
            </w:tcBorders>
            <w:shd w:val="clear" w:color="auto" w:fill="auto"/>
            <w:tcMar>
              <w:top w:w="100" w:type="dxa"/>
              <w:left w:w="100" w:type="dxa"/>
              <w:bottom w:w="100" w:type="dxa"/>
              <w:right w:w="100" w:type="dxa"/>
            </w:tcMar>
          </w:tcPr>
          <w:p w14:paraId="2ABB06A8"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t</w:t>
            </w:r>
          </w:p>
        </w:tc>
        <w:tc>
          <w:tcPr>
            <w:tcW w:w="767" w:type="dxa"/>
            <w:tcBorders>
              <w:top w:val="dotted" w:sz="4" w:space="0" w:color="000000"/>
              <w:left w:val="nil"/>
              <w:bottom w:val="dotted" w:sz="4" w:space="0" w:color="000000"/>
              <w:right w:val="nil"/>
            </w:tcBorders>
            <w:shd w:val="clear" w:color="auto" w:fill="auto"/>
            <w:tcMar>
              <w:top w:w="100" w:type="dxa"/>
              <w:left w:w="100" w:type="dxa"/>
              <w:bottom w:w="100" w:type="dxa"/>
              <w:right w:w="100" w:type="dxa"/>
            </w:tcMar>
          </w:tcPr>
          <w:p w14:paraId="63FB2030"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0,948</w:t>
            </w:r>
          </w:p>
        </w:tc>
        <w:tc>
          <w:tcPr>
            <w:tcW w:w="810" w:type="dxa"/>
            <w:tcBorders>
              <w:top w:val="dotted" w:sz="4" w:space="0" w:color="000000"/>
              <w:left w:val="nil"/>
              <w:bottom w:val="dotted" w:sz="4" w:space="0" w:color="000000"/>
              <w:right w:val="nil"/>
            </w:tcBorders>
            <w:shd w:val="clear" w:color="auto" w:fill="auto"/>
            <w:tcMar>
              <w:top w:w="100" w:type="dxa"/>
              <w:left w:w="100" w:type="dxa"/>
              <w:bottom w:w="100" w:type="dxa"/>
              <w:right w:w="100" w:type="dxa"/>
            </w:tcMar>
          </w:tcPr>
          <w:p w14:paraId="340EC461"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0,362</w:t>
            </w:r>
          </w:p>
        </w:tc>
        <w:tc>
          <w:tcPr>
            <w:tcW w:w="608" w:type="dxa"/>
            <w:tcBorders>
              <w:top w:val="dotted" w:sz="4" w:space="0" w:color="000000"/>
              <w:left w:val="nil"/>
              <w:bottom w:val="dotted" w:sz="4" w:space="0" w:color="000000"/>
              <w:right w:val="nil"/>
            </w:tcBorders>
            <w:shd w:val="clear" w:color="auto" w:fill="auto"/>
            <w:tcMar>
              <w:top w:w="100" w:type="dxa"/>
              <w:left w:w="100" w:type="dxa"/>
              <w:bottom w:w="100" w:type="dxa"/>
              <w:right w:w="100" w:type="dxa"/>
            </w:tcMar>
          </w:tcPr>
          <w:p w14:paraId="35908924"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0,26</w:t>
            </w:r>
          </w:p>
        </w:tc>
      </w:tr>
      <w:tr w:rsidR="001F5838" w14:paraId="34C71E3B" w14:textId="77777777">
        <w:trPr>
          <w:trHeight w:val="364"/>
        </w:trPr>
        <w:tc>
          <w:tcPr>
            <w:tcW w:w="3836" w:type="dxa"/>
            <w:tcBorders>
              <w:top w:val="dotted" w:sz="4" w:space="0" w:color="000000"/>
              <w:left w:val="nil"/>
              <w:bottom w:val="single" w:sz="4" w:space="0" w:color="000000"/>
              <w:right w:val="nil"/>
            </w:tcBorders>
          </w:tcPr>
          <w:p w14:paraId="20A7FFEA" w14:textId="77777777" w:rsidR="001F5838" w:rsidRDefault="001433D3" w:rsidP="00E63A00">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Benefícios Entre Áreas</w:t>
            </w:r>
          </w:p>
        </w:tc>
        <w:tc>
          <w:tcPr>
            <w:tcW w:w="984" w:type="dxa"/>
            <w:tcBorders>
              <w:top w:val="dotted" w:sz="4" w:space="0" w:color="000000"/>
              <w:left w:val="nil"/>
              <w:bottom w:val="single" w:sz="4" w:space="0" w:color="000000"/>
              <w:right w:val="nil"/>
            </w:tcBorders>
          </w:tcPr>
          <w:p w14:paraId="68118946" w14:textId="77777777" w:rsidR="001F5838" w:rsidRDefault="001433D3" w:rsidP="00E63A00">
            <w:pPr>
              <w:pStyle w:val="normal0"/>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4 - 28</w:t>
            </w:r>
          </w:p>
        </w:tc>
        <w:tc>
          <w:tcPr>
            <w:tcW w:w="912"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03CC3766"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13,69</w:t>
            </w:r>
          </w:p>
        </w:tc>
        <w:tc>
          <w:tcPr>
            <w:tcW w:w="680"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4C75E5EC"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4,25</w:t>
            </w:r>
          </w:p>
        </w:tc>
        <w:tc>
          <w:tcPr>
            <w:tcW w:w="1129"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62026C78"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14,00</w:t>
            </w:r>
          </w:p>
        </w:tc>
        <w:tc>
          <w:tcPr>
            <w:tcW w:w="1013"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12081A5A"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16,69</w:t>
            </w:r>
          </w:p>
        </w:tc>
        <w:tc>
          <w:tcPr>
            <w:tcW w:w="709"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5BE7B19B"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3,44</w:t>
            </w:r>
          </w:p>
        </w:tc>
        <w:tc>
          <w:tcPr>
            <w:tcW w:w="1129"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62956903"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16,00</w:t>
            </w:r>
          </w:p>
        </w:tc>
        <w:tc>
          <w:tcPr>
            <w:tcW w:w="810"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18EA92E6"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t</w:t>
            </w:r>
          </w:p>
        </w:tc>
        <w:tc>
          <w:tcPr>
            <w:tcW w:w="767"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7A12503A"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-2,891</w:t>
            </w:r>
          </w:p>
        </w:tc>
        <w:tc>
          <w:tcPr>
            <w:tcW w:w="810"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2B9CB6A2" w14:textId="77777777" w:rsidR="001F5838" w:rsidRDefault="001433D3" w:rsidP="00E63A00">
            <w:pPr>
              <w:pStyle w:val="normal0"/>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0,014</w:t>
            </w:r>
          </w:p>
        </w:tc>
        <w:tc>
          <w:tcPr>
            <w:tcW w:w="608"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36173E8B"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0,80</w:t>
            </w:r>
          </w:p>
        </w:tc>
      </w:tr>
      <w:tr w:rsidR="001F5838" w14:paraId="3289F331" w14:textId="77777777">
        <w:trPr>
          <w:trHeight w:val="225"/>
        </w:trPr>
        <w:tc>
          <w:tcPr>
            <w:tcW w:w="3836" w:type="dxa"/>
            <w:tcBorders>
              <w:top w:val="single" w:sz="4" w:space="0" w:color="000000"/>
              <w:left w:val="nil"/>
              <w:bottom w:val="single" w:sz="4" w:space="0" w:color="000000"/>
              <w:right w:val="nil"/>
            </w:tcBorders>
          </w:tcPr>
          <w:p w14:paraId="55DF9F10" w14:textId="77777777" w:rsidR="001F5838" w:rsidRDefault="001433D3" w:rsidP="00E63A00">
            <w:pPr>
              <w:pStyle w:val="normal0"/>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Satisfação com Equilíbrio Trabalho-Vida</w:t>
            </w:r>
          </w:p>
        </w:tc>
        <w:tc>
          <w:tcPr>
            <w:tcW w:w="984" w:type="dxa"/>
            <w:tcBorders>
              <w:top w:val="single" w:sz="4" w:space="0" w:color="000000"/>
              <w:left w:val="nil"/>
              <w:bottom w:val="single" w:sz="4" w:space="0" w:color="000000"/>
              <w:right w:val="nil"/>
            </w:tcBorders>
          </w:tcPr>
          <w:p w14:paraId="7EE61CA6" w14:textId="77777777" w:rsidR="001F5838" w:rsidRDefault="001433D3" w:rsidP="00E63A00">
            <w:pPr>
              <w:pStyle w:val="norm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5 - 25</w:t>
            </w:r>
          </w:p>
        </w:tc>
        <w:tc>
          <w:tcPr>
            <w:tcW w:w="912"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5CE60576"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10,92</w:t>
            </w:r>
          </w:p>
        </w:tc>
        <w:tc>
          <w:tcPr>
            <w:tcW w:w="680"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7F6C7520"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3,25</w:t>
            </w:r>
          </w:p>
        </w:tc>
        <w:tc>
          <w:tcPr>
            <w:tcW w:w="1129"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7ED65717"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12,00</w:t>
            </w:r>
          </w:p>
        </w:tc>
        <w:tc>
          <w:tcPr>
            <w:tcW w:w="1013"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7FD800F7"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15,15</w:t>
            </w:r>
          </w:p>
        </w:tc>
        <w:tc>
          <w:tcPr>
            <w:tcW w:w="709"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1CAA0E6D"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2,99</w:t>
            </w:r>
          </w:p>
        </w:tc>
        <w:tc>
          <w:tcPr>
            <w:tcW w:w="1129"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42F82777"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15,00</w:t>
            </w:r>
          </w:p>
        </w:tc>
        <w:tc>
          <w:tcPr>
            <w:tcW w:w="810"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450EDF17"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t</w:t>
            </w:r>
          </w:p>
        </w:tc>
        <w:tc>
          <w:tcPr>
            <w:tcW w:w="767"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66914D8B"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-2,916</w:t>
            </w:r>
          </w:p>
        </w:tc>
        <w:tc>
          <w:tcPr>
            <w:tcW w:w="810"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6F58C5AE" w14:textId="77777777" w:rsidR="001F5838" w:rsidRDefault="001433D3" w:rsidP="00E63A00">
            <w:pPr>
              <w:pStyle w:val="normal0"/>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0,013</w:t>
            </w:r>
          </w:p>
        </w:tc>
        <w:tc>
          <w:tcPr>
            <w:tcW w:w="608"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3BA48B8A"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0,80</w:t>
            </w:r>
          </w:p>
        </w:tc>
      </w:tr>
      <w:tr w:rsidR="001F5838" w14:paraId="2AE3525D" w14:textId="77777777">
        <w:trPr>
          <w:trHeight w:val="330"/>
        </w:trPr>
        <w:tc>
          <w:tcPr>
            <w:tcW w:w="3836" w:type="dxa"/>
            <w:tcBorders>
              <w:top w:val="single" w:sz="4" w:space="0" w:color="000000"/>
              <w:left w:val="nil"/>
              <w:bottom w:val="nil"/>
              <w:right w:val="nil"/>
            </w:tcBorders>
          </w:tcPr>
          <w:p w14:paraId="71437245" w14:textId="77777777" w:rsidR="001F5838" w:rsidRDefault="001433D3" w:rsidP="00E63A00">
            <w:pPr>
              <w:pStyle w:val="normal0"/>
              <w:spacing w:line="240" w:lineRule="auto"/>
              <w:rPr>
                <w:rFonts w:ascii="Times New Roman" w:eastAsia="Times New Roman" w:hAnsi="Times New Roman" w:cs="Times New Roman"/>
                <w:b/>
                <w:i/>
                <w:sz w:val="20"/>
                <w:szCs w:val="20"/>
              </w:rPr>
            </w:pPr>
            <w:r>
              <w:rPr>
                <w:rFonts w:ascii="Times New Roman" w:eastAsia="Times New Roman" w:hAnsi="Times New Roman" w:cs="Times New Roman"/>
                <w:b/>
                <w:sz w:val="20"/>
                <w:szCs w:val="20"/>
              </w:rPr>
              <w:t xml:space="preserve">Inventário Freiburg de </w:t>
            </w:r>
            <w:r>
              <w:rPr>
                <w:rFonts w:ascii="Times New Roman" w:eastAsia="Times New Roman" w:hAnsi="Times New Roman" w:cs="Times New Roman"/>
                <w:b/>
                <w:i/>
                <w:sz w:val="20"/>
                <w:szCs w:val="20"/>
              </w:rPr>
              <w:t xml:space="preserve">Mindfulness </w:t>
            </w:r>
          </w:p>
        </w:tc>
        <w:tc>
          <w:tcPr>
            <w:tcW w:w="984" w:type="dxa"/>
            <w:tcBorders>
              <w:top w:val="single" w:sz="4" w:space="0" w:color="000000"/>
              <w:left w:val="nil"/>
              <w:bottom w:val="nil"/>
              <w:right w:val="nil"/>
            </w:tcBorders>
          </w:tcPr>
          <w:p w14:paraId="4383A83E" w14:textId="77777777" w:rsidR="001F5838" w:rsidRDefault="001F5838" w:rsidP="00E63A00">
            <w:pPr>
              <w:pStyle w:val="normal0"/>
              <w:spacing w:line="240" w:lineRule="auto"/>
              <w:jc w:val="center"/>
              <w:rPr>
                <w:rFonts w:ascii="Times New Roman" w:eastAsia="Times New Roman" w:hAnsi="Times New Roman" w:cs="Times New Roman"/>
                <w:sz w:val="20"/>
                <w:szCs w:val="20"/>
              </w:rPr>
            </w:pPr>
          </w:p>
        </w:tc>
        <w:tc>
          <w:tcPr>
            <w:tcW w:w="912" w:type="dxa"/>
            <w:tcBorders>
              <w:top w:val="single" w:sz="4" w:space="0" w:color="000000"/>
              <w:left w:val="nil"/>
              <w:bottom w:val="nil"/>
              <w:right w:val="nil"/>
            </w:tcBorders>
            <w:shd w:val="clear" w:color="auto" w:fill="auto"/>
            <w:tcMar>
              <w:top w:w="100" w:type="dxa"/>
              <w:left w:w="100" w:type="dxa"/>
              <w:bottom w:w="100" w:type="dxa"/>
              <w:right w:w="100" w:type="dxa"/>
            </w:tcMar>
          </w:tcPr>
          <w:p w14:paraId="2CDA3102" w14:textId="77777777" w:rsidR="001F5838" w:rsidRDefault="001F5838" w:rsidP="00E63A00">
            <w:pPr>
              <w:pStyle w:val="normal0"/>
              <w:widowControl w:val="0"/>
              <w:spacing w:line="240" w:lineRule="auto"/>
              <w:rPr>
                <w:rFonts w:ascii="Times New Roman" w:eastAsia="Times New Roman" w:hAnsi="Times New Roman" w:cs="Times New Roman"/>
                <w:sz w:val="20"/>
                <w:szCs w:val="20"/>
              </w:rPr>
            </w:pPr>
          </w:p>
        </w:tc>
        <w:tc>
          <w:tcPr>
            <w:tcW w:w="680" w:type="dxa"/>
            <w:tcBorders>
              <w:top w:val="single" w:sz="4" w:space="0" w:color="000000"/>
              <w:left w:val="nil"/>
              <w:bottom w:val="nil"/>
              <w:right w:val="nil"/>
            </w:tcBorders>
            <w:shd w:val="clear" w:color="auto" w:fill="auto"/>
            <w:tcMar>
              <w:top w:w="100" w:type="dxa"/>
              <w:left w:w="100" w:type="dxa"/>
              <w:bottom w:w="100" w:type="dxa"/>
              <w:right w:w="100" w:type="dxa"/>
            </w:tcMar>
          </w:tcPr>
          <w:p w14:paraId="4996F570" w14:textId="77777777" w:rsidR="001F5838" w:rsidRDefault="001F5838" w:rsidP="00E63A00">
            <w:pPr>
              <w:pStyle w:val="normal0"/>
              <w:widowControl w:val="0"/>
              <w:spacing w:line="240" w:lineRule="auto"/>
              <w:rPr>
                <w:rFonts w:ascii="Times New Roman" w:eastAsia="Times New Roman" w:hAnsi="Times New Roman" w:cs="Times New Roman"/>
                <w:sz w:val="20"/>
                <w:szCs w:val="20"/>
              </w:rPr>
            </w:pPr>
          </w:p>
        </w:tc>
        <w:tc>
          <w:tcPr>
            <w:tcW w:w="1129" w:type="dxa"/>
            <w:tcBorders>
              <w:top w:val="single" w:sz="4" w:space="0" w:color="000000"/>
              <w:left w:val="nil"/>
              <w:bottom w:val="nil"/>
              <w:right w:val="nil"/>
            </w:tcBorders>
            <w:shd w:val="clear" w:color="auto" w:fill="auto"/>
            <w:tcMar>
              <w:top w:w="100" w:type="dxa"/>
              <w:left w:w="100" w:type="dxa"/>
              <w:bottom w:w="100" w:type="dxa"/>
              <w:right w:w="100" w:type="dxa"/>
            </w:tcMar>
          </w:tcPr>
          <w:p w14:paraId="3F52B01D" w14:textId="77777777" w:rsidR="001F5838" w:rsidRDefault="001F5838" w:rsidP="00E63A00">
            <w:pPr>
              <w:pStyle w:val="normal0"/>
              <w:widowControl w:val="0"/>
              <w:spacing w:line="240" w:lineRule="auto"/>
              <w:rPr>
                <w:rFonts w:ascii="Times New Roman" w:eastAsia="Times New Roman" w:hAnsi="Times New Roman" w:cs="Times New Roman"/>
                <w:sz w:val="20"/>
                <w:szCs w:val="20"/>
              </w:rPr>
            </w:pPr>
          </w:p>
        </w:tc>
        <w:tc>
          <w:tcPr>
            <w:tcW w:w="1013" w:type="dxa"/>
            <w:tcBorders>
              <w:top w:val="single" w:sz="4" w:space="0" w:color="000000"/>
              <w:left w:val="nil"/>
              <w:bottom w:val="nil"/>
              <w:right w:val="nil"/>
            </w:tcBorders>
            <w:shd w:val="clear" w:color="auto" w:fill="auto"/>
            <w:tcMar>
              <w:top w:w="100" w:type="dxa"/>
              <w:left w:w="100" w:type="dxa"/>
              <w:bottom w:w="100" w:type="dxa"/>
              <w:right w:w="100" w:type="dxa"/>
            </w:tcMar>
          </w:tcPr>
          <w:p w14:paraId="623B2DFC" w14:textId="77777777" w:rsidR="001F5838" w:rsidRDefault="001F5838" w:rsidP="00E63A00">
            <w:pPr>
              <w:pStyle w:val="normal0"/>
              <w:widowControl w:val="0"/>
              <w:spacing w:line="240" w:lineRule="auto"/>
              <w:rPr>
                <w:rFonts w:ascii="Times New Roman" w:eastAsia="Times New Roman" w:hAnsi="Times New Roman" w:cs="Times New Roman"/>
                <w:sz w:val="20"/>
                <w:szCs w:val="20"/>
              </w:rPr>
            </w:pPr>
          </w:p>
        </w:tc>
        <w:tc>
          <w:tcPr>
            <w:tcW w:w="709" w:type="dxa"/>
            <w:tcBorders>
              <w:top w:val="single" w:sz="4" w:space="0" w:color="000000"/>
              <w:left w:val="nil"/>
              <w:bottom w:val="nil"/>
              <w:right w:val="nil"/>
            </w:tcBorders>
            <w:shd w:val="clear" w:color="auto" w:fill="auto"/>
            <w:tcMar>
              <w:top w:w="100" w:type="dxa"/>
              <w:left w:w="100" w:type="dxa"/>
              <w:bottom w:w="100" w:type="dxa"/>
              <w:right w:w="100" w:type="dxa"/>
            </w:tcMar>
          </w:tcPr>
          <w:p w14:paraId="13601A81" w14:textId="77777777" w:rsidR="001F5838" w:rsidRDefault="001F5838" w:rsidP="00E63A00">
            <w:pPr>
              <w:pStyle w:val="normal0"/>
              <w:widowControl w:val="0"/>
              <w:spacing w:line="240" w:lineRule="auto"/>
              <w:rPr>
                <w:rFonts w:ascii="Times New Roman" w:eastAsia="Times New Roman" w:hAnsi="Times New Roman" w:cs="Times New Roman"/>
                <w:sz w:val="20"/>
                <w:szCs w:val="20"/>
              </w:rPr>
            </w:pPr>
          </w:p>
        </w:tc>
        <w:tc>
          <w:tcPr>
            <w:tcW w:w="1129" w:type="dxa"/>
            <w:tcBorders>
              <w:top w:val="single" w:sz="4" w:space="0" w:color="000000"/>
              <w:left w:val="nil"/>
              <w:bottom w:val="nil"/>
              <w:right w:val="nil"/>
            </w:tcBorders>
            <w:shd w:val="clear" w:color="auto" w:fill="auto"/>
            <w:tcMar>
              <w:top w:w="100" w:type="dxa"/>
              <w:left w:w="100" w:type="dxa"/>
              <w:bottom w:w="100" w:type="dxa"/>
              <w:right w:w="100" w:type="dxa"/>
            </w:tcMar>
          </w:tcPr>
          <w:p w14:paraId="68E5874D" w14:textId="77777777" w:rsidR="001F5838" w:rsidRDefault="001F5838" w:rsidP="00E63A00">
            <w:pPr>
              <w:pStyle w:val="normal0"/>
              <w:widowControl w:val="0"/>
              <w:spacing w:line="240" w:lineRule="auto"/>
              <w:rPr>
                <w:rFonts w:ascii="Times New Roman" w:eastAsia="Times New Roman" w:hAnsi="Times New Roman" w:cs="Times New Roman"/>
                <w:sz w:val="20"/>
                <w:szCs w:val="20"/>
              </w:rPr>
            </w:pPr>
          </w:p>
        </w:tc>
        <w:tc>
          <w:tcPr>
            <w:tcW w:w="810" w:type="dxa"/>
            <w:tcBorders>
              <w:top w:val="single" w:sz="4" w:space="0" w:color="000000"/>
              <w:left w:val="nil"/>
              <w:bottom w:val="nil"/>
              <w:right w:val="nil"/>
            </w:tcBorders>
            <w:shd w:val="clear" w:color="auto" w:fill="auto"/>
            <w:tcMar>
              <w:top w:w="100" w:type="dxa"/>
              <w:left w:w="100" w:type="dxa"/>
              <w:bottom w:w="100" w:type="dxa"/>
              <w:right w:w="100" w:type="dxa"/>
            </w:tcMar>
          </w:tcPr>
          <w:p w14:paraId="488476E7" w14:textId="77777777" w:rsidR="001F5838" w:rsidRDefault="001F5838" w:rsidP="00E63A00">
            <w:pPr>
              <w:pStyle w:val="normal0"/>
              <w:widowControl w:val="0"/>
              <w:spacing w:line="240" w:lineRule="auto"/>
              <w:rPr>
                <w:rFonts w:ascii="Times New Roman" w:eastAsia="Times New Roman" w:hAnsi="Times New Roman" w:cs="Times New Roman"/>
                <w:sz w:val="20"/>
                <w:szCs w:val="20"/>
              </w:rPr>
            </w:pPr>
          </w:p>
        </w:tc>
        <w:tc>
          <w:tcPr>
            <w:tcW w:w="767" w:type="dxa"/>
            <w:tcBorders>
              <w:top w:val="single" w:sz="4" w:space="0" w:color="000000"/>
              <w:left w:val="nil"/>
              <w:bottom w:val="nil"/>
              <w:right w:val="nil"/>
            </w:tcBorders>
            <w:shd w:val="clear" w:color="auto" w:fill="auto"/>
            <w:tcMar>
              <w:top w:w="100" w:type="dxa"/>
              <w:left w:w="100" w:type="dxa"/>
              <w:bottom w:w="100" w:type="dxa"/>
              <w:right w:w="100" w:type="dxa"/>
            </w:tcMar>
          </w:tcPr>
          <w:p w14:paraId="1CD26545" w14:textId="77777777" w:rsidR="001F5838" w:rsidRDefault="001F5838" w:rsidP="00E63A00">
            <w:pPr>
              <w:pStyle w:val="normal0"/>
              <w:widowControl w:val="0"/>
              <w:spacing w:line="240" w:lineRule="auto"/>
              <w:rPr>
                <w:rFonts w:ascii="Times New Roman" w:eastAsia="Times New Roman" w:hAnsi="Times New Roman" w:cs="Times New Roman"/>
                <w:sz w:val="20"/>
                <w:szCs w:val="20"/>
              </w:rPr>
            </w:pPr>
          </w:p>
        </w:tc>
        <w:tc>
          <w:tcPr>
            <w:tcW w:w="810" w:type="dxa"/>
            <w:tcBorders>
              <w:top w:val="single" w:sz="4" w:space="0" w:color="000000"/>
              <w:left w:val="nil"/>
              <w:bottom w:val="nil"/>
              <w:right w:val="nil"/>
            </w:tcBorders>
            <w:shd w:val="clear" w:color="auto" w:fill="auto"/>
            <w:tcMar>
              <w:top w:w="100" w:type="dxa"/>
              <w:left w:w="100" w:type="dxa"/>
              <w:bottom w:w="100" w:type="dxa"/>
              <w:right w:w="100" w:type="dxa"/>
            </w:tcMar>
          </w:tcPr>
          <w:p w14:paraId="4E83CA61" w14:textId="77777777" w:rsidR="001F5838" w:rsidRDefault="001F5838" w:rsidP="00E63A00">
            <w:pPr>
              <w:pStyle w:val="normal0"/>
              <w:widowControl w:val="0"/>
              <w:spacing w:line="240" w:lineRule="auto"/>
              <w:rPr>
                <w:rFonts w:ascii="Times New Roman" w:eastAsia="Times New Roman" w:hAnsi="Times New Roman" w:cs="Times New Roman"/>
                <w:b/>
                <w:sz w:val="20"/>
                <w:szCs w:val="20"/>
              </w:rPr>
            </w:pPr>
          </w:p>
        </w:tc>
        <w:tc>
          <w:tcPr>
            <w:tcW w:w="608" w:type="dxa"/>
            <w:tcBorders>
              <w:top w:val="single" w:sz="4" w:space="0" w:color="000000"/>
              <w:left w:val="nil"/>
              <w:bottom w:val="nil"/>
              <w:right w:val="nil"/>
            </w:tcBorders>
            <w:shd w:val="clear" w:color="auto" w:fill="auto"/>
            <w:tcMar>
              <w:top w:w="100" w:type="dxa"/>
              <w:left w:w="100" w:type="dxa"/>
              <w:bottom w:w="100" w:type="dxa"/>
              <w:right w:w="100" w:type="dxa"/>
            </w:tcMar>
          </w:tcPr>
          <w:p w14:paraId="30F7BB90" w14:textId="77777777" w:rsidR="001F5838" w:rsidRDefault="001F5838" w:rsidP="00E63A00">
            <w:pPr>
              <w:pStyle w:val="normal0"/>
              <w:widowControl w:val="0"/>
              <w:spacing w:line="240" w:lineRule="auto"/>
              <w:rPr>
                <w:rFonts w:ascii="Times New Roman" w:eastAsia="Times New Roman" w:hAnsi="Times New Roman" w:cs="Times New Roman"/>
                <w:sz w:val="20"/>
                <w:szCs w:val="20"/>
              </w:rPr>
            </w:pPr>
          </w:p>
        </w:tc>
      </w:tr>
      <w:tr w:rsidR="001F5838" w14:paraId="07986746" w14:textId="77777777">
        <w:tc>
          <w:tcPr>
            <w:tcW w:w="3836" w:type="dxa"/>
            <w:tcBorders>
              <w:top w:val="nil"/>
              <w:left w:val="nil"/>
              <w:bottom w:val="dotted" w:sz="4" w:space="0" w:color="000000"/>
              <w:right w:val="nil"/>
            </w:tcBorders>
          </w:tcPr>
          <w:p w14:paraId="6DDB8576" w14:textId="77777777" w:rsidR="001F5838" w:rsidRDefault="001433D3" w:rsidP="00E63A00">
            <w:pPr>
              <w:pStyle w:val="normal0"/>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     Escore Total (Atenção Plena)</w:t>
            </w:r>
          </w:p>
        </w:tc>
        <w:tc>
          <w:tcPr>
            <w:tcW w:w="984" w:type="dxa"/>
            <w:tcBorders>
              <w:top w:val="nil"/>
              <w:left w:val="nil"/>
              <w:bottom w:val="dotted" w:sz="4" w:space="0" w:color="000000"/>
              <w:right w:val="nil"/>
            </w:tcBorders>
          </w:tcPr>
          <w:p w14:paraId="199BEB3E" w14:textId="77777777" w:rsidR="001F5838" w:rsidRDefault="001433D3" w:rsidP="00E63A00">
            <w:pPr>
              <w:pStyle w:val="norm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14 - 56</w:t>
            </w:r>
          </w:p>
        </w:tc>
        <w:tc>
          <w:tcPr>
            <w:tcW w:w="912" w:type="dxa"/>
            <w:tcBorders>
              <w:top w:val="nil"/>
              <w:left w:val="nil"/>
              <w:bottom w:val="dotted" w:sz="4" w:space="0" w:color="000000"/>
              <w:right w:val="nil"/>
            </w:tcBorders>
            <w:shd w:val="clear" w:color="auto" w:fill="auto"/>
            <w:tcMar>
              <w:top w:w="100" w:type="dxa"/>
              <w:left w:w="100" w:type="dxa"/>
              <w:bottom w:w="100" w:type="dxa"/>
              <w:right w:w="100" w:type="dxa"/>
            </w:tcMar>
          </w:tcPr>
          <w:p w14:paraId="0D9C683E"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30,15</w:t>
            </w:r>
          </w:p>
        </w:tc>
        <w:tc>
          <w:tcPr>
            <w:tcW w:w="680" w:type="dxa"/>
            <w:tcBorders>
              <w:top w:val="nil"/>
              <w:left w:val="nil"/>
              <w:bottom w:val="dotted" w:sz="4" w:space="0" w:color="000000"/>
              <w:right w:val="nil"/>
            </w:tcBorders>
            <w:shd w:val="clear" w:color="auto" w:fill="auto"/>
            <w:tcMar>
              <w:top w:w="100" w:type="dxa"/>
              <w:left w:w="100" w:type="dxa"/>
              <w:bottom w:w="100" w:type="dxa"/>
              <w:right w:w="100" w:type="dxa"/>
            </w:tcMar>
          </w:tcPr>
          <w:p w14:paraId="4457C746"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5,38</w:t>
            </w:r>
          </w:p>
        </w:tc>
        <w:tc>
          <w:tcPr>
            <w:tcW w:w="1129" w:type="dxa"/>
            <w:tcBorders>
              <w:top w:val="nil"/>
              <w:left w:val="nil"/>
              <w:bottom w:val="dotted" w:sz="4" w:space="0" w:color="000000"/>
              <w:right w:val="nil"/>
            </w:tcBorders>
            <w:shd w:val="clear" w:color="auto" w:fill="auto"/>
            <w:tcMar>
              <w:top w:w="100" w:type="dxa"/>
              <w:left w:w="100" w:type="dxa"/>
              <w:bottom w:w="100" w:type="dxa"/>
              <w:right w:w="100" w:type="dxa"/>
            </w:tcMar>
          </w:tcPr>
          <w:p w14:paraId="76849D78"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31,00</w:t>
            </w:r>
          </w:p>
        </w:tc>
        <w:tc>
          <w:tcPr>
            <w:tcW w:w="1013" w:type="dxa"/>
            <w:tcBorders>
              <w:top w:val="nil"/>
              <w:left w:val="nil"/>
              <w:bottom w:val="dotted" w:sz="4" w:space="0" w:color="000000"/>
              <w:right w:val="nil"/>
            </w:tcBorders>
            <w:shd w:val="clear" w:color="auto" w:fill="auto"/>
            <w:tcMar>
              <w:top w:w="100" w:type="dxa"/>
              <w:left w:w="100" w:type="dxa"/>
              <w:bottom w:w="100" w:type="dxa"/>
              <w:right w:w="100" w:type="dxa"/>
            </w:tcMar>
          </w:tcPr>
          <w:p w14:paraId="589A0B04"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34,76</w:t>
            </w:r>
          </w:p>
        </w:tc>
        <w:tc>
          <w:tcPr>
            <w:tcW w:w="709" w:type="dxa"/>
            <w:tcBorders>
              <w:top w:val="nil"/>
              <w:left w:val="nil"/>
              <w:bottom w:val="dotted" w:sz="4" w:space="0" w:color="000000"/>
              <w:right w:val="nil"/>
            </w:tcBorders>
            <w:shd w:val="clear" w:color="auto" w:fill="auto"/>
            <w:tcMar>
              <w:top w:w="100" w:type="dxa"/>
              <w:left w:w="100" w:type="dxa"/>
              <w:bottom w:w="100" w:type="dxa"/>
              <w:right w:w="100" w:type="dxa"/>
            </w:tcMar>
          </w:tcPr>
          <w:p w14:paraId="28A56D33"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5,97</w:t>
            </w:r>
          </w:p>
        </w:tc>
        <w:tc>
          <w:tcPr>
            <w:tcW w:w="1129" w:type="dxa"/>
            <w:tcBorders>
              <w:top w:val="nil"/>
              <w:left w:val="nil"/>
              <w:bottom w:val="dotted" w:sz="4" w:space="0" w:color="000000"/>
              <w:right w:val="nil"/>
            </w:tcBorders>
            <w:shd w:val="clear" w:color="auto" w:fill="auto"/>
            <w:tcMar>
              <w:top w:w="100" w:type="dxa"/>
              <w:left w:w="100" w:type="dxa"/>
              <w:bottom w:w="100" w:type="dxa"/>
              <w:right w:w="100" w:type="dxa"/>
            </w:tcMar>
          </w:tcPr>
          <w:p w14:paraId="6D5B01B6"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35,00</w:t>
            </w:r>
          </w:p>
        </w:tc>
        <w:tc>
          <w:tcPr>
            <w:tcW w:w="810" w:type="dxa"/>
            <w:tcBorders>
              <w:top w:val="nil"/>
              <w:left w:val="nil"/>
              <w:bottom w:val="dotted" w:sz="4" w:space="0" w:color="000000"/>
              <w:right w:val="nil"/>
            </w:tcBorders>
            <w:shd w:val="clear" w:color="auto" w:fill="auto"/>
            <w:tcMar>
              <w:top w:w="100" w:type="dxa"/>
              <w:left w:w="100" w:type="dxa"/>
              <w:bottom w:w="100" w:type="dxa"/>
              <w:right w:w="100" w:type="dxa"/>
            </w:tcMar>
          </w:tcPr>
          <w:p w14:paraId="575D8832"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t</w:t>
            </w:r>
          </w:p>
        </w:tc>
        <w:tc>
          <w:tcPr>
            <w:tcW w:w="767" w:type="dxa"/>
            <w:tcBorders>
              <w:top w:val="nil"/>
              <w:left w:val="nil"/>
              <w:bottom w:val="dotted" w:sz="4" w:space="0" w:color="000000"/>
              <w:right w:val="nil"/>
            </w:tcBorders>
            <w:shd w:val="clear" w:color="auto" w:fill="auto"/>
            <w:tcMar>
              <w:top w:w="100" w:type="dxa"/>
              <w:left w:w="100" w:type="dxa"/>
              <w:bottom w:w="100" w:type="dxa"/>
              <w:right w:w="100" w:type="dxa"/>
            </w:tcMar>
          </w:tcPr>
          <w:p w14:paraId="3A3EC15A"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-2,732</w:t>
            </w:r>
          </w:p>
        </w:tc>
        <w:tc>
          <w:tcPr>
            <w:tcW w:w="810" w:type="dxa"/>
            <w:tcBorders>
              <w:top w:val="nil"/>
              <w:left w:val="nil"/>
              <w:bottom w:val="dotted" w:sz="4" w:space="0" w:color="000000"/>
              <w:right w:val="nil"/>
            </w:tcBorders>
            <w:shd w:val="clear" w:color="auto" w:fill="auto"/>
            <w:tcMar>
              <w:top w:w="100" w:type="dxa"/>
              <w:left w:w="100" w:type="dxa"/>
              <w:bottom w:w="100" w:type="dxa"/>
              <w:right w:w="100" w:type="dxa"/>
            </w:tcMar>
          </w:tcPr>
          <w:p w14:paraId="148C75B6" w14:textId="77777777" w:rsidR="001F5838" w:rsidRDefault="001433D3" w:rsidP="00E63A00">
            <w:pPr>
              <w:pStyle w:val="normal0"/>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0,018</w:t>
            </w:r>
          </w:p>
        </w:tc>
        <w:tc>
          <w:tcPr>
            <w:tcW w:w="608" w:type="dxa"/>
            <w:tcBorders>
              <w:top w:val="nil"/>
              <w:left w:val="nil"/>
              <w:bottom w:val="dotted" w:sz="4" w:space="0" w:color="000000"/>
              <w:right w:val="nil"/>
            </w:tcBorders>
            <w:shd w:val="clear" w:color="auto" w:fill="auto"/>
            <w:tcMar>
              <w:top w:w="100" w:type="dxa"/>
              <w:left w:w="100" w:type="dxa"/>
              <w:bottom w:w="100" w:type="dxa"/>
              <w:right w:w="100" w:type="dxa"/>
            </w:tcMar>
          </w:tcPr>
          <w:p w14:paraId="6B8C7CB0"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0,75</w:t>
            </w:r>
          </w:p>
        </w:tc>
      </w:tr>
      <w:tr w:rsidR="001F5838" w14:paraId="28226DA3" w14:textId="77777777">
        <w:trPr>
          <w:trHeight w:val="90"/>
        </w:trPr>
        <w:tc>
          <w:tcPr>
            <w:tcW w:w="3836" w:type="dxa"/>
            <w:tcBorders>
              <w:top w:val="dotted" w:sz="4" w:space="0" w:color="000000"/>
              <w:left w:val="nil"/>
              <w:bottom w:val="dotted" w:sz="4" w:space="0" w:color="000000"/>
              <w:right w:val="nil"/>
            </w:tcBorders>
          </w:tcPr>
          <w:p w14:paraId="7CBE9B4D" w14:textId="77777777" w:rsidR="001F5838" w:rsidRDefault="001433D3" w:rsidP="00E63A00">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Presença</w:t>
            </w:r>
            <w:r>
              <w:rPr>
                <w:rFonts w:ascii="Times New Roman" w:eastAsia="Times New Roman" w:hAnsi="Times New Roman" w:cs="Times New Roman"/>
                <w:sz w:val="20"/>
                <w:szCs w:val="20"/>
              </w:rPr>
              <w:tab/>
            </w:r>
          </w:p>
        </w:tc>
        <w:tc>
          <w:tcPr>
            <w:tcW w:w="984" w:type="dxa"/>
            <w:tcBorders>
              <w:top w:val="dotted" w:sz="4" w:space="0" w:color="000000"/>
              <w:left w:val="nil"/>
              <w:bottom w:val="dotted" w:sz="4" w:space="0" w:color="000000"/>
              <w:right w:val="nil"/>
            </w:tcBorders>
            <w:shd w:val="clear" w:color="auto" w:fill="auto"/>
            <w:tcMar>
              <w:top w:w="100" w:type="dxa"/>
              <w:left w:w="100" w:type="dxa"/>
              <w:bottom w:w="100" w:type="dxa"/>
              <w:right w:w="100" w:type="dxa"/>
            </w:tcMar>
          </w:tcPr>
          <w:p w14:paraId="3758E5FD" w14:textId="77777777" w:rsidR="001F5838" w:rsidRDefault="001433D3" w:rsidP="00E63A00">
            <w:pPr>
              <w:pStyle w:val="normal0"/>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6 - 24</w:t>
            </w:r>
          </w:p>
        </w:tc>
        <w:tc>
          <w:tcPr>
            <w:tcW w:w="912" w:type="dxa"/>
            <w:tcBorders>
              <w:top w:val="dotted" w:sz="4" w:space="0" w:color="000000"/>
              <w:left w:val="nil"/>
              <w:bottom w:val="dotted" w:sz="4" w:space="0" w:color="000000"/>
              <w:right w:val="nil"/>
            </w:tcBorders>
            <w:shd w:val="clear" w:color="auto" w:fill="auto"/>
            <w:tcMar>
              <w:top w:w="100" w:type="dxa"/>
              <w:left w:w="100" w:type="dxa"/>
              <w:bottom w:w="100" w:type="dxa"/>
              <w:right w:w="100" w:type="dxa"/>
            </w:tcMar>
          </w:tcPr>
          <w:p w14:paraId="687BEF0D"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13,15</w:t>
            </w:r>
          </w:p>
        </w:tc>
        <w:tc>
          <w:tcPr>
            <w:tcW w:w="680" w:type="dxa"/>
            <w:tcBorders>
              <w:top w:val="dotted" w:sz="4" w:space="0" w:color="000000"/>
              <w:left w:val="nil"/>
              <w:bottom w:val="dotted" w:sz="4" w:space="0" w:color="000000"/>
              <w:right w:val="nil"/>
            </w:tcBorders>
            <w:shd w:val="clear" w:color="auto" w:fill="auto"/>
            <w:tcMar>
              <w:top w:w="100" w:type="dxa"/>
              <w:left w:w="100" w:type="dxa"/>
              <w:bottom w:w="100" w:type="dxa"/>
              <w:right w:w="100" w:type="dxa"/>
            </w:tcMar>
          </w:tcPr>
          <w:p w14:paraId="758EC53F"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2,73</w:t>
            </w:r>
          </w:p>
        </w:tc>
        <w:tc>
          <w:tcPr>
            <w:tcW w:w="1129" w:type="dxa"/>
            <w:tcBorders>
              <w:top w:val="dotted" w:sz="4" w:space="0" w:color="000000"/>
              <w:left w:val="nil"/>
              <w:bottom w:val="dotted" w:sz="4" w:space="0" w:color="000000"/>
              <w:right w:val="nil"/>
            </w:tcBorders>
            <w:shd w:val="clear" w:color="auto" w:fill="auto"/>
            <w:tcMar>
              <w:top w:w="100" w:type="dxa"/>
              <w:left w:w="100" w:type="dxa"/>
              <w:bottom w:w="100" w:type="dxa"/>
              <w:right w:w="100" w:type="dxa"/>
            </w:tcMar>
          </w:tcPr>
          <w:p w14:paraId="013207F0"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13,00</w:t>
            </w:r>
          </w:p>
        </w:tc>
        <w:tc>
          <w:tcPr>
            <w:tcW w:w="1013" w:type="dxa"/>
            <w:tcBorders>
              <w:top w:val="dotted" w:sz="4" w:space="0" w:color="000000"/>
              <w:left w:val="nil"/>
              <w:bottom w:val="dotted" w:sz="4" w:space="0" w:color="000000"/>
              <w:right w:val="nil"/>
            </w:tcBorders>
            <w:shd w:val="clear" w:color="auto" w:fill="auto"/>
            <w:tcMar>
              <w:top w:w="100" w:type="dxa"/>
              <w:left w:w="100" w:type="dxa"/>
              <w:bottom w:w="100" w:type="dxa"/>
              <w:right w:w="100" w:type="dxa"/>
            </w:tcMar>
          </w:tcPr>
          <w:p w14:paraId="77673403"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15,53</w:t>
            </w:r>
          </w:p>
        </w:tc>
        <w:tc>
          <w:tcPr>
            <w:tcW w:w="709" w:type="dxa"/>
            <w:tcBorders>
              <w:top w:val="dotted" w:sz="4" w:space="0" w:color="000000"/>
              <w:left w:val="nil"/>
              <w:bottom w:val="dotted" w:sz="4" w:space="0" w:color="000000"/>
              <w:right w:val="nil"/>
            </w:tcBorders>
            <w:shd w:val="clear" w:color="auto" w:fill="auto"/>
            <w:tcMar>
              <w:top w:w="100" w:type="dxa"/>
              <w:left w:w="100" w:type="dxa"/>
              <w:bottom w:w="100" w:type="dxa"/>
              <w:right w:w="100" w:type="dxa"/>
            </w:tcMar>
          </w:tcPr>
          <w:p w14:paraId="4D434F47"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2,69</w:t>
            </w:r>
          </w:p>
        </w:tc>
        <w:tc>
          <w:tcPr>
            <w:tcW w:w="1129" w:type="dxa"/>
            <w:tcBorders>
              <w:top w:val="dotted" w:sz="4" w:space="0" w:color="000000"/>
              <w:left w:val="nil"/>
              <w:bottom w:val="dotted" w:sz="4" w:space="0" w:color="000000"/>
              <w:right w:val="nil"/>
            </w:tcBorders>
            <w:shd w:val="clear" w:color="auto" w:fill="auto"/>
            <w:tcMar>
              <w:top w:w="100" w:type="dxa"/>
              <w:left w:w="100" w:type="dxa"/>
              <w:bottom w:w="100" w:type="dxa"/>
              <w:right w:w="100" w:type="dxa"/>
            </w:tcMar>
          </w:tcPr>
          <w:p w14:paraId="2A45234C"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16,00</w:t>
            </w:r>
          </w:p>
        </w:tc>
        <w:tc>
          <w:tcPr>
            <w:tcW w:w="810" w:type="dxa"/>
            <w:tcBorders>
              <w:top w:val="dotted" w:sz="4" w:space="0" w:color="000000"/>
              <w:left w:val="nil"/>
              <w:bottom w:val="dotted" w:sz="4" w:space="0" w:color="000000"/>
              <w:right w:val="nil"/>
            </w:tcBorders>
            <w:shd w:val="clear" w:color="auto" w:fill="auto"/>
            <w:tcMar>
              <w:top w:w="100" w:type="dxa"/>
              <w:left w:w="100" w:type="dxa"/>
              <w:bottom w:w="100" w:type="dxa"/>
              <w:right w:w="100" w:type="dxa"/>
            </w:tcMar>
          </w:tcPr>
          <w:p w14:paraId="3967DF8B"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t</w:t>
            </w:r>
          </w:p>
        </w:tc>
        <w:tc>
          <w:tcPr>
            <w:tcW w:w="767" w:type="dxa"/>
            <w:tcBorders>
              <w:top w:val="dotted" w:sz="4" w:space="0" w:color="000000"/>
              <w:left w:val="nil"/>
              <w:bottom w:val="dotted" w:sz="4" w:space="0" w:color="000000"/>
              <w:right w:val="nil"/>
            </w:tcBorders>
            <w:shd w:val="clear" w:color="auto" w:fill="auto"/>
            <w:tcMar>
              <w:top w:w="100" w:type="dxa"/>
              <w:left w:w="100" w:type="dxa"/>
              <w:bottom w:w="100" w:type="dxa"/>
              <w:right w:w="100" w:type="dxa"/>
            </w:tcMar>
          </w:tcPr>
          <w:p w14:paraId="60F7B588"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-3,055</w:t>
            </w:r>
          </w:p>
        </w:tc>
        <w:tc>
          <w:tcPr>
            <w:tcW w:w="810" w:type="dxa"/>
            <w:tcBorders>
              <w:top w:val="dotted" w:sz="4" w:space="0" w:color="000000"/>
              <w:left w:val="nil"/>
              <w:bottom w:val="dotted" w:sz="4" w:space="0" w:color="000000"/>
              <w:right w:val="nil"/>
            </w:tcBorders>
            <w:shd w:val="clear" w:color="auto" w:fill="auto"/>
            <w:tcMar>
              <w:top w:w="100" w:type="dxa"/>
              <w:left w:w="100" w:type="dxa"/>
              <w:bottom w:w="100" w:type="dxa"/>
              <w:right w:w="100" w:type="dxa"/>
            </w:tcMar>
          </w:tcPr>
          <w:p w14:paraId="19FBFAAD" w14:textId="77777777" w:rsidR="001F5838" w:rsidRDefault="001433D3" w:rsidP="00E63A00">
            <w:pPr>
              <w:pStyle w:val="normal0"/>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0,010</w:t>
            </w:r>
          </w:p>
        </w:tc>
        <w:tc>
          <w:tcPr>
            <w:tcW w:w="608" w:type="dxa"/>
            <w:tcBorders>
              <w:top w:val="dotted" w:sz="4" w:space="0" w:color="000000"/>
              <w:left w:val="nil"/>
              <w:bottom w:val="dotted" w:sz="4" w:space="0" w:color="000000"/>
              <w:right w:val="nil"/>
            </w:tcBorders>
            <w:shd w:val="clear" w:color="auto" w:fill="auto"/>
            <w:tcMar>
              <w:top w:w="100" w:type="dxa"/>
              <w:left w:w="100" w:type="dxa"/>
              <w:bottom w:w="100" w:type="dxa"/>
              <w:right w:w="100" w:type="dxa"/>
            </w:tcMar>
          </w:tcPr>
          <w:p w14:paraId="72CC7146"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0,84</w:t>
            </w:r>
          </w:p>
        </w:tc>
      </w:tr>
      <w:tr w:rsidR="001F5838" w14:paraId="40914ECC" w14:textId="77777777">
        <w:trPr>
          <w:trHeight w:val="90"/>
        </w:trPr>
        <w:tc>
          <w:tcPr>
            <w:tcW w:w="3836" w:type="dxa"/>
            <w:tcBorders>
              <w:top w:val="dotted" w:sz="4" w:space="0" w:color="000000"/>
              <w:left w:val="nil"/>
              <w:bottom w:val="single" w:sz="4" w:space="0" w:color="000000"/>
              <w:right w:val="nil"/>
            </w:tcBorders>
          </w:tcPr>
          <w:p w14:paraId="4BD4CC92" w14:textId="77777777" w:rsidR="001F5838" w:rsidRDefault="001433D3" w:rsidP="00E63A00">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Aceitação </w:t>
            </w:r>
          </w:p>
        </w:tc>
        <w:tc>
          <w:tcPr>
            <w:tcW w:w="984"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3DB8EC62" w14:textId="77777777" w:rsidR="001F5838" w:rsidRDefault="001433D3" w:rsidP="00E63A00">
            <w:pPr>
              <w:pStyle w:val="normal0"/>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9 - 32</w:t>
            </w:r>
          </w:p>
        </w:tc>
        <w:tc>
          <w:tcPr>
            <w:tcW w:w="912"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7A51424A"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17,00</w:t>
            </w:r>
          </w:p>
        </w:tc>
        <w:tc>
          <w:tcPr>
            <w:tcW w:w="680"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1A691728"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3,95</w:t>
            </w:r>
          </w:p>
        </w:tc>
        <w:tc>
          <w:tcPr>
            <w:tcW w:w="1129"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4CAA2030"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17,00</w:t>
            </w:r>
          </w:p>
        </w:tc>
        <w:tc>
          <w:tcPr>
            <w:tcW w:w="1013"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35A1B64B"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19,23</w:t>
            </w:r>
          </w:p>
        </w:tc>
        <w:tc>
          <w:tcPr>
            <w:tcW w:w="709"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17DB2175"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3,81</w:t>
            </w:r>
          </w:p>
        </w:tc>
        <w:tc>
          <w:tcPr>
            <w:tcW w:w="1129"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4C9F408C"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20,00</w:t>
            </w:r>
          </w:p>
        </w:tc>
        <w:tc>
          <w:tcPr>
            <w:tcW w:w="810"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147C19CC"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t</w:t>
            </w:r>
          </w:p>
        </w:tc>
        <w:tc>
          <w:tcPr>
            <w:tcW w:w="767"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77F65FE7"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-1,790</w:t>
            </w:r>
          </w:p>
        </w:tc>
        <w:tc>
          <w:tcPr>
            <w:tcW w:w="810"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41CA14FB" w14:textId="77777777" w:rsidR="001F5838" w:rsidRDefault="001433D3" w:rsidP="00E63A00">
            <w:pPr>
              <w:pStyle w:val="normal0"/>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0,099</w:t>
            </w:r>
          </w:p>
        </w:tc>
        <w:tc>
          <w:tcPr>
            <w:tcW w:w="608"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0093C8F7"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0,49</w:t>
            </w:r>
          </w:p>
        </w:tc>
      </w:tr>
      <w:tr w:rsidR="001F5838" w14:paraId="5B33F69F" w14:textId="77777777">
        <w:trPr>
          <w:trHeight w:val="469"/>
        </w:trPr>
        <w:tc>
          <w:tcPr>
            <w:tcW w:w="3836" w:type="dxa"/>
            <w:tcBorders>
              <w:top w:val="single" w:sz="4" w:space="0" w:color="000000"/>
              <w:left w:val="nil"/>
              <w:bottom w:val="nil"/>
              <w:right w:val="nil"/>
            </w:tcBorders>
          </w:tcPr>
          <w:p w14:paraId="2188C240" w14:textId="77777777" w:rsidR="001F5838" w:rsidRDefault="001433D3" w:rsidP="00E63A00">
            <w:pPr>
              <w:pStyle w:val="normal0"/>
              <w:spacing w:line="240" w:lineRule="auto"/>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Work Recovery Experiences</w:t>
            </w:r>
          </w:p>
        </w:tc>
        <w:tc>
          <w:tcPr>
            <w:tcW w:w="984" w:type="dxa"/>
            <w:tcBorders>
              <w:top w:val="single" w:sz="4" w:space="0" w:color="000000"/>
              <w:left w:val="nil"/>
              <w:bottom w:val="nil"/>
              <w:right w:val="nil"/>
            </w:tcBorders>
            <w:shd w:val="clear" w:color="auto" w:fill="auto"/>
            <w:tcMar>
              <w:top w:w="100" w:type="dxa"/>
              <w:left w:w="100" w:type="dxa"/>
              <w:bottom w:w="100" w:type="dxa"/>
              <w:right w:w="100" w:type="dxa"/>
            </w:tcMar>
          </w:tcPr>
          <w:p w14:paraId="1690E3E6" w14:textId="77777777" w:rsidR="001F5838" w:rsidRDefault="001F5838" w:rsidP="00E63A00">
            <w:pPr>
              <w:pStyle w:val="normal0"/>
              <w:widowControl w:val="0"/>
              <w:spacing w:line="240" w:lineRule="auto"/>
              <w:jc w:val="center"/>
              <w:rPr>
                <w:rFonts w:ascii="Times New Roman" w:eastAsia="Times New Roman" w:hAnsi="Times New Roman" w:cs="Times New Roman"/>
                <w:sz w:val="20"/>
                <w:szCs w:val="20"/>
              </w:rPr>
            </w:pPr>
          </w:p>
        </w:tc>
        <w:tc>
          <w:tcPr>
            <w:tcW w:w="912" w:type="dxa"/>
            <w:tcBorders>
              <w:top w:val="single" w:sz="4" w:space="0" w:color="000000"/>
              <w:left w:val="nil"/>
              <w:bottom w:val="nil"/>
              <w:right w:val="nil"/>
            </w:tcBorders>
            <w:shd w:val="clear" w:color="auto" w:fill="auto"/>
            <w:tcMar>
              <w:top w:w="100" w:type="dxa"/>
              <w:left w:w="100" w:type="dxa"/>
              <w:bottom w:w="100" w:type="dxa"/>
              <w:right w:w="100" w:type="dxa"/>
            </w:tcMar>
          </w:tcPr>
          <w:p w14:paraId="4F83AF71" w14:textId="77777777" w:rsidR="001F5838" w:rsidRDefault="001F5838" w:rsidP="00E63A00">
            <w:pPr>
              <w:pStyle w:val="normal0"/>
              <w:widowControl w:val="0"/>
              <w:spacing w:line="240" w:lineRule="auto"/>
              <w:rPr>
                <w:rFonts w:ascii="Times New Roman" w:eastAsia="Times New Roman" w:hAnsi="Times New Roman" w:cs="Times New Roman"/>
                <w:sz w:val="20"/>
                <w:szCs w:val="20"/>
              </w:rPr>
            </w:pPr>
          </w:p>
        </w:tc>
        <w:tc>
          <w:tcPr>
            <w:tcW w:w="680" w:type="dxa"/>
            <w:tcBorders>
              <w:top w:val="single" w:sz="4" w:space="0" w:color="000000"/>
              <w:left w:val="nil"/>
              <w:bottom w:val="nil"/>
              <w:right w:val="nil"/>
            </w:tcBorders>
            <w:shd w:val="clear" w:color="auto" w:fill="auto"/>
            <w:tcMar>
              <w:top w:w="100" w:type="dxa"/>
              <w:left w:w="100" w:type="dxa"/>
              <w:bottom w:w="100" w:type="dxa"/>
              <w:right w:w="100" w:type="dxa"/>
            </w:tcMar>
          </w:tcPr>
          <w:p w14:paraId="09EE676F" w14:textId="77777777" w:rsidR="001F5838" w:rsidRDefault="001F5838" w:rsidP="00E63A00">
            <w:pPr>
              <w:pStyle w:val="normal0"/>
              <w:widowControl w:val="0"/>
              <w:spacing w:line="240" w:lineRule="auto"/>
              <w:rPr>
                <w:rFonts w:ascii="Times New Roman" w:eastAsia="Times New Roman" w:hAnsi="Times New Roman" w:cs="Times New Roman"/>
                <w:sz w:val="20"/>
                <w:szCs w:val="20"/>
              </w:rPr>
            </w:pPr>
          </w:p>
        </w:tc>
        <w:tc>
          <w:tcPr>
            <w:tcW w:w="1129" w:type="dxa"/>
            <w:tcBorders>
              <w:top w:val="single" w:sz="4" w:space="0" w:color="000000"/>
              <w:left w:val="nil"/>
              <w:bottom w:val="nil"/>
              <w:right w:val="nil"/>
            </w:tcBorders>
            <w:shd w:val="clear" w:color="auto" w:fill="auto"/>
            <w:tcMar>
              <w:top w:w="100" w:type="dxa"/>
              <w:left w:w="100" w:type="dxa"/>
              <w:bottom w:w="100" w:type="dxa"/>
              <w:right w:w="100" w:type="dxa"/>
            </w:tcMar>
          </w:tcPr>
          <w:p w14:paraId="1A02B796" w14:textId="77777777" w:rsidR="001F5838" w:rsidRDefault="001F5838" w:rsidP="00E63A00">
            <w:pPr>
              <w:pStyle w:val="normal0"/>
              <w:widowControl w:val="0"/>
              <w:spacing w:line="240" w:lineRule="auto"/>
              <w:rPr>
                <w:rFonts w:ascii="Times New Roman" w:eastAsia="Times New Roman" w:hAnsi="Times New Roman" w:cs="Times New Roman"/>
                <w:sz w:val="20"/>
                <w:szCs w:val="20"/>
              </w:rPr>
            </w:pPr>
          </w:p>
        </w:tc>
        <w:tc>
          <w:tcPr>
            <w:tcW w:w="1013" w:type="dxa"/>
            <w:tcBorders>
              <w:top w:val="single" w:sz="4" w:space="0" w:color="000000"/>
              <w:left w:val="nil"/>
              <w:bottom w:val="nil"/>
              <w:right w:val="nil"/>
            </w:tcBorders>
            <w:shd w:val="clear" w:color="auto" w:fill="auto"/>
            <w:tcMar>
              <w:top w:w="100" w:type="dxa"/>
              <w:left w:w="100" w:type="dxa"/>
              <w:bottom w:w="100" w:type="dxa"/>
              <w:right w:w="100" w:type="dxa"/>
            </w:tcMar>
          </w:tcPr>
          <w:p w14:paraId="7549BA0C" w14:textId="77777777" w:rsidR="001F5838" w:rsidRDefault="001F5838" w:rsidP="00E63A00">
            <w:pPr>
              <w:pStyle w:val="normal0"/>
              <w:widowControl w:val="0"/>
              <w:spacing w:line="240" w:lineRule="auto"/>
              <w:rPr>
                <w:rFonts w:ascii="Times New Roman" w:eastAsia="Times New Roman" w:hAnsi="Times New Roman" w:cs="Times New Roman"/>
                <w:sz w:val="20"/>
                <w:szCs w:val="20"/>
              </w:rPr>
            </w:pPr>
          </w:p>
        </w:tc>
        <w:tc>
          <w:tcPr>
            <w:tcW w:w="709" w:type="dxa"/>
            <w:tcBorders>
              <w:top w:val="single" w:sz="4" w:space="0" w:color="000000"/>
              <w:left w:val="nil"/>
              <w:bottom w:val="nil"/>
              <w:right w:val="nil"/>
            </w:tcBorders>
            <w:shd w:val="clear" w:color="auto" w:fill="auto"/>
            <w:tcMar>
              <w:top w:w="100" w:type="dxa"/>
              <w:left w:w="100" w:type="dxa"/>
              <w:bottom w:w="100" w:type="dxa"/>
              <w:right w:w="100" w:type="dxa"/>
            </w:tcMar>
          </w:tcPr>
          <w:p w14:paraId="28736648" w14:textId="77777777" w:rsidR="001F5838" w:rsidRDefault="001F5838" w:rsidP="00E63A00">
            <w:pPr>
              <w:pStyle w:val="normal0"/>
              <w:widowControl w:val="0"/>
              <w:spacing w:line="240" w:lineRule="auto"/>
              <w:rPr>
                <w:rFonts w:ascii="Times New Roman" w:eastAsia="Times New Roman" w:hAnsi="Times New Roman" w:cs="Times New Roman"/>
                <w:sz w:val="20"/>
                <w:szCs w:val="20"/>
              </w:rPr>
            </w:pPr>
          </w:p>
        </w:tc>
        <w:tc>
          <w:tcPr>
            <w:tcW w:w="1129" w:type="dxa"/>
            <w:tcBorders>
              <w:top w:val="single" w:sz="4" w:space="0" w:color="000000"/>
              <w:left w:val="nil"/>
              <w:bottom w:val="nil"/>
              <w:right w:val="nil"/>
            </w:tcBorders>
            <w:shd w:val="clear" w:color="auto" w:fill="auto"/>
            <w:tcMar>
              <w:top w:w="100" w:type="dxa"/>
              <w:left w:w="100" w:type="dxa"/>
              <w:bottom w:w="100" w:type="dxa"/>
              <w:right w:w="100" w:type="dxa"/>
            </w:tcMar>
          </w:tcPr>
          <w:p w14:paraId="6E279ED0" w14:textId="77777777" w:rsidR="001F5838" w:rsidRDefault="001F5838" w:rsidP="00E63A00">
            <w:pPr>
              <w:pStyle w:val="normal0"/>
              <w:widowControl w:val="0"/>
              <w:spacing w:line="240" w:lineRule="auto"/>
              <w:rPr>
                <w:rFonts w:ascii="Times New Roman" w:eastAsia="Times New Roman" w:hAnsi="Times New Roman" w:cs="Times New Roman"/>
                <w:sz w:val="20"/>
                <w:szCs w:val="20"/>
              </w:rPr>
            </w:pPr>
          </w:p>
        </w:tc>
        <w:tc>
          <w:tcPr>
            <w:tcW w:w="810" w:type="dxa"/>
            <w:tcBorders>
              <w:top w:val="single" w:sz="4" w:space="0" w:color="000000"/>
              <w:left w:val="nil"/>
              <w:bottom w:val="nil"/>
              <w:right w:val="nil"/>
            </w:tcBorders>
            <w:shd w:val="clear" w:color="auto" w:fill="auto"/>
            <w:tcMar>
              <w:top w:w="100" w:type="dxa"/>
              <w:left w:w="100" w:type="dxa"/>
              <w:bottom w:w="100" w:type="dxa"/>
              <w:right w:w="100" w:type="dxa"/>
            </w:tcMar>
          </w:tcPr>
          <w:p w14:paraId="0104766C" w14:textId="77777777" w:rsidR="001F5838" w:rsidRDefault="001F5838" w:rsidP="00E63A00">
            <w:pPr>
              <w:pStyle w:val="normal0"/>
              <w:widowControl w:val="0"/>
              <w:spacing w:line="240" w:lineRule="auto"/>
              <w:rPr>
                <w:rFonts w:ascii="Times New Roman" w:eastAsia="Times New Roman" w:hAnsi="Times New Roman" w:cs="Times New Roman"/>
                <w:sz w:val="20"/>
                <w:szCs w:val="20"/>
              </w:rPr>
            </w:pPr>
          </w:p>
        </w:tc>
        <w:tc>
          <w:tcPr>
            <w:tcW w:w="767" w:type="dxa"/>
            <w:tcBorders>
              <w:top w:val="single" w:sz="4" w:space="0" w:color="000000"/>
              <w:left w:val="nil"/>
              <w:bottom w:val="nil"/>
              <w:right w:val="nil"/>
            </w:tcBorders>
            <w:shd w:val="clear" w:color="auto" w:fill="auto"/>
            <w:tcMar>
              <w:top w:w="100" w:type="dxa"/>
              <w:left w:w="100" w:type="dxa"/>
              <w:bottom w:w="100" w:type="dxa"/>
              <w:right w:w="100" w:type="dxa"/>
            </w:tcMar>
          </w:tcPr>
          <w:p w14:paraId="233FAD3B" w14:textId="77777777" w:rsidR="001F5838" w:rsidRDefault="001F5838" w:rsidP="00E63A00">
            <w:pPr>
              <w:pStyle w:val="normal0"/>
              <w:widowControl w:val="0"/>
              <w:spacing w:line="240" w:lineRule="auto"/>
              <w:rPr>
                <w:rFonts w:ascii="Times New Roman" w:eastAsia="Times New Roman" w:hAnsi="Times New Roman" w:cs="Times New Roman"/>
                <w:sz w:val="20"/>
                <w:szCs w:val="20"/>
              </w:rPr>
            </w:pPr>
          </w:p>
        </w:tc>
        <w:tc>
          <w:tcPr>
            <w:tcW w:w="810" w:type="dxa"/>
            <w:tcBorders>
              <w:top w:val="single" w:sz="4" w:space="0" w:color="000000"/>
              <w:left w:val="nil"/>
              <w:bottom w:val="nil"/>
              <w:right w:val="nil"/>
            </w:tcBorders>
            <w:shd w:val="clear" w:color="auto" w:fill="auto"/>
            <w:tcMar>
              <w:top w:w="100" w:type="dxa"/>
              <w:left w:w="100" w:type="dxa"/>
              <w:bottom w:w="100" w:type="dxa"/>
              <w:right w:w="100" w:type="dxa"/>
            </w:tcMar>
          </w:tcPr>
          <w:p w14:paraId="5CE5796A" w14:textId="77777777" w:rsidR="001F5838" w:rsidRDefault="001F5838" w:rsidP="00E63A00">
            <w:pPr>
              <w:pStyle w:val="normal0"/>
              <w:widowControl w:val="0"/>
              <w:spacing w:line="240" w:lineRule="auto"/>
              <w:rPr>
                <w:rFonts w:ascii="Times New Roman" w:eastAsia="Times New Roman" w:hAnsi="Times New Roman" w:cs="Times New Roman"/>
                <w:b/>
                <w:sz w:val="20"/>
                <w:szCs w:val="20"/>
              </w:rPr>
            </w:pPr>
          </w:p>
        </w:tc>
        <w:tc>
          <w:tcPr>
            <w:tcW w:w="608" w:type="dxa"/>
            <w:tcBorders>
              <w:top w:val="single" w:sz="4" w:space="0" w:color="000000"/>
              <w:left w:val="nil"/>
              <w:bottom w:val="nil"/>
              <w:right w:val="nil"/>
            </w:tcBorders>
            <w:shd w:val="clear" w:color="auto" w:fill="auto"/>
            <w:tcMar>
              <w:top w:w="100" w:type="dxa"/>
              <w:left w:w="100" w:type="dxa"/>
              <w:bottom w:w="100" w:type="dxa"/>
              <w:right w:w="100" w:type="dxa"/>
            </w:tcMar>
          </w:tcPr>
          <w:p w14:paraId="6A6FB9B3" w14:textId="77777777" w:rsidR="001F5838" w:rsidRDefault="001F5838" w:rsidP="00E63A00">
            <w:pPr>
              <w:pStyle w:val="normal0"/>
              <w:widowControl w:val="0"/>
              <w:spacing w:line="240" w:lineRule="auto"/>
              <w:rPr>
                <w:rFonts w:ascii="Times New Roman" w:eastAsia="Times New Roman" w:hAnsi="Times New Roman" w:cs="Times New Roman"/>
                <w:sz w:val="20"/>
                <w:szCs w:val="20"/>
              </w:rPr>
            </w:pPr>
          </w:p>
        </w:tc>
      </w:tr>
      <w:tr w:rsidR="001F5838" w14:paraId="5B302515" w14:textId="77777777">
        <w:trPr>
          <w:trHeight w:val="240"/>
        </w:trPr>
        <w:tc>
          <w:tcPr>
            <w:tcW w:w="3836" w:type="dxa"/>
            <w:tcBorders>
              <w:top w:val="nil"/>
              <w:left w:val="nil"/>
              <w:bottom w:val="dotted" w:sz="4" w:space="0" w:color="000000"/>
              <w:right w:val="nil"/>
            </w:tcBorders>
          </w:tcPr>
          <w:p w14:paraId="73890F7F" w14:textId="77777777" w:rsidR="001F5838" w:rsidRDefault="001433D3" w:rsidP="00E63A00">
            <w:pPr>
              <w:pStyle w:val="normal0"/>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     Desapego Psicológico</w:t>
            </w:r>
          </w:p>
        </w:tc>
        <w:tc>
          <w:tcPr>
            <w:tcW w:w="984" w:type="dxa"/>
            <w:tcBorders>
              <w:top w:val="nil"/>
              <w:left w:val="nil"/>
              <w:bottom w:val="dotted" w:sz="4" w:space="0" w:color="000000"/>
              <w:right w:val="nil"/>
            </w:tcBorders>
            <w:shd w:val="clear" w:color="auto" w:fill="auto"/>
            <w:tcMar>
              <w:top w:w="100" w:type="dxa"/>
              <w:left w:w="100" w:type="dxa"/>
              <w:bottom w:w="100" w:type="dxa"/>
              <w:right w:w="100" w:type="dxa"/>
            </w:tcMar>
          </w:tcPr>
          <w:p w14:paraId="6C245DE4" w14:textId="77777777" w:rsidR="001F5838" w:rsidRDefault="001433D3" w:rsidP="00E63A00">
            <w:pPr>
              <w:pStyle w:val="normal0"/>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5 - 25</w:t>
            </w:r>
          </w:p>
        </w:tc>
        <w:tc>
          <w:tcPr>
            <w:tcW w:w="912" w:type="dxa"/>
            <w:tcBorders>
              <w:top w:val="nil"/>
              <w:left w:val="nil"/>
              <w:bottom w:val="dotted" w:sz="4" w:space="0" w:color="000000"/>
              <w:right w:val="nil"/>
            </w:tcBorders>
            <w:shd w:val="clear" w:color="auto" w:fill="auto"/>
            <w:tcMar>
              <w:top w:w="100" w:type="dxa"/>
              <w:left w:w="100" w:type="dxa"/>
              <w:bottom w:w="100" w:type="dxa"/>
              <w:right w:w="100" w:type="dxa"/>
            </w:tcMar>
          </w:tcPr>
          <w:p w14:paraId="4A32DD40"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13,38</w:t>
            </w:r>
          </w:p>
        </w:tc>
        <w:tc>
          <w:tcPr>
            <w:tcW w:w="680" w:type="dxa"/>
            <w:tcBorders>
              <w:top w:val="nil"/>
              <w:left w:val="nil"/>
              <w:bottom w:val="dotted" w:sz="4" w:space="0" w:color="000000"/>
              <w:right w:val="nil"/>
            </w:tcBorders>
            <w:shd w:val="clear" w:color="auto" w:fill="auto"/>
            <w:tcMar>
              <w:top w:w="100" w:type="dxa"/>
              <w:left w:w="100" w:type="dxa"/>
              <w:bottom w:w="100" w:type="dxa"/>
              <w:right w:w="100" w:type="dxa"/>
            </w:tcMar>
          </w:tcPr>
          <w:p w14:paraId="1C5ECFF8"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5,67</w:t>
            </w:r>
          </w:p>
        </w:tc>
        <w:tc>
          <w:tcPr>
            <w:tcW w:w="1129" w:type="dxa"/>
            <w:tcBorders>
              <w:top w:val="nil"/>
              <w:left w:val="nil"/>
              <w:bottom w:val="dotted" w:sz="4" w:space="0" w:color="000000"/>
              <w:right w:val="nil"/>
            </w:tcBorders>
            <w:shd w:val="clear" w:color="auto" w:fill="auto"/>
            <w:tcMar>
              <w:top w:w="100" w:type="dxa"/>
              <w:left w:w="100" w:type="dxa"/>
              <w:bottom w:w="100" w:type="dxa"/>
              <w:right w:w="100" w:type="dxa"/>
            </w:tcMar>
          </w:tcPr>
          <w:p w14:paraId="7C5D3043"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13,00</w:t>
            </w:r>
          </w:p>
        </w:tc>
        <w:tc>
          <w:tcPr>
            <w:tcW w:w="1013" w:type="dxa"/>
            <w:tcBorders>
              <w:top w:val="nil"/>
              <w:left w:val="nil"/>
              <w:bottom w:val="dotted" w:sz="4" w:space="0" w:color="000000"/>
              <w:right w:val="nil"/>
            </w:tcBorders>
            <w:shd w:val="clear" w:color="auto" w:fill="auto"/>
            <w:tcMar>
              <w:top w:w="100" w:type="dxa"/>
              <w:left w:w="100" w:type="dxa"/>
              <w:bottom w:w="100" w:type="dxa"/>
              <w:right w:w="100" w:type="dxa"/>
            </w:tcMar>
          </w:tcPr>
          <w:p w14:paraId="1E116C02"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15,07</w:t>
            </w:r>
          </w:p>
        </w:tc>
        <w:tc>
          <w:tcPr>
            <w:tcW w:w="709" w:type="dxa"/>
            <w:tcBorders>
              <w:top w:val="nil"/>
              <w:left w:val="nil"/>
              <w:bottom w:val="dotted" w:sz="4" w:space="0" w:color="000000"/>
              <w:right w:val="nil"/>
            </w:tcBorders>
            <w:shd w:val="clear" w:color="auto" w:fill="auto"/>
            <w:tcMar>
              <w:top w:w="100" w:type="dxa"/>
              <w:left w:w="100" w:type="dxa"/>
              <w:bottom w:w="100" w:type="dxa"/>
              <w:right w:w="100" w:type="dxa"/>
            </w:tcMar>
          </w:tcPr>
          <w:p w14:paraId="1D695156"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4,80</w:t>
            </w:r>
          </w:p>
        </w:tc>
        <w:tc>
          <w:tcPr>
            <w:tcW w:w="1129" w:type="dxa"/>
            <w:tcBorders>
              <w:top w:val="nil"/>
              <w:left w:val="nil"/>
              <w:bottom w:val="dotted" w:sz="4" w:space="0" w:color="000000"/>
              <w:right w:val="nil"/>
            </w:tcBorders>
            <w:shd w:val="clear" w:color="auto" w:fill="auto"/>
            <w:tcMar>
              <w:top w:w="100" w:type="dxa"/>
              <w:left w:w="100" w:type="dxa"/>
              <w:bottom w:w="100" w:type="dxa"/>
              <w:right w:w="100" w:type="dxa"/>
            </w:tcMar>
          </w:tcPr>
          <w:p w14:paraId="6C620417"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16,00</w:t>
            </w:r>
          </w:p>
        </w:tc>
        <w:tc>
          <w:tcPr>
            <w:tcW w:w="810" w:type="dxa"/>
            <w:tcBorders>
              <w:top w:val="nil"/>
              <w:left w:val="nil"/>
              <w:bottom w:val="dotted" w:sz="4" w:space="0" w:color="000000"/>
              <w:right w:val="nil"/>
            </w:tcBorders>
            <w:shd w:val="clear" w:color="auto" w:fill="auto"/>
            <w:tcMar>
              <w:top w:w="100" w:type="dxa"/>
              <w:left w:w="100" w:type="dxa"/>
              <w:bottom w:w="100" w:type="dxa"/>
              <w:right w:w="100" w:type="dxa"/>
            </w:tcMar>
          </w:tcPr>
          <w:p w14:paraId="0743DADF"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t</w:t>
            </w:r>
          </w:p>
        </w:tc>
        <w:tc>
          <w:tcPr>
            <w:tcW w:w="767" w:type="dxa"/>
            <w:tcBorders>
              <w:top w:val="nil"/>
              <w:left w:val="nil"/>
              <w:bottom w:val="dotted" w:sz="4" w:space="0" w:color="000000"/>
              <w:right w:val="nil"/>
            </w:tcBorders>
            <w:shd w:val="clear" w:color="auto" w:fill="auto"/>
            <w:tcMar>
              <w:top w:w="100" w:type="dxa"/>
              <w:left w:w="100" w:type="dxa"/>
              <w:bottom w:w="100" w:type="dxa"/>
              <w:right w:w="100" w:type="dxa"/>
            </w:tcMar>
          </w:tcPr>
          <w:p w14:paraId="513061DF"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-0,894</w:t>
            </w:r>
          </w:p>
        </w:tc>
        <w:tc>
          <w:tcPr>
            <w:tcW w:w="810" w:type="dxa"/>
            <w:tcBorders>
              <w:top w:val="nil"/>
              <w:left w:val="nil"/>
              <w:bottom w:val="dotted" w:sz="4" w:space="0" w:color="000000"/>
              <w:right w:val="nil"/>
            </w:tcBorders>
            <w:shd w:val="clear" w:color="auto" w:fill="auto"/>
            <w:tcMar>
              <w:top w:w="100" w:type="dxa"/>
              <w:left w:w="100" w:type="dxa"/>
              <w:bottom w:w="100" w:type="dxa"/>
              <w:right w:w="100" w:type="dxa"/>
            </w:tcMar>
          </w:tcPr>
          <w:p w14:paraId="48277F14"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0,389</w:t>
            </w:r>
          </w:p>
        </w:tc>
        <w:tc>
          <w:tcPr>
            <w:tcW w:w="608" w:type="dxa"/>
            <w:tcBorders>
              <w:top w:val="nil"/>
              <w:left w:val="nil"/>
              <w:bottom w:val="dotted" w:sz="4" w:space="0" w:color="000000"/>
              <w:right w:val="nil"/>
            </w:tcBorders>
            <w:shd w:val="clear" w:color="auto" w:fill="auto"/>
            <w:tcMar>
              <w:top w:w="100" w:type="dxa"/>
              <w:left w:w="100" w:type="dxa"/>
              <w:bottom w:w="100" w:type="dxa"/>
              <w:right w:w="100" w:type="dxa"/>
            </w:tcMar>
          </w:tcPr>
          <w:p w14:paraId="2E42FEA7"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0,24</w:t>
            </w:r>
          </w:p>
        </w:tc>
      </w:tr>
      <w:tr w:rsidR="001F5838" w14:paraId="5202C3CF" w14:textId="77777777">
        <w:trPr>
          <w:trHeight w:val="319"/>
        </w:trPr>
        <w:tc>
          <w:tcPr>
            <w:tcW w:w="3836" w:type="dxa"/>
            <w:tcBorders>
              <w:top w:val="dotted" w:sz="4" w:space="0" w:color="000000"/>
              <w:left w:val="nil"/>
              <w:bottom w:val="single" w:sz="4" w:space="0" w:color="000000"/>
              <w:right w:val="nil"/>
            </w:tcBorders>
          </w:tcPr>
          <w:p w14:paraId="610B7D5B" w14:textId="77777777" w:rsidR="001F5838" w:rsidRDefault="001433D3" w:rsidP="00E63A00">
            <w:pPr>
              <w:pStyle w:val="norm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Atividades Relaxantes</w:t>
            </w:r>
          </w:p>
        </w:tc>
        <w:tc>
          <w:tcPr>
            <w:tcW w:w="984"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10D4E706" w14:textId="77777777" w:rsidR="001F5838" w:rsidRDefault="001433D3" w:rsidP="00E63A00">
            <w:pPr>
              <w:pStyle w:val="normal0"/>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4 - 20</w:t>
            </w:r>
          </w:p>
        </w:tc>
        <w:tc>
          <w:tcPr>
            <w:tcW w:w="912"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52AF9849"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12,23</w:t>
            </w:r>
          </w:p>
        </w:tc>
        <w:tc>
          <w:tcPr>
            <w:tcW w:w="680"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357210D2"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3,87</w:t>
            </w:r>
          </w:p>
        </w:tc>
        <w:tc>
          <w:tcPr>
            <w:tcW w:w="1129"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73FC1C22"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12,00</w:t>
            </w:r>
          </w:p>
        </w:tc>
        <w:tc>
          <w:tcPr>
            <w:tcW w:w="1013"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29D02802"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14,92</w:t>
            </w:r>
          </w:p>
        </w:tc>
        <w:tc>
          <w:tcPr>
            <w:tcW w:w="709"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319B9EAF"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3,98</w:t>
            </w:r>
          </w:p>
        </w:tc>
        <w:tc>
          <w:tcPr>
            <w:tcW w:w="1129"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3A235DC4"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15,00</w:t>
            </w:r>
          </w:p>
        </w:tc>
        <w:tc>
          <w:tcPr>
            <w:tcW w:w="810"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79D0F8E6"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Z</w:t>
            </w:r>
          </w:p>
        </w:tc>
        <w:tc>
          <w:tcPr>
            <w:tcW w:w="767"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60E98172"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-2,497</w:t>
            </w:r>
          </w:p>
        </w:tc>
        <w:tc>
          <w:tcPr>
            <w:tcW w:w="810"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7917CFD9" w14:textId="77777777" w:rsidR="001F5838" w:rsidRDefault="001433D3" w:rsidP="00E63A00">
            <w:pPr>
              <w:pStyle w:val="normal0"/>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0,014</w:t>
            </w:r>
          </w:p>
        </w:tc>
        <w:tc>
          <w:tcPr>
            <w:tcW w:w="608"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218DA514"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0,89</w:t>
            </w:r>
          </w:p>
        </w:tc>
      </w:tr>
      <w:tr w:rsidR="001F5838" w14:paraId="6DE63D2B" w14:textId="77777777">
        <w:trPr>
          <w:trHeight w:val="94"/>
        </w:trPr>
        <w:tc>
          <w:tcPr>
            <w:tcW w:w="3836" w:type="dxa"/>
            <w:tcBorders>
              <w:top w:val="single" w:sz="4" w:space="0" w:color="000000"/>
              <w:left w:val="nil"/>
              <w:bottom w:val="single" w:sz="4" w:space="0" w:color="000000"/>
              <w:right w:val="nil"/>
            </w:tcBorders>
          </w:tcPr>
          <w:p w14:paraId="4F1ECA58" w14:textId="77777777" w:rsidR="001F5838" w:rsidRDefault="001433D3" w:rsidP="00E63A00">
            <w:pPr>
              <w:pStyle w:val="normal0"/>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Bem-Estar</w:t>
            </w:r>
          </w:p>
        </w:tc>
        <w:tc>
          <w:tcPr>
            <w:tcW w:w="984"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6B456C41" w14:textId="77777777" w:rsidR="001F5838" w:rsidRDefault="001433D3" w:rsidP="00E63A00">
            <w:pPr>
              <w:pStyle w:val="normal0"/>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0 - 25</w:t>
            </w:r>
          </w:p>
        </w:tc>
        <w:tc>
          <w:tcPr>
            <w:tcW w:w="912"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6156F518"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10,07</w:t>
            </w:r>
          </w:p>
        </w:tc>
        <w:tc>
          <w:tcPr>
            <w:tcW w:w="680"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600580BE"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4,48</w:t>
            </w:r>
          </w:p>
        </w:tc>
        <w:tc>
          <w:tcPr>
            <w:tcW w:w="1129"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4E28EFDC"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10,00</w:t>
            </w:r>
          </w:p>
        </w:tc>
        <w:tc>
          <w:tcPr>
            <w:tcW w:w="1013"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1386A7E9"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14,38</w:t>
            </w:r>
          </w:p>
        </w:tc>
        <w:tc>
          <w:tcPr>
            <w:tcW w:w="709"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2FE45915"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4,77</w:t>
            </w:r>
          </w:p>
        </w:tc>
        <w:tc>
          <w:tcPr>
            <w:tcW w:w="1129"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663A4063"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16,00</w:t>
            </w:r>
          </w:p>
        </w:tc>
        <w:tc>
          <w:tcPr>
            <w:tcW w:w="810"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63C4F3EC"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t</w:t>
            </w:r>
          </w:p>
        </w:tc>
        <w:tc>
          <w:tcPr>
            <w:tcW w:w="767"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15CE9C66"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-3,123</w:t>
            </w:r>
          </w:p>
        </w:tc>
        <w:tc>
          <w:tcPr>
            <w:tcW w:w="810"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3252AB9B" w14:textId="77777777" w:rsidR="001F5838" w:rsidRDefault="001433D3" w:rsidP="00E63A00">
            <w:pPr>
              <w:pStyle w:val="normal0"/>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0,009</w:t>
            </w:r>
          </w:p>
        </w:tc>
        <w:tc>
          <w:tcPr>
            <w:tcW w:w="608"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288E15C7"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0,86</w:t>
            </w:r>
          </w:p>
        </w:tc>
      </w:tr>
      <w:tr w:rsidR="001F5838" w14:paraId="364F0934" w14:textId="77777777">
        <w:trPr>
          <w:trHeight w:val="285"/>
        </w:trPr>
        <w:tc>
          <w:tcPr>
            <w:tcW w:w="3836" w:type="dxa"/>
            <w:tcBorders>
              <w:top w:val="single" w:sz="4" w:space="0" w:color="000000"/>
              <w:left w:val="nil"/>
              <w:bottom w:val="single" w:sz="4" w:space="0" w:color="000000"/>
              <w:right w:val="nil"/>
            </w:tcBorders>
          </w:tcPr>
          <w:p w14:paraId="34C59E92" w14:textId="77777777" w:rsidR="001F5838" w:rsidRDefault="001433D3" w:rsidP="00E63A00">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Produtividade - IAPT (adaptada)</w:t>
            </w:r>
          </w:p>
        </w:tc>
        <w:tc>
          <w:tcPr>
            <w:tcW w:w="984"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1C611BEF" w14:textId="77777777" w:rsidR="001F5838" w:rsidRDefault="001433D3" w:rsidP="00E63A00">
            <w:pPr>
              <w:pStyle w:val="normal0"/>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0 - 12</w:t>
            </w:r>
          </w:p>
        </w:tc>
        <w:tc>
          <w:tcPr>
            <w:tcW w:w="912"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547971F2"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6,15</w:t>
            </w:r>
          </w:p>
        </w:tc>
        <w:tc>
          <w:tcPr>
            <w:tcW w:w="680"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52152DC0"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2,15</w:t>
            </w:r>
          </w:p>
        </w:tc>
        <w:tc>
          <w:tcPr>
            <w:tcW w:w="1129"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1188FA9E"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6,00</w:t>
            </w:r>
          </w:p>
        </w:tc>
        <w:tc>
          <w:tcPr>
            <w:tcW w:w="1013"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4F032709"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7,53</w:t>
            </w:r>
          </w:p>
        </w:tc>
        <w:tc>
          <w:tcPr>
            <w:tcW w:w="709"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46FD617B"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1,66</w:t>
            </w:r>
          </w:p>
        </w:tc>
        <w:tc>
          <w:tcPr>
            <w:tcW w:w="1129"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01918407"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8,00</w:t>
            </w:r>
          </w:p>
        </w:tc>
        <w:tc>
          <w:tcPr>
            <w:tcW w:w="810"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4682B9F0"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Z</w:t>
            </w:r>
          </w:p>
        </w:tc>
        <w:tc>
          <w:tcPr>
            <w:tcW w:w="767"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20240B46"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-2,312</w:t>
            </w:r>
          </w:p>
        </w:tc>
        <w:tc>
          <w:tcPr>
            <w:tcW w:w="810"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21D14EA1" w14:textId="77777777" w:rsidR="001F5838" w:rsidRDefault="001433D3" w:rsidP="00E63A00">
            <w:pPr>
              <w:pStyle w:val="normal0"/>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0,021</w:t>
            </w:r>
          </w:p>
        </w:tc>
        <w:tc>
          <w:tcPr>
            <w:tcW w:w="608"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75C233ED"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0,78</w:t>
            </w:r>
          </w:p>
        </w:tc>
      </w:tr>
    </w:tbl>
    <w:p w14:paraId="1120DE58" w14:textId="77777777" w:rsidR="001F5838" w:rsidRDefault="001433D3" w:rsidP="00E63A00">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Nota: </w:t>
      </w:r>
      <w:r>
        <w:rPr>
          <w:rFonts w:ascii="Times New Roman" w:eastAsia="Times New Roman" w:hAnsi="Times New Roman" w:cs="Times New Roman"/>
          <w:i/>
          <w:sz w:val="20"/>
          <w:szCs w:val="20"/>
        </w:rPr>
        <w:t xml:space="preserve">t </w:t>
      </w:r>
      <w:r>
        <w:rPr>
          <w:rFonts w:ascii="Times New Roman" w:eastAsia="Times New Roman" w:hAnsi="Times New Roman" w:cs="Times New Roman"/>
          <w:sz w:val="20"/>
          <w:szCs w:val="20"/>
        </w:rPr>
        <w:t>= Teste-</w:t>
      </w:r>
      <w:r>
        <w:rPr>
          <w:rFonts w:ascii="Times New Roman" w:eastAsia="Times New Roman" w:hAnsi="Times New Roman" w:cs="Times New Roman"/>
          <w:i/>
          <w:sz w:val="20"/>
          <w:szCs w:val="20"/>
        </w:rPr>
        <w:t xml:space="preserve">t </w:t>
      </w:r>
      <w:r>
        <w:rPr>
          <w:rFonts w:ascii="Times New Roman" w:eastAsia="Times New Roman" w:hAnsi="Times New Roman" w:cs="Times New Roman"/>
          <w:sz w:val="20"/>
          <w:szCs w:val="20"/>
        </w:rPr>
        <w:t xml:space="preserve">de Student, </w:t>
      </w:r>
      <w:r>
        <w:rPr>
          <w:rFonts w:ascii="Times New Roman" w:eastAsia="Times New Roman" w:hAnsi="Times New Roman" w:cs="Times New Roman"/>
          <w:i/>
          <w:sz w:val="20"/>
          <w:szCs w:val="20"/>
        </w:rPr>
        <w:t xml:space="preserve">Z </w:t>
      </w:r>
      <w:r>
        <w:rPr>
          <w:rFonts w:ascii="Times New Roman" w:eastAsia="Times New Roman" w:hAnsi="Times New Roman" w:cs="Times New Roman"/>
          <w:sz w:val="20"/>
          <w:szCs w:val="20"/>
        </w:rPr>
        <w:t xml:space="preserve">= Teste </w:t>
      </w:r>
      <w:r>
        <w:rPr>
          <w:rFonts w:ascii="Times New Roman" w:eastAsia="Times New Roman" w:hAnsi="Times New Roman" w:cs="Times New Roman"/>
          <w:i/>
          <w:sz w:val="20"/>
          <w:szCs w:val="20"/>
        </w:rPr>
        <w:t xml:space="preserve">Z </w:t>
      </w:r>
      <w:r>
        <w:rPr>
          <w:rFonts w:ascii="Times New Roman" w:eastAsia="Times New Roman" w:hAnsi="Times New Roman" w:cs="Times New Roman"/>
          <w:sz w:val="20"/>
          <w:szCs w:val="20"/>
        </w:rPr>
        <w:t>de Wilcoxon.</w:t>
      </w:r>
    </w:p>
    <w:p w14:paraId="34FE9044" w14:textId="77777777" w:rsidR="001F5838" w:rsidRDefault="001433D3">
      <w:pPr>
        <w:pStyle w:val="Heading4"/>
        <w:widowControl w:val="0"/>
        <w:spacing w:before="0" w:after="0" w:line="360" w:lineRule="auto"/>
        <w:rPr>
          <w:rFonts w:ascii="Times New Roman" w:eastAsia="Times New Roman" w:hAnsi="Times New Roman" w:cs="Times New Roman"/>
          <w:color w:val="000000"/>
          <w:sz w:val="16"/>
          <w:szCs w:val="16"/>
        </w:rPr>
      </w:pPr>
      <w:bookmarkStart w:id="9" w:name="_qmqjinxztez8" w:colFirst="0" w:colLast="0"/>
      <w:bookmarkEnd w:id="9"/>
      <w:r>
        <w:rPr>
          <w:rFonts w:ascii="Times New Roman" w:eastAsia="Times New Roman" w:hAnsi="Times New Roman" w:cs="Times New Roman"/>
          <w:b/>
          <w:color w:val="000000"/>
        </w:rPr>
        <w:lastRenderedPageBreak/>
        <w:t>Tabela 3.</w:t>
      </w:r>
      <w:r>
        <w:rPr>
          <w:rFonts w:ascii="Times New Roman" w:eastAsia="Times New Roman" w:hAnsi="Times New Roman" w:cs="Times New Roman"/>
          <w:b/>
          <w:color w:val="000000"/>
        </w:rPr>
        <w:br/>
      </w:r>
      <w:r>
        <w:rPr>
          <w:rFonts w:ascii="Times New Roman" w:eastAsia="Times New Roman" w:hAnsi="Times New Roman" w:cs="Times New Roman"/>
          <w:i/>
          <w:color w:val="000000"/>
        </w:rPr>
        <w:t>Comparação dos Escores do Pós-teste com Follow-up, um mês após o Final do Programa de Intervenção Presencial</w:t>
      </w:r>
    </w:p>
    <w:tbl>
      <w:tblPr>
        <w:tblStyle w:val="a1"/>
        <w:tblW w:w="13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20"/>
        <w:gridCol w:w="1020"/>
        <w:gridCol w:w="780"/>
        <w:gridCol w:w="735"/>
        <w:gridCol w:w="1080"/>
        <w:gridCol w:w="855"/>
        <w:gridCol w:w="690"/>
        <w:gridCol w:w="1065"/>
        <w:gridCol w:w="720"/>
        <w:gridCol w:w="885"/>
        <w:gridCol w:w="855"/>
        <w:gridCol w:w="1035"/>
      </w:tblGrid>
      <w:tr w:rsidR="001F5838" w14:paraId="4E8AD09A" w14:textId="77777777">
        <w:trPr>
          <w:trHeight w:val="124"/>
        </w:trPr>
        <w:tc>
          <w:tcPr>
            <w:tcW w:w="3420" w:type="dxa"/>
            <w:vMerge w:val="restart"/>
            <w:tcBorders>
              <w:top w:val="single" w:sz="4" w:space="0" w:color="000000"/>
              <w:left w:val="nil"/>
              <w:bottom w:val="nil"/>
              <w:right w:val="nil"/>
            </w:tcBorders>
            <w:shd w:val="clear" w:color="auto" w:fill="auto"/>
            <w:tcMar>
              <w:top w:w="100" w:type="dxa"/>
              <w:left w:w="100" w:type="dxa"/>
              <w:bottom w:w="100" w:type="dxa"/>
              <w:right w:w="100" w:type="dxa"/>
            </w:tcMar>
          </w:tcPr>
          <w:p w14:paraId="24F14052" w14:textId="77777777" w:rsidR="001F5838" w:rsidRDefault="001433D3">
            <w:pPr>
              <w:pStyle w:val="normal0"/>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Instrumento</w:t>
            </w:r>
          </w:p>
        </w:tc>
        <w:tc>
          <w:tcPr>
            <w:tcW w:w="1020" w:type="dxa"/>
            <w:vMerge w:val="restart"/>
            <w:tcBorders>
              <w:top w:val="single" w:sz="4" w:space="0" w:color="000000"/>
              <w:left w:val="nil"/>
              <w:bottom w:val="nil"/>
              <w:right w:val="nil"/>
            </w:tcBorders>
            <w:shd w:val="clear" w:color="auto" w:fill="auto"/>
            <w:tcMar>
              <w:top w:w="100" w:type="dxa"/>
              <w:left w:w="100" w:type="dxa"/>
              <w:bottom w:w="100" w:type="dxa"/>
              <w:right w:w="100" w:type="dxa"/>
            </w:tcMar>
          </w:tcPr>
          <w:p w14:paraId="563D456E" w14:textId="77777777" w:rsidR="001F5838" w:rsidRDefault="001433D3">
            <w:pPr>
              <w:pStyle w:val="normal0"/>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Intervalo Possível</w:t>
            </w:r>
          </w:p>
        </w:tc>
        <w:tc>
          <w:tcPr>
            <w:tcW w:w="2595" w:type="dxa"/>
            <w:gridSpan w:val="3"/>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079D7D48" w14:textId="77777777" w:rsidR="001F5838" w:rsidRDefault="001433D3">
            <w:pPr>
              <w:pStyle w:val="normal0"/>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Pós-teste</w:t>
            </w:r>
          </w:p>
        </w:tc>
        <w:tc>
          <w:tcPr>
            <w:tcW w:w="2610" w:type="dxa"/>
            <w:gridSpan w:val="3"/>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3FDBF159" w14:textId="77777777" w:rsidR="001F5838" w:rsidRDefault="001433D3">
            <w:pPr>
              <w:pStyle w:val="normal0"/>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i/>
                <w:sz w:val="20"/>
                <w:szCs w:val="20"/>
              </w:rPr>
              <w:t xml:space="preserve">Follow-up </w:t>
            </w:r>
            <w:r>
              <w:rPr>
                <w:rFonts w:ascii="Times New Roman" w:eastAsia="Times New Roman" w:hAnsi="Times New Roman" w:cs="Times New Roman"/>
                <w:b/>
                <w:sz w:val="20"/>
                <w:szCs w:val="20"/>
              </w:rPr>
              <w:t>(1 mês)</w:t>
            </w:r>
          </w:p>
        </w:tc>
        <w:tc>
          <w:tcPr>
            <w:tcW w:w="720" w:type="dxa"/>
            <w:vMerge w:val="restart"/>
            <w:tcBorders>
              <w:top w:val="single" w:sz="4" w:space="0" w:color="000000"/>
              <w:left w:val="nil"/>
              <w:bottom w:val="nil"/>
              <w:right w:val="nil"/>
            </w:tcBorders>
            <w:shd w:val="clear" w:color="auto" w:fill="auto"/>
            <w:tcMar>
              <w:top w:w="100" w:type="dxa"/>
              <w:left w:w="100" w:type="dxa"/>
              <w:bottom w:w="100" w:type="dxa"/>
              <w:right w:w="100" w:type="dxa"/>
            </w:tcMar>
          </w:tcPr>
          <w:p w14:paraId="73C6B407" w14:textId="77777777" w:rsidR="001F5838" w:rsidRDefault="001433D3">
            <w:pPr>
              <w:pStyle w:val="normal0"/>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Teste</w:t>
            </w:r>
          </w:p>
        </w:tc>
        <w:tc>
          <w:tcPr>
            <w:tcW w:w="885" w:type="dxa"/>
            <w:vMerge w:val="restart"/>
            <w:tcBorders>
              <w:top w:val="single" w:sz="4" w:space="0" w:color="000000"/>
              <w:left w:val="nil"/>
              <w:bottom w:val="nil"/>
              <w:right w:val="nil"/>
            </w:tcBorders>
            <w:shd w:val="clear" w:color="auto" w:fill="auto"/>
            <w:tcMar>
              <w:top w:w="100" w:type="dxa"/>
              <w:left w:w="100" w:type="dxa"/>
              <w:bottom w:w="100" w:type="dxa"/>
              <w:right w:w="100" w:type="dxa"/>
            </w:tcMar>
          </w:tcPr>
          <w:p w14:paraId="28F56270" w14:textId="77777777" w:rsidR="001F5838" w:rsidRDefault="001433D3">
            <w:pPr>
              <w:pStyle w:val="normal0"/>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 xml:space="preserve">t </w:t>
            </w:r>
            <w:r>
              <w:rPr>
                <w:rFonts w:ascii="Times New Roman" w:eastAsia="Times New Roman" w:hAnsi="Times New Roman" w:cs="Times New Roman"/>
                <w:b/>
                <w:sz w:val="20"/>
                <w:szCs w:val="20"/>
              </w:rPr>
              <w:t>ou</w:t>
            </w:r>
            <w:r>
              <w:rPr>
                <w:rFonts w:ascii="Times New Roman" w:eastAsia="Times New Roman" w:hAnsi="Times New Roman" w:cs="Times New Roman"/>
                <w:b/>
                <w:i/>
                <w:sz w:val="20"/>
                <w:szCs w:val="20"/>
              </w:rPr>
              <w:t xml:space="preserve"> Z</w:t>
            </w:r>
          </w:p>
        </w:tc>
        <w:tc>
          <w:tcPr>
            <w:tcW w:w="855" w:type="dxa"/>
            <w:vMerge w:val="restart"/>
            <w:tcBorders>
              <w:top w:val="single" w:sz="4" w:space="0" w:color="000000"/>
              <w:left w:val="nil"/>
              <w:bottom w:val="nil"/>
              <w:right w:val="nil"/>
            </w:tcBorders>
            <w:shd w:val="clear" w:color="auto" w:fill="auto"/>
            <w:tcMar>
              <w:top w:w="100" w:type="dxa"/>
              <w:left w:w="100" w:type="dxa"/>
              <w:bottom w:w="100" w:type="dxa"/>
              <w:right w:w="100" w:type="dxa"/>
            </w:tcMar>
          </w:tcPr>
          <w:p w14:paraId="68CE19C2" w14:textId="77777777" w:rsidR="001F5838" w:rsidRDefault="001433D3">
            <w:pPr>
              <w:pStyle w:val="normal0"/>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p</w:t>
            </w:r>
          </w:p>
        </w:tc>
        <w:tc>
          <w:tcPr>
            <w:tcW w:w="1035" w:type="dxa"/>
            <w:vMerge w:val="restart"/>
            <w:tcBorders>
              <w:top w:val="single" w:sz="4" w:space="0" w:color="000000"/>
              <w:left w:val="nil"/>
              <w:bottom w:val="nil"/>
              <w:right w:val="nil"/>
            </w:tcBorders>
            <w:shd w:val="clear" w:color="auto" w:fill="auto"/>
            <w:tcMar>
              <w:top w:w="100" w:type="dxa"/>
              <w:left w:w="100" w:type="dxa"/>
              <w:bottom w:w="100" w:type="dxa"/>
              <w:right w:w="100" w:type="dxa"/>
            </w:tcMar>
          </w:tcPr>
          <w:p w14:paraId="45BF14B9" w14:textId="77777777" w:rsidR="001F5838" w:rsidRDefault="001433D3">
            <w:pPr>
              <w:pStyle w:val="normal0"/>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d</w:t>
            </w:r>
          </w:p>
        </w:tc>
      </w:tr>
      <w:tr w:rsidR="001F5838" w14:paraId="4F033E9F" w14:textId="77777777">
        <w:trPr>
          <w:trHeight w:val="334"/>
        </w:trPr>
        <w:tc>
          <w:tcPr>
            <w:tcW w:w="3420" w:type="dxa"/>
            <w:vMerge/>
            <w:tcBorders>
              <w:top w:val="nil"/>
              <w:left w:val="nil"/>
              <w:bottom w:val="single" w:sz="4" w:space="0" w:color="000000"/>
              <w:right w:val="nil"/>
            </w:tcBorders>
            <w:shd w:val="clear" w:color="auto" w:fill="auto"/>
            <w:tcMar>
              <w:top w:w="100" w:type="dxa"/>
              <w:left w:w="100" w:type="dxa"/>
              <w:bottom w:w="100" w:type="dxa"/>
              <w:right w:w="100" w:type="dxa"/>
            </w:tcMar>
          </w:tcPr>
          <w:p w14:paraId="3E718427" w14:textId="77777777" w:rsidR="001F5838" w:rsidRDefault="001F5838">
            <w:pPr>
              <w:pStyle w:val="normal0"/>
              <w:widowControl w:val="0"/>
              <w:spacing w:line="240" w:lineRule="auto"/>
              <w:rPr>
                <w:rFonts w:ascii="Times New Roman" w:eastAsia="Times New Roman" w:hAnsi="Times New Roman" w:cs="Times New Roman"/>
                <w:sz w:val="24"/>
                <w:szCs w:val="24"/>
              </w:rPr>
            </w:pPr>
          </w:p>
        </w:tc>
        <w:tc>
          <w:tcPr>
            <w:tcW w:w="1020" w:type="dxa"/>
            <w:vMerge/>
            <w:tcBorders>
              <w:top w:val="nil"/>
              <w:left w:val="nil"/>
              <w:bottom w:val="single" w:sz="4" w:space="0" w:color="000000"/>
              <w:right w:val="nil"/>
            </w:tcBorders>
            <w:shd w:val="clear" w:color="auto" w:fill="auto"/>
            <w:tcMar>
              <w:top w:w="100" w:type="dxa"/>
              <w:left w:w="100" w:type="dxa"/>
              <w:bottom w:w="100" w:type="dxa"/>
              <w:right w:w="100" w:type="dxa"/>
            </w:tcMar>
          </w:tcPr>
          <w:p w14:paraId="23E7AEB3" w14:textId="77777777" w:rsidR="001F5838" w:rsidRDefault="001F5838">
            <w:pPr>
              <w:pStyle w:val="normal0"/>
              <w:widowControl w:val="0"/>
              <w:spacing w:line="240" w:lineRule="auto"/>
              <w:rPr>
                <w:rFonts w:ascii="Times New Roman" w:eastAsia="Times New Roman" w:hAnsi="Times New Roman" w:cs="Times New Roman"/>
                <w:sz w:val="24"/>
                <w:szCs w:val="24"/>
              </w:rPr>
            </w:pPr>
          </w:p>
        </w:tc>
        <w:tc>
          <w:tcPr>
            <w:tcW w:w="780"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0A25DD66" w14:textId="77777777" w:rsidR="001F5838" w:rsidRDefault="001433D3">
            <w:pPr>
              <w:pStyle w:val="normal0"/>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Média</w:t>
            </w:r>
          </w:p>
        </w:tc>
        <w:tc>
          <w:tcPr>
            <w:tcW w:w="735"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69AB59C2" w14:textId="77777777" w:rsidR="001F5838" w:rsidRDefault="001433D3">
            <w:pPr>
              <w:pStyle w:val="normal0"/>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i/>
                <w:sz w:val="20"/>
                <w:szCs w:val="20"/>
              </w:rPr>
              <w:t>dp</w:t>
            </w:r>
          </w:p>
        </w:tc>
        <w:tc>
          <w:tcPr>
            <w:tcW w:w="1080"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6D9F6128" w14:textId="77777777" w:rsidR="001F5838" w:rsidRDefault="001433D3">
            <w:pPr>
              <w:pStyle w:val="normal0"/>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Mediana</w:t>
            </w:r>
          </w:p>
        </w:tc>
        <w:tc>
          <w:tcPr>
            <w:tcW w:w="855"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165F3B23" w14:textId="77777777" w:rsidR="001F5838" w:rsidRDefault="001433D3">
            <w:pPr>
              <w:pStyle w:val="normal0"/>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Média</w:t>
            </w:r>
          </w:p>
        </w:tc>
        <w:tc>
          <w:tcPr>
            <w:tcW w:w="690"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5E6C6E14" w14:textId="77777777" w:rsidR="001F5838" w:rsidRDefault="001433D3">
            <w:pPr>
              <w:pStyle w:val="normal0"/>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dp</w:t>
            </w:r>
          </w:p>
        </w:tc>
        <w:tc>
          <w:tcPr>
            <w:tcW w:w="1065"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00C7D03C" w14:textId="77777777" w:rsidR="001F5838" w:rsidRDefault="001433D3">
            <w:pPr>
              <w:pStyle w:val="normal0"/>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Mediana</w:t>
            </w:r>
          </w:p>
        </w:tc>
        <w:tc>
          <w:tcPr>
            <w:tcW w:w="720" w:type="dxa"/>
            <w:vMerge/>
            <w:tcBorders>
              <w:top w:val="nil"/>
              <w:left w:val="nil"/>
              <w:bottom w:val="single" w:sz="4" w:space="0" w:color="000000"/>
              <w:right w:val="nil"/>
            </w:tcBorders>
            <w:shd w:val="clear" w:color="auto" w:fill="auto"/>
            <w:tcMar>
              <w:top w:w="100" w:type="dxa"/>
              <w:left w:w="100" w:type="dxa"/>
              <w:bottom w:w="100" w:type="dxa"/>
              <w:right w:w="100" w:type="dxa"/>
            </w:tcMar>
          </w:tcPr>
          <w:p w14:paraId="0C8C2E8B" w14:textId="77777777" w:rsidR="001F5838" w:rsidRDefault="001F5838">
            <w:pPr>
              <w:pStyle w:val="normal0"/>
              <w:widowControl w:val="0"/>
              <w:spacing w:line="240" w:lineRule="auto"/>
              <w:rPr>
                <w:rFonts w:ascii="Times New Roman" w:eastAsia="Times New Roman" w:hAnsi="Times New Roman" w:cs="Times New Roman"/>
                <w:sz w:val="24"/>
                <w:szCs w:val="24"/>
              </w:rPr>
            </w:pPr>
          </w:p>
        </w:tc>
        <w:tc>
          <w:tcPr>
            <w:tcW w:w="885" w:type="dxa"/>
            <w:vMerge/>
            <w:tcBorders>
              <w:top w:val="nil"/>
              <w:left w:val="nil"/>
              <w:bottom w:val="single" w:sz="4" w:space="0" w:color="000000"/>
              <w:right w:val="nil"/>
            </w:tcBorders>
            <w:shd w:val="clear" w:color="auto" w:fill="auto"/>
            <w:tcMar>
              <w:top w:w="100" w:type="dxa"/>
              <w:left w:w="100" w:type="dxa"/>
              <w:bottom w:w="100" w:type="dxa"/>
              <w:right w:w="100" w:type="dxa"/>
            </w:tcMar>
          </w:tcPr>
          <w:p w14:paraId="78E24C6E" w14:textId="77777777" w:rsidR="001F5838" w:rsidRDefault="001F5838">
            <w:pPr>
              <w:pStyle w:val="normal0"/>
              <w:widowControl w:val="0"/>
              <w:spacing w:line="240" w:lineRule="auto"/>
              <w:rPr>
                <w:rFonts w:ascii="Times New Roman" w:eastAsia="Times New Roman" w:hAnsi="Times New Roman" w:cs="Times New Roman"/>
                <w:sz w:val="24"/>
                <w:szCs w:val="24"/>
              </w:rPr>
            </w:pPr>
          </w:p>
        </w:tc>
        <w:tc>
          <w:tcPr>
            <w:tcW w:w="855" w:type="dxa"/>
            <w:vMerge/>
            <w:tcBorders>
              <w:top w:val="nil"/>
              <w:left w:val="nil"/>
              <w:bottom w:val="single" w:sz="4" w:space="0" w:color="000000"/>
              <w:right w:val="nil"/>
            </w:tcBorders>
            <w:shd w:val="clear" w:color="auto" w:fill="auto"/>
            <w:tcMar>
              <w:top w:w="100" w:type="dxa"/>
              <w:left w:w="100" w:type="dxa"/>
              <w:bottom w:w="100" w:type="dxa"/>
              <w:right w:w="100" w:type="dxa"/>
            </w:tcMar>
          </w:tcPr>
          <w:p w14:paraId="1C9B1DAC" w14:textId="77777777" w:rsidR="001F5838" w:rsidRDefault="001F5838">
            <w:pPr>
              <w:pStyle w:val="normal0"/>
              <w:widowControl w:val="0"/>
              <w:spacing w:line="240" w:lineRule="auto"/>
              <w:rPr>
                <w:rFonts w:ascii="Times New Roman" w:eastAsia="Times New Roman" w:hAnsi="Times New Roman" w:cs="Times New Roman"/>
                <w:sz w:val="24"/>
                <w:szCs w:val="24"/>
              </w:rPr>
            </w:pPr>
          </w:p>
        </w:tc>
        <w:tc>
          <w:tcPr>
            <w:tcW w:w="1035" w:type="dxa"/>
            <w:vMerge/>
            <w:tcBorders>
              <w:top w:val="nil"/>
              <w:left w:val="nil"/>
              <w:bottom w:val="single" w:sz="4" w:space="0" w:color="000000"/>
              <w:right w:val="nil"/>
            </w:tcBorders>
            <w:shd w:val="clear" w:color="auto" w:fill="auto"/>
            <w:tcMar>
              <w:top w:w="100" w:type="dxa"/>
              <w:left w:w="100" w:type="dxa"/>
              <w:bottom w:w="100" w:type="dxa"/>
              <w:right w:w="100" w:type="dxa"/>
            </w:tcMar>
          </w:tcPr>
          <w:p w14:paraId="05CE1B8A" w14:textId="77777777" w:rsidR="001F5838" w:rsidRDefault="001F5838">
            <w:pPr>
              <w:pStyle w:val="normal0"/>
              <w:widowControl w:val="0"/>
              <w:spacing w:line="240" w:lineRule="auto"/>
              <w:rPr>
                <w:rFonts w:ascii="Times New Roman" w:eastAsia="Times New Roman" w:hAnsi="Times New Roman" w:cs="Times New Roman"/>
                <w:sz w:val="24"/>
                <w:szCs w:val="24"/>
              </w:rPr>
            </w:pPr>
          </w:p>
        </w:tc>
      </w:tr>
      <w:tr w:rsidR="001F5838" w14:paraId="30668E52" w14:textId="77777777">
        <w:trPr>
          <w:trHeight w:val="400"/>
        </w:trPr>
        <w:tc>
          <w:tcPr>
            <w:tcW w:w="5220" w:type="dxa"/>
            <w:gridSpan w:val="3"/>
            <w:tcBorders>
              <w:top w:val="single" w:sz="4" w:space="0" w:color="000000"/>
              <w:left w:val="nil"/>
              <w:bottom w:val="nil"/>
              <w:right w:val="nil"/>
            </w:tcBorders>
          </w:tcPr>
          <w:p w14:paraId="4A862A29" w14:textId="77777777" w:rsidR="001F5838" w:rsidRDefault="001433D3">
            <w:pPr>
              <w:pStyle w:val="norm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Work-Life Balance Self-Assessment Scale </w:t>
            </w:r>
          </w:p>
        </w:tc>
        <w:tc>
          <w:tcPr>
            <w:tcW w:w="735" w:type="dxa"/>
            <w:tcBorders>
              <w:top w:val="single" w:sz="4" w:space="0" w:color="000000"/>
              <w:left w:val="nil"/>
              <w:bottom w:val="nil"/>
              <w:right w:val="nil"/>
            </w:tcBorders>
            <w:tcMar>
              <w:top w:w="0" w:type="dxa"/>
              <w:left w:w="0" w:type="dxa"/>
              <w:bottom w:w="0" w:type="dxa"/>
              <w:right w:w="0" w:type="dxa"/>
            </w:tcMar>
          </w:tcPr>
          <w:p w14:paraId="180C3CEA" w14:textId="77777777" w:rsidR="001F5838" w:rsidRDefault="001F5838">
            <w:pPr>
              <w:pStyle w:val="normal0"/>
              <w:widowControl w:val="0"/>
              <w:spacing w:line="243" w:lineRule="auto"/>
              <w:ind w:right="138"/>
              <w:jc w:val="center"/>
              <w:rPr>
                <w:rFonts w:ascii="Times New Roman" w:eastAsia="Times New Roman" w:hAnsi="Times New Roman" w:cs="Times New Roman"/>
                <w:color w:val="FF0000"/>
                <w:sz w:val="20"/>
                <w:szCs w:val="20"/>
              </w:rPr>
            </w:pPr>
          </w:p>
        </w:tc>
        <w:tc>
          <w:tcPr>
            <w:tcW w:w="1080" w:type="dxa"/>
            <w:tcBorders>
              <w:top w:val="single" w:sz="4" w:space="0" w:color="000000"/>
              <w:left w:val="nil"/>
              <w:bottom w:val="nil"/>
              <w:right w:val="nil"/>
            </w:tcBorders>
            <w:tcMar>
              <w:top w:w="0" w:type="dxa"/>
              <w:left w:w="0" w:type="dxa"/>
              <w:bottom w:w="0" w:type="dxa"/>
              <w:right w:w="0" w:type="dxa"/>
            </w:tcMar>
          </w:tcPr>
          <w:p w14:paraId="2889A491" w14:textId="77777777" w:rsidR="001F5838" w:rsidRDefault="001F5838">
            <w:pPr>
              <w:pStyle w:val="normal0"/>
              <w:widowControl w:val="0"/>
              <w:spacing w:line="243" w:lineRule="auto"/>
              <w:ind w:left="400" w:right="280"/>
              <w:jc w:val="center"/>
              <w:rPr>
                <w:rFonts w:ascii="Times New Roman" w:eastAsia="Times New Roman" w:hAnsi="Times New Roman" w:cs="Times New Roman"/>
                <w:color w:val="FF0000"/>
                <w:sz w:val="20"/>
                <w:szCs w:val="20"/>
              </w:rPr>
            </w:pPr>
          </w:p>
        </w:tc>
        <w:tc>
          <w:tcPr>
            <w:tcW w:w="855" w:type="dxa"/>
            <w:tcBorders>
              <w:top w:val="single" w:sz="4" w:space="0" w:color="000000"/>
              <w:left w:val="nil"/>
              <w:bottom w:val="nil"/>
              <w:right w:val="nil"/>
            </w:tcBorders>
            <w:tcMar>
              <w:top w:w="0" w:type="dxa"/>
              <w:left w:w="0" w:type="dxa"/>
              <w:bottom w:w="0" w:type="dxa"/>
              <w:right w:w="0" w:type="dxa"/>
            </w:tcMar>
          </w:tcPr>
          <w:p w14:paraId="437B140F" w14:textId="77777777" w:rsidR="001F5838" w:rsidRDefault="001F5838">
            <w:pPr>
              <w:pStyle w:val="normal0"/>
              <w:widowControl w:val="0"/>
              <w:spacing w:line="243" w:lineRule="auto"/>
              <w:ind w:left="420"/>
              <w:jc w:val="center"/>
              <w:rPr>
                <w:rFonts w:ascii="Times New Roman" w:eastAsia="Times New Roman" w:hAnsi="Times New Roman" w:cs="Times New Roman"/>
                <w:color w:val="FF0000"/>
                <w:sz w:val="20"/>
                <w:szCs w:val="20"/>
              </w:rPr>
            </w:pPr>
          </w:p>
        </w:tc>
        <w:tc>
          <w:tcPr>
            <w:tcW w:w="690" w:type="dxa"/>
            <w:tcBorders>
              <w:top w:val="single" w:sz="4" w:space="0" w:color="000000"/>
              <w:left w:val="nil"/>
              <w:bottom w:val="nil"/>
              <w:right w:val="nil"/>
            </w:tcBorders>
            <w:tcMar>
              <w:top w:w="0" w:type="dxa"/>
              <w:left w:w="0" w:type="dxa"/>
              <w:bottom w:w="0" w:type="dxa"/>
              <w:right w:w="0" w:type="dxa"/>
            </w:tcMar>
          </w:tcPr>
          <w:p w14:paraId="63BD64EE" w14:textId="77777777" w:rsidR="001F5838" w:rsidRDefault="001F5838">
            <w:pPr>
              <w:pStyle w:val="normal0"/>
              <w:widowControl w:val="0"/>
              <w:spacing w:line="243" w:lineRule="auto"/>
              <w:jc w:val="center"/>
              <w:rPr>
                <w:rFonts w:ascii="Times New Roman" w:eastAsia="Times New Roman" w:hAnsi="Times New Roman" w:cs="Times New Roman"/>
                <w:color w:val="FF0000"/>
                <w:sz w:val="20"/>
                <w:szCs w:val="20"/>
              </w:rPr>
            </w:pPr>
          </w:p>
        </w:tc>
        <w:tc>
          <w:tcPr>
            <w:tcW w:w="1065" w:type="dxa"/>
            <w:tcBorders>
              <w:top w:val="single" w:sz="4" w:space="0" w:color="000000"/>
              <w:left w:val="nil"/>
              <w:bottom w:val="nil"/>
              <w:right w:val="nil"/>
            </w:tcBorders>
            <w:tcMar>
              <w:top w:w="0" w:type="dxa"/>
              <w:left w:w="0" w:type="dxa"/>
              <w:bottom w:w="0" w:type="dxa"/>
              <w:right w:w="0" w:type="dxa"/>
            </w:tcMar>
          </w:tcPr>
          <w:p w14:paraId="73D5E45C" w14:textId="77777777" w:rsidR="001F5838" w:rsidRDefault="001F5838">
            <w:pPr>
              <w:pStyle w:val="normal0"/>
              <w:widowControl w:val="0"/>
              <w:spacing w:line="243" w:lineRule="auto"/>
              <w:jc w:val="center"/>
              <w:rPr>
                <w:rFonts w:ascii="Times New Roman" w:eastAsia="Times New Roman" w:hAnsi="Times New Roman" w:cs="Times New Roman"/>
                <w:color w:val="FF0000"/>
                <w:sz w:val="20"/>
                <w:szCs w:val="20"/>
              </w:rPr>
            </w:pPr>
          </w:p>
        </w:tc>
        <w:tc>
          <w:tcPr>
            <w:tcW w:w="720" w:type="dxa"/>
            <w:tcBorders>
              <w:top w:val="single" w:sz="4" w:space="0" w:color="000000"/>
              <w:left w:val="nil"/>
              <w:bottom w:val="nil"/>
              <w:right w:val="nil"/>
            </w:tcBorders>
            <w:tcMar>
              <w:top w:w="0" w:type="dxa"/>
              <w:left w:w="0" w:type="dxa"/>
              <w:bottom w:w="0" w:type="dxa"/>
              <w:right w:w="0" w:type="dxa"/>
            </w:tcMar>
          </w:tcPr>
          <w:p w14:paraId="6FA69ED2" w14:textId="77777777" w:rsidR="001F5838" w:rsidRDefault="001F5838">
            <w:pPr>
              <w:pStyle w:val="normal0"/>
              <w:widowControl w:val="0"/>
              <w:spacing w:line="243" w:lineRule="auto"/>
              <w:ind w:left="160"/>
              <w:jc w:val="center"/>
              <w:rPr>
                <w:rFonts w:ascii="Times New Roman" w:eastAsia="Times New Roman" w:hAnsi="Times New Roman" w:cs="Times New Roman"/>
                <w:i/>
                <w:color w:val="FF0000"/>
                <w:sz w:val="20"/>
                <w:szCs w:val="20"/>
              </w:rPr>
            </w:pPr>
          </w:p>
        </w:tc>
        <w:tc>
          <w:tcPr>
            <w:tcW w:w="885" w:type="dxa"/>
            <w:tcBorders>
              <w:top w:val="single" w:sz="4" w:space="0" w:color="000000"/>
              <w:left w:val="nil"/>
              <w:bottom w:val="nil"/>
              <w:right w:val="nil"/>
            </w:tcBorders>
            <w:tcMar>
              <w:top w:w="0" w:type="dxa"/>
              <w:left w:w="0" w:type="dxa"/>
              <w:bottom w:w="0" w:type="dxa"/>
              <w:right w:w="0" w:type="dxa"/>
            </w:tcMar>
          </w:tcPr>
          <w:p w14:paraId="6627D2CD" w14:textId="77777777" w:rsidR="001F5838" w:rsidRDefault="001F5838">
            <w:pPr>
              <w:pStyle w:val="normal0"/>
              <w:widowControl w:val="0"/>
              <w:spacing w:line="243" w:lineRule="auto"/>
              <w:ind w:right="260"/>
              <w:jc w:val="center"/>
              <w:rPr>
                <w:rFonts w:ascii="Times New Roman" w:eastAsia="Times New Roman" w:hAnsi="Times New Roman" w:cs="Times New Roman"/>
                <w:color w:val="FF0000"/>
                <w:sz w:val="20"/>
                <w:szCs w:val="20"/>
              </w:rPr>
            </w:pPr>
          </w:p>
        </w:tc>
        <w:tc>
          <w:tcPr>
            <w:tcW w:w="855" w:type="dxa"/>
            <w:tcBorders>
              <w:top w:val="single" w:sz="4" w:space="0" w:color="000000"/>
              <w:left w:val="nil"/>
              <w:bottom w:val="nil"/>
              <w:right w:val="nil"/>
            </w:tcBorders>
            <w:tcMar>
              <w:top w:w="0" w:type="dxa"/>
              <w:left w:w="0" w:type="dxa"/>
              <w:bottom w:w="0" w:type="dxa"/>
              <w:right w:w="0" w:type="dxa"/>
            </w:tcMar>
          </w:tcPr>
          <w:p w14:paraId="20CEEDB3" w14:textId="77777777" w:rsidR="001F5838" w:rsidRDefault="001F5838">
            <w:pPr>
              <w:pStyle w:val="normal0"/>
              <w:widowControl w:val="0"/>
              <w:spacing w:line="248" w:lineRule="auto"/>
              <w:ind w:right="198"/>
              <w:jc w:val="center"/>
              <w:rPr>
                <w:rFonts w:ascii="Times New Roman" w:eastAsia="Times New Roman" w:hAnsi="Times New Roman" w:cs="Times New Roman"/>
                <w:b/>
                <w:color w:val="FF0000"/>
                <w:sz w:val="20"/>
                <w:szCs w:val="20"/>
              </w:rPr>
            </w:pPr>
          </w:p>
        </w:tc>
        <w:tc>
          <w:tcPr>
            <w:tcW w:w="1035" w:type="dxa"/>
            <w:tcBorders>
              <w:top w:val="single" w:sz="4" w:space="0" w:color="000000"/>
              <w:left w:val="nil"/>
              <w:bottom w:val="nil"/>
              <w:right w:val="nil"/>
            </w:tcBorders>
            <w:tcMar>
              <w:top w:w="0" w:type="dxa"/>
              <w:left w:w="0" w:type="dxa"/>
              <w:bottom w:w="0" w:type="dxa"/>
              <w:right w:w="0" w:type="dxa"/>
            </w:tcMar>
          </w:tcPr>
          <w:p w14:paraId="3D819CBB" w14:textId="77777777" w:rsidR="001F5838" w:rsidRDefault="001F5838">
            <w:pPr>
              <w:pStyle w:val="normal0"/>
              <w:widowControl w:val="0"/>
              <w:spacing w:line="243" w:lineRule="auto"/>
              <w:ind w:right="204"/>
              <w:jc w:val="center"/>
              <w:rPr>
                <w:rFonts w:ascii="Times New Roman" w:eastAsia="Times New Roman" w:hAnsi="Times New Roman" w:cs="Times New Roman"/>
                <w:color w:val="FF0000"/>
                <w:sz w:val="20"/>
                <w:szCs w:val="20"/>
              </w:rPr>
            </w:pPr>
          </w:p>
        </w:tc>
      </w:tr>
      <w:tr w:rsidR="001F5838" w14:paraId="336433C3" w14:textId="77777777">
        <w:trPr>
          <w:trHeight w:val="180"/>
        </w:trPr>
        <w:tc>
          <w:tcPr>
            <w:tcW w:w="3420" w:type="dxa"/>
            <w:tcBorders>
              <w:top w:val="nil"/>
              <w:left w:val="nil"/>
              <w:bottom w:val="dotted" w:sz="4" w:space="0" w:color="000000"/>
              <w:right w:val="nil"/>
            </w:tcBorders>
          </w:tcPr>
          <w:p w14:paraId="696EB834" w14:textId="77777777" w:rsidR="001F5838" w:rsidRDefault="001433D3">
            <w:pPr>
              <w:pStyle w:val="normal0"/>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    Interferência Trabalho-Vida </w:t>
            </w:r>
          </w:p>
        </w:tc>
        <w:tc>
          <w:tcPr>
            <w:tcW w:w="1020" w:type="dxa"/>
            <w:tcBorders>
              <w:top w:val="nil"/>
              <w:left w:val="nil"/>
              <w:bottom w:val="dotted" w:sz="4" w:space="0" w:color="000000"/>
              <w:right w:val="nil"/>
            </w:tcBorders>
          </w:tcPr>
          <w:p w14:paraId="579D899E" w14:textId="77777777" w:rsidR="001F5838" w:rsidRDefault="001433D3">
            <w:pPr>
              <w:pStyle w:val="norm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7 - 49</w:t>
            </w:r>
          </w:p>
        </w:tc>
        <w:tc>
          <w:tcPr>
            <w:tcW w:w="780" w:type="dxa"/>
            <w:tcBorders>
              <w:top w:val="nil"/>
              <w:left w:val="nil"/>
              <w:bottom w:val="dotted" w:sz="4" w:space="0" w:color="000000"/>
              <w:right w:val="nil"/>
            </w:tcBorders>
            <w:shd w:val="clear" w:color="auto" w:fill="auto"/>
            <w:tcMar>
              <w:top w:w="100" w:type="dxa"/>
              <w:left w:w="100" w:type="dxa"/>
              <w:bottom w:w="100" w:type="dxa"/>
              <w:right w:w="100" w:type="dxa"/>
            </w:tcMar>
          </w:tcPr>
          <w:p w14:paraId="51B54D5C"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28,46</w:t>
            </w:r>
          </w:p>
        </w:tc>
        <w:tc>
          <w:tcPr>
            <w:tcW w:w="735" w:type="dxa"/>
            <w:tcBorders>
              <w:top w:val="nil"/>
              <w:left w:val="nil"/>
              <w:bottom w:val="dotted" w:sz="4" w:space="0" w:color="000000"/>
              <w:right w:val="nil"/>
            </w:tcBorders>
            <w:shd w:val="clear" w:color="auto" w:fill="auto"/>
            <w:tcMar>
              <w:top w:w="100" w:type="dxa"/>
              <w:left w:w="100" w:type="dxa"/>
              <w:bottom w:w="100" w:type="dxa"/>
              <w:right w:w="100" w:type="dxa"/>
            </w:tcMar>
          </w:tcPr>
          <w:p w14:paraId="3365AFE5"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9,08</w:t>
            </w:r>
          </w:p>
        </w:tc>
        <w:tc>
          <w:tcPr>
            <w:tcW w:w="1080" w:type="dxa"/>
            <w:tcBorders>
              <w:top w:val="nil"/>
              <w:left w:val="nil"/>
              <w:bottom w:val="dotted" w:sz="4" w:space="0" w:color="000000"/>
              <w:right w:val="nil"/>
            </w:tcBorders>
            <w:shd w:val="clear" w:color="auto" w:fill="auto"/>
            <w:tcMar>
              <w:top w:w="100" w:type="dxa"/>
              <w:left w:w="100" w:type="dxa"/>
              <w:bottom w:w="100" w:type="dxa"/>
              <w:right w:w="100" w:type="dxa"/>
            </w:tcMar>
          </w:tcPr>
          <w:p w14:paraId="5F19A620"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27,00</w:t>
            </w:r>
          </w:p>
        </w:tc>
        <w:tc>
          <w:tcPr>
            <w:tcW w:w="855" w:type="dxa"/>
            <w:tcBorders>
              <w:top w:val="nil"/>
              <w:left w:val="nil"/>
              <w:bottom w:val="dotted" w:sz="4" w:space="0" w:color="000000"/>
              <w:right w:val="nil"/>
            </w:tcBorders>
            <w:shd w:val="clear" w:color="auto" w:fill="auto"/>
            <w:tcMar>
              <w:top w:w="100" w:type="dxa"/>
              <w:left w:w="100" w:type="dxa"/>
              <w:bottom w:w="100" w:type="dxa"/>
              <w:right w:w="100" w:type="dxa"/>
            </w:tcMar>
          </w:tcPr>
          <w:p w14:paraId="760713D4"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22,83</w:t>
            </w:r>
          </w:p>
        </w:tc>
        <w:tc>
          <w:tcPr>
            <w:tcW w:w="690" w:type="dxa"/>
            <w:tcBorders>
              <w:top w:val="nil"/>
              <w:left w:val="nil"/>
              <w:bottom w:val="dotted" w:sz="4" w:space="0" w:color="000000"/>
              <w:right w:val="nil"/>
            </w:tcBorders>
            <w:shd w:val="clear" w:color="auto" w:fill="auto"/>
            <w:tcMar>
              <w:top w:w="100" w:type="dxa"/>
              <w:left w:w="100" w:type="dxa"/>
              <w:bottom w:w="100" w:type="dxa"/>
              <w:right w:w="100" w:type="dxa"/>
            </w:tcMar>
          </w:tcPr>
          <w:p w14:paraId="0890B60A"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7,56</w:t>
            </w:r>
          </w:p>
        </w:tc>
        <w:tc>
          <w:tcPr>
            <w:tcW w:w="1065" w:type="dxa"/>
            <w:tcBorders>
              <w:top w:val="nil"/>
              <w:left w:val="nil"/>
              <w:bottom w:val="dotted" w:sz="4" w:space="0" w:color="000000"/>
              <w:right w:val="nil"/>
            </w:tcBorders>
            <w:shd w:val="clear" w:color="auto" w:fill="auto"/>
            <w:tcMar>
              <w:top w:w="100" w:type="dxa"/>
              <w:left w:w="100" w:type="dxa"/>
              <w:bottom w:w="100" w:type="dxa"/>
              <w:right w:w="100" w:type="dxa"/>
            </w:tcMar>
          </w:tcPr>
          <w:p w14:paraId="32A4413A"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22,50</w:t>
            </w:r>
          </w:p>
        </w:tc>
        <w:tc>
          <w:tcPr>
            <w:tcW w:w="720" w:type="dxa"/>
            <w:tcBorders>
              <w:top w:val="nil"/>
              <w:left w:val="nil"/>
              <w:bottom w:val="dotted" w:sz="4" w:space="0" w:color="000000"/>
              <w:right w:val="nil"/>
            </w:tcBorders>
            <w:shd w:val="clear" w:color="auto" w:fill="auto"/>
            <w:tcMar>
              <w:top w:w="100" w:type="dxa"/>
              <w:left w:w="100" w:type="dxa"/>
              <w:bottom w:w="100" w:type="dxa"/>
              <w:right w:w="100" w:type="dxa"/>
            </w:tcMar>
          </w:tcPr>
          <w:p w14:paraId="62670C42"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t</w:t>
            </w:r>
          </w:p>
        </w:tc>
        <w:tc>
          <w:tcPr>
            <w:tcW w:w="885" w:type="dxa"/>
            <w:tcBorders>
              <w:top w:val="nil"/>
              <w:left w:val="nil"/>
              <w:bottom w:val="dotted" w:sz="4" w:space="0" w:color="000000"/>
              <w:right w:val="nil"/>
            </w:tcBorders>
            <w:shd w:val="clear" w:color="auto" w:fill="auto"/>
            <w:tcMar>
              <w:top w:w="100" w:type="dxa"/>
              <w:left w:w="100" w:type="dxa"/>
              <w:bottom w:w="100" w:type="dxa"/>
              <w:right w:w="100" w:type="dxa"/>
            </w:tcMar>
          </w:tcPr>
          <w:p w14:paraId="264E370A"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1.454</w:t>
            </w:r>
          </w:p>
        </w:tc>
        <w:tc>
          <w:tcPr>
            <w:tcW w:w="855" w:type="dxa"/>
            <w:tcBorders>
              <w:top w:val="nil"/>
              <w:left w:val="nil"/>
              <w:bottom w:val="dotted" w:sz="4" w:space="0" w:color="000000"/>
              <w:right w:val="nil"/>
            </w:tcBorders>
            <w:shd w:val="clear" w:color="auto" w:fill="auto"/>
            <w:tcMar>
              <w:top w:w="100" w:type="dxa"/>
              <w:left w:w="100" w:type="dxa"/>
              <w:bottom w:w="100" w:type="dxa"/>
              <w:right w:w="100" w:type="dxa"/>
            </w:tcMar>
          </w:tcPr>
          <w:p w14:paraId="21A2462A"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0,174</w:t>
            </w:r>
          </w:p>
        </w:tc>
        <w:tc>
          <w:tcPr>
            <w:tcW w:w="1035" w:type="dxa"/>
            <w:tcBorders>
              <w:top w:val="nil"/>
              <w:left w:val="nil"/>
              <w:bottom w:val="dotted" w:sz="4" w:space="0" w:color="000000"/>
              <w:right w:val="nil"/>
            </w:tcBorders>
            <w:shd w:val="clear" w:color="auto" w:fill="auto"/>
            <w:tcMar>
              <w:top w:w="100" w:type="dxa"/>
              <w:left w:w="100" w:type="dxa"/>
              <w:bottom w:w="100" w:type="dxa"/>
              <w:right w:w="100" w:type="dxa"/>
            </w:tcMar>
          </w:tcPr>
          <w:p w14:paraId="696A7054"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0,42</w:t>
            </w:r>
          </w:p>
        </w:tc>
      </w:tr>
      <w:tr w:rsidR="001F5838" w14:paraId="1E5A09E1" w14:textId="77777777">
        <w:trPr>
          <w:trHeight w:val="210"/>
        </w:trPr>
        <w:tc>
          <w:tcPr>
            <w:tcW w:w="3420" w:type="dxa"/>
            <w:tcBorders>
              <w:top w:val="dotted" w:sz="4" w:space="0" w:color="000000"/>
              <w:left w:val="nil"/>
              <w:bottom w:val="dotted" w:sz="4" w:space="0" w:color="000000"/>
              <w:right w:val="nil"/>
            </w:tcBorders>
          </w:tcPr>
          <w:p w14:paraId="2622933D" w14:textId="77777777" w:rsidR="001F5838" w:rsidRDefault="001433D3">
            <w:pPr>
              <w:pStyle w:val="normal0"/>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    Interferência Vida-Trabalho</w:t>
            </w:r>
          </w:p>
        </w:tc>
        <w:tc>
          <w:tcPr>
            <w:tcW w:w="1020" w:type="dxa"/>
            <w:tcBorders>
              <w:top w:val="dotted" w:sz="4" w:space="0" w:color="000000"/>
              <w:left w:val="nil"/>
              <w:bottom w:val="dotted" w:sz="4" w:space="0" w:color="000000"/>
              <w:right w:val="nil"/>
            </w:tcBorders>
          </w:tcPr>
          <w:p w14:paraId="17774502" w14:textId="77777777" w:rsidR="001F5838" w:rsidRDefault="001433D3">
            <w:pPr>
              <w:pStyle w:val="normal0"/>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4 - 28</w:t>
            </w:r>
          </w:p>
        </w:tc>
        <w:tc>
          <w:tcPr>
            <w:tcW w:w="780" w:type="dxa"/>
            <w:tcBorders>
              <w:top w:val="dotted" w:sz="4" w:space="0" w:color="000000"/>
              <w:left w:val="nil"/>
              <w:bottom w:val="dotted" w:sz="4" w:space="0" w:color="000000"/>
              <w:right w:val="nil"/>
            </w:tcBorders>
            <w:shd w:val="clear" w:color="auto" w:fill="auto"/>
            <w:tcMar>
              <w:top w:w="100" w:type="dxa"/>
              <w:left w:w="100" w:type="dxa"/>
              <w:bottom w:w="100" w:type="dxa"/>
              <w:right w:w="100" w:type="dxa"/>
            </w:tcMar>
          </w:tcPr>
          <w:p w14:paraId="559F19E5"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11,46</w:t>
            </w:r>
          </w:p>
        </w:tc>
        <w:tc>
          <w:tcPr>
            <w:tcW w:w="735" w:type="dxa"/>
            <w:tcBorders>
              <w:top w:val="dotted" w:sz="4" w:space="0" w:color="000000"/>
              <w:left w:val="nil"/>
              <w:bottom w:val="dotted" w:sz="4" w:space="0" w:color="000000"/>
              <w:right w:val="nil"/>
            </w:tcBorders>
            <w:shd w:val="clear" w:color="auto" w:fill="auto"/>
            <w:tcMar>
              <w:top w:w="100" w:type="dxa"/>
              <w:left w:w="100" w:type="dxa"/>
              <w:bottom w:w="100" w:type="dxa"/>
              <w:right w:w="100" w:type="dxa"/>
            </w:tcMar>
          </w:tcPr>
          <w:p w14:paraId="53B13A8F"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4,68</w:t>
            </w:r>
          </w:p>
        </w:tc>
        <w:tc>
          <w:tcPr>
            <w:tcW w:w="1080" w:type="dxa"/>
            <w:tcBorders>
              <w:top w:val="dotted" w:sz="4" w:space="0" w:color="000000"/>
              <w:left w:val="nil"/>
              <w:bottom w:val="dotted" w:sz="4" w:space="0" w:color="000000"/>
              <w:right w:val="nil"/>
            </w:tcBorders>
            <w:shd w:val="clear" w:color="auto" w:fill="auto"/>
            <w:tcMar>
              <w:top w:w="100" w:type="dxa"/>
              <w:left w:w="100" w:type="dxa"/>
              <w:bottom w:w="100" w:type="dxa"/>
              <w:right w:w="100" w:type="dxa"/>
            </w:tcMar>
          </w:tcPr>
          <w:p w14:paraId="51206E05"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11,0</w:t>
            </w:r>
          </w:p>
        </w:tc>
        <w:tc>
          <w:tcPr>
            <w:tcW w:w="855" w:type="dxa"/>
            <w:tcBorders>
              <w:top w:val="dotted" w:sz="4" w:space="0" w:color="000000"/>
              <w:left w:val="nil"/>
              <w:bottom w:val="dotted" w:sz="4" w:space="0" w:color="000000"/>
              <w:right w:val="nil"/>
            </w:tcBorders>
            <w:shd w:val="clear" w:color="auto" w:fill="auto"/>
            <w:tcMar>
              <w:top w:w="100" w:type="dxa"/>
              <w:left w:w="100" w:type="dxa"/>
              <w:bottom w:w="100" w:type="dxa"/>
              <w:right w:w="100" w:type="dxa"/>
            </w:tcMar>
          </w:tcPr>
          <w:p w14:paraId="64298923"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11,25</w:t>
            </w:r>
          </w:p>
        </w:tc>
        <w:tc>
          <w:tcPr>
            <w:tcW w:w="690" w:type="dxa"/>
            <w:tcBorders>
              <w:top w:val="dotted" w:sz="4" w:space="0" w:color="000000"/>
              <w:left w:val="nil"/>
              <w:bottom w:val="dotted" w:sz="4" w:space="0" w:color="000000"/>
              <w:right w:val="nil"/>
            </w:tcBorders>
            <w:shd w:val="clear" w:color="auto" w:fill="auto"/>
            <w:tcMar>
              <w:top w:w="100" w:type="dxa"/>
              <w:left w:w="100" w:type="dxa"/>
              <w:bottom w:w="100" w:type="dxa"/>
              <w:right w:w="100" w:type="dxa"/>
            </w:tcMar>
          </w:tcPr>
          <w:p w14:paraId="287EDCF5"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4,57</w:t>
            </w:r>
          </w:p>
        </w:tc>
        <w:tc>
          <w:tcPr>
            <w:tcW w:w="1065" w:type="dxa"/>
            <w:tcBorders>
              <w:top w:val="dotted" w:sz="4" w:space="0" w:color="000000"/>
              <w:left w:val="nil"/>
              <w:bottom w:val="dotted" w:sz="4" w:space="0" w:color="000000"/>
              <w:right w:val="nil"/>
            </w:tcBorders>
            <w:shd w:val="clear" w:color="auto" w:fill="auto"/>
            <w:tcMar>
              <w:top w:w="100" w:type="dxa"/>
              <w:left w:w="100" w:type="dxa"/>
              <w:bottom w:w="100" w:type="dxa"/>
              <w:right w:w="100" w:type="dxa"/>
            </w:tcMar>
          </w:tcPr>
          <w:p w14:paraId="25EF634B"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10,50</w:t>
            </w:r>
          </w:p>
        </w:tc>
        <w:tc>
          <w:tcPr>
            <w:tcW w:w="720" w:type="dxa"/>
            <w:tcBorders>
              <w:top w:val="dotted" w:sz="4" w:space="0" w:color="000000"/>
              <w:left w:val="nil"/>
              <w:bottom w:val="dotted" w:sz="4" w:space="0" w:color="000000"/>
              <w:right w:val="nil"/>
            </w:tcBorders>
            <w:shd w:val="clear" w:color="auto" w:fill="auto"/>
            <w:tcMar>
              <w:top w:w="100" w:type="dxa"/>
              <w:left w:w="100" w:type="dxa"/>
              <w:bottom w:w="100" w:type="dxa"/>
              <w:right w:w="100" w:type="dxa"/>
            </w:tcMar>
          </w:tcPr>
          <w:p w14:paraId="6BC1083D"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t</w:t>
            </w:r>
          </w:p>
        </w:tc>
        <w:tc>
          <w:tcPr>
            <w:tcW w:w="885" w:type="dxa"/>
            <w:tcBorders>
              <w:top w:val="dotted" w:sz="4" w:space="0" w:color="000000"/>
              <w:left w:val="nil"/>
              <w:bottom w:val="dotted" w:sz="4" w:space="0" w:color="000000"/>
              <w:right w:val="nil"/>
            </w:tcBorders>
            <w:shd w:val="clear" w:color="auto" w:fill="auto"/>
            <w:tcMar>
              <w:top w:w="100" w:type="dxa"/>
              <w:left w:w="100" w:type="dxa"/>
              <w:bottom w:w="100" w:type="dxa"/>
              <w:right w:w="100" w:type="dxa"/>
            </w:tcMar>
          </w:tcPr>
          <w:p w14:paraId="6765FDC0"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0,000</w:t>
            </w:r>
          </w:p>
        </w:tc>
        <w:tc>
          <w:tcPr>
            <w:tcW w:w="855" w:type="dxa"/>
            <w:tcBorders>
              <w:top w:val="dotted" w:sz="4" w:space="0" w:color="000000"/>
              <w:left w:val="nil"/>
              <w:bottom w:val="dotted" w:sz="4" w:space="0" w:color="000000"/>
              <w:right w:val="nil"/>
            </w:tcBorders>
            <w:shd w:val="clear" w:color="auto" w:fill="auto"/>
            <w:tcMar>
              <w:top w:w="100" w:type="dxa"/>
              <w:left w:w="100" w:type="dxa"/>
              <w:bottom w:w="100" w:type="dxa"/>
              <w:right w:w="100" w:type="dxa"/>
            </w:tcMar>
          </w:tcPr>
          <w:p w14:paraId="4EC496AD"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1,000</w:t>
            </w:r>
          </w:p>
        </w:tc>
        <w:tc>
          <w:tcPr>
            <w:tcW w:w="1035" w:type="dxa"/>
            <w:tcBorders>
              <w:top w:val="dotted" w:sz="4" w:space="0" w:color="000000"/>
              <w:left w:val="nil"/>
              <w:bottom w:val="dotted" w:sz="4" w:space="0" w:color="000000"/>
              <w:right w:val="nil"/>
            </w:tcBorders>
            <w:shd w:val="clear" w:color="auto" w:fill="auto"/>
            <w:tcMar>
              <w:top w:w="100" w:type="dxa"/>
              <w:left w:w="100" w:type="dxa"/>
              <w:bottom w:w="100" w:type="dxa"/>
              <w:right w:w="100" w:type="dxa"/>
            </w:tcMar>
          </w:tcPr>
          <w:p w14:paraId="66D54236"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r>
      <w:tr w:rsidR="001F5838" w14:paraId="32569602" w14:textId="77777777">
        <w:trPr>
          <w:trHeight w:val="244"/>
        </w:trPr>
        <w:tc>
          <w:tcPr>
            <w:tcW w:w="3420" w:type="dxa"/>
            <w:tcBorders>
              <w:top w:val="dotted" w:sz="4" w:space="0" w:color="000000"/>
              <w:left w:val="nil"/>
              <w:bottom w:val="single" w:sz="4" w:space="0" w:color="000000"/>
              <w:right w:val="nil"/>
            </w:tcBorders>
          </w:tcPr>
          <w:p w14:paraId="7F39C4AA"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Benefícios Entre Áreas</w:t>
            </w:r>
          </w:p>
        </w:tc>
        <w:tc>
          <w:tcPr>
            <w:tcW w:w="1020" w:type="dxa"/>
            <w:tcBorders>
              <w:top w:val="dotted" w:sz="4" w:space="0" w:color="000000"/>
              <w:left w:val="nil"/>
              <w:bottom w:val="single" w:sz="4" w:space="0" w:color="000000"/>
              <w:right w:val="nil"/>
            </w:tcBorders>
          </w:tcPr>
          <w:p w14:paraId="663ABC58" w14:textId="77777777" w:rsidR="001F5838" w:rsidRDefault="001433D3">
            <w:pPr>
              <w:pStyle w:val="normal0"/>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4 - 28</w:t>
            </w:r>
          </w:p>
        </w:tc>
        <w:tc>
          <w:tcPr>
            <w:tcW w:w="780"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76586F48"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16,69</w:t>
            </w:r>
          </w:p>
        </w:tc>
        <w:tc>
          <w:tcPr>
            <w:tcW w:w="735"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39B20BE7"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3,44</w:t>
            </w:r>
          </w:p>
        </w:tc>
        <w:tc>
          <w:tcPr>
            <w:tcW w:w="1080"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7E7F625F"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16,00</w:t>
            </w:r>
          </w:p>
        </w:tc>
        <w:tc>
          <w:tcPr>
            <w:tcW w:w="855"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77EDE552"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16,25</w:t>
            </w:r>
          </w:p>
        </w:tc>
        <w:tc>
          <w:tcPr>
            <w:tcW w:w="690"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7C838315"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5,04</w:t>
            </w:r>
          </w:p>
        </w:tc>
        <w:tc>
          <w:tcPr>
            <w:tcW w:w="1065"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5C48A60D"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16,50</w:t>
            </w:r>
          </w:p>
        </w:tc>
        <w:tc>
          <w:tcPr>
            <w:tcW w:w="720"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6A173070"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t</w:t>
            </w:r>
          </w:p>
        </w:tc>
        <w:tc>
          <w:tcPr>
            <w:tcW w:w="885"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16AA3239"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0,194</w:t>
            </w:r>
          </w:p>
        </w:tc>
        <w:tc>
          <w:tcPr>
            <w:tcW w:w="855"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1A558003"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0,849</w:t>
            </w:r>
          </w:p>
        </w:tc>
        <w:tc>
          <w:tcPr>
            <w:tcW w:w="1035"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5D1CBB9E"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0,05</w:t>
            </w:r>
          </w:p>
        </w:tc>
      </w:tr>
      <w:tr w:rsidR="001F5838" w14:paraId="0D6DC8B1" w14:textId="77777777">
        <w:trPr>
          <w:trHeight w:val="225"/>
        </w:trPr>
        <w:tc>
          <w:tcPr>
            <w:tcW w:w="3420" w:type="dxa"/>
            <w:tcBorders>
              <w:top w:val="single" w:sz="4" w:space="0" w:color="000000"/>
              <w:left w:val="nil"/>
              <w:bottom w:val="single" w:sz="4" w:space="0" w:color="000000"/>
              <w:right w:val="nil"/>
            </w:tcBorders>
          </w:tcPr>
          <w:p w14:paraId="3EC59D00" w14:textId="77777777" w:rsidR="001F5838" w:rsidRDefault="001433D3">
            <w:pPr>
              <w:pStyle w:val="normal0"/>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Satisfação Equilíbrio Trabalho-Vida</w:t>
            </w:r>
          </w:p>
        </w:tc>
        <w:tc>
          <w:tcPr>
            <w:tcW w:w="1020" w:type="dxa"/>
            <w:tcBorders>
              <w:top w:val="single" w:sz="4" w:space="0" w:color="000000"/>
              <w:left w:val="nil"/>
              <w:bottom w:val="single" w:sz="4" w:space="0" w:color="000000"/>
              <w:right w:val="nil"/>
            </w:tcBorders>
          </w:tcPr>
          <w:p w14:paraId="3E24CD69" w14:textId="77777777" w:rsidR="001F5838" w:rsidRDefault="001433D3">
            <w:pPr>
              <w:pStyle w:val="norm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5 - 25</w:t>
            </w:r>
          </w:p>
        </w:tc>
        <w:tc>
          <w:tcPr>
            <w:tcW w:w="780"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24E908C4"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15,15</w:t>
            </w:r>
          </w:p>
        </w:tc>
        <w:tc>
          <w:tcPr>
            <w:tcW w:w="735"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1B0215F5"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2,99</w:t>
            </w:r>
          </w:p>
        </w:tc>
        <w:tc>
          <w:tcPr>
            <w:tcW w:w="1080"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3A1107CF"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15,00</w:t>
            </w:r>
          </w:p>
        </w:tc>
        <w:tc>
          <w:tcPr>
            <w:tcW w:w="855"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3A6565B1"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16,25</w:t>
            </w:r>
          </w:p>
        </w:tc>
        <w:tc>
          <w:tcPr>
            <w:tcW w:w="690"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5EFB1ACE"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1,91</w:t>
            </w:r>
          </w:p>
        </w:tc>
        <w:tc>
          <w:tcPr>
            <w:tcW w:w="1065"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62403311"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17,00</w:t>
            </w:r>
          </w:p>
        </w:tc>
        <w:tc>
          <w:tcPr>
            <w:tcW w:w="720"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53F3F209"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t</w:t>
            </w:r>
          </w:p>
        </w:tc>
        <w:tc>
          <w:tcPr>
            <w:tcW w:w="885"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50991B76"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-0,792</w:t>
            </w:r>
          </w:p>
        </w:tc>
        <w:tc>
          <w:tcPr>
            <w:tcW w:w="855"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1CBF4FB1"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0,445</w:t>
            </w:r>
          </w:p>
        </w:tc>
        <w:tc>
          <w:tcPr>
            <w:tcW w:w="1035"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7260FA43"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0,22</w:t>
            </w:r>
          </w:p>
        </w:tc>
      </w:tr>
      <w:tr w:rsidR="001F5838" w14:paraId="64294C29" w14:textId="77777777">
        <w:trPr>
          <w:trHeight w:val="400"/>
        </w:trPr>
        <w:tc>
          <w:tcPr>
            <w:tcW w:w="4440" w:type="dxa"/>
            <w:gridSpan w:val="2"/>
            <w:tcBorders>
              <w:top w:val="single" w:sz="4" w:space="0" w:color="000000"/>
              <w:left w:val="nil"/>
              <w:bottom w:val="nil"/>
              <w:right w:val="nil"/>
            </w:tcBorders>
          </w:tcPr>
          <w:p w14:paraId="47B8D497" w14:textId="77777777" w:rsidR="001F5838" w:rsidRDefault="001433D3">
            <w:pPr>
              <w:pStyle w:val="normal0"/>
              <w:spacing w:line="240" w:lineRule="auto"/>
              <w:rPr>
                <w:rFonts w:ascii="Times New Roman" w:eastAsia="Times New Roman" w:hAnsi="Times New Roman" w:cs="Times New Roman"/>
                <w:b/>
                <w:i/>
                <w:sz w:val="20"/>
                <w:szCs w:val="20"/>
              </w:rPr>
            </w:pPr>
            <w:r>
              <w:rPr>
                <w:rFonts w:ascii="Times New Roman" w:eastAsia="Times New Roman" w:hAnsi="Times New Roman" w:cs="Times New Roman"/>
                <w:b/>
                <w:sz w:val="20"/>
                <w:szCs w:val="20"/>
              </w:rPr>
              <w:t xml:space="preserve">Inventário Freiburg de </w:t>
            </w:r>
            <w:r>
              <w:rPr>
                <w:rFonts w:ascii="Times New Roman" w:eastAsia="Times New Roman" w:hAnsi="Times New Roman" w:cs="Times New Roman"/>
                <w:b/>
                <w:i/>
                <w:sz w:val="20"/>
                <w:szCs w:val="20"/>
              </w:rPr>
              <w:t xml:space="preserve">Mindfulness </w:t>
            </w:r>
          </w:p>
        </w:tc>
        <w:tc>
          <w:tcPr>
            <w:tcW w:w="780" w:type="dxa"/>
            <w:tcBorders>
              <w:top w:val="single" w:sz="4" w:space="0" w:color="000000"/>
              <w:left w:val="nil"/>
              <w:bottom w:val="nil"/>
              <w:right w:val="nil"/>
            </w:tcBorders>
            <w:shd w:val="clear" w:color="auto" w:fill="auto"/>
            <w:tcMar>
              <w:top w:w="100" w:type="dxa"/>
              <w:left w:w="100" w:type="dxa"/>
              <w:bottom w:w="100" w:type="dxa"/>
              <w:right w:w="100" w:type="dxa"/>
            </w:tcMar>
          </w:tcPr>
          <w:p w14:paraId="18C077BB" w14:textId="77777777" w:rsidR="001F5838" w:rsidRDefault="001F5838">
            <w:pPr>
              <w:pStyle w:val="normal0"/>
              <w:widowControl w:val="0"/>
              <w:spacing w:line="240" w:lineRule="auto"/>
              <w:rPr>
                <w:rFonts w:ascii="Times New Roman" w:eastAsia="Times New Roman" w:hAnsi="Times New Roman" w:cs="Times New Roman"/>
                <w:sz w:val="20"/>
                <w:szCs w:val="20"/>
              </w:rPr>
            </w:pPr>
          </w:p>
        </w:tc>
        <w:tc>
          <w:tcPr>
            <w:tcW w:w="735" w:type="dxa"/>
            <w:tcBorders>
              <w:top w:val="single" w:sz="4" w:space="0" w:color="000000"/>
              <w:left w:val="nil"/>
              <w:bottom w:val="nil"/>
              <w:right w:val="nil"/>
            </w:tcBorders>
            <w:shd w:val="clear" w:color="auto" w:fill="auto"/>
            <w:tcMar>
              <w:top w:w="100" w:type="dxa"/>
              <w:left w:w="100" w:type="dxa"/>
              <w:bottom w:w="100" w:type="dxa"/>
              <w:right w:w="100" w:type="dxa"/>
            </w:tcMar>
          </w:tcPr>
          <w:p w14:paraId="2ABDF05D" w14:textId="77777777" w:rsidR="001F5838" w:rsidRDefault="001F5838">
            <w:pPr>
              <w:pStyle w:val="normal0"/>
              <w:widowControl w:val="0"/>
              <w:spacing w:line="240" w:lineRule="auto"/>
              <w:rPr>
                <w:rFonts w:ascii="Times New Roman" w:eastAsia="Times New Roman" w:hAnsi="Times New Roman" w:cs="Times New Roman"/>
                <w:sz w:val="20"/>
                <w:szCs w:val="20"/>
              </w:rPr>
            </w:pPr>
          </w:p>
        </w:tc>
        <w:tc>
          <w:tcPr>
            <w:tcW w:w="1080" w:type="dxa"/>
            <w:tcBorders>
              <w:top w:val="single" w:sz="4" w:space="0" w:color="000000"/>
              <w:left w:val="nil"/>
              <w:bottom w:val="nil"/>
              <w:right w:val="nil"/>
            </w:tcBorders>
            <w:shd w:val="clear" w:color="auto" w:fill="auto"/>
            <w:tcMar>
              <w:top w:w="100" w:type="dxa"/>
              <w:left w:w="100" w:type="dxa"/>
              <w:bottom w:w="100" w:type="dxa"/>
              <w:right w:w="100" w:type="dxa"/>
            </w:tcMar>
          </w:tcPr>
          <w:p w14:paraId="53BAF8CD" w14:textId="77777777" w:rsidR="001F5838" w:rsidRDefault="001F5838">
            <w:pPr>
              <w:pStyle w:val="normal0"/>
              <w:widowControl w:val="0"/>
              <w:spacing w:line="240" w:lineRule="auto"/>
              <w:rPr>
                <w:rFonts w:ascii="Times New Roman" w:eastAsia="Times New Roman" w:hAnsi="Times New Roman" w:cs="Times New Roman"/>
                <w:sz w:val="20"/>
                <w:szCs w:val="20"/>
              </w:rPr>
            </w:pPr>
          </w:p>
        </w:tc>
        <w:tc>
          <w:tcPr>
            <w:tcW w:w="855" w:type="dxa"/>
            <w:tcBorders>
              <w:top w:val="single" w:sz="4" w:space="0" w:color="000000"/>
              <w:left w:val="nil"/>
              <w:bottom w:val="nil"/>
              <w:right w:val="nil"/>
            </w:tcBorders>
            <w:shd w:val="clear" w:color="auto" w:fill="auto"/>
            <w:tcMar>
              <w:top w:w="100" w:type="dxa"/>
              <w:left w:w="100" w:type="dxa"/>
              <w:bottom w:w="100" w:type="dxa"/>
              <w:right w:w="100" w:type="dxa"/>
            </w:tcMar>
          </w:tcPr>
          <w:p w14:paraId="46E7A238" w14:textId="77777777" w:rsidR="001F5838" w:rsidRDefault="001F5838">
            <w:pPr>
              <w:pStyle w:val="normal0"/>
              <w:widowControl w:val="0"/>
              <w:spacing w:line="240" w:lineRule="auto"/>
              <w:rPr>
                <w:rFonts w:ascii="Times New Roman" w:eastAsia="Times New Roman" w:hAnsi="Times New Roman" w:cs="Times New Roman"/>
                <w:sz w:val="20"/>
                <w:szCs w:val="20"/>
              </w:rPr>
            </w:pPr>
          </w:p>
        </w:tc>
        <w:tc>
          <w:tcPr>
            <w:tcW w:w="690" w:type="dxa"/>
            <w:tcBorders>
              <w:top w:val="single" w:sz="4" w:space="0" w:color="000000"/>
              <w:left w:val="nil"/>
              <w:bottom w:val="nil"/>
              <w:right w:val="nil"/>
            </w:tcBorders>
            <w:shd w:val="clear" w:color="auto" w:fill="auto"/>
            <w:tcMar>
              <w:top w:w="100" w:type="dxa"/>
              <w:left w:w="100" w:type="dxa"/>
              <w:bottom w:w="100" w:type="dxa"/>
              <w:right w:w="100" w:type="dxa"/>
            </w:tcMar>
          </w:tcPr>
          <w:p w14:paraId="3F471EB4" w14:textId="77777777" w:rsidR="001F5838" w:rsidRDefault="001F5838">
            <w:pPr>
              <w:pStyle w:val="normal0"/>
              <w:widowControl w:val="0"/>
              <w:spacing w:line="240" w:lineRule="auto"/>
              <w:rPr>
                <w:rFonts w:ascii="Times New Roman" w:eastAsia="Times New Roman" w:hAnsi="Times New Roman" w:cs="Times New Roman"/>
                <w:sz w:val="20"/>
                <w:szCs w:val="20"/>
              </w:rPr>
            </w:pPr>
          </w:p>
        </w:tc>
        <w:tc>
          <w:tcPr>
            <w:tcW w:w="1065" w:type="dxa"/>
            <w:tcBorders>
              <w:top w:val="single" w:sz="4" w:space="0" w:color="000000"/>
              <w:left w:val="nil"/>
              <w:bottom w:val="nil"/>
              <w:right w:val="nil"/>
            </w:tcBorders>
            <w:shd w:val="clear" w:color="auto" w:fill="auto"/>
            <w:tcMar>
              <w:top w:w="100" w:type="dxa"/>
              <w:left w:w="100" w:type="dxa"/>
              <w:bottom w:w="100" w:type="dxa"/>
              <w:right w:w="100" w:type="dxa"/>
            </w:tcMar>
          </w:tcPr>
          <w:p w14:paraId="2671A97F" w14:textId="77777777" w:rsidR="001F5838" w:rsidRDefault="001F5838">
            <w:pPr>
              <w:pStyle w:val="normal0"/>
              <w:widowControl w:val="0"/>
              <w:spacing w:line="240" w:lineRule="auto"/>
              <w:rPr>
                <w:rFonts w:ascii="Times New Roman" w:eastAsia="Times New Roman" w:hAnsi="Times New Roman" w:cs="Times New Roman"/>
                <w:sz w:val="20"/>
                <w:szCs w:val="20"/>
              </w:rPr>
            </w:pPr>
          </w:p>
        </w:tc>
        <w:tc>
          <w:tcPr>
            <w:tcW w:w="720" w:type="dxa"/>
            <w:tcBorders>
              <w:top w:val="single" w:sz="4" w:space="0" w:color="000000"/>
              <w:left w:val="nil"/>
              <w:bottom w:val="nil"/>
              <w:right w:val="nil"/>
            </w:tcBorders>
            <w:shd w:val="clear" w:color="auto" w:fill="auto"/>
            <w:tcMar>
              <w:top w:w="100" w:type="dxa"/>
              <w:left w:w="100" w:type="dxa"/>
              <w:bottom w:w="100" w:type="dxa"/>
              <w:right w:w="100" w:type="dxa"/>
            </w:tcMar>
          </w:tcPr>
          <w:p w14:paraId="71803943" w14:textId="77777777" w:rsidR="001F5838" w:rsidRDefault="001F5838">
            <w:pPr>
              <w:pStyle w:val="normal0"/>
              <w:widowControl w:val="0"/>
              <w:spacing w:line="240" w:lineRule="auto"/>
              <w:rPr>
                <w:rFonts w:ascii="Times New Roman" w:eastAsia="Times New Roman" w:hAnsi="Times New Roman" w:cs="Times New Roman"/>
                <w:sz w:val="20"/>
                <w:szCs w:val="20"/>
              </w:rPr>
            </w:pPr>
          </w:p>
        </w:tc>
        <w:tc>
          <w:tcPr>
            <w:tcW w:w="885" w:type="dxa"/>
            <w:tcBorders>
              <w:top w:val="single" w:sz="4" w:space="0" w:color="000000"/>
              <w:left w:val="nil"/>
              <w:bottom w:val="nil"/>
              <w:right w:val="nil"/>
            </w:tcBorders>
            <w:shd w:val="clear" w:color="auto" w:fill="auto"/>
            <w:tcMar>
              <w:top w:w="100" w:type="dxa"/>
              <w:left w:w="100" w:type="dxa"/>
              <w:bottom w:w="100" w:type="dxa"/>
              <w:right w:w="100" w:type="dxa"/>
            </w:tcMar>
          </w:tcPr>
          <w:p w14:paraId="5F21AE28" w14:textId="77777777" w:rsidR="001F5838" w:rsidRDefault="001F5838">
            <w:pPr>
              <w:pStyle w:val="normal0"/>
              <w:widowControl w:val="0"/>
              <w:spacing w:line="240" w:lineRule="auto"/>
              <w:rPr>
                <w:rFonts w:ascii="Times New Roman" w:eastAsia="Times New Roman" w:hAnsi="Times New Roman" w:cs="Times New Roman"/>
                <w:sz w:val="20"/>
                <w:szCs w:val="20"/>
              </w:rPr>
            </w:pPr>
          </w:p>
        </w:tc>
        <w:tc>
          <w:tcPr>
            <w:tcW w:w="855" w:type="dxa"/>
            <w:tcBorders>
              <w:top w:val="single" w:sz="4" w:space="0" w:color="000000"/>
              <w:left w:val="nil"/>
              <w:bottom w:val="nil"/>
              <w:right w:val="nil"/>
            </w:tcBorders>
            <w:shd w:val="clear" w:color="auto" w:fill="auto"/>
            <w:tcMar>
              <w:top w:w="100" w:type="dxa"/>
              <w:left w:w="100" w:type="dxa"/>
              <w:bottom w:w="100" w:type="dxa"/>
              <w:right w:w="100" w:type="dxa"/>
            </w:tcMar>
          </w:tcPr>
          <w:p w14:paraId="2A232740" w14:textId="77777777" w:rsidR="001F5838" w:rsidRDefault="001F5838">
            <w:pPr>
              <w:pStyle w:val="normal0"/>
              <w:widowControl w:val="0"/>
              <w:spacing w:line="240" w:lineRule="auto"/>
              <w:rPr>
                <w:rFonts w:ascii="Times New Roman" w:eastAsia="Times New Roman" w:hAnsi="Times New Roman" w:cs="Times New Roman"/>
                <w:sz w:val="20"/>
                <w:szCs w:val="20"/>
              </w:rPr>
            </w:pPr>
          </w:p>
        </w:tc>
        <w:tc>
          <w:tcPr>
            <w:tcW w:w="1035" w:type="dxa"/>
            <w:tcBorders>
              <w:top w:val="single" w:sz="4" w:space="0" w:color="000000"/>
              <w:left w:val="nil"/>
              <w:bottom w:val="nil"/>
              <w:right w:val="nil"/>
            </w:tcBorders>
            <w:shd w:val="clear" w:color="auto" w:fill="auto"/>
            <w:tcMar>
              <w:top w:w="100" w:type="dxa"/>
              <w:left w:w="100" w:type="dxa"/>
              <w:bottom w:w="100" w:type="dxa"/>
              <w:right w:w="100" w:type="dxa"/>
            </w:tcMar>
          </w:tcPr>
          <w:p w14:paraId="21A57940" w14:textId="77777777" w:rsidR="001F5838" w:rsidRDefault="001F5838">
            <w:pPr>
              <w:pStyle w:val="normal0"/>
              <w:widowControl w:val="0"/>
              <w:spacing w:line="240" w:lineRule="auto"/>
              <w:rPr>
                <w:rFonts w:ascii="Times New Roman" w:eastAsia="Times New Roman" w:hAnsi="Times New Roman" w:cs="Times New Roman"/>
                <w:sz w:val="20"/>
                <w:szCs w:val="20"/>
              </w:rPr>
            </w:pPr>
          </w:p>
        </w:tc>
      </w:tr>
      <w:tr w:rsidR="001F5838" w14:paraId="1423BF35" w14:textId="77777777">
        <w:tc>
          <w:tcPr>
            <w:tcW w:w="3420" w:type="dxa"/>
            <w:tcBorders>
              <w:top w:val="nil"/>
              <w:left w:val="nil"/>
              <w:bottom w:val="dotted" w:sz="4" w:space="0" w:color="000000"/>
              <w:right w:val="nil"/>
            </w:tcBorders>
          </w:tcPr>
          <w:p w14:paraId="1F5BBEC7" w14:textId="77777777" w:rsidR="001F5838" w:rsidRDefault="001433D3">
            <w:pPr>
              <w:pStyle w:val="normal0"/>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     Escore Total (Atenção Plena)</w:t>
            </w:r>
          </w:p>
        </w:tc>
        <w:tc>
          <w:tcPr>
            <w:tcW w:w="1020" w:type="dxa"/>
            <w:tcBorders>
              <w:top w:val="nil"/>
              <w:left w:val="nil"/>
              <w:bottom w:val="dotted" w:sz="4" w:space="0" w:color="000000"/>
              <w:right w:val="nil"/>
            </w:tcBorders>
          </w:tcPr>
          <w:p w14:paraId="1DB291C4" w14:textId="77777777" w:rsidR="001F5838" w:rsidRDefault="001433D3">
            <w:pPr>
              <w:pStyle w:val="norm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14 - 56</w:t>
            </w:r>
          </w:p>
        </w:tc>
        <w:tc>
          <w:tcPr>
            <w:tcW w:w="780" w:type="dxa"/>
            <w:tcBorders>
              <w:top w:val="nil"/>
              <w:left w:val="nil"/>
              <w:bottom w:val="dotted" w:sz="4" w:space="0" w:color="000000"/>
              <w:right w:val="nil"/>
            </w:tcBorders>
            <w:shd w:val="clear" w:color="auto" w:fill="auto"/>
            <w:tcMar>
              <w:top w:w="100" w:type="dxa"/>
              <w:left w:w="100" w:type="dxa"/>
              <w:bottom w:w="100" w:type="dxa"/>
              <w:right w:w="100" w:type="dxa"/>
            </w:tcMar>
          </w:tcPr>
          <w:p w14:paraId="668ECBE4"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34,76</w:t>
            </w:r>
          </w:p>
        </w:tc>
        <w:tc>
          <w:tcPr>
            <w:tcW w:w="735" w:type="dxa"/>
            <w:tcBorders>
              <w:top w:val="nil"/>
              <w:left w:val="nil"/>
              <w:bottom w:val="dotted" w:sz="4" w:space="0" w:color="000000"/>
              <w:right w:val="nil"/>
            </w:tcBorders>
            <w:shd w:val="clear" w:color="auto" w:fill="auto"/>
            <w:tcMar>
              <w:top w:w="100" w:type="dxa"/>
              <w:left w:w="100" w:type="dxa"/>
              <w:bottom w:w="100" w:type="dxa"/>
              <w:right w:w="100" w:type="dxa"/>
            </w:tcMar>
          </w:tcPr>
          <w:p w14:paraId="0F30D2CE"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5,97</w:t>
            </w:r>
          </w:p>
        </w:tc>
        <w:tc>
          <w:tcPr>
            <w:tcW w:w="1080" w:type="dxa"/>
            <w:tcBorders>
              <w:top w:val="nil"/>
              <w:left w:val="nil"/>
              <w:bottom w:val="dotted" w:sz="4" w:space="0" w:color="000000"/>
              <w:right w:val="nil"/>
            </w:tcBorders>
            <w:shd w:val="clear" w:color="auto" w:fill="auto"/>
            <w:tcMar>
              <w:top w:w="100" w:type="dxa"/>
              <w:left w:w="100" w:type="dxa"/>
              <w:bottom w:w="100" w:type="dxa"/>
              <w:right w:w="100" w:type="dxa"/>
            </w:tcMar>
          </w:tcPr>
          <w:p w14:paraId="5F13EEAB"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35,00</w:t>
            </w:r>
          </w:p>
        </w:tc>
        <w:tc>
          <w:tcPr>
            <w:tcW w:w="855" w:type="dxa"/>
            <w:tcBorders>
              <w:top w:val="nil"/>
              <w:left w:val="nil"/>
              <w:bottom w:val="dotted" w:sz="4" w:space="0" w:color="000000"/>
              <w:right w:val="nil"/>
            </w:tcBorders>
            <w:shd w:val="clear" w:color="auto" w:fill="auto"/>
            <w:tcMar>
              <w:top w:w="100" w:type="dxa"/>
              <w:left w:w="100" w:type="dxa"/>
              <w:bottom w:w="100" w:type="dxa"/>
              <w:right w:w="100" w:type="dxa"/>
            </w:tcMar>
          </w:tcPr>
          <w:p w14:paraId="1AB7FB0D"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36,16</w:t>
            </w:r>
          </w:p>
        </w:tc>
        <w:tc>
          <w:tcPr>
            <w:tcW w:w="690" w:type="dxa"/>
            <w:tcBorders>
              <w:top w:val="nil"/>
              <w:left w:val="nil"/>
              <w:bottom w:val="dotted" w:sz="4" w:space="0" w:color="000000"/>
              <w:right w:val="nil"/>
            </w:tcBorders>
            <w:shd w:val="clear" w:color="auto" w:fill="auto"/>
            <w:tcMar>
              <w:top w:w="100" w:type="dxa"/>
              <w:left w:w="100" w:type="dxa"/>
              <w:bottom w:w="100" w:type="dxa"/>
              <w:right w:w="100" w:type="dxa"/>
            </w:tcMar>
          </w:tcPr>
          <w:p w14:paraId="1F26EEE7"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6,79</w:t>
            </w:r>
          </w:p>
        </w:tc>
        <w:tc>
          <w:tcPr>
            <w:tcW w:w="1065" w:type="dxa"/>
            <w:tcBorders>
              <w:top w:val="nil"/>
              <w:left w:val="nil"/>
              <w:bottom w:val="dotted" w:sz="4" w:space="0" w:color="000000"/>
              <w:right w:val="nil"/>
            </w:tcBorders>
            <w:shd w:val="clear" w:color="auto" w:fill="auto"/>
            <w:tcMar>
              <w:top w:w="100" w:type="dxa"/>
              <w:left w:w="100" w:type="dxa"/>
              <w:bottom w:w="100" w:type="dxa"/>
              <w:right w:w="100" w:type="dxa"/>
            </w:tcMar>
          </w:tcPr>
          <w:p w14:paraId="33A7CAD7"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36,00</w:t>
            </w:r>
          </w:p>
        </w:tc>
        <w:tc>
          <w:tcPr>
            <w:tcW w:w="720" w:type="dxa"/>
            <w:tcBorders>
              <w:top w:val="nil"/>
              <w:left w:val="nil"/>
              <w:bottom w:val="dotted" w:sz="4" w:space="0" w:color="000000"/>
              <w:right w:val="nil"/>
            </w:tcBorders>
            <w:shd w:val="clear" w:color="auto" w:fill="auto"/>
            <w:tcMar>
              <w:top w:w="100" w:type="dxa"/>
              <w:left w:w="100" w:type="dxa"/>
              <w:bottom w:w="100" w:type="dxa"/>
              <w:right w:w="100" w:type="dxa"/>
            </w:tcMar>
          </w:tcPr>
          <w:p w14:paraId="471D796A"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t</w:t>
            </w:r>
          </w:p>
        </w:tc>
        <w:tc>
          <w:tcPr>
            <w:tcW w:w="885" w:type="dxa"/>
            <w:tcBorders>
              <w:top w:val="nil"/>
              <w:left w:val="nil"/>
              <w:bottom w:val="dotted" w:sz="4" w:space="0" w:color="000000"/>
              <w:right w:val="nil"/>
            </w:tcBorders>
            <w:shd w:val="clear" w:color="auto" w:fill="auto"/>
            <w:tcMar>
              <w:top w:w="100" w:type="dxa"/>
              <w:left w:w="100" w:type="dxa"/>
              <w:bottom w:w="100" w:type="dxa"/>
              <w:right w:w="100" w:type="dxa"/>
            </w:tcMar>
          </w:tcPr>
          <w:p w14:paraId="50C7B325"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-0,788</w:t>
            </w:r>
          </w:p>
        </w:tc>
        <w:tc>
          <w:tcPr>
            <w:tcW w:w="855" w:type="dxa"/>
            <w:tcBorders>
              <w:top w:val="nil"/>
              <w:left w:val="nil"/>
              <w:bottom w:val="dotted" w:sz="4" w:space="0" w:color="000000"/>
              <w:right w:val="nil"/>
            </w:tcBorders>
            <w:shd w:val="clear" w:color="auto" w:fill="auto"/>
            <w:tcMar>
              <w:top w:w="100" w:type="dxa"/>
              <w:left w:w="100" w:type="dxa"/>
              <w:bottom w:w="100" w:type="dxa"/>
              <w:right w:w="100" w:type="dxa"/>
            </w:tcMar>
          </w:tcPr>
          <w:p w14:paraId="183071E7"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0,477</w:t>
            </w:r>
          </w:p>
        </w:tc>
        <w:tc>
          <w:tcPr>
            <w:tcW w:w="1035" w:type="dxa"/>
            <w:tcBorders>
              <w:top w:val="nil"/>
              <w:left w:val="nil"/>
              <w:bottom w:val="dotted" w:sz="4" w:space="0" w:color="000000"/>
              <w:right w:val="nil"/>
            </w:tcBorders>
            <w:shd w:val="clear" w:color="auto" w:fill="auto"/>
            <w:tcMar>
              <w:top w:w="100" w:type="dxa"/>
              <w:left w:w="100" w:type="dxa"/>
              <w:bottom w:w="100" w:type="dxa"/>
              <w:right w:w="100" w:type="dxa"/>
            </w:tcMar>
          </w:tcPr>
          <w:p w14:paraId="158E6E22"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0,22</w:t>
            </w:r>
          </w:p>
        </w:tc>
      </w:tr>
      <w:tr w:rsidR="001F5838" w14:paraId="49B97022" w14:textId="77777777">
        <w:trPr>
          <w:trHeight w:val="90"/>
        </w:trPr>
        <w:tc>
          <w:tcPr>
            <w:tcW w:w="3420" w:type="dxa"/>
            <w:tcBorders>
              <w:top w:val="dotted" w:sz="4" w:space="0" w:color="000000"/>
              <w:left w:val="nil"/>
              <w:bottom w:val="dotted" w:sz="4" w:space="0" w:color="000000"/>
              <w:right w:val="nil"/>
            </w:tcBorders>
          </w:tcPr>
          <w:p w14:paraId="3A6B1837"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Presença </w:t>
            </w:r>
          </w:p>
        </w:tc>
        <w:tc>
          <w:tcPr>
            <w:tcW w:w="1020" w:type="dxa"/>
            <w:tcBorders>
              <w:top w:val="dotted" w:sz="4" w:space="0" w:color="000000"/>
              <w:left w:val="nil"/>
              <w:bottom w:val="dotted" w:sz="4" w:space="0" w:color="000000"/>
              <w:right w:val="nil"/>
            </w:tcBorders>
            <w:shd w:val="clear" w:color="auto" w:fill="auto"/>
            <w:tcMar>
              <w:top w:w="100" w:type="dxa"/>
              <w:left w:w="100" w:type="dxa"/>
              <w:bottom w:w="100" w:type="dxa"/>
              <w:right w:w="100" w:type="dxa"/>
            </w:tcMar>
          </w:tcPr>
          <w:p w14:paraId="398CC628" w14:textId="77777777" w:rsidR="001F5838" w:rsidRDefault="001433D3">
            <w:pPr>
              <w:pStyle w:val="normal0"/>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6 - 24</w:t>
            </w:r>
          </w:p>
        </w:tc>
        <w:tc>
          <w:tcPr>
            <w:tcW w:w="780" w:type="dxa"/>
            <w:tcBorders>
              <w:top w:val="dotted" w:sz="4" w:space="0" w:color="000000"/>
              <w:left w:val="nil"/>
              <w:bottom w:val="dotted" w:sz="4" w:space="0" w:color="000000"/>
              <w:right w:val="nil"/>
            </w:tcBorders>
            <w:shd w:val="clear" w:color="auto" w:fill="auto"/>
            <w:tcMar>
              <w:top w:w="100" w:type="dxa"/>
              <w:left w:w="100" w:type="dxa"/>
              <w:bottom w:w="100" w:type="dxa"/>
              <w:right w:w="100" w:type="dxa"/>
            </w:tcMar>
          </w:tcPr>
          <w:p w14:paraId="689AADA4"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15,53</w:t>
            </w:r>
          </w:p>
        </w:tc>
        <w:tc>
          <w:tcPr>
            <w:tcW w:w="735" w:type="dxa"/>
            <w:tcBorders>
              <w:top w:val="dotted" w:sz="4" w:space="0" w:color="000000"/>
              <w:left w:val="nil"/>
              <w:bottom w:val="dotted" w:sz="4" w:space="0" w:color="000000"/>
              <w:right w:val="nil"/>
            </w:tcBorders>
            <w:shd w:val="clear" w:color="auto" w:fill="auto"/>
            <w:tcMar>
              <w:top w:w="100" w:type="dxa"/>
              <w:left w:w="100" w:type="dxa"/>
              <w:bottom w:w="100" w:type="dxa"/>
              <w:right w:w="100" w:type="dxa"/>
            </w:tcMar>
          </w:tcPr>
          <w:p w14:paraId="110466DD"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2,69</w:t>
            </w:r>
          </w:p>
        </w:tc>
        <w:tc>
          <w:tcPr>
            <w:tcW w:w="1080" w:type="dxa"/>
            <w:tcBorders>
              <w:top w:val="dotted" w:sz="4" w:space="0" w:color="000000"/>
              <w:left w:val="nil"/>
              <w:bottom w:val="dotted" w:sz="4" w:space="0" w:color="000000"/>
              <w:right w:val="nil"/>
            </w:tcBorders>
            <w:shd w:val="clear" w:color="auto" w:fill="auto"/>
            <w:tcMar>
              <w:top w:w="100" w:type="dxa"/>
              <w:left w:w="100" w:type="dxa"/>
              <w:bottom w:w="100" w:type="dxa"/>
              <w:right w:w="100" w:type="dxa"/>
            </w:tcMar>
          </w:tcPr>
          <w:p w14:paraId="70EAF08B"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16,00</w:t>
            </w:r>
          </w:p>
        </w:tc>
        <w:tc>
          <w:tcPr>
            <w:tcW w:w="855" w:type="dxa"/>
            <w:tcBorders>
              <w:top w:val="dotted" w:sz="4" w:space="0" w:color="000000"/>
              <w:left w:val="nil"/>
              <w:bottom w:val="dotted" w:sz="4" w:space="0" w:color="000000"/>
              <w:right w:val="nil"/>
            </w:tcBorders>
            <w:shd w:val="clear" w:color="auto" w:fill="auto"/>
            <w:tcMar>
              <w:top w:w="100" w:type="dxa"/>
              <w:left w:w="100" w:type="dxa"/>
              <w:bottom w:w="100" w:type="dxa"/>
              <w:right w:w="100" w:type="dxa"/>
            </w:tcMar>
          </w:tcPr>
          <w:p w14:paraId="001AF08C"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16,09</w:t>
            </w:r>
          </w:p>
        </w:tc>
        <w:tc>
          <w:tcPr>
            <w:tcW w:w="690" w:type="dxa"/>
            <w:tcBorders>
              <w:top w:val="dotted" w:sz="4" w:space="0" w:color="000000"/>
              <w:left w:val="nil"/>
              <w:bottom w:val="dotted" w:sz="4" w:space="0" w:color="000000"/>
              <w:right w:val="nil"/>
            </w:tcBorders>
            <w:shd w:val="clear" w:color="auto" w:fill="auto"/>
            <w:tcMar>
              <w:top w:w="100" w:type="dxa"/>
              <w:left w:w="100" w:type="dxa"/>
              <w:bottom w:w="100" w:type="dxa"/>
              <w:right w:w="100" w:type="dxa"/>
            </w:tcMar>
          </w:tcPr>
          <w:p w14:paraId="248ADBA4"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3,59</w:t>
            </w:r>
          </w:p>
        </w:tc>
        <w:tc>
          <w:tcPr>
            <w:tcW w:w="1065" w:type="dxa"/>
            <w:tcBorders>
              <w:top w:val="dotted" w:sz="4" w:space="0" w:color="000000"/>
              <w:left w:val="nil"/>
              <w:bottom w:val="dotted" w:sz="4" w:space="0" w:color="000000"/>
              <w:right w:val="nil"/>
            </w:tcBorders>
            <w:shd w:val="clear" w:color="auto" w:fill="auto"/>
            <w:tcMar>
              <w:top w:w="100" w:type="dxa"/>
              <w:left w:w="100" w:type="dxa"/>
              <w:bottom w:w="100" w:type="dxa"/>
              <w:right w:w="100" w:type="dxa"/>
            </w:tcMar>
          </w:tcPr>
          <w:p w14:paraId="7E18DF91"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17,00</w:t>
            </w:r>
          </w:p>
        </w:tc>
        <w:tc>
          <w:tcPr>
            <w:tcW w:w="720" w:type="dxa"/>
            <w:tcBorders>
              <w:top w:val="dotted" w:sz="4" w:space="0" w:color="000000"/>
              <w:left w:val="nil"/>
              <w:bottom w:val="dotted" w:sz="4" w:space="0" w:color="000000"/>
              <w:right w:val="nil"/>
            </w:tcBorders>
            <w:shd w:val="clear" w:color="auto" w:fill="auto"/>
            <w:tcMar>
              <w:top w:w="100" w:type="dxa"/>
              <w:left w:w="100" w:type="dxa"/>
              <w:bottom w:w="100" w:type="dxa"/>
              <w:right w:w="100" w:type="dxa"/>
            </w:tcMar>
          </w:tcPr>
          <w:p w14:paraId="1B45C6B9"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t</w:t>
            </w:r>
          </w:p>
        </w:tc>
        <w:tc>
          <w:tcPr>
            <w:tcW w:w="885" w:type="dxa"/>
            <w:tcBorders>
              <w:top w:val="dotted" w:sz="4" w:space="0" w:color="000000"/>
              <w:left w:val="nil"/>
              <w:bottom w:val="dotted" w:sz="4" w:space="0" w:color="000000"/>
              <w:right w:val="nil"/>
            </w:tcBorders>
            <w:shd w:val="clear" w:color="auto" w:fill="auto"/>
            <w:tcMar>
              <w:top w:w="100" w:type="dxa"/>
              <w:left w:w="100" w:type="dxa"/>
              <w:bottom w:w="100" w:type="dxa"/>
              <w:right w:w="100" w:type="dxa"/>
            </w:tcMar>
          </w:tcPr>
          <w:p w14:paraId="5EE56339"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-0,714</w:t>
            </w:r>
          </w:p>
        </w:tc>
        <w:tc>
          <w:tcPr>
            <w:tcW w:w="855" w:type="dxa"/>
            <w:tcBorders>
              <w:top w:val="dotted" w:sz="4" w:space="0" w:color="000000"/>
              <w:left w:val="nil"/>
              <w:bottom w:val="dotted" w:sz="4" w:space="0" w:color="000000"/>
              <w:right w:val="nil"/>
            </w:tcBorders>
            <w:shd w:val="clear" w:color="auto" w:fill="auto"/>
            <w:tcMar>
              <w:top w:w="100" w:type="dxa"/>
              <w:left w:w="100" w:type="dxa"/>
              <w:bottom w:w="100" w:type="dxa"/>
              <w:right w:w="100" w:type="dxa"/>
            </w:tcMar>
          </w:tcPr>
          <w:p w14:paraId="211C6E81"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0,492</w:t>
            </w:r>
          </w:p>
        </w:tc>
        <w:tc>
          <w:tcPr>
            <w:tcW w:w="1035" w:type="dxa"/>
            <w:tcBorders>
              <w:top w:val="dotted" w:sz="4" w:space="0" w:color="000000"/>
              <w:left w:val="nil"/>
              <w:bottom w:val="dotted" w:sz="4" w:space="0" w:color="000000"/>
              <w:right w:val="nil"/>
            </w:tcBorders>
            <w:shd w:val="clear" w:color="auto" w:fill="auto"/>
            <w:tcMar>
              <w:top w:w="100" w:type="dxa"/>
              <w:left w:w="100" w:type="dxa"/>
              <w:bottom w:w="100" w:type="dxa"/>
              <w:right w:w="100" w:type="dxa"/>
            </w:tcMar>
          </w:tcPr>
          <w:p w14:paraId="5AC81ACF"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0,21</w:t>
            </w:r>
          </w:p>
        </w:tc>
      </w:tr>
      <w:tr w:rsidR="001F5838" w14:paraId="1A4537CB" w14:textId="77777777">
        <w:trPr>
          <w:trHeight w:val="90"/>
        </w:trPr>
        <w:tc>
          <w:tcPr>
            <w:tcW w:w="3420" w:type="dxa"/>
            <w:tcBorders>
              <w:top w:val="dotted" w:sz="4" w:space="0" w:color="000000"/>
              <w:left w:val="nil"/>
              <w:bottom w:val="single" w:sz="4" w:space="0" w:color="000000"/>
              <w:right w:val="nil"/>
            </w:tcBorders>
          </w:tcPr>
          <w:p w14:paraId="6A0FA8A2"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Aceitação </w:t>
            </w:r>
          </w:p>
        </w:tc>
        <w:tc>
          <w:tcPr>
            <w:tcW w:w="1020"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75C53859" w14:textId="77777777" w:rsidR="001F5838" w:rsidRDefault="001433D3">
            <w:pPr>
              <w:pStyle w:val="normal0"/>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9 - 32</w:t>
            </w:r>
          </w:p>
        </w:tc>
        <w:tc>
          <w:tcPr>
            <w:tcW w:w="780"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2A0FA4F2"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19,23</w:t>
            </w:r>
          </w:p>
        </w:tc>
        <w:tc>
          <w:tcPr>
            <w:tcW w:w="735"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3537A012"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3,81</w:t>
            </w:r>
          </w:p>
        </w:tc>
        <w:tc>
          <w:tcPr>
            <w:tcW w:w="1080"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3204A94F"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20,00</w:t>
            </w:r>
          </w:p>
        </w:tc>
        <w:tc>
          <w:tcPr>
            <w:tcW w:w="855"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77DFFC36"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20,81</w:t>
            </w:r>
          </w:p>
        </w:tc>
        <w:tc>
          <w:tcPr>
            <w:tcW w:w="690"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66DB8C84"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3,48</w:t>
            </w:r>
          </w:p>
        </w:tc>
        <w:tc>
          <w:tcPr>
            <w:tcW w:w="1065"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0FAA892F"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21,00</w:t>
            </w:r>
          </w:p>
        </w:tc>
        <w:tc>
          <w:tcPr>
            <w:tcW w:w="720"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1C5D92C3"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t</w:t>
            </w:r>
          </w:p>
        </w:tc>
        <w:tc>
          <w:tcPr>
            <w:tcW w:w="885"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4CD40FA4"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-1,063</w:t>
            </w:r>
          </w:p>
        </w:tc>
        <w:tc>
          <w:tcPr>
            <w:tcW w:w="855"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7E68E762"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0,313</w:t>
            </w:r>
          </w:p>
        </w:tc>
        <w:tc>
          <w:tcPr>
            <w:tcW w:w="1035"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19818E85"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0,32</w:t>
            </w:r>
          </w:p>
        </w:tc>
      </w:tr>
      <w:tr w:rsidR="001F5838" w14:paraId="0B4062C3" w14:textId="77777777">
        <w:trPr>
          <w:trHeight w:val="120"/>
        </w:trPr>
        <w:tc>
          <w:tcPr>
            <w:tcW w:w="3420" w:type="dxa"/>
            <w:tcBorders>
              <w:top w:val="single" w:sz="4" w:space="0" w:color="000000"/>
              <w:left w:val="nil"/>
              <w:bottom w:val="nil"/>
              <w:right w:val="nil"/>
            </w:tcBorders>
          </w:tcPr>
          <w:p w14:paraId="6C7A386A" w14:textId="77777777" w:rsidR="001F5838" w:rsidRDefault="001433D3">
            <w:pPr>
              <w:pStyle w:val="normal0"/>
              <w:spacing w:line="240" w:lineRule="auto"/>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Work Recovery Experiences</w:t>
            </w:r>
          </w:p>
        </w:tc>
        <w:tc>
          <w:tcPr>
            <w:tcW w:w="1020" w:type="dxa"/>
            <w:tcBorders>
              <w:top w:val="single" w:sz="4" w:space="0" w:color="000000"/>
              <w:left w:val="nil"/>
              <w:bottom w:val="nil"/>
              <w:right w:val="nil"/>
            </w:tcBorders>
            <w:shd w:val="clear" w:color="auto" w:fill="auto"/>
            <w:tcMar>
              <w:top w:w="100" w:type="dxa"/>
              <w:left w:w="100" w:type="dxa"/>
              <w:bottom w:w="100" w:type="dxa"/>
              <w:right w:w="100" w:type="dxa"/>
            </w:tcMar>
          </w:tcPr>
          <w:p w14:paraId="27D33A43" w14:textId="77777777" w:rsidR="001F5838" w:rsidRDefault="001F5838">
            <w:pPr>
              <w:pStyle w:val="normal0"/>
              <w:widowControl w:val="0"/>
              <w:spacing w:line="240" w:lineRule="auto"/>
              <w:jc w:val="center"/>
              <w:rPr>
                <w:rFonts w:ascii="Times New Roman" w:eastAsia="Times New Roman" w:hAnsi="Times New Roman" w:cs="Times New Roman"/>
                <w:sz w:val="20"/>
                <w:szCs w:val="20"/>
              </w:rPr>
            </w:pPr>
          </w:p>
        </w:tc>
        <w:tc>
          <w:tcPr>
            <w:tcW w:w="780" w:type="dxa"/>
            <w:tcBorders>
              <w:top w:val="single" w:sz="4" w:space="0" w:color="000000"/>
              <w:left w:val="nil"/>
              <w:bottom w:val="nil"/>
              <w:right w:val="nil"/>
            </w:tcBorders>
            <w:shd w:val="clear" w:color="auto" w:fill="auto"/>
            <w:tcMar>
              <w:top w:w="100" w:type="dxa"/>
              <w:left w:w="100" w:type="dxa"/>
              <w:bottom w:w="100" w:type="dxa"/>
              <w:right w:w="100" w:type="dxa"/>
            </w:tcMar>
          </w:tcPr>
          <w:p w14:paraId="6D6EEAA3" w14:textId="77777777" w:rsidR="001F5838" w:rsidRDefault="001F5838">
            <w:pPr>
              <w:pStyle w:val="normal0"/>
              <w:widowControl w:val="0"/>
              <w:spacing w:line="240" w:lineRule="auto"/>
              <w:rPr>
                <w:rFonts w:ascii="Times New Roman" w:eastAsia="Times New Roman" w:hAnsi="Times New Roman" w:cs="Times New Roman"/>
                <w:sz w:val="20"/>
                <w:szCs w:val="20"/>
              </w:rPr>
            </w:pPr>
          </w:p>
        </w:tc>
        <w:tc>
          <w:tcPr>
            <w:tcW w:w="735" w:type="dxa"/>
            <w:tcBorders>
              <w:top w:val="single" w:sz="4" w:space="0" w:color="000000"/>
              <w:left w:val="nil"/>
              <w:bottom w:val="nil"/>
              <w:right w:val="nil"/>
            </w:tcBorders>
            <w:shd w:val="clear" w:color="auto" w:fill="auto"/>
            <w:tcMar>
              <w:top w:w="100" w:type="dxa"/>
              <w:left w:w="100" w:type="dxa"/>
              <w:bottom w:w="100" w:type="dxa"/>
              <w:right w:w="100" w:type="dxa"/>
            </w:tcMar>
          </w:tcPr>
          <w:p w14:paraId="532C684C" w14:textId="77777777" w:rsidR="001F5838" w:rsidRDefault="001F5838">
            <w:pPr>
              <w:pStyle w:val="normal0"/>
              <w:widowControl w:val="0"/>
              <w:spacing w:line="240" w:lineRule="auto"/>
              <w:rPr>
                <w:rFonts w:ascii="Times New Roman" w:eastAsia="Times New Roman" w:hAnsi="Times New Roman" w:cs="Times New Roman"/>
                <w:sz w:val="20"/>
                <w:szCs w:val="20"/>
              </w:rPr>
            </w:pPr>
          </w:p>
        </w:tc>
        <w:tc>
          <w:tcPr>
            <w:tcW w:w="1080" w:type="dxa"/>
            <w:tcBorders>
              <w:top w:val="single" w:sz="4" w:space="0" w:color="000000"/>
              <w:left w:val="nil"/>
              <w:bottom w:val="nil"/>
              <w:right w:val="nil"/>
            </w:tcBorders>
            <w:shd w:val="clear" w:color="auto" w:fill="auto"/>
            <w:tcMar>
              <w:top w:w="100" w:type="dxa"/>
              <w:left w:w="100" w:type="dxa"/>
              <w:bottom w:w="100" w:type="dxa"/>
              <w:right w:w="100" w:type="dxa"/>
            </w:tcMar>
          </w:tcPr>
          <w:p w14:paraId="69AA19D4" w14:textId="77777777" w:rsidR="001F5838" w:rsidRDefault="001F5838">
            <w:pPr>
              <w:pStyle w:val="normal0"/>
              <w:widowControl w:val="0"/>
              <w:spacing w:line="240" w:lineRule="auto"/>
              <w:rPr>
                <w:rFonts w:ascii="Times New Roman" w:eastAsia="Times New Roman" w:hAnsi="Times New Roman" w:cs="Times New Roman"/>
                <w:sz w:val="20"/>
                <w:szCs w:val="20"/>
              </w:rPr>
            </w:pPr>
          </w:p>
        </w:tc>
        <w:tc>
          <w:tcPr>
            <w:tcW w:w="855" w:type="dxa"/>
            <w:tcBorders>
              <w:top w:val="single" w:sz="4" w:space="0" w:color="000000"/>
              <w:left w:val="nil"/>
              <w:bottom w:val="nil"/>
              <w:right w:val="nil"/>
            </w:tcBorders>
            <w:shd w:val="clear" w:color="auto" w:fill="auto"/>
            <w:tcMar>
              <w:top w:w="100" w:type="dxa"/>
              <w:left w:w="100" w:type="dxa"/>
              <w:bottom w:w="100" w:type="dxa"/>
              <w:right w:w="100" w:type="dxa"/>
            </w:tcMar>
          </w:tcPr>
          <w:p w14:paraId="3DADBB46" w14:textId="77777777" w:rsidR="001F5838" w:rsidRDefault="001F5838">
            <w:pPr>
              <w:pStyle w:val="normal0"/>
              <w:widowControl w:val="0"/>
              <w:spacing w:line="240" w:lineRule="auto"/>
              <w:rPr>
                <w:rFonts w:ascii="Times New Roman" w:eastAsia="Times New Roman" w:hAnsi="Times New Roman" w:cs="Times New Roman"/>
                <w:sz w:val="20"/>
                <w:szCs w:val="20"/>
              </w:rPr>
            </w:pPr>
          </w:p>
        </w:tc>
        <w:tc>
          <w:tcPr>
            <w:tcW w:w="690" w:type="dxa"/>
            <w:tcBorders>
              <w:top w:val="single" w:sz="4" w:space="0" w:color="000000"/>
              <w:left w:val="nil"/>
              <w:bottom w:val="nil"/>
              <w:right w:val="nil"/>
            </w:tcBorders>
            <w:shd w:val="clear" w:color="auto" w:fill="auto"/>
            <w:tcMar>
              <w:top w:w="100" w:type="dxa"/>
              <w:left w:w="100" w:type="dxa"/>
              <w:bottom w:w="100" w:type="dxa"/>
              <w:right w:w="100" w:type="dxa"/>
            </w:tcMar>
          </w:tcPr>
          <w:p w14:paraId="4CF63D6D" w14:textId="77777777" w:rsidR="001F5838" w:rsidRDefault="001F5838">
            <w:pPr>
              <w:pStyle w:val="normal0"/>
              <w:widowControl w:val="0"/>
              <w:spacing w:line="240" w:lineRule="auto"/>
              <w:rPr>
                <w:rFonts w:ascii="Times New Roman" w:eastAsia="Times New Roman" w:hAnsi="Times New Roman" w:cs="Times New Roman"/>
                <w:sz w:val="20"/>
                <w:szCs w:val="20"/>
              </w:rPr>
            </w:pPr>
          </w:p>
        </w:tc>
        <w:tc>
          <w:tcPr>
            <w:tcW w:w="1065" w:type="dxa"/>
            <w:tcBorders>
              <w:top w:val="single" w:sz="4" w:space="0" w:color="000000"/>
              <w:left w:val="nil"/>
              <w:bottom w:val="nil"/>
              <w:right w:val="nil"/>
            </w:tcBorders>
            <w:shd w:val="clear" w:color="auto" w:fill="auto"/>
            <w:tcMar>
              <w:top w:w="100" w:type="dxa"/>
              <w:left w:w="100" w:type="dxa"/>
              <w:bottom w:w="100" w:type="dxa"/>
              <w:right w:w="100" w:type="dxa"/>
            </w:tcMar>
          </w:tcPr>
          <w:p w14:paraId="1D9F6600" w14:textId="77777777" w:rsidR="001F5838" w:rsidRDefault="001F5838">
            <w:pPr>
              <w:pStyle w:val="normal0"/>
              <w:widowControl w:val="0"/>
              <w:spacing w:line="240" w:lineRule="auto"/>
              <w:rPr>
                <w:rFonts w:ascii="Times New Roman" w:eastAsia="Times New Roman" w:hAnsi="Times New Roman" w:cs="Times New Roman"/>
                <w:sz w:val="20"/>
                <w:szCs w:val="20"/>
              </w:rPr>
            </w:pPr>
          </w:p>
        </w:tc>
        <w:tc>
          <w:tcPr>
            <w:tcW w:w="720" w:type="dxa"/>
            <w:tcBorders>
              <w:top w:val="single" w:sz="4" w:space="0" w:color="000000"/>
              <w:left w:val="nil"/>
              <w:bottom w:val="nil"/>
              <w:right w:val="nil"/>
            </w:tcBorders>
            <w:shd w:val="clear" w:color="auto" w:fill="auto"/>
            <w:tcMar>
              <w:top w:w="100" w:type="dxa"/>
              <w:left w:w="100" w:type="dxa"/>
              <w:bottom w:w="100" w:type="dxa"/>
              <w:right w:w="100" w:type="dxa"/>
            </w:tcMar>
          </w:tcPr>
          <w:p w14:paraId="0718DAF5" w14:textId="77777777" w:rsidR="001F5838" w:rsidRDefault="001F5838">
            <w:pPr>
              <w:pStyle w:val="normal0"/>
              <w:widowControl w:val="0"/>
              <w:spacing w:line="240" w:lineRule="auto"/>
              <w:rPr>
                <w:rFonts w:ascii="Times New Roman" w:eastAsia="Times New Roman" w:hAnsi="Times New Roman" w:cs="Times New Roman"/>
                <w:sz w:val="20"/>
                <w:szCs w:val="20"/>
              </w:rPr>
            </w:pPr>
          </w:p>
        </w:tc>
        <w:tc>
          <w:tcPr>
            <w:tcW w:w="885" w:type="dxa"/>
            <w:tcBorders>
              <w:top w:val="single" w:sz="4" w:space="0" w:color="000000"/>
              <w:left w:val="nil"/>
              <w:bottom w:val="nil"/>
              <w:right w:val="nil"/>
            </w:tcBorders>
            <w:shd w:val="clear" w:color="auto" w:fill="auto"/>
            <w:tcMar>
              <w:top w:w="100" w:type="dxa"/>
              <w:left w:w="100" w:type="dxa"/>
              <w:bottom w:w="100" w:type="dxa"/>
              <w:right w:w="100" w:type="dxa"/>
            </w:tcMar>
          </w:tcPr>
          <w:p w14:paraId="5F948B05" w14:textId="77777777" w:rsidR="001F5838" w:rsidRDefault="001F5838">
            <w:pPr>
              <w:pStyle w:val="normal0"/>
              <w:widowControl w:val="0"/>
              <w:spacing w:line="240" w:lineRule="auto"/>
              <w:rPr>
                <w:rFonts w:ascii="Times New Roman" w:eastAsia="Times New Roman" w:hAnsi="Times New Roman" w:cs="Times New Roman"/>
                <w:sz w:val="20"/>
                <w:szCs w:val="20"/>
              </w:rPr>
            </w:pPr>
          </w:p>
        </w:tc>
        <w:tc>
          <w:tcPr>
            <w:tcW w:w="855" w:type="dxa"/>
            <w:tcBorders>
              <w:top w:val="single" w:sz="4" w:space="0" w:color="000000"/>
              <w:left w:val="nil"/>
              <w:bottom w:val="nil"/>
              <w:right w:val="nil"/>
            </w:tcBorders>
            <w:shd w:val="clear" w:color="auto" w:fill="auto"/>
            <w:tcMar>
              <w:top w:w="100" w:type="dxa"/>
              <w:left w:w="100" w:type="dxa"/>
              <w:bottom w:w="100" w:type="dxa"/>
              <w:right w:w="100" w:type="dxa"/>
            </w:tcMar>
          </w:tcPr>
          <w:p w14:paraId="60A62A7D" w14:textId="77777777" w:rsidR="001F5838" w:rsidRDefault="001F5838">
            <w:pPr>
              <w:pStyle w:val="normal0"/>
              <w:widowControl w:val="0"/>
              <w:spacing w:line="240" w:lineRule="auto"/>
              <w:rPr>
                <w:rFonts w:ascii="Times New Roman" w:eastAsia="Times New Roman" w:hAnsi="Times New Roman" w:cs="Times New Roman"/>
                <w:sz w:val="20"/>
                <w:szCs w:val="20"/>
              </w:rPr>
            </w:pPr>
          </w:p>
        </w:tc>
        <w:tc>
          <w:tcPr>
            <w:tcW w:w="1035" w:type="dxa"/>
            <w:tcBorders>
              <w:top w:val="single" w:sz="4" w:space="0" w:color="000000"/>
              <w:left w:val="nil"/>
              <w:bottom w:val="nil"/>
              <w:right w:val="nil"/>
            </w:tcBorders>
            <w:shd w:val="clear" w:color="auto" w:fill="auto"/>
            <w:tcMar>
              <w:top w:w="100" w:type="dxa"/>
              <w:left w:w="100" w:type="dxa"/>
              <w:bottom w:w="100" w:type="dxa"/>
              <w:right w:w="100" w:type="dxa"/>
            </w:tcMar>
          </w:tcPr>
          <w:p w14:paraId="61B8D7EC" w14:textId="77777777" w:rsidR="001F5838" w:rsidRDefault="001F5838">
            <w:pPr>
              <w:pStyle w:val="normal0"/>
              <w:widowControl w:val="0"/>
              <w:spacing w:line="240" w:lineRule="auto"/>
              <w:rPr>
                <w:rFonts w:ascii="Times New Roman" w:eastAsia="Times New Roman" w:hAnsi="Times New Roman" w:cs="Times New Roman"/>
                <w:sz w:val="20"/>
                <w:szCs w:val="20"/>
              </w:rPr>
            </w:pPr>
          </w:p>
        </w:tc>
      </w:tr>
      <w:tr w:rsidR="001F5838" w14:paraId="7ABED26A" w14:textId="77777777">
        <w:trPr>
          <w:trHeight w:val="240"/>
        </w:trPr>
        <w:tc>
          <w:tcPr>
            <w:tcW w:w="3420" w:type="dxa"/>
            <w:tcBorders>
              <w:top w:val="nil"/>
              <w:left w:val="nil"/>
              <w:bottom w:val="dotted" w:sz="4" w:space="0" w:color="000000"/>
              <w:right w:val="nil"/>
            </w:tcBorders>
          </w:tcPr>
          <w:p w14:paraId="40198724" w14:textId="77777777" w:rsidR="001F5838" w:rsidRDefault="001433D3">
            <w:pPr>
              <w:pStyle w:val="normal0"/>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     Desapego Psicológico</w:t>
            </w:r>
          </w:p>
        </w:tc>
        <w:tc>
          <w:tcPr>
            <w:tcW w:w="1020" w:type="dxa"/>
            <w:tcBorders>
              <w:top w:val="nil"/>
              <w:left w:val="nil"/>
              <w:bottom w:val="dotted" w:sz="4" w:space="0" w:color="000000"/>
              <w:right w:val="nil"/>
            </w:tcBorders>
            <w:shd w:val="clear" w:color="auto" w:fill="auto"/>
            <w:tcMar>
              <w:top w:w="100" w:type="dxa"/>
              <w:left w:w="100" w:type="dxa"/>
              <w:bottom w:w="100" w:type="dxa"/>
              <w:right w:w="100" w:type="dxa"/>
            </w:tcMar>
          </w:tcPr>
          <w:p w14:paraId="2E6241AD" w14:textId="77777777" w:rsidR="001F5838" w:rsidRDefault="001433D3">
            <w:pPr>
              <w:pStyle w:val="normal0"/>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5 - 25</w:t>
            </w:r>
          </w:p>
        </w:tc>
        <w:tc>
          <w:tcPr>
            <w:tcW w:w="780" w:type="dxa"/>
            <w:tcBorders>
              <w:top w:val="nil"/>
              <w:left w:val="nil"/>
              <w:bottom w:val="dotted" w:sz="4" w:space="0" w:color="000000"/>
              <w:right w:val="nil"/>
            </w:tcBorders>
            <w:shd w:val="clear" w:color="auto" w:fill="auto"/>
            <w:tcMar>
              <w:top w:w="100" w:type="dxa"/>
              <w:left w:w="100" w:type="dxa"/>
              <w:bottom w:w="100" w:type="dxa"/>
              <w:right w:w="100" w:type="dxa"/>
            </w:tcMar>
          </w:tcPr>
          <w:p w14:paraId="0A7E5C46"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15,07</w:t>
            </w:r>
          </w:p>
        </w:tc>
        <w:tc>
          <w:tcPr>
            <w:tcW w:w="735" w:type="dxa"/>
            <w:tcBorders>
              <w:top w:val="nil"/>
              <w:left w:val="nil"/>
              <w:bottom w:val="dotted" w:sz="4" w:space="0" w:color="000000"/>
              <w:right w:val="nil"/>
            </w:tcBorders>
            <w:shd w:val="clear" w:color="auto" w:fill="auto"/>
            <w:tcMar>
              <w:top w:w="100" w:type="dxa"/>
              <w:left w:w="100" w:type="dxa"/>
              <w:bottom w:w="100" w:type="dxa"/>
              <w:right w:w="100" w:type="dxa"/>
            </w:tcMar>
          </w:tcPr>
          <w:p w14:paraId="2CA6956A"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4,80</w:t>
            </w:r>
          </w:p>
        </w:tc>
        <w:tc>
          <w:tcPr>
            <w:tcW w:w="1080" w:type="dxa"/>
            <w:tcBorders>
              <w:top w:val="nil"/>
              <w:left w:val="nil"/>
              <w:bottom w:val="dotted" w:sz="4" w:space="0" w:color="000000"/>
              <w:right w:val="nil"/>
            </w:tcBorders>
            <w:shd w:val="clear" w:color="auto" w:fill="auto"/>
            <w:tcMar>
              <w:top w:w="100" w:type="dxa"/>
              <w:left w:w="100" w:type="dxa"/>
              <w:bottom w:w="100" w:type="dxa"/>
              <w:right w:w="100" w:type="dxa"/>
            </w:tcMar>
          </w:tcPr>
          <w:p w14:paraId="0DBECEE4"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16,00</w:t>
            </w:r>
          </w:p>
        </w:tc>
        <w:tc>
          <w:tcPr>
            <w:tcW w:w="855" w:type="dxa"/>
            <w:tcBorders>
              <w:top w:val="nil"/>
              <w:left w:val="nil"/>
              <w:bottom w:val="dotted" w:sz="4" w:space="0" w:color="000000"/>
              <w:right w:val="nil"/>
            </w:tcBorders>
            <w:shd w:val="clear" w:color="auto" w:fill="auto"/>
            <w:tcMar>
              <w:top w:w="100" w:type="dxa"/>
              <w:left w:w="100" w:type="dxa"/>
              <w:bottom w:w="100" w:type="dxa"/>
              <w:right w:w="100" w:type="dxa"/>
            </w:tcMar>
          </w:tcPr>
          <w:p w14:paraId="6C13A9F6"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17,16</w:t>
            </w:r>
          </w:p>
        </w:tc>
        <w:tc>
          <w:tcPr>
            <w:tcW w:w="690" w:type="dxa"/>
            <w:tcBorders>
              <w:top w:val="nil"/>
              <w:left w:val="nil"/>
              <w:bottom w:val="dotted" w:sz="4" w:space="0" w:color="000000"/>
              <w:right w:val="nil"/>
            </w:tcBorders>
            <w:shd w:val="clear" w:color="auto" w:fill="auto"/>
            <w:tcMar>
              <w:top w:w="100" w:type="dxa"/>
              <w:left w:w="100" w:type="dxa"/>
              <w:bottom w:w="100" w:type="dxa"/>
              <w:right w:w="100" w:type="dxa"/>
            </w:tcMar>
          </w:tcPr>
          <w:p w14:paraId="496C37DB"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2,48</w:t>
            </w:r>
          </w:p>
        </w:tc>
        <w:tc>
          <w:tcPr>
            <w:tcW w:w="1065" w:type="dxa"/>
            <w:tcBorders>
              <w:top w:val="nil"/>
              <w:left w:val="nil"/>
              <w:bottom w:val="dotted" w:sz="4" w:space="0" w:color="000000"/>
              <w:right w:val="nil"/>
            </w:tcBorders>
            <w:shd w:val="clear" w:color="auto" w:fill="auto"/>
            <w:tcMar>
              <w:top w:w="100" w:type="dxa"/>
              <w:left w:w="100" w:type="dxa"/>
              <w:bottom w:w="100" w:type="dxa"/>
              <w:right w:w="100" w:type="dxa"/>
            </w:tcMar>
          </w:tcPr>
          <w:p w14:paraId="57A79F34"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17,00</w:t>
            </w:r>
          </w:p>
        </w:tc>
        <w:tc>
          <w:tcPr>
            <w:tcW w:w="720" w:type="dxa"/>
            <w:tcBorders>
              <w:top w:val="nil"/>
              <w:left w:val="nil"/>
              <w:bottom w:val="dotted" w:sz="4" w:space="0" w:color="000000"/>
              <w:right w:val="nil"/>
            </w:tcBorders>
            <w:shd w:val="clear" w:color="auto" w:fill="auto"/>
            <w:tcMar>
              <w:top w:w="100" w:type="dxa"/>
              <w:left w:w="100" w:type="dxa"/>
              <w:bottom w:w="100" w:type="dxa"/>
              <w:right w:w="100" w:type="dxa"/>
            </w:tcMar>
          </w:tcPr>
          <w:p w14:paraId="54937524"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t</w:t>
            </w:r>
          </w:p>
        </w:tc>
        <w:tc>
          <w:tcPr>
            <w:tcW w:w="885" w:type="dxa"/>
            <w:tcBorders>
              <w:top w:val="nil"/>
              <w:left w:val="nil"/>
              <w:bottom w:val="dotted" w:sz="4" w:space="0" w:color="000000"/>
              <w:right w:val="nil"/>
            </w:tcBorders>
            <w:shd w:val="clear" w:color="auto" w:fill="auto"/>
            <w:tcMar>
              <w:top w:w="100" w:type="dxa"/>
              <w:left w:w="100" w:type="dxa"/>
              <w:bottom w:w="100" w:type="dxa"/>
              <w:right w:w="100" w:type="dxa"/>
            </w:tcMar>
          </w:tcPr>
          <w:p w14:paraId="3801CB75"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-1,278</w:t>
            </w:r>
          </w:p>
        </w:tc>
        <w:tc>
          <w:tcPr>
            <w:tcW w:w="855" w:type="dxa"/>
            <w:tcBorders>
              <w:top w:val="nil"/>
              <w:left w:val="nil"/>
              <w:bottom w:val="dotted" w:sz="4" w:space="0" w:color="000000"/>
              <w:right w:val="nil"/>
            </w:tcBorders>
            <w:shd w:val="clear" w:color="auto" w:fill="auto"/>
            <w:tcMar>
              <w:top w:w="100" w:type="dxa"/>
              <w:left w:w="100" w:type="dxa"/>
              <w:bottom w:w="100" w:type="dxa"/>
              <w:right w:w="100" w:type="dxa"/>
            </w:tcMar>
          </w:tcPr>
          <w:p w14:paraId="37E71821"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0,228</w:t>
            </w:r>
          </w:p>
        </w:tc>
        <w:tc>
          <w:tcPr>
            <w:tcW w:w="1035" w:type="dxa"/>
            <w:tcBorders>
              <w:top w:val="nil"/>
              <w:left w:val="nil"/>
              <w:bottom w:val="dotted" w:sz="4" w:space="0" w:color="000000"/>
              <w:right w:val="nil"/>
            </w:tcBorders>
            <w:shd w:val="clear" w:color="auto" w:fill="auto"/>
            <w:tcMar>
              <w:top w:w="100" w:type="dxa"/>
              <w:left w:w="100" w:type="dxa"/>
              <w:bottom w:w="100" w:type="dxa"/>
              <w:right w:w="100" w:type="dxa"/>
            </w:tcMar>
          </w:tcPr>
          <w:p w14:paraId="37956E8C"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0,36</w:t>
            </w:r>
          </w:p>
        </w:tc>
      </w:tr>
      <w:tr w:rsidR="001F5838" w14:paraId="3BFD7836" w14:textId="77777777">
        <w:trPr>
          <w:trHeight w:val="319"/>
        </w:trPr>
        <w:tc>
          <w:tcPr>
            <w:tcW w:w="3420" w:type="dxa"/>
            <w:tcBorders>
              <w:top w:val="dotted" w:sz="4" w:space="0" w:color="000000"/>
              <w:left w:val="nil"/>
              <w:bottom w:val="single" w:sz="4" w:space="0" w:color="000000"/>
              <w:right w:val="nil"/>
            </w:tcBorders>
          </w:tcPr>
          <w:p w14:paraId="059B1962" w14:textId="77777777" w:rsidR="001F5838" w:rsidRDefault="001433D3">
            <w:pPr>
              <w:pStyle w:val="norm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Atividades Relaxantes</w:t>
            </w:r>
          </w:p>
        </w:tc>
        <w:tc>
          <w:tcPr>
            <w:tcW w:w="1020"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2A29753B" w14:textId="77777777" w:rsidR="001F5838" w:rsidRDefault="001433D3">
            <w:pPr>
              <w:pStyle w:val="normal0"/>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4 - 20</w:t>
            </w:r>
          </w:p>
        </w:tc>
        <w:tc>
          <w:tcPr>
            <w:tcW w:w="780"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13832DDB"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14,92</w:t>
            </w:r>
          </w:p>
        </w:tc>
        <w:tc>
          <w:tcPr>
            <w:tcW w:w="735"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2A82E0BC"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3,98</w:t>
            </w:r>
          </w:p>
        </w:tc>
        <w:tc>
          <w:tcPr>
            <w:tcW w:w="1080"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79F44C48"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15,00</w:t>
            </w:r>
          </w:p>
        </w:tc>
        <w:tc>
          <w:tcPr>
            <w:tcW w:w="855"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2C1F6B01"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13,83</w:t>
            </w:r>
          </w:p>
        </w:tc>
        <w:tc>
          <w:tcPr>
            <w:tcW w:w="690"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4C58E126"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4,36</w:t>
            </w:r>
          </w:p>
        </w:tc>
        <w:tc>
          <w:tcPr>
            <w:tcW w:w="1065"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08C25C34"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15,00</w:t>
            </w:r>
          </w:p>
        </w:tc>
        <w:tc>
          <w:tcPr>
            <w:tcW w:w="720"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2357F1DC"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Z</w:t>
            </w:r>
          </w:p>
        </w:tc>
        <w:tc>
          <w:tcPr>
            <w:tcW w:w="885"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7FE65CE2"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0,533</w:t>
            </w:r>
          </w:p>
        </w:tc>
        <w:tc>
          <w:tcPr>
            <w:tcW w:w="855"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438653BF"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0,635</w:t>
            </w:r>
          </w:p>
        </w:tc>
        <w:tc>
          <w:tcPr>
            <w:tcW w:w="1035" w:type="dxa"/>
            <w:tcBorders>
              <w:top w:val="dotted" w:sz="4" w:space="0" w:color="000000"/>
              <w:left w:val="nil"/>
              <w:bottom w:val="single" w:sz="4" w:space="0" w:color="000000"/>
              <w:right w:val="nil"/>
            </w:tcBorders>
            <w:shd w:val="clear" w:color="auto" w:fill="auto"/>
            <w:tcMar>
              <w:top w:w="100" w:type="dxa"/>
              <w:left w:w="100" w:type="dxa"/>
              <w:bottom w:w="100" w:type="dxa"/>
              <w:right w:w="100" w:type="dxa"/>
            </w:tcMar>
          </w:tcPr>
          <w:p w14:paraId="134793CA"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0,20</w:t>
            </w:r>
          </w:p>
        </w:tc>
      </w:tr>
      <w:tr w:rsidR="001F5838" w14:paraId="36B81D86" w14:textId="77777777">
        <w:trPr>
          <w:trHeight w:val="94"/>
        </w:trPr>
        <w:tc>
          <w:tcPr>
            <w:tcW w:w="3420" w:type="dxa"/>
            <w:tcBorders>
              <w:top w:val="single" w:sz="4" w:space="0" w:color="000000"/>
              <w:left w:val="nil"/>
              <w:bottom w:val="single" w:sz="4" w:space="0" w:color="000000"/>
              <w:right w:val="nil"/>
            </w:tcBorders>
          </w:tcPr>
          <w:p w14:paraId="05F98291" w14:textId="77777777" w:rsidR="001F5838" w:rsidRDefault="001433D3">
            <w:pPr>
              <w:pStyle w:val="normal0"/>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Bem-Estar</w:t>
            </w:r>
          </w:p>
        </w:tc>
        <w:tc>
          <w:tcPr>
            <w:tcW w:w="1020"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5012AB13" w14:textId="77777777" w:rsidR="001F5838" w:rsidRDefault="001433D3">
            <w:pPr>
              <w:pStyle w:val="normal0"/>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0 - 25</w:t>
            </w:r>
          </w:p>
        </w:tc>
        <w:tc>
          <w:tcPr>
            <w:tcW w:w="780"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7739CCCB"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14,38</w:t>
            </w:r>
          </w:p>
        </w:tc>
        <w:tc>
          <w:tcPr>
            <w:tcW w:w="735"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7F72803A"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4,77</w:t>
            </w:r>
          </w:p>
        </w:tc>
        <w:tc>
          <w:tcPr>
            <w:tcW w:w="1080"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66AE3445"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16,00</w:t>
            </w:r>
          </w:p>
        </w:tc>
        <w:tc>
          <w:tcPr>
            <w:tcW w:w="855"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44181701"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13,00</w:t>
            </w:r>
          </w:p>
        </w:tc>
        <w:tc>
          <w:tcPr>
            <w:tcW w:w="690"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6B375654"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5,17</w:t>
            </w:r>
          </w:p>
        </w:tc>
        <w:tc>
          <w:tcPr>
            <w:tcW w:w="1065"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44F7D3F8"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12,50</w:t>
            </w:r>
          </w:p>
        </w:tc>
        <w:tc>
          <w:tcPr>
            <w:tcW w:w="720"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728BA9E2"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t</w:t>
            </w:r>
          </w:p>
        </w:tc>
        <w:tc>
          <w:tcPr>
            <w:tcW w:w="885"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7301264E"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0,744</w:t>
            </w:r>
          </w:p>
        </w:tc>
        <w:tc>
          <w:tcPr>
            <w:tcW w:w="855"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0E276B0F"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0,472</w:t>
            </w:r>
          </w:p>
        </w:tc>
        <w:tc>
          <w:tcPr>
            <w:tcW w:w="1035"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1942E782"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0,21</w:t>
            </w:r>
          </w:p>
        </w:tc>
      </w:tr>
      <w:tr w:rsidR="001F5838" w14:paraId="6FE8E7C2" w14:textId="77777777">
        <w:trPr>
          <w:trHeight w:val="161"/>
        </w:trPr>
        <w:tc>
          <w:tcPr>
            <w:tcW w:w="3420" w:type="dxa"/>
            <w:tcBorders>
              <w:top w:val="single" w:sz="4" w:space="0" w:color="000000"/>
              <w:left w:val="nil"/>
              <w:bottom w:val="single" w:sz="4" w:space="0" w:color="000000"/>
              <w:right w:val="nil"/>
            </w:tcBorders>
          </w:tcPr>
          <w:p w14:paraId="50517977" w14:textId="77777777" w:rsidR="001F5838" w:rsidRDefault="001433D3">
            <w:pPr>
              <w:pStyle w:val="norm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Produtividade - IAPT </w:t>
            </w:r>
          </w:p>
        </w:tc>
        <w:tc>
          <w:tcPr>
            <w:tcW w:w="1020"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60ADB7A0" w14:textId="77777777" w:rsidR="001F5838" w:rsidRDefault="001433D3">
            <w:pPr>
              <w:pStyle w:val="normal0"/>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0 - 12</w:t>
            </w:r>
          </w:p>
        </w:tc>
        <w:tc>
          <w:tcPr>
            <w:tcW w:w="780"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036A5676"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7,53</w:t>
            </w:r>
          </w:p>
        </w:tc>
        <w:tc>
          <w:tcPr>
            <w:tcW w:w="735"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21839E79"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1,66</w:t>
            </w:r>
          </w:p>
        </w:tc>
        <w:tc>
          <w:tcPr>
            <w:tcW w:w="1080"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516344DF"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8,00</w:t>
            </w:r>
          </w:p>
        </w:tc>
        <w:tc>
          <w:tcPr>
            <w:tcW w:w="855"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685612B3"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7,50</w:t>
            </w:r>
          </w:p>
        </w:tc>
        <w:tc>
          <w:tcPr>
            <w:tcW w:w="690"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49184840"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1,78</w:t>
            </w:r>
          </w:p>
        </w:tc>
        <w:tc>
          <w:tcPr>
            <w:tcW w:w="1065"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43989651"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7,00</w:t>
            </w:r>
          </w:p>
        </w:tc>
        <w:tc>
          <w:tcPr>
            <w:tcW w:w="720"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4FCB7DD0"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Z</w:t>
            </w:r>
          </w:p>
        </w:tc>
        <w:tc>
          <w:tcPr>
            <w:tcW w:w="885"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4CA66CFA"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0,000</w:t>
            </w:r>
          </w:p>
        </w:tc>
        <w:tc>
          <w:tcPr>
            <w:tcW w:w="855"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27AF998C"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1,000</w:t>
            </w:r>
          </w:p>
        </w:tc>
        <w:tc>
          <w:tcPr>
            <w:tcW w:w="1035"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16A26AD3" w14:textId="77777777" w:rsidR="001F5838" w:rsidRDefault="001433D3">
            <w:pPr>
              <w:pStyle w:val="normal0"/>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r>
    </w:tbl>
    <w:p w14:paraId="5DEED723" w14:textId="3EE44961" w:rsidR="001F5838" w:rsidRDefault="001433D3">
      <w:pPr>
        <w:pStyle w:val="normal0"/>
        <w:widowControl w:val="0"/>
        <w:spacing w:line="240" w:lineRule="auto"/>
        <w:rPr>
          <w:rFonts w:ascii="Times New Roman" w:eastAsia="Times New Roman" w:hAnsi="Times New Roman" w:cs="Times New Roman"/>
          <w:sz w:val="20"/>
          <w:szCs w:val="20"/>
        </w:rPr>
        <w:sectPr w:rsidR="001F5838">
          <w:pgSz w:w="16834" w:h="11909" w:orient="landscape"/>
          <w:pgMar w:top="1440" w:right="1440" w:bottom="1440" w:left="1440" w:header="720" w:footer="720" w:gutter="0"/>
          <w:cols w:space="720"/>
        </w:sectPr>
      </w:pPr>
      <w:r>
        <w:rPr>
          <w:rFonts w:ascii="Times New Roman" w:eastAsia="Times New Roman" w:hAnsi="Times New Roman" w:cs="Times New Roman"/>
          <w:b/>
          <w:sz w:val="20"/>
          <w:szCs w:val="20"/>
        </w:rPr>
        <w:t xml:space="preserve">Nota: </w:t>
      </w:r>
      <w:r>
        <w:rPr>
          <w:rFonts w:ascii="Times New Roman" w:eastAsia="Times New Roman" w:hAnsi="Times New Roman" w:cs="Times New Roman"/>
          <w:i/>
          <w:sz w:val="20"/>
          <w:szCs w:val="20"/>
        </w:rPr>
        <w:t xml:space="preserve">t </w:t>
      </w:r>
      <w:r>
        <w:rPr>
          <w:rFonts w:ascii="Times New Roman" w:eastAsia="Times New Roman" w:hAnsi="Times New Roman" w:cs="Times New Roman"/>
          <w:sz w:val="20"/>
          <w:szCs w:val="20"/>
        </w:rPr>
        <w:t>= Teste-</w:t>
      </w:r>
      <w:r>
        <w:rPr>
          <w:rFonts w:ascii="Times New Roman" w:eastAsia="Times New Roman" w:hAnsi="Times New Roman" w:cs="Times New Roman"/>
          <w:i/>
          <w:sz w:val="20"/>
          <w:szCs w:val="20"/>
        </w:rPr>
        <w:t xml:space="preserve">t </w:t>
      </w:r>
      <w:r>
        <w:rPr>
          <w:rFonts w:ascii="Times New Roman" w:eastAsia="Times New Roman" w:hAnsi="Times New Roman" w:cs="Times New Roman"/>
          <w:sz w:val="20"/>
          <w:szCs w:val="20"/>
        </w:rPr>
        <w:t xml:space="preserve">de Student, </w:t>
      </w:r>
      <w:r>
        <w:rPr>
          <w:rFonts w:ascii="Times New Roman" w:eastAsia="Times New Roman" w:hAnsi="Times New Roman" w:cs="Times New Roman"/>
          <w:i/>
          <w:sz w:val="20"/>
          <w:szCs w:val="20"/>
        </w:rPr>
        <w:t xml:space="preserve">Z </w:t>
      </w:r>
      <w:r>
        <w:rPr>
          <w:rFonts w:ascii="Times New Roman" w:eastAsia="Times New Roman" w:hAnsi="Times New Roman" w:cs="Times New Roman"/>
          <w:sz w:val="20"/>
          <w:szCs w:val="20"/>
        </w:rPr>
        <w:t xml:space="preserve">= Teste </w:t>
      </w:r>
      <w:r>
        <w:rPr>
          <w:rFonts w:ascii="Times New Roman" w:eastAsia="Times New Roman" w:hAnsi="Times New Roman" w:cs="Times New Roman"/>
          <w:i/>
          <w:sz w:val="20"/>
          <w:szCs w:val="20"/>
        </w:rPr>
        <w:t xml:space="preserve">Z </w:t>
      </w:r>
      <w:r w:rsidR="00E63A00">
        <w:rPr>
          <w:rFonts w:ascii="Times New Roman" w:eastAsia="Times New Roman" w:hAnsi="Times New Roman" w:cs="Times New Roman"/>
          <w:sz w:val="20"/>
          <w:szCs w:val="20"/>
        </w:rPr>
        <w:t>de Wilcoxon</w:t>
      </w:r>
    </w:p>
    <w:p w14:paraId="2EC03D5F" w14:textId="77777777" w:rsidR="001F5838" w:rsidRDefault="001F5838">
      <w:pPr>
        <w:pStyle w:val="normal0"/>
        <w:widowControl w:val="0"/>
        <w:spacing w:line="240" w:lineRule="auto"/>
        <w:rPr>
          <w:rFonts w:ascii="Times New Roman" w:eastAsia="Times New Roman" w:hAnsi="Times New Roman" w:cs="Times New Roman"/>
          <w:sz w:val="20"/>
          <w:szCs w:val="20"/>
        </w:rPr>
      </w:pPr>
    </w:p>
    <w:p w14:paraId="1FFF2F52" w14:textId="77777777" w:rsidR="001F5838" w:rsidRDefault="001433D3" w:rsidP="00E63A00">
      <w:pPr>
        <w:pStyle w:val="Heading1"/>
        <w:widowControl w:val="0"/>
        <w:spacing w:before="271" w:after="160" w:line="360" w:lineRule="auto"/>
        <w:jc w:val="center"/>
        <w:rPr>
          <w:rFonts w:ascii="Times New Roman" w:eastAsia="Times New Roman" w:hAnsi="Times New Roman" w:cs="Times New Roman"/>
          <w:b/>
          <w:sz w:val="12"/>
          <w:szCs w:val="12"/>
        </w:rPr>
      </w:pPr>
      <w:bookmarkStart w:id="10" w:name="_whxqpthwrgsr" w:colFirst="0" w:colLast="0"/>
      <w:bookmarkEnd w:id="10"/>
      <w:r>
        <w:rPr>
          <w:rFonts w:ascii="Times New Roman" w:eastAsia="Times New Roman" w:hAnsi="Times New Roman" w:cs="Times New Roman"/>
          <w:b/>
          <w:sz w:val="24"/>
          <w:szCs w:val="24"/>
        </w:rPr>
        <w:t>Discussão</w:t>
      </w:r>
    </w:p>
    <w:p w14:paraId="1BC70D0C" w14:textId="77777777" w:rsidR="001F5838" w:rsidRDefault="001433D3">
      <w:pPr>
        <w:pStyle w:val="normal0"/>
        <w:spacing w:line="360" w:lineRule="auto"/>
        <w:ind w:firstLine="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Este estudo teve como objetivo fazer uma primeira avaliação da aceitabilidade do </w:t>
      </w:r>
      <w:r>
        <w:rPr>
          <w:rFonts w:ascii="Times New Roman" w:eastAsia="Times New Roman" w:hAnsi="Times New Roman" w:cs="Times New Roman"/>
          <w:i/>
          <w:color w:val="222222"/>
          <w:sz w:val="24"/>
          <w:szCs w:val="24"/>
          <w:highlight w:val="white"/>
        </w:rPr>
        <w:t>conteúdo</w:t>
      </w:r>
      <w:r>
        <w:rPr>
          <w:rFonts w:ascii="Times New Roman" w:eastAsia="Times New Roman" w:hAnsi="Times New Roman" w:cs="Times New Roman"/>
          <w:color w:val="222222"/>
          <w:sz w:val="24"/>
          <w:szCs w:val="24"/>
          <w:highlight w:val="white"/>
        </w:rPr>
        <w:t xml:space="preserve"> e dos efeitos do Programa "Caminho do Equilíbrio Trabalho-Vida", ministrado presencialmente para trabalhadores de diferentes áreas de atuação.</w:t>
      </w:r>
    </w:p>
    <w:p w14:paraId="3E4C37F0" w14:textId="77777777" w:rsidR="001F5838" w:rsidRDefault="001433D3">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222222"/>
          <w:sz w:val="24"/>
          <w:szCs w:val="24"/>
          <w:highlight w:val="white"/>
        </w:rPr>
        <w:t>Aceitabilidade</w:t>
      </w:r>
    </w:p>
    <w:p w14:paraId="0D0ABCF8" w14:textId="77777777" w:rsidR="001F5838" w:rsidRDefault="001433D3">
      <w:pPr>
        <w:pStyle w:val="normal0"/>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 taxas de retenção no programa se assemelhavam às maiores taxas de adesão encontradas na revisão de Trombeta et al. (2023). A compreensão e satisfação dos participantes com o programa também foi alta. Acredita-se que isso pode ter acontecido pelo programa incorporar algumas das características associadas a maior retenção e também pelo processo de adaptação do conteúdo de forma simples, objetiva e alinhada com a ciência psicológica. </w:t>
      </w:r>
    </w:p>
    <w:p w14:paraId="70003435" w14:textId="77777777" w:rsidR="001F5838" w:rsidRDefault="001433D3">
      <w:pPr>
        <w:pStyle w:val="normal0"/>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Os participantes relataram experiências positivas e negativas durante o curso, com muitas delas acontecendo de forma simultânea. Em termos de experiências positivas, de forma semelhante a Neate et al. (2022), os participantes do programa relataram mais consciência e presença (o que inclui conseguir observar e nomear sentimentos, pensamentos e sensações físicas), maior percepção e novas perspectivas sob diferentes aspectos das suas vidas e se perceberam sendo menos críticos e mais gentis consigo mesmo e com outras pessoas. Além deste desfechos, os participantes também indicaram perceber e valorizar mais as partes positivas da vida, passarem a pensar mais nas outras pessoas e em como elas podem estar vivenciando determinada situação. </w:t>
      </w:r>
    </w:p>
    <w:p w14:paraId="52DFC559" w14:textId="77777777" w:rsidR="001F5838" w:rsidRDefault="001433D3">
      <w:pPr>
        <w:pStyle w:val="normal0"/>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Sobre as experiências negativas, conforme afirma Binda et al. (2023), como os programas de atenção plena têm como objetivo aumentar a percepção do que está acontecendo no momento presente, este aumento de consciência pode incluir também o aumento da consciência do desconforto físico ou emocional. Dessa forma, apesar do desconforto parecer como um efeito adverso, na verdade ele faz parte do treinamento, pois em diversos momentos os participantes são propositalmente encorajados a observar sensações desagradáveis, com o objetivo de ensiná-los a lidar com o desconforto, adotando uma postura de curiosidade, não reatividade, não julgamento e aceitação. Binda et al. (2023) ressaltam também que, apesar destes elementos fazerem parte do treinamento, é importante verificar se não houveram agravamentos dos sintomas durante o processo e sempre oferecer aos participantes meios de interromper a prática e buscar ajuda caso sintam que suas emoções estão muito intensas (o que foi feito ao longo do programa e é feito nos áudios durante as </w:t>
      </w:r>
      <w:r>
        <w:rPr>
          <w:rFonts w:ascii="Times New Roman" w:eastAsia="Times New Roman" w:hAnsi="Times New Roman" w:cs="Times New Roman"/>
          <w:sz w:val="24"/>
          <w:szCs w:val="24"/>
        </w:rPr>
        <w:lastRenderedPageBreak/>
        <w:t>práticas e no site de apoio do programa).</w:t>
      </w:r>
    </w:p>
    <w:p w14:paraId="6DA2B6FA" w14:textId="77777777" w:rsidR="001F5838" w:rsidRDefault="001433D3">
      <w:pPr>
        <w:pStyle w:val="normal0"/>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relação a dificuldades relacionadas a julgamentos negativos de si mesmo(a), considera-se que estes relatos ressaltam a necessidade de que sejam feitas análises mais aprofundadas sobre quais aspectos podem influenciar nas experiências das pessoas. Em outras palavras, além de analisar se a intervenção "funciona" em termos estatísticos, é necessário que nos próximos estudos, sejam realizadas análises voltadas a responder questões como: "Funciona melhor para quem? Em que situações?" (Roczniewska et al., 2023). </w:t>
      </w:r>
    </w:p>
    <w:p w14:paraId="1652983F" w14:textId="77777777" w:rsidR="001F5838" w:rsidRDefault="001433D3">
      <w:pPr>
        <w:pStyle w:val="normal0"/>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Por fim, como muitos participantes relataram que estão colocando os exercícios aprendidos em prática mas se esquecem de usar os áudios, é difícil dizer se isso indica que este formato não é viável ou se indica que o processo de transferência dos conteúdos para o dia a dia foi bem sucedido a ponto dos participantes conseguirem se lembrar de realizá-los informalmente, sem precisar dos áudios.</w:t>
      </w:r>
    </w:p>
    <w:p w14:paraId="79A77370" w14:textId="77777777" w:rsidR="001F5838" w:rsidRDefault="001433D3">
      <w:pPr>
        <w:pStyle w:val="normal0"/>
        <w:spacing w:line="360" w:lineRule="auto"/>
        <w:jc w:val="both"/>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Efeitos</w:t>
      </w:r>
    </w:p>
    <w:p w14:paraId="280485A0" w14:textId="77777777" w:rsidR="001F5838" w:rsidRDefault="001433D3">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Observou-se um aumento na pontuação geral de atenção plena dos participantes do pré para o pós-teste, confirmando que o programa gerou mudanças na variável que se propunha a aumentar. Em relação a outras variáveis analisadas, foram identificadas melhorias significativas nos níveis de </w:t>
      </w:r>
      <w:r>
        <w:rPr>
          <w:rFonts w:ascii="Times New Roman" w:eastAsia="Times New Roman" w:hAnsi="Times New Roman" w:cs="Times New Roman"/>
          <w:sz w:val="24"/>
          <w:szCs w:val="24"/>
        </w:rPr>
        <w:t>Satisfação com o Equilíbrio Trabalho-Vida Pessoal, Benefícios Mútuos entre o Trabalho e a Vida-pessoal, Satisfação com Produtividade no Trabalho, Atividades Relaxantes e Bem-Estar. Tais melhorias se mantiveram um mês depois da finalização do curso.</w:t>
      </w:r>
    </w:p>
    <w:p w14:paraId="5087215E" w14:textId="77777777" w:rsidR="001F5838" w:rsidRDefault="001433D3">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melhorias na Satisfação com o Equilíbrio são consistentes com os estudos de  Michel et al., (2014), Althammer et al. (2021), Rich et al. (2021). Em relação aos dados de Benefícios mútuos entre as áreas, este fator assemelha-se muito aos conceitos de</w:t>
      </w:r>
      <w:r>
        <w:rPr>
          <w:rFonts w:ascii="Times New Roman" w:eastAsia="Times New Roman" w:hAnsi="Times New Roman" w:cs="Times New Roman"/>
          <w:i/>
          <w:sz w:val="24"/>
          <w:szCs w:val="24"/>
        </w:rPr>
        <w:t xml:space="preserve"> work-life enrichment </w:t>
      </w:r>
      <w:r>
        <w:rPr>
          <w:rFonts w:ascii="Times New Roman" w:eastAsia="Times New Roman" w:hAnsi="Times New Roman" w:cs="Times New Roman"/>
          <w:sz w:val="24"/>
          <w:szCs w:val="24"/>
        </w:rPr>
        <w:t>e transbordamento positivo (</w:t>
      </w:r>
      <w:r>
        <w:rPr>
          <w:rFonts w:ascii="Times New Roman" w:eastAsia="Times New Roman" w:hAnsi="Times New Roman" w:cs="Times New Roman"/>
          <w:i/>
          <w:sz w:val="24"/>
          <w:szCs w:val="24"/>
        </w:rPr>
        <w:t>positive spillover</w:t>
      </w:r>
      <w:r>
        <w:rPr>
          <w:rFonts w:ascii="Times New Roman" w:eastAsia="Times New Roman" w:hAnsi="Times New Roman" w:cs="Times New Roman"/>
          <w:sz w:val="24"/>
          <w:szCs w:val="24"/>
        </w:rPr>
        <w:t>) por se referir ao quanto as experiências vividas no trabalho têm efeitos positivos para a vida pessoal e vice-versa. De forma semelhante aos resultados deste estudo, Montes-Maroto e Rodríguez-Muñoz (2018) encontraram que trabalhadores com maiores níveis de atenção plena no trabalho apresentavam maiores níveis de transbordamento de emoções positivas do trabalho para a vida pessoal e relacionamentos conjugais, propondo que ao invés da atenção plena influenciar em apenas um domínio, seus benefícios se expandem para diferentes áreas.</w:t>
      </w:r>
    </w:p>
    <w:p w14:paraId="6B17EF9C" w14:textId="77777777" w:rsidR="001F5838" w:rsidRDefault="001433D3">
      <w:pPr>
        <w:pStyle w:val="normal0"/>
        <w:spacing w:line="360" w:lineRule="auto"/>
        <w:ind w:firstLine="72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O aumento de Satisfação com a Produtividade e Atividades Relaxantes podem ser interpretados como diferentes desdobramentos do aumento do Benefício entre Áreas, pois ambas as variáveis melhoraram com o tempo ao invés de concorrerem entre si, como geralmente acontece em momentos de conflito entre as áreas (por exemplo, em momentos de </w:t>
      </w:r>
      <w:r>
        <w:rPr>
          <w:rFonts w:ascii="Times New Roman" w:eastAsia="Times New Roman" w:hAnsi="Times New Roman" w:cs="Times New Roman"/>
          <w:sz w:val="24"/>
          <w:szCs w:val="24"/>
        </w:rPr>
        <w:lastRenderedPageBreak/>
        <w:t>maior produtividade, é comum que as pessoas abram mão de atividades relaxantes).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Estes achados são condizentes com Cassar et al. (2022), que realizaram intervenções baseadas em atenção plena com estudantes universitário e encontraram que, além de seus desempenhos acadêmicos melhorarem, os estudantes passaram a se engajar mais em comportamentos voltados a melhorar suas experiências de descanso, tais como ir para a cama mais cedo e realizar mais atividades relaxantes (Cassar et al., 2022).</w:t>
      </w:r>
    </w:p>
    <w:p w14:paraId="1050130F" w14:textId="77777777" w:rsidR="001F5838" w:rsidRDefault="001433D3">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resultados referentes ao aumento do bem-estar também estão alinhados com os efeitos encontrados em meta-análises dos efeitos de programas baseados na atenção plena. Segundo o que foi observado em outros estudos (Goldberg et al., 2022; Querstret et al., 2020), intervenções deste tipo geram melhoras significativas no bem-estar de populações clínicas e não clínicas, com tamanhos de efeito de pequenos a moderados.  </w:t>
      </w:r>
    </w:p>
    <w:p w14:paraId="6AF7E2C4" w14:textId="77777777" w:rsidR="001F5838" w:rsidRDefault="001433D3">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Não foram encontrados efeitos significativos para a Interferência da Vida Pessoal no Trabalho, o que já era esperado em concordância com os estudos de Nicklin et al. (2022), Slutsky et al. (2021) e Kiburz et al. (2017). </w:t>
      </w:r>
    </w:p>
    <w:p w14:paraId="42C35B82" w14:textId="77777777" w:rsidR="001F5838" w:rsidRDefault="001433D3">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Também não foram encontrados efeitos significativos para a Interferência do Trabalho da Vida Pessoal e Desapego Psicológico do Trabalho na comparação do pré com o pós-teste. Porém, foram encontradas melhoras significativas na Interferência Trabalho-Vida Pessoal e tendências de melhora no Desapego Psicológico do Trabalho ao comparar o pré-teste com a avaliação de </w:t>
      </w:r>
      <w:r>
        <w:rPr>
          <w:rFonts w:ascii="Times New Roman" w:eastAsia="Times New Roman" w:hAnsi="Times New Roman" w:cs="Times New Roman"/>
          <w:i/>
          <w:sz w:val="24"/>
          <w:szCs w:val="24"/>
        </w:rPr>
        <w:t xml:space="preserve">follow-up, </w:t>
      </w:r>
      <w:r>
        <w:rPr>
          <w:rFonts w:ascii="Times New Roman" w:eastAsia="Times New Roman" w:hAnsi="Times New Roman" w:cs="Times New Roman"/>
          <w:sz w:val="24"/>
          <w:szCs w:val="24"/>
        </w:rPr>
        <w:t>depois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de um mês. Foram levantadas quatro hipóteses em relação a estes efeitos tardios: </w:t>
      </w:r>
    </w:p>
    <w:p w14:paraId="5B9A700E" w14:textId="77777777" w:rsidR="001F5838" w:rsidRDefault="001433D3">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É possível que as pessoas precisem de um pouco mais de tempo para conseguirem impementar ajustes em suas rotinas de trabalho e vida pessoal de forma a reduzir interferências e se desligar psicologicamente do trabalho sem se sentirem inseguras. </w:t>
      </w:r>
    </w:p>
    <w:p w14:paraId="4EC99D28" w14:textId="77777777" w:rsidR="001F5838" w:rsidRDefault="001433D3">
      <w:pPr>
        <w:pStyle w:val="normal0"/>
        <w:spacing w:line="36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2. Os participantes poderiam estar vivenciando períodos mais intensos de pressões e demandas do trabalho no momento do pós-teste do que no momento do </w:t>
      </w:r>
      <w:r>
        <w:rPr>
          <w:rFonts w:ascii="Times New Roman" w:eastAsia="Times New Roman" w:hAnsi="Times New Roman" w:cs="Times New Roman"/>
          <w:i/>
          <w:sz w:val="24"/>
          <w:szCs w:val="24"/>
        </w:rPr>
        <w:t xml:space="preserve">follow-up. </w:t>
      </w:r>
    </w:p>
    <w:p w14:paraId="279ED9BB" w14:textId="77777777" w:rsidR="001F5838" w:rsidRDefault="001433D3">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Os efeitos estavam acontecendo ao longo do programa, porém estes se manifestaram apenas mais tardiamente, passando pelo fenômeno de </w:t>
      </w:r>
      <w:r>
        <w:rPr>
          <w:rFonts w:ascii="Times New Roman" w:eastAsia="Times New Roman" w:hAnsi="Times New Roman" w:cs="Times New Roman"/>
          <w:i/>
          <w:sz w:val="24"/>
          <w:szCs w:val="24"/>
        </w:rPr>
        <w:t xml:space="preserve">sleeper effect.  </w:t>
      </w:r>
      <w:r>
        <w:rPr>
          <w:rFonts w:ascii="Times New Roman" w:eastAsia="Times New Roman" w:hAnsi="Times New Roman" w:cs="Times New Roman"/>
          <w:sz w:val="24"/>
          <w:szCs w:val="24"/>
        </w:rPr>
        <w:t xml:space="preserve">Esse efeito descreve o aumento atrasado do efeito em andamento, como se ele estivesse adormecido e ao longo do tempo fosse despertado, passando a ter um impacto maior ao longo do tempo (Kleinnijenhuis, 2020). </w:t>
      </w:r>
    </w:p>
    <w:p w14:paraId="14139861" w14:textId="77777777" w:rsidR="001F5838" w:rsidRDefault="001433D3">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Os efeitos foram observados tardiamente pelo efeito cumulativo das práticas de atenção plena, ou seja, conforme os participantes realizam mais práticas, os efeitos são maiores. Segundo Bowels et al. (2022), o tempo dedicado a prática de atenção plena ao longo </w:t>
      </w:r>
      <w:r>
        <w:rPr>
          <w:rFonts w:ascii="Times New Roman" w:eastAsia="Times New Roman" w:hAnsi="Times New Roman" w:cs="Times New Roman"/>
          <w:sz w:val="24"/>
          <w:szCs w:val="24"/>
        </w:rPr>
        <w:lastRenderedPageBreak/>
        <w:t>da vida está associado aos resultados psicológicos positivos encontrados, com correlações mais fortes para as primeiras 500 horas de prática, antes de se estabilizar e atingir o</w:t>
      </w:r>
      <w:r>
        <w:rPr>
          <w:rFonts w:ascii="Times New Roman" w:eastAsia="Times New Roman" w:hAnsi="Times New Roman" w:cs="Times New Roman"/>
          <w:i/>
          <w:sz w:val="24"/>
          <w:szCs w:val="24"/>
        </w:rPr>
        <w:t xml:space="preserve"> platô</w:t>
      </w:r>
      <w:r>
        <w:rPr>
          <w:rFonts w:ascii="Times New Roman" w:eastAsia="Times New Roman" w:hAnsi="Times New Roman" w:cs="Times New Roman"/>
          <w:sz w:val="24"/>
          <w:szCs w:val="24"/>
        </w:rPr>
        <w:t xml:space="preserve">. </w:t>
      </w:r>
    </w:p>
    <w:p w14:paraId="4EC9729E" w14:textId="77777777" w:rsidR="001F5838" w:rsidRDefault="001433D3">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Caso tais efeitos se repliquem nos próximos estudos, pretende-se fazer uma testagem dessas hipóteses por meio de outras análises estatísticas, como testes de correlação entre tempo de prática e níveis de Interferência Trabalho-Vida e Desapego Psicológico do Trabalho.</w:t>
      </w:r>
    </w:p>
    <w:p w14:paraId="213EE5C7" w14:textId="77777777" w:rsidR="001F5838" w:rsidRDefault="001433D3">
      <w:pPr>
        <w:pStyle w:val="normal0"/>
        <w:spacing w:line="360" w:lineRule="auto"/>
        <w:jc w:val="both"/>
        <w:rPr>
          <w:rFonts w:ascii="Times New Roman" w:eastAsia="Times New Roman" w:hAnsi="Times New Roman" w:cs="Times New Roman"/>
          <w:b/>
          <w:color w:val="212529"/>
          <w:sz w:val="24"/>
          <w:szCs w:val="24"/>
        </w:rPr>
      </w:pPr>
      <w:r>
        <w:rPr>
          <w:rFonts w:ascii="Times New Roman" w:eastAsia="Times New Roman" w:hAnsi="Times New Roman" w:cs="Times New Roman"/>
          <w:b/>
          <w:color w:val="212529"/>
          <w:sz w:val="24"/>
          <w:szCs w:val="24"/>
        </w:rPr>
        <w:t>Mecanismos de Ação</w:t>
      </w:r>
    </w:p>
    <w:p w14:paraId="0501B69F" w14:textId="77777777" w:rsidR="001F5838" w:rsidRDefault="001433D3">
      <w:pPr>
        <w:pStyle w:val="normal0"/>
        <w:widowControl w:val="0"/>
        <w:spacing w:line="360" w:lineRule="auto"/>
        <w:ind w:firstLine="72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Segundo Leyland et al. (2019), as técnicas ensinadas em programas de atenção plena geram melhorias nas habilidades de regulação emocional das pessoas, possibilitando que façam uma reavaliação cognitiva de situações estressantes (Kaunhoven &amp; Dorjee, 2021) e consigam lidar com elas usando estratégias mais adaptativas e benéficas para si mesmo e para seus relacionamentos (Binda et al., 2023; Fan et al., 2023).</w:t>
      </w:r>
    </w:p>
    <w:p w14:paraId="2DC7B580" w14:textId="77777777" w:rsidR="001F5838" w:rsidRDefault="001433D3">
      <w:pPr>
        <w:pStyle w:val="normal0"/>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Levando em conta o conjunto de resultados obtidos, a interve</w:t>
      </w:r>
      <w:bookmarkStart w:id="11" w:name="_GoBack"/>
      <w:bookmarkEnd w:id="11"/>
      <w:r>
        <w:rPr>
          <w:rFonts w:ascii="Times New Roman" w:eastAsia="Times New Roman" w:hAnsi="Times New Roman" w:cs="Times New Roman"/>
          <w:sz w:val="24"/>
          <w:szCs w:val="24"/>
        </w:rPr>
        <w:t>nção parece ter tido justamente este efeito nos participantes. Considerando que a Satisfação com o Equilíbrio Trabalho-Vida pessoal melhorou significativamente, mas os participantes relataram que continuam experienciando dificuldades de conciliação entre as áreas da vida, entende-se que o programa parece ter atuado principalmente em componentes emocionais e cognitivos de como as pessoas lidam com essas dificuldades. Em outras palavras, pode ser que o programa não tenha contribuido para diminuir os conflitos em si, mas tenha ajudado os participantes a: (a) terem novas percepções (mais conscientes, menos julgadoras e mais positivas) sobre si mesmos, seus relacionamentos e como estão administrando o ajuste entre as diferentes áreas da vida, (b) desenvolverem habilidades de regulação cognitiva e emocional que podem auxiliá-los a melhorar seu bem-estar em momentos de conflitos e sobrecarga, reduzindo a transferência de tensões e emoções negativas e aumentando o transbordamento de desfechos positivos de um domínio para o outro.</w:t>
      </w:r>
    </w:p>
    <w:p w14:paraId="618AAAC4" w14:textId="77777777" w:rsidR="001F5838" w:rsidRDefault="001433D3">
      <w:pPr>
        <w:pStyle w:val="normal0"/>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Essa hipótese de que a intervenção atuou principalmente em processos emocionais e cognitivos é apoiada pelo estudo de Fan et al. (2023), que investigaram os efeitos da atenção plena nos níveis de fadiga e regulação emocional a nível neural. Segundo Fan et al. (2023), momentos de alta fadiga são marcados por uma escassez de recursos cognitivos e menor nível de respostas neurais, o que prejudica o processo de regulação emocional, podendo levar a mais experiências negativas e mais fadiga. As práticas de atenção plena atuam na quebra deste ciclo, aumentando o controle e eficácia atencional, e reduzindo a correlação negativa existente entre a fadiga e prejuízos na regulação emocional a nível neural (Fan et al., 2023). Dessa forma, mesmo quando períodos de alta fadiga acontecem, as habilidades de regulação das </w:t>
      </w:r>
      <w:r>
        <w:rPr>
          <w:rFonts w:ascii="Times New Roman" w:eastAsia="Times New Roman" w:hAnsi="Times New Roman" w:cs="Times New Roman"/>
          <w:sz w:val="24"/>
          <w:szCs w:val="24"/>
        </w:rPr>
        <w:lastRenderedPageBreak/>
        <w:t>emoções não são tão prejudicadas e as pessoas são mais capazes de reagir de forma menos rápida e automática, tomando decisões mais conscientes e alinhadas com seus valores.</w:t>
      </w:r>
    </w:p>
    <w:p w14:paraId="1FC6150B" w14:textId="77777777" w:rsidR="001F5838" w:rsidRDefault="001433D3">
      <w:pPr>
        <w:pStyle w:val="normal0"/>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diálogo com as teorias usadas na literatura sobre equilíbrio trabalho-vida pessoal, os desfechos encontrados indicam que a intervenção baseada em atenção plena parece ter aumentado os recursos psicológicos que os participantes têm disponíveis. De acordo com o modelo de demandas e recursos (Bakker &amp; de Vries, 2021), os recursos funcionam como fatores protetores à saúde dos(as) trabalhadores(as). Porém, </w:t>
      </w:r>
      <w:r>
        <w:rPr>
          <w:rFonts w:ascii="Times New Roman" w:eastAsia="Times New Roman" w:hAnsi="Times New Roman" w:cs="Times New Roman"/>
          <w:sz w:val="24"/>
          <w:szCs w:val="24"/>
          <w:highlight w:val="white"/>
        </w:rPr>
        <w:t>como os recursos das pessoas são limitados e finitos (ten Brummelhuis &amp; Bakker, 2012) gerar mais recursos e melhorar relacionamentos é importante pois pessoas que possuem mais acesso a recursos pessoais e de apoio externo alcançam mais resultados positivos em seus envolvimentos em diferentes áreas da vida (Hobfoll &amp; Freddy, 2018).</w:t>
      </w:r>
    </w:p>
    <w:p w14:paraId="0D2219CC" w14:textId="77777777" w:rsidR="001F5838" w:rsidRDefault="001433D3">
      <w:pPr>
        <w:pStyle w:val="normal0"/>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Além do processo de ampliação de recursos, o aumento identificado nas variáveis de Benefícios entre as Áreas, Satisfação com Produtividade, Atividades Relaxantes e Bem-estar sugerem que esses novos recursos podem ter se expandido de forma positiva para diferentes domínios, em alinhamento com as teorias de transbordamento (i.e. </w:t>
      </w:r>
      <w:r>
        <w:rPr>
          <w:rFonts w:ascii="Times New Roman" w:eastAsia="Times New Roman" w:hAnsi="Times New Roman" w:cs="Times New Roman"/>
          <w:i/>
          <w:sz w:val="24"/>
          <w:szCs w:val="24"/>
        </w:rPr>
        <w:t>spillover</w:t>
      </w:r>
      <w:r>
        <w:rPr>
          <w:rFonts w:ascii="Times New Roman" w:eastAsia="Times New Roman" w:hAnsi="Times New Roman" w:cs="Times New Roman"/>
          <w:sz w:val="24"/>
          <w:szCs w:val="24"/>
        </w:rPr>
        <w:t>, Grzywacz &amp; Marks, 2000), transferência (</w:t>
      </w:r>
      <w:r>
        <w:rPr>
          <w:rFonts w:ascii="Times New Roman" w:eastAsia="Times New Roman" w:hAnsi="Times New Roman" w:cs="Times New Roman"/>
          <w:i/>
          <w:sz w:val="24"/>
          <w:szCs w:val="24"/>
        </w:rPr>
        <w:t>crossover theory</w:t>
      </w:r>
      <w:r>
        <w:rPr>
          <w:rFonts w:ascii="Times New Roman" w:eastAsia="Times New Roman" w:hAnsi="Times New Roman" w:cs="Times New Roman"/>
          <w:sz w:val="24"/>
          <w:szCs w:val="24"/>
        </w:rPr>
        <w:t xml:space="preserve">, Bolger et al., 1989) e enriquecimento (i.e. </w:t>
      </w:r>
      <w:r>
        <w:rPr>
          <w:rFonts w:ascii="Times New Roman" w:eastAsia="Times New Roman" w:hAnsi="Times New Roman" w:cs="Times New Roman"/>
          <w:i/>
          <w:sz w:val="24"/>
          <w:szCs w:val="24"/>
        </w:rPr>
        <w:t>work-family enrichment,</w:t>
      </w:r>
      <w:r>
        <w:rPr>
          <w:rFonts w:ascii="Times New Roman" w:eastAsia="Times New Roman" w:hAnsi="Times New Roman" w:cs="Times New Roman"/>
          <w:sz w:val="24"/>
          <w:szCs w:val="24"/>
        </w:rPr>
        <w:t xml:space="preserve"> Greenhaus &amp; Powell, 2006).</w:t>
      </w:r>
    </w:p>
    <w:p w14:paraId="70444F91" w14:textId="77777777" w:rsidR="001F5838" w:rsidRDefault="001433D3">
      <w:pPr>
        <w:pStyle w:val="normal0"/>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222222"/>
          <w:sz w:val="24"/>
          <w:szCs w:val="24"/>
          <w:highlight w:val="white"/>
        </w:rPr>
        <w:t xml:space="preserve">Limitações </w:t>
      </w:r>
    </w:p>
    <w:p w14:paraId="07AD712E" w14:textId="77777777" w:rsidR="001F5838" w:rsidRDefault="001433D3">
      <w:pPr>
        <w:pStyle w:val="normal0"/>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Apesar da amostra do estudo ter sido heterogênea em termos de áreas de atuação, gênero e idade, ela consistiu em uma amostra pequena, predominantemente caracterizada por pessoas do interior de São Paulo, que concluíram o Ensino Médio, que não possuíam altas demandas de cuidado com outras pessoas, e que já haviam participado de processos de Psicoterapia. Dessa forma, mais estudos são necessários para verificar se os resultados encontrados poderiam ser generalizados para populações com outras características.</w:t>
      </w:r>
    </w:p>
    <w:p w14:paraId="23DB9CCC" w14:textId="77777777" w:rsidR="001F5838" w:rsidRDefault="001433D3">
      <w:pPr>
        <w:pStyle w:val="normal0"/>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conta dos exercícios de atenção plena do curso terem sido realizados em aula por meio de áudios gravados, tem-se o conhecimento de que todos os participantes realizaram pelo menos 220 minutos de práticas de atenção plena diversificados. Porém, para além deste dado, não foi possível controlar com exatidão a quantidade de tempo que os participantes dedicaram às práticas fora dos encontros, o que impediu a testagem de correlações entre  dose/tempo, tipos de prática e efeitos para os desfechos analisados. </w:t>
      </w:r>
    </w:p>
    <w:p w14:paraId="3B1B0298" w14:textId="77777777" w:rsidR="001F5838" w:rsidRDefault="001433D3">
      <w:pPr>
        <w:pStyle w:val="normal0"/>
        <w:widowControl w:val="0"/>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Considerando os promissores resultados encontrados, será realizado um estudo com uma amostra maior, a nível nacional para testar os efeitos do programa com uma amostra mais diversificada.</w:t>
      </w:r>
    </w:p>
    <w:p w14:paraId="163F5BCF" w14:textId="77777777" w:rsidR="001F5838" w:rsidRDefault="001F5838">
      <w:pPr>
        <w:pStyle w:val="normal0"/>
        <w:widowControl w:val="0"/>
        <w:spacing w:line="360" w:lineRule="auto"/>
        <w:jc w:val="both"/>
        <w:rPr>
          <w:rFonts w:ascii="Times New Roman" w:eastAsia="Times New Roman" w:hAnsi="Times New Roman" w:cs="Times New Roman"/>
          <w:sz w:val="24"/>
          <w:szCs w:val="24"/>
        </w:rPr>
      </w:pPr>
    </w:p>
    <w:p w14:paraId="17B1DED5" w14:textId="77777777" w:rsidR="001F5838" w:rsidRDefault="001F5838">
      <w:pPr>
        <w:pStyle w:val="normal0"/>
        <w:widowControl w:val="0"/>
        <w:spacing w:line="360" w:lineRule="auto"/>
        <w:ind w:firstLine="720"/>
        <w:jc w:val="both"/>
        <w:rPr>
          <w:rFonts w:ascii="Times New Roman" w:eastAsia="Times New Roman" w:hAnsi="Times New Roman" w:cs="Times New Roman"/>
          <w:sz w:val="2"/>
          <w:szCs w:val="2"/>
        </w:rPr>
      </w:pPr>
    </w:p>
    <w:p w14:paraId="1DBE418F" w14:textId="77777777" w:rsidR="001F5838" w:rsidRDefault="001433D3">
      <w:pPr>
        <w:pStyle w:val="Heading1"/>
        <w:spacing w:before="0" w:after="160" w:line="360" w:lineRule="auto"/>
        <w:jc w:val="center"/>
        <w:rPr>
          <w:rFonts w:ascii="Times New Roman" w:eastAsia="Times New Roman" w:hAnsi="Times New Roman" w:cs="Times New Roman"/>
          <w:b/>
          <w:sz w:val="24"/>
          <w:szCs w:val="24"/>
        </w:rPr>
      </w:pPr>
      <w:bookmarkStart w:id="12" w:name="_kh4fwr8265pf" w:colFirst="0" w:colLast="0"/>
      <w:bookmarkEnd w:id="12"/>
      <w:r>
        <w:rPr>
          <w:rFonts w:ascii="Times New Roman" w:eastAsia="Times New Roman" w:hAnsi="Times New Roman" w:cs="Times New Roman"/>
          <w:b/>
          <w:sz w:val="24"/>
          <w:szCs w:val="24"/>
        </w:rPr>
        <w:t>Referências</w:t>
      </w:r>
    </w:p>
    <w:p w14:paraId="26E5DCEC" w14:textId="198BA1D6" w:rsidR="001F5838" w:rsidRPr="00D0161E" w:rsidRDefault="001433D3" w:rsidP="00D0161E">
      <w:pPr>
        <w:pStyle w:val="normal0"/>
        <w:tabs>
          <w:tab w:val="left" w:pos="284"/>
        </w:tabs>
        <w:ind w:left="709" w:hanging="709"/>
        <w:jc w:val="both"/>
        <w:rPr>
          <w:rFonts w:ascii="Times New Roman" w:eastAsia="Times New Roman" w:hAnsi="Times New Roman" w:cs="Times New Roman"/>
          <w:sz w:val="21"/>
          <w:szCs w:val="21"/>
        </w:rPr>
      </w:pPr>
      <w:r w:rsidRPr="00D0161E">
        <w:rPr>
          <w:rFonts w:ascii="Times New Roman" w:eastAsia="Times New Roman" w:hAnsi="Times New Roman" w:cs="Times New Roman"/>
          <w:sz w:val="21"/>
          <w:szCs w:val="21"/>
        </w:rPr>
        <w:t>Allen, T. D., Merlo, K., Lawrence, R. C., Slutsky, J., &amp; Gray, C. E. (2021</w:t>
      </w:r>
      <w:r w:rsidR="002843BB" w:rsidRPr="00D0161E">
        <w:rPr>
          <w:rFonts w:ascii="Times New Roman" w:eastAsia="Times New Roman" w:hAnsi="Times New Roman" w:cs="Times New Roman"/>
          <w:sz w:val="21"/>
          <w:szCs w:val="21"/>
        </w:rPr>
        <w:t>). Boundary management and work-</w:t>
      </w:r>
      <w:r w:rsidRPr="00D0161E">
        <w:rPr>
          <w:rFonts w:ascii="Times New Roman" w:eastAsia="Times New Roman" w:hAnsi="Times New Roman" w:cs="Times New Roman"/>
          <w:sz w:val="21"/>
          <w:szCs w:val="21"/>
        </w:rPr>
        <w:t xml:space="preserve">nonwork balance while working from home. </w:t>
      </w:r>
      <w:r w:rsidRPr="00D0161E">
        <w:rPr>
          <w:rFonts w:ascii="Times New Roman" w:eastAsia="Times New Roman" w:hAnsi="Times New Roman" w:cs="Times New Roman"/>
          <w:i/>
          <w:sz w:val="21"/>
          <w:szCs w:val="21"/>
        </w:rPr>
        <w:t>Applied Psychology</w:t>
      </w:r>
      <w:r w:rsidRPr="00D0161E">
        <w:rPr>
          <w:rFonts w:ascii="Times New Roman" w:eastAsia="Times New Roman" w:hAnsi="Times New Roman" w:cs="Times New Roman"/>
          <w:sz w:val="21"/>
          <w:szCs w:val="21"/>
        </w:rPr>
        <w:t xml:space="preserve">, </w:t>
      </w:r>
      <w:r w:rsidRPr="00D0161E">
        <w:rPr>
          <w:rFonts w:ascii="Times New Roman" w:eastAsia="Times New Roman" w:hAnsi="Times New Roman" w:cs="Times New Roman"/>
          <w:i/>
          <w:sz w:val="21"/>
          <w:szCs w:val="21"/>
        </w:rPr>
        <w:t>70</w:t>
      </w:r>
      <w:r w:rsidRPr="00D0161E">
        <w:rPr>
          <w:rFonts w:ascii="Times New Roman" w:eastAsia="Times New Roman" w:hAnsi="Times New Roman" w:cs="Times New Roman"/>
          <w:sz w:val="21"/>
          <w:szCs w:val="21"/>
        </w:rPr>
        <w:t xml:space="preserve">(1), 60–84. </w:t>
      </w:r>
      <w:hyperlink r:id="rId5">
        <w:r w:rsidRPr="00D0161E">
          <w:rPr>
            <w:rFonts w:ascii="Times New Roman" w:eastAsia="Times New Roman" w:hAnsi="Times New Roman" w:cs="Times New Roman"/>
            <w:sz w:val="21"/>
            <w:szCs w:val="21"/>
          </w:rPr>
          <w:t>https://doi.org/10.1111/apps.12300</w:t>
        </w:r>
      </w:hyperlink>
    </w:p>
    <w:p w14:paraId="5B5918A2" w14:textId="77777777" w:rsidR="001F5838" w:rsidRPr="00D0161E" w:rsidRDefault="001433D3" w:rsidP="002843BB">
      <w:pPr>
        <w:pStyle w:val="normal0"/>
        <w:ind w:left="709" w:hanging="709"/>
        <w:jc w:val="both"/>
        <w:rPr>
          <w:rFonts w:ascii="Times New Roman" w:eastAsia="Times New Roman" w:hAnsi="Times New Roman" w:cs="Times New Roman"/>
          <w:color w:val="212121"/>
          <w:sz w:val="21"/>
          <w:szCs w:val="21"/>
          <w:highlight w:val="white"/>
        </w:rPr>
      </w:pPr>
      <w:r w:rsidRPr="00D0161E">
        <w:rPr>
          <w:rFonts w:ascii="Times New Roman" w:eastAsia="Times New Roman" w:hAnsi="Times New Roman" w:cs="Times New Roman"/>
          <w:sz w:val="21"/>
          <w:szCs w:val="21"/>
          <w:highlight w:val="white"/>
        </w:rPr>
        <w:t>Althammer, S. E., Reis, D., Beek, S., Beck, L., &amp; Michel, A. (2021). A mindfulness intervention promoting work–life balance: How segmentation preference affects changes in detachment, well</w:t>
      </w:r>
      <w:r w:rsidRPr="00D0161E">
        <w:rPr>
          <w:rFonts w:ascii="Adobe Caslon Pro SmBd" w:eastAsia="Adobe Caslon Pro SmBd" w:hAnsi="Adobe Caslon Pro SmBd" w:cs="Adobe Caslon Pro SmBd"/>
          <w:sz w:val="21"/>
          <w:szCs w:val="21"/>
          <w:highlight w:val="white"/>
        </w:rPr>
        <w:t>‐</w:t>
      </w:r>
      <w:r w:rsidRPr="00D0161E">
        <w:rPr>
          <w:rFonts w:ascii="Times New Roman" w:eastAsia="Times New Roman" w:hAnsi="Times New Roman" w:cs="Times New Roman"/>
          <w:sz w:val="21"/>
          <w:szCs w:val="21"/>
          <w:highlight w:val="white"/>
        </w:rPr>
        <w:t xml:space="preserve">being, and work–life balance. </w:t>
      </w:r>
      <w:r w:rsidRPr="00D0161E">
        <w:rPr>
          <w:rFonts w:ascii="Times New Roman" w:eastAsia="Times New Roman" w:hAnsi="Times New Roman" w:cs="Times New Roman"/>
          <w:i/>
          <w:sz w:val="21"/>
          <w:szCs w:val="21"/>
          <w:highlight w:val="white"/>
        </w:rPr>
        <w:t>Journal of Occupational and Organizational Psychology, 94</w:t>
      </w:r>
      <w:r w:rsidRPr="00D0161E">
        <w:rPr>
          <w:rFonts w:ascii="Times New Roman" w:eastAsia="Times New Roman" w:hAnsi="Times New Roman" w:cs="Times New Roman"/>
          <w:sz w:val="21"/>
          <w:szCs w:val="21"/>
          <w:highlight w:val="white"/>
        </w:rPr>
        <w:t xml:space="preserve">(2), 282–308. </w:t>
      </w:r>
      <w:hyperlink r:id="rId6">
        <w:r w:rsidRPr="00D0161E">
          <w:rPr>
            <w:rFonts w:ascii="Times New Roman" w:eastAsia="Times New Roman" w:hAnsi="Times New Roman" w:cs="Times New Roman"/>
            <w:sz w:val="21"/>
            <w:szCs w:val="21"/>
            <w:highlight w:val="white"/>
          </w:rPr>
          <w:t>https://doi.org/10.1111/joop.12346</w:t>
        </w:r>
      </w:hyperlink>
    </w:p>
    <w:p w14:paraId="0412E2F6" w14:textId="77777777" w:rsidR="001F5838" w:rsidRPr="00D0161E" w:rsidRDefault="001433D3" w:rsidP="002843BB">
      <w:pPr>
        <w:pStyle w:val="normal0"/>
        <w:ind w:left="709" w:hanging="709"/>
        <w:jc w:val="both"/>
        <w:rPr>
          <w:rFonts w:ascii="Times New Roman" w:eastAsia="Times New Roman" w:hAnsi="Times New Roman" w:cs="Times New Roman"/>
          <w:color w:val="212121"/>
          <w:sz w:val="21"/>
          <w:szCs w:val="21"/>
          <w:highlight w:val="white"/>
        </w:rPr>
      </w:pPr>
      <w:r w:rsidRPr="00D0161E">
        <w:rPr>
          <w:rFonts w:ascii="Times New Roman" w:eastAsia="Times New Roman" w:hAnsi="Times New Roman" w:cs="Times New Roman"/>
          <w:sz w:val="21"/>
          <w:szCs w:val="21"/>
          <w:highlight w:val="white"/>
        </w:rPr>
        <w:t xml:space="preserve">Bakker, A. B., &amp; de Vries, J. D. (2021). Job Demands-Resources theory and self-regulation: new explanations and remedies for job burnout. </w:t>
      </w:r>
      <w:r w:rsidRPr="00D0161E">
        <w:rPr>
          <w:rFonts w:ascii="Times New Roman" w:eastAsia="Times New Roman" w:hAnsi="Times New Roman" w:cs="Times New Roman"/>
          <w:i/>
          <w:sz w:val="21"/>
          <w:szCs w:val="21"/>
          <w:highlight w:val="white"/>
        </w:rPr>
        <w:t>Anxiety, stress, and coping</w:t>
      </w:r>
      <w:r w:rsidRPr="00D0161E">
        <w:rPr>
          <w:rFonts w:ascii="Times New Roman" w:eastAsia="Times New Roman" w:hAnsi="Times New Roman" w:cs="Times New Roman"/>
          <w:sz w:val="21"/>
          <w:szCs w:val="21"/>
          <w:highlight w:val="white"/>
        </w:rPr>
        <w:t xml:space="preserve">, </w:t>
      </w:r>
      <w:r w:rsidRPr="00D0161E">
        <w:rPr>
          <w:rFonts w:ascii="Times New Roman" w:eastAsia="Times New Roman" w:hAnsi="Times New Roman" w:cs="Times New Roman"/>
          <w:i/>
          <w:sz w:val="21"/>
          <w:szCs w:val="21"/>
          <w:highlight w:val="white"/>
        </w:rPr>
        <w:t>34</w:t>
      </w:r>
      <w:r w:rsidRPr="00D0161E">
        <w:rPr>
          <w:rFonts w:ascii="Times New Roman" w:eastAsia="Times New Roman" w:hAnsi="Times New Roman" w:cs="Times New Roman"/>
          <w:sz w:val="21"/>
          <w:szCs w:val="21"/>
          <w:highlight w:val="white"/>
        </w:rPr>
        <w:t xml:space="preserve">(1), 1–21. </w:t>
      </w:r>
      <w:hyperlink r:id="rId7">
        <w:r w:rsidRPr="00D0161E">
          <w:rPr>
            <w:rFonts w:ascii="Times New Roman" w:eastAsia="Times New Roman" w:hAnsi="Times New Roman" w:cs="Times New Roman"/>
            <w:sz w:val="21"/>
            <w:szCs w:val="21"/>
            <w:highlight w:val="white"/>
          </w:rPr>
          <w:t>https://doi.org/10.1080/10615806.2020.1797695</w:t>
        </w:r>
      </w:hyperlink>
    </w:p>
    <w:p w14:paraId="63999E41" w14:textId="77777777" w:rsidR="001F5838" w:rsidRPr="00D0161E" w:rsidRDefault="001433D3" w:rsidP="002843BB">
      <w:pPr>
        <w:pStyle w:val="normal0"/>
        <w:ind w:left="709" w:hanging="709"/>
        <w:jc w:val="both"/>
        <w:rPr>
          <w:rFonts w:ascii="Times New Roman" w:eastAsia="Times New Roman" w:hAnsi="Times New Roman" w:cs="Times New Roman"/>
          <w:sz w:val="21"/>
          <w:szCs w:val="21"/>
        </w:rPr>
      </w:pPr>
      <w:r w:rsidRPr="00D0161E">
        <w:rPr>
          <w:rFonts w:ascii="Times New Roman" w:eastAsia="Times New Roman" w:hAnsi="Times New Roman" w:cs="Times New Roman"/>
          <w:color w:val="212121"/>
          <w:sz w:val="21"/>
          <w:szCs w:val="21"/>
          <w:highlight w:val="white"/>
        </w:rPr>
        <w:t xml:space="preserve">Binda, D. D., Greco, C. M., &amp; Morone, N. E. (2022). What Are Adverse Events in Mindfulness Meditation?. </w:t>
      </w:r>
      <w:r w:rsidRPr="00D0161E">
        <w:rPr>
          <w:rFonts w:ascii="Times New Roman" w:eastAsia="Times New Roman" w:hAnsi="Times New Roman" w:cs="Times New Roman"/>
          <w:i/>
          <w:color w:val="212121"/>
          <w:sz w:val="21"/>
          <w:szCs w:val="21"/>
          <w:highlight w:val="white"/>
        </w:rPr>
        <w:t>Global advances in health and medicine</w:t>
      </w:r>
      <w:r w:rsidRPr="00D0161E">
        <w:rPr>
          <w:rFonts w:ascii="Times New Roman" w:eastAsia="Times New Roman" w:hAnsi="Times New Roman" w:cs="Times New Roman"/>
          <w:color w:val="212121"/>
          <w:sz w:val="21"/>
          <w:szCs w:val="21"/>
          <w:highlight w:val="white"/>
        </w:rPr>
        <w:t xml:space="preserve">, </w:t>
      </w:r>
      <w:r w:rsidRPr="00D0161E">
        <w:rPr>
          <w:rFonts w:ascii="Times New Roman" w:eastAsia="Times New Roman" w:hAnsi="Times New Roman" w:cs="Times New Roman"/>
          <w:i/>
          <w:color w:val="212121"/>
          <w:sz w:val="21"/>
          <w:szCs w:val="21"/>
          <w:highlight w:val="white"/>
        </w:rPr>
        <w:t>11</w:t>
      </w:r>
      <w:r w:rsidRPr="00D0161E">
        <w:rPr>
          <w:rFonts w:ascii="Times New Roman" w:eastAsia="Times New Roman" w:hAnsi="Times New Roman" w:cs="Times New Roman"/>
          <w:color w:val="212121"/>
          <w:sz w:val="21"/>
          <w:szCs w:val="21"/>
          <w:highlight w:val="white"/>
        </w:rPr>
        <w:t>, 2164957X221096640. https://doi.org/10.1177/2164957X221096640</w:t>
      </w:r>
    </w:p>
    <w:p w14:paraId="175907DF" w14:textId="77777777" w:rsidR="001F5838" w:rsidRPr="00D0161E" w:rsidRDefault="001433D3">
      <w:pPr>
        <w:pStyle w:val="normal0"/>
        <w:shd w:val="clear" w:color="auto" w:fill="FFFFFF"/>
        <w:ind w:left="708" w:hanging="705"/>
        <w:jc w:val="both"/>
        <w:rPr>
          <w:rFonts w:ascii="Times New Roman" w:eastAsia="Times New Roman" w:hAnsi="Times New Roman" w:cs="Times New Roman"/>
          <w:sz w:val="21"/>
          <w:szCs w:val="21"/>
        </w:rPr>
      </w:pPr>
      <w:r w:rsidRPr="00D0161E">
        <w:rPr>
          <w:rFonts w:ascii="Times New Roman" w:eastAsia="Times New Roman" w:hAnsi="Times New Roman" w:cs="Times New Roman"/>
          <w:sz w:val="21"/>
          <w:szCs w:val="21"/>
        </w:rPr>
        <w:t xml:space="preserve">Bodendieck, E., Jung, F. U., Conrad, I., Riedel-Heller, S. G., &amp; Hussenoeder, F. S. (2022). The work-life balance of general practitioners as a predictor of burnout and motivation to stay in the profession. </w:t>
      </w:r>
      <w:r w:rsidRPr="00D0161E">
        <w:rPr>
          <w:rFonts w:ascii="Times New Roman" w:eastAsia="Times New Roman" w:hAnsi="Times New Roman" w:cs="Times New Roman"/>
          <w:i/>
          <w:sz w:val="21"/>
          <w:szCs w:val="21"/>
        </w:rPr>
        <w:t>BMC Primary Care</w:t>
      </w:r>
      <w:r w:rsidRPr="00D0161E">
        <w:rPr>
          <w:rFonts w:ascii="Times New Roman" w:eastAsia="Times New Roman" w:hAnsi="Times New Roman" w:cs="Times New Roman"/>
          <w:sz w:val="21"/>
          <w:szCs w:val="21"/>
        </w:rPr>
        <w:t xml:space="preserve">, </w:t>
      </w:r>
      <w:r w:rsidRPr="00D0161E">
        <w:rPr>
          <w:rFonts w:ascii="Times New Roman" w:eastAsia="Times New Roman" w:hAnsi="Times New Roman" w:cs="Times New Roman"/>
          <w:i/>
          <w:sz w:val="21"/>
          <w:szCs w:val="21"/>
        </w:rPr>
        <w:t>23</w:t>
      </w:r>
      <w:r w:rsidRPr="00D0161E">
        <w:rPr>
          <w:rFonts w:ascii="Times New Roman" w:eastAsia="Times New Roman" w:hAnsi="Times New Roman" w:cs="Times New Roman"/>
          <w:sz w:val="21"/>
          <w:szCs w:val="21"/>
        </w:rPr>
        <w:t xml:space="preserve">(1), 218. </w:t>
      </w:r>
      <w:hyperlink r:id="rId8">
        <w:r w:rsidRPr="00D0161E">
          <w:rPr>
            <w:rFonts w:ascii="Times New Roman" w:eastAsia="Times New Roman" w:hAnsi="Times New Roman" w:cs="Times New Roman"/>
            <w:sz w:val="21"/>
            <w:szCs w:val="21"/>
          </w:rPr>
          <w:t>https://doi.org/10.1186/s12875-022-01831-7</w:t>
        </w:r>
      </w:hyperlink>
    </w:p>
    <w:p w14:paraId="4D8FAAD6" w14:textId="77777777" w:rsidR="001F5838" w:rsidRPr="00D0161E" w:rsidRDefault="001433D3">
      <w:pPr>
        <w:pStyle w:val="normal0"/>
        <w:shd w:val="clear" w:color="auto" w:fill="FFFFFF"/>
        <w:ind w:left="708" w:hanging="705"/>
        <w:jc w:val="both"/>
        <w:rPr>
          <w:rFonts w:ascii="Times New Roman" w:eastAsia="Times New Roman" w:hAnsi="Times New Roman" w:cs="Times New Roman"/>
          <w:sz w:val="21"/>
          <w:szCs w:val="21"/>
        </w:rPr>
      </w:pPr>
      <w:r w:rsidRPr="00D0161E">
        <w:rPr>
          <w:rFonts w:ascii="Times New Roman" w:eastAsia="Times New Roman" w:hAnsi="Times New Roman" w:cs="Times New Roman"/>
          <w:sz w:val="21"/>
          <w:szCs w:val="21"/>
        </w:rPr>
        <w:t xml:space="preserve">Bolger, N., DeLongis, A., Kessler, R., &amp; Wethington, E. (1989). The contagion of stress across multiple roles. </w:t>
      </w:r>
      <w:r w:rsidRPr="00D0161E">
        <w:rPr>
          <w:rFonts w:ascii="Times New Roman" w:eastAsia="Times New Roman" w:hAnsi="Times New Roman" w:cs="Times New Roman"/>
          <w:i/>
          <w:sz w:val="21"/>
          <w:szCs w:val="21"/>
        </w:rPr>
        <w:t>Journal of Marriage and the Family</w:t>
      </w:r>
      <w:r w:rsidRPr="00D0161E">
        <w:rPr>
          <w:rFonts w:ascii="Times New Roman" w:eastAsia="Times New Roman" w:hAnsi="Times New Roman" w:cs="Times New Roman"/>
          <w:sz w:val="21"/>
          <w:szCs w:val="21"/>
        </w:rPr>
        <w:t xml:space="preserve">, 51, 175–183. </w:t>
      </w:r>
      <w:hyperlink r:id="rId9">
        <w:r w:rsidRPr="00D0161E">
          <w:rPr>
            <w:rFonts w:ascii="Times New Roman" w:eastAsia="Times New Roman" w:hAnsi="Times New Roman" w:cs="Times New Roman"/>
            <w:color w:val="1155CC"/>
            <w:sz w:val="21"/>
            <w:szCs w:val="21"/>
            <w:u w:val="single"/>
          </w:rPr>
          <w:t>https://doi.org/10.2307/35237</w:t>
        </w:r>
      </w:hyperlink>
    </w:p>
    <w:p w14:paraId="1B99AFC2" w14:textId="77777777" w:rsidR="001F5838" w:rsidRPr="00D0161E" w:rsidRDefault="001433D3">
      <w:pPr>
        <w:pStyle w:val="normal0"/>
        <w:shd w:val="clear" w:color="auto" w:fill="FFFFFF"/>
        <w:ind w:left="708" w:hanging="705"/>
        <w:jc w:val="both"/>
        <w:rPr>
          <w:rFonts w:ascii="Times New Roman" w:eastAsia="Times New Roman" w:hAnsi="Times New Roman" w:cs="Times New Roman"/>
          <w:sz w:val="21"/>
          <w:szCs w:val="21"/>
        </w:rPr>
      </w:pPr>
      <w:r w:rsidRPr="00D0161E">
        <w:rPr>
          <w:rFonts w:ascii="Times New Roman" w:eastAsia="Times New Roman" w:hAnsi="Times New Roman" w:cs="Times New Roman"/>
          <w:sz w:val="21"/>
          <w:szCs w:val="21"/>
        </w:rPr>
        <w:t xml:space="preserve">Borowiec, A. A., &amp; Drygas, W. (2022). Work-life balance and mental and physical health among Warsaw specialists, managers and entrepreneurs. </w:t>
      </w:r>
      <w:r w:rsidRPr="00D0161E">
        <w:rPr>
          <w:rFonts w:ascii="Times New Roman" w:eastAsia="Times New Roman" w:hAnsi="Times New Roman" w:cs="Times New Roman"/>
          <w:i/>
          <w:sz w:val="21"/>
          <w:szCs w:val="21"/>
        </w:rPr>
        <w:t>International Journal of Environmental Research and Public Health</w:t>
      </w:r>
      <w:r w:rsidRPr="00D0161E">
        <w:rPr>
          <w:rFonts w:ascii="Times New Roman" w:eastAsia="Times New Roman" w:hAnsi="Times New Roman" w:cs="Times New Roman"/>
          <w:sz w:val="21"/>
          <w:szCs w:val="21"/>
        </w:rPr>
        <w:t xml:space="preserve">, </w:t>
      </w:r>
      <w:r w:rsidRPr="00D0161E">
        <w:rPr>
          <w:rFonts w:ascii="Times New Roman" w:eastAsia="Times New Roman" w:hAnsi="Times New Roman" w:cs="Times New Roman"/>
          <w:i/>
          <w:sz w:val="21"/>
          <w:szCs w:val="21"/>
        </w:rPr>
        <w:t>20</w:t>
      </w:r>
      <w:r w:rsidRPr="00D0161E">
        <w:rPr>
          <w:rFonts w:ascii="Times New Roman" w:eastAsia="Times New Roman" w:hAnsi="Times New Roman" w:cs="Times New Roman"/>
          <w:sz w:val="21"/>
          <w:szCs w:val="21"/>
        </w:rPr>
        <w:t xml:space="preserve">(1). </w:t>
      </w:r>
      <w:hyperlink r:id="rId10">
        <w:r w:rsidRPr="00D0161E">
          <w:rPr>
            <w:rFonts w:ascii="Times New Roman" w:eastAsia="Times New Roman" w:hAnsi="Times New Roman" w:cs="Times New Roman"/>
            <w:sz w:val="21"/>
            <w:szCs w:val="21"/>
          </w:rPr>
          <w:t>https://doi.org/10.3390/ijerph20010492</w:t>
        </w:r>
      </w:hyperlink>
    </w:p>
    <w:p w14:paraId="71F85B0C" w14:textId="77777777" w:rsidR="001F5838" w:rsidRPr="00D0161E" w:rsidRDefault="001433D3">
      <w:pPr>
        <w:pStyle w:val="normal0"/>
        <w:shd w:val="clear" w:color="auto" w:fill="FFFFFF"/>
        <w:ind w:left="708" w:hanging="705"/>
        <w:jc w:val="both"/>
        <w:rPr>
          <w:rFonts w:ascii="Times New Roman" w:eastAsia="Times New Roman" w:hAnsi="Times New Roman" w:cs="Times New Roman"/>
          <w:sz w:val="21"/>
          <w:szCs w:val="21"/>
        </w:rPr>
      </w:pPr>
      <w:r w:rsidRPr="00D0161E">
        <w:rPr>
          <w:rFonts w:ascii="Times New Roman" w:eastAsia="Times New Roman" w:hAnsi="Times New Roman" w:cs="Times New Roman"/>
          <w:sz w:val="21"/>
          <w:szCs w:val="21"/>
        </w:rPr>
        <w:t xml:space="preserve">Bowles, N. I., Davies, J. N., &amp; Van Dam, N. T. (2022). Dose-response relationship of reported lifetime meditation practice with mental health and wellbeing: A cross-sectional study. </w:t>
      </w:r>
      <w:r w:rsidRPr="00D0161E">
        <w:rPr>
          <w:rFonts w:ascii="Times New Roman" w:eastAsia="Times New Roman" w:hAnsi="Times New Roman" w:cs="Times New Roman"/>
          <w:i/>
          <w:sz w:val="21"/>
          <w:szCs w:val="21"/>
        </w:rPr>
        <w:t>Mindfulness</w:t>
      </w:r>
      <w:r w:rsidRPr="00D0161E">
        <w:rPr>
          <w:rFonts w:ascii="Times New Roman" w:eastAsia="Times New Roman" w:hAnsi="Times New Roman" w:cs="Times New Roman"/>
          <w:sz w:val="21"/>
          <w:szCs w:val="21"/>
        </w:rPr>
        <w:t xml:space="preserve">, </w:t>
      </w:r>
      <w:r w:rsidRPr="00D0161E">
        <w:rPr>
          <w:rFonts w:ascii="Times New Roman" w:eastAsia="Times New Roman" w:hAnsi="Times New Roman" w:cs="Times New Roman"/>
          <w:i/>
          <w:sz w:val="21"/>
          <w:szCs w:val="21"/>
        </w:rPr>
        <w:t>13</w:t>
      </w:r>
      <w:r w:rsidRPr="00D0161E">
        <w:rPr>
          <w:rFonts w:ascii="Times New Roman" w:eastAsia="Times New Roman" w:hAnsi="Times New Roman" w:cs="Times New Roman"/>
          <w:sz w:val="21"/>
          <w:szCs w:val="21"/>
        </w:rPr>
        <w:t>(10), 2529–2546.</w:t>
      </w:r>
      <w:hyperlink r:id="rId11">
        <w:r w:rsidRPr="00D0161E">
          <w:rPr>
            <w:rFonts w:ascii="Times New Roman" w:eastAsia="Times New Roman" w:hAnsi="Times New Roman" w:cs="Times New Roman"/>
            <w:sz w:val="21"/>
            <w:szCs w:val="21"/>
          </w:rPr>
          <w:t xml:space="preserve"> https://doi.org/10.1007/s12671-022-01977-6</w:t>
        </w:r>
      </w:hyperlink>
    </w:p>
    <w:p w14:paraId="5FC9D6B1" w14:textId="77777777" w:rsidR="001F5838" w:rsidRPr="00D0161E" w:rsidRDefault="001433D3">
      <w:pPr>
        <w:pStyle w:val="normal0"/>
        <w:shd w:val="clear" w:color="auto" w:fill="FFFFFF"/>
        <w:ind w:left="708" w:hanging="705"/>
        <w:jc w:val="both"/>
        <w:rPr>
          <w:rFonts w:ascii="Times New Roman" w:eastAsia="Times New Roman" w:hAnsi="Times New Roman" w:cs="Times New Roman"/>
          <w:sz w:val="21"/>
          <w:szCs w:val="21"/>
        </w:rPr>
      </w:pPr>
      <w:r w:rsidRPr="00D0161E">
        <w:rPr>
          <w:rFonts w:ascii="Times New Roman" w:eastAsia="Times New Roman" w:hAnsi="Times New Roman" w:cs="Times New Roman"/>
          <w:sz w:val="21"/>
          <w:szCs w:val="21"/>
        </w:rPr>
        <w:t xml:space="preserve">Cassar, L.; Fischer, M.; Valero, V. (2022). Keep Calm and Carry On: The Short- vs. Long-Run Effects of Mindfulness Meditation on (Academic) Performance. IZA Institute of Labor Economics. Discussion Paper Series. </w:t>
      </w:r>
      <w:hyperlink r:id="rId12">
        <w:r w:rsidRPr="00D0161E">
          <w:rPr>
            <w:rFonts w:ascii="Times New Roman" w:eastAsia="Times New Roman" w:hAnsi="Times New Roman" w:cs="Times New Roman"/>
            <w:sz w:val="21"/>
            <w:szCs w:val="21"/>
          </w:rPr>
          <w:t>https://docs.iza.org/dp15723.pdf</w:t>
        </w:r>
      </w:hyperlink>
    </w:p>
    <w:p w14:paraId="5D3E1D8A" w14:textId="77777777" w:rsidR="001F5838" w:rsidRPr="00D0161E" w:rsidRDefault="001433D3">
      <w:pPr>
        <w:pStyle w:val="normal0"/>
        <w:shd w:val="clear" w:color="auto" w:fill="FFFFFF"/>
        <w:ind w:left="708" w:hanging="705"/>
        <w:jc w:val="both"/>
        <w:rPr>
          <w:rFonts w:ascii="Times New Roman" w:eastAsia="Times New Roman" w:hAnsi="Times New Roman" w:cs="Times New Roman"/>
          <w:sz w:val="21"/>
          <w:szCs w:val="21"/>
        </w:rPr>
      </w:pPr>
      <w:r w:rsidRPr="00D0161E">
        <w:rPr>
          <w:rFonts w:ascii="Times New Roman" w:eastAsia="Times New Roman" w:hAnsi="Times New Roman" w:cs="Times New Roman"/>
          <w:sz w:val="21"/>
          <w:szCs w:val="21"/>
        </w:rPr>
        <w:t xml:space="preserve">Cohen, J. (1988). </w:t>
      </w:r>
      <w:r w:rsidRPr="00D0161E">
        <w:rPr>
          <w:rFonts w:ascii="Times New Roman" w:eastAsia="Times New Roman" w:hAnsi="Times New Roman" w:cs="Times New Roman"/>
          <w:i/>
          <w:sz w:val="21"/>
          <w:szCs w:val="21"/>
        </w:rPr>
        <w:t>Statistical power analysis for the behavioral sciences</w:t>
      </w:r>
      <w:r w:rsidRPr="00D0161E">
        <w:rPr>
          <w:rFonts w:ascii="Times New Roman" w:eastAsia="Times New Roman" w:hAnsi="Times New Roman" w:cs="Times New Roman"/>
          <w:sz w:val="21"/>
          <w:szCs w:val="21"/>
        </w:rPr>
        <w:t xml:space="preserve"> (2nd ed.). Lawrence Erlbaum.</w:t>
      </w:r>
    </w:p>
    <w:p w14:paraId="33001DC9" w14:textId="77777777" w:rsidR="001F5838" w:rsidRPr="00D0161E" w:rsidRDefault="001433D3">
      <w:pPr>
        <w:pStyle w:val="normal0"/>
        <w:shd w:val="clear" w:color="auto" w:fill="FFFFFF"/>
        <w:ind w:left="708" w:hanging="705"/>
        <w:jc w:val="both"/>
        <w:rPr>
          <w:rFonts w:ascii="Times New Roman" w:eastAsia="Times New Roman" w:hAnsi="Times New Roman" w:cs="Times New Roman"/>
          <w:sz w:val="21"/>
          <w:szCs w:val="21"/>
        </w:rPr>
      </w:pPr>
      <w:r w:rsidRPr="00D0161E">
        <w:rPr>
          <w:rFonts w:ascii="Times New Roman" w:eastAsia="Times New Roman" w:hAnsi="Times New Roman" w:cs="Times New Roman"/>
          <w:sz w:val="21"/>
          <w:szCs w:val="21"/>
        </w:rPr>
        <w:t xml:space="preserve">Chandler, K. D. (2021). Work-family conflict is a public health concern. </w:t>
      </w:r>
      <w:r w:rsidRPr="00D0161E">
        <w:rPr>
          <w:rFonts w:ascii="Times New Roman" w:eastAsia="Times New Roman" w:hAnsi="Times New Roman" w:cs="Times New Roman"/>
          <w:i/>
          <w:sz w:val="21"/>
          <w:szCs w:val="21"/>
        </w:rPr>
        <w:t>Public Health in Practice</w:t>
      </w:r>
      <w:r w:rsidRPr="00D0161E">
        <w:rPr>
          <w:rFonts w:ascii="Times New Roman" w:eastAsia="Times New Roman" w:hAnsi="Times New Roman" w:cs="Times New Roman"/>
          <w:sz w:val="21"/>
          <w:szCs w:val="21"/>
        </w:rPr>
        <w:t xml:space="preserve">, </w:t>
      </w:r>
      <w:r w:rsidRPr="00D0161E">
        <w:rPr>
          <w:rFonts w:ascii="Times New Roman" w:eastAsia="Times New Roman" w:hAnsi="Times New Roman" w:cs="Times New Roman"/>
          <w:i/>
          <w:sz w:val="21"/>
          <w:szCs w:val="21"/>
        </w:rPr>
        <w:t>2</w:t>
      </w:r>
      <w:r w:rsidRPr="00D0161E">
        <w:rPr>
          <w:rFonts w:ascii="Times New Roman" w:eastAsia="Times New Roman" w:hAnsi="Times New Roman" w:cs="Times New Roman"/>
          <w:sz w:val="21"/>
          <w:szCs w:val="21"/>
        </w:rPr>
        <w:t xml:space="preserve">(100158), 100158. </w:t>
      </w:r>
      <w:hyperlink r:id="rId13">
        <w:r w:rsidRPr="00D0161E">
          <w:rPr>
            <w:rFonts w:ascii="Times New Roman" w:eastAsia="Times New Roman" w:hAnsi="Times New Roman" w:cs="Times New Roman"/>
            <w:sz w:val="21"/>
            <w:szCs w:val="21"/>
          </w:rPr>
          <w:t>https://doi.org/10.1016/j.puhip.2021.100158</w:t>
        </w:r>
      </w:hyperlink>
    </w:p>
    <w:p w14:paraId="26837C04" w14:textId="77777777" w:rsidR="001F5838" w:rsidRPr="00D0161E" w:rsidRDefault="001433D3">
      <w:pPr>
        <w:pStyle w:val="normal0"/>
        <w:shd w:val="clear" w:color="auto" w:fill="FFFFFF"/>
        <w:ind w:left="708" w:hanging="705"/>
        <w:jc w:val="both"/>
        <w:rPr>
          <w:rFonts w:ascii="Times New Roman" w:eastAsia="Times New Roman" w:hAnsi="Times New Roman" w:cs="Times New Roman"/>
          <w:sz w:val="21"/>
          <w:szCs w:val="21"/>
        </w:rPr>
      </w:pPr>
      <w:r w:rsidRPr="00D0161E">
        <w:rPr>
          <w:rFonts w:ascii="Times New Roman" w:eastAsia="Times New Roman" w:hAnsi="Times New Roman" w:cs="Times New Roman"/>
          <w:sz w:val="21"/>
          <w:szCs w:val="21"/>
        </w:rPr>
        <w:t>Dancey, C.P., &amp; Reidy, J. (2019). Estatística sem Matemática para Psicologia. Porto Alegre, RS: Artmed.</w:t>
      </w:r>
    </w:p>
    <w:p w14:paraId="1D3970AF" w14:textId="77777777" w:rsidR="001F5838" w:rsidRPr="00D0161E" w:rsidRDefault="001433D3">
      <w:pPr>
        <w:pStyle w:val="normal0"/>
        <w:shd w:val="clear" w:color="auto" w:fill="FFFFFF"/>
        <w:ind w:left="708" w:hanging="705"/>
        <w:jc w:val="both"/>
        <w:rPr>
          <w:rFonts w:ascii="Times New Roman" w:eastAsia="Times New Roman" w:hAnsi="Times New Roman" w:cs="Times New Roman"/>
          <w:sz w:val="21"/>
          <w:szCs w:val="21"/>
        </w:rPr>
      </w:pPr>
      <w:r w:rsidRPr="00D0161E">
        <w:rPr>
          <w:rFonts w:ascii="Times New Roman" w:eastAsia="Times New Roman" w:hAnsi="Times New Roman" w:cs="Times New Roman"/>
          <w:color w:val="212121"/>
          <w:sz w:val="21"/>
          <w:szCs w:val="21"/>
          <w:highlight w:val="white"/>
        </w:rPr>
        <w:t xml:space="preserve">de Souza, C. M., &amp; Hidalgo, M. P. (2012). World Health Organization 5-item well-being index: validation of the Brazilian Portuguese version. </w:t>
      </w:r>
      <w:r w:rsidRPr="00D0161E">
        <w:rPr>
          <w:rFonts w:ascii="Times New Roman" w:eastAsia="Times New Roman" w:hAnsi="Times New Roman" w:cs="Times New Roman"/>
          <w:i/>
          <w:color w:val="212121"/>
          <w:sz w:val="21"/>
          <w:szCs w:val="21"/>
          <w:highlight w:val="white"/>
        </w:rPr>
        <w:t>European archives of psychiatry and clinical neuroscience</w:t>
      </w:r>
      <w:r w:rsidRPr="00D0161E">
        <w:rPr>
          <w:rFonts w:ascii="Times New Roman" w:eastAsia="Times New Roman" w:hAnsi="Times New Roman" w:cs="Times New Roman"/>
          <w:color w:val="212121"/>
          <w:sz w:val="21"/>
          <w:szCs w:val="21"/>
          <w:highlight w:val="white"/>
        </w:rPr>
        <w:t xml:space="preserve">, </w:t>
      </w:r>
      <w:r w:rsidRPr="00D0161E">
        <w:rPr>
          <w:rFonts w:ascii="Times New Roman" w:eastAsia="Times New Roman" w:hAnsi="Times New Roman" w:cs="Times New Roman"/>
          <w:i/>
          <w:color w:val="212121"/>
          <w:sz w:val="21"/>
          <w:szCs w:val="21"/>
          <w:highlight w:val="white"/>
        </w:rPr>
        <w:t>262</w:t>
      </w:r>
      <w:r w:rsidRPr="00D0161E">
        <w:rPr>
          <w:rFonts w:ascii="Times New Roman" w:eastAsia="Times New Roman" w:hAnsi="Times New Roman" w:cs="Times New Roman"/>
          <w:color w:val="212121"/>
          <w:sz w:val="21"/>
          <w:szCs w:val="21"/>
          <w:highlight w:val="white"/>
        </w:rPr>
        <w:t xml:space="preserve">(3), 239–244. </w:t>
      </w:r>
      <w:hyperlink r:id="rId14">
        <w:r w:rsidRPr="00D0161E">
          <w:rPr>
            <w:rFonts w:ascii="Times New Roman" w:eastAsia="Times New Roman" w:hAnsi="Times New Roman" w:cs="Times New Roman"/>
            <w:color w:val="1155CC"/>
            <w:sz w:val="21"/>
            <w:szCs w:val="21"/>
            <w:highlight w:val="white"/>
            <w:u w:val="single"/>
          </w:rPr>
          <w:t>https://doi.org/10.1007/s00406-011-0255-x</w:t>
        </w:r>
      </w:hyperlink>
    </w:p>
    <w:p w14:paraId="3FA4AB23" w14:textId="77777777" w:rsidR="001F5838" w:rsidRPr="00D0161E" w:rsidRDefault="001433D3">
      <w:pPr>
        <w:pStyle w:val="normal0"/>
        <w:shd w:val="clear" w:color="auto" w:fill="FFFFFF"/>
        <w:ind w:left="708" w:hanging="705"/>
        <w:jc w:val="both"/>
        <w:rPr>
          <w:rFonts w:ascii="Times New Roman" w:eastAsia="Times New Roman" w:hAnsi="Times New Roman" w:cs="Times New Roman"/>
          <w:sz w:val="21"/>
          <w:szCs w:val="21"/>
          <w:highlight w:val="white"/>
        </w:rPr>
      </w:pPr>
      <w:r w:rsidRPr="00D0161E">
        <w:rPr>
          <w:rFonts w:ascii="Times New Roman" w:eastAsia="Times New Roman" w:hAnsi="Times New Roman" w:cs="Times New Roman"/>
          <w:sz w:val="21"/>
          <w:szCs w:val="21"/>
        </w:rPr>
        <w:t xml:space="preserve">Fan, Y., Potočnik, K., &amp; Chaudhry, S. (2021). A process‐oriented, multilevel, multidimensional conceptual framework of work–life balance support: A multidisciplinary systematic literature review and future research agenda. </w:t>
      </w:r>
      <w:r w:rsidRPr="00D0161E">
        <w:rPr>
          <w:rFonts w:ascii="Times New Roman" w:eastAsia="Times New Roman" w:hAnsi="Times New Roman" w:cs="Times New Roman"/>
          <w:i/>
          <w:sz w:val="21"/>
          <w:szCs w:val="21"/>
        </w:rPr>
        <w:t>International Journal of Management Reviews</w:t>
      </w:r>
      <w:r w:rsidRPr="00D0161E">
        <w:rPr>
          <w:rFonts w:ascii="Times New Roman" w:eastAsia="Times New Roman" w:hAnsi="Times New Roman" w:cs="Times New Roman"/>
          <w:sz w:val="21"/>
          <w:szCs w:val="21"/>
        </w:rPr>
        <w:t xml:space="preserve">, </w:t>
      </w:r>
      <w:r w:rsidRPr="00D0161E">
        <w:rPr>
          <w:rFonts w:ascii="Times New Roman" w:eastAsia="Times New Roman" w:hAnsi="Times New Roman" w:cs="Times New Roman"/>
          <w:i/>
          <w:sz w:val="21"/>
          <w:szCs w:val="21"/>
        </w:rPr>
        <w:t>23</w:t>
      </w:r>
      <w:r w:rsidRPr="00D0161E">
        <w:rPr>
          <w:rFonts w:ascii="Times New Roman" w:eastAsia="Times New Roman" w:hAnsi="Times New Roman" w:cs="Times New Roman"/>
          <w:sz w:val="21"/>
          <w:szCs w:val="21"/>
        </w:rPr>
        <w:t xml:space="preserve">(4), 486–515. </w:t>
      </w:r>
      <w:hyperlink r:id="rId15">
        <w:r w:rsidRPr="00D0161E">
          <w:rPr>
            <w:rFonts w:ascii="Times New Roman" w:eastAsia="Times New Roman" w:hAnsi="Times New Roman" w:cs="Times New Roman"/>
            <w:sz w:val="21"/>
            <w:szCs w:val="21"/>
          </w:rPr>
          <w:t>https://doi.org/10.1111/ijmr.12254</w:t>
        </w:r>
      </w:hyperlink>
    </w:p>
    <w:p w14:paraId="2B463515" w14:textId="77777777" w:rsidR="001F5838" w:rsidRPr="00D0161E" w:rsidRDefault="001433D3">
      <w:pPr>
        <w:pStyle w:val="normal0"/>
        <w:shd w:val="clear" w:color="auto" w:fill="FFFFFF"/>
        <w:ind w:left="708" w:hanging="705"/>
        <w:jc w:val="both"/>
        <w:rPr>
          <w:rFonts w:ascii="Times New Roman" w:eastAsia="Times New Roman" w:hAnsi="Times New Roman" w:cs="Times New Roman"/>
          <w:sz w:val="21"/>
          <w:szCs w:val="21"/>
        </w:rPr>
      </w:pPr>
      <w:r w:rsidRPr="00D0161E">
        <w:rPr>
          <w:rFonts w:ascii="Times New Roman" w:eastAsia="Times New Roman" w:hAnsi="Times New Roman" w:cs="Times New Roman"/>
          <w:sz w:val="21"/>
          <w:szCs w:val="21"/>
        </w:rPr>
        <w:t xml:space="preserve">Fan. J., Li, W., Lin, M., Li, X. &amp; Deng. X/. (2023) Effects of mindfulness and fatigue on emotional processing: an event-related potentials study. </w:t>
      </w:r>
      <w:r w:rsidRPr="00D0161E">
        <w:rPr>
          <w:rFonts w:ascii="Times New Roman" w:eastAsia="Times New Roman" w:hAnsi="Times New Roman" w:cs="Times New Roman"/>
          <w:i/>
          <w:sz w:val="21"/>
          <w:szCs w:val="21"/>
        </w:rPr>
        <w:t xml:space="preserve">Front. Behav. Neurosci. </w:t>
      </w:r>
      <w:r w:rsidRPr="00D0161E">
        <w:rPr>
          <w:rFonts w:ascii="Times New Roman" w:eastAsia="Times New Roman" w:hAnsi="Times New Roman" w:cs="Times New Roman"/>
          <w:sz w:val="21"/>
          <w:szCs w:val="21"/>
        </w:rPr>
        <w:t xml:space="preserve">17:1175067. </w:t>
      </w:r>
      <w:hyperlink r:id="rId16">
        <w:r w:rsidRPr="00D0161E">
          <w:rPr>
            <w:rFonts w:ascii="Times New Roman" w:eastAsia="Times New Roman" w:hAnsi="Times New Roman" w:cs="Times New Roman"/>
            <w:sz w:val="21"/>
            <w:szCs w:val="21"/>
            <w:highlight w:val="white"/>
          </w:rPr>
          <w:t>https://doi.org/</w:t>
        </w:r>
      </w:hyperlink>
      <w:r w:rsidRPr="00D0161E">
        <w:rPr>
          <w:rFonts w:ascii="Times New Roman" w:eastAsia="Times New Roman" w:hAnsi="Times New Roman" w:cs="Times New Roman"/>
          <w:sz w:val="21"/>
          <w:szCs w:val="21"/>
        </w:rPr>
        <w:t xml:space="preserve">10.3389/fnbeh.2023.1175067 </w:t>
      </w:r>
    </w:p>
    <w:p w14:paraId="3F6F3887" w14:textId="77777777" w:rsidR="001F5838" w:rsidRPr="00D0161E" w:rsidRDefault="001433D3">
      <w:pPr>
        <w:pStyle w:val="normal0"/>
        <w:shd w:val="clear" w:color="auto" w:fill="FFFFFF"/>
        <w:ind w:left="708" w:hanging="705"/>
        <w:jc w:val="both"/>
        <w:rPr>
          <w:rFonts w:ascii="Times New Roman" w:eastAsia="Times New Roman" w:hAnsi="Times New Roman" w:cs="Times New Roman"/>
          <w:color w:val="212121"/>
          <w:sz w:val="21"/>
          <w:szCs w:val="21"/>
          <w:highlight w:val="white"/>
        </w:rPr>
      </w:pPr>
      <w:r w:rsidRPr="00D0161E">
        <w:rPr>
          <w:rFonts w:ascii="Times New Roman" w:eastAsia="Times New Roman" w:hAnsi="Times New Roman" w:cs="Times New Roman"/>
          <w:color w:val="212121"/>
          <w:sz w:val="21"/>
          <w:szCs w:val="21"/>
          <w:highlight w:val="white"/>
        </w:rPr>
        <w:t xml:space="preserve">Goldberg, S. B., Riordan, K. M., Sun, S., &amp; Davidson, R. J. (2022). The Empirical Status of Mindfulness-Based Interventions: A Systematic Review of 44 Meta-Analyses of Randomized Controlled Trials. </w:t>
      </w:r>
      <w:r w:rsidRPr="00D0161E">
        <w:rPr>
          <w:rFonts w:ascii="Times New Roman" w:eastAsia="Times New Roman" w:hAnsi="Times New Roman" w:cs="Times New Roman"/>
          <w:i/>
          <w:color w:val="212121"/>
          <w:sz w:val="21"/>
          <w:szCs w:val="21"/>
          <w:highlight w:val="white"/>
        </w:rPr>
        <w:t>Perspectives on psychological science : a journal of the Association for Psychological Science</w:t>
      </w:r>
      <w:r w:rsidRPr="00D0161E">
        <w:rPr>
          <w:rFonts w:ascii="Times New Roman" w:eastAsia="Times New Roman" w:hAnsi="Times New Roman" w:cs="Times New Roman"/>
          <w:color w:val="212121"/>
          <w:sz w:val="21"/>
          <w:szCs w:val="21"/>
          <w:highlight w:val="white"/>
        </w:rPr>
        <w:t xml:space="preserve">, </w:t>
      </w:r>
      <w:r w:rsidRPr="00D0161E">
        <w:rPr>
          <w:rFonts w:ascii="Times New Roman" w:eastAsia="Times New Roman" w:hAnsi="Times New Roman" w:cs="Times New Roman"/>
          <w:i/>
          <w:color w:val="212121"/>
          <w:sz w:val="21"/>
          <w:szCs w:val="21"/>
          <w:highlight w:val="white"/>
        </w:rPr>
        <w:t>17</w:t>
      </w:r>
      <w:r w:rsidRPr="00D0161E">
        <w:rPr>
          <w:rFonts w:ascii="Times New Roman" w:eastAsia="Times New Roman" w:hAnsi="Times New Roman" w:cs="Times New Roman"/>
          <w:color w:val="212121"/>
          <w:sz w:val="21"/>
          <w:szCs w:val="21"/>
          <w:highlight w:val="white"/>
        </w:rPr>
        <w:t>(1), 108–130. https://doi.org/10.1177/1745691620968771</w:t>
      </w:r>
    </w:p>
    <w:p w14:paraId="28D85AFA" w14:textId="77777777" w:rsidR="001F5838" w:rsidRPr="00D0161E" w:rsidRDefault="001433D3">
      <w:pPr>
        <w:pStyle w:val="normal0"/>
        <w:shd w:val="clear" w:color="auto" w:fill="FFFFFF"/>
        <w:ind w:left="708" w:hanging="705"/>
        <w:jc w:val="both"/>
        <w:rPr>
          <w:rFonts w:ascii="Times New Roman" w:eastAsia="Times New Roman" w:hAnsi="Times New Roman" w:cs="Times New Roman"/>
          <w:color w:val="212121"/>
          <w:sz w:val="21"/>
          <w:szCs w:val="21"/>
          <w:highlight w:val="white"/>
        </w:rPr>
      </w:pPr>
      <w:r w:rsidRPr="00D0161E">
        <w:rPr>
          <w:rFonts w:ascii="Times New Roman" w:eastAsia="Times New Roman" w:hAnsi="Times New Roman" w:cs="Times New Roman"/>
          <w:color w:val="212121"/>
          <w:sz w:val="21"/>
          <w:szCs w:val="21"/>
          <w:highlight w:val="white"/>
        </w:rPr>
        <w:t>Greenhaus, J. H., &amp; Powell, G. N. (2006). When work and family are allies: A theory of work-family enrichment. The Academy of Management Review, 31(1), 72–92. https://doi.org/10.2307/20159186</w:t>
      </w:r>
    </w:p>
    <w:p w14:paraId="0F26EAB0" w14:textId="77777777" w:rsidR="001F5838" w:rsidRPr="00D0161E" w:rsidRDefault="001433D3">
      <w:pPr>
        <w:pStyle w:val="normal0"/>
        <w:ind w:left="709"/>
        <w:jc w:val="both"/>
        <w:rPr>
          <w:rFonts w:ascii="Times New Roman" w:eastAsia="Times New Roman" w:hAnsi="Times New Roman" w:cs="Times New Roman"/>
          <w:sz w:val="21"/>
          <w:szCs w:val="21"/>
          <w:highlight w:val="white"/>
        </w:rPr>
      </w:pPr>
      <w:r w:rsidRPr="00D0161E">
        <w:rPr>
          <w:rFonts w:ascii="Times New Roman" w:eastAsia="Times New Roman" w:hAnsi="Times New Roman" w:cs="Times New Roman"/>
          <w:sz w:val="21"/>
          <w:szCs w:val="21"/>
          <w:highlight w:val="white"/>
        </w:rPr>
        <w:lastRenderedPageBreak/>
        <w:t xml:space="preserve">Greenhaus, J. H., &amp; Allen, T. D. (2011). Work–family balance: A review and extension of the literature. In J. C. Quick &amp; L. E. Tetrick (Eds.), </w:t>
      </w:r>
      <w:r w:rsidRPr="00D0161E">
        <w:rPr>
          <w:rFonts w:ascii="Times New Roman" w:eastAsia="Times New Roman" w:hAnsi="Times New Roman" w:cs="Times New Roman"/>
          <w:i/>
          <w:sz w:val="21"/>
          <w:szCs w:val="21"/>
          <w:highlight w:val="white"/>
        </w:rPr>
        <w:t>Handbook of Occupational Health Psychology</w:t>
      </w:r>
      <w:r w:rsidRPr="00D0161E">
        <w:rPr>
          <w:rFonts w:ascii="Times New Roman" w:eastAsia="Times New Roman" w:hAnsi="Times New Roman" w:cs="Times New Roman"/>
          <w:sz w:val="21"/>
          <w:szCs w:val="21"/>
          <w:highlight w:val="white"/>
        </w:rPr>
        <w:t xml:space="preserve"> (pp. 165–183). American Psychological Association.</w:t>
      </w:r>
    </w:p>
    <w:p w14:paraId="63060873" w14:textId="77777777" w:rsidR="001F5838" w:rsidRPr="00D0161E" w:rsidRDefault="001433D3">
      <w:pPr>
        <w:pStyle w:val="normal0"/>
        <w:shd w:val="clear" w:color="auto" w:fill="FFFFFF"/>
        <w:ind w:left="708" w:hanging="705"/>
        <w:jc w:val="both"/>
        <w:rPr>
          <w:rFonts w:ascii="Times New Roman" w:eastAsia="Times New Roman" w:hAnsi="Times New Roman" w:cs="Times New Roman"/>
          <w:sz w:val="21"/>
          <w:szCs w:val="21"/>
          <w:highlight w:val="white"/>
        </w:rPr>
      </w:pPr>
      <w:r w:rsidRPr="00D0161E">
        <w:rPr>
          <w:rFonts w:ascii="Times New Roman" w:eastAsia="Times New Roman" w:hAnsi="Times New Roman" w:cs="Times New Roman"/>
          <w:sz w:val="21"/>
          <w:szCs w:val="21"/>
          <w:highlight w:val="white"/>
        </w:rPr>
        <w:t xml:space="preserve">Grzywacz, J. G., &amp; Marks, N. F. (2000). Reconceptualizing the work–family interface: An ecological perspective on the correlates of positive and negative spillover between work and family. </w:t>
      </w:r>
      <w:r w:rsidRPr="00D0161E">
        <w:rPr>
          <w:rFonts w:ascii="Times New Roman" w:eastAsia="Times New Roman" w:hAnsi="Times New Roman" w:cs="Times New Roman"/>
          <w:i/>
          <w:sz w:val="21"/>
          <w:szCs w:val="21"/>
          <w:highlight w:val="white"/>
        </w:rPr>
        <w:t>Journal of Occupational Health Psychology, 5</w:t>
      </w:r>
      <w:r w:rsidRPr="00D0161E">
        <w:rPr>
          <w:rFonts w:ascii="Times New Roman" w:eastAsia="Times New Roman" w:hAnsi="Times New Roman" w:cs="Times New Roman"/>
          <w:sz w:val="21"/>
          <w:szCs w:val="21"/>
          <w:highlight w:val="white"/>
        </w:rPr>
        <w:t xml:space="preserve">(1), 111–126. </w:t>
      </w:r>
      <w:hyperlink r:id="rId17">
        <w:r w:rsidRPr="00D0161E">
          <w:rPr>
            <w:rFonts w:ascii="Times New Roman" w:eastAsia="Times New Roman" w:hAnsi="Times New Roman" w:cs="Times New Roman"/>
            <w:sz w:val="21"/>
            <w:szCs w:val="21"/>
            <w:highlight w:val="white"/>
          </w:rPr>
          <w:t>https://doi.org/10.1037/1076-8998.5.1.111</w:t>
        </w:r>
      </w:hyperlink>
    </w:p>
    <w:p w14:paraId="797F0B8D" w14:textId="77777777" w:rsidR="001F5838" w:rsidRPr="00D0161E" w:rsidRDefault="001433D3">
      <w:pPr>
        <w:pStyle w:val="normal0"/>
        <w:shd w:val="clear" w:color="auto" w:fill="FFFFFF"/>
        <w:ind w:left="708" w:hanging="705"/>
        <w:jc w:val="both"/>
        <w:rPr>
          <w:rFonts w:ascii="Times New Roman" w:eastAsia="Times New Roman" w:hAnsi="Times New Roman" w:cs="Times New Roman"/>
          <w:sz w:val="21"/>
          <w:szCs w:val="21"/>
        </w:rPr>
      </w:pPr>
      <w:r w:rsidRPr="00D0161E">
        <w:rPr>
          <w:rFonts w:ascii="Times New Roman" w:eastAsia="Times New Roman" w:hAnsi="Times New Roman" w:cs="Times New Roman"/>
          <w:sz w:val="21"/>
          <w:szCs w:val="21"/>
        </w:rPr>
        <w:t xml:space="preserve">Haar, J. M., Russo, M., Suñe, A., &amp; Ollier-Malaterre, A. (2014). Outcomes of work–life balance on job satisfaction, life satisfaction and mental health: A study across seven cultures. </w:t>
      </w:r>
      <w:r w:rsidRPr="00D0161E">
        <w:rPr>
          <w:rFonts w:ascii="Times New Roman" w:eastAsia="Times New Roman" w:hAnsi="Times New Roman" w:cs="Times New Roman"/>
          <w:i/>
          <w:sz w:val="21"/>
          <w:szCs w:val="21"/>
        </w:rPr>
        <w:t>Journal of Vocational Behavior</w:t>
      </w:r>
      <w:r w:rsidRPr="00D0161E">
        <w:rPr>
          <w:rFonts w:ascii="Times New Roman" w:eastAsia="Times New Roman" w:hAnsi="Times New Roman" w:cs="Times New Roman"/>
          <w:sz w:val="21"/>
          <w:szCs w:val="21"/>
        </w:rPr>
        <w:t xml:space="preserve">, </w:t>
      </w:r>
      <w:r w:rsidRPr="00D0161E">
        <w:rPr>
          <w:rFonts w:ascii="Times New Roman" w:eastAsia="Times New Roman" w:hAnsi="Times New Roman" w:cs="Times New Roman"/>
          <w:i/>
          <w:sz w:val="21"/>
          <w:szCs w:val="21"/>
        </w:rPr>
        <w:t>85</w:t>
      </w:r>
      <w:r w:rsidRPr="00D0161E">
        <w:rPr>
          <w:rFonts w:ascii="Times New Roman" w:eastAsia="Times New Roman" w:hAnsi="Times New Roman" w:cs="Times New Roman"/>
          <w:sz w:val="21"/>
          <w:szCs w:val="21"/>
        </w:rPr>
        <w:t xml:space="preserve">(3), 361–373. </w:t>
      </w:r>
      <w:hyperlink r:id="rId18">
        <w:r w:rsidRPr="00D0161E">
          <w:rPr>
            <w:rFonts w:ascii="Times New Roman" w:eastAsia="Times New Roman" w:hAnsi="Times New Roman" w:cs="Times New Roman"/>
            <w:color w:val="1155CC"/>
            <w:sz w:val="21"/>
            <w:szCs w:val="21"/>
            <w:u w:val="single"/>
          </w:rPr>
          <w:t>https://doi.org/10.1016/j.jvb.2014.08.010</w:t>
        </w:r>
      </w:hyperlink>
    </w:p>
    <w:p w14:paraId="19EB1005" w14:textId="77777777" w:rsidR="001F5838" w:rsidRPr="00D0161E" w:rsidRDefault="001433D3">
      <w:pPr>
        <w:pStyle w:val="normal0"/>
        <w:shd w:val="clear" w:color="auto" w:fill="FFFFFF"/>
        <w:ind w:left="708" w:hanging="705"/>
        <w:jc w:val="both"/>
        <w:rPr>
          <w:rFonts w:ascii="Times New Roman" w:eastAsia="Times New Roman" w:hAnsi="Times New Roman" w:cs="Times New Roman"/>
          <w:sz w:val="21"/>
          <w:szCs w:val="21"/>
        </w:rPr>
      </w:pPr>
      <w:r w:rsidRPr="00D0161E">
        <w:rPr>
          <w:rFonts w:ascii="Times New Roman" w:eastAsia="Times New Roman" w:hAnsi="Times New Roman" w:cs="Times New Roman"/>
          <w:sz w:val="21"/>
          <w:szCs w:val="21"/>
        </w:rPr>
        <w:t>Hirayma, M. S. (2014). Freiburg Mindfulness Inventory: adaptação cultural e validação para a língua portuguesa no Brasil. 2014. 173 p. Tese (doutorado) - Universidade Estadual de Campinas, Faculdade de Enfermagem, Campinas, SP. Disponível em: https://doi.org/10.47749/T/UNICAMP.2014.936261</w:t>
      </w:r>
    </w:p>
    <w:p w14:paraId="69D24397" w14:textId="77777777" w:rsidR="001F5838" w:rsidRPr="00D0161E" w:rsidRDefault="001433D3">
      <w:pPr>
        <w:pStyle w:val="normal0"/>
        <w:shd w:val="clear" w:color="auto" w:fill="FFFFFF"/>
        <w:ind w:left="708" w:hanging="705"/>
        <w:jc w:val="both"/>
        <w:rPr>
          <w:rFonts w:ascii="Times New Roman" w:eastAsia="Times New Roman" w:hAnsi="Times New Roman" w:cs="Times New Roman"/>
          <w:sz w:val="21"/>
          <w:szCs w:val="21"/>
        </w:rPr>
      </w:pPr>
      <w:r w:rsidRPr="00D0161E">
        <w:rPr>
          <w:rFonts w:ascii="Times New Roman" w:eastAsia="Times New Roman" w:hAnsi="Times New Roman" w:cs="Times New Roman"/>
          <w:sz w:val="21"/>
          <w:szCs w:val="21"/>
        </w:rPr>
        <w:t>Howell, D. C. (2014). Power. Wiley StatsRef: Statistics Reference Online. doi: 10.1002/9781118445112.stat06345</w:t>
      </w:r>
    </w:p>
    <w:p w14:paraId="4277E567" w14:textId="77777777" w:rsidR="001F5838" w:rsidRPr="00D0161E" w:rsidRDefault="001433D3">
      <w:pPr>
        <w:pStyle w:val="normal0"/>
        <w:shd w:val="clear" w:color="auto" w:fill="FFFFFF"/>
        <w:ind w:left="708" w:hanging="705"/>
        <w:jc w:val="both"/>
        <w:rPr>
          <w:rFonts w:ascii="Times New Roman" w:eastAsia="Times New Roman" w:hAnsi="Times New Roman" w:cs="Times New Roman"/>
          <w:sz w:val="21"/>
          <w:szCs w:val="21"/>
        </w:rPr>
      </w:pPr>
      <w:r w:rsidRPr="00D0161E">
        <w:rPr>
          <w:rFonts w:ascii="Times New Roman" w:eastAsia="Times New Roman" w:hAnsi="Times New Roman" w:cs="Times New Roman"/>
          <w:sz w:val="21"/>
          <w:szCs w:val="21"/>
          <w:highlight w:val="white"/>
        </w:rPr>
        <w:t>Kabat-Zinn, J. (2013).</w:t>
      </w:r>
      <w:r w:rsidRPr="00D0161E">
        <w:rPr>
          <w:rFonts w:ascii="Times New Roman" w:eastAsia="Times New Roman" w:hAnsi="Times New Roman" w:cs="Times New Roman"/>
          <w:i/>
          <w:sz w:val="21"/>
          <w:szCs w:val="21"/>
          <w:highlight w:val="white"/>
        </w:rPr>
        <w:t xml:space="preserve"> Full Catastrophe Living (Revised Edition): Using the Wisdom of your Body and Mind to Face Stress, Pain, and Illness</w:t>
      </w:r>
      <w:r w:rsidRPr="00D0161E">
        <w:rPr>
          <w:rFonts w:ascii="Times New Roman" w:eastAsia="Times New Roman" w:hAnsi="Times New Roman" w:cs="Times New Roman"/>
          <w:sz w:val="21"/>
          <w:szCs w:val="21"/>
          <w:highlight w:val="white"/>
        </w:rPr>
        <w:t>. New York: Bantam Books. </w:t>
      </w:r>
    </w:p>
    <w:p w14:paraId="0CA86954" w14:textId="77777777" w:rsidR="001F5838" w:rsidRPr="00D0161E" w:rsidRDefault="001433D3">
      <w:pPr>
        <w:pStyle w:val="normal0"/>
        <w:shd w:val="clear" w:color="auto" w:fill="FFFFFF"/>
        <w:ind w:left="708" w:hanging="705"/>
        <w:jc w:val="both"/>
        <w:rPr>
          <w:rFonts w:ascii="Times New Roman" w:eastAsia="Times New Roman" w:hAnsi="Times New Roman" w:cs="Times New Roman"/>
          <w:sz w:val="21"/>
          <w:szCs w:val="21"/>
        </w:rPr>
      </w:pPr>
      <w:r w:rsidRPr="00D0161E">
        <w:rPr>
          <w:rFonts w:ascii="Times New Roman" w:eastAsia="Times New Roman" w:hAnsi="Times New Roman" w:cs="Times New Roman"/>
          <w:sz w:val="21"/>
          <w:szCs w:val="21"/>
        </w:rPr>
        <w:t xml:space="preserve">Karabinski, T., Haun, V. C., Nübold, A., Wendsche, J., &amp; Wegge, J. (2021). Interventions for improving psychological detachment from work: A meta-analysis. </w:t>
      </w:r>
      <w:r w:rsidRPr="00D0161E">
        <w:rPr>
          <w:rFonts w:ascii="Times New Roman" w:eastAsia="Times New Roman" w:hAnsi="Times New Roman" w:cs="Times New Roman"/>
          <w:i/>
          <w:sz w:val="21"/>
          <w:szCs w:val="21"/>
        </w:rPr>
        <w:t>Journal of Occupational Health Psychology</w:t>
      </w:r>
      <w:r w:rsidRPr="00D0161E">
        <w:rPr>
          <w:rFonts w:ascii="Times New Roman" w:eastAsia="Times New Roman" w:hAnsi="Times New Roman" w:cs="Times New Roman"/>
          <w:sz w:val="21"/>
          <w:szCs w:val="21"/>
        </w:rPr>
        <w:t xml:space="preserve">, </w:t>
      </w:r>
      <w:r w:rsidRPr="00D0161E">
        <w:rPr>
          <w:rFonts w:ascii="Times New Roman" w:eastAsia="Times New Roman" w:hAnsi="Times New Roman" w:cs="Times New Roman"/>
          <w:i/>
          <w:sz w:val="21"/>
          <w:szCs w:val="21"/>
        </w:rPr>
        <w:t>26</w:t>
      </w:r>
      <w:r w:rsidRPr="00D0161E">
        <w:rPr>
          <w:rFonts w:ascii="Times New Roman" w:eastAsia="Times New Roman" w:hAnsi="Times New Roman" w:cs="Times New Roman"/>
          <w:sz w:val="21"/>
          <w:szCs w:val="21"/>
        </w:rPr>
        <w:t xml:space="preserve">(3), 224–242. </w:t>
      </w:r>
      <w:hyperlink r:id="rId19">
        <w:r w:rsidRPr="00D0161E">
          <w:rPr>
            <w:rFonts w:ascii="Times New Roman" w:eastAsia="Times New Roman" w:hAnsi="Times New Roman" w:cs="Times New Roman"/>
            <w:sz w:val="21"/>
            <w:szCs w:val="21"/>
          </w:rPr>
          <w:t>https://doi.org/10.1037/ocp0000280</w:t>
        </w:r>
      </w:hyperlink>
    </w:p>
    <w:p w14:paraId="33DD64E1" w14:textId="77777777" w:rsidR="001F5838" w:rsidRPr="00D0161E" w:rsidRDefault="001433D3">
      <w:pPr>
        <w:pStyle w:val="normal0"/>
        <w:shd w:val="clear" w:color="auto" w:fill="FFFFFF"/>
        <w:ind w:left="708" w:hanging="705"/>
        <w:jc w:val="both"/>
        <w:rPr>
          <w:rFonts w:ascii="Times New Roman" w:eastAsia="Times New Roman" w:hAnsi="Times New Roman" w:cs="Times New Roman"/>
          <w:sz w:val="21"/>
          <w:szCs w:val="21"/>
          <w:highlight w:val="white"/>
        </w:rPr>
      </w:pPr>
      <w:r w:rsidRPr="00D0161E">
        <w:rPr>
          <w:rFonts w:ascii="Times New Roman" w:eastAsia="Times New Roman" w:hAnsi="Times New Roman" w:cs="Times New Roman"/>
          <w:sz w:val="21"/>
          <w:szCs w:val="21"/>
        </w:rPr>
        <w:t xml:space="preserve">Kaunhoven, R.J., Dorjee, D. (2021) Mindfulness Versus Cognitive Reappraisal: the Impact of Mindfulness-Based Stress Reduction (MBSR) on the Early and Late Brain Potential Markers of Emotion Regulation. </w:t>
      </w:r>
      <w:r w:rsidRPr="00D0161E">
        <w:rPr>
          <w:rFonts w:ascii="Times New Roman" w:eastAsia="Times New Roman" w:hAnsi="Times New Roman" w:cs="Times New Roman"/>
          <w:i/>
          <w:sz w:val="21"/>
          <w:szCs w:val="21"/>
        </w:rPr>
        <w:t>Mindfulness</w:t>
      </w:r>
      <w:r w:rsidRPr="00D0161E">
        <w:rPr>
          <w:rFonts w:ascii="Times New Roman" w:eastAsia="Times New Roman" w:hAnsi="Times New Roman" w:cs="Times New Roman"/>
          <w:sz w:val="21"/>
          <w:szCs w:val="21"/>
        </w:rPr>
        <w:t xml:space="preserve"> 12, 2266–2280 </w:t>
      </w:r>
      <w:hyperlink r:id="rId20">
        <w:r w:rsidRPr="00D0161E">
          <w:rPr>
            <w:rFonts w:ascii="Times New Roman" w:eastAsia="Times New Roman" w:hAnsi="Times New Roman" w:cs="Times New Roman"/>
            <w:sz w:val="21"/>
            <w:szCs w:val="21"/>
          </w:rPr>
          <w:t>https://doi.org/10.1007/s12671-021-01692-8</w:t>
        </w:r>
      </w:hyperlink>
    </w:p>
    <w:p w14:paraId="4F73C967" w14:textId="77777777" w:rsidR="001F5838" w:rsidRPr="00D0161E" w:rsidRDefault="001433D3">
      <w:pPr>
        <w:pStyle w:val="normal0"/>
        <w:shd w:val="clear" w:color="auto" w:fill="FFFFFF"/>
        <w:ind w:left="708" w:hanging="705"/>
        <w:jc w:val="both"/>
        <w:rPr>
          <w:rFonts w:ascii="Times New Roman" w:eastAsia="Times New Roman" w:hAnsi="Times New Roman" w:cs="Times New Roman"/>
          <w:sz w:val="21"/>
          <w:szCs w:val="21"/>
          <w:highlight w:val="white"/>
        </w:rPr>
      </w:pPr>
      <w:r w:rsidRPr="00D0161E">
        <w:rPr>
          <w:rFonts w:ascii="Times New Roman" w:eastAsia="Times New Roman" w:hAnsi="Times New Roman" w:cs="Times New Roman"/>
          <w:sz w:val="21"/>
          <w:szCs w:val="21"/>
          <w:highlight w:val="white"/>
        </w:rPr>
        <w:t xml:space="preserve">Kiburz, K. M., Allen, T. D., &amp; French, K. A. (2017). Work-family conflict and mindfulness: Investigating the effectiveness of a brief training intervention. </w:t>
      </w:r>
      <w:r w:rsidRPr="00D0161E">
        <w:rPr>
          <w:rFonts w:ascii="Times New Roman" w:eastAsia="Times New Roman" w:hAnsi="Times New Roman" w:cs="Times New Roman"/>
          <w:i/>
          <w:sz w:val="21"/>
          <w:szCs w:val="21"/>
          <w:highlight w:val="white"/>
        </w:rPr>
        <w:t>Journal of Organizational Behavior, 38</w:t>
      </w:r>
      <w:r w:rsidRPr="00D0161E">
        <w:rPr>
          <w:rFonts w:ascii="Times New Roman" w:eastAsia="Times New Roman" w:hAnsi="Times New Roman" w:cs="Times New Roman"/>
          <w:sz w:val="21"/>
          <w:szCs w:val="21"/>
          <w:highlight w:val="white"/>
        </w:rPr>
        <w:t xml:space="preserve">(7), 1016–1037. </w:t>
      </w:r>
      <w:hyperlink r:id="rId21">
        <w:r w:rsidRPr="00D0161E">
          <w:rPr>
            <w:rFonts w:ascii="Times New Roman" w:eastAsia="Times New Roman" w:hAnsi="Times New Roman" w:cs="Times New Roman"/>
            <w:sz w:val="21"/>
            <w:szCs w:val="21"/>
            <w:highlight w:val="white"/>
          </w:rPr>
          <w:t>https://doi.org/10.1002/job.2181</w:t>
        </w:r>
      </w:hyperlink>
      <w:r w:rsidRPr="00D0161E">
        <w:rPr>
          <w:rFonts w:ascii="Times New Roman" w:eastAsia="Times New Roman" w:hAnsi="Times New Roman" w:cs="Times New Roman"/>
          <w:sz w:val="21"/>
          <w:szCs w:val="21"/>
          <w:highlight w:val="white"/>
        </w:rPr>
        <w:t> </w:t>
      </w:r>
    </w:p>
    <w:p w14:paraId="28026111" w14:textId="77777777" w:rsidR="001F5838" w:rsidRPr="00D0161E" w:rsidRDefault="001433D3">
      <w:pPr>
        <w:pStyle w:val="normal0"/>
        <w:shd w:val="clear" w:color="auto" w:fill="FFFFFF"/>
        <w:ind w:left="708" w:hanging="705"/>
        <w:jc w:val="both"/>
        <w:rPr>
          <w:rFonts w:ascii="Times New Roman" w:eastAsia="Times New Roman" w:hAnsi="Times New Roman" w:cs="Times New Roman"/>
          <w:sz w:val="21"/>
          <w:szCs w:val="21"/>
        </w:rPr>
      </w:pPr>
      <w:r w:rsidRPr="00D0161E">
        <w:rPr>
          <w:rFonts w:ascii="Times New Roman" w:eastAsia="Times New Roman" w:hAnsi="Times New Roman" w:cs="Times New Roman"/>
          <w:sz w:val="21"/>
          <w:szCs w:val="21"/>
        </w:rPr>
        <w:t xml:space="preserve">Leyland, A., Rowse, G., &amp; Emerson, L.-M. (2019). Experimental effects of mindfulness inductions on self-regulation: Systematic review and meta-analysis. </w:t>
      </w:r>
      <w:r w:rsidRPr="00D0161E">
        <w:rPr>
          <w:rFonts w:ascii="Times New Roman" w:eastAsia="Times New Roman" w:hAnsi="Times New Roman" w:cs="Times New Roman"/>
          <w:i/>
          <w:sz w:val="21"/>
          <w:szCs w:val="21"/>
        </w:rPr>
        <w:t>Emotion</w:t>
      </w:r>
      <w:r w:rsidRPr="00D0161E">
        <w:rPr>
          <w:rFonts w:ascii="Times New Roman" w:eastAsia="Times New Roman" w:hAnsi="Times New Roman" w:cs="Times New Roman"/>
          <w:sz w:val="21"/>
          <w:szCs w:val="21"/>
        </w:rPr>
        <w:t xml:space="preserve">, </w:t>
      </w:r>
      <w:r w:rsidRPr="00D0161E">
        <w:rPr>
          <w:rFonts w:ascii="Times New Roman" w:eastAsia="Times New Roman" w:hAnsi="Times New Roman" w:cs="Times New Roman"/>
          <w:i/>
          <w:sz w:val="21"/>
          <w:szCs w:val="21"/>
        </w:rPr>
        <w:t>19</w:t>
      </w:r>
      <w:r w:rsidRPr="00D0161E">
        <w:rPr>
          <w:rFonts w:ascii="Times New Roman" w:eastAsia="Times New Roman" w:hAnsi="Times New Roman" w:cs="Times New Roman"/>
          <w:sz w:val="21"/>
          <w:szCs w:val="21"/>
        </w:rPr>
        <w:t>(1), 108–122. https://doi.org/10.1037/emo0000425</w:t>
      </w:r>
    </w:p>
    <w:p w14:paraId="7E528B2F" w14:textId="77777777" w:rsidR="001F5838" w:rsidRPr="00D0161E" w:rsidRDefault="001433D3">
      <w:pPr>
        <w:pStyle w:val="normal0"/>
        <w:shd w:val="clear" w:color="auto" w:fill="FFFFFF"/>
        <w:ind w:left="708" w:hanging="705"/>
        <w:jc w:val="both"/>
        <w:rPr>
          <w:rFonts w:ascii="Times New Roman" w:eastAsia="Times New Roman" w:hAnsi="Times New Roman" w:cs="Times New Roman"/>
          <w:sz w:val="21"/>
          <w:szCs w:val="21"/>
        </w:rPr>
      </w:pPr>
      <w:r w:rsidRPr="00D0161E">
        <w:rPr>
          <w:rFonts w:ascii="Times New Roman" w:eastAsia="Times New Roman" w:hAnsi="Times New Roman" w:cs="Times New Roman"/>
          <w:sz w:val="21"/>
          <w:szCs w:val="21"/>
        </w:rPr>
        <w:t xml:space="preserve">Lobo, F., &amp; Pinheiro, M. (2012). Recovery experiences questionnaire. Adaptação para a população portuguesa [Adaptation for the portuguese population]. </w:t>
      </w:r>
      <w:r w:rsidRPr="00D0161E">
        <w:rPr>
          <w:rFonts w:ascii="Times New Roman" w:eastAsia="Times New Roman" w:hAnsi="Times New Roman" w:cs="Times New Roman"/>
          <w:i/>
          <w:sz w:val="21"/>
          <w:szCs w:val="21"/>
        </w:rPr>
        <w:t>Atas do Congresso Internacional de Psicologia do Trabalho e das Organizações</w:t>
      </w:r>
      <w:r w:rsidRPr="00D0161E">
        <w:rPr>
          <w:rFonts w:ascii="Times New Roman" w:eastAsia="Times New Roman" w:hAnsi="Times New Roman" w:cs="Times New Roman"/>
          <w:sz w:val="21"/>
          <w:szCs w:val="21"/>
        </w:rPr>
        <w:t xml:space="preserve">, 361–370. </w:t>
      </w:r>
      <w:hyperlink r:id="rId22">
        <w:r w:rsidRPr="00D0161E">
          <w:rPr>
            <w:rFonts w:ascii="Times New Roman" w:eastAsia="Times New Roman" w:hAnsi="Times New Roman" w:cs="Times New Roman"/>
            <w:color w:val="1155CC"/>
            <w:sz w:val="21"/>
            <w:szCs w:val="21"/>
            <w:u w:val="single"/>
          </w:rPr>
          <w:t>https://repositorio.ucp.pt/bitstream/10400.14/17034/1/artigo2.pdf</w:t>
        </w:r>
      </w:hyperlink>
    </w:p>
    <w:p w14:paraId="3FB28B40" w14:textId="77777777" w:rsidR="001F5838" w:rsidRPr="00D0161E" w:rsidRDefault="001433D3">
      <w:pPr>
        <w:pStyle w:val="normal0"/>
        <w:ind w:left="709"/>
        <w:jc w:val="both"/>
        <w:rPr>
          <w:rFonts w:ascii="Times New Roman" w:eastAsia="Times New Roman" w:hAnsi="Times New Roman" w:cs="Times New Roman"/>
          <w:sz w:val="21"/>
          <w:szCs w:val="21"/>
        </w:rPr>
      </w:pPr>
      <w:r w:rsidRPr="00D0161E">
        <w:rPr>
          <w:rFonts w:ascii="Times New Roman" w:eastAsia="Times New Roman" w:hAnsi="Times New Roman" w:cs="Times New Roman"/>
          <w:sz w:val="21"/>
          <w:szCs w:val="21"/>
          <w:highlight w:val="white"/>
        </w:rPr>
        <w:t xml:space="preserve">Michel, A., Bosch, C., &amp; Rexroth, M. (2014). Mindfulness as a cognitive-emotional segmentation strategy: An intervention promoting work-life balance. </w:t>
      </w:r>
      <w:r w:rsidRPr="00D0161E">
        <w:rPr>
          <w:rFonts w:ascii="Times New Roman" w:eastAsia="Times New Roman" w:hAnsi="Times New Roman" w:cs="Times New Roman"/>
          <w:i/>
          <w:sz w:val="21"/>
          <w:szCs w:val="21"/>
          <w:highlight w:val="white"/>
        </w:rPr>
        <w:t>Journal of Occupational and Organizational Psychology, 87</w:t>
      </w:r>
      <w:r w:rsidRPr="00D0161E">
        <w:rPr>
          <w:rFonts w:ascii="Times New Roman" w:eastAsia="Times New Roman" w:hAnsi="Times New Roman" w:cs="Times New Roman"/>
          <w:sz w:val="21"/>
          <w:szCs w:val="21"/>
          <w:highlight w:val="white"/>
        </w:rPr>
        <w:t xml:space="preserve">, 733–754. </w:t>
      </w:r>
      <w:hyperlink r:id="rId23">
        <w:r w:rsidRPr="00D0161E">
          <w:rPr>
            <w:rFonts w:ascii="Times New Roman" w:eastAsia="Times New Roman" w:hAnsi="Times New Roman" w:cs="Times New Roman"/>
            <w:sz w:val="21"/>
            <w:szCs w:val="21"/>
            <w:highlight w:val="white"/>
          </w:rPr>
          <w:t>https://doi.org/10.1111/joop.12072</w:t>
        </w:r>
      </w:hyperlink>
    </w:p>
    <w:p w14:paraId="6431C336" w14:textId="77777777" w:rsidR="002843BB" w:rsidRPr="00D0161E" w:rsidRDefault="001433D3" w:rsidP="002843BB">
      <w:pPr>
        <w:pStyle w:val="normal0"/>
        <w:shd w:val="clear" w:color="auto" w:fill="FFFFFF"/>
        <w:ind w:left="708" w:hanging="705"/>
        <w:jc w:val="both"/>
        <w:rPr>
          <w:rFonts w:ascii="Times New Roman" w:eastAsia="Times New Roman" w:hAnsi="Times New Roman" w:cs="Times New Roman"/>
          <w:sz w:val="21"/>
          <w:szCs w:val="21"/>
        </w:rPr>
      </w:pPr>
      <w:r w:rsidRPr="00D0161E">
        <w:rPr>
          <w:rFonts w:ascii="Times New Roman" w:eastAsia="Times New Roman" w:hAnsi="Times New Roman" w:cs="Times New Roman"/>
          <w:sz w:val="21"/>
          <w:szCs w:val="21"/>
        </w:rPr>
        <w:t xml:space="preserve">Menezes, F. S. de ., &amp; Xavier, A. A. de P.. (2018). Desenvolvimento, validação e confiabilidade de um instrumento rápido para a avaliação da produtividade de trabalhadores durante uma jornada de trabalho (IAPT). Revista Brasileira De Gestão De Negócios, 20(2), 232–247. </w:t>
      </w:r>
      <w:hyperlink r:id="rId24">
        <w:r w:rsidRPr="00D0161E">
          <w:rPr>
            <w:rFonts w:ascii="Times New Roman" w:eastAsia="Times New Roman" w:hAnsi="Times New Roman" w:cs="Times New Roman"/>
            <w:color w:val="1155CC"/>
            <w:sz w:val="21"/>
            <w:szCs w:val="21"/>
            <w:u w:val="single"/>
          </w:rPr>
          <w:t>https://doi.org/10.7819/rbgn.v20i2.3764</w:t>
        </w:r>
      </w:hyperlink>
    </w:p>
    <w:p w14:paraId="04EE2FF3" w14:textId="77777777" w:rsidR="002843BB" w:rsidRPr="00D0161E" w:rsidRDefault="001433D3" w:rsidP="002843BB">
      <w:pPr>
        <w:pStyle w:val="normal0"/>
        <w:shd w:val="clear" w:color="auto" w:fill="FFFFFF"/>
        <w:ind w:left="708" w:hanging="705"/>
        <w:jc w:val="both"/>
        <w:rPr>
          <w:rFonts w:ascii="Times New Roman" w:eastAsia="Times New Roman" w:hAnsi="Times New Roman" w:cs="Times New Roman"/>
          <w:sz w:val="21"/>
          <w:szCs w:val="21"/>
        </w:rPr>
      </w:pPr>
      <w:r w:rsidRPr="00D0161E">
        <w:rPr>
          <w:rFonts w:ascii="Times New Roman" w:eastAsia="Times New Roman" w:hAnsi="Times New Roman" w:cs="Times New Roman"/>
          <w:sz w:val="21"/>
          <w:szCs w:val="21"/>
          <w:highlight w:val="white"/>
        </w:rPr>
        <w:t xml:space="preserve">Montes-Maroto, G., Rodríguez-Muñoz, A., Antino, M., &amp; Gil, F. (2018). Mindfulness beyond the individual: Spillover and crossover effects in working couples. </w:t>
      </w:r>
      <w:r w:rsidRPr="00D0161E">
        <w:rPr>
          <w:rFonts w:ascii="Times New Roman" w:eastAsia="Times New Roman" w:hAnsi="Times New Roman" w:cs="Times New Roman"/>
          <w:i/>
          <w:sz w:val="21"/>
          <w:szCs w:val="21"/>
          <w:highlight w:val="white"/>
        </w:rPr>
        <w:t>Mindfulness, 9</w:t>
      </w:r>
      <w:r w:rsidRPr="00D0161E">
        <w:rPr>
          <w:rFonts w:ascii="Times New Roman" w:eastAsia="Times New Roman" w:hAnsi="Times New Roman" w:cs="Times New Roman"/>
          <w:sz w:val="21"/>
          <w:szCs w:val="21"/>
          <w:highlight w:val="white"/>
        </w:rPr>
        <w:t xml:space="preserve">(4), 1258–1267. </w:t>
      </w:r>
      <w:hyperlink r:id="rId25">
        <w:r w:rsidRPr="00D0161E">
          <w:rPr>
            <w:rFonts w:ascii="Times New Roman" w:eastAsia="Times New Roman" w:hAnsi="Times New Roman" w:cs="Times New Roman"/>
            <w:sz w:val="21"/>
            <w:szCs w:val="21"/>
            <w:highlight w:val="white"/>
          </w:rPr>
          <w:t>https://doi.org/10.1007/s12671-017-0868-x</w:t>
        </w:r>
      </w:hyperlink>
    </w:p>
    <w:p w14:paraId="36BD972B" w14:textId="77777777" w:rsidR="002843BB" w:rsidRPr="00D0161E" w:rsidRDefault="001433D3" w:rsidP="002843BB">
      <w:pPr>
        <w:pStyle w:val="normal0"/>
        <w:shd w:val="clear" w:color="auto" w:fill="FFFFFF"/>
        <w:ind w:left="708" w:hanging="705"/>
        <w:jc w:val="both"/>
        <w:rPr>
          <w:rFonts w:ascii="Times New Roman" w:eastAsia="Times New Roman" w:hAnsi="Times New Roman" w:cs="Times New Roman"/>
          <w:sz w:val="21"/>
          <w:szCs w:val="21"/>
        </w:rPr>
      </w:pPr>
      <w:r w:rsidRPr="00D0161E">
        <w:rPr>
          <w:rFonts w:ascii="Times New Roman" w:eastAsia="Times New Roman" w:hAnsi="Times New Roman" w:cs="Times New Roman"/>
          <w:sz w:val="21"/>
          <w:szCs w:val="21"/>
          <w:highlight w:val="white"/>
        </w:rPr>
        <w:t xml:space="preserve">Neate, S. L., Reece, J. C., Hassed, C., Chambers, R., Connaughton, S. &amp; Nag, N. (2022) A qualitative analysis of free text comments of participants from a massive open online mindfulness course. </w:t>
      </w:r>
      <w:r w:rsidRPr="00D0161E">
        <w:rPr>
          <w:rFonts w:ascii="Times New Roman" w:eastAsia="Times New Roman" w:hAnsi="Times New Roman" w:cs="Times New Roman"/>
          <w:i/>
          <w:sz w:val="21"/>
          <w:szCs w:val="21"/>
          <w:highlight w:val="white"/>
        </w:rPr>
        <w:t xml:space="preserve">Frontiers in Public Health. 10, 947898. </w:t>
      </w:r>
      <w:hyperlink r:id="rId26">
        <w:r w:rsidRPr="00D0161E">
          <w:rPr>
            <w:rFonts w:ascii="Times New Roman" w:eastAsia="Times New Roman" w:hAnsi="Times New Roman" w:cs="Times New Roman"/>
            <w:sz w:val="21"/>
            <w:szCs w:val="21"/>
            <w:highlight w:val="white"/>
          </w:rPr>
          <w:t>https://doi.org/</w:t>
        </w:r>
      </w:hyperlink>
      <w:r w:rsidRPr="00D0161E">
        <w:rPr>
          <w:rFonts w:ascii="Times New Roman" w:eastAsia="Times New Roman" w:hAnsi="Times New Roman" w:cs="Times New Roman"/>
          <w:sz w:val="21"/>
          <w:szCs w:val="21"/>
          <w:highlight w:val="white"/>
        </w:rPr>
        <w:t xml:space="preserve">10:947898. 10.3389/fpubh.2022.947898 </w:t>
      </w:r>
    </w:p>
    <w:p w14:paraId="222D8D3A" w14:textId="77777777" w:rsidR="002843BB" w:rsidRPr="00D0161E" w:rsidRDefault="001433D3" w:rsidP="002843BB">
      <w:pPr>
        <w:pStyle w:val="normal0"/>
        <w:shd w:val="clear" w:color="auto" w:fill="FFFFFF"/>
        <w:ind w:left="708" w:hanging="705"/>
        <w:jc w:val="both"/>
        <w:rPr>
          <w:rFonts w:ascii="Times New Roman" w:eastAsia="Times New Roman" w:hAnsi="Times New Roman" w:cs="Times New Roman"/>
          <w:sz w:val="21"/>
          <w:szCs w:val="21"/>
        </w:rPr>
      </w:pPr>
      <w:r w:rsidRPr="00D0161E">
        <w:rPr>
          <w:rFonts w:ascii="Times New Roman" w:eastAsia="Times New Roman" w:hAnsi="Times New Roman" w:cs="Times New Roman"/>
          <w:sz w:val="21"/>
          <w:szCs w:val="21"/>
          <w:highlight w:val="white"/>
        </w:rPr>
        <w:t xml:space="preserve">Ni, D., Liu, C., Zheng, X. (2021). The effects of employee mindfulness on spouse family satisfaction and work engagement. </w:t>
      </w:r>
      <w:r w:rsidRPr="00D0161E">
        <w:rPr>
          <w:rFonts w:ascii="Times New Roman" w:eastAsia="Times New Roman" w:hAnsi="Times New Roman" w:cs="Times New Roman"/>
          <w:i/>
          <w:sz w:val="21"/>
          <w:szCs w:val="21"/>
          <w:highlight w:val="white"/>
        </w:rPr>
        <w:t>Acta Psychologica Sinica</w:t>
      </w:r>
      <w:r w:rsidRPr="00D0161E">
        <w:rPr>
          <w:rFonts w:ascii="Times New Roman" w:eastAsia="Times New Roman" w:hAnsi="Times New Roman" w:cs="Times New Roman"/>
          <w:sz w:val="21"/>
          <w:szCs w:val="21"/>
          <w:highlight w:val="white"/>
        </w:rPr>
        <w:t xml:space="preserve">, </w:t>
      </w:r>
      <w:r w:rsidRPr="00D0161E">
        <w:rPr>
          <w:rFonts w:ascii="Times New Roman" w:eastAsia="Times New Roman" w:hAnsi="Times New Roman" w:cs="Times New Roman"/>
          <w:i/>
          <w:sz w:val="21"/>
          <w:szCs w:val="21"/>
          <w:highlight w:val="white"/>
        </w:rPr>
        <w:t>53</w:t>
      </w:r>
      <w:r w:rsidRPr="00D0161E">
        <w:rPr>
          <w:rFonts w:ascii="Times New Roman" w:eastAsia="Times New Roman" w:hAnsi="Times New Roman" w:cs="Times New Roman"/>
          <w:sz w:val="21"/>
          <w:szCs w:val="21"/>
          <w:highlight w:val="white"/>
        </w:rPr>
        <w:t xml:space="preserve">(2), 199-214. </w:t>
      </w:r>
      <w:hyperlink r:id="rId27">
        <w:r w:rsidRPr="00D0161E">
          <w:rPr>
            <w:rFonts w:ascii="Times New Roman" w:eastAsia="Times New Roman" w:hAnsi="Times New Roman" w:cs="Times New Roman"/>
            <w:sz w:val="21"/>
            <w:szCs w:val="21"/>
            <w:highlight w:val="white"/>
          </w:rPr>
          <w:t>https://doi.org/1</w:t>
        </w:r>
      </w:hyperlink>
      <w:hyperlink r:id="rId28">
        <w:r w:rsidRPr="00D0161E">
          <w:rPr>
            <w:rFonts w:ascii="Times New Roman" w:eastAsia="Times New Roman" w:hAnsi="Times New Roman" w:cs="Times New Roman"/>
            <w:sz w:val="21"/>
            <w:szCs w:val="21"/>
            <w:highlight w:val="white"/>
          </w:rPr>
          <w:t>0.3724/SP.J.1041.2021.00199</w:t>
        </w:r>
      </w:hyperlink>
    </w:p>
    <w:p w14:paraId="5DBFBA35" w14:textId="77777777" w:rsidR="002843BB" w:rsidRPr="00D0161E" w:rsidRDefault="001433D3" w:rsidP="002843BB">
      <w:pPr>
        <w:pStyle w:val="normal0"/>
        <w:shd w:val="clear" w:color="auto" w:fill="FFFFFF"/>
        <w:ind w:left="708" w:hanging="705"/>
        <w:jc w:val="both"/>
        <w:rPr>
          <w:rFonts w:ascii="Times New Roman" w:eastAsia="Times New Roman" w:hAnsi="Times New Roman" w:cs="Times New Roman"/>
          <w:sz w:val="21"/>
          <w:szCs w:val="21"/>
        </w:rPr>
      </w:pPr>
      <w:r w:rsidRPr="00D0161E">
        <w:rPr>
          <w:rFonts w:ascii="Times New Roman" w:eastAsia="Times New Roman" w:hAnsi="Times New Roman" w:cs="Times New Roman"/>
          <w:sz w:val="21"/>
          <w:szCs w:val="21"/>
        </w:rPr>
        <w:lastRenderedPageBreak/>
        <w:t>Nicklin, J. M., Shockley, K. M., &amp; Dodd, H. (2022). Self-compassion: Implications</w:t>
      </w:r>
      <w:r w:rsidR="002843BB" w:rsidRPr="00D0161E">
        <w:rPr>
          <w:rFonts w:ascii="Times New Roman" w:eastAsia="Times New Roman" w:hAnsi="Times New Roman" w:cs="Times New Roman"/>
          <w:sz w:val="21"/>
          <w:szCs w:val="21"/>
        </w:rPr>
        <w:t xml:space="preserve"> for work-family con</w:t>
      </w:r>
      <w:r w:rsidRPr="00D0161E">
        <w:rPr>
          <w:rFonts w:ascii="Times New Roman" w:eastAsia="Times New Roman" w:hAnsi="Times New Roman" w:cs="Times New Roman"/>
          <w:sz w:val="21"/>
          <w:szCs w:val="21"/>
        </w:rPr>
        <w:t xml:space="preserve">flict and balance. </w:t>
      </w:r>
      <w:r w:rsidRPr="00D0161E">
        <w:rPr>
          <w:rFonts w:ascii="Times New Roman" w:eastAsia="Times New Roman" w:hAnsi="Times New Roman" w:cs="Times New Roman"/>
          <w:i/>
          <w:sz w:val="21"/>
          <w:szCs w:val="21"/>
        </w:rPr>
        <w:t>Journal of Vocational Behavior, 138</w:t>
      </w:r>
      <w:r w:rsidRPr="00D0161E">
        <w:rPr>
          <w:rFonts w:ascii="Times New Roman" w:eastAsia="Times New Roman" w:hAnsi="Times New Roman" w:cs="Times New Roman"/>
          <w:sz w:val="21"/>
          <w:szCs w:val="21"/>
        </w:rPr>
        <w:t xml:space="preserve">(103785), 103785. </w:t>
      </w:r>
      <w:r w:rsidRPr="00D0161E">
        <w:rPr>
          <w:rFonts w:ascii="Times New Roman" w:eastAsia="Times New Roman" w:hAnsi="Times New Roman" w:cs="Times New Roman"/>
          <w:color w:val="0000FF"/>
          <w:sz w:val="21"/>
          <w:szCs w:val="21"/>
        </w:rPr>
        <w:t xml:space="preserve">https://doi.org/10.1016/j. jvb.2022.103785 </w:t>
      </w:r>
    </w:p>
    <w:p w14:paraId="1E48201C" w14:textId="77777777" w:rsidR="002843BB" w:rsidRPr="00D0161E" w:rsidRDefault="001433D3" w:rsidP="002843BB">
      <w:pPr>
        <w:pStyle w:val="normal0"/>
        <w:shd w:val="clear" w:color="auto" w:fill="FFFFFF"/>
        <w:ind w:left="708" w:hanging="705"/>
        <w:jc w:val="both"/>
        <w:rPr>
          <w:rFonts w:ascii="Times New Roman" w:eastAsia="Times New Roman" w:hAnsi="Times New Roman" w:cs="Times New Roman"/>
          <w:sz w:val="21"/>
          <w:szCs w:val="21"/>
        </w:rPr>
      </w:pPr>
      <w:r w:rsidRPr="00D0161E">
        <w:rPr>
          <w:rFonts w:ascii="Times New Roman" w:eastAsia="Times New Roman" w:hAnsi="Times New Roman" w:cs="Times New Roman"/>
          <w:sz w:val="21"/>
          <w:szCs w:val="21"/>
        </w:rPr>
        <w:t xml:space="preserve">Querstret, D., Morison, L., Dickinson, S., Cropley, M., &amp; John, M. (2020). Mindfulness-based stress reduction and mindfulness-based cognitive therapy for psychological health and well-being in nonclinical samples: A systematic review and meta-analysis. </w:t>
      </w:r>
      <w:r w:rsidRPr="00D0161E">
        <w:rPr>
          <w:rFonts w:ascii="Times New Roman" w:eastAsia="Times New Roman" w:hAnsi="Times New Roman" w:cs="Times New Roman"/>
          <w:i/>
          <w:sz w:val="21"/>
          <w:szCs w:val="21"/>
        </w:rPr>
        <w:t>International Journal of Stress Management, 27</w:t>
      </w:r>
      <w:r w:rsidRPr="00D0161E">
        <w:rPr>
          <w:rFonts w:ascii="Times New Roman" w:eastAsia="Times New Roman" w:hAnsi="Times New Roman" w:cs="Times New Roman"/>
          <w:sz w:val="21"/>
          <w:szCs w:val="21"/>
        </w:rPr>
        <w:t xml:space="preserve">(4), 394–411. </w:t>
      </w:r>
      <w:hyperlink r:id="rId29">
        <w:r w:rsidRPr="00D0161E">
          <w:rPr>
            <w:rFonts w:ascii="Times New Roman" w:eastAsia="Times New Roman" w:hAnsi="Times New Roman" w:cs="Times New Roman"/>
            <w:sz w:val="21"/>
            <w:szCs w:val="21"/>
          </w:rPr>
          <w:t>http://dx.doi.org/10.1037/str0000165</w:t>
        </w:r>
      </w:hyperlink>
    </w:p>
    <w:p w14:paraId="392BCFF1" w14:textId="77777777" w:rsidR="002843BB" w:rsidRPr="00D0161E" w:rsidRDefault="001433D3" w:rsidP="002843BB">
      <w:pPr>
        <w:pStyle w:val="normal0"/>
        <w:shd w:val="clear" w:color="auto" w:fill="FFFFFF"/>
        <w:ind w:left="708" w:hanging="705"/>
        <w:jc w:val="both"/>
        <w:rPr>
          <w:rFonts w:ascii="Times New Roman" w:eastAsia="Times New Roman" w:hAnsi="Times New Roman" w:cs="Times New Roman"/>
          <w:sz w:val="21"/>
          <w:szCs w:val="21"/>
        </w:rPr>
      </w:pPr>
      <w:hyperlink r:id="rId30">
        <w:r w:rsidRPr="00D0161E">
          <w:rPr>
            <w:rFonts w:ascii="Times New Roman" w:eastAsia="Times New Roman" w:hAnsi="Times New Roman" w:cs="Times New Roman"/>
            <w:sz w:val="21"/>
            <w:szCs w:val="21"/>
            <w:highlight w:val="white"/>
          </w:rPr>
          <w:t>Rich, R.M.</w:t>
        </w:r>
      </w:hyperlink>
      <w:r w:rsidRPr="00D0161E">
        <w:rPr>
          <w:rFonts w:ascii="Times New Roman" w:eastAsia="Times New Roman" w:hAnsi="Times New Roman" w:cs="Times New Roman"/>
          <w:sz w:val="21"/>
          <w:szCs w:val="21"/>
          <w:highlight w:val="white"/>
        </w:rPr>
        <w:t xml:space="preserve">, </w:t>
      </w:r>
      <w:hyperlink r:id="rId31">
        <w:r w:rsidRPr="00D0161E">
          <w:rPr>
            <w:rFonts w:ascii="Times New Roman" w:eastAsia="Times New Roman" w:hAnsi="Times New Roman" w:cs="Times New Roman"/>
            <w:sz w:val="21"/>
            <w:szCs w:val="21"/>
            <w:highlight w:val="white"/>
          </w:rPr>
          <w:t>Ogden, J.</w:t>
        </w:r>
      </w:hyperlink>
      <w:r w:rsidRPr="00D0161E">
        <w:rPr>
          <w:rFonts w:ascii="Times New Roman" w:eastAsia="Times New Roman" w:hAnsi="Times New Roman" w:cs="Times New Roman"/>
          <w:sz w:val="21"/>
          <w:szCs w:val="21"/>
          <w:highlight w:val="white"/>
        </w:rPr>
        <w:t xml:space="preserve"> and </w:t>
      </w:r>
      <w:hyperlink r:id="rId32">
        <w:r w:rsidRPr="00D0161E">
          <w:rPr>
            <w:rFonts w:ascii="Times New Roman" w:eastAsia="Times New Roman" w:hAnsi="Times New Roman" w:cs="Times New Roman"/>
            <w:sz w:val="21"/>
            <w:szCs w:val="21"/>
            <w:highlight w:val="white"/>
          </w:rPr>
          <w:t>Morison, L.</w:t>
        </w:r>
      </w:hyperlink>
      <w:r w:rsidRPr="00D0161E">
        <w:rPr>
          <w:rFonts w:ascii="Times New Roman" w:eastAsia="Times New Roman" w:hAnsi="Times New Roman" w:cs="Times New Roman"/>
          <w:sz w:val="21"/>
          <w:szCs w:val="21"/>
          <w:highlight w:val="white"/>
        </w:rPr>
        <w:t xml:space="preserve"> (2021). A randomized controlled trial of an app-delivered mindfulness program among university employees: effects on stress and work-related outcomes. </w:t>
      </w:r>
      <w:r w:rsidRPr="00D0161E">
        <w:rPr>
          <w:rFonts w:ascii="Times New Roman" w:eastAsia="Times New Roman" w:hAnsi="Times New Roman" w:cs="Times New Roman"/>
          <w:i/>
          <w:sz w:val="21"/>
          <w:szCs w:val="21"/>
          <w:highlight w:val="white"/>
        </w:rPr>
        <w:t>International Journal of Workplace Health Management</w:t>
      </w:r>
      <w:r w:rsidRPr="00D0161E">
        <w:rPr>
          <w:rFonts w:ascii="Times New Roman" w:eastAsia="Times New Roman" w:hAnsi="Times New Roman" w:cs="Times New Roman"/>
          <w:sz w:val="21"/>
          <w:szCs w:val="21"/>
          <w:highlight w:val="white"/>
        </w:rPr>
        <w:t xml:space="preserve">, </w:t>
      </w:r>
      <w:r w:rsidRPr="00D0161E">
        <w:rPr>
          <w:rFonts w:ascii="Times New Roman" w:eastAsia="Times New Roman" w:hAnsi="Times New Roman" w:cs="Times New Roman"/>
          <w:i/>
          <w:sz w:val="21"/>
          <w:szCs w:val="21"/>
          <w:highlight w:val="white"/>
        </w:rPr>
        <w:t>14</w:t>
      </w:r>
      <w:r w:rsidRPr="00D0161E">
        <w:rPr>
          <w:rFonts w:ascii="Times New Roman" w:eastAsia="Times New Roman" w:hAnsi="Times New Roman" w:cs="Times New Roman"/>
          <w:sz w:val="21"/>
          <w:szCs w:val="21"/>
          <w:highlight w:val="white"/>
        </w:rPr>
        <w:t xml:space="preserve">(2), 201-216. </w:t>
      </w:r>
      <w:hyperlink r:id="rId33">
        <w:r w:rsidRPr="00D0161E">
          <w:rPr>
            <w:rFonts w:ascii="Times New Roman" w:eastAsia="Times New Roman" w:hAnsi="Times New Roman" w:cs="Times New Roman"/>
            <w:sz w:val="21"/>
            <w:szCs w:val="21"/>
            <w:highlight w:val="white"/>
          </w:rPr>
          <w:t>https://doi.org/10.1108/IJWHM-04-2020-0046</w:t>
        </w:r>
      </w:hyperlink>
    </w:p>
    <w:p w14:paraId="3C5510F0" w14:textId="77777777" w:rsidR="002843BB" w:rsidRPr="00D0161E" w:rsidRDefault="001433D3" w:rsidP="002843BB">
      <w:pPr>
        <w:pStyle w:val="normal0"/>
        <w:shd w:val="clear" w:color="auto" w:fill="FFFFFF"/>
        <w:ind w:left="708" w:hanging="705"/>
        <w:jc w:val="both"/>
        <w:rPr>
          <w:rFonts w:ascii="Times New Roman" w:eastAsia="Times New Roman" w:hAnsi="Times New Roman" w:cs="Times New Roman"/>
          <w:sz w:val="21"/>
          <w:szCs w:val="21"/>
        </w:rPr>
      </w:pPr>
      <w:r w:rsidRPr="00D0161E">
        <w:rPr>
          <w:rFonts w:ascii="Times New Roman" w:eastAsia="Times New Roman" w:hAnsi="Times New Roman" w:cs="Times New Roman"/>
          <w:color w:val="212121"/>
          <w:sz w:val="21"/>
          <w:szCs w:val="21"/>
          <w:highlight w:val="white"/>
        </w:rPr>
        <w:t xml:space="preserve">Rocha, F., Barham, E. J., &amp; de Santis, L. (2022). Work-Life Balance Self-Assessment Scale: Adaptação Brasileira e Evidências de Validade. </w:t>
      </w:r>
      <w:r w:rsidRPr="00D0161E">
        <w:rPr>
          <w:rFonts w:ascii="Times New Roman" w:eastAsia="Times New Roman" w:hAnsi="Times New Roman" w:cs="Times New Roman"/>
          <w:i/>
          <w:color w:val="212121"/>
          <w:sz w:val="21"/>
          <w:szCs w:val="21"/>
          <w:highlight w:val="white"/>
        </w:rPr>
        <w:t>Revista Psicologia Organizações e Trabalho</w:t>
      </w:r>
      <w:r w:rsidRPr="00D0161E">
        <w:rPr>
          <w:rFonts w:ascii="Times New Roman" w:eastAsia="Times New Roman" w:hAnsi="Times New Roman" w:cs="Times New Roman"/>
          <w:color w:val="212121"/>
          <w:sz w:val="21"/>
          <w:szCs w:val="21"/>
          <w:highlight w:val="white"/>
        </w:rPr>
        <w:t xml:space="preserve">, </w:t>
      </w:r>
      <w:r w:rsidRPr="00D0161E">
        <w:rPr>
          <w:rFonts w:ascii="Times New Roman" w:eastAsia="Times New Roman" w:hAnsi="Times New Roman" w:cs="Times New Roman"/>
          <w:i/>
          <w:color w:val="212121"/>
          <w:sz w:val="21"/>
          <w:szCs w:val="21"/>
          <w:highlight w:val="white"/>
        </w:rPr>
        <w:t>22</w:t>
      </w:r>
      <w:r w:rsidRPr="00D0161E">
        <w:rPr>
          <w:rFonts w:ascii="Times New Roman" w:eastAsia="Times New Roman" w:hAnsi="Times New Roman" w:cs="Times New Roman"/>
          <w:color w:val="212121"/>
          <w:sz w:val="21"/>
          <w:szCs w:val="21"/>
          <w:highlight w:val="white"/>
        </w:rPr>
        <w:t xml:space="preserve">(3), 2119–2127. </w:t>
      </w:r>
      <w:hyperlink r:id="rId34">
        <w:r w:rsidRPr="00D0161E">
          <w:rPr>
            <w:rFonts w:ascii="Times New Roman" w:eastAsia="Times New Roman" w:hAnsi="Times New Roman" w:cs="Times New Roman"/>
            <w:color w:val="1155CC"/>
            <w:sz w:val="21"/>
            <w:szCs w:val="21"/>
            <w:highlight w:val="white"/>
            <w:u w:val="single"/>
          </w:rPr>
          <w:t>https://doi.org/10.5935/rpot/2022.3.22950</w:t>
        </w:r>
      </w:hyperlink>
    </w:p>
    <w:p w14:paraId="11DC6387" w14:textId="2677AB85" w:rsidR="001F5838" w:rsidRPr="00D0161E" w:rsidRDefault="001433D3" w:rsidP="002843BB">
      <w:pPr>
        <w:pStyle w:val="normal0"/>
        <w:shd w:val="clear" w:color="auto" w:fill="FFFFFF"/>
        <w:ind w:left="708" w:hanging="705"/>
        <w:jc w:val="both"/>
        <w:rPr>
          <w:rFonts w:ascii="Times New Roman" w:eastAsia="Times New Roman" w:hAnsi="Times New Roman" w:cs="Times New Roman"/>
          <w:sz w:val="21"/>
          <w:szCs w:val="21"/>
        </w:rPr>
      </w:pPr>
      <w:r w:rsidRPr="00D0161E">
        <w:rPr>
          <w:rFonts w:ascii="Times New Roman" w:eastAsia="Times New Roman" w:hAnsi="Times New Roman" w:cs="Times New Roman"/>
          <w:sz w:val="21"/>
          <w:szCs w:val="21"/>
          <w:highlight w:val="white"/>
        </w:rPr>
        <w:t xml:space="preserve">Roczniewska, M., Rogala, A., Marszałek, M., Hasson, H., Bakker, A. B., &amp; von Thiele Schwarz, U. (2023). Job crafting interventions: what works, for whom, why, and in which contexts? Research protocol for a systematic review with coincidence analysis. </w:t>
      </w:r>
      <w:r w:rsidRPr="00D0161E">
        <w:rPr>
          <w:rFonts w:ascii="Times New Roman" w:eastAsia="Times New Roman" w:hAnsi="Times New Roman" w:cs="Times New Roman"/>
          <w:i/>
          <w:sz w:val="21"/>
          <w:szCs w:val="21"/>
          <w:highlight w:val="white"/>
        </w:rPr>
        <w:t>Systematic Reviews</w:t>
      </w:r>
      <w:r w:rsidRPr="00D0161E">
        <w:rPr>
          <w:rFonts w:ascii="Times New Roman" w:eastAsia="Times New Roman" w:hAnsi="Times New Roman" w:cs="Times New Roman"/>
          <w:sz w:val="21"/>
          <w:szCs w:val="21"/>
          <w:highlight w:val="white"/>
        </w:rPr>
        <w:t xml:space="preserve">, </w:t>
      </w:r>
      <w:r w:rsidRPr="00D0161E">
        <w:rPr>
          <w:rFonts w:ascii="Times New Roman" w:eastAsia="Times New Roman" w:hAnsi="Times New Roman" w:cs="Times New Roman"/>
          <w:i/>
          <w:sz w:val="21"/>
          <w:szCs w:val="21"/>
          <w:highlight w:val="white"/>
        </w:rPr>
        <w:t>12</w:t>
      </w:r>
      <w:r w:rsidRPr="00D0161E">
        <w:rPr>
          <w:rFonts w:ascii="Times New Roman" w:eastAsia="Times New Roman" w:hAnsi="Times New Roman" w:cs="Times New Roman"/>
          <w:sz w:val="21"/>
          <w:szCs w:val="21"/>
          <w:highlight w:val="white"/>
        </w:rPr>
        <w:t>(1), 10.</w:t>
      </w:r>
      <w:hyperlink r:id="rId35">
        <w:r w:rsidRPr="00D0161E">
          <w:rPr>
            <w:rFonts w:ascii="Times New Roman" w:eastAsia="Times New Roman" w:hAnsi="Times New Roman" w:cs="Times New Roman"/>
            <w:sz w:val="21"/>
            <w:szCs w:val="21"/>
            <w:highlight w:val="white"/>
          </w:rPr>
          <w:t xml:space="preserve"> https://doi.org/10.1186/s13643-023-02170-z</w:t>
        </w:r>
      </w:hyperlink>
    </w:p>
    <w:p w14:paraId="4EE2EC09" w14:textId="77777777" w:rsidR="001F5838" w:rsidRPr="00D0161E" w:rsidRDefault="001433D3">
      <w:pPr>
        <w:pStyle w:val="normal0"/>
        <w:shd w:val="clear" w:color="auto" w:fill="FFFFFF"/>
        <w:ind w:left="708" w:hanging="705"/>
        <w:jc w:val="both"/>
        <w:rPr>
          <w:rFonts w:ascii="Times New Roman" w:eastAsia="Times New Roman" w:hAnsi="Times New Roman" w:cs="Times New Roman"/>
          <w:sz w:val="21"/>
          <w:szCs w:val="21"/>
        </w:rPr>
      </w:pPr>
      <w:r w:rsidRPr="00D0161E">
        <w:rPr>
          <w:rFonts w:ascii="Times New Roman" w:eastAsia="Times New Roman" w:hAnsi="Times New Roman" w:cs="Times New Roman"/>
          <w:sz w:val="21"/>
          <w:szCs w:val="21"/>
        </w:rPr>
        <w:t xml:space="preserve">Shams, K., &amp; Kadow, A. (2019). The relationship between subjective well-being and work–life balance among labourers in Pakistan. </w:t>
      </w:r>
      <w:r w:rsidRPr="00D0161E">
        <w:rPr>
          <w:rFonts w:ascii="Times New Roman" w:eastAsia="Times New Roman" w:hAnsi="Times New Roman" w:cs="Times New Roman"/>
          <w:i/>
          <w:sz w:val="21"/>
          <w:szCs w:val="21"/>
        </w:rPr>
        <w:t>Journal of Family and Economic Issues</w:t>
      </w:r>
      <w:r w:rsidRPr="00D0161E">
        <w:rPr>
          <w:rFonts w:ascii="Times New Roman" w:eastAsia="Times New Roman" w:hAnsi="Times New Roman" w:cs="Times New Roman"/>
          <w:sz w:val="21"/>
          <w:szCs w:val="21"/>
        </w:rPr>
        <w:t xml:space="preserve">, </w:t>
      </w:r>
      <w:r w:rsidRPr="00D0161E">
        <w:rPr>
          <w:rFonts w:ascii="Times New Roman" w:eastAsia="Times New Roman" w:hAnsi="Times New Roman" w:cs="Times New Roman"/>
          <w:i/>
          <w:sz w:val="21"/>
          <w:szCs w:val="21"/>
        </w:rPr>
        <w:t>40</w:t>
      </w:r>
      <w:r w:rsidRPr="00D0161E">
        <w:rPr>
          <w:rFonts w:ascii="Times New Roman" w:eastAsia="Times New Roman" w:hAnsi="Times New Roman" w:cs="Times New Roman"/>
          <w:sz w:val="21"/>
          <w:szCs w:val="21"/>
        </w:rPr>
        <w:t xml:space="preserve">(4), 681–690. </w:t>
      </w:r>
      <w:hyperlink r:id="rId36">
        <w:r w:rsidRPr="00D0161E">
          <w:rPr>
            <w:rFonts w:ascii="Times New Roman" w:eastAsia="Times New Roman" w:hAnsi="Times New Roman" w:cs="Times New Roman"/>
            <w:sz w:val="21"/>
            <w:szCs w:val="21"/>
          </w:rPr>
          <w:t>https://doi.org/10.1007/s10834-019-09631-5</w:t>
        </w:r>
      </w:hyperlink>
    </w:p>
    <w:p w14:paraId="728605BC" w14:textId="77777777" w:rsidR="001F5838" w:rsidRPr="00D0161E" w:rsidRDefault="001433D3">
      <w:pPr>
        <w:pStyle w:val="normal0"/>
        <w:shd w:val="clear" w:color="auto" w:fill="FFFFFF"/>
        <w:ind w:left="708" w:hanging="705"/>
        <w:jc w:val="both"/>
        <w:rPr>
          <w:rFonts w:ascii="Times New Roman" w:eastAsia="Times New Roman" w:hAnsi="Times New Roman" w:cs="Times New Roman"/>
          <w:sz w:val="21"/>
          <w:szCs w:val="21"/>
        </w:rPr>
      </w:pPr>
      <w:r w:rsidRPr="00D0161E">
        <w:rPr>
          <w:rFonts w:ascii="Times New Roman" w:eastAsia="Times New Roman" w:hAnsi="Times New Roman" w:cs="Times New Roman"/>
          <w:sz w:val="21"/>
          <w:szCs w:val="21"/>
        </w:rPr>
        <w:t>Schnettler, B., Miranda-Zapata, E., Grunert, K. G., Lobos, G., Lapo, M., &amp; Hueche, C. (2020). Testing the spillover-crossover model between work-life balance and satisfaction in different domains of life in dual-earner households. A</w:t>
      </w:r>
      <w:r w:rsidRPr="00D0161E">
        <w:rPr>
          <w:rFonts w:ascii="Times New Roman" w:eastAsia="Times New Roman" w:hAnsi="Times New Roman" w:cs="Times New Roman"/>
          <w:i/>
          <w:sz w:val="21"/>
          <w:szCs w:val="21"/>
        </w:rPr>
        <w:t xml:space="preserve">pplied Research in Quality of Life, </w:t>
      </w:r>
      <w:r w:rsidRPr="00D0161E">
        <w:rPr>
          <w:rFonts w:ascii="Times New Roman" w:eastAsia="Times New Roman" w:hAnsi="Times New Roman" w:cs="Times New Roman"/>
          <w:sz w:val="21"/>
          <w:szCs w:val="21"/>
        </w:rPr>
        <w:t>16(4), 1475–1501. https://doi.org/ 10.1007/s11482-020-09828-z</w:t>
      </w:r>
    </w:p>
    <w:p w14:paraId="1A96EFCA" w14:textId="77777777" w:rsidR="001F5838" w:rsidRPr="00D0161E" w:rsidRDefault="001433D3">
      <w:pPr>
        <w:pStyle w:val="normal0"/>
        <w:shd w:val="clear" w:color="auto" w:fill="FFFFFF"/>
        <w:ind w:left="708" w:hanging="705"/>
        <w:jc w:val="both"/>
        <w:rPr>
          <w:rFonts w:ascii="Times New Roman" w:eastAsia="Times New Roman" w:hAnsi="Times New Roman" w:cs="Times New Roman"/>
          <w:sz w:val="21"/>
          <w:szCs w:val="21"/>
          <w:highlight w:val="white"/>
        </w:rPr>
      </w:pPr>
      <w:r w:rsidRPr="00D0161E">
        <w:rPr>
          <w:rFonts w:ascii="Times New Roman" w:eastAsia="Times New Roman" w:hAnsi="Times New Roman" w:cs="Times New Roman"/>
          <w:sz w:val="21"/>
          <w:szCs w:val="21"/>
          <w:highlight w:val="white"/>
        </w:rPr>
        <w:t xml:space="preserve">Slutsky, J., Chin, B., Raye, J., &amp; Creswell, J. D. (2019). Mindfulness training improves employee well-being: A randomized controlled trial. </w:t>
      </w:r>
      <w:r w:rsidRPr="00D0161E">
        <w:rPr>
          <w:rFonts w:ascii="Times New Roman" w:eastAsia="Times New Roman" w:hAnsi="Times New Roman" w:cs="Times New Roman"/>
          <w:i/>
          <w:sz w:val="21"/>
          <w:szCs w:val="21"/>
          <w:highlight w:val="white"/>
        </w:rPr>
        <w:t>Journal of Occupational Health Psychology</w:t>
      </w:r>
      <w:r w:rsidRPr="00D0161E">
        <w:rPr>
          <w:rFonts w:ascii="Times New Roman" w:eastAsia="Times New Roman" w:hAnsi="Times New Roman" w:cs="Times New Roman"/>
          <w:sz w:val="21"/>
          <w:szCs w:val="21"/>
          <w:highlight w:val="white"/>
        </w:rPr>
        <w:t xml:space="preserve">, </w:t>
      </w:r>
      <w:r w:rsidRPr="00D0161E">
        <w:rPr>
          <w:rFonts w:ascii="Times New Roman" w:eastAsia="Times New Roman" w:hAnsi="Times New Roman" w:cs="Times New Roman"/>
          <w:i/>
          <w:sz w:val="21"/>
          <w:szCs w:val="21"/>
          <w:highlight w:val="white"/>
        </w:rPr>
        <w:t>24</w:t>
      </w:r>
      <w:r w:rsidRPr="00D0161E">
        <w:rPr>
          <w:rFonts w:ascii="Times New Roman" w:eastAsia="Times New Roman" w:hAnsi="Times New Roman" w:cs="Times New Roman"/>
          <w:sz w:val="21"/>
          <w:szCs w:val="21"/>
          <w:highlight w:val="white"/>
        </w:rPr>
        <w:t xml:space="preserve">(1), 139–149. </w:t>
      </w:r>
      <w:hyperlink r:id="rId37">
        <w:r w:rsidRPr="00D0161E">
          <w:rPr>
            <w:rFonts w:ascii="Times New Roman" w:eastAsia="Times New Roman" w:hAnsi="Times New Roman" w:cs="Times New Roman"/>
            <w:sz w:val="21"/>
            <w:szCs w:val="21"/>
            <w:highlight w:val="white"/>
          </w:rPr>
          <w:t>https://doi.org/10.1037/ocp0000132</w:t>
        </w:r>
      </w:hyperlink>
    </w:p>
    <w:p w14:paraId="2B79E0D7" w14:textId="77777777" w:rsidR="001F5838" w:rsidRPr="00D0161E" w:rsidRDefault="001433D3">
      <w:pPr>
        <w:pStyle w:val="normal0"/>
        <w:shd w:val="clear" w:color="auto" w:fill="FFFFFF"/>
        <w:ind w:left="708" w:hanging="705"/>
        <w:jc w:val="both"/>
        <w:rPr>
          <w:rFonts w:ascii="Times New Roman" w:eastAsia="Times New Roman" w:hAnsi="Times New Roman" w:cs="Times New Roman"/>
          <w:sz w:val="21"/>
          <w:szCs w:val="21"/>
        </w:rPr>
      </w:pPr>
      <w:r w:rsidRPr="00D0161E">
        <w:rPr>
          <w:rFonts w:ascii="Times New Roman" w:eastAsia="Times New Roman" w:hAnsi="Times New Roman" w:cs="Times New Roman"/>
          <w:sz w:val="21"/>
          <w:szCs w:val="21"/>
          <w:highlight w:val="white"/>
        </w:rPr>
        <w:t xml:space="preserve">ten Brummelhuis, L. L., &amp; Bakker, A. B. (2012). A resource perspective on the work-home interface: The work–home resources model. </w:t>
      </w:r>
      <w:r w:rsidRPr="00D0161E">
        <w:rPr>
          <w:rFonts w:ascii="Times New Roman" w:eastAsia="Times New Roman" w:hAnsi="Times New Roman" w:cs="Times New Roman"/>
          <w:i/>
          <w:sz w:val="21"/>
          <w:szCs w:val="21"/>
          <w:highlight w:val="white"/>
        </w:rPr>
        <w:t>American Psychologist</w:t>
      </w:r>
      <w:r w:rsidRPr="00D0161E">
        <w:rPr>
          <w:rFonts w:ascii="Times New Roman" w:eastAsia="Times New Roman" w:hAnsi="Times New Roman" w:cs="Times New Roman"/>
          <w:sz w:val="21"/>
          <w:szCs w:val="21"/>
          <w:highlight w:val="white"/>
        </w:rPr>
        <w:t xml:space="preserve">, </w:t>
      </w:r>
      <w:r w:rsidRPr="00D0161E">
        <w:rPr>
          <w:rFonts w:ascii="Times New Roman" w:eastAsia="Times New Roman" w:hAnsi="Times New Roman" w:cs="Times New Roman"/>
          <w:i/>
          <w:sz w:val="21"/>
          <w:szCs w:val="21"/>
          <w:highlight w:val="white"/>
        </w:rPr>
        <w:t>67</w:t>
      </w:r>
      <w:r w:rsidRPr="00D0161E">
        <w:rPr>
          <w:rFonts w:ascii="Times New Roman" w:eastAsia="Times New Roman" w:hAnsi="Times New Roman" w:cs="Times New Roman"/>
          <w:sz w:val="21"/>
          <w:szCs w:val="21"/>
          <w:highlight w:val="white"/>
        </w:rPr>
        <w:t xml:space="preserve">, 545-556. </w:t>
      </w:r>
      <w:hyperlink r:id="rId38">
        <w:r w:rsidRPr="00D0161E">
          <w:rPr>
            <w:rFonts w:ascii="Times New Roman" w:eastAsia="Times New Roman" w:hAnsi="Times New Roman" w:cs="Times New Roman"/>
            <w:sz w:val="21"/>
            <w:szCs w:val="21"/>
            <w:shd w:val="clear" w:color="auto" w:fill="FCFCFC"/>
          </w:rPr>
          <w:t>https://doi.org/10.1037/a0027974</w:t>
        </w:r>
      </w:hyperlink>
    </w:p>
    <w:p w14:paraId="7DB36461" w14:textId="77777777" w:rsidR="001F5838" w:rsidRPr="00D0161E" w:rsidRDefault="001433D3">
      <w:pPr>
        <w:pStyle w:val="normal0"/>
        <w:shd w:val="clear" w:color="auto" w:fill="FFFFFF"/>
        <w:ind w:left="708" w:hanging="705"/>
        <w:jc w:val="both"/>
        <w:rPr>
          <w:rFonts w:ascii="Times New Roman" w:eastAsia="Times New Roman" w:hAnsi="Times New Roman" w:cs="Times New Roman"/>
          <w:sz w:val="21"/>
          <w:szCs w:val="21"/>
        </w:rPr>
      </w:pPr>
      <w:r w:rsidRPr="00D0161E">
        <w:rPr>
          <w:rFonts w:ascii="Times New Roman" w:eastAsia="Times New Roman" w:hAnsi="Times New Roman" w:cs="Times New Roman"/>
          <w:sz w:val="21"/>
          <w:szCs w:val="21"/>
        </w:rPr>
        <w:t>Trombeta, G. (2022). O impacto do design em questionários via celular: relações entre modos de luz, quantidade de perguntas e tempo de resposta.</w:t>
      </w:r>
      <w:r w:rsidRPr="00D0161E">
        <w:rPr>
          <w:rFonts w:ascii="Times New Roman" w:eastAsia="Times New Roman" w:hAnsi="Times New Roman" w:cs="Times New Roman"/>
          <w:i/>
          <w:sz w:val="21"/>
          <w:szCs w:val="21"/>
        </w:rPr>
        <w:t xml:space="preserve"> InfoDesign - Revista Brasileira De Design Da Informação,</w:t>
      </w:r>
      <w:r w:rsidRPr="00D0161E">
        <w:rPr>
          <w:rFonts w:ascii="Times New Roman" w:eastAsia="Times New Roman" w:hAnsi="Times New Roman" w:cs="Times New Roman"/>
          <w:sz w:val="21"/>
          <w:szCs w:val="21"/>
        </w:rPr>
        <w:t xml:space="preserve"> 19(2). </w:t>
      </w:r>
      <w:hyperlink r:id="rId39">
        <w:r w:rsidRPr="00D0161E">
          <w:rPr>
            <w:rFonts w:ascii="Times New Roman" w:eastAsia="Times New Roman" w:hAnsi="Times New Roman" w:cs="Times New Roman"/>
            <w:color w:val="1155CC"/>
            <w:sz w:val="21"/>
            <w:szCs w:val="21"/>
            <w:u w:val="single"/>
          </w:rPr>
          <w:t>https://doi.org/10.51358/id.v19i2.991</w:t>
        </w:r>
      </w:hyperlink>
    </w:p>
    <w:p w14:paraId="661ED9FE" w14:textId="77777777" w:rsidR="001F5838" w:rsidRPr="00D0161E" w:rsidRDefault="001433D3">
      <w:pPr>
        <w:pStyle w:val="normal0"/>
        <w:shd w:val="clear" w:color="auto" w:fill="FFFFFF"/>
        <w:ind w:left="708" w:hanging="705"/>
        <w:jc w:val="both"/>
        <w:rPr>
          <w:rFonts w:ascii="Times New Roman" w:eastAsia="Times New Roman" w:hAnsi="Times New Roman" w:cs="Times New Roman"/>
          <w:sz w:val="21"/>
          <w:szCs w:val="21"/>
        </w:rPr>
      </w:pPr>
      <w:r w:rsidRPr="00D0161E">
        <w:rPr>
          <w:rFonts w:ascii="Times New Roman" w:eastAsia="Times New Roman" w:hAnsi="Times New Roman" w:cs="Times New Roman"/>
          <w:sz w:val="21"/>
          <w:szCs w:val="21"/>
        </w:rPr>
        <w:t xml:space="preserve">Trombeta, G., Barham, E. J. &amp; Bertho, M.A.C. (2024). Understanding How Mindfulness-Based Interventions Promote Work-Life Balance: A Systematic Review of Randomized Controlled Trials. </w:t>
      </w:r>
      <w:r w:rsidRPr="00D0161E">
        <w:rPr>
          <w:rFonts w:ascii="Times New Roman" w:eastAsia="Times New Roman" w:hAnsi="Times New Roman" w:cs="Times New Roman"/>
          <w:i/>
          <w:sz w:val="21"/>
          <w:szCs w:val="21"/>
        </w:rPr>
        <w:t>Trends in Psychology</w:t>
      </w:r>
      <w:r w:rsidRPr="00D0161E">
        <w:rPr>
          <w:rFonts w:ascii="Times New Roman" w:eastAsia="Times New Roman" w:hAnsi="Times New Roman" w:cs="Times New Roman"/>
          <w:sz w:val="21"/>
          <w:szCs w:val="21"/>
        </w:rPr>
        <w:t xml:space="preserve"> https://doi.org/10.1007/s43076-024-00380-5</w:t>
      </w:r>
    </w:p>
    <w:p w14:paraId="489DCFBF" w14:textId="77777777" w:rsidR="001F5838" w:rsidRPr="00D0161E" w:rsidRDefault="001433D3">
      <w:pPr>
        <w:pStyle w:val="normal0"/>
        <w:shd w:val="clear" w:color="auto" w:fill="FFFFFF"/>
        <w:ind w:left="708" w:hanging="705"/>
        <w:jc w:val="both"/>
        <w:rPr>
          <w:rFonts w:ascii="Times New Roman" w:eastAsia="Times New Roman" w:hAnsi="Times New Roman" w:cs="Times New Roman"/>
          <w:sz w:val="21"/>
          <w:szCs w:val="21"/>
        </w:rPr>
      </w:pPr>
      <w:r w:rsidRPr="00D0161E">
        <w:rPr>
          <w:rFonts w:ascii="Times New Roman" w:eastAsia="Times New Roman" w:hAnsi="Times New Roman" w:cs="Times New Roman"/>
          <w:sz w:val="21"/>
          <w:szCs w:val="21"/>
        </w:rPr>
        <w:t xml:space="preserve">Yang, X., &amp; Jo, W. (2022). Roles of work-life balance and trait mindfulness between recovery experiences and employee subjective well-being: A moderated mediation model. </w:t>
      </w:r>
      <w:r w:rsidRPr="00D0161E">
        <w:rPr>
          <w:rFonts w:ascii="Times New Roman" w:eastAsia="Times New Roman" w:hAnsi="Times New Roman" w:cs="Times New Roman"/>
          <w:i/>
          <w:sz w:val="21"/>
          <w:szCs w:val="21"/>
        </w:rPr>
        <w:t>Journal of Hospitality and Tourism Management</w:t>
      </w:r>
      <w:r w:rsidRPr="00D0161E">
        <w:rPr>
          <w:rFonts w:ascii="Times New Roman" w:eastAsia="Times New Roman" w:hAnsi="Times New Roman" w:cs="Times New Roman"/>
          <w:sz w:val="21"/>
          <w:szCs w:val="21"/>
        </w:rPr>
        <w:t xml:space="preserve">, </w:t>
      </w:r>
      <w:r w:rsidRPr="00D0161E">
        <w:rPr>
          <w:rFonts w:ascii="Times New Roman" w:eastAsia="Times New Roman" w:hAnsi="Times New Roman" w:cs="Times New Roman"/>
          <w:i/>
          <w:sz w:val="21"/>
          <w:szCs w:val="21"/>
        </w:rPr>
        <w:t>52</w:t>
      </w:r>
      <w:r w:rsidRPr="00D0161E">
        <w:rPr>
          <w:rFonts w:ascii="Times New Roman" w:eastAsia="Times New Roman" w:hAnsi="Times New Roman" w:cs="Times New Roman"/>
          <w:sz w:val="21"/>
          <w:szCs w:val="21"/>
        </w:rPr>
        <w:t xml:space="preserve">, 459–468. </w:t>
      </w:r>
      <w:hyperlink r:id="rId40">
        <w:r w:rsidRPr="00D0161E">
          <w:rPr>
            <w:rFonts w:ascii="Times New Roman" w:eastAsia="Times New Roman" w:hAnsi="Times New Roman" w:cs="Times New Roman"/>
            <w:color w:val="1155CC"/>
            <w:sz w:val="21"/>
            <w:szCs w:val="21"/>
            <w:u w:val="single"/>
          </w:rPr>
          <w:t>https://doi.org/10.1016/j.jhtm.2022.08.005</w:t>
        </w:r>
      </w:hyperlink>
    </w:p>
    <w:p w14:paraId="6937B07F" w14:textId="77777777" w:rsidR="001F5838" w:rsidRPr="00D0161E" w:rsidRDefault="001433D3">
      <w:pPr>
        <w:pStyle w:val="normal0"/>
        <w:shd w:val="clear" w:color="auto" w:fill="FFFFFF"/>
        <w:ind w:left="708" w:hanging="705"/>
        <w:jc w:val="both"/>
        <w:rPr>
          <w:rFonts w:ascii="Times New Roman" w:eastAsia="Times New Roman" w:hAnsi="Times New Roman" w:cs="Times New Roman"/>
          <w:sz w:val="21"/>
          <w:szCs w:val="21"/>
        </w:rPr>
      </w:pPr>
      <w:r w:rsidRPr="00D0161E">
        <w:rPr>
          <w:rFonts w:ascii="Times New Roman" w:eastAsia="Times New Roman" w:hAnsi="Times New Roman" w:cs="Times New Roman"/>
          <w:sz w:val="21"/>
          <w:szCs w:val="21"/>
        </w:rPr>
        <w:t xml:space="preserve">Vadvilavičius, T., &amp; Stelmokienė, A. (2020). Evidence-based practices that deal with work-family conflict and enrichment: Systematic literature review. </w:t>
      </w:r>
      <w:r w:rsidRPr="00D0161E">
        <w:rPr>
          <w:rFonts w:ascii="Times New Roman" w:eastAsia="Times New Roman" w:hAnsi="Times New Roman" w:cs="Times New Roman"/>
          <w:i/>
          <w:sz w:val="21"/>
          <w:szCs w:val="21"/>
        </w:rPr>
        <w:t>Verslas: Teorija Ir Praktika</w:t>
      </w:r>
      <w:r w:rsidRPr="00D0161E">
        <w:rPr>
          <w:rFonts w:ascii="Times New Roman" w:eastAsia="Times New Roman" w:hAnsi="Times New Roman" w:cs="Times New Roman"/>
          <w:sz w:val="21"/>
          <w:szCs w:val="21"/>
        </w:rPr>
        <w:t xml:space="preserve">, </w:t>
      </w:r>
      <w:r w:rsidRPr="00D0161E">
        <w:rPr>
          <w:rFonts w:ascii="Times New Roman" w:eastAsia="Times New Roman" w:hAnsi="Times New Roman" w:cs="Times New Roman"/>
          <w:i/>
          <w:sz w:val="21"/>
          <w:szCs w:val="21"/>
        </w:rPr>
        <w:t>21</w:t>
      </w:r>
      <w:r w:rsidRPr="00D0161E">
        <w:rPr>
          <w:rFonts w:ascii="Times New Roman" w:eastAsia="Times New Roman" w:hAnsi="Times New Roman" w:cs="Times New Roman"/>
          <w:sz w:val="21"/>
          <w:szCs w:val="21"/>
        </w:rPr>
        <w:t xml:space="preserve">(2), 820–826. </w:t>
      </w:r>
      <w:hyperlink r:id="rId41">
        <w:r w:rsidRPr="00D0161E">
          <w:rPr>
            <w:rFonts w:ascii="Times New Roman" w:eastAsia="Times New Roman" w:hAnsi="Times New Roman" w:cs="Times New Roman"/>
            <w:sz w:val="21"/>
            <w:szCs w:val="21"/>
          </w:rPr>
          <w:t>https://doi.org/10.3846/btp.2020.12252</w:t>
        </w:r>
      </w:hyperlink>
    </w:p>
    <w:p w14:paraId="187AD760" w14:textId="77777777" w:rsidR="001F5838" w:rsidRPr="00D0161E" w:rsidRDefault="001433D3">
      <w:pPr>
        <w:pStyle w:val="normal0"/>
        <w:shd w:val="clear" w:color="auto" w:fill="FFFFFF"/>
        <w:ind w:left="708" w:hanging="705"/>
        <w:jc w:val="both"/>
        <w:rPr>
          <w:rFonts w:ascii="Times New Roman" w:eastAsia="Times New Roman" w:hAnsi="Times New Roman" w:cs="Times New Roman"/>
          <w:sz w:val="21"/>
          <w:szCs w:val="21"/>
        </w:rPr>
      </w:pPr>
      <w:r w:rsidRPr="00D0161E">
        <w:rPr>
          <w:rFonts w:ascii="Times New Roman" w:eastAsia="Times New Roman" w:hAnsi="Times New Roman" w:cs="Times New Roman"/>
          <w:sz w:val="21"/>
          <w:szCs w:val="21"/>
        </w:rPr>
        <w:t xml:space="preserve">Waddell, A., Kunstler, B., Lennox, A., Pattuwage, L., Grundy, E. A. C., Tsering, D., Olivier, P., &amp; Bragge, P. (2023). How effective are interventions in optimizing workplace mental health and well-being? A scoping review of reviews and evidence map. </w:t>
      </w:r>
      <w:r w:rsidRPr="00D0161E">
        <w:rPr>
          <w:rFonts w:ascii="Times New Roman" w:eastAsia="Times New Roman" w:hAnsi="Times New Roman" w:cs="Times New Roman"/>
          <w:i/>
          <w:sz w:val="21"/>
          <w:szCs w:val="21"/>
        </w:rPr>
        <w:t>Scandinavian Journal of Work, Environment &amp; Health,</w:t>
      </w:r>
      <w:r w:rsidRPr="00D0161E">
        <w:rPr>
          <w:rFonts w:ascii="Times New Roman" w:eastAsia="Times New Roman" w:hAnsi="Times New Roman" w:cs="Times New Roman"/>
          <w:sz w:val="21"/>
          <w:szCs w:val="21"/>
        </w:rPr>
        <w:t xml:space="preserve"> </w:t>
      </w:r>
      <w:r w:rsidRPr="00D0161E">
        <w:rPr>
          <w:rFonts w:ascii="Times New Roman" w:eastAsia="Times New Roman" w:hAnsi="Times New Roman" w:cs="Times New Roman"/>
          <w:i/>
          <w:sz w:val="21"/>
          <w:szCs w:val="21"/>
        </w:rPr>
        <w:t>49</w:t>
      </w:r>
      <w:r w:rsidRPr="00D0161E">
        <w:rPr>
          <w:rFonts w:ascii="Times New Roman" w:eastAsia="Times New Roman" w:hAnsi="Times New Roman" w:cs="Times New Roman"/>
          <w:sz w:val="21"/>
          <w:szCs w:val="21"/>
        </w:rPr>
        <w:t xml:space="preserve">(4), 235–248. </w:t>
      </w:r>
      <w:hyperlink r:id="rId42">
        <w:r w:rsidRPr="00D0161E">
          <w:rPr>
            <w:rFonts w:ascii="Times New Roman" w:eastAsia="Times New Roman" w:hAnsi="Times New Roman" w:cs="Times New Roman"/>
            <w:sz w:val="21"/>
            <w:szCs w:val="21"/>
          </w:rPr>
          <w:t>https://doi.org/10.5271/sjweh.4087</w:t>
        </w:r>
      </w:hyperlink>
    </w:p>
    <w:sectPr w:rsidR="001F5838" w:rsidRPr="00D0161E">
      <w:pgSz w:w="11909" w:h="16834"/>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dobe Caslon Pro SmBd">
    <w:panose1 w:val="0205060205050A0204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defaultTabStop w:val="720"/>
  <w:characterSpacingControl w:val="doNotCompress"/>
  <w:compat>
    <w:compatSetting w:name="compatibilityMode" w:uri="http://schemas.microsoft.com/office/word" w:val="14"/>
  </w:compat>
  <w:rsids>
    <w:rsidRoot w:val="001F5838"/>
    <w:rsid w:val="001433D3"/>
    <w:rsid w:val="001F5838"/>
    <w:rsid w:val="002843BB"/>
    <w:rsid w:val="00D0161E"/>
    <w:rsid w:val="00E547DF"/>
    <w:rsid w:val="00E63A0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9CC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uz-Cyrl-UZ"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uz-Cyrl-UZ"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doi.org/10.1007/s12671-021-01692-8" TargetMode="External"/><Relationship Id="rId21" Type="http://schemas.openxmlformats.org/officeDocument/2006/relationships/hyperlink" Target="https://doi.org/10.1002/job.2181" TargetMode="External"/><Relationship Id="rId22" Type="http://schemas.openxmlformats.org/officeDocument/2006/relationships/hyperlink" Target="https://repositorio.ucp.pt/bitstream/10400.14/17034/1/artigo2.pdf" TargetMode="External"/><Relationship Id="rId23" Type="http://schemas.openxmlformats.org/officeDocument/2006/relationships/hyperlink" Target="https://doi.org/10.1111/joop.12072" TargetMode="External"/><Relationship Id="rId24" Type="http://schemas.openxmlformats.org/officeDocument/2006/relationships/hyperlink" Target="https://doi.org/10.7819/rbgn.v20i2.3764" TargetMode="External"/><Relationship Id="rId25" Type="http://schemas.openxmlformats.org/officeDocument/2006/relationships/hyperlink" Target="https://doi.org/10.1007/s12671-017-0868-x" TargetMode="External"/><Relationship Id="rId26" Type="http://schemas.openxmlformats.org/officeDocument/2006/relationships/hyperlink" Target="https://doi.org/10.1002/job.2181" TargetMode="External"/><Relationship Id="rId27" Type="http://schemas.openxmlformats.org/officeDocument/2006/relationships/hyperlink" Target="https://doi.org/10.1037/ocp0000280" TargetMode="External"/><Relationship Id="rId28" Type="http://schemas.openxmlformats.org/officeDocument/2006/relationships/hyperlink" Target="https://doi.org/10.3724/SP.J.1041.2021.00199" TargetMode="External"/><Relationship Id="rId29" Type="http://schemas.openxmlformats.org/officeDocument/2006/relationships/hyperlink" Target="http://dx.doi.org/10.1037/str0000165"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doi.org/10.1111/apps.12300" TargetMode="External"/><Relationship Id="rId30" Type="http://schemas.openxmlformats.org/officeDocument/2006/relationships/hyperlink" Target="https://www.emerald.com/insight/search?q=R.%20Michelle%20Rich" TargetMode="External"/><Relationship Id="rId31" Type="http://schemas.openxmlformats.org/officeDocument/2006/relationships/hyperlink" Target="https://www.emerald.com/insight/search?q=Jane%20Ogden" TargetMode="External"/><Relationship Id="rId32" Type="http://schemas.openxmlformats.org/officeDocument/2006/relationships/hyperlink" Target="https://www.emerald.com/insight/search?q=Linda%20Morison" TargetMode="External"/><Relationship Id="rId9" Type="http://schemas.openxmlformats.org/officeDocument/2006/relationships/hyperlink" Target="https://doi.org/10.2307/35237" TargetMode="External"/><Relationship Id="rId6" Type="http://schemas.openxmlformats.org/officeDocument/2006/relationships/hyperlink" Target="https://psycnet.apa.org/doi/10.1111/joop.12346" TargetMode="External"/><Relationship Id="rId7" Type="http://schemas.openxmlformats.org/officeDocument/2006/relationships/hyperlink" Target="https://doi.org/10.1080/10615806.2020.1797695" TargetMode="External"/><Relationship Id="rId8" Type="http://schemas.openxmlformats.org/officeDocument/2006/relationships/hyperlink" Target="https://doi.org/10.1186/s12875-022-01831-7" TargetMode="External"/><Relationship Id="rId33" Type="http://schemas.openxmlformats.org/officeDocument/2006/relationships/hyperlink" Target="https://doi.org/10.1108/IJWHM-04-2020-0046" TargetMode="External"/><Relationship Id="rId34" Type="http://schemas.openxmlformats.org/officeDocument/2006/relationships/hyperlink" Target="https://doi.org/10.5935/rpot/2022.3.22950" TargetMode="External"/><Relationship Id="rId35" Type="http://schemas.openxmlformats.org/officeDocument/2006/relationships/hyperlink" Target="https://doi.org/10.1186/s13643-023-02170-z" TargetMode="External"/><Relationship Id="rId36" Type="http://schemas.openxmlformats.org/officeDocument/2006/relationships/hyperlink" Target="https://doi.org/10.1007/s10834-019-09631-5" TargetMode="External"/><Relationship Id="rId10" Type="http://schemas.openxmlformats.org/officeDocument/2006/relationships/hyperlink" Target="https://doi.org/10.3390/ijerph20010492" TargetMode="External"/><Relationship Id="rId11" Type="http://schemas.openxmlformats.org/officeDocument/2006/relationships/hyperlink" Target="https://doi.org/10.1007/s12671-022-01977-6" TargetMode="External"/><Relationship Id="rId12" Type="http://schemas.openxmlformats.org/officeDocument/2006/relationships/hyperlink" Target="https://docs.iza.org/dp15723.pdf" TargetMode="External"/><Relationship Id="rId13" Type="http://schemas.openxmlformats.org/officeDocument/2006/relationships/hyperlink" Target="https://doi.org/10.1016/j.puhip.2021.100158" TargetMode="External"/><Relationship Id="rId14" Type="http://schemas.openxmlformats.org/officeDocument/2006/relationships/hyperlink" Target="https://doi.org/10.1007/s00406-011-0255-x" TargetMode="External"/><Relationship Id="rId15" Type="http://schemas.openxmlformats.org/officeDocument/2006/relationships/hyperlink" Target="https://doi.org/10.1111/ijmr.12254" TargetMode="External"/><Relationship Id="rId16" Type="http://schemas.openxmlformats.org/officeDocument/2006/relationships/hyperlink" Target="https://psycnet.apa.org/doi/10.1037/0021-9010.86.3.499" TargetMode="External"/><Relationship Id="rId17" Type="http://schemas.openxmlformats.org/officeDocument/2006/relationships/hyperlink" Target="https://psycnet.apa.org/doi/10.1037/1076-8998.5.1.111" TargetMode="External"/><Relationship Id="rId18" Type="http://schemas.openxmlformats.org/officeDocument/2006/relationships/hyperlink" Target="https://doi.org/10.1016/j.jvb.2014.08.010" TargetMode="External"/><Relationship Id="rId19" Type="http://schemas.openxmlformats.org/officeDocument/2006/relationships/hyperlink" Target="https://doi.org/10.1037/ocp0000280" TargetMode="External"/><Relationship Id="rId37" Type="http://schemas.openxmlformats.org/officeDocument/2006/relationships/hyperlink" Target="https://doi.org/10.1037/ocp0000132" TargetMode="External"/><Relationship Id="rId38" Type="http://schemas.openxmlformats.org/officeDocument/2006/relationships/hyperlink" Target="https://psycnet.apa.org/doi/10.1037/a0027974" TargetMode="External"/><Relationship Id="rId39" Type="http://schemas.openxmlformats.org/officeDocument/2006/relationships/hyperlink" Target="https://doi.org/10.51358/id.v19i2.991" TargetMode="External"/><Relationship Id="rId40" Type="http://schemas.openxmlformats.org/officeDocument/2006/relationships/hyperlink" Target="https://doi.org/10.1016/j.jhtm.2022.08.005" TargetMode="External"/><Relationship Id="rId41" Type="http://schemas.openxmlformats.org/officeDocument/2006/relationships/hyperlink" Target="https://doi.org/10.3846/btp.2020.12252" TargetMode="External"/><Relationship Id="rId42" Type="http://schemas.openxmlformats.org/officeDocument/2006/relationships/hyperlink" Target="https://doi.org/10.5271/sjweh.4087" TargetMode="External"/><Relationship Id="rId43" Type="http://schemas.openxmlformats.org/officeDocument/2006/relationships/fontTable" Target="fontTable.xml"/><Relationship Id="rId4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7846</Words>
  <Characters>44728</Characters>
  <Application>Microsoft Macintosh Word</Application>
  <DocSecurity>0</DocSecurity>
  <Lines>372</Lines>
  <Paragraphs>104</Paragraphs>
  <ScaleCrop>false</ScaleCrop>
  <Company/>
  <LinksUpToDate>false</LinksUpToDate>
  <CharactersWithSpaces>52470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2024-06-28T17:57:00Z</dcterms:created>
  <dcterms:modified xsi:type="dcterms:W3CDTF">2024-06-28T18:23:00Z</dcterms:modified>
</cp:coreProperties>
</file>