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183" w:rsidRDefault="007F299E">
      <w:pPr>
        <w:spacing w:line="36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Prevention</w:t>
      </w:r>
      <w:proofErr w:type="spellEnd"/>
      <w:r>
        <w:rPr>
          <w:rFonts w:ascii="Times New Roman" w:eastAsia="Times New Roman" w:hAnsi="Times New Roman" w:cs="Times New Roman"/>
          <w:b/>
        </w:rPr>
        <w:t xml:space="preserve"> of </w:t>
      </w:r>
      <w:proofErr w:type="spellStart"/>
      <w:r>
        <w:rPr>
          <w:rFonts w:ascii="Times New Roman" w:eastAsia="Times New Roman" w:hAnsi="Times New Roman" w:cs="Times New Roman"/>
          <w:b/>
        </w:rPr>
        <w:t>suicidal</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behavior</w:t>
      </w:r>
      <w:proofErr w:type="spellEnd"/>
      <w:r>
        <w:rPr>
          <w:rFonts w:ascii="Times New Roman" w:eastAsia="Times New Roman" w:hAnsi="Times New Roman" w:cs="Times New Roman"/>
          <w:b/>
        </w:rPr>
        <w:t xml:space="preserve"> in </w:t>
      </w:r>
      <w:proofErr w:type="spellStart"/>
      <w:r>
        <w:rPr>
          <w:rFonts w:ascii="Times New Roman" w:eastAsia="Times New Roman" w:hAnsi="Times New Roman" w:cs="Times New Roman"/>
          <w:b/>
        </w:rPr>
        <w:t>adolescents</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psychoeducational</w:t>
      </w:r>
      <w:proofErr w:type="spellEnd"/>
      <w:r>
        <w:rPr>
          <w:rFonts w:ascii="Times New Roman" w:eastAsia="Times New Roman" w:hAnsi="Times New Roman" w:cs="Times New Roman"/>
          <w:b/>
        </w:rPr>
        <w:t xml:space="preserve"> strategies for the </w:t>
      </w:r>
      <w:proofErr w:type="spellStart"/>
      <w:r>
        <w:rPr>
          <w:rFonts w:ascii="Times New Roman" w:eastAsia="Times New Roman" w:hAnsi="Times New Roman" w:cs="Times New Roman"/>
          <w:b/>
        </w:rPr>
        <w:t>protection</w:t>
      </w:r>
      <w:proofErr w:type="spellEnd"/>
      <w:r>
        <w:rPr>
          <w:rFonts w:ascii="Times New Roman" w:eastAsia="Times New Roman" w:hAnsi="Times New Roman" w:cs="Times New Roman"/>
          <w:b/>
        </w:rPr>
        <w:t xml:space="preserve"> of </w:t>
      </w:r>
      <w:proofErr w:type="spellStart"/>
      <w:r>
        <w:rPr>
          <w:rFonts w:ascii="Times New Roman" w:eastAsia="Times New Roman" w:hAnsi="Times New Roman" w:cs="Times New Roman"/>
          <w:b/>
        </w:rPr>
        <w:t>life</w:t>
      </w:r>
      <w:proofErr w:type="spellEnd"/>
    </w:p>
    <w:p w:rsidR="00E97183" w:rsidRDefault="00E97183">
      <w:pPr>
        <w:spacing w:line="360" w:lineRule="auto"/>
        <w:jc w:val="center"/>
        <w:rPr>
          <w:rFonts w:ascii="Times New Roman" w:eastAsia="Times New Roman" w:hAnsi="Times New Roman" w:cs="Times New Roman"/>
          <w:b/>
        </w:rPr>
      </w:pPr>
    </w:p>
    <w:p w:rsidR="00E97183" w:rsidRDefault="007F299E">
      <w:pPr>
        <w:spacing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Introduction</w:t>
      </w:r>
      <w:proofErr w:type="spellEnd"/>
      <w:r>
        <w:rPr>
          <w:rFonts w:ascii="Times New Roman" w:eastAsia="Times New Roman" w:hAnsi="Times New Roman" w:cs="Times New Roman"/>
        </w:rPr>
        <w:t xml:space="preserve">. The </w:t>
      </w:r>
      <w:proofErr w:type="spellStart"/>
      <w:r>
        <w:rPr>
          <w:rFonts w:ascii="Times New Roman" w:eastAsia="Times New Roman" w:hAnsi="Times New Roman" w:cs="Times New Roman"/>
        </w:rPr>
        <w:t>increase</w:t>
      </w:r>
      <w:proofErr w:type="spellEnd"/>
      <w:r>
        <w:rPr>
          <w:rFonts w:ascii="Times New Roman" w:eastAsia="Times New Roman" w:hAnsi="Times New Roman" w:cs="Times New Roman"/>
        </w:rPr>
        <w:t xml:space="preserve"> in suicide cases </w:t>
      </w:r>
      <w:proofErr w:type="spellStart"/>
      <w:r>
        <w:rPr>
          <w:rFonts w:ascii="Times New Roman" w:eastAsia="Times New Roman" w:hAnsi="Times New Roman" w:cs="Times New Roman"/>
        </w:rPr>
        <w:t>requires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prevention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actions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contribute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mitigation</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promote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timely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detection</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care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Aim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Present</w:t>
      </w:r>
      <w:proofErr w:type="spellEnd"/>
      <w:r>
        <w:rPr>
          <w:rFonts w:ascii="Times New Roman" w:eastAsia="Times New Roman" w:hAnsi="Times New Roman" w:cs="Times New Roman"/>
        </w:rPr>
        <w:t xml:space="preserve"> the </w:t>
      </w:r>
      <w:proofErr w:type="spellStart"/>
      <w:r>
        <w:rPr>
          <w:rFonts w:ascii="Times New Roman" w:eastAsia="Times New Roman" w:hAnsi="Times New Roman" w:cs="Times New Roman"/>
        </w:rPr>
        <w:t>results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derived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from</w:t>
      </w:r>
      <w:proofErr w:type="spellEnd"/>
      <w:r>
        <w:rPr>
          <w:rFonts w:ascii="Times New Roman" w:eastAsia="Times New Roman" w:hAnsi="Times New Roman" w:cs="Times New Roman"/>
        </w:rPr>
        <w:t xml:space="preserve"> the </w:t>
      </w:r>
      <w:proofErr w:type="spellStart"/>
      <w:r>
        <w:rPr>
          <w:rFonts w:ascii="Times New Roman" w:eastAsia="Times New Roman" w:hAnsi="Times New Roman" w:cs="Times New Roman"/>
        </w:rPr>
        <w:t>suicidal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behavior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prevention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program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Guardians</w:t>
      </w:r>
      <w:proofErr w:type="spellEnd"/>
      <w:r>
        <w:rPr>
          <w:rFonts w:ascii="Times New Roman" w:eastAsia="Times New Roman" w:hAnsi="Times New Roman" w:cs="Times New Roman"/>
        </w:rPr>
        <w:t xml:space="preserve"> of </w:t>
      </w:r>
      <w:proofErr w:type="spellStart"/>
      <w:r>
        <w:rPr>
          <w:rFonts w:ascii="Times New Roman" w:eastAsia="Times New Roman" w:hAnsi="Times New Roman" w:cs="Times New Roman"/>
        </w:rPr>
        <w:t>Life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Materials</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methods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corresponds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mixed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study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with</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cross-sectional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design</w:t>
      </w:r>
      <w:proofErr w:type="spellEnd"/>
      <w:r>
        <w:rPr>
          <w:rFonts w:ascii="Times New Roman" w:eastAsia="Times New Roman" w:hAnsi="Times New Roman" w:cs="Times New Roman"/>
        </w:rPr>
        <w:t xml:space="preserve">. 57 </w:t>
      </w:r>
      <w:proofErr w:type="spellStart"/>
      <w:r>
        <w:rPr>
          <w:rFonts w:ascii="Times New Roman" w:eastAsia="Times New Roman" w:hAnsi="Times New Roman" w:cs="Times New Roman"/>
        </w:rPr>
        <w:t>adolescents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between</w:t>
      </w:r>
      <w:proofErr w:type="spellEnd"/>
      <w:r>
        <w:rPr>
          <w:rFonts w:ascii="Times New Roman" w:eastAsia="Times New Roman" w:hAnsi="Times New Roman" w:cs="Times New Roman"/>
        </w:rPr>
        <w:t xml:space="preserve"> 12 and 18 </w:t>
      </w:r>
      <w:proofErr w:type="spellStart"/>
      <w:r>
        <w:rPr>
          <w:rFonts w:ascii="Times New Roman" w:eastAsia="Times New Roman" w:hAnsi="Times New Roman" w:cs="Times New Roman"/>
        </w:rPr>
        <w:t>years</w:t>
      </w:r>
      <w:proofErr w:type="spellEnd"/>
      <w:r>
        <w:rPr>
          <w:rFonts w:ascii="Times New Roman" w:eastAsia="Times New Roman" w:hAnsi="Times New Roman" w:cs="Times New Roman"/>
        </w:rPr>
        <w:t xml:space="preserve"> of </w:t>
      </w:r>
      <w:proofErr w:type="spellStart"/>
      <w:r>
        <w:rPr>
          <w:rFonts w:ascii="Times New Roman" w:eastAsia="Times New Roman" w:hAnsi="Times New Roman" w:cs="Times New Roman"/>
        </w:rPr>
        <w:t>age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from</w:t>
      </w:r>
      <w:proofErr w:type="spellEnd"/>
      <w:r>
        <w:rPr>
          <w:rFonts w:ascii="Times New Roman" w:eastAsia="Times New Roman" w:hAnsi="Times New Roman" w:cs="Times New Roman"/>
        </w:rPr>
        <w:t xml:space="preserve"> 4 </w:t>
      </w:r>
      <w:proofErr w:type="spellStart"/>
      <w:r>
        <w:rPr>
          <w:rFonts w:ascii="Times New Roman" w:eastAsia="Times New Roman" w:hAnsi="Times New Roman" w:cs="Times New Roman"/>
        </w:rPr>
        <w:t>public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educational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institutions</w:t>
      </w:r>
      <w:proofErr w:type="spellEnd"/>
      <w:r>
        <w:rPr>
          <w:rFonts w:ascii="Times New Roman" w:eastAsia="Times New Roman" w:hAnsi="Times New Roman" w:cs="Times New Roman"/>
        </w:rPr>
        <w:t xml:space="preserve"> in the </w:t>
      </w:r>
      <w:proofErr w:type="spellStart"/>
      <w:r>
        <w:rPr>
          <w:rFonts w:ascii="Times New Roman" w:eastAsia="Times New Roman" w:hAnsi="Times New Roman" w:cs="Times New Roman"/>
        </w:rPr>
        <w:t>city</w:t>
      </w:r>
      <w:proofErr w:type="spellEnd"/>
      <w:r>
        <w:rPr>
          <w:rFonts w:ascii="Times New Roman" w:eastAsia="Times New Roman" w:hAnsi="Times New Roman" w:cs="Times New Roman"/>
        </w:rPr>
        <w:t xml:space="preserve"> of Ibagué </w:t>
      </w:r>
      <w:proofErr w:type="spellStart"/>
      <w:r>
        <w:rPr>
          <w:rFonts w:ascii="Times New Roman" w:eastAsia="Times New Roman" w:hAnsi="Times New Roman" w:cs="Times New Roman"/>
        </w:rPr>
        <w:t>participated</w:t>
      </w:r>
      <w:proofErr w:type="spellEnd"/>
      <w:r>
        <w:rPr>
          <w:rFonts w:ascii="Times New Roman" w:eastAsia="Times New Roman" w:hAnsi="Times New Roman" w:cs="Times New Roman"/>
        </w:rPr>
        <w:t xml:space="preserve"> in </w:t>
      </w:r>
      <w:proofErr w:type="spellStart"/>
      <w:r>
        <w:rPr>
          <w:rFonts w:ascii="Times New Roman" w:eastAsia="Times New Roman" w:hAnsi="Times New Roman" w:cs="Times New Roman"/>
        </w:rPr>
        <w:t>which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suicidal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behavior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detected</w:t>
      </w:r>
      <w:proofErr w:type="spellEnd"/>
      <w:r>
        <w:rPr>
          <w:rFonts w:ascii="Times New Roman" w:eastAsia="Times New Roman" w:hAnsi="Times New Roman" w:cs="Times New Roman"/>
        </w:rPr>
        <w:t xml:space="preserve"> in the </w:t>
      </w:r>
      <w:proofErr w:type="spellStart"/>
      <w:r>
        <w:rPr>
          <w:rFonts w:ascii="Times New Roman" w:eastAsia="Times New Roman" w:hAnsi="Times New Roman" w:cs="Times New Roman"/>
        </w:rPr>
        <w:t>years</w:t>
      </w:r>
      <w:proofErr w:type="spellEnd"/>
      <w:r>
        <w:rPr>
          <w:rFonts w:ascii="Times New Roman" w:eastAsia="Times New Roman" w:hAnsi="Times New Roman" w:cs="Times New Roman"/>
        </w:rPr>
        <w:t xml:space="preserve"> 2020 and 2021. The </w:t>
      </w:r>
      <w:proofErr w:type="spellStart"/>
      <w:r>
        <w:rPr>
          <w:rFonts w:ascii="Times New Roman" w:eastAsia="Times New Roman" w:hAnsi="Times New Roman" w:cs="Times New Roman"/>
        </w:rPr>
        <w:t>study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involved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three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phases</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Exploration</w:t>
      </w:r>
      <w:proofErr w:type="spellEnd"/>
      <w:r>
        <w:rPr>
          <w:rFonts w:ascii="Times New Roman" w:eastAsia="Times New Roman" w:hAnsi="Times New Roman" w:cs="Times New Roman"/>
        </w:rPr>
        <w:t xml:space="preserve"> of the </w:t>
      </w:r>
      <w:proofErr w:type="spellStart"/>
      <w:r>
        <w:rPr>
          <w:rFonts w:ascii="Times New Roman" w:eastAsia="Times New Roman" w:hAnsi="Times New Roman" w:cs="Times New Roman"/>
        </w:rPr>
        <w:t>programs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have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shown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effectiveness</w:t>
      </w:r>
      <w:proofErr w:type="spellEnd"/>
      <w:r>
        <w:rPr>
          <w:rFonts w:ascii="Times New Roman" w:eastAsia="Times New Roman" w:hAnsi="Times New Roman" w:cs="Times New Roman"/>
        </w:rPr>
        <w:t xml:space="preserve"> in </w:t>
      </w:r>
      <w:proofErr w:type="spellStart"/>
      <w:r>
        <w:rPr>
          <w:rFonts w:ascii="Times New Roman" w:eastAsia="Times New Roman" w:hAnsi="Times New Roman" w:cs="Times New Roman"/>
        </w:rPr>
        <w:t>preventing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suicidal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behavior</w:t>
      </w:r>
      <w:proofErr w:type="spellEnd"/>
      <w:r>
        <w:rPr>
          <w:rFonts w:ascii="Times New Roman" w:eastAsia="Times New Roman" w:hAnsi="Times New Roman" w:cs="Times New Roman"/>
        </w:rPr>
        <w:t xml:space="preserve">, b) </w:t>
      </w:r>
      <w:proofErr w:type="spellStart"/>
      <w:r>
        <w:rPr>
          <w:rFonts w:ascii="Times New Roman" w:eastAsia="Times New Roman" w:hAnsi="Times New Roman" w:cs="Times New Roman"/>
        </w:rPr>
        <w:t>Design</w:t>
      </w:r>
      <w:proofErr w:type="spellEnd"/>
      <w:r>
        <w:rPr>
          <w:rFonts w:ascii="Times New Roman" w:eastAsia="Times New Roman" w:hAnsi="Times New Roman" w:cs="Times New Roman"/>
        </w:rPr>
        <w:t xml:space="preserve"> of the </w:t>
      </w:r>
      <w:proofErr w:type="spellStart"/>
      <w:r>
        <w:rPr>
          <w:rFonts w:ascii="Times New Roman" w:eastAsia="Times New Roman" w:hAnsi="Times New Roman" w:cs="Times New Roman"/>
        </w:rPr>
        <w:t>prevention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program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piloting</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execution</w:t>
      </w:r>
      <w:proofErr w:type="spellEnd"/>
      <w:r>
        <w:rPr>
          <w:rFonts w:ascii="Times New Roman" w:eastAsia="Times New Roman" w:hAnsi="Times New Roman" w:cs="Times New Roman"/>
        </w:rPr>
        <w:t xml:space="preserve"> of the </w:t>
      </w:r>
      <w:proofErr w:type="spellStart"/>
      <w:r>
        <w:rPr>
          <w:rFonts w:ascii="Times New Roman" w:eastAsia="Times New Roman" w:hAnsi="Times New Roman" w:cs="Times New Roman"/>
        </w:rPr>
        <w:t>program</w:t>
      </w:r>
      <w:proofErr w:type="spellEnd"/>
      <w:r>
        <w:rPr>
          <w:rFonts w:ascii="Times New Roman" w:eastAsia="Times New Roman" w:hAnsi="Times New Roman" w:cs="Times New Roman"/>
        </w:rPr>
        <w:t xml:space="preserve"> and c) Data </w:t>
      </w:r>
      <w:proofErr w:type="spellStart"/>
      <w:r>
        <w:rPr>
          <w:rFonts w:ascii="Times New Roman" w:eastAsia="Times New Roman" w:hAnsi="Times New Roman" w:cs="Times New Roman"/>
        </w:rPr>
        <w:t>analysis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Results</w:t>
      </w:r>
      <w:proofErr w:type="spellEnd"/>
      <w:r>
        <w:rPr>
          <w:rFonts w:ascii="Times New Roman" w:eastAsia="Times New Roman" w:hAnsi="Times New Roman" w:cs="Times New Roman"/>
        </w:rPr>
        <w:t xml:space="preserve">. The </w:t>
      </w:r>
      <w:proofErr w:type="spellStart"/>
      <w:r>
        <w:rPr>
          <w:rFonts w:ascii="Times New Roman" w:eastAsia="Times New Roman" w:hAnsi="Times New Roman" w:cs="Times New Roman"/>
        </w:rPr>
        <w:t>pretest</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posttest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measures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refer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significant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changes</w:t>
      </w:r>
      <w:proofErr w:type="spellEnd"/>
      <w:r>
        <w:rPr>
          <w:rFonts w:ascii="Times New Roman" w:eastAsia="Times New Roman" w:hAnsi="Times New Roman" w:cs="Times New Roman"/>
        </w:rPr>
        <w:t xml:space="preserve"> in the </w:t>
      </w:r>
      <w:proofErr w:type="spellStart"/>
      <w:r>
        <w:rPr>
          <w:rFonts w:ascii="Times New Roman" w:eastAsia="Times New Roman" w:hAnsi="Times New Roman" w:cs="Times New Roman"/>
        </w:rPr>
        <w:t>knowledge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dimension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associated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with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suicidal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behavior</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stability</w:t>
      </w:r>
      <w:proofErr w:type="spellEnd"/>
      <w:r>
        <w:rPr>
          <w:rFonts w:ascii="Times New Roman" w:eastAsia="Times New Roman" w:hAnsi="Times New Roman" w:cs="Times New Roman"/>
        </w:rPr>
        <w:t xml:space="preserve"> in the </w:t>
      </w:r>
      <w:proofErr w:type="spellStart"/>
      <w:r>
        <w:rPr>
          <w:rFonts w:ascii="Times New Roman" w:eastAsia="Times New Roman" w:hAnsi="Times New Roman" w:cs="Times New Roman"/>
        </w:rPr>
        <w:t>attitudes</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practices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dimensions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regarding</w:t>
      </w:r>
      <w:proofErr w:type="spellEnd"/>
      <w:r>
        <w:rPr>
          <w:rFonts w:ascii="Times New Roman" w:eastAsia="Times New Roman" w:hAnsi="Times New Roman" w:cs="Times New Roman"/>
        </w:rPr>
        <w:t xml:space="preserve"> suicide </w:t>
      </w:r>
      <w:proofErr w:type="spellStart"/>
      <w:r>
        <w:rPr>
          <w:rFonts w:ascii="Times New Roman" w:eastAsia="Times New Roman" w:hAnsi="Times New Roman" w:cs="Times New Roman"/>
        </w:rPr>
        <w:t>prevention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Conclusion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suggested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prevention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actions</w:t>
      </w:r>
      <w:proofErr w:type="spellEnd"/>
      <w:r>
        <w:rPr>
          <w:rFonts w:ascii="Times New Roman" w:eastAsia="Times New Roman" w:hAnsi="Times New Roman" w:cs="Times New Roman"/>
        </w:rPr>
        <w:t xml:space="preserve"> in </w:t>
      </w:r>
      <w:proofErr w:type="spellStart"/>
      <w:r>
        <w:rPr>
          <w:rFonts w:ascii="Times New Roman" w:eastAsia="Times New Roman" w:hAnsi="Times New Roman" w:cs="Times New Roman"/>
        </w:rPr>
        <w:t>educational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contexts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focus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on</w:t>
      </w:r>
      <w:proofErr w:type="spellEnd"/>
      <w:r>
        <w:rPr>
          <w:rFonts w:ascii="Times New Roman" w:eastAsia="Times New Roman" w:hAnsi="Times New Roman" w:cs="Times New Roman"/>
        </w:rPr>
        <w:t xml:space="preserve"> the </w:t>
      </w:r>
      <w:proofErr w:type="spellStart"/>
      <w:r>
        <w:rPr>
          <w:rFonts w:ascii="Times New Roman" w:eastAsia="Times New Roman" w:hAnsi="Times New Roman" w:cs="Times New Roman"/>
        </w:rPr>
        <w:t>identification</w:t>
      </w:r>
      <w:proofErr w:type="spellEnd"/>
      <w:r>
        <w:rPr>
          <w:rFonts w:ascii="Times New Roman" w:eastAsia="Times New Roman" w:hAnsi="Times New Roman" w:cs="Times New Roman"/>
        </w:rPr>
        <w:t xml:space="preserve"> of </w:t>
      </w:r>
      <w:proofErr w:type="spellStart"/>
      <w:r>
        <w:rPr>
          <w:rFonts w:ascii="Times New Roman" w:eastAsia="Times New Roman" w:hAnsi="Times New Roman" w:cs="Times New Roman"/>
        </w:rPr>
        <w:t>suicidal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risk</w:t>
      </w:r>
      <w:proofErr w:type="spellEnd"/>
      <w:r>
        <w:rPr>
          <w:rFonts w:ascii="Times New Roman" w:eastAsia="Times New Roman" w:hAnsi="Times New Roman" w:cs="Times New Roman"/>
        </w:rPr>
        <w:t xml:space="preserve">, the training of </w:t>
      </w:r>
      <w:proofErr w:type="spellStart"/>
      <w:r>
        <w:rPr>
          <w:rFonts w:ascii="Times New Roman" w:eastAsia="Times New Roman" w:hAnsi="Times New Roman" w:cs="Times New Roman"/>
        </w:rPr>
        <w:t>leaders</w:t>
      </w:r>
      <w:proofErr w:type="spellEnd"/>
      <w:r>
        <w:rPr>
          <w:rFonts w:ascii="Times New Roman" w:eastAsia="Times New Roman" w:hAnsi="Times New Roman" w:cs="Times New Roman"/>
        </w:rPr>
        <w:t xml:space="preserve">, training in </w:t>
      </w:r>
      <w:proofErr w:type="spellStart"/>
      <w:r>
        <w:rPr>
          <w:rFonts w:ascii="Times New Roman" w:eastAsia="Times New Roman" w:hAnsi="Times New Roman" w:cs="Times New Roman"/>
        </w:rPr>
        <w:t>psychological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first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aid</w:t>
      </w:r>
      <w:proofErr w:type="spellEnd"/>
      <w:r>
        <w:rPr>
          <w:rFonts w:ascii="Times New Roman" w:eastAsia="Times New Roman" w:hAnsi="Times New Roman" w:cs="Times New Roman"/>
        </w:rPr>
        <w:t xml:space="preserve"> and socio-</w:t>
      </w:r>
      <w:proofErr w:type="spellStart"/>
      <w:r>
        <w:rPr>
          <w:rFonts w:ascii="Times New Roman" w:eastAsia="Times New Roman" w:hAnsi="Times New Roman" w:cs="Times New Roman"/>
        </w:rPr>
        <w:t>emotional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skills</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on</w:t>
      </w:r>
      <w:proofErr w:type="spellEnd"/>
      <w:r>
        <w:rPr>
          <w:rFonts w:ascii="Times New Roman" w:eastAsia="Times New Roman" w:hAnsi="Times New Roman" w:cs="Times New Roman"/>
        </w:rPr>
        <w:t xml:space="preserve"> the </w:t>
      </w:r>
      <w:proofErr w:type="spellStart"/>
      <w:r>
        <w:rPr>
          <w:rFonts w:ascii="Times New Roman" w:eastAsia="Times New Roman" w:hAnsi="Times New Roman" w:cs="Times New Roman"/>
        </w:rPr>
        <w:t>definition</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socialization</w:t>
      </w:r>
      <w:proofErr w:type="spellEnd"/>
      <w:r>
        <w:rPr>
          <w:rFonts w:ascii="Times New Roman" w:eastAsia="Times New Roman" w:hAnsi="Times New Roman" w:cs="Times New Roman"/>
        </w:rPr>
        <w:t xml:space="preserve"> of </w:t>
      </w:r>
      <w:proofErr w:type="spellStart"/>
      <w:r>
        <w:rPr>
          <w:rFonts w:ascii="Times New Roman" w:eastAsia="Times New Roman" w:hAnsi="Times New Roman" w:cs="Times New Roman"/>
        </w:rPr>
        <w:t>action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routes</w:t>
      </w:r>
      <w:proofErr w:type="spellEnd"/>
      <w:r>
        <w:rPr>
          <w:rFonts w:ascii="Times New Roman" w:eastAsia="Times New Roman" w:hAnsi="Times New Roman" w:cs="Times New Roman"/>
        </w:rPr>
        <w:t>.</w:t>
      </w:r>
    </w:p>
    <w:p w:rsidR="00E97183" w:rsidRDefault="00E97183">
      <w:pPr>
        <w:spacing w:line="360" w:lineRule="auto"/>
        <w:jc w:val="both"/>
        <w:rPr>
          <w:rFonts w:ascii="Times New Roman" w:eastAsia="Times New Roman" w:hAnsi="Times New Roman" w:cs="Times New Roman"/>
        </w:rPr>
      </w:pPr>
      <w:bookmarkStart w:id="0" w:name="_heading=h.gjdgxs" w:colFirst="0" w:colLast="0"/>
      <w:bookmarkEnd w:id="0"/>
    </w:p>
    <w:p w:rsidR="00E97183" w:rsidRDefault="007F299E">
      <w:pPr>
        <w:spacing w:line="360" w:lineRule="auto"/>
        <w:jc w:val="both"/>
        <w:rPr>
          <w:rFonts w:ascii="Times New Roman" w:eastAsia="Times New Roman" w:hAnsi="Times New Roman" w:cs="Times New Roman"/>
        </w:rPr>
      </w:pPr>
      <w:proofErr w:type="spellStart"/>
      <w:r>
        <w:rPr>
          <w:rFonts w:ascii="Times New Roman" w:eastAsia="Times New Roman" w:hAnsi="Times New Roman" w:cs="Times New Roman"/>
          <w:b/>
        </w:rPr>
        <w:t>Keywords</w:t>
      </w:r>
      <w:proofErr w:type="spellEnd"/>
      <w:r>
        <w:rPr>
          <w:rFonts w:ascii="Times New Roman" w:eastAsia="Times New Roman" w:hAnsi="Times New Roman" w:cs="Times New Roman"/>
          <w:b/>
        </w:rPr>
        <w:t>:</w:t>
      </w:r>
      <w:r>
        <w:rPr>
          <w:rFonts w:ascii="Times New Roman" w:eastAsia="Times New Roman" w:hAnsi="Times New Roman" w:cs="Times New Roman"/>
        </w:rPr>
        <w:t xml:space="preserve"> Suicide </w:t>
      </w:r>
      <w:proofErr w:type="spellStart"/>
      <w:r>
        <w:rPr>
          <w:rFonts w:ascii="Times New Roman" w:eastAsia="Times New Roman" w:hAnsi="Times New Roman" w:cs="Times New Roman"/>
        </w:rPr>
        <w:t>attempt</w:t>
      </w:r>
      <w:proofErr w:type="spellEnd"/>
      <w:r>
        <w:rPr>
          <w:rFonts w:ascii="Times New Roman" w:eastAsia="Times New Roman" w:hAnsi="Times New Roman" w:cs="Times New Roman"/>
        </w:rPr>
        <w:t xml:space="preserve">; Suicide; </w:t>
      </w:r>
      <w:proofErr w:type="spellStart"/>
      <w:r>
        <w:rPr>
          <w:rFonts w:ascii="Times New Roman" w:eastAsia="Times New Roman" w:hAnsi="Times New Roman" w:cs="Times New Roman"/>
        </w:rPr>
        <w:t>prevention</w:t>
      </w:r>
      <w:proofErr w:type="spellEnd"/>
    </w:p>
    <w:p w:rsidR="00E97183" w:rsidRDefault="00E97183">
      <w:pPr>
        <w:spacing w:line="360" w:lineRule="auto"/>
        <w:jc w:val="both"/>
        <w:rPr>
          <w:rFonts w:ascii="Times New Roman" w:eastAsia="Times New Roman" w:hAnsi="Times New Roman" w:cs="Times New Roman"/>
        </w:rPr>
      </w:pPr>
    </w:p>
    <w:p w:rsidR="00E97183" w:rsidRDefault="00E97183">
      <w:pPr>
        <w:spacing w:line="360" w:lineRule="auto"/>
        <w:jc w:val="both"/>
        <w:rPr>
          <w:rFonts w:ascii="Times New Roman" w:eastAsia="Times New Roman" w:hAnsi="Times New Roman" w:cs="Times New Roman"/>
        </w:rPr>
      </w:pPr>
    </w:p>
    <w:p w:rsidR="00E97183" w:rsidRDefault="00E97183">
      <w:pPr>
        <w:spacing w:line="360" w:lineRule="auto"/>
        <w:jc w:val="both"/>
        <w:rPr>
          <w:rFonts w:ascii="Times New Roman" w:eastAsia="Times New Roman" w:hAnsi="Times New Roman" w:cs="Times New Roman"/>
        </w:rPr>
      </w:pPr>
    </w:p>
    <w:p w:rsidR="00E97183" w:rsidRDefault="00E97183">
      <w:pPr>
        <w:spacing w:line="360" w:lineRule="auto"/>
        <w:jc w:val="both"/>
        <w:rPr>
          <w:rFonts w:ascii="Times New Roman" w:eastAsia="Times New Roman" w:hAnsi="Times New Roman" w:cs="Times New Roman"/>
        </w:rPr>
      </w:pPr>
    </w:p>
    <w:p w:rsidR="00E97183" w:rsidRDefault="00E97183">
      <w:pPr>
        <w:spacing w:line="360" w:lineRule="auto"/>
        <w:jc w:val="both"/>
        <w:rPr>
          <w:rFonts w:ascii="Times New Roman" w:eastAsia="Times New Roman" w:hAnsi="Times New Roman" w:cs="Times New Roman"/>
        </w:rPr>
      </w:pPr>
    </w:p>
    <w:p w:rsidR="00E97183" w:rsidRDefault="00E97183">
      <w:pPr>
        <w:spacing w:line="360" w:lineRule="auto"/>
        <w:jc w:val="both"/>
        <w:rPr>
          <w:rFonts w:ascii="Times New Roman" w:eastAsia="Times New Roman" w:hAnsi="Times New Roman" w:cs="Times New Roman"/>
        </w:rPr>
      </w:pPr>
    </w:p>
    <w:p w:rsidR="00E97183" w:rsidRDefault="00E97183">
      <w:pPr>
        <w:spacing w:line="360" w:lineRule="auto"/>
        <w:jc w:val="both"/>
        <w:rPr>
          <w:rFonts w:ascii="Times New Roman" w:eastAsia="Times New Roman" w:hAnsi="Times New Roman" w:cs="Times New Roman"/>
        </w:rPr>
      </w:pPr>
    </w:p>
    <w:p w:rsidR="00E97183" w:rsidRDefault="00E97183">
      <w:pPr>
        <w:spacing w:line="360" w:lineRule="auto"/>
        <w:jc w:val="both"/>
        <w:rPr>
          <w:rFonts w:ascii="Times New Roman" w:eastAsia="Times New Roman" w:hAnsi="Times New Roman" w:cs="Times New Roman"/>
        </w:rPr>
      </w:pPr>
    </w:p>
    <w:p w:rsidR="00E97183" w:rsidRDefault="00E97183">
      <w:pPr>
        <w:spacing w:line="360" w:lineRule="auto"/>
        <w:jc w:val="both"/>
        <w:rPr>
          <w:rFonts w:ascii="Times New Roman" w:eastAsia="Times New Roman" w:hAnsi="Times New Roman" w:cs="Times New Roman"/>
        </w:rPr>
      </w:pPr>
    </w:p>
    <w:p w:rsidR="00E97183" w:rsidRDefault="00E97183">
      <w:pPr>
        <w:spacing w:line="360" w:lineRule="auto"/>
        <w:jc w:val="both"/>
        <w:rPr>
          <w:rFonts w:ascii="Times New Roman" w:eastAsia="Times New Roman" w:hAnsi="Times New Roman" w:cs="Times New Roman"/>
        </w:rPr>
      </w:pPr>
    </w:p>
    <w:p w:rsidR="00E97183" w:rsidRDefault="00E97183">
      <w:pPr>
        <w:spacing w:line="360" w:lineRule="auto"/>
        <w:jc w:val="both"/>
        <w:rPr>
          <w:rFonts w:ascii="Times New Roman" w:eastAsia="Times New Roman" w:hAnsi="Times New Roman" w:cs="Times New Roman"/>
        </w:rPr>
      </w:pPr>
    </w:p>
    <w:p w:rsidR="00E97183" w:rsidRDefault="00E97183">
      <w:pPr>
        <w:spacing w:line="360" w:lineRule="auto"/>
        <w:jc w:val="center"/>
        <w:rPr>
          <w:rFonts w:ascii="Times New Roman" w:eastAsia="Times New Roman" w:hAnsi="Times New Roman" w:cs="Times New Roman"/>
          <w:b/>
        </w:rPr>
      </w:pPr>
    </w:p>
    <w:p w:rsidR="00E97183" w:rsidRDefault="007F299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Prevención de la</w:t>
      </w:r>
      <w:r>
        <w:rPr>
          <w:rFonts w:ascii="Times New Roman" w:eastAsia="Times New Roman" w:hAnsi="Times New Roman" w:cs="Times New Roman"/>
          <w:b/>
          <w:highlight w:val="white"/>
        </w:rPr>
        <w:t xml:space="preserve"> conducta suicida</w:t>
      </w:r>
      <w:r>
        <w:rPr>
          <w:rFonts w:ascii="Times New Roman" w:eastAsia="Times New Roman" w:hAnsi="Times New Roman" w:cs="Times New Roman"/>
          <w:b/>
        </w:rPr>
        <w:t xml:space="preserve"> en adolescentes: estrategias psicoeducativas para la protección de la vida</w:t>
      </w:r>
    </w:p>
    <w:p w:rsidR="00E97183" w:rsidRDefault="00E97183">
      <w:pPr>
        <w:spacing w:line="360" w:lineRule="auto"/>
        <w:jc w:val="center"/>
        <w:rPr>
          <w:rFonts w:ascii="Times New Roman" w:eastAsia="Times New Roman" w:hAnsi="Times New Roman" w:cs="Times New Roman"/>
          <w:b/>
        </w:rPr>
      </w:pPr>
    </w:p>
    <w:p w:rsidR="00E97183" w:rsidRDefault="007F299E">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b/>
          <w:color w:val="000000"/>
        </w:rPr>
        <w:t>Introducción.</w:t>
      </w:r>
      <w:r>
        <w:rPr>
          <w:rFonts w:ascii="Times New Roman" w:eastAsia="Times New Roman" w:hAnsi="Times New Roman" w:cs="Times New Roman"/>
          <w:color w:val="000000"/>
        </w:rPr>
        <w:t xml:space="preserve"> El aumento de los casos de suicidio requiere de acciones de prevención que contribuyan a su mitigación y que promuevan la detección y atención oportuna.</w:t>
      </w:r>
      <w:r>
        <w:rPr>
          <w:rFonts w:ascii="Times New Roman" w:eastAsia="Times New Roman" w:hAnsi="Times New Roman" w:cs="Times New Roman"/>
          <w:b/>
          <w:color w:val="000000"/>
        </w:rPr>
        <w:t xml:space="preserve"> Objetivo. </w:t>
      </w:r>
      <w:r>
        <w:rPr>
          <w:rFonts w:ascii="Times New Roman" w:eastAsia="Times New Roman" w:hAnsi="Times New Roman" w:cs="Times New Roman"/>
          <w:color w:val="000000"/>
        </w:rPr>
        <w:t xml:space="preserve">Presentar los resultados derivados del programa de prevención de la conducta suicida “Guardianes de Vida”. </w:t>
      </w:r>
      <w:r>
        <w:rPr>
          <w:rFonts w:ascii="Times New Roman" w:eastAsia="Times New Roman" w:hAnsi="Times New Roman" w:cs="Times New Roman"/>
          <w:b/>
          <w:color w:val="000000"/>
        </w:rPr>
        <w:t xml:space="preserve">Materiales y métodos. </w:t>
      </w:r>
      <w:r>
        <w:rPr>
          <w:rFonts w:ascii="Times New Roman" w:eastAsia="Times New Roman" w:hAnsi="Times New Roman" w:cs="Times New Roman"/>
          <w:color w:val="000000"/>
        </w:rPr>
        <w:t xml:space="preserve">Corresponde a un estudio mixto con diseño transversal. Participaron </w:t>
      </w:r>
      <w:r>
        <w:rPr>
          <w:rFonts w:ascii="Times New Roman" w:eastAsia="Times New Roman" w:hAnsi="Times New Roman" w:cs="Times New Roman"/>
          <w:color w:val="000000"/>
          <w:highlight w:val="white"/>
        </w:rPr>
        <w:t xml:space="preserve">57 adolescentes </w:t>
      </w:r>
      <w:r>
        <w:rPr>
          <w:rFonts w:ascii="Times New Roman" w:eastAsia="Times New Roman" w:hAnsi="Times New Roman" w:cs="Times New Roman"/>
          <w:color w:val="000000"/>
        </w:rPr>
        <w:t xml:space="preserve">entre los 12 y 18 años de edad de 4 instituciones educativas públicas de la ciudad de Ibagué en las que se detectó conducta suicida en los años 2020 y 2021. El estudio implicó tres fases: a) Exploración de los programas que han mostrado eficacia en la prevención de la conducta suicida, b) Diseño del programa de prevención, pilotaje y ejecución del programa y c) </w:t>
      </w:r>
      <w:r>
        <w:rPr>
          <w:rFonts w:ascii="Times New Roman" w:eastAsia="Times New Roman" w:hAnsi="Times New Roman" w:cs="Times New Roman"/>
          <w:color w:val="000000"/>
          <w:highlight w:val="white"/>
        </w:rPr>
        <w:t>Análisis de datos.</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Resultados. </w:t>
      </w:r>
      <w:r>
        <w:rPr>
          <w:rFonts w:ascii="Times New Roman" w:eastAsia="Times New Roman" w:hAnsi="Times New Roman" w:cs="Times New Roman"/>
          <w:color w:val="000000"/>
        </w:rPr>
        <w:t xml:space="preserve">Las medidas </w:t>
      </w:r>
      <w:proofErr w:type="spellStart"/>
      <w:r>
        <w:rPr>
          <w:rFonts w:ascii="Times New Roman" w:eastAsia="Times New Roman" w:hAnsi="Times New Roman" w:cs="Times New Roman"/>
          <w:color w:val="000000"/>
        </w:rPr>
        <w:t>pretest</w:t>
      </w:r>
      <w:proofErr w:type="spellEnd"/>
      <w:r>
        <w:rPr>
          <w:rFonts w:ascii="Times New Roman" w:eastAsia="Times New Roman" w:hAnsi="Times New Roman" w:cs="Times New Roman"/>
          <w:color w:val="000000"/>
        </w:rPr>
        <w:t xml:space="preserve"> y </w:t>
      </w:r>
      <w:proofErr w:type="spellStart"/>
      <w:r>
        <w:rPr>
          <w:rFonts w:ascii="Times New Roman" w:eastAsia="Times New Roman" w:hAnsi="Times New Roman" w:cs="Times New Roman"/>
          <w:color w:val="000000"/>
        </w:rPr>
        <w:t>postest</w:t>
      </w:r>
      <w:proofErr w:type="spellEnd"/>
      <w:r>
        <w:rPr>
          <w:rFonts w:ascii="Times New Roman" w:eastAsia="Times New Roman" w:hAnsi="Times New Roman" w:cs="Times New Roman"/>
          <w:color w:val="000000"/>
        </w:rPr>
        <w:t xml:space="preserve"> refieren cambios significativos en la dimensión conocimientos asociados a la conducta suicida y estabilidad en las dimensiones actitudes y prácticas respecto a la prevención del suicidio. </w:t>
      </w:r>
      <w:r>
        <w:rPr>
          <w:rFonts w:ascii="Times New Roman" w:eastAsia="Times New Roman" w:hAnsi="Times New Roman" w:cs="Times New Roman"/>
          <w:b/>
          <w:color w:val="000000"/>
        </w:rPr>
        <w:t xml:space="preserve">Conclusión. </w:t>
      </w:r>
      <w:r>
        <w:rPr>
          <w:rFonts w:ascii="Times New Roman" w:eastAsia="Times New Roman" w:hAnsi="Times New Roman" w:cs="Times New Roman"/>
          <w:color w:val="000000"/>
        </w:rPr>
        <w:t>Se sugiere que</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las acciones de prevención en los contextos educativos se centren en la identificación del riesgo suicida, la formación de líderes, la capacitación en primeros auxilios psicológicos y habilidades socio-emocionales y la definición y socialización de las rutas de actuación.</w:t>
      </w:r>
    </w:p>
    <w:p w:rsidR="00E97183" w:rsidRDefault="00E97183">
      <w:pPr>
        <w:spacing w:line="360" w:lineRule="auto"/>
        <w:jc w:val="center"/>
        <w:rPr>
          <w:rFonts w:ascii="Times New Roman" w:eastAsia="Times New Roman" w:hAnsi="Times New Roman" w:cs="Times New Roman"/>
          <w:b/>
        </w:rPr>
      </w:pPr>
    </w:p>
    <w:p w:rsidR="00E97183" w:rsidRDefault="007F299E">
      <w:pPr>
        <w:spacing w:line="360" w:lineRule="auto"/>
        <w:rPr>
          <w:rFonts w:ascii="Times New Roman" w:eastAsia="Times New Roman" w:hAnsi="Times New Roman" w:cs="Times New Roman"/>
        </w:rPr>
      </w:pPr>
      <w:bookmarkStart w:id="1" w:name="_heading=h.ha385cqkmfsq" w:colFirst="0" w:colLast="0"/>
      <w:bookmarkEnd w:id="1"/>
      <w:r>
        <w:rPr>
          <w:rFonts w:ascii="Times New Roman" w:eastAsia="Times New Roman" w:hAnsi="Times New Roman" w:cs="Times New Roman"/>
          <w:b/>
        </w:rPr>
        <w:t xml:space="preserve">Palabras clave: </w:t>
      </w:r>
      <w:r>
        <w:rPr>
          <w:rFonts w:ascii="Times New Roman" w:eastAsia="Times New Roman" w:hAnsi="Times New Roman" w:cs="Times New Roman"/>
        </w:rPr>
        <w:t>Intento de suicidio; Suicidio; prevención</w:t>
      </w:r>
    </w:p>
    <w:p w:rsidR="00E97183" w:rsidRDefault="00E97183">
      <w:pPr>
        <w:spacing w:line="360" w:lineRule="auto"/>
        <w:jc w:val="center"/>
        <w:rPr>
          <w:rFonts w:ascii="Times New Roman" w:eastAsia="Times New Roman" w:hAnsi="Times New Roman" w:cs="Times New Roman"/>
        </w:rPr>
      </w:pPr>
      <w:bookmarkStart w:id="2" w:name="_heading=h.zi6dgwz3knqo" w:colFirst="0" w:colLast="0"/>
      <w:bookmarkEnd w:id="2"/>
    </w:p>
    <w:p w:rsidR="00E97183" w:rsidRDefault="00E97183">
      <w:pPr>
        <w:spacing w:line="360" w:lineRule="auto"/>
        <w:jc w:val="center"/>
        <w:rPr>
          <w:rFonts w:ascii="Times New Roman" w:eastAsia="Times New Roman" w:hAnsi="Times New Roman" w:cs="Times New Roman"/>
        </w:rPr>
      </w:pPr>
    </w:p>
    <w:p w:rsidR="00E97183" w:rsidRDefault="00E97183">
      <w:pPr>
        <w:spacing w:line="360" w:lineRule="auto"/>
        <w:jc w:val="center"/>
        <w:rPr>
          <w:rFonts w:ascii="Times New Roman" w:eastAsia="Times New Roman" w:hAnsi="Times New Roman" w:cs="Times New Roman"/>
        </w:rPr>
      </w:pPr>
    </w:p>
    <w:p w:rsidR="00E97183" w:rsidRDefault="00E97183">
      <w:pPr>
        <w:spacing w:line="360" w:lineRule="auto"/>
        <w:jc w:val="center"/>
        <w:rPr>
          <w:rFonts w:ascii="Times New Roman" w:eastAsia="Times New Roman" w:hAnsi="Times New Roman" w:cs="Times New Roman"/>
        </w:rPr>
      </w:pPr>
    </w:p>
    <w:p w:rsidR="00E97183" w:rsidRDefault="00E97183">
      <w:pPr>
        <w:spacing w:line="360" w:lineRule="auto"/>
        <w:jc w:val="center"/>
        <w:rPr>
          <w:rFonts w:ascii="Times New Roman" w:eastAsia="Times New Roman" w:hAnsi="Times New Roman" w:cs="Times New Roman"/>
        </w:rPr>
      </w:pPr>
    </w:p>
    <w:p w:rsidR="00E97183" w:rsidRDefault="00E97183">
      <w:pPr>
        <w:spacing w:line="360" w:lineRule="auto"/>
        <w:jc w:val="center"/>
        <w:rPr>
          <w:rFonts w:ascii="Times New Roman" w:eastAsia="Times New Roman" w:hAnsi="Times New Roman" w:cs="Times New Roman"/>
        </w:rPr>
      </w:pPr>
    </w:p>
    <w:p w:rsidR="00E97183" w:rsidRDefault="00E97183">
      <w:pPr>
        <w:spacing w:line="360" w:lineRule="auto"/>
        <w:jc w:val="center"/>
        <w:rPr>
          <w:rFonts w:ascii="Times New Roman" w:eastAsia="Times New Roman" w:hAnsi="Times New Roman" w:cs="Times New Roman"/>
        </w:rPr>
      </w:pPr>
    </w:p>
    <w:p w:rsidR="00E97183" w:rsidRDefault="00E97183">
      <w:pPr>
        <w:spacing w:line="360" w:lineRule="auto"/>
        <w:jc w:val="center"/>
        <w:rPr>
          <w:rFonts w:ascii="Times New Roman" w:eastAsia="Times New Roman" w:hAnsi="Times New Roman" w:cs="Times New Roman"/>
        </w:rPr>
      </w:pPr>
    </w:p>
    <w:p w:rsidR="00E97183" w:rsidRDefault="00E97183">
      <w:pPr>
        <w:spacing w:line="360" w:lineRule="auto"/>
        <w:rPr>
          <w:rFonts w:ascii="Times New Roman" w:eastAsia="Times New Roman" w:hAnsi="Times New Roman" w:cs="Times New Roman"/>
        </w:rPr>
      </w:pPr>
    </w:p>
    <w:p w:rsidR="00E97183" w:rsidRDefault="00E97183">
      <w:pPr>
        <w:spacing w:line="360" w:lineRule="auto"/>
        <w:rPr>
          <w:rFonts w:ascii="Times New Roman" w:eastAsia="Times New Roman" w:hAnsi="Times New Roman" w:cs="Times New Roman"/>
        </w:rPr>
      </w:pPr>
    </w:p>
    <w:p w:rsidR="00E97183" w:rsidRDefault="00E97183">
      <w:pPr>
        <w:spacing w:line="360" w:lineRule="auto"/>
        <w:rPr>
          <w:rFonts w:ascii="Times New Roman" w:eastAsia="Times New Roman" w:hAnsi="Times New Roman" w:cs="Times New Roman"/>
        </w:rPr>
      </w:pPr>
    </w:p>
    <w:p w:rsidR="00E97183" w:rsidRDefault="00E97183">
      <w:pPr>
        <w:spacing w:line="360" w:lineRule="auto"/>
        <w:rPr>
          <w:rFonts w:ascii="Times New Roman" w:eastAsia="Times New Roman" w:hAnsi="Times New Roman" w:cs="Times New Roman"/>
        </w:rPr>
      </w:pPr>
    </w:p>
    <w:p w:rsidR="00E97183" w:rsidRDefault="00E97183">
      <w:pPr>
        <w:spacing w:line="360" w:lineRule="auto"/>
        <w:rPr>
          <w:rFonts w:ascii="Times New Roman" w:eastAsia="Times New Roman" w:hAnsi="Times New Roman" w:cs="Times New Roman"/>
        </w:rPr>
      </w:pPr>
    </w:p>
    <w:p w:rsidR="00E97183" w:rsidRDefault="00E97183">
      <w:pPr>
        <w:spacing w:line="360" w:lineRule="auto"/>
        <w:rPr>
          <w:rFonts w:ascii="Times New Roman" w:eastAsia="Times New Roman" w:hAnsi="Times New Roman" w:cs="Times New Roman"/>
        </w:rPr>
      </w:pPr>
    </w:p>
    <w:p w:rsidR="00E97183" w:rsidRDefault="00E97183">
      <w:pPr>
        <w:spacing w:line="360" w:lineRule="auto"/>
        <w:rPr>
          <w:rFonts w:ascii="Times New Roman" w:eastAsia="Times New Roman" w:hAnsi="Times New Roman" w:cs="Times New Roman"/>
        </w:rPr>
      </w:pPr>
    </w:p>
    <w:p w:rsidR="00E97183" w:rsidRDefault="00E97183">
      <w:pPr>
        <w:spacing w:line="360" w:lineRule="auto"/>
        <w:rPr>
          <w:rFonts w:ascii="Times New Roman" w:eastAsia="Times New Roman" w:hAnsi="Times New Roman" w:cs="Times New Roman"/>
        </w:rPr>
      </w:pPr>
    </w:p>
    <w:p w:rsidR="00E97183" w:rsidRDefault="00E97183">
      <w:pPr>
        <w:spacing w:line="360" w:lineRule="auto"/>
        <w:rPr>
          <w:rFonts w:ascii="Times New Roman" w:eastAsia="Times New Roman" w:hAnsi="Times New Roman" w:cs="Times New Roman"/>
        </w:rPr>
      </w:pPr>
    </w:p>
    <w:p w:rsidR="00E97183" w:rsidRDefault="007F299E">
      <w:pPr>
        <w:spacing w:line="360" w:lineRule="auto"/>
        <w:jc w:val="center"/>
        <w:rPr>
          <w:rFonts w:ascii="Times New Roman" w:eastAsia="Times New Roman" w:hAnsi="Times New Roman" w:cs="Times New Roman"/>
          <w:b/>
        </w:rPr>
      </w:pPr>
      <w:bookmarkStart w:id="3" w:name="_heading=h.gwgu3gup0la3" w:colFirst="0" w:colLast="0"/>
      <w:bookmarkEnd w:id="3"/>
      <w:r>
        <w:rPr>
          <w:rFonts w:ascii="Times New Roman" w:eastAsia="Times New Roman" w:hAnsi="Times New Roman" w:cs="Times New Roman"/>
          <w:b/>
        </w:rPr>
        <w:t>Introducción</w:t>
      </w:r>
    </w:p>
    <w:p w:rsidR="00E97183" w:rsidRDefault="00E97183">
      <w:pPr>
        <w:spacing w:line="360" w:lineRule="auto"/>
        <w:jc w:val="both"/>
        <w:rPr>
          <w:rFonts w:ascii="Times New Roman" w:eastAsia="Times New Roman" w:hAnsi="Times New Roman" w:cs="Times New Roman"/>
          <w:highlight w:val="yellow"/>
        </w:rPr>
      </w:pPr>
    </w:p>
    <w:p w:rsidR="00DB22F7" w:rsidRDefault="007F299E" w:rsidP="00DB22F7">
      <w:pPr>
        <w:spacing w:line="360" w:lineRule="auto"/>
        <w:rPr>
          <w:rFonts w:ascii="Times New Roman" w:eastAsia="Times New Roman" w:hAnsi="Times New Roman" w:cs="Times New Roman"/>
        </w:rPr>
      </w:pPr>
      <w:r>
        <w:rPr>
          <w:rFonts w:ascii="Times New Roman" w:eastAsia="Times New Roman" w:hAnsi="Times New Roman" w:cs="Times New Roman"/>
          <w:highlight w:val="white"/>
        </w:rPr>
        <w:t xml:space="preserve">Una de las metas de los </w:t>
      </w:r>
      <w:hyperlink r:id="rId7">
        <w:r>
          <w:rPr>
            <w:rFonts w:ascii="Times New Roman" w:eastAsia="Times New Roman" w:hAnsi="Times New Roman" w:cs="Times New Roman"/>
            <w:highlight w:val="white"/>
          </w:rPr>
          <w:t>Objetivos de Desarrollo Sostenible</w:t>
        </w:r>
      </w:hyperlink>
      <w:r>
        <w:rPr>
          <w:rFonts w:ascii="Times New Roman" w:eastAsia="Times New Roman" w:hAnsi="Times New Roman" w:cs="Times New Roman"/>
          <w:highlight w:val="white"/>
        </w:rPr>
        <w:t xml:space="preserve"> </w:t>
      </w:r>
      <w:r>
        <w:rPr>
          <w:rFonts w:ascii="Times New Roman" w:eastAsia="Times New Roman" w:hAnsi="Times New Roman" w:cs="Times New Roman"/>
          <w:color w:val="202124"/>
          <w:highlight w:val="white"/>
        </w:rPr>
        <w:t>[</w:t>
      </w:r>
      <w:r>
        <w:rPr>
          <w:rFonts w:ascii="Times New Roman" w:eastAsia="Times New Roman" w:hAnsi="Times New Roman" w:cs="Times New Roman"/>
          <w:highlight w:val="white"/>
        </w:rPr>
        <w:t>ODS</w:t>
      </w:r>
      <w:r>
        <w:rPr>
          <w:rFonts w:ascii="Times New Roman" w:eastAsia="Times New Roman" w:hAnsi="Times New Roman" w:cs="Times New Roman"/>
          <w:color w:val="202124"/>
          <w:highlight w:val="white"/>
        </w:rPr>
        <w:t xml:space="preserve">] </w:t>
      </w:r>
      <w:r>
        <w:rPr>
          <w:rFonts w:ascii="Times New Roman" w:eastAsia="Times New Roman" w:hAnsi="Times New Roman" w:cs="Times New Roman"/>
          <w:highlight w:val="white"/>
        </w:rPr>
        <w:t>de las Naciones Unidas (2018) es reducir en un tercio la tasa de suicidios en el mundo</w:t>
      </w:r>
      <w:r w:rsidR="00DB22F7">
        <w:rPr>
          <w:rFonts w:ascii="Times New Roman" w:eastAsia="Times New Roman" w:hAnsi="Times New Roman" w:cs="Times New Roman"/>
          <w:highlight w:val="white"/>
        </w:rPr>
        <w:t xml:space="preserve"> para el año 2030</w:t>
      </w:r>
      <w:r>
        <w:rPr>
          <w:rFonts w:ascii="Times New Roman" w:eastAsia="Times New Roman" w:hAnsi="Times New Roman" w:cs="Times New Roman"/>
          <w:highlight w:val="white"/>
        </w:rPr>
        <w:t>. No es desconocido que los casos de suicidio se ha incrementado con el paso del tiempo convirtiéndose en una prioridad de salud pública</w:t>
      </w:r>
      <w:r w:rsidR="00DB22F7">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que exige privilegiar las acciones de prevención y atención en las agendas nacionales de salud</w:t>
      </w:r>
      <w:r w:rsidR="00DB22F7">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 xml:space="preserve">(Organización Panamericana de la Salud y Organización Mundial de Salud, </w:t>
      </w:r>
      <w:r>
        <w:rPr>
          <w:rFonts w:ascii="Times New Roman" w:eastAsia="Times New Roman" w:hAnsi="Times New Roman" w:cs="Times New Roman"/>
          <w:color w:val="202124"/>
          <w:highlight w:val="white"/>
        </w:rPr>
        <w:t>[</w:t>
      </w:r>
      <w:r>
        <w:rPr>
          <w:rFonts w:ascii="Times New Roman" w:eastAsia="Times New Roman" w:hAnsi="Times New Roman" w:cs="Times New Roman"/>
          <w:highlight w:val="white"/>
        </w:rPr>
        <w:t>OPS</w:t>
      </w:r>
      <w:r>
        <w:rPr>
          <w:rFonts w:ascii="Times New Roman" w:eastAsia="Times New Roman" w:hAnsi="Times New Roman" w:cs="Times New Roman"/>
          <w:color w:val="202124"/>
          <w:highlight w:val="white"/>
        </w:rPr>
        <w:t>] [</w:t>
      </w:r>
      <w:r>
        <w:rPr>
          <w:rFonts w:ascii="Times New Roman" w:eastAsia="Times New Roman" w:hAnsi="Times New Roman" w:cs="Times New Roman"/>
          <w:highlight w:val="white"/>
        </w:rPr>
        <w:t>OMS</w:t>
      </w:r>
      <w:r>
        <w:rPr>
          <w:rFonts w:ascii="Times New Roman" w:eastAsia="Times New Roman" w:hAnsi="Times New Roman" w:cs="Times New Roman"/>
          <w:color w:val="202124"/>
          <w:highlight w:val="white"/>
        </w:rPr>
        <w:t xml:space="preserve">] </w:t>
      </w:r>
      <w:r>
        <w:rPr>
          <w:rFonts w:ascii="Times New Roman" w:eastAsia="Times New Roman" w:hAnsi="Times New Roman" w:cs="Times New Roman"/>
          <w:highlight w:val="white"/>
        </w:rPr>
        <w:t xml:space="preserve">2021). </w:t>
      </w:r>
      <w:r w:rsidR="00DB22F7">
        <w:rPr>
          <w:rFonts w:ascii="Times New Roman" w:eastAsia="Times New Roman" w:hAnsi="Times New Roman" w:cs="Times New Roman"/>
          <w:highlight w:val="white"/>
        </w:rPr>
        <w:t>P</w:t>
      </w:r>
      <w:r>
        <w:rPr>
          <w:rFonts w:ascii="Times New Roman" w:eastAsia="Times New Roman" w:hAnsi="Times New Roman" w:cs="Times New Roman"/>
          <w:highlight w:val="white"/>
        </w:rPr>
        <w:t xml:space="preserve">ara el año 2019 tan solo en las Américas 97.339 personas se quitaron la vida y se estima que el número de intentos de suicidio fue 20 veces mayor. </w:t>
      </w:r>
    </w:p>
    <w:p w:rsidR="008358B5" w:rsidRPr="008358B5" w:rsidRDefault="00DB22F7" w:rsidP="008358B5">
      <w:pPr>
        <w:spacing w:line="360" w:lineRule="auto"/>
        <w:ind w:firstLine="720"/>
        <w:rPr>
          <w:rFonts w:ascii="Times New Roman" w:eastAsia="Times New Roman" w:hAnsi="Times New Roman" w:cs="Times New Roman"/>
        </w:rPr>
      </w:pPr>
      <w:r>
        <w:rPr>
          <w:rFonts w:ascii="Times New Roman" w:eastAsia="Times New Roman" w:hAnsi="Times New Roman" w:cs="Times New Roman"/>
        </w:rPr>
        <w:t>E</w:t>
      </w:r>
      <w:r w:rsidR="007F299E">
        <w:rPr>
          <w:rFonts w:ascii="Times New Roman" w:eastAsia="Times New Roman" w:hAnsi="Times New Roman" w:cs="Times New Roman"/>
        </w:rPr>
        <w:t xml:space="preserve">n </w:t>
      </w:r>
      <w:r>
        <w:rPr>
          <w:rFonts w:ascii="Times New Roman" w:eastAsia="Times New Roman" w:hAnsi="Times New Roman" w:cs="Times New Roman"/>
        </w:rPr>
        <w:t>la última década</w:t>
      </w:r>
      <w:r w:rsidR="007F299E">
        <w:rPr>
          <w:rFonts w:ascii="Times New Roman" w:eastAsia="Times New Roman" w:hAnsi="Times New Roman" w:cs="Times New Roman"/>
        </w:rPr>
        <w:t xml:space="preserve"> </w:t>
      </w:r>
      <w:r w:rsidR="008358B5">
        <w:rPr>
          <w:rFonts w:ascii="Times New Roman" w:eastAsia="Times New Roman" w:hAnsi="Times New Roman" w:cs="Times New Roman"/>
        </w:rPr>
        <w:t xml:space="preserve">en Colombia </w:t>
      </w:r>
      <w:r w:rsidR="007F299E">
        <w:rPr>
          <w:rFonts w:ascii="Times New Roman" w:eastAsia="Times New Roman" w:hAnsi="Times New Roman" w:cs="Times New Roman"/>
        </w:rPr>
        <w:t xml:space="preserve">se ha observado un incremento del 44% en las muertes por suicidio (Departamento Administrativo Nacional de Estadística [DANE], 2021). Este aumento ha sido progresivo a excepción de los años de pandemia por COVID-19 en los que se identificó una leve disminución (Instituto Nacional de Salud, </w:t>
      </w:r>
      <w:r w:rsidR="007F299E">
        <w:rPr>
          <w:rFonts w:ascii="Times New Roman" w:eastAsia="Times New Roman" w:hAnsi="Times New Roman" w:cs="Times New Roman"/>
          <w:color w:val="202124"/>
        </w:rPr>
        <w:t>[</w:t>
      </w:r>
      <w:r w:rsidR="007F299E">
        <w:rPr>
          <w:rFonts w:ascii="Times New Roman" w:eastAsia="Times New Roman" w:hAnsi="Times New Roman" w:cs="Times New Roman"/>
        </w:rPr>
        <w:t>INS</w:t>
      </w:r>
      <w:r w:rsidR="007F299E">
        <w:rPr>
          <w:rFonts w:ascii="Times New Roman" w:eastAsia="Times New Roman" w:hAnsi="Times New Roman" w:cs="Times New Roman"/>
          <w:color w:val="202124"/>
        </w:rPr>
        <w:t>]</w:t>
      </w:r>
      <w:r w:rsidR="007F299E">
        <w:rPr>
          <w:rFonts w:ascii="Times New Roman" w:eastAsia="Times New Roman" w:hAnsi="Times New Roman" w:cs="Times New Roman"/>
        </w:rPr>
        <w:t>, 2022).</w:t>
      </w:r>
      <w:r w:rsidR="008358B5">
        <w:rPr>
          <w:rFonts w:ascii="Times New Roman" w:eastAsia="Times New Roman" w:hAnsi="Times New Roman" w:cs="Times New Roman"/>
        </w:rPr>
        <w:t xml:space="preserve"> Llama la atención que en el </w:t>
      </w:r>
      <w:r w:rsidR="007F299E" w:rsidRPr="007F299E">
        <w:rPr>
          <w:rFonts w:ascii="Times New Roman" w:eastAsia="Times New Roman" w:hAnsi="Times New Roman" w:cs="Times New Roman"/>
        </w:rPr>
        <w:t xml:space="preserve">periodo de 2013 a 2023 aproximadamente 2.819 </w:t>
      </w:r>
      <w:r w:rsidR="008358B5">
        <w:rPr>
          <w:rFonts w:ascii="Times New Roman" w:eastAsia="Times New Roman" w:hAnsi="Times New Roman" w:cs="Times New Roman"/>
        </w:rPr>
        <w:t xml:space="preserve">colombianos </w:t>
      </w:r>
      <w:r w:rsidR="007F299E" w:rsidRPr="007F299E">
        <w:rPr>
          <w:rFonts w:ascii="Times New Roman" w:eastAsia="Times New Roman" w:hAnsi="Times New Roman" w:cs="Times New Roman"/>
        </w:rPr>
        <w:t xml:space="preserve">entre los 10 y los 17 años se quitaron la vida (Instituto de Medicina Legal y Ciencias Forenses </w:t>
      </w:r>
      <w:r w:rsidR="007F299E" w:rsidRPr="007F299E">
        <w:rPr>
          <w:rFonts w:ascii="Times New Roman" w:eastAsia="Times New Roman" w:hAnsi="Times New Roman" w:cs="Times New Roman"/>
          <w:color w:val="202124"/>
        </w:rPr>
        <w:t>[</w:t>
      </w:r>
      <w:r w:rsidR="007F299E" w:rsidRPr="007F299E">
        <w:rPr>
          <w:rFonts w:ascii="Times New Roman" w:eastAsia="Times New Roman" w:hAnsi="Times New Roman" w:cs="Times New Roman"/>
        </w:rPr>
        <w:t>IMLCF</w:t>
      </w:r>
      <w:r w:rsidR="007F299E" w:rsidRPr="007F299E">
        <w:rPr>
          <w:rFonts w:ascii="Times New Roman" w:eastAsia="Times New Roman" w:hAnsi="Times New Roman" w:cs="Times New Roman"/>
          <w:color w:val="202124"/>
        </w:rPr>
        <w:t>]</w:t>
      </w:r>
      <w:r w:rsidR="007F299E" w:rsidRPr="007F299E">
        <w:rPr>
          <w:rFonts w:ascii="Times New Roman" w:eastAsia="Times New Roman" w:hAnsi="Times New Roman" w:cs="Times New Roman"/>
        </w:rPr>
        <w:t xml:space="preserve"> 2013; 2014; 2015; 2016; 2017; 2018; 2019; 2020; 2021,2022, 2023). </w:t>
      </w:r>
      <w:r w:rsidR="008358B5">
        <w:rPr>
          <w:rFonts w:ascii="Times New Roman" w:eastAsia="Times New Roman" w:hAnsi="Times New Roman" w:cs="Times New Roman"/>
        </w:rPr>
        <w:t xml:space="preserve">En este país, se registraron 3.145 suicidios en el año 2023 (Instituto de Medicina Legal y Ciencias Forenses </w:t>
      </w:r>
      <w:r w:rsidR="008358B5">
        <w:rPr>
          <w:rFonts w:ascii="Times New Roman" w:eastAsia="Times New Roman" w:hAnsi="Times New Roman" w:cs="Times New Roman"/>
          <w:color w:val="202124"/>
        </w:rPr>
        <w:t>[</w:t>
      </w:r>
      <w:r w:rsidR="008358B5">
        <w:rPr>
          <w:rFonts w:ascii="Times New Roman" w:eastAsia="Times New Roman" w:hAnsi="Times New Roman" w:cs="Times New Roman"/>
        </w:rPr>
        <w:t>IMLCF</w:t>
      </w:r>
      <w:r w:rsidR="008358B5">
        <w:rPr>
          <w:rFonts w:ascii="Times New Roman" w:eastAsia="Times New Roman" w:hAnsi="Times New Roman" w:cs="Times New Roman"/>
          <w:color w:val="202124"/>
        </w:rPr>
        <w:t>] 2023)</w:t>
      </w:r>
      <w:r w:rsidR="008358B5">
        <w:rPr>
          <w:rFonts w:ascii="Times New Roman" w:eastAsia="Times New Roman" w:hAnsi="Times New Roman" w:cs="Times New Roman"/>
        </w:rPr>
        <w:t xml:space="preserve"> </w:t>
      </w:r>
      <w:r w:rsidR="008358B5" w:rsidRPr="007F299E">
        <w:rPr>
          <w:rFonts w:ascii="Times New Roman" w:eastAsia="Times New Roman" w:hAnsi="Times New Roman" w:cs="Times New Roman"/>
        </w:rPr>
        <w:t xml:space="preserve">y 40.338 intentos </w:t>
      </w:r>
      <w:r w:rsidR="008358B5">
        <w:rPr>
          <w:rFonts w:ascii="Times New Roman" w:eastAsia="Times New Roman" w:hAnsi="Times New Roman" w:cs="Times New Roman"/>
        </w:rPr>
        <w:t xml:space="preserve">de suicidio </w:t>
      </w:r>
      <w:r w:rsidR="008358B5" w:rsidRPr="007F299E">
        <w:rPr>
          <w:rFonts w:ascii="Times New Roman" w:eastAsia="Times New Roman" w:hAnsi="Times New Roman" w:cs="Times New Roman"/>
        </w:rPr>
        <w:t>(INS, 2023).</w:t>
      </w:r>
    </w:p>
    <w:p w:rsidR="008358B5" w:rsidRDefault="007F299E" w:rsidP="008358B5">
      <w:pPr>
        <w:spacing w:line="360" w:lineRule="auto"/>
        <w:ind w:firstLine="720"/>
        <w:rPr>
          <w:rFonts w:ascii="Times New Roman" w:eastAsia="Times New Roman" w:hAnsi="Times New Roman" w:cs="Times New Roman"/>
          <w:highlight w:val="white"/>
        </w:rPr>
      </w:pPr>
      <w:r w:rsidRPr="007F299E">
        <w:rPr>
          <w:rFonts w:ascii="Times New Roman" w:eastAsia="Times New Roman" w:hAnsi="Times New Roman" w:cs="Times New Roman"/>
        </w:rPr>
        <w:t>De acuerdo con la literatura, el suicidio es un fenóm</w:t>
      </w:r>
      <w:r>
        <w:rPr>
          <w:rFonts w:ascii="Times New Roman" w:eastAsia="Times New Roman" w:hAnsi="Times New Roman" w:cs="Times New Roman"/>
          <w:highlight w:val="white"/>
        </w:rPr>
        <w:t>eno multicausal, es decir se relaciona con varios factores de riesgo como por ejemplo, la edad, intentos de suicidio, abuso de sustancias y consumo de alcohol, distimia, ansiedad y trastornos alimentarios, además de variables cognitivas como la desesperanza, la impulsividad y la inhibición emocional (Ministerio de Salud y Protección Social Instituto de Evaluación Tecnológica en Salud, 2017). Al respecto, un estudio realizado</w:t>
      </w:r>
      <w:r w:rsidR="008358B5">
        <w:rPr>
          <w:rFonts w:ascii="Times New Roman" w:eastAsia="Times New Roman" w:hAnsi="Times New Roman" w:cs="Times New Roman"/>
          <w:highlight w:val="white"/>
        </w:rPr>
        <w:t xml:space="preserve"> en Colombia</w:t>
      </w:r>
      <w:r>
        <w:rPr>
          <w:rFonts w:ascii="Times New Roman" w:eastAsia="Times New Roman" w:hAnsi="Times New Roman" w:cs="Times New Roman"/>
          <w:highlight w:val="white"/>
        </w:rPr>
        <w:t xml:space="preserve"> con 25 personas</w:t>
      </w:r>
      <w:r w:rsidR="008358B5" w:rsidRPr="008358B5">
        <w:rPr>
          <w:rFonts w:ascii="Times New Roman" w:eastAsia="Times New Roman" w:hAnsi="Times New Roman" w:cs="Times New Roman"/>
          <w:highlight w:val="white"/>
        </w:rPr>
        <w:t xml:space="preserve"> </w:t>
      </w:r>
      <w:r w:rsidR="008358B5">
        <w:rPr>
          <w:rFonts w:ascii="Times New Roman" w:eastAsia="Times New Roman" w:hAnsi="Times New Roman" w:cs="Times New Roman"/>
          <w:highlight w:val="white"/>
        </w:rPr>
        <w:t xml:space="preserve">que presentaban conducta intencional suicida reveló </w:t>
      </w:r>
      <w:r>
        <w:rPr>
          <w:rFonts w:ascii="Times New Roman" w:eastAsia="Times New Roman" w:hAnsi="Times New Roman" w:cs="Times New Roman"/>
          <w:highlight w:val="white"/>
        </w:rPr>
        <w:t xml:space="preserve">que los participantes </w:t>
      </w:r>
      <w:r w:rsidR="008358B5">
        <w:rPr>
          <w:rFonts w:ascii="Times New Roman" w:eastAsia="Times New Roman" w:hAnsi="Times New Roman" w:cs="Times New Roman"/>
          <w:highlight w:val="white"/>
        </w:rPr>
        <w:t>se caracterizaban por una</w:t>
      </w:r>
      <w:r>
        <w:rPr>
          <w:rFonts w:ascii="Times New Roman" w:eastAsia="Times New Roman" w:hAnsi="Times New Roman" w:cs="Times New Roman"/>
          <w:highlight w:val="white"/>
        </w:rPr>
        <w:t xml:space="preserve"> baja </w:t>
      </w:r>
      <w:r>
        <w:rPr>
          <w:rFonts w:ascii="Times New Roman" w:eastAsia="Times New Roman" w:hAnsi="Times New Roman" w:cs="Times New Roman"/>
          <w:i/>
          <w:highlight w:val="white"/>
        </w:rPr>
        <w:t>estabilidad y control de emociones</w:t>
      </w:r>
      <w:r>
        <w:rPr>
          <w:rFonts w:ascii="Times New Roman" w:eastAsia="Times New Roman" w:hAnsi="Times New Roman" w:cs="Times New Roman"/>
          <w:highlight w:val="white"/>
        </w:rPr>
        <w:t xml:space="preserve"> y bajo </w:t>
      </w:r>
      <w:r>
        <w:rPr>
          <w:rFonts w:ascii="Times New Roman" w:eastAsia="Times New Roman" w:hAnsi="Times New Roman" w:cs="Times New Roman"/>
          <w:i/>
          <w:highlight w:val="white"/>
        </w:rPr>
        <w:t xml:space="preserve">control de impulsos </w:t>
      </w:r>
      <w:r>
        <w:rPr>
          <w:rFonts w:ascii="Times New Roman" w:eastAsia="Times New Roman" w:hAnsi="Times New Roman" w:cs="Times New Roman"/>
          <w:highlight w:val="white"/>
        </w:rPr>
        <w:t>(Ovalle-Peña et al, 2017).</w:t>
      </w:r>
    </w:p>
    <w:p w:rsidR="00E97183" w:rsidRDefault="007F299E" w:rsidP="008358B5">
      <w:pPr>
        <w:spacing w:line="360" w:lineRule="auto"/>
        <w:ind w:firstLine="72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Otros factores de riesgo, son las relaciones familiares disfuncionales y los acontecimientos vitales estresantes. </w:t>
      </w:r>
      <w:r w:rsidR="008358B5">
        <w:rPr>
          <w:rFonts w:ascii="Times New Roman" w:eastAsia="Times New Roman" w:hAnsi="Times New Roman" w:cs="Times New Roman"/>
          <w:highlight w:val="white"/>
        </w:rPr>
        <w:t>E</w:t>
      </w:r>
      <w:r>
        <w:rPr>
          <w:rFonts w:ascii="Times New Roman" w:eastAsia="Times New Roman" w:hAnsi="Times New Roman" w:cs="Times New Roman"/>
          <w:highlight w:val="white"/>
        </w:rPr>
        <w:t>n la adolescencia</w:t>
      </w:r>
      <w:r w:rsidR="008358B5">
        <w:rPr>
          <w:rFonts w:ascii="Times New Roman" w:eastAsia="Times New Roman" w:hAnsi="Times New Roman" w:cs="Times New Roman"/>
          <w:highlight w:val="white"/>
        </w:rPr>
        <w:t xml:space="preserve">, se identifica que </w:t>
      </w:r>
      <w:r>
        <w:rPr>
          <w:rFonts w:ascii="Times New Roman" w:eastAsia="Times New Roman" w:hAnsi="Times New Roman" w:cs="Times New Roman"/>
          <w:highlight w:val="white"/>
        </w:rPr>
        <w:t xml:space="preserve"> la pérdida de un ser querido, </w:t>
      </w:r>
      <w:r w:rsidR="008358B5">
        <w:rPr>
          <w:rFonts w:ascii="Times New Roman" w:eastAsia="Times New Roman" w:hAnsi="Times New Roman" w:cs="Times New Roman"/>
          <w:highlight w:val="white"/>
        </w:rPr>
        <w:t xml:space="preserve">el </w:t>
      </w:r>
      <w:r>
        <w:rPr>
          <w:rFonts w:ascii="Times New Roman" w:eastAsia="Times New Roman" w:hAnsi="Times New Roman" w:cs="Times New Roman"/>
          <w:highlight w:val="white"/>
        </w:rPr>
        <w:t xml:space="preserve">ser víctima de cualquier tipo de violencia, la ruptura de relaciones de pareja y los </w:t>
      </w:r>
      <w:r>
        <w:rPr>
          <w:rFonts w:ascii="Times New Roman" w:eastAsia="Times New Roman" w:hAnsi="Times New Roman" w:cs="Times New Roman"/>
          <w:highlight w:val="white"/>
        </w:rPr>
        <w:lastRenderedPageBreak/>
        <w:t xml:space="preserve">problemas escolares constituyen eventos críticos importantes (Londoño y Cañón, 2020; Cañón y Carmona, 2018). Para </w:t>
      </w:r>
      <w:proofErr w:type="spellStart"/>
      <w:r>
        <w:rPr>
          <w:rFonts w:ascii="Times New Roman" w:eastAsia="Times New Roman" w:hAnsi="Times New Roman" w:cs="Times New Roman"/>
          <w:highlight w:val="white"/>
        </w:rPr>
        <w:t>Hawton</w:t>
      </w:r>
      <w:proofErr w:type="spellEnd"/>
      <w:r>
        <w:rPr>
          <w:rFonts w:ascii="Times New Roman" w:eastAsia="Times New Roman" w:hAnsi="Times New Roman" w:cs="Times New Roman"/>
          <w:highlight w:val="white"/>
        </w:rPr>
        <w:t>, et al (2019) citado por Londoño y Cañón (2020) también es necesario  volcar la atención hacia las conductas de imitación o modelamiento observadas en adolescentes tras estar expuestos a un acto suicida o a notas periodísticas que describen la situación.</w:t>
      </w:r>
    </w:p>
    <w:p w:rsidR="00E97183" w:rsidRDefault="007F299E">
      <w:pPr>
        <w:spacing w:line="360" w:lineRule="auto"/>
        <w:ind w:firstLine="720"/>
        <w:rPr>
          <w:rFonts w:ascii="Times New Roman" w:eastAsia="Times New Roman" w:hAnsi="Times New Roman" w:cs="Times New Roman"/>
          <w:highlight w:val="white"/>
        </w:rPr>
      </w:pPr>
      <w:r>
        <w:rPr>
          <w:rFonts w:ascii="Times New Roman" w:eastAsia="Times New Roman" w:hAnsi="Times New Roman" w:cs="Times New Roman"/>
          <w:highlight w:val="white"/>
        </w:rPr>
        <w:t>En</w:t>
      </w:r>
      <w:r w:rsidR="008358B5">
        <w:rPr>
          <w:rFonts w:ascii="Times New Roman" w:eastAsia="Times New Roman" w:hAnsi="Times New Roman" w:cs="Times New Roman"/>
          <w:highlight w:val="white"/>
        </w:rPr>
        <w:t xml:space="preserve"> Colombia, </w:t>
      </w:r>
      <w:r>
        <w:rPr>
          <w:rFonts w:ascii="Times New Roman" w:eastAsia="Times New Roman" w:hAnsi="Times New Roman" w:cs="Times New Roman"/>
          <w:highlight w:val="white"/>
        </w:rPr>
        <w:t>el Gobierno Nacional, bajo el liderazgo del Ministerio de Salud y Protección Social (2021) presentó la Estrategia Nacional para la Prevención de la Conducta Suicida, definiendo los componentes básicos para su prevención y los elementos diferenciales según el curso de vida, el género y la pertenencia étnica. Se destaca la importancia de que las acciones de prevención se enfoquen en tres niveles de intervención; la prevención universal, selectiva e indicada; propuesta que fue originalmente consolidada por Gordon (1987) (</w:t>
      </w:r>
      <w:proofErr w:type="spellStart"/>
      <w:r>
        <w:rPr>
          <w:rFonts w:ascii="Times New Roman" w:eastAsia="Times New Roman" w:hAnsi="Times New Roman" w:cs="Times New Roman"/>
          <w:highlight w:val="white"/>
        </w:rPr>
        <w:t>Dumon</w:t>
      </w:r>
      <w:proofErr w:type="spellEnd"/>
      <w:r>
        <w:rPr>
          <w:rFonts w:ascii="Times New Roman" w:eastAsia="Times New Roman" w:hAnsi="Times New Roman" w:cs="Times New Roman"/>
          <w:highlight w:val="white"/>
        </w:rPr>
        <w:t xml:space="preserve"> y </w:t>
      </w:r>
      <w:proofErr w:type="spellStart"/>
      <w:r>
        <w:rPr>
          <w:rFonts w:ascii="Times New Roman" w:eastAsia="Times New Roman" w:hAnsi="Times New Roman" w:cs="Times New Roman"/>
          <w:highlight w:val="white"/>
        </w:rPr>
        <w:t>Portzky</w:t>
      </w:r>
      <w:proofErr w:type="spellEnd"/>
      <w:r>
        <w:rPr>
          <w:rFonts w:ascii="Times New Roman" w:eastAsia="Times New Roman" w:hAnsi="Times New Roman" w:cs="Times New Roman"/>
          <w:highlight w:val="white"/>
        </w:rPr>
        <w:t xml:space="preserve"> 2014). </w:t>
      </w:r>
    </w:p>
    <w:p w:rsidR="00E97183" w:rsidRDefault="007F299E">
      <w:pPr>
        <w:spacing w:line="360" w:lineRule="auto"/>
        <w:ind w:firstLine="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Las acciones de prevención pretenden potenciar la salud y reducir el riesgo de suicidio, fortaleciendo los factores protectores, la búsqueda de ayuda y la reducción de las barreras en la atención. En el caso de la prevención universal, estas medidas se orientan a la población en general sin contemplar riesgo alguno, mientras que la prevención selectiva se centra en subgrupo de la población, en este caso personas con mayor riesgo de conducta suicida teniendo en cuenta características como la edad, el sexo, el género, antecedentes familiares, entre otras. Finalmente, la prevención indicada se dirige a un subgrupo concreto (individuos vulnerables) por ejemplo, personas afectadas por el suicidio de alguien cercano, con antecedentes de trastorno mental o con intentos de suicidio (OPS, 2016; Echeburúa, 2015).</w:t>
      </w:r>
    </w:p>
    <w:p w:rsidR="00377894" w:rsidRDefault="007F299E" w:rsidP="00377894">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highlight w:val="white"/>
        </w:rPr>
        <w:t>Al respecto Soto, et al, (2021) señala que las acciones de prevención del suicidio realizadas con personas que presenta factores de riesgo y en entornos controlados tienen más probabilidades de éxito. Además, de  posibilitar la detección y tratamiento oportuno, lo que requiere de instrumentos con propiedades psicométricas adecuadas (Fonseca-</w:t>
      </w:r>
      <w:proofErr w:type="spellStart"/>
      <w:r>
        <w:rPr>
          <w:rFonts w:ascii="Times New Roman" w:eastAsia="Times New Roman" w:hAnsi="Times New Roman" w:cs="Times New Roman"/>
          <w:highlight w:val="white"/>
        </w:rPr>
        <w:t>Pedrer</w:t>
      </w:r>
      <w:proofErr w:type="spellEnd"/>
      <w:r>
        <w:rPr>
          <w:rFonts w:ascii="Times New Roman" w:eastAsia="Times New Roman" w:hAnsi="Times New Roman" w:cs="Times New Roman"/>
          <w:highlight w:val="white"/>
        </w:rPr>
        <w:t xml:space="preserve"> y Pérez de </w:t>
      </w:r>
      <w:proofErr w:type="spellStart"/>
      <w:r>
        <w:rPr>
          <w:rFonts w:ascii="Times New Roman" w:eastAsia="Times New Roman" w:hAnsi="Times New Roman" w:cs="Times New Roman"/>
          <w:highlight w:val="white"/>
        </w:rPr>
        <w:t>Albéniz</w:t>
      </w:r>
      <w:proofErr w:type="spellEnd"/>
      <w:r>
        <w:rPr>
          <w:rFonts w:ascii="Times New Roman" w:eastAsia="Times New Roman" w:hAnsi="Times New Roman" w:cs="Times New Roman"/>
          <w:highlight w:val="white"/>
        </w:rPr>
        <w:t>, 2020).</w:t>
      </w:r>
      <w:r w:rsidR="00DB22F7">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 xml:space="preserve">De manera particular, la literatura sugiere que los programas </w:t>
      </w:r>
      <w:r>
        <w:rPr>
          <w:rFonts w:ascii="Times New Roman" w:eastAsia="Times New Roman" w:hAnsi="Times New Roman" w:cs="Times New Roman"/>
          <w:i/>
          <w:highlight w:val="white"/>
        </w:rPr>
        <w:t xml:space="preserve">Gatekeepers </w:t>
      </w:r>
      <w:r>
        <w:rPr>
          <w:rFonts w:ascii="Times New Roman" w:eastAsia="Times New Roman" w:hAnsi="Times New Roman" w:cs="Times New Roman"/>
          <w:highlight w:val="white"/>
        </w:rPr>
        <w:t>que se traducen a “guardianes”</w:t>
      </w:r>
      <w:r w:rsidR="00377894">
        <w:rPr>
          <w:rFonts w:ascii="Times New Roman" w:eastAsia="Times New Roman" w:hAnsi="Times New Roman" w:cs="Times New Roman"/>
          <w:highlight w:val="white"/>
        </w:rPr>
        <w:t xml:space="preserve"> y los programas de </w:t>
      </w:r>
      <w:proofErr w:type="spellStart"/>
      <w:r w:rsidR="00377894">
        <w:rPr>
          <w:rFonts w:ascii="Times New Roman" w:eastAsia="Times New Roman" w:hAnsi="Times New Roman" w:cs="Times New Roman"/>
          <w:i/>
          <w:highlight w:val="white"/>
        </w:rPr>
        <w:t>screening</w:t>
      </w:r>
      <w:proofErr w:type="spellEnd"/>
      <w:r w:rsidR="00377894">
        <w:rPr>
          <w:rFonts w:ascii="Times New Roman" w:eastAsia="Times New Roman" w:hAnsi="Times New Roman" w:cs="Times New Roman"/>
          <w:i/>
          <w:highlight w:val="white"/>
        </w:rPr>
        <w:t xml:space="preserve"> o cribado</w:t>
      </w:r>
      <w:r w:rsidR="00377894">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 xml:space="preserve">se consideran las dos estrategias más efectivas para la prevención de la conducta suicida (Irarrázaval et al. 2016; Arias, 2013; </w:t>
      </w:r>
      <w:r>
        <w:rPr>
          <w:rFonts w:ascii="Times New Roman" w:eastAsia="Times New Roman" w:hAnsi="Times New Roman" w:cs="Times New Roman"/>
        </w:rPr>
        <w:t xml:space="preserve">Bustamante y Florenzano, 2013). </w:t>
      </w:r>
    </w:p>
    <w:p w:rsidR="00377894" w:rsidRPr="00377894" w:rsidRDefault="007F299E" w:rsidP="00377894">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highlight w:val="white"/>
        </w:rPr>
        <w:t xml:space="preserve">En cuanto a la estrategia </w:t>
      </w:r>
      <w:r>
        <w:rPr>
          <w:rFonts w:ascii="Times New Roman" w:eastAsia="Times New Roman" w:hAnsi="Times New Roman" w:cs="Times New Roman"/>
          <w:i/>
          <w:highlight w:val="white"/>
        </w:rPr>
        <w:t xml:space="preserve">Gatekeepers, </w:t>
      </w:r>
      <w:r>
        <w:rPr>
          <w:rFonts w:ascii="Times New Roman" w:eastAsia="Times New Roman" w:hAnsi="Times New Roman" w:cs="Times New Roman"/>
          <w:highlight w:val="white"/>
        </w:rPr>
        <w:t xml:space="preserve">surgió en la década de los setenta y ha logrado a lo largo de los años consolidarse en un modelo de prevención altamente efectivo en diversos </w:t>
      </w:r>
      <w:r>
        <w:rPr>
          <w:rFonts w:ascii="Times New Roman" w:eastAsia="Times New Roman" w:hAnsi="Times New Roman" w:cs="Times New Roman"/>
          <w:highlight w:val="white"/>
        </w:rPr>
        <w:lastRenderedPageBreak/>
        <w:t xml:space="preserve">contextos (escolares, militares, comunitarios y hospitalarios, entre otros). </w:t>
      </w:r>
      <w:r w:rsidRPr="007F299E">
        <w:rPr>
          <w:rFonts w:ascii="Times New Roman" w:eastAsia="Times New Roman" w:hAnsi="Times New Roman" w:cs="Times New Roman"/>
        </w:rPr>
        <w:t xml:space="preserve">Los </w:t>
      </w:r>
      <w:r w:rsidRPr="007F299E">
        <w:rPr>
          <w:rFonts w:ascii="Times New Roman" w:eastAsia="Times New Roman" w:hAnsi="Times New Roman" w:cs="Times New Roman"/>
          <w:i/>
        </w:rPr>
        <w:t>gatekeepers</w:t>
      </w:r>
      <w:r w:rsidRPr="007F299E">
        <w:rPr>
          <w:rFonts w:ascii="Times New Roman" w:eastAsia="Times New Roman" w:hAnsi="Times New Roman" w:cs="Times New Roman"/>
        </w:rPr>
        <w:t xml:space="preserve"> tienen contacto primario con grupos que presentan alto r</w:t>
      </w:r>
      <w:r w:rsidR="00377894">
        <w:rPr>
          <w:rFonts w:ascii="Times New Roman" w:eastAsia="Times New Roman" w:hAnsi="Times New Roman" w:cs="Times New Roman"/>
        </w:rPr>
        <w:t xml:space="preserve">iesgo de suicidio (Arias, 2013). </w:t>
      </w:r>
      <w:r w:rsidR="00377894">
        <w:rPr>
          <w:rFonts w:ascii="Times New Roman" w:eastAsia="Times New Roman" w:hAnsi="Times New Roman" w:cs="Times New Roman"/>
          <w:highlight w:val="white"/>
        </w:rPr>
        <w:t>Este modelo</w:t>
      </w:r>
      <w:r>
        <w:rPr>
          <w:rFonts w:ascii="Times New Roman" w:eastAsia="Times New Roman" w:hAnsi="Times New Roman" w:cs="Times New Roman"/>
          <w:highlight w:val="white"/>
        </w:rPr>
        <w:t xml:space="preserve"> comprende seis componentes:1) preparación, orientada a definir las normas y expectativas de la experiencia de aprendizaje, 2) conexión, reconocimiento de las actitudes hacia el suicidio y su impacto en el proceso de intervención, 3) comprensión, revisión de las necesidades de intervención de acuerdo con el riesgo, 4) asistencia, presentación del modelo efectivo para la prevención del suicidio, 5) simulación-observación, acciones que refuerzan los conocimientos y 6) trabajo en redes, información sobre los recursos de la comunidad y la utilización de los mismos (Isaac et al, 2009). </w:t>
      </w:r>
      <w:bookmarkStart w:id="4" w:name="_heading=h.1fob9te" w:colFirst="0" w:colLast="0"/>
      <w:bookmarkEnd w:id="4"/>
    </w:p>
    <w:p w:rsidR="00E97183" w:rsidRDefault="00377894" w:rsidP="007F299E">
      <w:pPr>
        <w:spacing w:line="360" w:lineRule="auto"/>
        <w:ind w:firstLine="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En esta línea, l</w:t>
      </w:r>
      <w:r w:rsidR="007F299E">
        <w:rPr>
          <w:rFonts w:ascii="Times New Roman" w:eastAsia="Times New Roman" w:hAnsi="Times New Roman" w:cs="Times New Roman"/>
          <w:highlight w:val="white"/>
        </w:rPr>
        <w:t xml:space="preserve">as investigaciones realizadas por Brann et al. (2021); Ledvora et al., (2017); </w:t>
      </w:r>
      <w:r w:rsidR="007F299E">
        <w:rPr>
          <w:rFonts w:ascii="Times New Roman" w:eastAsia="Times New Roman" w:hAnsi="Times New Roman" w:cs="Times New Roman"/>
        </w:rPr>
        <w:t>Lipson et al., (2014)</w:t>
      </w:r>
      <w:r>
        <w:rPr>
          <w:rFonts w:ascii="Times New Roman" w:eastAsia="Times New Roman" w:hAnsi="Times New Roman" w:cs="Times New Roman"/>
          <w:highlight w:val="white"/>
        </w:rPr>
        <w:t xml:space="preserve"> indican</w:t>
      </w:r>
      <w:r w:rsidR="007F299E">
        <w:rPr>
          <w:rFonts w:ascii="Times New Roman" w:eastAsia="Times New Roman" w:hAnsi="Times New Roman" w:cs="Times New Roman"/>
          <w:highlight w:val="white"/>
        </w:rPr>
        <w:t xml:space="preserve"> que los programas </w:t>
      </w:r>
      <w:r w:rsidR="007F299E">
        <w:rPr>
          <w:rFonts w:ascii="Times New Roman" w:eastAsia="Times New Roman" w:hAnsi="Times New Roman" w:cs="Times New Roman"/>
          <w:i/>
          <w:highlight w:val="white"/>
        </w:rPr>
        <w:t xml:space="preserve">Gatekeepers </w:t>
      </w:r>
      <w:r w:rsidR="007F299E">
        <w:rPr>
          <w:rFonts w:ascii="Times New Roman" w:eastAsia="Times New Roman" w:hAnsi="Times New Roman" w:cs="Times New Roman"/>
          <w:highlight w:val="white"/>
        </w:rPr>
        <w:t xml:space="preserve">tienen impacto en el conocimiento y conciencia sobre el suicidio, facilitan la identificación y detección de personas en riesgo e incrementan la posibilidad de una atención oportuna. Una crítica a este tipo de programas es que el impacto generalmente se mide según el nivel de conocimiento y no se valora su efecto directo sobre la conducta suicida (Arias, 2013; Bustamante y Florenzano, 2013). </w:t>
      </w:r>
    </w:p>
    <w:p w:rsidR="00377894" w:rsidRDefault="00377894" w:rsidP="00377894">
      <w:pPr>
        <w:spacing w:line="360" w:lineRule="auto"/>
        <w:ind w:firstLine="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En distintos </w:t>
      </w:r>
      <w:r w:rsidR="007F299E">
        <w:rPr>
          <w:rFonts w:ascii="Times New Roman" w:eastAsia="Times New Roman" w:hAnsi="Times New Roman" w:cs="Times New Roman"/>
          <w:highlight w:val="white"/>
        </w:rPr>
        <w:t xml:space="preserve">países existe una amplia gama de experiencias que incluyen la formación </w:t>
      </w:r>
      <w:r w:rsidR="007F299E">
        <w:rPr>
          <w:rFonts w:ascii="Times New Roman" w:eastAsia="Times New Roman" w:hAnsi="Times New Roman" w:cs="Times New Roman"/>
          <w:i/>
          <w:highlight w:val="white"/>
        </w:rPr>
        <w:t>Gatekeepers</w:t>
      </w:r>
      <w:r w:rsidR="007F299E">
        <w:rPr>
          <w:rFonts w:ascii="Times New Roman" w:eastAsia="Times New Roman" w:hAnsi="Times New Roman" w:cs="Times New Roman"/>
          <w:highlight w:val="white"/>
        </w:rPr>
        <w:t xml:space="preserve"> en contextos escolares, ejemplo de ellos, son los programas </w:t>
      </w:r>
      <w:r w:rsidR="007F299E">
        <w:rPr>
          <w:rFonts w:ascii="Times New Roman" w:eastAsia="Times New Roman" w:hAnsi="Times New Roman" w:cs="Times New Roman"/>
          <w:i/>
          <w:highlight w:val="white"/>
        </w:rPr>
        <w:t xml:space="preserve">“Adolescents </w:t>
      </w:r>
      <w:proofErr w:type="spellStart"/>
      <w:r w:rsidR="007F299E">
        <w:rPr>
          <w:rFonts w:ascii="Times New Roman" w:eastAsia="Times New Roman" w:hAnsi="Times New Roman" w:cs="Times New Roman"/>
          <w:i/>
          <w:highlight w:val="white"/>
        </w:rPr>
        <w:t>Depression</w:t>
      </w:r>
      <w:proofErr w:type="spellEnd"/>
      <w:r w:rsidR="007F299E">
        <w:rPr>
          <w:rFonts w:ascii="Times New Roman" w:eastAsia="Times New Roman" w:hAnsi="Times New Roman" w:cs="Times New Roman"/>
          <w:i/>
          <w:highlight w:val="white"/>
        </w:rPr>
        <w:t xml:space="preserve"> </w:t>
      </w:r>
      <w:proofErr w:type="spellStart"/>
      <w:r w:rsidR="007F299E">
        <w:rPr>
          <w:rFonts w:ascii="Times New Roman" w:eastAsia="Times New Roman" w:hAnsi="Times New Roman" w:cs="Times New Roman"/>
          <w:i/>
          <w:highlight w:val="white"/>
        </w:rPr>
        <w:t>Awareness</w:t>
      </w:r>
      <w:proofErr w:type="spellEnd"/>
      <w:r w:rsidR="007F299E">
        <w:rPr>
          <w:rFonts w:ascii="Times New Roman" w:eastAsia="Times New Roman" w:hAnsi="Times New Roman" w:cs="Times New Roman"/>
          <w:i/>
          <w:highlight w:val="white"/>
        </w:rPr>
        <w:t xml:space="preserve"> Program”</w:t>
      </w:r>
      <w:r w:rsidR="007F299E">
        <w:rPr>
          <w:rFonts w:ascii="Times New Roman" w:eastAsia="Times New Roman" w:hAnsi="Times New Roman" w:cs="Times New Roman"/>
          <w:highlight w:val="white"/>
        </w:rPr>
        <w:t xml:space="preserve"> (ADAP), </w:t>
      </w:r>
      <w:r w:rsidR="007F299E">
        <w:rPr>
          <w:rFonts w:ascii="Times New Roman" w:eastAsia="Times New Roman" w:hAnsi="Times New Roman" w:cs="Times New Roman"/>
          <w:i/>
          <w:highlight w:val="white"/>
        </w:rPr>
        <w:t>“Gatekeepers”</w:t>
      </w:r>
      <w:r w:rsidR="007F299E">
        <w:rPr>
          <w:rFonts w:ascii="Times New Roman" w:eastAsia="Times New Roman" w:hAnsi="Times New Roman" w:cs="Times New Roman"/>
          <w:highlight w:val="white"/>
        </w:rPr>
        <w:t xml:space="preserve"> (Canadá), </w:t>
      </w:r>
      <w:r w:rsidR="007F299E">
        <w:rPr>
          <w:rFonts w:ascii="Times New Roman" w:eastAsia="Times New Roman" w:hAnsi="Times New Roman" w:cs="Times New Roman"/>
          <w:i/>
          <w:highlight w:val="white"/>
        </w:rPr>
        <w:t>“</w:t>
      </w:r>
      <w:proofErr w:type="spellStart"/>
      <w:r w:rsidR="007F299E">
        <w:rPr>
          <w:rFonts w:ascii="Times New Roman" w:eastAsia="Times New Roman" w:hAnsi="Times New Roman" w:cs="Times New Roman"/>
          <w:i/>
          <w:highlight w:val="white"/>
        </w:rPr>
        <w:t>Signs</w:t>
      </w:r>
      <w:proofErr w:type="spellEnd"/>
      <w:r w:rsidR="007F299E">
        <w:rPr>
          <w:rFonts w:ascii="Times New Roman" w:eastAsia="Times New Roman" w:hAnsi="Times New Roman" w:cs="Times New Roman"/>
          <w:i/>
          <w:highlight w:val="white"/>
        </w:rPr>
        <w:t xml:space="preserve"> of Suicide”</w:t>
      </w:r>
      <w:r w:rsidR="007F299E">
        <w:rPr>
          <w:rFonts w:ascii="Times New Roman" w:eastAsia="Times New Roman" w:hAnsi="Times New Roman" w:cs="Times New Roman"/>
          <w:highlight w:val="white"/>
        </w:rPr>
        <w:t xml:space="preserve"> (SOS) y “</w:t>
      </w:r>
      <w:proofErr w:type="spellStart"/>
      <w:r w:rsidR="007F299E">
        <w:rPr>
          <w:rFonts w:ascii="Times New Roman" w:eastAsia="Times New Roman" w:hAnsi="Times New Roman" w:cs="Times New Roman"/>
          <w:highlight w:val="white"/>
        </w:rPr>
        <w:t>Source</w:t>
      </w:r>
      <w:proofErr w:type="spellEnd"/>
      <w:r w:rsidR="007F299E">
        <w:rPr>
          <w:rFonts w:ascii="Times New Roman" w:eastAsia="Times New Roman" w:hAnsi="Times New Roman" w:cs="Times New Roman"/>
          <w:highlight w:val="white"/>
        </w:rPr>
        <w:t xml:space="preserve"> of </w:t>
      </w:r>
      <w:proofErr w:type="spellStart"/>
      <w:r w:rsidR="007F299E">
        <w:rPr>
          <w:rFonts w:ascii="Times New Roman" w:eastAsia="Times New Roman" w:hAnsi="Times New Roman" w:cs="Times New Roman"/>
          <w:highlight w:val="white"/>
        </w:rPr>
        <w:t>Strength</w:t>
      </w:r>
      <w:proofErr w:type="spellEnd"/>
      <w:r w:rsidR="007F299E">
        <w:rPr>
          <w:rFonts w:ascii="Times New Roman" w:eastAsia="Times New Roman" w:hAnsi="Times New Roman" w:cs="Times New Roman"/>
          <w:highlight w:val="white"/>
        </w:rPr>
        <w:t xml:space="preserve">” en los que </w:t>
      </w:r>
      <w:r w:rsidR="007F299E">
        <w:rPr>
          <w:rFonts w:ascii="Times New Roman" w:eastAsia="Times New Roman" w:hAnsi="Times New Roman" w:cs="Times New Roman"/>
        </w:rPr>
        <w:t xml:space="preserve">se alude a un aumento en los conocimientos sobre suicidio y mayora predisposición a pedir ayuda (Bustamante y </w:t>
      </w:r>
      <w:proofErr w:type="spellStart"/>
      <w:r w:rsidR="007F299E">
        <w:rPr>
          <w:rFonts w:ascii="Times New Roman" w:eastAsia="Times New Roman" w:hAnsi="Times New Roman" w:cs="Times New Roman"/>
        </w:rPr>
        <w:t>Florenzano</w:t>
      </w:r>
      <w:proofErr w:type="spellEnd"/>
      <w:r w:rsidR="007F299E">
        <w:rPr>
          <w:rFonts w:ascii="Times New Roman" w:eastAsia="Times New Roman" w:hAnsi="Times New Roman" w:cs="Times New Roman"/>
        </w:rPr>
        <w:t>, 2013).</w:t>
      </w:r>
      <w:r w:rsidR="007F299E">
        <w:rPr>
          <w:rFonts w:ascii="Times New Roman" w:eastAsia="Times New Roman" w:hAnsi="Times New Roman" w:cs="Times New Roman"/>
          <w:highlight w:val="white"/>
        </w:rPr>
        <w:t xml:space="preserve"> También se destacan los programas </w:t>
      </w:r>
      <w:r w:rsidR="007F299E">
        <w:rPr>
          <w:rFonts w:ascii="Times New Roman" w:eastAsia="Times New Roman" w:hAnsi="Times New Roman" w:cs="Times New Roman"/>
          <w:i/>
          <w:highlight w:val="white"/>
        </w:rPr>
        <w:t>“</w:t>
      </w:r>
      <w:proofErr w:type="spellStart"/>
      <w:r w:rsidR="007F299E">
        <w:rPr>
          <w:rFonts w:ascii="Times New Roman" w:eastAsia="Times New Roman" w:hAnsi="Times New Roman" w:cs="Times New Roman"/>
          <w:i/>
          <w:highlight w:val="white"/>
        </w:rPr>
        <w:t>Youth</w:t>
      </w:r>
      <w:proofErr w:type="spellEnd"/>
      <w:r w:rsidR="007F299E">
        <w:rPr>
          <w:rFonts w:ascii="Times New Roman" w:eastAsia="Times New Roman" w:hAnsi="Times New Roman" w:cs="Times New Roman"/>
          <w:i/>
          <w:highlight w:val="white"/>
        </w:rPr>
        <w:t xml:space="preserve"> </w:t>
      </w:r>
      <w:proofErr w:type="spellStart"/>
      <w:r w:rsidR="007F299E">
        <w:rPr>
          <w:rFonts w:ascii="Times New Roman" w:eastAsia="Times New Roman" w:hAnsi="Times New Roman" w:cs="Times New Roman"/>
          <w:i/>
          <w:highlight w:val="white"/>
        </w:rPr>
        <w:t>Aware</w:t>
      </w:r>
      <w:proofErr w:type="spellEnd"/>
      <w:r w:rsidR="007F299E">
        <w:rPr>
          <w:rFonts w:ascii="Times New Roman" w:eastAsia="Times New Roman" w:hAnsi="Times New Roman" w:cs="Times New Roman"/>
          <w:i/>
          <w:highlight w:val="white"/>
        </w:rPr>
        <w:t xml:space="preserve"> of Mental Health”</w:t>
      </w:r>
      <w:r w:rsidR="007F299E">
        <w:rPr>
          <w:rFonts w:ascii="Times New Roman" w:eastAsia="Times New Roman" w:hAnsi="Times New Roman" w:cs="Times New Roman"/>
          <w:highlight w:val="white"/>
        </w:rPr>
        <w:t xml:space="preserve"> (YAM) desarrollada por el Instituto </w:t>
      </w:r>
      <w:proofErr w:type="spellStart"/>
      <w:r w:rsidR="007F299E">
        <w:rPr>
          <w:rFonts w:ascii="Times New Roman" w:eastAsia="Times New Roman" w:hAnsi="Times New Roman" w:cs="Times New Roman"/>
          <w:highlight w:val="white"/>
        </w:rPr>
        <w:t>Karolinska</w:t>
      </w:r>
      <w:proofErr w:type="spellEnd"/>
      <w:r w:rsidR="007F299E">
        <w:rPr>
          <w:rFonts w:ascii="Times New Roman" w:eastAsia="Times New Roman" w:hAnsi="Times New Roman" w:cs="Times New Roman"/>
          <w:highlight w:val="white"/>
        </w:rPr>
        <w:t xml:space="preserve"> de Suecia</w:t>
      </w:r>
      <w:r w:rsidR="007F299E">
        <w:rPr>
          <w:rFonts w:ascii="Times New Roman" w:eastAsia="Times New Roman" w:hAnsi="Times New Roman" w:cs="Times New Roman"/>
        </w:rPr>
        <w:t xml:space="preserve"> (</w:t>
      </w:r>
      <w:proofErr w:type="spellStart"/>
      <w:r w:rsidR="007F299E">
        <w:rPr>
          <w:rFonts w:ascii="Times New Roman" w:eastAsia="Times New Roman" w:hAnsi="Times New Roman" w:cs="Times New Roman"/>
        </w:rPr>
        <w:t>Lindow</w:t>
      </w:r>
      <w:proofErr w:type="spellEnd"/>
      <w:r w:rsidR="007F299E">
        <w:rPr>
          <w:rFonts w:ascii="Times New Roman" w:eastAsia="Times New Roman" w:hAnsi="Times New Roman" w:cs="Times New Roman"/>
        </w:rPr>
        <w:t>, Hughes, South, et al, 2020</w:t>
      </w:r>
      <w:r w:rsidR="007F299E" w:rsidRPr="007F299E">
        <w:rPr>
          <w:rFonts w:ascii="Times New Roman" w:eastAsia="Times New Roman" w:hAnsi="Times New Roman" w:cs="Times New Roman"/>
        </w:rPr>
        <w:t xml:space="preserve">), </w:t>
      </w:r>
      <w:r w:rsidR="007F299E">
        <w:rPr>
          <w:rFonts w:ascii="Times New Roman" w:eastAsia="Times New Roman" w:hAnsi="Times New Roman" w:cs="Times New Roman"/>
          <w:i/>
          <w:highlight w:val="white"/>
        </w:rPr>
        <w:t>“</w:t>
      </w:r>
      <w:proofErr w:type="spellStart"/>
      <w:r w:rsidR="007F299E">
        <w:rPr>
          <w:rFonts w:ascii="Times New Roman" w:eastAsia="Times New Roman" w:hAnsi="Times New Roman" w:cs="Times New Roman"/>
          <w:i/>
          <w:highlight w:val="white"/>
        </w:rPr>
        <w:t>Saving</w:t>
      </w:r>
      <w:proofErr w:type="spellEnd"/>
      <w:r w:rsidR="007F299E">
        <w:rPr>
          <w:rFonts w:ascii="Times New Roman" w:eastAsia="Times New Roman" w:hAnsi="Times New Roman" w:cs="Times New Roman"/>
          <w:i/>
          <w:highlight w:val="white"/>
        </w:rPr>
        <w:t xml:space="preserve"> and </w:t>
      </w:r>
      <w:proofErr w:type="spellStart"/>
      <w:r w:rsidR="007F299E">
        <w:rPr>
          <w:rFonts w:ascii="Times New Roman" w:eastAsia="Times New Roman" w:hAnsi="Times New Roman" w:cs="Times New Roman"/>
          <w:i/>
          <w:highlight w:val="white"/>
        </w:rPr>
        <w:t>Empowering</w:t>
      </w:r>
      <w:proofErr w:type="spellEnd"/>
      <w:r w:rsidR="007F299E">
        <w:rPr>
          <w:rFonts w:ascii="Times New Roman" w:eastAsia="Times New Roman" w:hAnsi="Times New Roman" w:cs="Times New Roman"/>
          <w:i/>
          <w:highlight w:val="white"/>
        </w:rPr>
        <w:t xml:space="preserve"> Young </w:t>
      </w:r>
      <w:proofErr w:type="spellStart"/>
      <w:r w:rsidR="007F299E">
        <w:rPr>
          <w:rFonts w:ascii="Times New Roman" w:eastAsia="Times New Roman" w:hAnsi="Times New Roman" w:cs="Times New Roman"/>
          <w:i/>
          <w:highlight w:val="white"/>
        </w:rPr>
        <w:t>Lives</w:t>
      </w:r>
      <w:proofErr w:type="spellEnd"/>
      <w:r w:rsidR="007F299E">
        <w:rPr>
          <w:rFonts w:ascii="Times New Roman" w:eastAsia="Times New Roman" w:hAnsi="Times New Roman" w:cs="Times New Roman"/>
          <w:i/>
          <w:highlight w:val="white"/>
        </w:rPr>
        <w:t xml:space="preserve"> in </w:t>
      </w:r>
      <w:proofErr w:type="spellStart"/>
      <w:r w:rsidR="007F299E">
        <w:rPr>
          <w:rFonts w:ascii="Times New Roman" w:eastAsia="Times New Roman" w:hAnsi="Times New Roman" w:cs="Times New Roman"/>
          <w:i/>
          <w:highlight w:val="white"/>
        </w:rPr>
        <w:t>Europe</w:t>
      </w:r>
      <w:proofErr w:type="spellEnd"/>
      <w:r w:rsidR="007F299E">
        <w:rPr>
          <w:rFonts w:ascii="Times New Roman" w:eastAsia="Times New Roman" w:hAnsi="Times New Roman" w:cs="Times New Roman"/>
          <w:i/>
          <w:highlight w:val="white"/>
        </w:rPr>
        <w:t>”</w:t>
      </w:r>
      <w:r w:rsidR="007F299E">
        <w:rPr>
          <w:rFonts w:ascii="Times New Roman" w:eastAsia="Times New Roman" w:hAnsi="Times New Roman" w:cs="Times New Roman"/>
          <w:highlight w:val="white"/>
        </w:rPr>
        <w:t xml:space="preserve"> (SEYLE) financiado por la Unión Europea (Wasserman, </w:t>
      </w:r>
      <w:proofErr w:type="spellStart"/>
      <w:r w:rsidR="007F299E">
        <w:rPr>
          <w:rFonts w:ascii="Times New Roman" w:eastAsia="Times New Roman" w:hAnsi="Times New Roman" w:cs="Times New Roman"/>
          <w:highlight w:val="white"/>
        </w:rPr>
        <w:t>Carli</w:t>
      </w:r>
      <w:proofErr w:type="spellEnd"/>
      <w:r w:rsidR="007F299E">
        <w:rPr>
          <w:rFonts w:ascii="Times New Roman" w:eastAsia="Times New Roman" w:hAnsi="Times New Roman" w:cs="Times New Roman"/>
          <w:highlight w:val="white"/>
        </w:rPr>
        <w:t xml:space="preserve">, Wasserman, et al. 2010), el programa </w:t>
      </w:r>
      <w:r w:rsidR="007F299E">
        <w:rPr>
          <w:rFonts w:ascii="Times New Roman" w:eastAsia="Times New Roman" w:hAnsi="Times New Roman" w:cs="Times New Roman"/>
          <w:i/>
          <w:highlight w:val="white"/>
        </w:rPr>
        <w:t>“</w:t>
      </w:r>
      <w:proofErr w:type="spellStart"/>
      <w:r w:rsidR="007F299E">
        <w:rPr>
          <w:rFonts w:ascii="Times New Roman" w:eastAsia="Times New Roman" w:hAnsi="Times New Roman" w:cs="Times New Roman"/>
          <w:i/>
          <w:highlight w:val="white"/>
        </w:rPr>
        <w:t>LifeSaver</w:t>
      </w:r>
      <w:proofErr w:type="spellEnd"/>
      <w:r w:rsidR="007F299E">
        <w:rPr>
          <w:rFonts w:ascii="Times New Roman" w:eastAsia="Times New Roman" w:hAnsi="Times New Roman" w:cs="Times New Roman"/>
          <w:i/>
          <w:highlight w:val="white"/>
        </w:rPr>
        <w:t>”</w:t>
      </w:r>
      <w:r w:rsidR="007F299E">
        <w:rPr>
          <w:rFonts w:ascii="Times New Roman" w:eastAsia="Times New Roman" w:hAnsi="Times New Roman" w:cs="Times New Roman"/>
          <w:highlight w:val="white"/>
        </w:rPr>
        <w:t xml:space="preserve"> realizado en Estados Unidos (Walker, Ashby, </w:t>
      </w:r>
      <w:proofErr w:type="spellStart"/>
      <w:r w:rsidR="007F299E">
        <w:rPr>
          <w:rFonts w:ascii="Times New Roman" w:eastAsia="Times New Roman" w:hAnsi="Times New Roman" w:cs="Times New Roman"/>
          <w:highlight w:val="white"/>
        </w:rPr>
        <w:t>Hoskins</w:t>
      </w:r>
      <w:proofErr w:type="spellEnd"/>
      <w:r w:rsidR="007F299E">
        <w:rPr>
          <w:rFonts w:ascii="Times New Roman" w:eastAsia="Times New Roman" w:hAnsi="Times New Roman" w:cs="Times New Roman"/>
          <w:highlight w:val="white"/>
        </w:rPr>
        <w:t xml:space="preserve"> y </w:t>
      </w:r>
      <w:proofErr w:type="spellStart"/>
      <w:r w:rsidR="007F299E">
        <w:rPr>
          <w:rFonts w:ascii="Times New Roman" w:eastAsia="Times New Roman" w:hAnsi="Times New Roman" w:cs="Times New Roman"/>
          <w:highlight w:val="white"/>
        </w:rPr>
        <w:t>Greene</w:t>
      </w:r>
      <w:proofErr w:type="spellEnd"/>
      <w:r w:rsidR="007F299E">
        <w:rPr>
          <w:rFonts w:ascii="Times New Roman" w:eastAsia="Times New Roman" w:hAnsi="Times New Roman" w:cs="Times New Roman"/>
          <w:highlight w:val="white"/>
        </w:rPr>
        <w:t xml:space="preserve">, 2009) y el programa </w:t>
      </w:r>
      <w:r w:rsidR="007F299E">
        <w:rPr>
          <w:rFonts w:ascii="Times New Roman" w:eastAsia="Times New Roman" w:hAnsi="Times New Roman" w:cs="Times New Roman"/>
          <w:i/>
          <w:highlight w:val="white"/>
        </w:rPr>
        <w:t>“BELIEVE”</w:t>
      </w:r>
      <w:r w:rsidR="007F299E">
        <w:rPr>
          <w:rFonts w:ascii="Times New Roman" w:eastAsia="Times New Roman" w:hAnsi="Times New Roman" w:cs="Times New Roman"/>
          <w:highlight w:val="white"/>
        </w:rPr>
        <w:t xml:space="preserve"> realizado en Brasil (Neto, </w:t>
      </w:r>
      <w:proofErr w:type="spellStart"/>
      <w:r w:rsidR="007F299E">
        <w:rPr>
          <w:rFonts w:ascii="Times New Roman" w:eastAsia="Times New Roman" w:hAnsi="Times New Roman" w:cs="Times New Roman"/>
          <w:highlight w:val="white"/>
        </w:rPr>
        <w:t>Queiroz</w:t>
      </w:r>
      <w:proofErr w:type="spellEnd"/>
      <w:r w:rsidR="007F299E">
        <w:rPr>
          <w:rFonts w:ascii="Times New Roman" w:eastAsia="Times New Roman" w:hAnsi="Times New Roman" w:cs="Times New Roman"/>
          <w:highlight w:val="white"/>
        </w:rPr>
        <w:t xml:space="preserve">, Pereira, Amelia y Santos, 2010). Según Irarrázaval et al. (2016) los programas </w:t>
      </w:r>
      <w:r w:rsidR="007F299E">
        <w:rPr>
          <w:rFonts w:ascii="Times New Roman" w:eastAsia="Times New Roman" w:hAnsi="Times New Roman" w:cs="Times New Roman"/>
          <w:i/>
          <w:highlight w:val="white"/>
        </w:rPr>
        <w:t>SEYLE</w:t>
      </w:r>
      <w:r w:rsidR="007F299E">
        <w:rPr>
          <w:rFonts w:ascii="Times New Roman" w:eastAsia="Times New Roman" w:hAnsi="Times New Roman" w:cs="Times New Roman"/>
          <w:highlight w:val="white"/>
        </w:rPr>
        <w:t xml:space="preserve"> y </w:t>
      </w:r>
      <w:proofErr w:type="spellStart"/>
      <w:r w:rsidR="007F299E">
        <w:rPr>
          <w:rFonts w:ascii="Times New Roman" w:eastAsia="Times New Roman" w:hAnsi="Times New Roman" w:cs="Times New Roman"/>
          <w:i/>
          <w:highlight w:val="white"/>
        </w:rPr>
        <w:t>Signs</w:t>
      </w:r>
      <w:proofErr w:type="spellEnd"/>
      <w:r w:rsidR="007F299E">
        <w:rPr>
          <w:rFonts w:ascii="Times New Roman" w:eastAsia="Times New Roman" w:hAnsi="Times New Roman" w:cs="Times New Roman"/>
          <w:i/>
          <w:highlight w:val="white"/>
        </w:rPr>
        <w:t xml:space="preserve"> of Suicide</w:t>
      </w:r>
      <w:r w:rsidR="007F299E">
        <w:rPr>
          <w:rFonts w:ascii="Times New Roman" w:eastAsia="Times New Roman" w:hAnsi="Times New Roman" w:cs="Times New Roman"/>
          <w:highlight w:val="white"/>
        </w:rPr>
        <w:t xml:space="preserve"> (SOS) no tienen limitaciones metodológicas y son efectivos para reducir el riesgo de suicidio.</w:t>
      </w:r>
    </w:p>
    <w:p w:rsidR="00E97183" w:rsidRDefault="007F299E" w:rsidP="00377894">
      <w:pPr>
        <w:spacing w:line="360" w:lineRule="auto"/>
        <w:ind w:firstLine="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En Colombia se realizó una revisión crítica de la literatura y se identificó la existencia de distintas instituciones privadas y no gubernamentales que capacitan </w:t>
      </w:r>
      <w:r>
        <w:rPr>
          <w:rFonts w:ascii="Times New Roman" w:eastAsia="Times New Roman" w:hAnsi="Times New Roman" w:cs="Times New Roman"/>
          <w:i/>
          <w:highlight w:val="white"/>
        </w:rPr>
        <w:t>gatekeepers</w:t>
      </w:r>
      <w:r>
        <w:rPr>
          <w:rFonts w:ascii="Times New Roman" w:eastAsia="Times New Roman" w:hAnsi="Times New Roman" w:cs="Times New Roman"/>
          <w:highlight w:val="white"/>
        </w:rPr>
        <w:t xml:space="preserve"> para la detección y canalización de personas con riesgo suicida; entre ellas la Fundación Proyecto Experiencia </w:t>
      </w:r>
      <w:proofErr w:type="spellStart"/>
      <w:r>
        <w:rPr>
          <w:rFonts w:ascii="Times New Roman" w:eastAsia="Times New Roman" w:hAnsi="Times New Roman" w:cs="Times New Roman"/>
          <w:highlight w:val="white"/>
        </w:rPr>
        <w:t>Krisálida</w:t>
      </w:r>
      <w:proofErr w:type="spellEnd"/>
      <w:r>
        <w:rPr>
          <w:rFonts w:ascii="Times New Roman" w:eastAsia="Times New Roman" w:hAnsi="Times New Roman" w:cs="Times New Roman"/>
          <w:highlight w:val="white"/>
        </w:rPr>
        <w:t xml:space="preserve">, la corporación Buscando Ánimo, la Corporación Nuevos Rumbos, la </w:t>
      </w:r>
      <w:r>
        <w:rPr>
          <w:rFonts w:ascii="Times New Roman" w:eastAsia="Times New Roman" w:hAnsi="Times New Roman" w:cs="Times New Roman"/>
          <w:highlight w:val="white"/>
        </w:rPr>
        <w:lastRenderedPageBreak/>
        <w:t xml:space="preserve">Fundación </w:t>
      </w:r>
      <w:proofErr w:type="spellStart"/>
      <w:r>
        <w:rPr>
          <w:rFonts w:ascii="Times New Roman" w:eastAsia="Times New Roman" w:hAnsi="Times New Roman" w:cs="Times New Roman"/>
          <w:highlight w:val="white"/>
        </w:rPr>
        <w:t>Ginestra</w:t>
      </w:r>
      <w:proofErr w:type="spellEnd"/>
      <w:r>
        <w:rPr>
          <w:rFonts w:ascii="Times New Roman" w:eastAsia="Times New Roman" w:hAnsi="Times New Roman" w:cs="Times New Roman"/>
          <w:highlight w:val="white"/>
          <w:vertAlign w:val="superscript"/>
        </w:rPr>
        <w:t xml:space="preserve"> </w:t>
      </w:r>
      <w:r>
        <w:rPr>
          <w:rFonts w:ascii="Times New Roman" w:eastAsia="Times New Roman" w:hAnsi="Times New Roman" w:cs="Times New Roman"/>
          <w:highlight w:val="white"/>
        </w:rPr>
        <w:t>y la Fundación Amor a la Vida. Así mismo, se destaca el trabajo de la Secretaría de Educación de Bogotá con el programa “Salud al Colegio” (MSPS, OPS y Alianzas Estratégicas para la Salud y el Desarrollo Social SINERGIAS, 2012).</w:t>
      </w:r>
    </w:p>
    <w:p w:rsidR="00E97183" w:rsidRDefault="007F299E">
      <w:pPr>
        <w:spacing w:line="360" w:lineRule="auto"/>
        <w:ind w:firstLine="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Otras experiencias en el contexto educativo fueron desarrolladas por Cañón, Castaño-Castrillón, Mosquera-Lozano, et al (2018) y Piedrahita, Paz y Romero (2012) en la ciudad de Manizales y Cali. En el primer estudio se encontró una disminución significativa en el riesgo de suicidio, asertividad </w:t>
      </w:r>
      <w:proofErr w:type="spellStart"/>
      <w:r>
        <w:rPr>
          <w:rFonts w:ascii="Times New Roman" w:eastAsia="Times New Roman" w:hAnsi="Times New Roman" w:cs="Times New Roman"/>
          <w:highlight w:val="white"/>
        </w:rPr>
        <w:t>confrontativa</w:t>
      </w:r>
      <w:proofErr w:type="spellEnd"/>
      <w:r>
        <w:rPr>
          <w:rFonts w:ascii="Times New Roman" w:eastAsia="Times New Roman" w:hAnsi="Times New Roman" w:cs="Times New Roman"/>
          <w:highlight w:val="white"/>
        </w:rPr>
        <w:t xml:space="preserve"> y un incremento en la autoestima y en el conocimiento de los mitos alrededor del suicidio. En la segunda experiencia, se identificó una mayor precisión en los conceptos asociados con la conducta suicida y una mejor identificación de los factores de riesgo.</w:t>
      </w:r>
    </w:p>
    <w:p w:rsidR="00E97183" w:rsidRDefault="007F299E">
      <w:pPr>
        <w:spacing w:line="360" w:lineRule="auto"/>
        <w:ind w:firstLine="720"/>
        <w:jc w:val="both"/>
        <w:rPr>
          <w:rFonts w:ascii="Times New Roman" w:eastAsia="Times New Roman" w:hAnsi="Times New Roman" w:cs="Times New Roman"/>
          <w:highlight w:val="white"/>
        </w:rPr>
      </w:pPr>
      <w:r>
        <w:rPr>
          <w:rFonts w:ascii="Times New Roman" w:eastAsia="Times New Roman" w:hAnsi="Times New Roman" w:cs="Times New Roman"/>
          <w:highlight w:val="white"/>
        </w:rPr>
        <w:t>De acuerdo con lo menc</w:t>
      </w:r>
      <w:r w:rsidR="00377894">
        <w:rPr>
          <w:rFonts w:ascii="Times New Roman" w:eastAsia="Times New Roman" w:hAnsi="Times New Roman" w:cs="Times New Roman"/>
          <w:highlight w:val="white"/>
        </w:rPr>
        <w:t xml:space="preserve">ionado, se puede afirmar que los intentos de suicidio </w:t>
      </w:r>
      <w:r>
        <w:rPr>
          <w:rFonts w:ascii="Times New Roman" w:eastAsia="Times New Roman" w:hAnsi="Times New Roman" w:cs="Times New Roman"/>
          <w:highlight w:val="white"/>
        </w:rPr>
        <w:t>se ha</w:t>
      </w:r>
      <w:r w:rsidR="00377894">
        <w:rPr>
          <w:rFonts w:ascii="Times New Roman" w:eastAsia="Times New Roman" w:hAnsi="Times New Roman" w:cs="Times New Roman"/>
          <w:highlight w:val="white"/>
        </w:rPr>
        <w:t>n</w:t>
      </w:r>
      <w:r>
        <w:rPr>
          <w:rFonts w:ascii="Times New Roman" w:eastAsia="Times New Roman" w:hAnsi="Times New Roman" w:cs="Times New Roman"/>
          <w:highlight w:val="white"/>
        </w:rPr>
        <w:t xml:space="preserve"> incrementado en los últimos años</w:t>
      </w:r>
      <w:r w:rsidR="00377894">
        <w:rPr>
          <w:rFonts w:ascii="Times New Roman" w:eastAsia="Times New Roman" w:hAnsi="Times New Roman" w:cs="Times New Roman"/>
          <w:highlight w:val="white"/>
        </w:rPr>
        <w:t>,</w:t>
      </w:r>
      <w:r>
        <w:rPr>
          <w:rFonts w:ascii="Times New Roman" w:eastAsia="Times New Roman" w:hAnsi="Times New Roman" w:cs="Times New Roman"/>
          <w:highlight w:val="white"/>
        </w:rPr>
        <w:t xml:space="preserve"> trascendiendo de 29.222 casos en el año 2021 a 40.338 casos en 2023; situación que afecta principalmente a la población de jóvenes y adolescentes colombianos. Es así como, esta investigación se propuso </w:t>
      </w:r>
      <w:r w:rsidR="00DB22F7">
        <w:rPr>
          <w:rFonts w:ascii="Times New Roman" w:eastAsia="Times New Roman" w:hAnsi="Times New Roman" w:cs="Times New Roman"/>
          <w:highlight w:val="white"/>
        </w:rPr>
        <w:t>validar</w:t>
      </w:r>
      <w:r>
        <w:rPr>
          <w:rFonts w:ascii="Times New Roman" w:eastAsia="Times New Roman" w:hAnsi="Times New Roman" w:cs="Times New Roman"/>
          <w:highlight w:val="white"/>
        </w:rPr>
        <w:t xml:space="preserve"> un programa de prevención de la conducta intencional suicida fundamentando en la estrategia </w:t>
      </w:r>
      <w:r>
        <w:rPr>
          <w:rFonts w:ascii="Times New Roman" w:eastAsia="Times New Roman" w:hAnsi="Times New Roman" w:cs="Times New Roman"/>
          <w:i/>
          <w:highlight w:val="white"/>
        </w:rPr>
        <w:t>Gatekeerpers</w:t>
      </w:r>
      <w:r>
        <w:rPr>
          <w:rFonts w:ascii="Times New Roman" w:eastAsia="Times New Roman" w:hAnsi="Times New Roman" w:cs="Times New Roman"/>
          <w:highlight w:val="white"/>
        </w:rPr>
        <w:t xml:space="preserve"> que permita la identificación o detección de casos, la activación de rutas para la atención oportuna en salud y aporte a la mitigación de este problema de salud pública. Para efectos de este estudio, se definieron las siguientes hipótesis:</w:t>
      </w:r>
    </w:p>
    <w:p w:rsidR="00E97183" w:rsidRDefault="00E97183">
      <w:pPr>
        <w:spacing w:line="360" w:lineRule="auto"/>
        <w:jc w:val="both"/>
        <w:rPr>
          <w:rFonts w:ascii="Times New Roman" w:eastAsia="Times New Roman" w:hAnsi="Times New Roman" w:cs="Times New Roman"/>
          <w:i/>
        </w:rPr>
      </w:pPr>
    </w:p>
    <w:p w:rsidR="00E97183" w:rsidRDefault="007F299E">
      <w:pPr>
        <w:spacing w:line="360" w:lineRule="auto"/>
        <w:jc w:val="both"/>
        <w:rPr>
          <w:rFonts w:ascii="Times New Roman" w:eastAsia="Times New Roman" w:hAnsi="Times New Roman" w:cs="Times New Roman"/>
        </w:rPr>
      </w:pPr>
      <w:r>
        <w:rPr>
          <w:rFonts w:ascii="Times New Roman" w:eastAsia="Times New Roman" w:hAnsi="Times New Roman" w:cs="Times New Roman"/>
          <w:i/>
        </w:rPr>
        <w:t>Tabla 2.</w:t>
      </w:r>
      <w:r>
        <w:rPr>
          <w:rFonts w:ascii="Times New Roman" w:eastAsia="Times New Roman" w:hAnsi="Times New Roman" w:cs="Times New Roman"/>
        </w:rPr>
        <w:t xml:space="preserve"> Dimensiones e Hipótesis del estudio.</w:t>
      </w:r>
    </w:p>
    <w:tbl>
      <w:tblPr>
        <w:tblStyle w:val="afd"/>
        <w:tblW w:w="88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6"/>
        <w:gridCol w:w="2004"/>
        <w:gridCol w:w="2205"/>
        <w:gridCol w:w="2205"/>
      </w:tblGrid>
      <w:tr w:rsidR="00E97183">
        <w:trPr>
          <w:trHeight w:val="869"/>
        </w:trPr>
        <w:tc>
          <w:tcPr>
            <w:tcW w:w="2406" w:type="dxa"/>
            <w:shd w:val="clear" w:color="auto" w:fill="auto"/>
            <w:tcMar>
              <w:top w:w="100" w:type="dxa"/>
              <w:left w:w="100" w:type="dxa"/>
              <w:bottom w:w="100" w:type="dxa"/>
              <w:right w:w="100" w:type="dxa"/>
            </w:tcMar>
          </w:tcPr>
          <w:p w:rsidR="00E97183" w:rsidRDefault="00E97183">
            <w:pPr>
              <w:widowControl w:val="0"/>
              <w:spacing w:line="360" w:lineRule="auto"/>
              <w:jc w:val="center"/>
              <w:rPr>
                <w:rFonts w:ascii="Times New Roman" w:eastAsia="Times New Roman" w:hAnsi="Times New Roman" w:cs="Times New Roman"/>
                <w:b/>
                <w:sz w:val="20"/>
                <w:szCs w:val="20"/>
              </w:rPr>
            </w:pPr>
          </w:p>
          <w:p w:rsidR="00E97183" w:rsidRDefault="007F299E">
            <w:pPr>
              <w:widowControl w:val="0"/>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Dimensiones respecto a la prevención del suicidio</w:t>
            </w:r>
          </w:p>
        </w:tc>
        <w:tc>
          <w:tcPr>
            <w:tcW w:w="2004" w:type="dxa"/>
            <w:shd w:val="clear" w:color="auto" w:fill="auto"/>
            <w:tcMar>
              <w:top w:w="100" w:type="dxa"/>
              <w:left w:w="100" w:type="dxa"/>
              <w:bottom w:w="100" w:type="dxa"/>
              <w:right w:w="100" w:type="dxa"/>
            </w:tcMar>
          </w:tcPr>
          <w:p w:rsidR="00E97183" w:rsidRDefault="00E97183">
            <w:pPr>
              <w:spacing w:line="360" w:lineRule="auto"/>
              <w:jc w:val="center"/>
              <w:rPr>
                <w:rFonts w:ascii="Times New Roman" w:eastAsia="Times New Roman" w:hAnsi="Times New Roman" w:cs="Times New Roman"/>
                <w:b/>
                <w:sz w:val="20"/>
                <w:szCs w:val="20"/>
              </w:rPr>
            </w:pPr>
          </w:p>
          <w:p w:rsidR="00E97183" w:rsidRDefault="007F299E">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Conocimientos </w:t>
            </w:r>
          </w:p>
          <w:p w:rsidR="00E97183" w:rsidRDefault="00E97183">
            <w:pPr>
              <w:spacing w:line="360" w:lineRule="auto"/>
              <w:jc w:val="center"/>
              <w:rPr>
                <w:rFonts w:ascii="Times New Roman" w:eastAsia="Times New Roman" w:hAnsi="Times New Roman" w:cs="Times New Roman"/>
                <w:b/>
                <w:sz w:val="20"/>
                <w:szCs w:val="20"/>
              </w:rPr>
            </w:pPr>
          </w:p>
        </w:tc>
        <w:tc>
          <w:tcPr>
            <w:tcW w:w="2205" w:type="dxa"/>
            <w:shd w:val="clear" w:color="auto" w:fill="auto"/>
            <w:tcMar>
              <w:top w:w="100" w:type="dxa"/>
              <w:left w:w="100" w:type="dxa"/>
              <w:bottom w:w="100" w:type="dxa"/>
              <w:right w:w="100" w:type="dxa"/>
            </w:tcMar>
          </w:tcPr>
          <w:p w:rsidR="00E97183" w:rsidRDefault="00E97183">
            <w:pPr>
              <w:spacing w:line="360" w:lineRule="auto"/>
              <w:jc w:val="center"/>
              <w:rPr>
                <w:rFonts w:ascii="Times New Roman" w:eastAsia="Times New Roman" w:hAnsi="Times New Roman" w:cs="Times New Roman"/>
                <w:b/>
                <w:sz w:val="20"/>
                <w:szCs w:val="20"/>
              </w:rPr>
            </w:pPr>
          </w:p>
          <w:p w:rsidR="00E97183" w:rsidRDefault="007F299E">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Actitudes</w:t>
            </w:r>
          </w:p>
        </w:tc>
        <w:tc>
          <w:tcPr>
            <w:tcW w:w="2205" w:type="dxa"/>
            <w:shd w:val="clear" w:color="auto" w:fill="auto"/>
            <w:tcMar>
              <w:top w:w="100" w:type="dxa"/>
              <w:left w:w="100" w:type="dxa"/>
              <w:bottom w:w="100" w:type="dxa"/>
              <w:right w:w="100" w:type="dxa"/>
            </w:tcMar>
          </w:tcPr>
          <w:p w:rsidR="00E97183" w:rsidRDefault="00E97183">
            <w:pPr>
              <w:spacing w:line="360" w:lineRule="auto"/>
              <w:jc w:val="center"/>
              <w:rPr>
                <w:rFonts w:ascii="Times New Roman" w:eastAsia="Times New Roman" w:hAnsi="Times New Roman" w:cs="Times New Roman"/>
                <w:b/>
                <w:sz w:val="20"/>
                <w:szCs w:val="20"/>
              </w:rPr>
            </w:pPr>
          </w:p>
          <w:p w:rsidR="00E97183" w:rsidRDefault="007F299E">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Practicas </w:t>
            </w:r>
          </w:p>
        </w:tc>
      </w:tr>
      <w:tr w:rsidR="00E97183">
        <w:tc>
          <w:tcPr>
            <w:tcW w:w="2406" w:type="dxa"/>
            <w:shd w:val="clear" w:color="auto" w:fill="auto"/>
            <w:tcMar>
              <w:top w:w="100" w:type="dxa"/>
              <w:left w:w="100" w:type="dxa"/>
              <w:bottom w:w="100" w:type="dxa"/>
              <w:right w:w="100" w:type="dxa"/>
            </w:tcMar>
          </w:tcPr>
          <w:p w:rsidR="00E97183" w:rsidRDefault="00E97183">
            <w:pPr>
              <w:widowControl w:val="0"/>
              <w:spacing w:line="360" w:lineRule="auto"/>
              <w:jc w:val="center"/>
              <w:rPr>
                <w:rFonts w:ascii="Times New Roman" w:eastAsia="Times New Roman" w:hAnsi="Times New Roman" w:cs="Times New Roman"/>
                <w:b/>
                <w:sz w:val="20"/>
                <w:szCs w:val="20"/>
              </w:rPr>
            </w:pPr>
          </w:p>
          <w:p w:rsidR="00E97183" w:rsidRDefault="00E97183">
            <w:pPr>
              <w:widowControl w:val="0"/>
              <w:spacing w:line="360" w:lineRule="auto"/>
              <w:jc w:val="center"/>
              <w:rPr>
                <w:rFonts w:ascii="Times New Roman" w:eastAsia="Times New Roman" w:hAnsi="Times New Roman" w:cs="Times New Roman"/>
                <w:b/>
                <w:sz w:val="20"/>
                <w:szCs w:val="20"/>
              </w:rPr>
            </w:pPr>
          </w:p>
          <w:p w:rsidR="00E97183" w:rsidRDefault="007F299E">
            <w:pPr>
              <w:widowControl w:val="0"/>
              <w:spacing w:line="36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Hipótesis Alternativa (Ha)</w:t>
            </w:r>
          </w:p>
        </w:tc>
        <w:tc>
          <w:tcPr>
            <w:tcW w:w="2004" w:type="dxa"/>
            <w:shd w:val="clear" w:color="auto" w:fill="auto"/>
            <w:tcMar>
              <w:top w:w="100" w:type="dxa"/>
              <w:left w:w="100" w:type="dxa"/>
              <w:bottom w:w="100" w:type="dxa"/>
              <w:right w:w="100" w:type="dxa"/>
            </w:tcMar>
          </w:tcPr>
          <w:p w:rsidR="00E97183" w:rsidRDefault="007F299E">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Aumento de los conocimientos sobre conducta suicida tras la implementación del programa (</w:t>
            </w:r>
            <w:r>
              <w:rPr>
                <w:rFonts w:ascii="Times New Roman" w:eastAsia="Times New Roman" w:hAnsi="Times New Roman" w:cs="Times New Roman"/>
                <w:sz w:val="20"/>
                <w:szCs w:val="20"/>
                <w:highlight w:val="white"/>
              </w:rPr>
              <w:t>Brann et al. 2021)</w:t>
            </w:r>
          </w:p>
          <w:p w:rsidR="00E97183" w:rsidRDefault="00E97183">
            <w:pPr>
              <w:spacing w:line="360" w:lineRule="auto"/>
              <w:jc w:val="both"/>
              <w:rPr>
                <w:rFonts w:ascii="Times New Roman" w:eastAsia="Times New Roman" w:hAnsi="Times New Roman" w:cs="Times New Roman"/>
                <w:sz w:val="20"/>
                <w:szCs w:val="20"/>
              </w:rPr>
            </w:pPr>
          </w:p>
        </w:tc>
        <w:tc>
          <w:tcPr>
            <w:tcW w:w="2205" w:type="dxa"/>
            <w:shd w:val="clear" w:color="auto" w:fill="auto"/>
            <w:tcMar>
              <w:top w:w="100" w:type="dxa"/>
              <w:left w:w="100" w:type="dxa"/>
              <w:bottom w:w="100" w:type="dxa"/>
              <w:right w:w="100" w:type="dxa"/>
            </w:tcMar>
          </w:tcPr>
          <w:p w:rsidR="00E97183" w:rsidRDefault="007F299E">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Cambio de actitudes respecto a la prevención del suicidio tras la implementación del programa </w:t>
            </w:r>
            <w:r w:rsidR="0037789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z w:val="20"/>
                <w:szCs w:val="20"/>
                <w:highlight w:val="white"/>
              </w:rPr>
              <w:t>Bustamante y Florenzano, 2013)</w:t>
            </w:r>
          </w:p>
        </w:tc>
        <w:tc>
          <w:tcPr>
            <w:tcW w:w="2205" w:type="dxa"/>
            <w:shd w:val="clear" w:color="auto" w:fill="auto"/>
            <w:tcMar>
              <w:top w:w="100" w:type="dxa"/>
              <w:left w:w="100" w:type="dxa"/>
              <w:bottom w:w="100" w:type="dxa"/>
              <w:right w:w="100" w:type="dxa"/>
            </w:tcMar>
          </w:tcPr>
          <w:p w:rsidR="00E97183" w:rsidRDefault="007F299E">
            <w:pPr>
              <w:spacing w:line="360" w:lineRule="auto"/>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 xml:space="preserve">Cambio en las prácticas respecto a la prevención del suicidio tras la implementación del programa </w:t>
            </w:r>
          </w:p>
          <w:p w:rsidR="00E97183" w:rsidRDefault="00E97183">
            <w:pPr>
              <w:spacing w:line="360" w:lineRule="auto"/>
              <w:jc w:val="both"/>
              <w:rPr>
                <w:rFonts w:ascii="Times New Roman" w:eastAsia="Times New Roman" w:hAnsi="Times New Roman" w:cs="Times New Roman"/>
                <w:b/>
                <w:sz w:val="20"/>
                <w:szCs w:val="20"/>
              </w:rPr>
            </w:pPr>
          </w:p>
        </w:tc>
      </w:tr>
    </w:tbl>
    <w:p w:rsidR="00E97183" w:rsidRDefault="007F299E">
      <w:pPr>
        <w:spacing w:line="360" w:lineRule="auto"/>
        <w:jc w:val="center"/>
        <w:rPr>
          <w:rFonts w:ascii="Times New Roman" w:eastAsia="Times New Roman" w:hAnsi="Times New Roman" w:cs="Times New Roman"/>
          <w:color w:val="333333"/>
          <w:sz w:val="22"/>
          <w:szCs w:val="22"/>
          <w:highlight w:val="white"/>
        </w:rPr>
      </w:pPr>
      <w:r>
        <w:rPr>
          <w:rFonts w:ascii="Times New Roman" w:eastAsia="Times New Roman" w:hAnsi="Times New Roman" w:cs="Times New Roman"/>
          <w:color w:val="333333"/>
          <w:sz w:val="22"/>
          <w:szCs w:val="22"/>
          <w:highlight w:val="white"/>
        </w:rPr>
        <w:t>Fuente: Elaboración Propia</w:t>
      </w:r>
    </w:p>
    <w:p w:rsidR="00E97183" w:rsidRDefault="00E97183">
      <w:pPr>
        <w:spacing w:line="360" w:lineRule="auto"/>
        <w:jc w:val="center"/>
        <w:rPr>
          <w:rFonts w:ascii="Times New Roman" w:eastAsia="Times New Roman" w:hAnsi="Times New Roman" w:cs="Times New Roman"/>
          <w:b/>
        </w:rPr>
      </w:pPr>
    </w:p>
    <w:p w:rsidR="00377894" w:rsidRDefault="00377894">
      <w:pPr>
        <w:spacing w:line="360" w:lineRule="auto"/>
        <w:jc w:val="center"/>
        <w:rPr>
          <w:rFonts w:ascii="Times New Roman" w:eastAsia="Times New Roman" w:hAnsi="Times New Roman" w:cs="Times New Roman"/>
          <w:b/>
        </w:rPr>
      </w:pPr>
    </w:p>
    <w:p w:rsidR="00E97183" w:rsidRDefault="007F299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Método</w:t>
      </w:r>
    </w:p>
    <w:p w:rsidR="00E97183" w:rsidRDefault="007F299E">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Tipo de estudio y diseño</w:t>
      </w:r>
    </w:p>
    <w:p w:rsidR="00E97183" w:rsidRDefault="007F299E" w:rsidP="007F299E">
      <w:pPr>
        <w:pBdr>
          <w:top w:val="nil"/>
          <w:left w:val="nil"/>
          <w:bottom w:val="nil"/>
          <w:right w:val="nil"/>
          <w:between w:val="nil"/>
        </w:pBdr>
        <w:spacing w:line="360" w:lineRule="auto"/>
        <w:ind w:firstLine="720"/>
        <w:rPr>
          <w:rFonts w:ascii="Times New Roman" w:eastAsia="Times New Roman" w:hAnsi="Times New Roman" w:cs="Times New Roman"/>
          <w:highlight w:val="white"/>
        </w:rPr>
      </w:pPr>
      <w:r>
        <w:rPr>
          <w:rFonts w:ascii="Times New Roman" w:eastAsia="Times New Roman" w:hAnsi="Times New Roman" w:cs="Times New Roman"/>
        </w:rPr>
        <w:t xml:space="preserve">Corresponde a un estudio mixto con diseño transversal. El enfoque mixto implica la recolección y análisis de datos cuantitativos y cualitativos, su integración y discusión, para realizar inferencias y lograr un mayor entendimiento del fenómeno de estudio. Los datos e información derivados de esta investigación fueron recopilados en un </w:t>
      </w:r>
      <w:r>
        <w:rPr>
          <w:rFonts w:ascii="Times New Roman" w:eastAsia="Times New Roman" w:hAnsi="Times New Roman" w:cs="Times New Roman"/>
          <w:highlight w:val="white"/>
        </w:rPr>
        <w:t xml:space="preserve">periodo de tiempo determinado y sobre un grupo poblacional claramente definido (Hernández, 2016). </w:t>
      </w:r>
    </w:p>
    <w:p w:rsidR="00E97183" w:rsidRDefault="00E97183">
      <w:pPr>
        <w:pBdr>
          <w:top w:val="nil"/>
          <w:left w:val="nil"/>
          <w:bottom w:val="nil"/>
          <w:right w:val="nil"/>
          <w:between w:val="nil"/>
        </w:pBdr>
        <w:spacing w:line="360" w:lineRule="auto"/>
        <w:rPr>
          <w:rFonts w:ascii="Times New Roman" w:eastAsia="Times New Roman" w:hAnsi="Times New Roman" w:cs="Times New Roman"/>
        </w:rPr>
      </w:pPr>
    </w:p>
    <w:p w:rsidR="00E97183" w:rsidRDefault="007F299E">
      <w:pPr>
        <w:pBdr>
          <w:top w:val="nil"/>
          <w:left w:val="nil"/>
          <w:bottom w:val="nil"/>
          <w:right w:val="nil"/>
          <w:between w:val="nil"/>
        </w:pBdr>
        <w:spacing w:line="360" w:lineRule="auto"/>
        <w:rPr>
          <w:rFonts w:ascii="Times New Roman" w:eastAsia="Times New Roman" w:hAnsi="Times New Roman" w:cs="Times New Roman"/>
          <w:b/>
          <w:i/>
        </w:rPr>
      </w:pPr>
      <w:r>
        <w:rPr>
          <w:rFonts w:ascii="Times New Roman" w:eastAsia="Times New Roman" w:hAnsi="Times New Roman" w:cs="Times New Roman"/>
          <w:b/>
          <w:i/>
        </w:rPr>
        <w:t>Muestra</w:t>
      </w:r>
    </w:p>
    <w:p w:rsidR="00E97183" w:rsidRDefault="007F299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La muestra fue de tipo no probabilística intencional. P</w:t>
      </w:r>
      <w:r>
        <w:rPr>
          <w:rFonts w:ascii="Times New Roman" w:eastAsia="Times New Roman" w:hAnsi="Times New Roman" w:cs="Times New Roman"/>
          <w:highlight w:val="white"/>
        </w:rPr>
        <w:t xml:space="preserve">articiparon 57 adolescentes </w:t>
      </w:r>
      <w:r>
        <w:rPr>
          <w:rFonts w:ascii="Times New Roman" w:eastAsia="Times New Roman" w:hAnsi="Times New Roman" w:cs="Times New Roman"/>
        </w:rPr>
        <w:t xml:space="preserve">en edades entre 12 y 18 años, vinculados a 4 instituciones educativas públicas priorizadas por la </w:t>
      </w:r>
      <w:r>
        <w:rPr>
          <w:rFonts w:ascii="Times New Roman" w:eastAsia="Times New Roman" w:hAnsi="Times New Roman" w:cs="Times New Roman"/>
          <w:highlight w:val="white"/>
        </w:rPr>
        <w:t xml:space="preserve">Secretaría </w:t>
      </w:r>
      <w:r>
        <w:rPr>
          <w:rFonts w:ascii="Times New Roman" w:eastAsia="Times New Roman" w:hAnsi="Times New Roman" w:cs="Times New Roman"/>
        </w:rPr>
        <w:t>de Salud del municipio de Ibagué debido a la ocurrencia de intentos de suicidio o suicidios en los años 2020 y 2021.</w:t>
      </w:r>
    </w:p>
    <w:p w:rsidR="00E97183" w:rsidRDefault="007F299E">
      <w:pPr>
        <w:spacing w:line="360" w:lineRule="auto"/>
        <w:jc w:val="both"/>
        <w:rPr>
          <w:rFonts w:ascii="Times New Roman" w:eastAsia="Times New Roman" w:hAnsi="Times New Roman" w:cs="Times New Roman"/>
        </w:rPr>
      </w:pPr>
      <w:r>
        <w:rPr>
          <w:rFonts w:ascii="Times New Roman" w:eastAsia="Times New Roman" w:hAnsi="Times New Roman" w:cs="Times New Roman"/>
        </w:rPr>
        <w:t>En la selección de los participantes se consideraron los siguientes criterios de inclusión:</w:t>
      </w:r>
    </w:p>
    <w:p w:rsidR="00E97183" w:rsidRDefault="007F299E">
      <w:pPr>
        <w:numPr>
          <w:ilvl w:val="0"/>
          <w:numId w:val="1"/>
        </w:numPr>
        <w:spacing w:line="360" w:lineRule="auto"/>
        <w:rPr>
          <w:sz w:val="22"/>
          <w:szCs w:val="22"/>
        </w:rPr>
      </w:pPr>
      <w:r>
        <w:rPr>
          <w:rFonts w:ascii="Times New Roman" w:eastAsia="Times New Roman" w:hAnsi="Times New Roman" w:cs="Times New Roman"/>
        </w:rPr>
        <w:t>Adolescentes, hombres y mujeres entre 12 a 18 años de instituciones educativas públicas en las que se registraron intento o suicidio durante los dos últimos años.</w:t>
      </w:r>
    </w:p>
    <w:p w:rsidR="00E97183" w:rsidRDefault="007F299E">
      <w:pPr>
        <w:numPr>
          <w:ilvl w:val="0"/>
          <w:numId w:val="1"/>
        </w:numPr>
        <w:spacing w:line="360" w:lineRule="auto"/>
        <w:rPr>
          <w:sz w:val="22"/>
          <w:szCs w:val="22"/>
        </w:rPr>
      </w:pPr>
      <w:r>
        <w:rPr>
          <w:rFonts w:ascii="Times New Roman" w:eastAsia="Times New Roman" w:hAnsi="Times New Roman" w:cs="Times New Roman"/>
        </w:rPr>
        <w:t>Adolescentes considerados líderes o representantes de los grados de sexto a once de bachillerato.</w:t>
      </w:r>
    </w:p>
    <w:p w:rsidR="00E97183" w:rsidRDefault="007F299E">
      <w:pPr>
        <w:numPr>
          <w:ilvl w:val="0"/>
          <w:numId w:val="1"/>
        </w:numPr>
        <w:spacing w:line="360" w:lineRule="auto"/>
        <w:rPr>
          <w:sz w:val="22"/>
          <w:szCs w:val="22"/>
        </w:rPr>
      </w:pPr>
      <w:r>
        <w:rPr>
          <w:rFonts w:ascii="Times New Roman" w:eastAsia="Times New Roman" w:hAnsi="Times New Roman" w:cs="Times New Roman"/>
        </w:rPr>
        <w:t>Adolescentes que asisten regularmente a la institución educativa.</w:t>
      </w:r>
    </w:p>
    <w:p w:rsidR="00E97183" w:rsidRDefault="00E97183">
      <w:pPr>
        <w:spacing w:line="360" w:lineRule="auto"/>
        <w:ind w:left="720"/>
        <w:rPr>
          <w:rFonts w:ascii="Times New Roman" w:eastAsia="Times New Roman" w:hAnsi="Times New Roman" w:cs="Times New Roman"/>
        </w:rPr>
      </w:pPr>
    </w:p>
    <w:p w:rsidR="00E97183" w:rsidRDefault="007F299E">
      <w:pPr>
        <w:spacing w:line="360" w:lineRule="auto"/>
        <w:jc w:val="both"/>
        <w:rPr>
          <w:rFonts w:ascii="Times New Roman" w:eastAsia="Times New Roman" w:hAnsi="Times New Roman" w:cs="Times New Roman"/>
          <w:b/>
          <w:i/>
        </w:rPr>
      </w:pPr>
      <w:r>
        <w:rPr>
          <w:rFonts w:ascii="Times New Roman" w:eastAsia="Times New Roman" w:hAnsi="Times New Roman" w:cs="Times New Roman"/>
          <w:b/>
          <w:i/>
        </w:rPr>
        <w:t>Procedimiento</w:t>
      </w:r>
    </w:p>
    <w:p w:rsidR="00E97183" w:rsidRDefault="007F299E">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El estudio implicó 3 fases: </w:t>
      </w:r>
    </w:p>
    <w:p w:rsidR="00E97183" w:rsidRDefault="007F299E">
      <w:pPr>
        <w:spacing w:line="360" w:lineRule="auto"/>
        <w:jc w:val="both"/>
        <w:rPr>
          <w:rFonts w:ascii="Times New Roman" w:eastAsia="Times New Roman" w:hAnsi="Times New Roman" w:cs="Times New Roman"/>
          <w:highlight w:val="white"/>
        </w:rPr>
      </w:pPr>
      <w:r>
        <w:rPr>
          <w:rFonts w:ascii="Times New Roman" w:eastAsia="Times New Roman" w:hAnsi="Times New Roman" w:cs="Times New Roman"/>
        </w:rPr>
        <w:t xml:space="preserve">1) </w:t>
      </w:r>
      <w:r>
        <w:rPr>
          <w:rFonts w:ascii="Times New Roman" w:eastAsia="Times New Roman" w:hAnsi="Times New Roman" w:cs="Times New Roman"/>
          <w:i/>
        </w:rPr>
        <w:t>Exploración de los programas que han mostrado eficacia en la prevención de la conducta suicida.</w:t>
      </w:r>
      <w:r>
        <w:rPr>
          <w:rFonts w:ascii="Times New Roman" w:eastAsia="Times New Roman" w:hAnsi="Times New Roman" w:cs="Times New Roman"/>
        </w:rPr>
        <w:t xml:space="preserve"> Esta fase incurrió en la búsqueda y revisión de antecedentes investigativos considerados eficaces a nivel nacional e internacional. Se emplearon las bases de datos </w:t>
      </w:r>
      <w:proofErr w:type="spellStart"/>
      <w:r>
        <w:rPr>
          <w:rFonts w:ascii="Times New Roman" w:eastAsia="Times New Roman" w:hAnsi="Times New Roman" w:cs="Times New Roman"/>
        </w:rPr>
        <w:t>Apa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psycnet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Jstore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Dialnet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Psycinfo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Sciencedirect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Redalyc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Scielo</w:t>
      </w:r>
      <w:proofErr w:type="spellEnd"/>
      <w:r>
        <w:rPr>
          <w:rFonts w:ascii="Times New Roman" w:eastAsia="Times New Roman" w:hAnsi="Times New Roman" w:cs="Times New Roman"/>
        </w:rPr>
        <w:t xml:space="preserve">. Se realizó la construcción de una matriz de análisis en la que se detallaron: objetivos, población, metodología, estrategias de evaluación e intervención y resultados. </w:t>
      </w:r>
      <w:r>
        <w:rPr>
          <w:rFonts w:ascii="Times New Roman" w:eastAsia="Times New Roman" w:hAnsi="Times New Roman" w:cs="Times New Roman"/>
          <w:highlight w:val="white"/>
        </w:rPr>
        <w:t>Se identificaron entre los años 2003 y 2020 un total de 44 estudios en el ámbito internacional y 6 en el ámbito nacional.</w:t>
      </w:r>
    </w:p>
    <w:p w:rsidR="00E97183" w:rsidRDefault="00E97183">
      <w:pPr>
        <w:spacing w:line="360" w:lineRule="auto"/>
        <w:jc w:val="both"/>
        <w:rPr>
          <w:rFonts w:ascii="Times New Roman" w:eastAsia="Times New Roman" w:hAnsi="Times New Roman" w:cs="Times New Roman"/>
          <w:highlight w:val="white"/>
        </w:rPr>
      </w:pPr>
    </w:p>
    <w:p w:rsidR="00E97183" w:rsidRDefault="007F299E">
      <w:pPr>
        <w:spacing w:line="360" w:lineRule="auto"/>
        <w:jc w:val="both"/>
        <w:rPr>
          <w:rFonts w:ascii="Times New Roman" w:eastAsia="Times New Roman" w:hAnsi="Times New Roman" w:cs="Times New Roman"/>
          <w:highlight w:val="white"/>
        </w:rPr>
      </w:pPr>
      <w:r>
        <w:rPr>
          <w:rFonts w:ascii="Times New Roman" w:eastAsia="Times New Roman" w:hAnsi="Times New Roman" w:cs="Times New Roman"/>
          <w:i/>
          <w:highlight w:val="white"/>
        </w:rPr>
        <w:lastRenderedPageBreak/>
        <w:t xml:space="preserve"> 2) Diseño del programa de prevención, pilotaje y ejecución de la propuesta. </w:t>
      </w:r>
      <w:r>
        <w:rPr>
          <w:rFonts w:ascii="Times New Roman" w:eastAsia="Times New Roman" w:hAnsi="Times New Roman" w:cs="Times New Roman"/>
          <w:highlight w:val="white"/>
        </w:rPr>
        <w:t xml:space="preserve">El diseño del programa se efectuó a partir de los estudios priorizados en la matriz de análisis. Se identificaron las estrategias de evaluación e intervención más empleadas en los programas clasificados como eficaces. Inicialmente el programa constaba de 12 sesiones y fue sometido a una prueba piloto con cinco adolescentes. De este modo, se adicionaron dos sesiones y se realizaron ajustes a los términos de los instrumentos de evaluación. </w:t>
      </w:r>
      <w:r>
        <w:rPr>
          <w:rFonts w:ascii="Times New Roman" w:eastAsia="Times New Roman" w:hAnsi="Times New Roman" w:cs="Times New Roman"/>
        </w:rPr>
        <w:t xml:space="preserve">A través de la Secretaría de Salud del Municipio de Ibagué se seleccionaron las instituciones educativas y se socializó con los directivos y padres de familia el programa. Luego se seleccionaron los participantes, se registraron los consentimientos y asentimientos informados y se dio inicio a la ejecución del programa, el cual tuvo una duración de 4 meses. Las sesiones se realizaron una vez por semana. </w:t>
      </w:r>
      <w:r>
        <w:rPr>
          <w:rFonts w:ascii="Times New Roman" w:eastAsia="Times New Roman" w:hAnsi="Times New Roman" w:cs="Times New Roman"/>
          <w:highlight w:val="white"/>
        </w:rPr>
        <w:t>La versión final del programa incluye 14 sesiones (ver tabla 1).</w:t>
      </w:r>
    </w:p>
    <w:p w:rsidR="00E97183" w:rsidRDefault="00E97183">
      <w:pPr>
        <w:pBdr>
          <w:top w:val="nil"/>
          <w:left w:val="nil"/>
          <w:bottom w:val="nil"/>
          <w:right w:val="nil"/>
          <w:between w:val="nil"/>
        </w:pBdr>
        <w:spacing w:line="360" w:lineRule="auto"/>
        <w:jc w:val="both"/>
        <w:rPr>
          <w:rFonts w:ascii="Times New Roman" w:eastAsia="Times New Roman" w:hAnsi="Times New Roman" w:cs="Times New Roman"/>
          <w:highlight w:val="white"/>
        </w:rPr>
      </w:pPr>
    </w:p>
    <w:p w:rsidR="00E97183" w:rsidRDefault="007F299E">
      <w:pPr>
        <w:pBdr>
          <w:top w:val="nil"/>
          <w:left w:val="nil"/>
          <w:bottom w:val="nil"/>
          <w:right w:val="nil"/>
          <w:between w:val="nil"/>
        </w:pBdr>
        <w:spacing w:line="360" w:lineRule="auto"/>
        <w:jc w:val="both"/>
        <w:rPr>
          <w:rFonts w:ascii="Times New Roman" w:eastAsia="Times New Roman" w:hAnsi="Times New Roman" w:cs="Times New Roman"/>
        </w:rPr>
      </w:pPr>
      <w:r>
        <w:rPr>
          <w:rFonts w:ascii="Times New Roman" w:eastAsia="Times New Roman" w:hAnsi="Times New Roman" w:cs="Times New Roman"/>
          <w:highlight w:val="white"/>
        </w:rPr>
        <w:t xml:space="preserve">3) </w:t>
      </w:r>
      <w:r>
        <w:rPr>
          <w:rFonts w:ascii="Times New Roman" w:eastAsia="Times New Roman" w:hAnsi="Times New Roman" w:cs="Times New Roman"/>
          <w:i/>
          <w:highlight w:val="white"/>
        </w:rPr>
        <w:t>Análisis de datos.</w:t>
      </w:r>
      <w:r>
        <w:rPr>
          <w:rFonts w:ascii="Times New Roman" w:eastAsia="Times New Roman" w:hAnsi="Times New Roman" w:cs="Times New Roman"/>
          <w:highlight w:val="white"/>
        </w:rPr>
        <w:t xml:space="preserve"> S</w:t>
      </w:r>
      <w:r>
        <w:rPr>
          <w:rFonts w:ascii="Times New Roman" w:eastAsia="Times New Roman" w:hAnsi="Times New Roman" w:cs="Times New Roman"/>
        </w:rPr>
        <w:t xml:space="preserve">e realizó la prueba t Student para 2 muestras de datos, suponiendo una varianza igual y un alfa del 0,05. </w:t>
      </w:r>
    </w:p>
    <w:p w:rsidR="00E97183" w:rsidRDefault="00E97183">
      <w:pPr>
        <w:spacing w:line="360" w:lineRule="auto"/>
        <w:jc w:val="both"/>
        <w:rPr>
          <w:rFonts w:ascii="Times New Roman" w:eastAsia="Times New Roman" w:hAnsi="Times New Roman" w:cs="Times New Roman"/>
          <w:i/>
          <w:highlight w:val="white"/>
        </w:rPr>
      </w:pPr>
    </w:p>
    <w:p w:rsidR="00E97183" w:rsidRDefault="007F299E">
      <w:pPr>
        <w:spacing w:line="360" w:lineRule="auto"/>
        <w:jc w:val="both"/>
        <w:rPr>
          <w:rFonts w:ascii="Times New Roman" w:eastAsia="Times New Roman" w:hAnsi="Times New Roman" w:cs="Times New Roman"/>
          <w:b/>
          <w:highlight w:val="white"/>
        </w:rPr>
      </w:pPr>
      <w:r>
        <w:rPr>
          <w:rFonts w:ascii="Times New Roman" w:eastAsia="Times New Roman" w:hAnsi="Times New Roman" w:cs="Times New Roman"/>
          <w:i/>
          <w:highlight w:val="white"/>
        </w:rPr>
        <w:t xml:space="preserve">Tabla 1. </w:t>
      </w:r>
      <w:r>
        <w:rPr>
          <w:rFonts w:ascii="Times New Roman" w:eastAsia="Times New Roman" w:hAnsi="Times New Roman" w:cs="Times New Roman"/>
          <w:highlight w:val="white"/>
        </w:rPr>
        <w:t>Programa de prevención de la conducta Suicida, Guardianes de vida.</w:t>
      </w:r>
    </w:p>
    <w:tbl>
      <w:tblPr>
        <w:tblStyle w:val="afe"/>
        <w:tblW w:w="8747"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943"/>
        <w:gridCol w:w="2835"/>
        <w:gridCol w:w="3828"/>
        <w:gridCol w:w="141"/>
      </w:tblGrid>
      <w:tr w:rsidR="00E97183">
        <w:trPr>
          <w:trHeight w:val="315"/>
        </w:trPr>
        <w:tc>
          <w:tcPr>
            <w:tcW w:w="1943" w:type="dxa"/>
            <w:tcBorders>
              <w:top w:val="single" w:sz="8" w:space="0" w:color="000000"/>
              <w:left w:val="nil"/>
              <w:bottom w:val="single" w:sz="8" w:space="0" w:color="000000"/>
              <w:right w:val="nil"/>
            </w:tcBorders>
            <w:tcMar>
              <w:top w:w="100" w:type="dxa"/>
              <w:left w:w="100" w:type="dxa"/>
              <w:bottom w:w="100" w:type="dxa"/>
              <w:right w:w="100" w:type="dxa"/>
            </w:tcMar>
          </w:tcPr>
          <w:p w:rsidR="00E97183" w:rsidRDefault="007F299E">
            <w:pPr>
              <w:spacing w:line="360" w:lineRule="auto"/>
              <w:ind w:left="100"/>
              <w:jc w:val="both"/>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Sesión</w:t>
            </w:r>
          </w:p>
        </w:tc>
        <w:tc>
          <w:tcPr>
            <w:tcW w:w="2835" w:type="dxa"/>
            <w:tcBorders>
              <w:top w:val="single" w:sz="8" w:space="0" w:color="000000"/>
              <w:left w:val="nil"/>
              <w:bottom w:val="single" w:sz="8" w:space="0" w:color="000000"/>
              <w:right w:val="nil"/>
            </w:tcBorders>
            <w:tcMar>
              <w:top w:w="100" w:type="dxa"/>
              <w:left w:w="100" w:type="dxa"/>
              <w:bottom w:w="100" w:type="dxa"/>
              <w:right w:w="100" w:type="dxa"/>
            </w:tcMar>
          </w:tcPr>
          <w:p w:rsidR="00E97183" w:rsidRDefault="007F299E">
            <w:pPr>
              <w:spacing w:line="360" w:lineRule="auto"/>
              <w:ind w:left="100" w:right="-237"/>
              <w:jc w:val="both"/>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Contenido</w:t>
            </w:r>
          </w:p>
        </w:tc>
        <w:tc>
          <w:tcPr>
            <w:tcW w:w="3969" w:type="dxa"/>
            <w:gridSpan w:val="2"/>
            <w:tcBorders>
              <w:top w:val="single" w:sz="8" w:space="0" w:color="000000"/>
              <w:left w:val="nil"/>
              <w:bottom w:val="single" w:sz="8" w:space="0" w:color="000000"/>
              <w:right w:val="nil"/>
            </w:tcBorders>
            <w:tcMar>
              <w:top w:w="100" w:type="dxa"/>
              <w:left w:w="100" w:type="dxa"/>
              <w:bottom w:w="100" w:type="dxa"/>
              <w:right w:w="100" w:type="dxa"/>
            </w:tcMar>
          </w:tcPr>
          <w:p w:rsidR="00E97183" w:rsidRDefault="007F299E">
            <w:pPr>
              <w:spacing w:line="360" w:lineRule="auto"/>
              <w:ind w:left="100"/>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Metodología/Actividad</w:t>
            </w:r>
          </w:p>
        </w:tc>
      </w:tr>
      <w:tr w:rsidR="00E97183">
        <w:trPr>
          <w:trHeight w:val="782"/>
        </w:trPr>
        <w:tc>
          <w:tcPr>
            <w:tcW w:w="1943" w:type="dxa"/>
            <w:tcBorders>
              <w:top w:val="nil"/>
              <w:left w:val="nil"/>
              <w:bottom w:val="single" w:sz="8" w:space="0" w:color="000000"/>
              <w:right w:val="nil"/>
            </w:tcBorders>
            <w:tcMar>
              <w:top w:w="100" w:type="dxa"/>
              <w:left w:w="100" w:type="dxa"/>
              <w:bottom w:w="100" w:type="dxa"/>
              <w:right w:w="100" w:type="dxa"/>
            </w:tcMar>
          </w:tcPr>
          <w:p w:rsidR="00E97183" w:rsidRDefault="007F299E">
            <w:pPr>
              <w:spacing w:line="36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Sesión 1</w:t>
            </w:r>
          </w:p>
        </w:tc>
        <w:tc>
          <w:tcPr>
            <w:tcW w:w="2835" w:type="dxa"/>
            <w:tcBorders>
              <w:top w:val="nil"/>
              <w:left w:val="nil"/>
              <w:bottom w:val="single" w:sz="8" w:space="0" w:color="000000"/>
              <w:right w:val="nil"/>
            </w:tcBorders>
            <w:tcMar>
              <w:top w:w="100" w:type="dxa"/>
              <w:left w:w="100" w:type="dxa"/>
              <w:bottom w:w="100" w:type="dxa"/>
              <w:right w:w="100" w:type="dxa"/>
            </w:tcMar>
          </w:tcPr>
          <w:p w:rsidR="00E97183" w:rsidRDefault="007F299E">
            <w:pPr>
              <w:spacing w:line="360" w:lineRule="auto"/>
              <w:ind w:left="100"/>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Apertura del programa y Evaluación Pre-test</w:t>
            </w:r>
          </w:p>
        </w:tc>
        <w:tc>
          <w:tcPr>
            <w:tcW w:w="3969" w:type="dxa"/>
            <w:gridSpan w:val="2"/>
            <w:tcBorders>
              <w:top w:val="nil"/>
              <w:left w:val="nil"/>
              <w:bottom w:val="single" w:sz="8" w:space="0" w:color="000000"/>
              <w:right w:val="nil"/>
            </w:tcBorders>
            <w:tcMar>
              <w:top w:w="100" w:type="dxa"/>
              <w:left w:w="100" w:type="dxa"/>
              <w:bottom w:w="100" w:type="dxa"/>
              <w:right w:w="100" w:type="dxa"/>
            </w:tcMar>
          </w:tcPr>
          <w:p w:rsidR="00E97183" w:rsidRDefault="007F299E">
            <w:pPr>
              <w:spacing w:line="36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Presentación del programa y registro Consentimientos y asentimientos informados</w:t>
            </w:r>
          </w:p>
          <w:p w:rsidR="00E97183" w:rsidRDefault="007F299E">
            <w:pPr>
              <w:spacing w:line="36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Aplicación de instrumentos de evaluación</w:t>
            </w:r>
          </w:p>
        </w:tc>
      </w:tr>
      <w:tr w:rsidR="00E97183">
        <w:trPr>
          <w:trHeight w:val="1182"/>
        </w:trPr>
        <w:tc>
          <w:tcPr>
            <w:tcW w:w="1943" w:type="dxa"/>
            <w:tcBorders>
              <w:top w:val="nil"/>
              <w:left w:val="nil"/>
              <w:bottom w:val="single" w:sz="8" w:space="0" w:color="000000"/>
              <w:right w:val="nil"/>
            </w:tcBorders>
            <w:tcMar>
              <w:top w:w="100" w:type="dxa"/>
              <w:left w:w="100" w:type="dxa"/>
              <w:bottom w:w="100" w:type="dxa"/>
              <w:right w:w="100" w:type="dxa"/>
            </w:tcMar>
          </w:tcPr>
          <w:p w:rsidR="00E97183" w:rsidRDefault="007F299E">
            <w:pPr>
              <w:spacing w:line="360" w:lineRule="auto"/>
              <w:ind w:left="100"/>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Sesión 2 y 3</w:t>
            </w:r>
          </w:p>
        </w:tc>
        <w:tc>
          <w:tcPr>
            <w:tcW w:w="2835" w:type="dxa"/>
            <w:tcBorders>
              <w:top w:val="nil"/>
              <w:left w:val="nil"/>
              <w:bottom w:val="single" w:sz="8" w:space="0" w:color="000000"/>
              <w:right w:val="nil"/>
            </w:tcBorders>
            <w:tcMar>
              <w:top w:w="100" w:type="dxa"/>
              <w:left w:w="100" w:type="dxa"/>
              <w:bottom w:w="100" w:type="dxa"/>
              <w:right w:w="100" w:type="dxa"/>
            </w:tcMar>
          </w:tcPr>
          <w:p w:rsidR="00E97183" w:rsidRDefault="007F299E">
            <w:pPr>
              <w:spacing w:line="360" w:lineRule="auto"/>
              <w:ind w:left="100"/>
              <w:rPr>
                <w:rFonts w:ascii="Times New Roman" w:eastAsia="Times New Roman" w:hAnsi="Times New Roman" w:cs="Times New Roman"/>
                <w:sz w:val="18"/>
                <w:szCs w:val="18"/>
                <w:highlight w:val="white"/>
              </w:rPr>
            </w:pPr>
            <w:proofErr w:type="spellStart"/>
            <w:r>
              <w:rPr>
                <w:rFonts w:ascii="Times New Roman" w:eastAsia="Times New Roman" w:hAnsi="Times New Roman" w:cs="Times New Roman"/>
                <w:sz w:val="18"/>
                <w:szCs w:val="18"/>
                <w:highlight w:val="white"/>
              </w:rPr>
              <w:t>Psicoeducación</w:t>
            </w:r>
            <w:proofErr w:type="spellEnd"/>
            <w:r>
              <w:rPr>
                <w:rFonts w:ascii="Times New Roman" w:eastAsia="Times New Roman" w:hAnsi="Times New Roman" w:cs="Times New Roman"/>
                <w:sz w:val="18"/>
                <w:szCs w:val="18"/>
                <w:highlight w:val="white"/>
              </w:rPr>
              <w:t xml:space="preserve"> conducta intencional suicida</w:t>
            </w:r>
          </w:p>
        </w:tc>
        <w:tc>
          <w:tcPr>
            <w:tcW w:w="3969" w:type="dxa"/>
            <w:gridSpan w:val="2"/>
            <w:tcBorders>
              <w:top w:val="nil"/>
              <w:left w:val="nil"/>
              <w:bottom w:val="single" w:sz="8" w:space="0" w:color="000000"/>
              <w:right w:val="nil"/>
            </w:tcBorders>
            <w:tcMar>
              <w:top w:w="100" w:type="dxa"/>
              <w:left w:w="100" w:type="dxa"/>
              <w:bottom w:w="100" w:type="dxa"/>
              <w:right w:w="100" w:type="dxa"/>
            </w:tcMar>
          </w:tcPr>
          <w:p w:rsidR="00E97183" w:rsidRDefault="007F299E">
            <w:pPr>
              <w:spacing w:line="36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Datos epidemiológicos</w:t>
            </w:r>
          </w:p>
          <w:p w:rsidR="00E97183" w:rsidRDefault="007F299E">
            <w:pPr>
              <w:spacing w:line="36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Concepto y clasificación de la conducta suicida.</w:t>
            </w:r>
          </w:p>
          <w:p w:rsidR="00E97183" w:rsidRDefault="007F299E">
            <w:pPr>
              <w:spacing w:line="36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Señales de alerta</w:t>
            </w:r>
          </w:p>
          <w:p w:rsidR="00E97183" w:rsidRDefault="007F299E">
            <w:pPr>
              <w:spacing w:line="36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Factores protectores y de riesgo</w:t>
            </w:r>
          </w:p>
          <w:p w:rsidR="00E97183" w:rsidRDefault="007F299E">
            <w:pPr>
              <w:spacing w:line="36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Análisis de mitos</w:t>
            </w:r>
          </w:p>
        </w:tc>
      </w:tr>
      <w:tr w:rsidR="00E97183">
        <w:trPr>
          <w:trHeight w:val="815"/>
        </w:trPr>
        <w:tc>
          <w:tcPr>
            <w:tcW w:w="1943" w:type="dxa"/>
            <w:tcBorders>
              <w:top w:val="nil"/>
              <w:left w:val="nil"/>
              <w:bottom w:val="single" w:sz="8" w:space="0" w:color="000000"/>
              <w:right w:val="nil"/>
            </w:tcBorders>
            <w:tcMar>
              <w:top w:w="100" w:type="dxa"/>
              <w:left w:w="100" w:type="dxa"/>
              <w:bottom w:w="100" w:type="dxa"/>
              <w:right w:w="100" w:type="dxa"/>
            </w:tcMar>
          </w:tcPr>
          <w:p w:rsidR="00E97183" w:rsidRDefault="007F299E">
            <w:pPr>
              <w:spacing w:line="360" w:lineRule="auto"/>
              <w:ind w:left="100"/>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Sesión 4 y 5</w:t>
            </w:r>
          </w:p>
        </w:tc>
        <w:tc>
          <w:tcPr>
            <w:tcW w:w="2835" w:type="dxa"/>
            <w:tcBorders>
              <w:top w:val="nil"/>
              <w:left w:val="nil"/>
              <w:bottom w:val="single" w:sz="8" w:space="0" w:color="000000"/>
              <w:right w:val="nil"/>
            </w:tcBorders>
            <w:tcMar>
              <w:top w:w="100" w:type="dxa"/>
              <w:left w:w="100" w:type="dxa"/>
              <w:bottom w:w="100" w:type="dxa"/>
              <w:right w:w="100" w:type="dxa"/>
            </w:tcMar>
          </w:tcPr>
          <w:p w:rsidR="00E97183" w:rsidRDefault="007F299E">
            <w:pPr>
              <w:spacing w:line="360" w:lineRule="auto"/>
              <w:ind w:left="100"/>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Habilidades de comunicación asertiva</w:t>
            </w:r>
          </w:p>
        </w:tc>
        <w:tc>
          <w:tcPr>
            <w:tcW w:w="3969" w:type="dxa"/>
            <w:gridSpan w:val="2"/>
            <w:tcBorders>
              <w:top w:val="nil"/>
              <w:left w:val="nil"/>
              <w:bottom w:val="single" w:sz="8" w:space="0" w:color="000000"/>
              <w:right w:val="nil"/>
            </w:tcBorders>
            <w:tcMar>
              <w:top w:w="100" w:type="dxa"/>
              <w:left w:w="100" w:type="dxa"/>
              <w:bottom w:w="100" w:type="dxa"/>
              <w:right w:w="100" w:type="dxa"/>
            </w:tcMar>
          </w:tcPr>
          <w:p w:rsidR="00E97183" w:rsidRDefault="007F299E">
            <w:pPr>
              <w:spacing w:line="36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Conceptualización del tema</w:t>
            </w:r>
          </w:p>
          <w:p w:rsidR="00E97183" w:rsidRDefault="007F299E">
            <w:pPr>
              <w:spacing w:line="36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Juego de roles y ejercicios prácticos</w:t>
            </w:r>
          </w:p>
        </w:tc>
      </w:tr>
      <w:tr w:rsidR="00E97183">
        <w:trPr>
          <w:trHeight w:val="1144"/>
        </w:trPr>
        <w:tc>
          <w:tcPr>
            <w:tcW w:w="1943" w:type="dxa"/>
            <w:tcBorders>
              <w:top w:val="nil"/>
              <w:left w:val="nil"/>
              <w:bottom w:val="single" w:sz="8" w:space="0" w:color="000000"/>
              <w:right w:val="nil"/>
            </w:tcBorders>
            <w:tcMar>
              <w:top w:w="100" w:type="dxa"/>
              <w:left w:w="100" w:type="dxa"/>
              <w:bottom w:w="100" w:type="dxa"/>
              <w:right w:w="100" w:type="dxa"/>
            </w:tcMar>
          </w:tcPr>
          <w:p w:rsidR="00E97183" w:rsidRDefault="007F299E">
            <w:pPr>
              <w:spacing w:line="360" w:lineRule="auto"/>
              <w:ind w:left="100"/>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Sesión 6</w:t>
            </w:r>
          </w:p>
        </w:tc>
        <w:tc>
          <w:tcPr>
            <w:tcW w:w="2835" w:type="dxa"/>
            <w:tcBorders>
              <w:top w:val="nil"/>
              <w:left w:val="nil"/>
              <w:bottom w:val="single" w:sz="8" w:space="0" w:color="000000"/>
              <w:right w:val="nil"/>
            </w:tcBorders>
            <w:tcMar>
              <w:top w:w="100" w:type="dxa"/>
              <w:left w:w="100" w:type="dxa"/>
              <w:bottom w:w="100" w:type="dxa"/>
              <w:right w:w="100" w:type="dxa"/>
            </w:tcMar>
          </w:tcPr>
          <w:p w:rsidR="00E97183" w:rsidRDefault="007F299E">
            <w:pPr>
              <w:spacing w:line="360" w:lineRule="auto"/>
              <w:ind w:left="100"/>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Regulación emocional y control </w:t>
            </w:r>
          </w:p>
          <w:p w:rsidR="00E97183" w:rsidRDefault="007F299E">
            <w:pPr>
              <w:spacing w:line="360" w:lineRule="auto"/>
              <w:ind w:left="100"/>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de impulsos</w:t>
            </w:r>
          </w:p>
        </w:tc>
        <w:tc>
          <w:tcPr>
            <w:tcW w:w="3969" w:type="dxa"/>
            <w:gridSpan w:val="2"/>
            <w:tcBorders>
              <w:top w:val="nil"/>
              <w:left w:val="nil"/>
              <w:bottom w:val="single" w:sz="8" w:space="0" w:color="000000"/>
              <w:right w:val="nil"/>
            </w:tcBorders>
            <w:tcMar>
              <w:top w:w="100" w:type="dxa"/>
              <w:left w:w="100" w:type="dxa"/>
              <w:bottom w:w="100" w:type="dxa"/>
              <w:right w:w="100" w:type="dxa"/>
            </w:tcMar>
          </w:tcPr>
          <w:p w:rsidR="00E97183" w:rsidRDefault="007F299E">
            <w:pPr>
              <w:spacing w:line="36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Conceptualización del tema</w:t>
            </w:r>
          </w:p>
          <w:p w:rsidR="00E97183" w:rsidRDefault="007F299E">
            <w:pPr>
              <w:spacing w:line="36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Ejercicios prácticos</w:t>
            </w:r>
          </w:p>
          <w:p w:rsidR="00E97183" w:rsidRDefault="007F299E">
            <w:pPr>
              <w:spacing w:line="36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Entrenamiento respiración diafragmática</w:t>
            </w:r>
          </w:p>
        </w:tc>
      </w:tr>
      <w:tr w:rsidR="00E97183">
        <w:trPr>
          <w:trHeight w:val="1018"/>
        </w:trPr>
        <w:tc>
          <w:tcPr>
            <w:tcW w:w="1943" w:type="dxa"/>
            <w:tcBorders>
              <w:top w:val="nil"/>
              <w:left w:val="nil"/>
              <w:bottom w:val="single" w:sz="8" w:space="0" w:color="000000"/>
              <w:right w:val="nil"/>
            </w:tcBorders>
            <w:tcMar>
              <w:top w:w="100" w:type="dxa"/>
              <w:left w:w="100" w:type="dxa"/>
              <w:bottom w:w="100" w:type="dxa"/>
              <w:right w:w="100" w:type="dxa"/>
            </w:tcMar>
          </w:tcPr>
          <w:p w:rsidR="00E97183" w:rsidRDefault="007F299E">
            <w:pPr>
              <w:spacing w:line="360" w:lineRule="auto"/>
              <w:ind w:left="100"/>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lastRenderedPageBreak/>
              <w:t>Sesión 7 y 8</w:t>
            </w:r>
          </w:p>
        </w:tc>
        <w:tc>
          <w:tcPr>
            <w:tcW w:w="2835" w:type="dxa"/>
            <w:tcBorders>
              <w:top w:val="nil"/>
              <w:left w:val="nil"/>
              <w:bottom w:val="single" w:sz="8" w:space="0" w:color="000000"/>
              <w:right w:val="nil"/>
            </w:tcBorders>
            <w:tcMar>
              <w:top w:w="100" w:type="dxa"/>
              <w:left w:w="100" w:type="dxa"/>
              <w:bottom w:w="100" w:type="dxa"/>
              <w:right w:w="100" w:type="dxa"/>
            </w:tcMar>
          </w:tcPr>
          <w:p w:rsidR="00E97183" w:rsidRDefault="007F299E">
            <w:pPr>
              <w:spacing w:line="360" w:lineRule="auto"/>
              <w:ind w:left="100"/>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Manejo de pensamiento</w:t>
            </w:r>
          </w:p>
        </w:tc>
        <w:tc>
          <w:tcPr>
            <w:tcW w:w="3969" w:type="dxa"/>
            <w:gridSpan w:val="2"/>
            <w:tcBorders>
              <w:top w:val="nil"/>
              <w:left w:val="nil"/>
              <w:bottom w:val="single" w:sz="8" w:space="0" w:color="000000"/>
              <w:right w:val="nil"/>
            </w:tcBorders>
            <w:tcMar>
              <w:top w:w="100" w:type="dxa"/>
              <w:left w:w="100" w:type="dxa"/>
              <w:bottom w:w="100" w:type="dxa"/>
              <w:right w:w="100" w:type="dxa"/>
            </w:tcMar>
          </w:tcPr>
          <w:p w:rsidR="00E97183" w:rsidRDefault="007F299E">
            <w:pPr>
              <w:spacing w:line="36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Conceptualización del tema</w:t>
            </w:r>
          </w:p>
          <w:p w:rsidR="00E97183" w:rsidRDefault="007F299E">
            <w:pPr>
              <w:spacing w:line="36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Ejercicios prácticos</w:t>
            </w:r>
          </w:p>
          <w:p w:rsidR="00E97183" w:rsidRDefault="007F299E">
            <w:pPr>
              <w:spacing w:line="36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Análisis de pensamientos y reestructuración cognitiva.</w:t>
            </w:r>
          </w:p>
        </w:tc>
      </w:tr>
      <w:tr w:rsidR="00E97183">
        <w:trPr>
          <w:trHeight w:val="780"/>
        </w:trPr>
        <w:tc>
          <w:tcPr>
            <w:tcW w:w="1943" w:type="dxa"/>
            <w:tcBorders>
              <w:top w:val="nil"/>
              <w:left w:val="nil"/>
              <w:bottom w:val="single" w:sz="8" w:space="0" w:color="000000"/>
              <w:right w:val="nil"/>
            </w:tcBorders>
            <w:tcMar>
              <w:top w:w="100" w:type="dxa"/>
              <w:left w:w="100" w:type="dxa"/>
              <w:bottom w:w="100" w:type="dxa"/>
              <w:right w:w="100" w:type="dxa"/>
            </w:tcMar>
          </w:tcPr>
          <w:p w:rsidR="00E97183" w:rsidRDefault="007F299E">
            <w:pPr>
              <w:spacing w:line="360" w:lineRule="auto"/>
              <w:ind w:left="100" w:right="-240"/>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Sesión 9 y 10</w:t>
            </w:r>
          </w:p>
        </w:tc>
        <w:tc>
          <w:tcPr>
            <w:tcW w:w="2835" w:type="dxa"/>
            <w:tcBorders>
              <w:top w:val="nil"/>
              <w:left w:val="nil"/>
              <w:bottom w:val="single" w:sz="8" w:space="0" w:color="000000"/>
              <w:right w:val="nil"/>
            </w:tcBorders>
            <w:tcMar>
              <w:top w:w="100" w:type="dxa"/>
              <w:left w:w="100" w:type="dxa"/>
              <w:bottom w:w="100" w:type="dxa"/>
              <w:right w:w="100" w:type="dxa"/>
            </w:tcMar>
          </w:tcPr>
          <w:p w:rsidR="00E97183" w:rsidRDefault="007F299E">
            <w:pPr>
              <w:spacing w:line="360" w:lineRule="auto"/>
              <w:ind w:left="100"/>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Habilidades de afrontamiento: Resolución de problemas</w:t>
            </w:r>
          </w:p>
        </w:tc>
        <w:tc>
          <w:tcPr>
            <w:tcW w:w="3969" w:type="dxa"/>
            <w:gridSpan w:val="2"/>
            <w:tcBorders>
              <w:top w:val="nil"/>
              <w:left w:val="nil"/>
              <w:bottom w:val="single" w:sz="8" w:space="0" w:color="000000"/>
              <w:right w:val="nil"/>
            </w:tcBorders>
            <w:tcMar>
              <w:top w:w="100" w:type="dxa"/>
              <w:left w:w="100" w:type="dxa"/>
              <w:bottom w:w="100" w:type="dxa"/>
              <w:right w:w="100" w:type="dxa"/>
            </w:tcMar>
          </w:tcPr>
          <w:p w:rsidR="00E97183" w:rsidRDefault="007F299E">
            <w:pPr>
              <w:spacing w:line="36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Conceptualización del tema</w:t>
            </w:r>
          </w:p>
          <w:p w:rsidR="00E97183" w:rsidRDefault="007F299E">
            <w:pPr>
              <w:spacing w:line="36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Ejercicios de solución de problemas</w:t>
            </w:r>
          </w:p>
          <w:p w:rsidR="00E97183" w:rsidRDefault="007F299E">
            <w:pPr>
              <w:spacing w:line="36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Ejercicios prácticos</w:t>
            </w:r>
          </w:p>
        </w:tc>
      </w:tr>
      <w:tr w:rsidR="00E97183">
        <w:trPr>
          <w:trHeight w:val="511"/>
        </w:trPr>
        <w:tc>
          <w:tcPr>
            <w:tcW w:w="1943" w:type="dxa"/>
            <w:tcBorders>
              <w:top w:val="nil"/>
              <w:left w:val="nil"/>
              <w:bottom w:val="single" w:sz="4" w:space="0" w:color="000000"/>
              <w:right w:val="nil"/>
            </w:tcBorders>
            <w:tcMar>
              <w:top w:w="100" w:type="dxa"/>
              <w:left w:w="100" w:type="dxa"/>
              <w:bottom w:w="100" w:type="dxa"/>
              <w:right w:w="100" w:type="dxa"/>
            </w:tcMar>
          </w:tcPr>
          <w:p w:rsidR="00E97183" w:rsidRDefault="007F299E">
            <w:pPr>
              <w:spacing w:line="360" w:lineRule="auto"/>
              <w:ind w:left="100"/>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Sesión 11 y 12</w:t>
            </w:r>
          </w:p>
        </w:tc>
        <w:tc>
          <w:tcPr>
            <w:tcW w:w="2835" w:type="dxa"/>
            <w:tcBorders>
              <w:top w:val="nil"/>
              <w:left w:val="nil"/>
              <w:bottom w:val="single" w:sz="4" w:space="0" w:color="000000"/>
              <w:right w:val="nil"/>
            </w:tcBorders>
            <w:tcMar>
              <w:top w:w="100" w:type="dxa"/>
              <w:left w:w="100" w:type="dxa"/>
              <w:bottom w:w="100" w:type="dxa"/>
              <w:right w:w="100" w:type="dxa"/>
            </w:tcMar>
          </w:tcPr>
          <w:p w:rsidR="00E97183" w:rsidRDefault="007F299E">
            <w:pPr>
              <w:spacing w:line="360" w:lineRule="auto"/>
              <w:ind w:left="100"/>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Percepción y sentido de vida</w:t>
            </w:r>
          </w:p>
        </w:tc>
        <w:tc>
          <w:tcPr>
            <w:tcW w:w="3969" w:type="dxa"/>
            <w:gridSpan w:val="2"/>
            <w:tcBorders>
              <w:top w:val="nil"/>
              <w:left w:val="nil"/>
              <w:bottom w:val="single" w:sz="4" w:space="0" w:color="000000"/>
              <w:right w:val="nil"/>
            </w:tcBorders>
            <w:tcMar>
              <w:top w:w="100" w:type="dxa"/>
              <w:left w:w="100" w:type="dxa"/>
              <w:bottom w:w="100" w:type="dxa"/>
              <w:right w:w="100" w:type="dxa"/>
            </w:tcMar>
          </w:tcPr>
          <w:p w:rsidR="00E97183" w:rsidRDefault="007F299E">
            <w:pPr>
              <w:spacing w:line="36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Conceptualización del tema y análisis de valores.</w:t>
            </w:r>
          </w:p>
          <w:p w:rsidR="00E97183" w:rsidRDefault="007F299E">
            <w:pPr>
              <w:spacing w:line="36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Ejercicio sentido de vida</w:t>
            </w:r>
          </w:p>
        </w:tc>
      </w:tr>
      <w:tr w:rsidR="00E97183">
        <w:trPr>
          <w:trHeight w:val="1088"/>
        </w:trPr>
        <w:tc>
          <w:tcPr>
            <w:tcW w:w="1943" w:type="dxa"/>
            <w:tcBorders>
              <w:top w:val="nil"/>
              <w:left w:val="nil"/>
              <w:bottom w:val="single" w:sz="8" w:space="0" w:color="000000"/>
              <w:right w:val="nil"/>
            </w:tcBorders>
            <w:tcMar>
              <w:top w:w="100" w:type="dxa"/>
              <w:left w:w="100" w:type="dxa"/>
              <w:bottom w:w="100" w:type="dxa"/>
              <w:right w:w="100" w:type="dxa"/>
            </w:tcMar>
          </w:tcPr>
          <w:p w:rsidR="00E97183" w:rsidRDefault="007F299E">
            <w:pPr>
              <w:spacing w:line="36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Sesión 13</w:t>
            </w:r>
          </w:p>
        </w:tc>
        <w:tc>
          <w:tcPr>
            <w:tcW w:w="2835" w:type="dxa"/>
            <w:tcBorders>
              <w:top w:val="nil"/>
              <w:left w:val="nil"/>
              <w:bottom w:val="single" w:sz="8" w:space="0" w:color="000000"/>
              <w:right w:val="nil"/>
            </w:tcBorders>
            <w:tcMar>
              <w:top w:w="100" w:type="dxa"/>
              <w:left w:w="100" w:type="dxa"/>
              <w:bottom w:w="100" w:type="dxa"/>
              <w:right w:w="100" w:type="dxa"/>
            </w:tcMar>
          </w:tcPr>
          <w:p w:rsidR="00E97183" w:rsidRDefault="007F299E">
            <w:pPr>
              <w:spacing w:line="360" w:lineRule="auto"/>
              <w:ind w:left="100"/>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Conectividad social:</w:t>
            </w:r>
          </w:p>
          <w:p w:rsidR="00E97183" w:rsidRDefault="007F299E">
            <w:pPr>
              <w:spacing w:line="360" w:lineRule="auto"/>
              <w:ind w:left="100"/>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Identificación redes de apoyo</w:t>
            </w:r>
          </w:p>
          <w:p w:rsidR="00E97183" w:rsidRDefault="007F299E">
            <w:pPr>
              <w:spacing w:line="360" w:lineRule="auto"/>
              <w:ind w:left="100"/>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 y figuras protectoras y ruta de atención</w:t>
            </w:r>
          </w:p>
        </w:tc>
        <w:tc>
          <w:tcPr>
            <w:tcW w:w="3969" w:type="dxa"/>
            <w:gridSpan w:val="2"/>
            <w:tcBorders>
              <w:top w:val="nil"/>
              <w:left w:val="nil"/>
              <w:bottom w:val="single" w:sz="8" w:space="0" w:color="000000"/>
              <w:right w:val="nil"/>
            </w:tcBorders>
            <w:tcMar>
              <w:top w:w="100" w:type="dxa"/>
              <w:left w:w="100" w:type="dxa"/>
              <w:bottom w:w="100" w:type="dxa"/>
              <w:right w:w="100" w:type="dxa"/>
            </w:tcMar>
          </w:tcPr>
          <w:p w:rsidR="00E97183" w:rsidRDefault="007F299E">
            <w:pPr>
              <w:spacing w:line="36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Presentación rutas de atención</w:t>
            </w:r>
          </w:p>
          <w:p w:rsidR="00E97183" w:rsidRDefault="007F299E">
            <w:pPr>
              <w:spacing w:line="36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Configuración redes de apoyo y figuras protectoras</w:t>
            </w:r>
          </w:p>
          <w:p w:rsidR="00E97183" w:rsidRDefault="007F299E">
            <w:pPr>
              <w:spacing w:line="36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Análisis de casos</w:t>
            </w:r>
          </w:p>
        </w:tc>
      </w:tr>
      <w:tr w:rsidR="00E97183">
        <w:trPr>
          <w:gridAfter w:val="1"/>
          <w:wAfter w:w="141" w:type="dxa"/>
          <w:trHeight w:val="356"/>
        </w:trPr>
        <w:tc>
          <w:tcPr>
            <w:tcW w:w="1943" w:type="dxa"/>
            <w:tcBorders>
              <w:top w:val="nil"/>
              <w:left w:val="nil"/>
              <w:bottom w:val="single" w:sz="8" w:space="0" w:color="000000"/>
              <w:right w:val="nil"/>
            </w:tcBorders>
            <w:tcMar>
              <w:top w:w="100" w:type="dxa"/>
              <w:left w:w="100" w:type="dxa"/>
              <w:bottom w:w="100" w:type="dxa"/>
              <w:right w:w="100" w:type="dxa"/>
            </w:tcMar>
          </w:tcPr>
          <w:p w:rsidR="00E97183" w:rsidRDefault="007F299E">
            <w:pPr>
              <w:spacing w:line="36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sesión 14</w:t>
            </w:r>
          </w:p>
        </w:tc>
        <w:tc>
          <w:tcPr>
            <w:tcW w:w="2835" w:type="dxa"/>
            <w:tcBorders>
              <w:top w:val="nil"/>
              <w:left w:val="nil"/>
              <w:bottom w:val="single" w:sz="8" w:space="0" w:color="000000"/>
              <w:right w:val="nil"/>
            </w:tcBorders>
            <w:tcMar>
              <w:top w:w="100" w:type="dxa"/>
              <w:left w:w="100" w:type="dxa"/>
              <w:bottom w:w="100" w:type="dxa"/>
              <w:right w:w="100" w:type="dxa"/>
            </w:tcMar>
          </w:tcPr>
          <w:p w:rsidR="00E97183" w:rsidRDefault="007F299E">
            <w:pPr>
              <w:spacing w:line="360" w:lineRule="auto"/>
              <w:ind w:left="100"/>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Evaluación Pos-test</w:t>
            </w:r>
          </w:p>
        </w:tc>
        <w:tc>
          <w:tcPr>
            <w:tcW w:w="3828" w:type="dxa"/>
            <w:tcBorders>
              <w:top w:val="nil"/>
              <w:left w:val="nil"/>
              <w:bottom w:val="single" w:sz="8" w:space="0" w:color="000000"/>
              <w:right w:val="nil"/>
            </w:tcBorders>
            <w:tcMar>
              <w:top w:w="100" w:type="dxa"/>
              <w:left w:w="100" w:type="dxa"/>
              <w:bottom w:w="100" w:type="dxa"/>
              <w:right w:w="100" w:type="dxa"/>
            </w:tcMar>
          </w:tcPr>
          <w:p w:rsidR="00E97183" w:rsidRDefault="007F299E">
            <w:pPr>
              <w:spacing w:line="360" w:lineRule="auto"/>
              <w:jc w:val="both"/>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Aplicación de instrumentos de evaluación</w:t>
            </w:r>
          </w:p>
        </w:tc>
      </w:tr>
    </w:tbl>
    <w:p w:rsidR="00E97183" w:rsidRDefault="007F299E">
      <w:pPr>
        <w:spacing w:line="360" w:lineRule="auto"/>
        <w:jc w:val="center"/>
        <w:rPr>
          <w:rFonts w:ascii="Times New Roman" w:eastAsia="Times New Roman" w:hAnsi="Times New Roman" w:cs="Times New Roman"/>
        </w:rPr>
      </w:pPr>
      <w:r>
        <w:rPr>
          <w:rFonts w:ascii="Times New Roman" w:eastAsia="Times New Roman" w:hAnsi="Times New Roman" w:cs="Times New Roman"/>
          <w:color w:val="333333"/>
          <w:sz w:val="22"/>
          <w:szCs w:val="22"/>
          <w:highlight w:val="white"/>
        </w:rPr>
        <w:t>Fuente: Elaboración Propia</w:t>
      </w:r>
    </w:p>
    <w:p w:rsidR="00E97183" w:rsidRDefault="007F299E">
      <w:pPr>
        <w:spacing w:line="360" w:lineRule="auto"/>
        <w:jc w:val="both"/>
        <w:rPr>
          <w:rFonts w:ascii="Times New Roman" w:eastAsia="Times New Roman" w:hAnsi="Times New Roman" w:cs="Times New Roman"/>
        </w:rPr>
      </w:pPr>
      <w:r>
        <w:rPr>
          <w:rFonts w:ascii="Times New Roman" w:eastAsia="Times New Roman" w:hAnsi="Times New Roman" w:cs="Times New Roman"/>
          <w:i/>
        </w:rPr>
        <w:t>Instrumentos</w:t>
      </w:r>
    </w:p>
    <w:p w:rsidR="00E97183" w:rsidRDefault="007F299E">
      <w:pPr>
        <w:spacing w:line="360" w:lineRule="auto"/>
        <w:jc w:val="both"/>
        <w:rPr>
          <w:rFonts w:ascii="Times New Roman" w:eastAsia="Times New Roman" w:hAnsi="Times New Roman" w:cs="Times New Roman"/>
        </w:rPr>
      </w:pPr>
      <w:r>
        <w:rPr>
          <w:rFonts w:ascii="Times New Roman" w:eastAsia="Times New Roman" w:hAnsi="Times New Roman" w:cs="Times New Roman"/>
          <w:i/>
        </w:rPr>
        <w:t>Cuestionario sociodemográfico:</w:t>
      </w:r>
      <w:r>
        <w:rPr>
          <w:rFonts w:ascii="Times New Roman" w:eastAsia="Times New Roman" w:hAnsi="Times New Roman" w:cs="Times New Roman"/>
        </w:rPr>
        <w:t xml:space="preserve"> permite explorar los datos sociodemográficos, edad, sexo, nivel escolar, nivel socio-económico y las características familiares (tipo de familia, número de hijos, orden de nacimiento, comunicación parental).</w:t>
      </w:r>
    </w:p>
    <w:p w:rsidR="00E97183" w:rsidRDefault="00E97183">
      <w:pPr>
        <w:spacing w:line="360" w:lineRule="auto"/>
        <w:jc w:val="both"/>
        <w:rPr>
          <w:rFonts w:ascii="Times New Roman" w:eastAsia="Times New Roman" w:hAnsi="Times New Roman" w:cs="Times New Roman"/>
        </w:rPr>
      </w:pPr>
    </w:p>
    <w:p w:rsidR="00E97183" w:rsidRDefault="007F299E">
      <w:pPr>
        <w:spacing w:line="360" w:lineRule="auto"/>
        <w:jc w:val="both"/>
        <w:rPr>
          <w:rFonts w:ascii="Times New Roman" w:eastAsia="Times New Roman" w:hAnsi="Times New Roman" w:cs="Times New Roman"/>
        </w:rPr>
      </w:pPr>
      <w:r>
        <w:rPr>
          <w:rFonts w:ascii="Times New Roman" w:eastAsia="Times New Roman" w:hAnsi="Times New Roman" w:cs="Times New Roman"/>
          <w:i/>
        </w:rPr>
        <w:t>Escala de Desesperanza de Beck</w:t>
      </w:r>
      <w:r>
        <w:rPr>
          <w:rFonts w:ascii="Times New Roman" w:eastAsia="Times New Roman" w:hAnsi="Times New Roman" w:cs="Times New Roman"/>
        </w:rPr>
        <w:t>:</w:t>
      </w:r>
      <w:r>
        <w:rPr>
          <w:rFonts w:ascii="Times New Roman" w:eastAsia="Times New Roman" w:hAnsi="Times New Roman" w:cs="Times New Roman"/>
          <w:highlight w:val="white"/>
        </w:rPr>
        <w:t xml:space="preserve"> valora la presencia de síntomas depresivos en las últimas 2 semanas, teniendo en cuenta los criterios diagnósticos del DSM-V. Contiene 9 ítems en formato Likert.</w:t>
      </w:r>
      <w:r>
        <w:rPr>
          <w:rFonts w:ascii="Times New Roman" w:eastAsia="Times New Roman" w:hAnsi="Times New Roman" w:cs="Times New Roman"/>
        </w:rPr>
        <w:t xml:space="preserve"> Con esta escala se evaluó el riesgo de suicidio de los participantes. De acuerdo con el estudio realizado por González (2009), la escala presenta un alfa de </w:t>
      </w:r>
      <w:proofErr w:type="spellStart"/>
      <w:r>
        <w:rPr>
          <w:rFonts w:ascii="Times New Roman" w:eastAsia="Times New Roman" w:hAnsi="Times New Roman" w:cs="Times New Roman"/>
        </w:rPr>
        <w:t>Cronbach</w:t>
      </w:r>
      <w:proofErr w:type="spellEnd"/>
      <w:r>
        <w:rPr>
          <w:rFonts w:ascii="Times New Roman" w:eastAsia="Times New Roman" w:hAnsi="Times New Roman" w:cs="Times New Roman"/>
        </w:rPr>
        <w:t xml:space="preserve"> de 0.83, índice que se considera satisfactorio, misma que fue utilizada para el presente estudio.</w:t>
      </w:r>
    </w:p>
    <w:p w:rsidR="00E97183" w:rsidRDefault="00E97183">
      <w:pPr>
        <w:spacing w:line="360" w:lineRule="auto"/>
        <w:jc w:val="both"/>
        <w:rPr>
          <w:rFonts w:ascii="Times New Roman" w:eastAsia="Times New Roman" w:hAnsi="Times New Roman" w:cs="Times New Roman"/>
          <w:shd w:val="clear" w:color="auto" w:fill="FF9900"/>
        </w:rPr>
      </w:pPr>
    </w:p>
    <w:p w:rsidR="00E97183" w:rsidRDefault="007F299E">
      <w:pPr>
        <w:spacing w:line="360" w:lineRule="auto"/>
        <w:jc w:val="both"/>
        <w:rPr>
          <w:rFonts w:ascii="Times New Roman" w:eastAsia="Times New Roman" w:hAnsi="Times New Roman" w:cs="Times New Roman"/>
          <w:highlight w:val="white"/>
        </w:rPr>
      </w:pPr>
      <w:r>
        <w:rPr>
          <w:rFonts w:ascii="Times New Roman" w:eastAsia="Times New Roman" w:hAnsi="Times New Roman" w:cs="Times New Roman"/>
          <w:i/>
        </w:rPr>
        <w:t xml:space="preserve">Test de Asertividad de </w:t>
      </w:r>
      <w:proofErr w:type="spellStart"/>
      <w:r>
        <w:rPr>
          <w:rFonts w:ascii="Times New Roman" w:eastAsia="Times New Roman" w:hAnsi="Times New Roman" w:cs="Times New Roman"/>
          <w:i/>
        </w:rPr>
        <w:t>Rathus</w:t>
      </w:r>
      <w:proofErr w:type="spellEnd"/>
      <w:r>
        <w:rPr>
          <w:rFonts w:ascii="Times New Roman" w:eastAsia="Times New Roman" w:hAnsi="Times New Roman" w:cs="Times New Roman"/>
          <w:i/>
        </w:rPr>
        <w:t>:</w:t>
      </w:r>
      <w:r>
        <w:rPr>
          <w:rFonts w:ascii="Times New Roman" w:eastAsia="Times New Roman" w:hAnsi="Times New Roman" w:cs="Times New Roman"/>
        </w:rPr>
        <w:t xml:space="preserve"> Evalúa </w:t>
      </w:r>
      <w:r>
        <w:rPr>
          <w:rFonts w:ascii="Times New Roman" w:eastAsia="Times New Roman" w:hAnsi="Times New Roman" w:cs="Times New Roman"/>
          <w:highlight w:val="white"/>
        </w:rPr>
        <w:t xml:space="preserve">el nivel de asertividad utilizando 30 ítems con 6 opciones de respuesta que van desde muy característico en mí a nada característico. El instrumento tuvo un alfa de </w:t>
      </w:r>
      <w:proofErr w:type="spellStart"/>
      <w:r>
        <w:rPr>
          <w:rFonts w:ascii="Times New Roman" w:eastAsia="Times New Roman" w:hAnsi="Times New Roman" w:cs="Times New Roman"/>
          <w:highlight w:val="white"/>
        </w:rPr>
        <w:t>Cronbach</w:t>
      </w:r>
      <w:proofErr w:type="spellEnd"/>
      <w:r>
        <w:rPr>
          <w:rFonts w:ascii="Times New Roman" w:eastAsia="Times New Roman" w:hAnsi="Times New Roman" w:cs="Times New Roman"/>
          <w:highlight w:val="white"/>
        </w:rPr>
        <w:t xml:space="preserve"> de 0,790 y es valorado como consistente y fiable. Además, el test tiene propiedades psicométricas adecuadas para medir los constructos de autoestima y asertividad en la población escolar adolescente (Pérez, 2020). </w:t>
      </w:r>
    </w:p>
    <w:p w:rsidR="00E97183" w:rsidRDefault="00E97183">
      <w:pPr>
        <w:spacing w:line="360" w:lineRule="auto"/>
        <w:jc w:val="both"/>
        <w:rPr>
          <w:rFonts w:ascii="Times New Roman" w:eastAsia="Times New Roman" w:hAnsi="Times New Roman" w:cs="Times New Roman"/>
          <w:highlight w:val="white"/>
        </w:rPr>
      </w:pPr>
    </w:p>
    <w:p w:rsidR="007F299E" w:rsidRDefault="007F299E" w:rsidP="007F299E">
      <w:pPr>
        <w:spacing w:line="360" w:lineRule="auto"/>
        <w:jc w:val="both"/>
        <w:rPr>
          <w:rFonts w:ascii="Times New Roman" w:eastAsia="Times New Roman" w:hAnsi="Times New Roman" w:cs="Times New Roman"/>
          <w:highlight w:val="white"/>
        </w:rPr>
      </w:pPr>
      <w:r>
        <w:rPr>
          <w:rFonts w:ascii="Times New Roman" w:eastAsia="Times New Roman" w:hAnsi="Times New Roman" w:cs="Times New Roman"/>
          <w:i/>
          <w:highlight w:val="white"/>
        </w:rPr>
        <w:lastRenderedPageBreak/>
        <w:t xml:space="preserve">Instrumento de evaluación de conocimientos, actitudes y prácticas en prevención de conductas suicidas no letales: </w:t>
      </w:r>
      <w:r w:rsidR="00F34D7A">
        <w:rPr>
          <w:rFonts w:ascii="Times New Roman" w:eastAsia="Times New Roman" w:hAnsi="Times New Roman" w:cs="Times New Roman"/>
          <w:highlight w:val="white"/>
        </w:rPr>
        <w:t>evalúa los conocimientos, actitudes y p</w:t>
      </w:r>
      <w:r>
        <w:rPr>
          <w:rFonts w:ascii="Times New Roman" w:eastAsia="Times New Roman" w:hAnsi="Times New Roman" w:cs="Times New Roman"/>
          <w:highlight w:val="white"/>
        </w:rPr>
        <w:t>rácticas sobre los factores de riesgo y protección, conductas suicidas y prevención del suicidio. Contiene 47 ítems agrupados en los tres componentes</w:t>
      </w:r>
      <w:r w:rsidR="00F34D7A">
        <w:rPr>
          <w:rFonts w:ascii="Times New Roman" w:eastAsia="Times New Roman" w:hAnsi="Times New Roman" w:cs="Times New Roman"/>
          <w:highlight w:val="white"/>
        </w:rPr>
        <w:t>. El</w:t>
      </w:r>
      <w:r>
        <w:rPr>
          <w:rFonts w:ascii="Times New Roman" w:eastAsia="Times New Roman" w:hAnsi="Times New Roman" w:cs="Times New Roman"/>
          <w:highlight w:val="white"/>
        </w:rPr>
        <w:t xml:space="preserve"> instrumento fue </w:t>
      </w:r>
      <w:r w:rsidR="00F34D7A">
        <w:rPr>
          <w:rFonts w:ascii="Times New Roman" w:eastAsia="Times New Roman" w:hAnsi="Times New Roman" w:cs="Times New Roman"/>
          <w:highlight w:val="white"/>
        </w:rPr>
        <w:t xml:space="preserve">evaluado por jueces quienes conceptuaron sobre las características de claridad y pertinencia de los ítems. Los resultados del índice V de Aiken para la dimensión conocimientos muestran un promedio de 0.95 en la pertinencia y 0,86 en la claridad; en la dimensión de actitudes se obtuvo un promedio de 0,95 en pertinencia y 0,94 en claridad y para la dimensión de Prácticas se obtuvo un promedio de 0,91 en pertinencia y 0,92 en claridad. Fue </w:t>
      </w:r>
      <w:r>
        <w:rPr>
          <w:rFonts w:ascii="Times New Roman" w:eastAsia="Times New Roman" w:hAnsi="Times New Roman" w:cs="Times New Roman"/>
          <w:highlight w:val="white"/>
        </w:rPr>
        <w:t>desarrollado en la Universidad de Nariño, Colombia</w:t>
      </w:r>
      <w:r w:rsidRPr="007F299E">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 xml:space="preserve">en el marco del Programa Abriendo Puertas para la vida, estrategia para prevenir la conducta suicida en contextos escolares </w:t>
      </w:r>
      <w:r>
        <w:rPr>
          <w:rFonts w:ascii="Times New Roman" w:eastAsia="Times New Roman" w:hAnsi="Times New Roman" w:cs="Times New Roman"/>
        </w:rPr>
        <w:t xml:space="preserve">(Villalobos-Galvis et al., </w:t>
      </w:r>
      <w:r w:rsidRPr="007F299E">
        <w:rPr>
          <w:rFonts w:ascii="Times New Roman" w:eastAsia="Times New Roman" w:hAnsi="Times New Roman" w:cs="Times New Roman"/>
        </w:rPr>
        <w:t>2019)</w:t>
      </w:r>
      <w:r>
        <w:rPr>
          <w:rFonts w:ascii="Times New Roman" w:eastAsia="Times New Roman" w:hAnsi="Times New Roman" w:cs="Times New Roman"/>
        </w:rPr>
        <w:t>.</w:t>
      </w:r>
    </w:p>
    <w:p w:rsidR="00F34D7A" w:rsidRDefault="00F34D7A">
      <w:pPr>
        <w:spacing w:line="360" w:lineRule="auto"/>
        <w:jc w:val="center"/>
        <w:rPr>
          <w:rFonts w:ascii="Times New Roman" w:eastAsia="Times New Roman" w:hAnsi="Times New Roman" w:cs="Times New Roman"/>
        </w:rPr>
      </w:pPr>
    </w:p>
    <w:p w:rsidR="00E97183" w:rsidRDefault="007F299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Resultados</w:t>
      </w:r>
    </w:p>
    <w:p w:rsidR="00E97183" w:rsidRDefault="00E97183">
      <w:pPr>
        <w:spacing w:line="360" w:lineRule="auto"/>
        <w:jc w:val="center"/>
        <w:rPr>
          <w:rFonts w:ascii="Times New Roman" w:eastAsia="Times New Roman" w:hAnsi="Times New Roman" w:cs="Times New Roman"/>
          <w:b/>
        </w:rPr>
      </w:pPr>
    </w:p>
    <w:p w:rsidR="00D43BDD" w:rsidRPr="00D43BDD" w:rsidRDefault="00D43BDD" w:rsidP="00D43BD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highlight w:val="white"/>
        </w:rPr>
        <w:t>Se encontró que el 66.6% de los participantes</w:t>
      </w:r>
      <w:r w:rsidR="007F299E">
        <w:rPr>
          <w:rFonts w:ascii="Times New Roman" w:eastAsia="Times New Roman" w:hAnsi="Times New Roman" w:cs="Times New Roman"/>
          <w:highlight w:val="white"/>
        </w:rPr>
        <w:t xml:space="preserve"> eran mujeres</w:t>
      </w:r>
      <w:r w:rsidR="007F299E">
        <w:rPr>
          <w:rFonts w:ascii="Times New Roman" w:eastAsia="Times New Roman" w:hAnsi="Times New Roman" w:cs="Times New Roman"/>
        </w:rPr>
        <w:t xml:space="preserve">. La edad promedio del grupo fue de 13.8 años. En el componente de salud mental se </w:t>
      </w:r>
      <w:r>
        <w:rPr>
          <w:rFonts w:ascii="Times New Roman" w:eastAsia="Times New Roman" w:hAnsi="Times New Roman" w:cs="Times New Roman"/>
        </w:rPr>
        <w:t>identificó</w:t>
      </w:r>
      <w:r w:rsidR="007F299E">
        <w:rPr>
          <w:rFonts w:ascii="Times New Roman" w:eastAsia="Times New Roman" w:hAnsi="Times New Roman" w:cs="Times New Roman"/>
        </w:rPr>
        <w:t xml:space="preserve"> que el 21% de los participantes había recibido tratamiento psicológico asociado con su rendimiento académico. En cuanto a los antecedentes de conducta suicida, el 15.7% de los adolescentes afirmó que al menos un miembro de la familia había intentado suicidarse, mientras que el 12.2% indicó que algún familiar se había quitado la vida. </w:t>
      </w:r>
    </w:p>
    <w:p w:rsidR="00D43BDD" w:rsidRDefault="007F299E" w:rsidP="00D43BD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Respecto </w:t>
      </w:r>
      <w:r w:rsidR="00D43BDD">
        <w:rPr>
          <w:rFonts w:ascii="Times New Roman" w:eastAsia="Times New Roman" w:hAnsi="Times New Roman" w:cs="Times New Roman"/>
        </w:rPr>
        <w:t>a la</w:t>
      </w:r>
      <w:r>
        <w:rPr>
          <w:rFonts w:ascii="Times New Roman" w:eastAsia="Times New Roman" w:hAnsi="Times New Roman" w:cs="Times New Roman"/>
        </w:rPr>
        <w:t xml:space="preserve"> </w:t>
      </w:r>
      <w:r>
        <w:rPr>
          <w:rFonts w:ascii="Times New Roman" w:eastAsia="Times New Roman" w:hAnsi="Times New Roman" w:cs="Times New Roman"/>
          <w:i/>
        </w:rPr>
        <w:t>Escala de Desesperanza de Beck</w:t>
      </w:r>
      <w:r>
        <w:rPr>
          <w:rFonts w:ascii="Times New Roman" w:eastAsia="Times New Roman" w:hAnsi="Times New Roman" w:cs="Times New Roman"/>
        </w:rPr>
        <w:t xml:space="preserve"> y el </w:t>
      </w:r>
      <w:r>
        <w:rPr>
          <w:rFonts w:ascii="Times New Roman" w:eastAsia="Times New Roman" w:hAnsi="Times New Roman" w:cs="Times New Roman"/>
          <w:i/>
        </w:rPr>
        <w:t>Test de Asertividad de Rathus</w:t>
      </w:r>
      <w:r w:rsidR="00D43BDD">
        <w:rPr>
          <w:rFonts w:ascii="Times New Roman" w:eastAsia="Times New Roman" w:hAnsi="Times New Roman" w:cs="Times New Roman"/>
          <w:i/>
        </w:rPr>
        <w:t xml:space="preserve">, </w:t>
      </w:r>
      <w:r w:rsidR="00D43BDD" w:rsidRPr="00D43BDD">
        <w:rPr>
          <w:rFonts w:ascii="Times New Roman" w:eastAsia="Times New Roman" w:hAnsi="Times New Roman" w:cs="Times New Roman"/>
        </w:rPr>
        <w:t>instrumentos</w:t>
      </w:r>
      <w:r>
        <w:rPr>
          <w:rFonts w:ascii="Times New Roman" w:eastAsia="Times New Roman" w:hAnsi="Times New Roman" w:cs="Times New Roman"/>
          <w:i/>
        </w:rPr>
        <w:t xml:space="preserve"> </w:t>
      </w:r>
      <w:r w:rsidR="00D43BDD">
        <w:rPr>
          <w:rFonts w:ascii="Times New Roman" w:eastAsia="Times New Roman" w:hAnsi="Times New Roman" w:cs="Times New Roman"/>
        </w:rPr>
        <w:t>que se utilizaron como screening, s</w:t>
      </w:r>
      <w:r>
        <w:rPr>
          <w:rFonts w:ascii="Times New Roman" w:eastAsia="Times New Roman" w:hAnsi="Times New Roman" w:cs="Times New Roman"/>
        </w:rPr>
        <w:t>e encontró que dos participantes tenían niveles altos en la escala de desesperanza de Beck y fueron derivados para atención y seguimiento. Estos adolescentes culminaron el proceso de formación.</w:t>
      </w:r>
      <w:r w:rsidR="00D43BDD">
        <w:rPr>
          <w:rFonts w:ascii="Times New Roman" w:eastAsia="Times New Roman" w:hAnsi="Times New Roman" w:cs="Times New Roman"/>
        </w:rPr>
        <w:t xml:space="preserve"> </w:t>
      </w:r>
      <w:r>
        <w:rPr>
          <w:rFonts w:ascii="Times New Roman" w:eastAsia="Times New Roman" w:hAnsi="Times New Roman" w:cs="Times New Roman"/>
        </w:rPr>
        <w:t xml:space="preserve">En cuanto al instrumento de evaluación de conocimientos, actitudes y prácticas en prevención de conductas suicidas no letales, los resultados de las medias estadísticas refieren cambios tras la implementación del programa (ver tabla 3). </w:t>
      </w:r>
    </w:p>
    <w:p w:rsidR="00E97183" w:rsidRDefault="00D43BDD" w:rsidP="00D43BD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P</w:t>
      </w:r>
      <w:r w:rsidR="007F299E">
        <w:rPr>
          <w:rFonts w:ascii="Times New Roman" w:eastAsia="Times New Roman" w:hAnsi="Times New Roman" w:cs="Times New Roman"/>
        </w:rPr>
        <w:t>ara determinar si había una diferencia significativa entre las medias, se realizó una prueba t Student para 2 muestras de datos suponiendo varianzas iguales y un alfa del 0,0</w:t>
      </w:r>
      <w:r>
        <w:rPr>
          <w:rFonts w:ascii="Times New Roman" w:eastAsia="Times New Roman" w:hAnsi="Times New Roman" w:cs="Times New Roman"/>
        </w:rPr>
        <w:t>5. De este modo, se hallaron</w:t>
      </w:r>
      <w:r w:rsidR="007F299E">
        <w:rPr>
          <w:rFonts w:ascii="Times New Roman" w:eastAsia="Times New Roman" w:hAnsi="Times New Roman" w:cs="Times New Roman"/>
        </w:rPr>
        <w:t xml:space="preserve"> cambios significativos en la dimensión conocimientos, actitudes y prácticas, debido a que los valores de p fueron menores en comparación con el alfa definido en la </w:t>
      </w:r>
      <w:r w:rsidR="007F299E">
        <w:rPr>
          <w:rFonts w:ascii="Times New Roman" w:eastAsia="Times New Roman" w:hAnsi="Times New Roman" w:cs="Times New Roman"/>
        </w:rPr>
        <w:lastRenderedPageBreak/>
        <w:t>inve</w:t>
      </w:r>
      <w:r>
        <w:rPr>
          <w:rFonts w:ascii="Times New Roman" w:eastAsia="Times New Roman" w:hAnsi="Times New Roman" w:cs="Times New Roman"/>
        </w:rPr>
        <w:t>stigación, por tanto, se rechazó</w:t>
      </w:r>
      <w:r w:rsidR="007F299E">
        <w:rPr>
          <w:rFonts w:ascii="Times New Roman" w:eastAsia="Times New Roman" w:hAnsi="Times New Roman" w:cs="Times New Roman"/>
        </w:rPr>
        <w:t xml:space="preserve"> </w:t>
      </w:r>
      <w:r>
        <w:rPr>
          <w:rFonts w:ascii="Times New Roman" w:eastAsia="Times New Roman" w:hAnsi="Times New Roman" w:cs="Times New Roman"/>
        </w:rPr>
        <w:t xml:space="preserve">la hipótesis nula y se concluye </w:t>
      </w:r>
      <w:r w:rsidR="007F299E">
        <w:rPr>
          <w:rFonts w:ascii="Times New Roman" w:eastAsia="Times New Roman" w:hAnsi="Times New Roman" w:cs="Times New Roman"/>
        </w:rPr>
        <w:t xml:space="preserve">que las puntuaciones de las </w:t>
      </w:r>
      <w:r>
        <w:rPr>
          <w:rFonts w:ascii="Times New Roman" w:eastAsia="Times New Roman" w:hAnsi="Times New Roman" w:cs="Times New Roman"/>
        </w:rPr>
        <w:t xml:space="preserve">tres </w:t>
      </w:r>
      <w:r w:rsidR="007F299E">
        <w:rPr>
          <w:rFonts w:ascii="Times New Roman" w:eastAsia="Times New Roman" w:hAnsi="Times New Roman" w:cs="Times New Roman"/>
        </w:rPr>
        <w:t xml:space="preserve">dimensiones </w:t>
      </w:r>
      <w:r>
        <w:rPr>
          <w:rFonts w:ascii="Times New Roman" w:eastAsia="Times New Roman" w:hAnsi="Times New Roman" w:cs="Times New Roman"/>
        </w:rPr>
        <w:t>son</w:t>
      </w:r>
      <w:r w:rsidR="007F299E">
        <w:rPr>
          <w:rFonts w:ascii="Times New Roman" w:eastAsia="Times New Roman" w:hAnsi="Times New Roman" w:cs="Times New Roman"/>
        </w:rPr>
        <w:t xml:space="preserve"> más alta</w:t>
      </w:r>
      <w:r>
        <w:rPr>
          <w:rFonts w:ascii="Times New Roman" w:eastAsia="Times New Roman" w:hAnsi="Times New Roman" w:cs="Times New Roman"/>
        </w:rPr>
        <w:t>s</w:t>
      </w:r>
      <w:r w:rsidR="007F299E">
        <w:rPr>
          <w:rFonts w:ascii="Times New Roman" w:eastAsia="Times New Roman" w:hAnsi="Times New Roman" w:cs="Times New Roman"/>
        </w:rPr>
        <w:t xml:space="preserve"> </w:t>
      </w:r>
      <w:r>
        <w:rPr>
          <w:rFonts w:ascii="Times New Roman" w:eastAsia="Times New Roman" w:hAnsi="Times New Roman" w:cs="Times New Roman"/>
        </w:rPr>
        <w:t>tras</w:t>
      </w:r>
      <w:r w:rsidR="007F299E">
        <w:rPr>
          <w:rFonts w:ascii="Times New Roman" w:eastAsia="Times New Roman" w:hAnsi="Times New Roman" w:cs="Times New Roman"/>
        </w:rPr>
        <w:t xml:space="preserve"> la implementación del programa (ver tabla 4). </w:t>
      </w:r>
    </w:p>
    <w:p w:rsidR="00E97183" w:rsidRDefault="00D43BDD">
      <w:pPr>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En la medida pretest, se encontró </w:t>
      </w:r>
      <w:r w:rsidR="007F299E">
        <w:rPr>
          <w:rFonts w:ascii="Times New Roman" w:eastAsia="Times New Roman" w:hAnsi="Times New Roman" w:cs="Times New Roman"/>
        </w:rPr>
        <w:t>que los adolescentes carecían de conocimientos relacionados con: a) acciones que se deben emprender cuando alguien manifiesta la intención de atentar contra su vida, b) rutas de atención al interior de las instituciones educativas, c) agentes o personas que pueden brindar apoyo psicosocial a un estudiante con ideas suicidas y d) a quienes deben orientarse las estrategias de prevención del suicidio y promoción de la salud mental. Además, los adolescentes indicaron la ausencia de programas o actividades de prevención o promoción en temas de salud mental en las instituciones educativas.</w:t>
      </w:r>
    </w:p>
    <w:p w:rsidR="00E97183" w:rsidRDefault="00E97183">
      <w:pPr>
        <w:spacing w:line="360" w:lineRule="auto"/>
        <w:ind w:firstLine="720"/>
        <w:rPr>
          <w:rFonts w:ascii="Times New Roman" w:eastAsia="Times New Roman" w:hAnsi="Times New Roman" w:cs="Times New Roman"/>
        </w:rPr>
      </w:pPr>
    </w:p>
    <w:p w:rsidR="00E97183" w:rsidRDefault="007F299E">
      <w:pPr>
        <w:spacing w:line="360" w:lineRule="auto"/>
        <w:jc w:val="both"/>
        <w:rPr>
          <w:rFonts w:ascii="Calibri" w:eastAsia="Calibri" w:hAnsi="Calibri" w:cs="Calibri"/>
        </w:rPr>
      </w:pPr>
      <w:r>
        <w:rPr>
          <w:rFonts w:ascii="Times New Roman" w:eastAsia="Times New Roman" w:hAnsi="Times New Roman" w:cs="Times New Roman"/>
          <w:i/>
        </w:rPr>
        <w:t>Tabla 3.</w:t>
      </w:r>
      <w:r>
        <w:rPr>
          <w:rFonts w:ascii="Times New Roman" w:eastAsia="Times New Roman" w:hAnsi="Times New Roman" w:cs="Times New Roman"/>
        </w:rPr>
        <w:t xml:space="preserve"> Resultados de las medias estadísticas de las dimensiones conocimientos, actitudes y prácticas en prevención de conductas suicidas no letales.</w:t>
      </w:r>
    </w:p>
    <w:tbl>
      <w:tblPr>
        <w:tblStyle w:val="aff"/>
        <w:tblW w:w="88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63"/>
        <w:gridCol w:w="1204"/>
        <w:gridCol w:w="1263"/>
        <w:gridCol w:w="1277"/>
        <w:gridCol w:w="1277"/>
        <w:gridCol w:w="1277"/>
        <w:gridCol w:w="1277"/>
      </w:tblGrid>
      <w:tr w:rsidR="00E97183">
        <w:trPr>
          <w:trHeight w:val="675"/>
        </w:trPr>
        <w:tc>
          <w:tcPr>
            <w:tcW w:w="1263" w:type="dxa"/>
            <w:tcBorders>
              <w:top w:val="single" w:sz="6" w:space="0" w:color="000000"/>
              <w:left w:val="nil"/>
              <w:bottom w:val="single" w:sz="6" w:space="0" w:color="000000"/>
              <w:right w:val="nil"/>
            </w:tcBorders>
            <w:tcMar>
              <w:top w:w="0" w:type="dxa"/>
              <w:left w:w="100" w:type="dxa"/>
              <w:bottom w:w="0" w:type="dxa"/>
              <w:right w:w="100" w:type="dxa"/>
            </w:tcMar>
          </w:tcPr>
          <w:p w:rsidR="00E97183" w:rsidRDefault="00E97183">
            <w:pPr>
              <w:spacing w:line="360" w:lineRule="auto"/>
              <w:jc w:val="both"/>
              <w:rPr>
                <w:rFonts w:ascii="Times New Roman" w:eastAsia="Times New Roman" w:hAnsi="Times New Roman" w:cs="Times New Roman"/>
                <w:sz w:val="18"/>
                <w:szCs w:val="18"/>
              </w:rPr>
            </w:pPr>
          </w:p>
        </w:tc>
        <w:tc>
          <w:tcPr>
            <w:tcW w:w="2467" w:type="dxa"/>
            <w:gridSpan w:val="2"/>
            <w:tcBorders>
              <w:top w:val="single" w:sz="6" w:space="0" w:color="000000"/>
              <w:left w:val="nil"/>
              <w:bottom w:val="single" w:sz="6" w:space="0" w:color="000000"/>
              <w:right w:val="nil"/>
            </w:tcBorders>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Conocimientos respecto a la prevención del suicidio</w:t>
            </w:r>
          </w:p>
        </w:tc>
        <w:tc>
          <w:tcPr>
            <w:tcW w:w="2554" w:type="dxa"/>
            <w:gridSpan w:val="2"/>
            <w:tcBorders>
              <w:top w:val="single" w:sz="6" w:space="0" w:color="000000"/>
              <w:left w:val="nil"/>
              <w:bottom w:val="single" w:sz="6" w:space="0" w:color="000000"/>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Actitudes respecto a la prevención del suicidio</w:t>
            </w:r>
          </w:p>
        </w:tc>
        <w:tc>
          <w:tcPr>
            <w:tcW w:w="2554" w:type="dxa"/>
            <w:gridSpan w:val="2"/>
            <w:tcBorders>
              <w:top w:val="single" w:sz="6" w:space="0" w:color="000000"/>
              <w:left w:val="nil"/>
              <w:bottom w:val="single" w:sz="6" w:space="0" w:color="000000"/>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Prácticas respecto a la prevención del suicidio</w:t>
            </w:r>
          </w:p>
        </w:tc>
      </w:tr>
      <w:tr w:rsidR="00E97183">
        <w:trPr>
          <w:trHeight w:val="690"/>
        </w:trPr>
        <w:tc>
          <w:tcPr>
            <w:tcW w:w="1263" w:type="dxa"/>
            <w:tcBorders>
              <w:top w:val="nil"/>
              <w:left w:val="nil"/>
              <w:bottom w:val="single" w:sz="6" w:space="0" w:color="000000"/>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Medidas Estadísticas </w:t>
            </w:r>
          </w:p>
        </w:tc>
        <w:tc>
          <w:tcPr>
            <w:tcW w:w="1204" w:type="dxa"/>
            <w:tcBorders>
              <w:top w:val="nil"/>
              <w:left w:val="nil"/>
              <w:bottom w:val="single" w:sz="6" w:space="0" w:color="000000"/>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Pretest</w:t>
            </w:r>
            <w:proofErr w:type="spellEnd"/>
          </w:p>
        </w:tc>
        <w:tc>
          <w:tcPr>
            <w:tcW w:w="1263" w:type="dxa"/>
            <w:tcBorders>
              <w:top w:val="nil"/>
              <w:left w:val="nil"/>
              <w:bottom w:val="single" w:sz="6" w:space="0" w:color="000000"/>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Postest</w:t>
            </w:r>
            <w:proofErr w:type="spellEnd"/>
          </w:p>
        </w:tc>
        <w:tc>
          <w:tcPr>
            <w:tcW w:w="1277" w:type="dxa"/>
            <w:tcBorders>
              <w:top w:val="nil"/>
              <w:left w:val="nil"/>
              <w:bottom w:val="single" w:sz="6" w:space="0" w:color="000000"/>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Pretest</w:t>
            </w:r>
            <w:proofErr w:type="spellEnd"/>
          </w:p>
        </w:tc>
        <w:tc>
          <w:tcPr>
            <w:tcW w:w="1277" w:type="dxa"/>
            <w:tcBorders>
              <w:top w:val="nil"/>
              <w:left w:val="nil"/>
              <w:bottom w:val="single" w:sz="6" w:space="0" w:color="000000"/>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Postest</w:t>
            </w:r>
            <w:proofErr w:type="spellEnd"/>
          </w:p>
        </w:tc>
        <w:tc>
          <w:tcPr>
            <w:tcW w:w="1277" w:type="dxa"/>
            <w:tcBorders>
              <w:top w:val="nil"/>
              <w:left w:val="nil"/>
              <w:bottom w:val="single" w:sz="6" w:space="0" w:color="000000"/>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Pretest</w:t>
            </w:r>
            <w:proofErr w:type="spellEnd"/>
          </w:p>
        </w:tc>
        <w:tc>
          <w:tcPr>
            <w:tcW w:w="1277" w:type="dxa"/>
            <w:tcBorders>
              <w:top w:val="nil"/>
              <w:left w:val="nil"/>
              <w:bottom w:val="single" w:sz="6" w:space="0" w:color="000000"/>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Postest</w:t>
            </w:r>
            <w:proofErr w:type="spellEnd"/>
          </w:p>
        </w:tc>
      </w:tr>
      <w:tr w:rsidR="00E97183">
        <w:trPr>
          <w:trHeight w:val="300"/>
        </w:trPr>
        <w:tc>
          <w:tcPr>
            <w:tcW w:w="1263"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Media</w:t>
            </w:r>
          </w:p>
        </w:tc>
        <w:tc>
          <w:tcPr>
            <w:tcW w:w="1204"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2,73</w:t>
            </w:r>
          </w:p>
        </w:tc>
        <w:tc>
          <w:tcPr>
            <w:tcW w:w="1263"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5,80</w:t>
            </w:r>
          </w:p>
        </w:tc>
        <w:tc>
          <w:tcPr>
            <w:tcW w:w="1277"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71.18</w:t>
            </w:r>
          </w:p>
        </w:tc>
        <w:tc>
          <w:tcPr>
            <w:tcW w:w="1277"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87.46</w:t>
            </w:r>
          </w:p>
        </w:tc>
        <w:tc>
          <w:tcPr>
            <w:tcW w:w="1277"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48.9</w:t>
            </w:r>
          </w:p>
        </w:tc>
        <w:tc>
          <w:tcPr>
            <w:tcW w:w="1277"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66.49</w:t>
            </w:r>
          </w:p>
        </w:tc>
      </w:tr>
      <w:tr w:rsidR="00E97183">
        <w:trPr>
          <w:trHeight w:val="510"/>
        </w:trPr>
        <w:tc>
          <w:tcPr>
            <w:tcW w:w="1263"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Mediana</w:t>
            </w:r>
          </w:p>
        </w:tc>
        <w:tc>
          <w:tcPr>
            <w:tcW w:w="1204"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263"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1277"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60</w:t>
            </w:r>
          </w:p>
        </w:tc>
        <w:tc>
          <w:tcPr>
            <w:tcW w:w="1277"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89</w:t>
            </w:r>
          </w:p>
        </w:tc>
        <w:tc>
          <w:tcPr>
            <w:tcW w:w="1277"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44</w:t>
            </w:r>
          </w:p>
        </w:tc>
        <w:tc>
          <w:tcPr>
            <w:tcW w:w="1277"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68</w:t>
            </w:r>
          </w:p>
        </w:tc>
      </w:tr>
      <w:tr w:rsidR="00E97183">
        <w:trPr>
          <w:trHeight w:val="345"/>
        </w:trPr>
        <w:tc>
          <w:tcPr>
            <w:tcW w:w="1263"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Moda</w:t>
            </w:r>
          </w:p>
        </w:tc>
        <w:tc>
          <w:tcPr>
            <w:tcW w:w="1204"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263"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1277"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56</w:t>
            </w:r>
          </w:p>
        </w:tc>
        <w:tc>
          <w:tcPr>
            <w:tcW w:w="1277"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96</w:t>
            </w:r>
          </w:p>
        </w:tc>
        <w:tc>
          <w:tcPr>
            <w:tcW w:w="1277"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41</w:t>
            </w:r>
          </w:p>
        </w:tc>
        <w:tc>
          <w:tcPr>
            <w:tcW w:w="1277"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72</w:t>
            </w:r>
          </w:p>
        </w:tc>
      </w:tr>
      <w:tr w:rsidR="00E97183">
        <w:trPr>
          <w:trHeight w:val="465"/>
        </w:trPr>
        <w:tc>
          <w:tcPr>
            <w:tcW w:w="1263"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Desviación</w:t>
            </w:r>
          </w:p>
        </w:tc>
        <w:tc>
          <w:tcPr>
            <w:tcW w:w="1204"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2,59</w:t>
            </w:r>
          </w:p>
        </w:tc>
        <w:tc>
          <w:tcPr>
            <w:tcW w:w="1263"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1,78</w:t>
            </w:r>
          </w:p>
        </w:tc>
        <w:tc>
          <w:tcPr>
            <w:tcW w:w="1277"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17.21</w:t>
            </w:r>
          </w:p>
        </w:tc>
        <w:tc>
          <w:tcPr>
            <w:tcW w:w="1277"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15.10</w:t>
            </w:r>
          </w:p>
        </w:tc>
        <w:tc>
          <w:tcPr>
            <w:tcW w:w="1277"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11.10</w:t>
            </w:r>
          </w:p>
        </w:tc>
        <w:tc>
          <w:tcPr>
            <w:tcW w:w="1277"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11.59</w:t>
            </w:r>
          </w:p>
        </w:tc>
      </w:tr>
      <w:tr w:rsidR="00E97183">
        <w:trPr>
          <w:trHeight w:val="450"/>
        </w:trPr>
        <w:tc>
          <w:tcPr>
            <w:tcW w:w="1263" w:type="dxa"/>
            <w:tcBorders>
              <w:top w:val="nil"/>
              <w:left w:val="nil"/>
              <w:bottom w:val="single" w:sz="6" w:space="0" w:color="000000"/>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Varianza</w:t>
            </w:r>
          </w:p>
        </w:tc>
        <w:tc>
          <w:tcPr>
            <w:tcW w:w="1204" w:type="dxa"/>
            <w:tcBorders>
              <w:top w:val="nil"/>
              <w:left w:val="nil"/>
              <w:bottom w:val="single" w:sz="6" w:space="0" w:color="000000"/>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6,68</w:t>
            </w:r>
          </w:p>
        </w:tc>
        <w:tc>
          <w:tcPr>
            <w:tcW w:w="1263" w:type="dxa"/>
            <w:tcBorders>
              <w:top w:val="nil"/>
              <w:left w:val="nil"/>
              <w:bottom w:val="single" w:sz="6" w:space="0" w:color="000000"/>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3,19</w:t>
            </w:r>
          </w:p>
        </w:tc>
        <w:tc>
          <w:tcPr>
            <w:tcW w:w="1277" w:type="dxa"/>
            <w:tcBorders>
              <w:top w:val="nil"/>
              <w:left w:val="nil"/>
              <w:bottom w:val="single" w:sz="6" w:space="0" w:color="000000"/>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296.22</w:t>
            </w:r>
          </w:p>
        </w:tc>
        <w:tc>
          <w:tcPr>
            <w:tcW w:w="1277" w:type="dxa"/>
            <w:tcBorders>
              <w:top w:val="nil"/>
              <w:left w:val="nil"/>
              <w:bottom w:val="single" w:sz="6" w:space="0" w:color="000000"/>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228.00</w:t>
            </w:r>
          </w:p>
        </w:tc>
        <w:tc>
          <w:tcPr>
            <w:tcW w:w="1277" w:type="dxa"/>
            <w:tcBorders>
              <w:top w:val="nil"/>
              <w:left w:val="nil"/>
              <w:bottom w:val="single" w:sz="6" w:space="0" w:color="000000"/>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123.19</w:t>
            </w:r>
          </w:p>
        </w:tc>
        <w:tc>
          <w:tcPr>
            <w:tcW w:w="1277" w:type="dxa"/>
            <w:tcBorders>
              <w:top w:val="nil"/>
              <w:left w:val="nil"/>
              <w:bottom w:val="single" w:sz="6" w:space="0" w:color="000000"/>
              <w:right w:val="nil"/>
            </w:tcBorders>
            <w:shd w:val="clear" w:color="auto" w:fill="auto"/>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134.29</w:t>
            </w:r>
          </w:p>
        </w:tc>
      </w:tr>
    </w:tbl>
    <w:p w:rsidR="00E97183" w:rsidRDefault="007F299E">
      <w:pPr>
        <w:spacing w:line="360" w:lineRule="auto"/>
        <w:rPr>
          <w:rFonts w:ascii="Times New Roman" w:eastAsia="Times New Roman" w:hAnsi="Times New Roman" w:cs="Times New Roman"/>
        </w:rPr>
      </w:pPr>
      <w:r>
        <w:rPr>
          <w:rFonts w:ascii="Times New Roman" w:eastAsia="Times New Roman" w:hAnsi="Times New Roman" w:cs="Times New Roman"/>
        </w:rPr>
        <w:t>Fuente: Elaboración propia</w:t>
      </w:r>
    </w:p>
    <w:p w:rsidR="00E97183" w:rsidRDefault="00E97183">
      <w:pPr>
        <w:spacing w:line="360" w:lineRule="auto"/>
        <w:rPr>
          <w:rFonts w:ascii="Times New Roman" w:eastAsia="Times New Roman" w:hAnsi="Times New Roman" w:cs="Times New Roman"/>
        </w:rPr>
      </w:pPr>
    </w:p>
    <w:p w:rsidR="00E97183" w:rsidRDefault="007F299E">
      <w:pPr>
        <w:spacing w:line="360" w:lineRule="auto"/>
        <w:rPr>
          <w:rFonts w:ascii="Times New Roman" w:eastAsia="Times New Roman" w:hAnsi="Times New Roman" w:cs="Times New Roman"/>
        </w:rPr>
      </w:pPr>
      <w:r>
        <w:rPr>
          <w:rFonts w:ascii="Times New Roman" w:eastAsia="Times New Roman" w:hAnsi="Times New Roman" w:cs="Times New Roman"/>
          <w:i/>
        </w:rPr>
        <w:t>Tabla 4.</w:t>
      </w:r>
      <w:r>
        <w:rPr>
          <w:rFonts w:ascii="Times New Roman" w:eastAsia="Times New Roman" w:hAnsi="Times New Roman" w:cs="Times New Roman"/>
        </w:rPr>
        <w:t xml:space="preserve"> Resultados Prueba t </w:t>
      </w:r>
      <w:proofErr w:type="spellStart"/>
      <w:r>
        <w:rPr>
          <w:rFonts w:ascii="Times New Roman" w:eastAsia="Times New Roman" w:hAnsi="Times New Roman" w:cs="Times New Roman"/>
        </w:rPr>
        <w:t>Student</w:t>
      </w:r>
      <w:proofErr w:type="spellEnd"/>
      <w:r>
        <w:rPr>
          <w:rFonts w:ascii="Times New Roman" w:eastAsia="Times New Roman" w:hAnsi="Times New Roman" w:cs="Times New Roman"/>
        </w:rPr>
        <w:t xml:space="preserve"> de las medias estadísticas para las dimensiones conocimientos, actitudes y prácticas en prevención de conductas suicidas no letales.</w:t>
      </w:r>
    </w:p>
    <w:tbl>
      <w:tblPr>
        <w:tblStyle w:val="aff0"/>
        <w:tblW w:w="883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31"/>
        <w:gridCol w:w="1192"/>
        <w:gridCol w:w="1286"/>
        <w:gridCol w:w="1132"/>
        <w:gridCol w:w="1132"/>
        <w:gridCol w:w="1132"/>
        <w:gridCol w:w="1034"/>
      </w:tblGrid>
      <w:tr w:rsidR="00E97183">
        <w:trPr>
          <w:trHeight w:val="330"/>
        </w:trPr>
        <w:tc>
          <w:tcPr>
            <w:tcW w:w="1931" w:type="dxa"/>
            <w:tcBorders>
              <w:top w:val="single" w:sz="5" w:space="0" w:color="000000"/>
              <w:left w:val="nil"/>
              <w:bottom w:val="single" w:sz="5" w:space="0" w:color="000000"/>
              <w:right w:val="nil"/>
            </w:tcBorders>
            <w:tcMar>
              <w:top w:w="0" w:type="dxa"/>
              <w:left w:w="100" w:type="dxa"/>
              <w:bottom w:w="0" w:type="dxa"/>
              <w:right w:w="100" w:type="dxa"/>
            </w:tcMar>
          </w:tcPr>
          <w:p w:rsidR="00E97183" w:rsidRDefault="007F299E">
            <w:pPr>
              <w:spacing w:before="24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478" w:type="dxa"/>
            <w:gridSpan w:val="2"/>
            <w:tcBorders>
              <w:top w:val="single" w:sz="5" w:space="0" w:color="000000"/>
              <w:left w:val="nil"/>
              <w:bottom w:val="single" w:sz="5" w:space="0" w:color="000000"/>
              <w:right w:val="nil"/>
            </w:tcBorders>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b/>
                <w:i/>
                <w:sz w:val="20"/>
                <w:szCs w:val="20"/>
              </w:rPr>
            </w:pPr>
            <w:r>
              <w:rPr>
                <w:rFonts w:ascii="Times New Roman" w:eastAsia="Times New Roman" w:hAnsi="Times New Roman" w:cs="Times New Roman"/>
                <w:i/>
                <w:sz w:val="18"/>
                <w:szCs w:val="18"/>
              </w:rPr>
              <w:t>Conocimientos respecto a la prevención del suicidio</w:t>
            </w:r>
          </w:p>
        </w:tc>
        <w:tc>
          <w:tcPr>
            <w:tcW w:w="2264" w:type="dxa"/>
            <w:gridSpan w:val="2"/>
            <w:tcBorders>
              <w:top w:val="single" w:sz="5" w:space="0" w:color="000000"/>
              <w:left w:val="nil"/>
              <w:bottom w:val="single" w:sz="5" w:space="0" w:color="000000"/>
              <w:right w:val="nil"/>
            </w:tcBorders>
            <w:shd w:val="clear" w:color="auto" w:fill="auto"/>
            <w:tcMar>
              <w:top w:w="20" w:type="dxa"/>
              <w:left w:w="20" w:type="dxa"/>
              <w:bottom w:w="20" w:type="dxa"/>
              <w:right w:w="20" w:type="dxa"/>
            </w:tcMar>
          </w:tcPr>
          <w:p w:rsidR="00E97183" w:rsidRDefault="007F299E">
            <w:pPr>
              <w:spacing w:line="360" w:lineRule="auto"/>
              <w:jc w:val="center"/>
              <w:rPr>
                <w:rFonts w:ascii="Times New Roman" w:eastAsia="Times New Roman" w:hAnsi="Times New Roman" w:cs="Times New Roman"/>
                <w:b/>
                <w:i/>
                <w:sz w:val="20"/>
                <w:szCs w:val="20"/>
              </w:rPr>
            </w:pPr>
            <w:r>
              <w:rPr>
                <w:rFonts w:ascii="Times New Roman" w:eastAsia="Times New Roman" w:hAnsi="Times New Roman" w:cs="Times New Roman"/>
                <w:i/>
                <w:sz w:val="18"/>
                <w:szCs w:val="18"/>
              </w:rPr>
              <w:t>Actitudes respecto a la prevención del suicidio</w:t>
            </w:r>
          </w:p>
        </w:tc>
        <w:tc>
          <w:tcPr>
            <w:tcW w:w="2166" w:type="dxa"/>
            <w:gridSpan w:val="2"/>
            <w:tcBorders>
              <w:top w:val="single" w:sz="5" w:space="0" w:color="000000"/>
              <w:left w:val="nil"/>
              <w:bottom w:val="single" w:sz="5" w:space="0" w:color="000000"/>
              <w:right w:val="nil"/>
            </w:tcBorders>
            <w:shd w:val="clear" w:color="auto" w:fill="auto"/>
            <w:tcMar>
              <w:top w:w="20" w:type="dxa"/>
              <w:left w:w="20" w:type="dxa"/>
              <w:bottom w:w="20" w:type="dxa"/>
              <w:right w:w="20" w:type="dxa"/>
            </w:tcMar>
          </w:tcPr>
          <w:p w:rsidR="00E97183" w:rsidRDefault="007F299E">
            <w:pPr>
              <w:spacing w:line="360" w:lineRule="auto"/>
              <w:jc w:val="center"/>
              <w:rPr>
                <w:rFonts w:ascii="Times New Roman" w:eastAsia="Times New Roman" w:hAnsi="Times New Roman" w:cs="Times New Roman"/>
                <w:b/>
                <w:i/>
                <w:sz w:val="20"/>
                <w:szCs w:val="20"/>
              </w:rPr>
            </w:pPr>
            <w:r>
              <w:rPr>
                <w:rFonts w:ascii="Times New Roman" w:eastAsia="Times New Roman" w:hAnsi="Times New Roman" w:cs="Times New Roman"/>
                <w:i/>
                <w:sz w:val="18"/>
                <w:szCs w:val="18"/>
              </w:rPr>
              <w:t>Prácticas respecto a la prevención del suicidio</w:t>
            </w:r>
          </w:p>
        </w:tc>
      </w:tr>
      <w:tr w:rsidR="00E97183">
        <w:trPr>
          <w:trHeight w:val="480"/>
        </w:trPr>
        <w:tc>
          <w:tcPr>
            <w:tcW w:w="1931" w:type="dxa"/>
            <w:tcBorders>
              <w:top w:val="nil"/>
              <w:left w:val="nil"/>
              <w:bottom w:val="single" w:sz="5" w:space="0" w:color="000000"/>
              <w:right w:val="nil"/>
            </w:tcBorders>
            <w:shd w:val="clear" w:color="auto" w:fill="auto"/>
            <w:tcMar>
              <w:top w:w="0" w:type="dxa"/>
              <w:left w:w="100" w:type="dxa"/>
              <w:bottom w:w="0" w:type="dxa"/>
              <w:right w:w="100" w:type="dxa"/>
            </w:tcMar>
          </w:tcPr>
          <w:p w:rsidR="00E97183" w:rsidRDefault="007F299E">
            <w:pPr>
              <w:spacing w:before="240" w:line="36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Medidas Estadísticas </w:t>
            </w:r>
          </w:p>
        </w:tc>
        <w:tc>
          <w:tcPr>
            <w:tcW w:w="1192" w:type="dxa"/>
            <w:tcBorders>
              <w:top w:val="nil"/>
              <w:left w:val="nil"/>
              <w:bottom w:val="single" w:sz="5" w:space="0" w:color="000000"/>
              <w:right w:val="nil"/>
            </w:tcBorders>
            <w:shd w:val="clear" w:color="auto" w:fill="auto"/>
            <w:tcMar>
              <w:top w:w="0" w:type="dxa"/>
              <w:left w:w="100" w:type="dxa"/>
              <w:bottom w:w="0" w:type="dxa"/>
              <w:right w:w="100" w:type="dxa"/>
            </w:tcMar>
          </w:tcPr>
          <w:p w:rsidR="00E97183" w:rsidRDefault="007F299E">
            <w:pPr>
              <w:spacing w:before="240" w:line="360" w:lineRule="auto"/>
              <w:jc w:val="center"/>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Pretest</w:t>
            </w:r>
            <w:proofErr w:type="spellEnd"/>
          </w:p>
        </w:tc>
        <w:tc>
          <w:tcPr>
            <w:tcW w:w="1286" w:type="dxa"/>
            <w:tcBorders>
              <w:top w:val="nil"/>
              <w:left w:val="nil"/>
              <w:bottom w:val="single" w:sz="5" w:space="0" w:color="000000"/>
              <w:right w:val="nil"/>
            </w:tcBorders>
            <w:shd w:val="clear" w:color="auto" w:fill="auto"/>
            <w:tcMar>
              <w:top w:w="0" w:type="dxa"/>
              <w:left w:w="100" w:type="dxa"/>
              <w:bottom w:w="0" w:type="dxa"/>
              <w:right w:w="100" w:type="dxa"/>
            </w:tcMar>
          </w:tcPr>
          <w:p w:rsidR="00E97183" w:rsidRDefault="007F299E">
            <w:pPr>
              <w:spacing w:before="240" w:line="360" w:lineRule="auto"/>
              <w:jc w:val="center"/>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Postest</w:t>
            </w:r>
            <w:proofErr w:type="spellEnd"/>
          </w:p>
        </w:tc>
        <w:tc>
          <w:tcPr>
            <w:tcW w:w="1132" w:type="dxa"/>
            <w:tcBorders>
              <w:top w:val="nil"/>
              <w:left w:val="nil"/>
              <w:bottom w:val="single" w:sz="5" w:space="0" w:color="000000"/>
              <w:right w:val="nil"/>
            </w:tcBorders>
            <w:shd w:val="clear" w:color="auto" w:fill="auto"/>
            <w:tcMar>
              <w:top w:w="20" w:type="dxa"/>
              <w:left w:w="20" w:type="dxa"/>
              <w:bottom w:w="20" w:type="dxa"/>
              <w:right w:w="20" w:type="dxa"/>
            </w:tcMar>
          </w:tcPr>
          <w:p w:rsidR="00E97183" w:rsidRDefault="007F299E">
            <w:pPr>
              <w:spacing w:before="240" w:line="360" w:lineRule="auto"/>
              <w:jc w:val="center"/>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Pretest</w:t>
            </w:r>
            <w:proofErr w:type="spellEnd"/>
          </w:p>
        </w:tc>
        <w:tc>
          <w:tcPr>
            <w:tcW w:w="1132" w:type="dxa"/>
            <w:tcBorders>
              <w:top w:val="nil"/>
              <w:left w:val="nil"/>
              <w:bottom w:val="single" w:sz="5" w:space="0" w:color="000000"/>
              <w:right w:val="nil"/>
            </w:tcBorders>
            <w:shd w:val="clear" w:color="auto" w:fill="auto"/>
            <w:tcMar>
              <w:top w:w="20" w:type="dxa"/>
              <w:left w:w="20" w:type="dxa"/>
              <w:bottom w:w="20" w:type="dxa"/>
              <w:right w:w="20" w:type="dxa"/>
            </w:tcMar>
          </w:tcPr>
          <w:p w:rsidR="00E97183" w:rsidRDefault="007F299E">
            <w:pPr>
              <w:spacing w:before="240" w:line="360" w:lineRule="auto"/>
              <w:jc w:val="center"/>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Postest</w:t>
            </w:r>
            <w:proofErr w:type="spellEnd"/>
          </w:p>
        </w:tc>
        <w:tc>
          <w:tcPr>
            <w:tcW w:w="1132" w:type="dxa"/>
            <w:tcBorders>
              <w:top w:val="nil"/>
              <w:left w:val="nil"/>
              <w:bottom w:val="single" w:sz="5" w:space="0" w:color="000000"/>
              <w:right w:val="nil"/>
            </w:tcBorders>
            <w:shd w:val="clear" w:color="auto" w:fill="auto"/>
            <w:tcMar>
              <w:top w:w="20" w:type="dxa"/>
              <w:left w:w="20" w:type="dxa"/>
              <w:bottom w:w="20" w:type="dxa"/>
              <w:right w:w="20" w:type="dxa"/>
            </w:tcMar>
          </w:tcPr>
          <w:p w:rsidR="00E97183" w:rsidRDefault="007F299E">
            <w:pPr>
              <w:spacing w:before="240" w:line="360" w:lineRule="auto"/>
              <w:jc w:val="center"/>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Pretest</w:t>
            </w:r>
            <w:proofErr w:type="spellEnd"/>
          </w:p>
        </w:tc>
        <w:tc>
          <w:tcPr>
            <w:tcW w:w="1034" w:type="dxa"/>
            <w:tcBorders>
              <w:top w:val="nil"/>
              <w:left w:val="nil"/>
              <w:bottom w:val="single" w:sz="5" w:space="0" w:color="000000"/>
              <w:right w:val="nil"/>
            </w:tcBorders>
            <w:shd w:val="clear" w:color="auto" w:fill="auto"/>
            <w:tcMar>
              <w:top w:w="20" w:type="dxa"/>
              <w:left w:w="20" w:type="dxa"/>
              <w:bottom w:w="20" w:type="dxa"/>
              <w:right w:w="20" w:type="dxa"/>
            </w:tcMar>
          </w:tcPr>
          <w:p w:rsidR="00E97183" w:rsidRDefault="007F299E">
            <w:pPr>
              <w:spacing w:before="240" w:line="360" w:lineRule="auto"/>
              <w:jc w:val="center"/>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Postest</w:t>
            </w:r>
            <w:proofErr w:type="spellEnd"/>
          </w:p>
        </w:tc>
      </w:tr>
      <w:tr w:rsidR="00E97183">
        <w:trPr>
          <w:trHeight w:val="270"/>
        </w:trPr>
        <w:tc>
          <w:tcPr>
            <w:tcW w:w="1931"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Media</w:t>
            </w:r>
          </w:p>
        </w:tc>
        <w:tc>
          <w:tcPr>
            <w:tcW w:w="1192"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5,80701754</w:t>
            </w:r>
          </w:p>
        </w:tc>
        <w:tc>
          <w:tcPr>
            <w:tcW w:w="1286"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2,70175439</w:t>
            </w:r>
          </w:p>
        </w:tc>
        <w:tc>
          <w:tcPr>
            <w:tcW w:w="113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87,4561404</w:t>
            </w:r>
          </w:p>
        </w:tc>
        <w:tc>
          <w:tcPr>
            <w:tcW w:w="113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71,1754386</w:t>
            </w:r>
          </w:p>
        </w:tc>
        <w:tc>
          <w:tcPr>
            <w:tcW w:w="113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66,4912281</w:t>
            </w:r>
          </w:p>
        </w:tc>
        <w:tc>
          <w:tcPr>
            <w:tcW w:w="1034"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48,0877193</w:t>
            </w:r>
          </w:p>
        </w:tc>
      </w:tr>
      <w:tr w:rsidR="00E97183">
        <w:trPr>
          <w:trHeight w:val="255"/>
        </w:trPr>
        <w:tc>
          <w:tcPr>
            <w:tcW w:w="1931"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Varianza</w:t>
            </w:r>
          </w:p>
        </w:tc>
        <w:tc>
          <w:tcPr>
            <w:tcW w:w="1192"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3,19423559</w:t>
            </w:r>
          </w:p>
        </w:tc>
        <w:tc>
          <w:tcPr>
            <w:tcW w:w="1286"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6,6773183</w:t>
            </w:r>
          </w:p>
        </w:tc>
        <w:tc>
          <w:tcPr>
            <w:tcW w:w="113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228,002506</w:t>
            </w:r>
          </w:p>
        </w:tc>
        <w:tc>
          <w:tcPr>
            <w:tcW w:w="113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296,218672</w:t>
            </w:r>
          </w:p>
        </w:tc>
        <w:tc>
          <w:tcPr>
            <w:tcW w:w="113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134,2901</w:t>
            </w:r>
          </w:p>
        </w:tc>
        <w:tc>
          <w:tcPr>
            <w:tcW w:w="1034"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123,188596</w:t>
            </w:r>
          </w:p>
        </w:tc>
      </w:tr>
      <w:tr w:rsidR="00E97183">
        <w:trPr>
          <w:trHeight w:val="255"/>
        </w:trPr>
        <w:tc>
          <w:tcPr>
            <w:tcW w:w="1931"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Observaciones</w:t>
            </w:r>
          </w:p>
        </w:tc>
        <w:tc>
          <w:tcPr>
            <w:tcW w:w="1192"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57</w:t>
            </w:r>
          </w:p>
        </w:tc>
        <w:tc>
          <w:tcPr>
            <w:tcW w:w="1286"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57</w:t>
            </w:r>
          </w:p>
        </w:tc>
        <w:tc>
          <w:tcPr>
            <w:tcW w:w="113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57</w:t>
            </w:r>
          </w:p>
        </w:tc>
        <w:tc>
          <w:tcPr>
            <w:tcW w:w="113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57</w:t>
            </w:r>
          </w:p>
        </w:tc>
        <w:tc>
          <w:tcPr>
            <w:tcW w:w="113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57</w:t>
            </w:r>
          </w:p>
        </w:tc>
        <w:tc>
          <w:tcPr>
            <w:tcW w:w="1034"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57</w:t>
            </w:r>
          </w:p>
        </w:tc>
      </w:tr>
      <w:tr w:rsidR="00E97183">
        <w:trPr>
          <w:trHeight w:val="255"/>
        </w:trPr>
        <w:tc>
          <w:tcPr>
            <w:tcW w:w="1931"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Varianza agrupada</w:t>
            </w:r>
          </w:p>
        </w:tc>
        <w:tc>
          <w:tcPr>
            <w:tcW w:w="1192"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4,93577694</w:t>
            </w:r>
          </w:p>
        </w:tc>
        <w:tc>
          <w:tcPr>
            <w:tcW w:w="1286"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ind w:left="141"/>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13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262,110589</w:t>
            </w:r>
          </w:p>
        </w:tc>
        <w:tc>
          <w:tcPr>
            <w:tcW w:w="113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13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128,739348</w:t>
            </w:r>
          </w:p>
        </w:tc>
        <w:tc>
          <w:tcPr>
            <w:tcW w:w="1034"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E97183">
        <w:trPr>
          <w:trHeight w:val="465"/>
        </w:trPr>
        <w:tc>
          <w:tcPr>
            <w:tcW w:w="1931"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Diferencia hipotética de las medias</w:t>
            </w:r>
          </w:p>
        </w:tc>
        <w:tc>
          <w:tcPr>
            <w:tcW w:w="1192"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286"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13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13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13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34"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E97183">
        <w:trPr>
          <w:trHeight w:val="255"/>
        </w:trPr>
        <w:tc>
          <w:tcPr>
            <w:tcW w:w="1931"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Grados de libertad</w:t>
            </w:r>
          </w:p>
        </w:tc>
        <w:tc>
          <w:tcPr>
            <w:tcW w:w="1192"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112</w:t>
            </w:r>
          </w:p>
        </w:tc>
        <w:tc>
          <w:tcPr>
            <w:tcW w:w="1286"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13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112</w:t>
            </w:r>
          </w:p>
        </w:tc>
        <w:tc>
          <w:tcPr>
            <w:tcW w:w="113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13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112</w:t>
            </w:r>
          </w:p>
        </w:tc>
        <w:tc>
          <w:tcPr>
            <w:tcW w:w="1034"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E97183">
        <w:trPr>
          <w:trHeight w:val="255"/>
        </w:trPr>
        <w:tc>
          <w:tcPr>
            <w:tcW w:w="1931"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Estadístico t</w:t>
            </w:r>
          </w:p>
        </w:tc>
        <w:tc>
          <w:tcPr>
            <w:tcW w:w="1192"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7,46179096</w:t>
            </w:r>
          </w:p>
        </w:tc>
        <w:tc>
          <w:tcPr>
            <w:tcW w:w="1286"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13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5,36850383</w:t>
            </w:r>
          </w:p>
        </w:tc>
        <w:tc>
          <w:tcPr>
            <w:tcW w:w="113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13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8,65899341</w:t>
            </w:r>
          </w:p>
        </w:tc>
        <w:tc>
          <w:tcPr>
            <w:tcW w:w="1034"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E97183">
        <w:trPr>
          <w:trHeight w:val="255"/>
        </w:trPr>
        <w:tc>
          <w:tcPr>
            <w:tcW w:w="1931"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P(T&lt;=t) una cola</w:t>
            </w:r>
          </w:p>
        </w:tc>
        <w:tc>
          <w:tcPr>
            <w:tcW w:w="1192"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9,84E-12</w:t>
            </w:r>
          </w:p>
        </w:tc>
        <w:tc>
          <w:tcPr>
            <w:tcW w:w="1286"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13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2,17E-07</w:t>
            </w:r>
          </w:p>
        </w:tc>
        <w:tc>
          <w:tcPr>
            <w:tcW w:w="113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13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2,01E-14</w:t>
            </w:r>
          </w:p>
        </w:tc>
        <w:tc>
          <w:tcPr>
            <w:tcW w:w="1034"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E97183">
        <w:trPr>
          <w:trHeight w:val="465"/>
        </w:trPr>
        <w:tc>
          <w:tcPr>
            <w:tcW w:w="1931"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Valor crítico de t (una cola)</w:t>
            </w:r>
          </w:p>
        </w:tc>
        <w:tc>
          <w:tcPr>
            <w:tcW w:w="1192"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1,65857263</w:t>
            </w:r>
          </w:p>
        </w:tc>
        <w:tc>
          <w:tcPr>
            <w:tcW w:w="1286"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13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1,65857263</w:t>
            </w:r>
          </w:p>
        </w:tc>
        <w:tc>
          <w:tcPr>
            <w:tcW w:w="113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13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1,65857263</w:t>
            </w:r>
          </w:p>
        </w:tc>
        <w:tc>
          <w:tcPr>
            <w:tcW w:w="1034"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E97183">
        <w:trPr>
          <w:trHeight w:val="255"/>
        </w:trPr>
        <w:tc>
          <w:tcPr>
            <w:tcW w:w="1931"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P(T&lt;=t) dos colas</w:t>
            </w:r>
          </w:p>
        </w:tc>
        <w:tc>
          <w:tcPr>
            <w:tcW w:w="1192"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1,97E-11</w:t>
            </w:r>
          </w:p>
        </w:tc>
        <w:tc>
          <w:tcPr>
            <w:tcW w:w="1286"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13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4,3448E-07</w:t>
            </w:r>
          </w:p>
        </w:tc>
        <w:tc>
          <w:tcPr>
            <w:tcW w:w="113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13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4,0289E-14</w:t>
            </w:r>
          </w:p>
        </w:tc>
        <w:tc>
          <w:tcPr>
            <w:tcW w:w="1034"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E97183">
        <w:trPr>
          <w:trHeight w:val="465"/>
        </w:trPr>
        <w:tc>
          <w:tcPr>
            <w:tcW w:w="1931" w:type="dxa"/>
            <w:tcBorders>
              <w:top w:val="nil"/>
              <w:left w:val="nil"/>
              <w:bottom w:val="single" w:sz="5" w:space="0" w:color="000000"/>
              <w:right w:val="nil"/>
            </w:tcBorders>
            <w:shd w:val="clear" w:color="auto" w:fill="auto"/>
            <w:tcMar>
              <w:top w:w="0" w:type="dxa"/>
              <w:left w:w="100" w:type="dxa"/>
              <w:bottom w:w="0" w:type="dxa"/>
              <w:right w:w="100" w:type="dxa"/>
            </w:tcMar>
          </w:tcPr>
          <w:p w:rsidR="00E97183" w:rsidRDefault="007F299E">
            <w:pPr>
              <w:spacing w:before="240" w:line="36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Valor crítico de t (dos colas)</w:t>
            </w:r>
          </w:p>
        </w:tc>
        <w:tc>
          <w:tcPr>
            <w:tcW w:w="1192" w:type="dxa"/>
            <w:tcBorders>
              <w:top w:val="nil"/>
              <w:left w:val="nil"/>
              <w:bottom w:val="single" w:sz="5" w:space="0" w:color="000000"/>
              <w:right w:val="nil"/>
            </w:tcBorders>
            <w:shd w:val="clear" w:color="auto" w:fill="auto"/>
            <w:tcMar>
              <w:top w:w="0" w:type="dxa"/>
              <w:left w:w="100" w:type="dxa"/>
              <w:bottom w:w="0" w:type="dxa"/>
              <w:right w:w="10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1,98137181</w:t>
            </w:r>
          </w:p>
        </w:tc>
        <w:tc>
          <w:tcPr>
            <w:tcW w:w="1286" w:type="dxa"/>
            <w:tcBorders>
              <w:top w:val="nil"/>
              <w:left w:val="nil"/>
              <w:bottom w:val="single" w:sz="5" w:space="0" w:color="000000"/>
              <w:right w:val="nil"/>
            </w:tcBorders>
            <w:shd w:val="clear" w:color="auto" w:fill="auto"/>
            <w:tcMar>
              <w:top w:w="0" w:type="dxa"/>
              <w:left w:w="100" w:type="dxa"/>
              <w:bottom w:w="0" w:type="dxa"/>
              <w:right w:w="100" w:type="dxa"/>
            </w:tcMar>
          </w:tcPr>
          <w:p w:rsidR="00E97183" w:rsidRDefault="007F299E">
            <w:pPr>
              <w:spacing w:before="24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132" w:type="dxa"/>
            <w:tcBorders>
              <w:top w:val="nil"/>
              <w:left w:val="nil"/>
              <w:bottom w:val="single" w:sz="5" w:space="0" w:color="000000"/>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1,98137181</w:t>
            </w:r>
          </w:p>
        </w:tc>
        <w:tc>
          <w:tcPr>
            <w:tcW w:w="1132" w:type="dxa"/>
            <w:tcBorders>
              <w:top w:val="nil"/>
              <w:left w:val="nil"/>
              <w:bottom w:val="single" w:sz="5" w:space="0" w:color="000000"/>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132" w:type="dxa"/>
            <w:tcBorders>
              <w:top w:val="nil"/>
              <w:left w:val="nil"/>
              <w:bottom w:val="single" w:sz="5" w:space="0" w:color="000000"/>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1,98137181</w:t>
            </w:r>
          </w:p>
        </w:tc>
        <w:tc>
          <w:tcPr>
            <w:tcW w:w="1034" w:type="dxa"/>
            <w:tcBorders>
              <w:top w:val="nil"/>
              <w:left w:val="nil"/>
              <w:bottom w:val="single" w:sz="5" w:space="0" w:color="000000"/>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bl>
    <w:p w:rsidR="00E97183" w:rsidRDefault="007F299E">
      <w:pPr>
        <w:spacing w:line="360" w:lineRule="auto"/>
        <w:jc w:val="both"/>
        <w:rPr>
          <w:rFonts w:ascii="Times New Roman" w:eastAsia="Times New Roman" w:hAnsi="Times New Roman" w:cs="Times New Roman"/>
        </w:rPr>
      </w:pPr>
      <w:r>
        <w:rPr>
          <w:rFonts w:ascii="Times New Roman" w:eastAsia="Times New Roman" w:hAnsi="Times New Roman" w:cs="Times New Roman"/>
          <w:highlight w:val="white"/>
        </w:rPr>
        <w:t xml:space="preserve"> </w:t>
      </w:r>
      <w:r>
        <w:rPr>
          <w:rFonts w:ascii="Times New Roman" w:eastAsia="Times New Roman" w:hAnsi="Times New Roman" w:cs="Times New Roman"/>
        </w:rPr>
        <w:t>Fuente: Elaboración propia</w:t>
      </w:r>
    </w:p>
    <w:p w:rsidR="00E97183" w:rsidRDefault="00E97183">
      <w:pPr>
        <w:spacing w:line="360" w:lineRule="auto"/>
        <w:jc w:val="both"/>
        <w:rPr>
          <w:rFonts w:ascii="Times New Roman" w:eastAsia="Times New Roman" w:hAnsi="Times New Roman" w:cs="Times New Roman"/>
        </w:rPr>
      </w:pPr>
    </w:p>
    <w:p w:rsidR="00E97183" w:rsidRDefault="007F299E">
      <w:pPr>
        <w:spacing w:line="360" w:lineRule="auto"/>
        <w:jc w:val="both"/>
        <w:rPr>
          <w:rFonts w:ascii="Times New Roman" w:eastAsia="Times New Roman" w:hAnsi="Times New Roman" w:cs="Times New Roman"/>
        </w:rPr>
      </w:pPr>
      <w:r>
        <w:rPr>
          <w:rFonts w:ascii="Times New Roman" w:eastAsia="Times New Roman" w:hAnsi="Times New Roman" w:cs="Times New Roman"/>
        </w:rPr>
        <w:t>Para el análisis de las varianzas se realizó una prueba F con un alfa del 0,05 sobre los resultados de las dimensiones conocimientos, actitudes y prácticas en prevención de conductas suicidas no letales. Los resultados muestran diferencias significativas entre las varianzas de la medida pre-test y pos-test en la prueba de conocimientos. Para las actitudes y las prácticas la prueba F muestra que no existe una diferencia significativa entre las varianzas (ver tabla 5)</w:t>
      </w:r>
    </w:p>
    <w:p w:rsidR="00E97183" w:rsidRDefault="00E97183">
      <w:pPr>
        <w:spacing w:line="360" w:lineRule="auto"/>
        <w:jc w:val="both"/>
        <w:rPr>
          <w:rFonts w:ascii="Times New Roman" w:eastAsia="Times New Roman" w:hAnsi="Times New Roman" w:cs="Times New Roman"/>
          <w:i/>
        </w:rPr>
      </w:pPr>
    </w:p>
    <w:p w:rsidR="00E97183" w:rsidRDefault="007F299E">
      <w:pPr>
        <w:spacing w:line="360" w:lineRule="auto"/>
        <w:jc w:val="both"/>
        <w:rPr>
          <w:rFonts w:ascii="Times New Roman" w:eastAsia="Times New Roman" w:hAnsi="Times New Roman" w:cs="Times New Roman"/>
        </w:rPr>
      </w:pPr>
      <w:r>
        <w:rPr>
          <w:rFonts w:ascii="Times New Roman" w:eastAsia="Times New Roman" w:hAnsi="Times New Roman" w:cs="Times New Roman"/>
          <w:i/>
        </w:rPr>
        <w:t>Tabla 5.</w:t>
      </w:r>
      <w:r>
        <w:rPr>
          <w:rFonts w:ascii="Times New Roman" w:eastAsia="Times New Roman" w:hAnsi="Times New Roman" w:cs="Times New Roman"/>
        </w:rPr>
        <w:t xml:space="preserve"> Resultados Prueba F de las varianzas asociadas a las dimensiones conocimientos, actitudes y prácticas en la prevención de la conducta suicida.</w:t>
      </w:r>
    </w:p>
    <w:p w:rsidR="00E97183" w:rsidRDefault="00E97183">
      <w:pPr>
        <w:spacing w:line="360" w:lineRule="auto"/>
        <w:jc w:val="both"/>
        <w:rPr>
          <w:rFonts w:ascii="Times New Roman" w:eastAsia="Times New Roman" w:hAnsi="Times New Roman" w:cs="Times New Roman"/>
        </w:rPr>
      </w:pPr>
    </w:p>
    <w:tbl>
      <w:tblPr>
        <w:tblStyle w:val="aff1"/>
        <w:tblW w:w="88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19"/>
        <w:gridCol w:w="1375"/>
        <w:gridCol w:w="1376"/>
        <w:gridCol w:w="1092"/>
        <w:gridCol w:w="1092"/>
        <w:gridCol w:w="1092"/>
        <w:gridCol w:w="1092"/>
      </w:tblGrid>
      <w:tr w:rsidR="00E97183">
        <w:trPr>
          <w:trHeight w:val="705"/>
        </w:trPr>
        <w:tc>
          <w:tcPr>
            <w:tcW w:w="1719" w:type="dxa"/>
            <w:tcBorders>
              <w:top w:val="single" w:sz="5" w:space="0" w:color="000000"/>
              <w:left w:val="nil"/>
              <w:bottom w:val="single" w:sz="5" w:space="0" w:color="000000"/>
              <w:right w:val="nil"/>
            </w:tcBorders>
            <w:tcMar>
              <w:top w:w="0" w:type="dxa"/>
              <w:left w:w="100" w:type="dxa"/>
              <w:bottom w:w="0" w:type="dxa"/>
              <w:right w:w="100" w:type="dxa"/>
            </w:tcMar>
          </w:tcPr>
          <w:p w:rsidR="00E97183" w:rsidRDefault="007F299E">
            <w:pPr>
              <w:spacing w:before="24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2751" w:type="dxa"/>
            <w:gridSpan w:val="2"/>
            <w:tcBorders>
              <w:top w:val="single" w:sz="5" w:space="0" w:color="000000"/>
              <w:left w:val="nil"/>
              <w:bottom w:val="single" w:sz="5" w:space="0" w:color="000000"/>
              <w:right w:val="nil"/>
            </w:tcBorders>
            <w:tcMar>
              <w:top w:w="0" w:type="dxa"/>
              <w:left w:w="100" w:type="dxa"/>
              <w:bottom w:w="0" w:type="dxa"/>
              <w:right w:w="100" w:type="dxa"/>
            </w:tcMar>
          </w:tcPr>
          <w:p w:rsidR="00E97183" w:rsidRDefault="007F299E">
            <w:pPr>
              <w:spacing w:line="36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Conocimientos respecto a la prevención del suicidio</w:t>
            </w:r>
          </w:p>
        </w:tc>
        <w:tc>
          <w:tcPr>
            <w:tcW w:w="2184" w:type="dxa"/>
            <w:gridSpan w:val="2"/>
            <w:tcBorders>
              <w:top w:val="single" w:sz="5" w:space="0" w:color="000000"/>
              <w:left w:val="nil"/>
              <w:bottom w:val="single" w:sz="5" w:space="0" w:color="000000"/>
              <w:right w:val="nil"/>
            </w:tcBorders>
            <w:shd w:val="clear" w:color="auto" w:fill="auto"/>
            <w:tcMar>
              <w:top w:w="20" w:type="dxa"/>
              <w:left w:w="20" w:type="dxa"/>
              <w:bottom w:w="20" w:type="dxa"/>
              <w:right w:w="20" w:type="dxa"/>
            </w:tcMar>
          </w:tcPr>
          <w:p w:rsidR="00E97183" w:rsidRDefault="007F299E">
            <w:pPr>
              <w:spacing w:line="36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Actitudes respecto a la prevención del suicidio</w:t>
            </w:r>
          </w:p>
        </w:tc>
        <w:tc>
          <w:tcPr>
            <w:tcW w:w="2184" w:type="dxa"/>
            <w:gridSpan w:val="2"/>
            <w:tcBorders>
              <w:top w:val="single" w:sz="5" w:space="0" w:color="000000"/>
              <w:left w:val="nil"/>
              <w:bottom w:val="single" w:sz="5" w:space="0" w:color="000000"/>
              <w:right w:val="nil"/>
            </w:tcBorders>
            <w:shd w:val="clear" w:color="auto" w:fill="auto"/>
            <w:tcMar>
              <w:top w:w="20" w:type="dxa"/>
              <w:left w:w="20" w:type="dxa"/>
              <w:bottom w:w="20" w:type="dxa"/>
              <w:right w:w="20" w:type="dxa"/>
            </w:tcMar>
          </w:tcPr>
          <w:p w:rsidR="00E97183" w:rsidRDefault="007F299E">
            <w:pPr>
              <w:spacing w:line="36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Prácticas respecto a la prevención del suicidio</w:t>
            </w:r>
          </w:p>
        </w:tc>
      </w:tr>
      <w:tr w:rsidR="00E97183">
        <w:trPr>
          <w:trHeight w:val="480"/>
        </w:trPr>
        <w:tc>
          <w:tcPr>
            <w:tcW w:w="1719" w:type="dxa"/>
            <w:tcBorders>
              <w:top w:val="nil"/>
              <w:left w:val="nil"/>
              <w:bottom w:val="single" w:sz="5" w:space="0" w:color="000000"/>
              <w:right w:val="nil"/>
            </w:tcBorders>
            <w:shd w:val="clear" w:color="auto" w:fill="auto"/>
            <w:tcMar>
              <w:top w:w="0" w:type="dxa"/>
              <w:left w:w="100" w:type="dxa"/>
              <w:bottom w:w="0" w:type="dxa"/>
              <w:right w:w="100" w:type="dxa"/>
            </w:tcMar>
          </w:tcPr>
          <w:p w:rsidR="00E97183" w:rsidRDefault="007F299E">
            <w:pPr>
              <w:spacing w:before="24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Medidas Estadísticas </w:t>
            </w:r>
          </w:p>
        </w:tc>
        <w:tc>
          <w:tcPr>
            <w:tcW w:w="1375" w:type="dxa"/>
            <w:tcBorders>
              <w:top w:val="nil"/>
              <w:left w:val="nil"/>
              <w:bottom w:val="single" w:sz="5" w:space="0" w:color="000000"/>
              <w:right w:val="nil"/>
            </w:tcBorders>
            <w:shd w:val="clear" w:color="auto" w:fill="auto"/>
            <w:tcMar>
              <w:top w:w="0" w:type="dxa"/>
              <w:left w:w="100" w:type="dxa"/>
              <w:bottom w:w="0" w:type="dxa"/>
              <w:right w:w="100" w:type="dxa"/>
            </w:tcMar>
          </w:tcPr>
          <w:p w:rsidR="00E97183" w:rsidRDefault="007F299E">
            <w:pPr>
              <w:spacing w:before="240" w:line="360" w:lineRule="auto"/>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Pretest</w:t>
            </w:r>
            <w:proofErr w:type="spellEnd"/>
          </w:p>
        </w:tc>
        <w:tc>
          <w:tcPr>
            <w:tcW w:w="1376" w:type="dxa"/>
            <w:tcBorders>
              <w:top w:val="nil"/>
              <w:left w:val="nil"/>
              <w:bottom w:val="single" w:sz="5" w:space="0" w:color="000000"/>
              <w:right w:val="nil"/>
            </w:tcBorders>
            <w:shd w:val="clear" w:color="auto" w:fill="auto"/>
            <w:tcMar>
              <w:top w:w="0" w:type="dxa"/>
              <w:left w:w="100" w:type="dxa"/>
              <w:bottom w:w="0" w:type="dxa"/>
              <w:right w:w="100" w:type="dxa"/>
            </w:tcMar>
          </w:tcPr>
          <w:p w:rsidR="00E97183" w:rsidRDefault="007F299E">
            <w:pPr>
              <w:spacing w:before="240" w:line="360" w:lineRule="auto"/>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Postest</w:t>
            </w:r>
            <w:proofErr w:type="spellEnd"/>
          </w:p>
        </w:tc>
        <w:tc>
          <w:tcPr>
            <w:tcW w:w="1092" w:type="dxa"/>
            <w:tcBorders>
              <w:top w:val="nil"/>
              <w:left w:val="nil"/>
              <w:bottom w:val="single" w:sz="5" w:space="0" w:color="000000"/>
              <w:right w:val="nil"/>
            </w:tcBorders>
            <w:shd w:val="clear" w:color="auto" w:fill="auto"/>
            <w:tcMar>
              <w:top w:w="20" w:type="dxa"/>
              <w:left w:w="20" w:type="dxa"/>
              <w:bottom w:w="20" w:type="dxa"/>
              <w:right w:w="20" w:type="dxa"/>
            </w:tcMar>
          </w:tcPr>
          <w:p w:rsidR="00E97183" w:rsidRDefault="007F299E">
            <w:pPr>
              <w:spacing w:before="240" w:line="360" w:lineRule="auto"/>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Pretest</w:t>
            </w:r>
            <w:proofErr w:type="spellEnd"/>
          </w:p>
        </w:tc>
        <w:tc>
          <w:tcPr>
            <w:tcW w:w="1092" w:type="dxa"/>
            <w:tcBorders>
              <w:top w:val="nil"/>
              <w:left w:val="nil"/>
              <w:bottom w:val="single" w:sz="5" w:space="0" w:color="000000"/>
              <w:right w:val="nil"/>
            </w:tcBorders>
            <w:shd w:val="clear" w:color="auto" w:fill="auto"/>
            <w:tcMar>
              <w:top w:w="20" w:type="dxa"/>
              <w:left w:w="20" w:type="dxa"/>
              <w:bottom w:w="20" w:type="dxa"/>
              <w:right w:w="20" w:type="dxa"/>
            </w:tcMar>
          </w:tcPr>
          <w:p w:rsidR="00E97183" w:rsidRDefault="007F299E">
            <w:pPr>
              <w:spacing w:before="240" w:line="360" w:lineRule="auto"/>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Postest</w:t>
            </w:r>
            <w:proofErr w:type="spellEnd"/>
          </w:p>
        </w:tc>
        <w:tc>
          <w:tcPr>
            <w:tcW w:w="1092" w:type="dxa"/>
            <w:tcBorders>
              <w:top w:val="nil"/>
              <w:left w:val="nil"/>
              <w:bottom w:val="single" w:sz="5" w:space="0" w:color="000000"/>
              <w:right w:val="nil"/>
            </w:tcBorders>
            <w:shd w:val="clear" w:color="auto" w:fill="auto"/>
            <w:tcMar>
              <w:top w:w="20" w:type="dxa"/>
              <w:left w:w="20" w:type="dxa"/>
              <w:bottom w:w="20" w:type="dxa"/>
              <w:right w:w="20" w:type="dxa"/>
            </w:tcMar>
          </w:tcPr>
          <w:p w:rsidR="00E97183" w:rsidRDefault="007F299E">
            <w:pPr>
              <w:spacing w:before="240" w:line="360" w:lineRule="auto"/>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Pretest</w:t>
            </w:r>
            <w:proofErr w:type="spellEnd"/>
          </w:p>
        </w:tc>
        <w:tc>
          <w:tcPr>
            <w:tcW w:w="1092" w:type="dxa"/>
            <w:tcBorders>
              <w:top w:val="nil"/>
              <w:left w:val="nil"/>
              <w:bottom w:val="single" w:sz="5" w:space="0" w:color="000000"/>
              <w:right w:val="nil"/>
            </w:tcBorders>
            <w:shd w:val="clear" w:color="auto" w:fill="auto"/>
            <w:tcMar>
              <w:top w:w="20" w:type="dxa"/>
              <w:left w:w="20" w:type="dxa"/>
              <w:bottom w:w="20" w:type="dxa"/>
              <w:right w:w="20" w:type="dxa"/>
            </w:tcMar>
          </w:tcPr>
          <w:p w:rsidR="00E97183" w:rsidRDefault="007F299E">
            <w:pPr>
              <w:spacing w:before="240" w:line="360" w:lineRule="auto"/>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Postest</w:t>
            </w:r>
            <w:proofErr w:type="spellEnd"/>
          </w:p>
        </w:tc>
      </w:tr>
      <w:tr w:rsidR="00E97183">
        <w:trPr>
          <w:trHeight w:val="270"/>
        </w:trPr>
        <w:tc>
          <w:tcPr>
            <w:tcW w:w="1719"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Media</w:t>
            </w:r>
          </w:p>
        </w:tc>
        <w:tc>
          <w:tcPr>
            <w:tcW w:w="1375"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5,80701754</w:t>
            </w:r>
          </w:p>
        </w:tc>
        <w:tc>
          <w:tcPr>
            <w:tcW w:w="1376"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2,70175439</w:t>
            </w:r>
          </w:p>
        </w:tc>
        <w:tc>
          <w:tcPr>
            <w:tcW w:w="109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87,4561404</w:t>
            </w:r>
          </w:p>
        </w:tc>
        <w:tc>
          <w:tcPr>
            <w:tcW w:w="109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71,1754386</w:t>
            </w:r>
          </w:p>
        </w:tc>
        <w:tc>
          <w:tcPr>
            <w:tcW w:w="109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66,4912281</w:t>
            </w:r>
          </w:p>
        </w:tc>
        <w:tc>
          <w:tcPr>
            <w:tcW w:w="109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48,0877193</w:t>
            </w:r>
          </w:p>
        </w:tc>
      </w:tr>
      <w:tr w:rsidR="00E97183">
        <w:trPr>
          <w:trHeight w:val="255"/>
        </w:trPr>
        <w:tc>
          <w:tcPr>
            <w:tcW w:w="1719"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Varianza</w:t>
            </w:r>
          </w:p>
        </w:tc>
        <w:tc>
          <w:tcPr>
            <w:tcW w:w="1375"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3,19423559</w:t>
            </w:r>
          </w:p>
        </w:tc>
        <w:tc>
          <w:tcPr>
            <w:tcW w:w="1376"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6,6773183</w:t>
            </w:r>
          </w:p>
        </w:tc>
        <w:tc>
          <w:tcPr>
            <w:tcW w:w="109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228,002506</w:t>
            </w:r>
          </w:p>
        </w:tc>
        <w:tc>
          <w:tcPr>
            <w:tcW w:w="109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296,218672</w:t>
            </w:r>
          </w:p>
        </w:tc>
        <w:tc>
          <w:tcPr>
            <w:tcW w:w="109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134,2901</w:t>
            </w:r>
          </w:p>
        </w:tc>
        <w:tc>
          <w:tcPr>
            <w:tcW w:w="109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123,188596</w:t>
            </w:r>
          </w:p>
        </w:tc>
      </w:tr>
      <w:tr w:rsidR="00E97183">
        <w:trPr>
          <w:trHeight w:val="255"/>
        </w:trPr>
        <w:tc>
          <w:tcPr>
            <w:tcW w:w="1719"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Observaciones</w:t>
            </w:r>
          </w:p>
        </w:tc>
        <w:tc>
          <w:tcPr>
            <w:tcW w:w="1375"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57</w:t>
            </w:r>
          </w:p>
        </w:tc>
        <w:tc>
          <w:tcPr>
            <w:tcW w:w="1376"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57</w:t>
            </w:r>
          </w:p>
        </w:tc>
        <w:tc>
          <w:tcPr>
            <w:tcW w:w="109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57</w:t>
            </w:r>
          </w:p>
        </w:tc>
        <w:tc>
          <w:tcPr>
            <w:tcW w:w="109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57</w:t>
            </w:r>
          </w:p>
        </w:tc>
        <w:tc>
          <w:tcPr>
            <w:tcW w:w="109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57</w:t>
            </w:r>
          </w:p>
        </w:tc>
        <w:tc>
          <w:tcPr>
            <w:tcW w:w="109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57</w:t>
            </w:r>
          </w:p>
        </w:tc>
      </w:tr>
      <w:tr w:rsidR="00E97183">
        <w:trPr>
          <w:trHeight w:val="255"/>
        </w:trPr>
        <w:tc>
          <w:tcPr>
            <w:tcW w:w="1719"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Grados de libertad</w:t>
            </w:r>
          </w:p>
        </w:tc>
        <w:tc>
          <w:tcPr>
            <w:tcW w:w="1375"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1376"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109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109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109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109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r>
      <w:tr w:rsidR="00E97183">
        <w:trPr>
          <w:trHeight w:val="255"/>
        </w:trPr>
        <w:tc>
          <w:tcPr>
            <w:tcW w:w="1719"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w:t>
            </w:r>
          </w:p>
        </w:tc>
        <w:tc>
          <w:tcPr>
            <w:tcW w:w="1375"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0,47837102</w:t>
            </w:r>
          </w:p>
        </w:tc>
        <w:tc>
          <w:tcPr>
            <w:tcW w:w="1376"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09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0,76971011</w:t>
            </w:r>
          </w:p>
        </w:tc>
        <w:tc>
          <w:tcPr>
            <w:tcW w:w="109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09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1,09011795</w:t>
            </w:r>
          </w:p>
        </w:tc>
        <w:tc>
          <w:tcPr>
            <w:tcW w:w="109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E97183">
        <w:trPr>
          <w:trHeight w:val="255"/>
        </w:trPr>
        <w:tc>
          <w:tcPr>
            <w:tcW w:w="1719"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P(F&lt;=f) una cola</w:t>
            </w:r>
          </w:p>
        </w:tc>
        <w:tc>
          <w:tcPr>
            <w:tcW w:w="1375"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0,00329749</w:t>
            </w:r>
          </w:p>
        </w:tc>
        <w:tc>
          <w:tcPr>
            <w:tcW w:w="1376" w:type="dxa"/>
            <w:tcBorders>
              <w:top w:val="nil"/>
              <w:left w:val="nil"/>
              <w:bottom w:val="nil"/>
              <w:right w:val="nil"/>
            </w:tcBorders>
            <w:shd w:val="clear" w:color="auto" w:fill="auto"/>
            <w:tcMar>
              <w:top w:w="0" w:type="dxa"/>
              <w:left w:w="100" w:type="dxa"/>
              <w:bottom w:w="0" w:type="dxa"/>
              <w:right w:w="10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09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0,16512654</w:t>
            </w:r>
          </w:p>
        </w:tc>
        <w:tc>
          <w:tcPr>
            <w:tcW w:w="109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09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0,37396703</w:t>
            </w:r>
          </w:p>
        </w:tc>
        <w:tc>
          <w:tcPr>
            <w:tcW w:w="1092" w:type="dxa"/>
            <w:tcBorders>
              <w:top w:val="nil"/>
              <w:left w:val="nil"/>
              <w:bottom w:val="nil"/>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E97183">
        <w:trPr>
          <w:trHeight w:val="465"/>
        </w:trPr>
        <w:tc>
          <w:tcPr>
            <w:tcW w:w="1719" w:type="dxa"/>
            <w:tcBorders>
              <w:top w:val="nil"/>
              <w:left w:val="nil"/>
              <w:bottom w:val="single" w:sz="5" w:space="0" w:color="000000"/>
              <w:right w:val="nil"/>
            </w:tcBorders>
            <w:shd w:val="clear" w:color="auto" w:fill="auto"/>
            <w:tcMar>
              <w:top w:w="0" w:type="dxa"/>
              <w:left w:w="100" w:type="dxa"/>
              <w:bottom w:w="0" w:type="dxa"/>
              <w:right w:w="100" w:type="dxa"/>
            </w:tcMar>
          </w:tcPr>
          <w:p w:rsidR="00E97183" w:rsidRDefault="007F299E">
            <w:pPr>
              <w:spacing w:before="24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Valor crítico para F (una cola)</w:t>
            </w:r>
          </w:p>
        </w:tc>
        <w:tc>
          <w:tcPr>
            <w:tcW w:w="1375" w:type="dxa"/>
            <w:tcBorders>
              <w:top w:val="nil"/>
              <w:left w:val="nil"/>
              <w:bottom w:val="single" w:sz="5" w:space="0" w:color="000000"/>
              <w:right w:val="nil"/>
            </w:tcBorders>
            <w:shd w:val="clear" w:color="auto" w:fill="auto"/>
            <w:tcMar>
              <w:top w:w="0" w:type="dxa"/>
              <w:left w:w="100" w:type="dxa"/>
              <w:bottom w:w="0" w:type="dxa"/>
              <w:right w:w="10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0,64187597</w:t>
            </w:r>
          </w:p>
        </w:tc>
        <w:tc>
          <w:tcPr>
            <w:tcW w:w="1376" w:type="dxa"/>
            <w:tcBorders>
              <w:top w:val="nil"/>
              <w:left w:val="nil"/>
              <w:bottom w:val="single" w:sz="5" w:space="0" w:color="000000"/>
              <w:right w:val="nil"/>
            </w:tcBorders>
            <w:shd w:val="clear" w:color="auto" w:fill="auto"/>
            <w:tcMar>
              <w:top w:w="0" w:type="dxa"/>
              <w:left w:w="100" w:type="dxa"/>
              <w:bottom w:w="0" w:type="dxa"/>
              <w:right w:w="100" w:type="dxa"/>
            </w:tcMar>
          </w:tcPr>
          <w:p w:rsidR="00E97183" w:rsidRDefault="007F299E">
            <w:pPr>
              <w:spacing w:before="24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092" w:type="dxa"/>
            <w:tcBorders>
              <w:top w:val="nil"/>
              <w:left w:val="nil"/>
              <w:bottom w:val="single" w:sz="5" w:space="0" w:color="000000"/>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0,64187597</w:t>
            </w:r>
          </w:p>
        </w:tc>
        <w:tc>
          <w:tcPr>
            <w:tcW w:w="1092" w:type="dxa"/>
            <w:tcBorders>
              <w:top w:val="nil"/>
              <w:left w:val="nil"/>
              <w:bottom w:val="single" w:sz="5" w:space="0" w:color="000000"/>
              <w:right w:val="nil"/>
            </w:tcBorders>
            <w:shd w:val="clear" w:color="auto" w:fill="auto"/>
            <w:tcMar>
              <w:top w:w="20" w:type="dxa"/>
              <w:left w:w="20" w:type="dxa"/>
              <w:bottom w:w="20" w:type="dxa"/>
              <w:right w:w="20" w:type="dxa"/>
            </w:tcMar>
          </w:tcPr>
          <w:p w:rsidR="00E97183" w:rsidRDefault="007F299E">
            <w:pPr>
              <w:spacing w:before="24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092" w:type="dxa"/>
            <w:tcBorders>
              <w:top w:val="nil"/>
              <w:left w:val="nil"/>
              <w:bottom w:val="single" w:sz="5" w:space="0" w:color="000000"/>
              <w:right w:val="nil"/>
            </w:tcBorders>
            <w:shd w:val="clear" w:color="auto" w:fill="auto"/>
            <w:tcMar>
              <w:top w:w="20" w:type="dxa"/>
              <w:left w:w="20" w:type="dxa"/>
              <w:bottom w:w="20" w:type="dxa"/>
              <w:right w:w="20" w:type="dxa"/>
            </w:tcMar>
          </w:tcPr>
          <w:p w:rsidR="00E97183" w:rsidRDefault="007F299E">
            <w:pPr>
              <w:spacing w:before="240"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1,55793337</w:t>
            </w:r>
          </w:p>
        </w:tc>
        <w:tc>
          <w:tcPr>
            <w:tcW w:w="1092" w:type="dxa"/>
            <w:tcBorders>
              <w:top w:val="nil"/>
              <w:left w:val="nil"/>
              <w:bottom w:val="single" w:sz="5" w:space="0" w:color="000000"/>
              <w:right w:val="nil"/>
            </w:tcBorders>
            <w:shd w:val="clear" w:color="auto" w:fill="auto"/>
            <w:tcMar>
              <w:top w:w="20" w:type="dxa"/>
              <w:left w:w="20" w:type="dxa"/>
              <w:bottom w:w="20" w:type="dxa"/>
              <w:right w:w="20" w:type="dxa"/>
            </w:tcMar>
          </w:tcPr>
          <w:p w:rsidR="00E97183" w:rsidRDefault="007F299E">
            <w:pPr>
              <w:spacing w:before="24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bl>
    <w:p w:rsidR="00E97183" w:rsidRDefault="007F299E">
      <w:pPr>
        <w:spacing w:line="360" w:lineRule="auto"/>
        <w:jc w:val="both"/>
        <w:rPr>
          <w:rFonts w:ascii="Times New Roman" w:eastAsia="Times New Roman" w:hAnsi="Times New Roman" w:cs="Times New Roman"/>
        </w:rPr>
      </w:pPr>
      <w:r>
        <w:rPr>
          <w:rFonts w:ascii="Times New Roman" w:eastAsia="Times New Roman" w:hAnsi="Times New Roman" w:cs="Times New Roman"/>
          <w:highlight w:val="white"/>
        </w:rPr>
        <w:t xml:space="preserve"> </w:t>
      </w:r>
      <w:r>
        <w:rPr>
          <w:rFonts w:ascii="Times New Roman" w:eastAsia="Times New Roman" w:hAnsi="Times New Roman" w:cs="Times New Roman"/>
        </w:rPr>
        <w:t>Fuente: Elaboración propia</w:t>
      </w:r>
    </w:p>
    <w:p w:rsidR="00E97183" w:rsidRDefault="007F299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Discusión </w:t>
      </w:r>
    </w:p>
    <w:p w:rsidR="00E97183" w:rsidRDefault="00E97183">
      <w:pPr>
        <w:spacing w:line="360" w:lineRule="auto"/>
        <w:jc w:val="center"/>
        <w:rPr>
          <w:rFonts w:ascii="Times New Roman" w:eastAsia="Times New Roman" w:hAnsi="Times New Roman" w:cs="Times New Roman"/>
          <w:b/>
        </w:rPr>
      </w:pPr>
    </w:p>
    <w:p w:rsidR="00E97183" w:rsidRPr="007C564E" w:rsidRDefault="00D43BDD" w:rsidP="007C564E">
      <w:pPr>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A partir de los resultados se observa </w:t>
      </w:r>
      <w:r w:rsidR="007F299E">
        <w:rPr>
          <w:rFonts w:ascii="Times New Roman" w:eastAsia="Times New Roman" w:hAnsi="Times New Roman" w:cs="Times New Roman"/>
        </w:rPr>
        <w:t>la importancia de consolidar acciones de prevención que aporten a la reducción de la tasa de suicidio</w:t>
      </w:r>
      <w:r w:rsidR="007C564E">
        <w:rPr>
          <w:rFonts w:ascii="Times New Roman" w:eastAsia="Times New Roman" w:hAnsi="Times New Roman" w:cs="Times New Roman"/>
        </w:rPr>
        <w:t>s</w:t>
      </w:r>
      <w:r w:rsidR="007F299E">
        <w:rPr>
          <w:rFonts w:ascii="Times New Roman" w:eastAsia="Times New Roman" w:hAnsi="Times New Roman" w:cs="Times New Roman"/>
        </w:rPr>
        <w:t>; aspecto que fue priorizado como meta en los ODS de las Naciones Unidas (2018). De acuerdo a la inform</w:t>
      </w:r>
      <w:r w:rsidR="007C564E">
        <w:rPr>
          <w:rFonts w:ascii="Times New Roman" w:eastAsia="Times New Roman" w:hAnsi="Times New Roman" w:cs="Times New Roman"/>
        </w:rPr>
        <w:t xml:space="preserve">ación epidemiológica, es evidente </w:t>
      </w:r>
      <w:r w:rsidR="007F299E">
        <w:rPr>
          <w:rFonts w:ascii="Times New Roman" w:eastAsia="Times New Roman" w:hAnsi="Times New Roman" w:cs="Times New Roman"/>
        </w:rPr>
        <w:t xml:space="preserve">que </w:t>
      </w:r>
      <w:r w:rsidR="007F299E">
        <w:rPr>
          <w:rFonts w:ascii="Times New Roman" w:eastAsia="Times New Roman" w:hAnsi="Times New Roman" w:cs="Times New Roman"/>
          <w:highlight w:val="white"/>
        </w:rPr>
        <w:t>este flagelo afecta principalmente a personas entre 15 y 19 años (OMS, 2021) lo que enfatiza la necesidad de implementar medidas no solo a nivel de prevención universal, sino tamb</w:t>
      </w:r>
      <w:r w:rsidR="007C564E">
        <w:rPr>
          <w:rFonts w:ascii="Times New Roman" w:eastAsia="Times New Roman" w:hAnsi="Times New Roman" w:cs="Times New Roman"/>
          <w:highlight w:val="white"/>
        </w:rPr>
        <w:t>ién</w:t>
      </w:r>
      <w:r w:rsidR="007F299E">
        <w:rPr>
          <w:rFonts w:ascii="Times New Roman" w:eastAsia="Times New Roman" w:hAnsi="Times New Roman" w:cs="Times New Roman"/>
          <w:highlight w:val="white"/>
        </w:rPr>
        <w:t xml:space="preserve"> </w:t>
      </w:r>
      <w:r w:rsidR="007C564E">
        <w:rPr>
          <w:rFonts w:ascii="Times New Roman" w:eastAsia="Times New Roman" w:hAnsi="Times New Roman" w:cs="Times New Roman"/>
          <w:highlight w:val="white"/>
        </w:rPr>
        <w:t>acciones que cobijen</w:t>
      </w:r>
      <w:r w:rsidR="007F299E">
        <w:rPr>
          <w:rFonts w:ascii="Times New Roman" w:eastAsia="Times New Roman" w:hAnsi="Times New Roman" w:cs="Times New Roman"/>
          <w:highlight w:val="white"/>
        </w:rPr>
        <w:t xml:space="preserve"> subgrupos con mayor riesgo o vulnerabilidad.</w:t>
      </w:r>
    </w:p>
    <w:p w:rsidR="00E97183" w:rsidRDefault="007F299E">
      <w:pPr>
        <w:spacing w:line="360" w:lineRule="auto"/>
        <w:ind w:firstLine="720"/>
        <w:rPr>
          <w:rFonts w:ascii="Times New Roman" w:eastAsia="Times New Roman" w:hAnsi="Times New Roman" w:cs="Times New Roman"/>
          <w:highlight w:val="yellow"/>
        </w:rPr>
      </w:pPr>
      <w:r>
        <w:rPr>
          <w:rFonts w:ascii="Times New Roman" w:eastAsia="Times New Roman" w:hAnsi="Times New Roman" w:cs="Times New Roman"/>
          <w:highlight w:val="white"/>
        </w:rPr>
        <w:t>Es así como, el diseño del programa “Guardianes de vida” incluyó una revisión de la literatura sobre las intervenciones que han demostrado ser eficaces en la pre</w:t>
      </w:r>
      <w:r w:rsidR="007C564E">
        <w:rPr>
          <w:rFonts w:ascii="Times New Roman" w:eastAsia="Times New Roman" w:hAnsi="Times New Roman" w:cs="Times New Roman"/>
          <w:highlight w:val="white"/>
        </w:rPr>
        <w:t>vención de la conducta suicida. S</w:t>
      </w:r>
      <w:r>
        <w:rPr>
          <w:rFonts w:ascii="Times New Roman" w:eastAsia="Times New Roman" w:hAnsi="Times New Roman" w:cs="Times New Roman"/>
          <w:highlight w:val="white"/>
        </w:rPr>
        <w:t xml:space="preserve">e encontró mayor evidencia en el ámbito internacional con programas basados ​​en el modelo </w:t>
      </w:r>
      <w:r>
        <w:rPr>
          <w:rFonts w:ascii="Times New Roman" w:eastAsia="Times New Roman" w:hAnsi="Times New Roman" w:cs="Times New Roman"/>
          <w:i/>
          <w:highlight w:val="white"/>
        </w:rPr>
        <w:t>gatekeepers</w:t>
      </w:r>
      <w:r>
        <w:rPr>
          <w:rFonts w:ascii="Times New Roman" w:eastAsia="Times New Roman" w:hAnsi="Times New Roman" w:cs="Times New Roman"/>
          <w:highlight w:val="white"/>
        </w:rPr>
        <w:t xml:space="preserve">. Este análisis, también refiere que en Colombia aún no se ha desarrollado una estrategia nacional unificada y, a pesar de los </w:t>
      </w:r>
      <w:r>
        <w:rPr>
          <w:rFonts w:ascii="Times New Roman" w:eastAsia="Times New Roman" w:hAnsi="Times New Roman" w:cs="Times New Roman"/>
        </w:rPr>
        <w:t>lineamientos del Ministerio de Salud y Protección Sociales (2021)</w:t>
      </w:r>
      <w:r>
        <w:rPr>
          <w:rFonts w:ascii="Times New Roman" w:eastAsia="Times New Roman" w:hAnsi="Times New Roman" w:cs="Times New Roman"/>
          <w:highlight w:val="white"/>
        </w:rPr>
        <w:t xml:space="preserve"> no hay suficiente evidencia sobre las medidas preventivas y sus efectos. </w:t>
      </w:r>
    </w:p>
    <w:p w:rsidR="00E97183" w:rsidRDefault="007F299E">
      <w:pPr>
        <w:spacing w:line="360" w:lineRule="auto"/>
        <w:ind w:firstLine="720"/>
        <w:rPr>
          <w:rFonts w:ascii="Times New Roman" w:eastAsia="Times New Roman" w:hAnsi="Times New Roman" w:cs="Times New Roman"/>
        </w:rPr>
      </w:pPr>
      <w:r>
        <w:rPr>
          <w:rFonts w:ascii="Times New Roman" w:eastAsia="Times New Roman" w:hAnsi="Times New Roman" w:cs="Times New Roman"/>
          <w:highlight w:val="white"/>
        </w:rPr>
        <w:t xml:space="preserve">Tras la implementación de este programa, se identificaron </w:t>
      </w:r>
      <w:r>
        <w:rPr>
          <w:rFonts w:ascii="Times New Roman" w:eastAsia="Times New Roman" w:hAnsi="Times New Roman" w:cs="Times New Roman"/>
        </w:rPr>
        <w:t xml:space="preserve">antecedentes de conducta intencional suicida en la familia en el 15.7% de los adolescentes y puntuaciones altas en la escala de desesperanza de Beck en dos de los participantes. </w:t>
      </w:r>
      <w:r>
        <w:rPr>
          <w:rFonts w:ascii="Times New Roman" w:eastAsia="Times New Roman" w:hAnsi="Times New Roman" w:cs="Times New Roman"/>
          <w:highlight w:val="white"/>
        </w:rPr>
        <w:t>De igual manera, se encontraron diferencias significativas tanto en las medias estadísticas como en la varianza de la dimensión</w:t>
      </w:r>
      <w:r w:rsidR="007C564E">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lastRenderedPageBreak/>
        <w:t xml:space="preserve">conocimientos, indicando que los adolescentes contaban con mayor información sobre factores de riesgo y de protección y rutas de actuación. Estos resultados son consistentes con lo hallado por </w:t>
      </w:r>
      <w:proofErr w:type="spellStart"/>
      <w:r>
        <w:rPr>
          <w:rFonts w:ascii="Times New Roman" w:eastAsia="Times New Roman" w:hAnsi="Times New Roman" w:cs="Times New Roman"/>
          <w:highlight w:val="white"/>
        </w:rPr>
        <w:t>Brann</w:t>
      </w:r>
      <w:proofErr w:type="spellEnd"/>
      <w:r>
        <w:rPr>
          <w:rFonts w:ascii="Times New Roman" w:eastAsia="Times New Roman" w:hAnsi="Times New Roman" w:cs="Times New Roman"/>
          <w:highlight w:val="white"/>
        </w:rPr>
        <w:t xml:space="preserve"> et al. (2021); </w:t>
      </w:r>
      <w:proofErr w:type="spellStart"/>
      <w:r>
        <w:rPr>
          <w:rFonts w:ascii="Times New Roman" w:eastAsia="Times New Roman" w:hAnsi="Times New Roman" w:cs="Times New Roman"/>
          <w:highlight w:val="white"/>
        </w:rPr>
        <w:t>Ledvora</w:t>
      </w:r>
      <w:proofErr w:type="spellEnd"/>
      <w:r>
        <w:rPr>
          <w:rFonts w:ascii="Times New Roman" w:eastAsia="Times New Roman" w:hAnsi="Times New Roman" w:cs="Times New Roman"/>
          <w:highlight w:val="white"/>
        </w:rPr>
        <w:t xml:space="preserve"> et al., (2017); </w:t>
      </w:r>
      <w:proofErr w:type="spellStart"/>
      <w:r>
        <w:rPr>
          <w:rFonts w:ascii="Times New Roman" w:eastAsia="Times New Roman" w:hAnsi="Times New Roman" w:cs="Times New Roman"/>
          <w:highlight w:val="white"/>
        </w:rPr>
        <w:t>Lipson</w:t>
      </w:r>
      <w:proofErr w:type="spellEnd"/>
      <w:r>
        <w:rPr>
          <w:rFonts w:ascii="Times New Roman" w:eastAsia="Times New Roman" w:hAnsi="Times New Roman" w:cs="Times New Roman"/>
          <w:highlight w:val="white"/>
        </w:rPr>
        <w:t xml:space="preserve"> et al, (2014); Cañón, Castrillón, Mosquera y et al (2018) y Piedrahita, Paz y Romero (2012) quienes también observaron cambios a nivel de los conocimientos, señalando una mayor posibilidad de identificación y detección de personas en riesgo y el incremento en la posibilidad de un tratamiento oportuno.</w:t>
      </w:r>
    </w:p>
    <w:p w:rsidR="007C564E" w:rsidRDefault="007F299E" w:rsidP="007C564E">
      <w:pPr>
        <w:spacing w:line="360" w:lineRule="auto"/>
        <w:ind w:firstLine="720"/>
        <w:rPr>
          <w:rFonts w:ascii="Times New Roman" w:eastAsia="Times New Roman" w:hAnsi="Times New Roman" w:cs="Times New Roman"/>
          <w:color w:val="000000"/>
        </w:rPr>
      </w:pPr>
      <w:r>
        <w:rPr>
          <w:rFonts w:ascii="Times New Roman" w:eastAsia="Times New Roman" w:hAnsi="Times New Roman" w:cs="Times New Roman"/>
          <w:highlight w:val="white"/>
        </w:rPr>
        <w:t>En cuanto a las dimensiones actitudes y prácticas frente a la conducta suicida, los result</w:t>
      </w:r>
      <w:r w:rsidR="007C564E">
        <w:rPr>
          <w:rFonts w:ascii="Times New Roman" w:eastAsia="Times New Roman" w:hAnsi="Times New Roman" w:cs="Times New Roman"/>
          <w:highlight w:val="white"/>
        </w:rPr>
        <w:t xml:space="preserve">ados señalan diferencias </w:t>
      </w:r>
      <w:r>
        <w:rPr>
          <w:rFonts w:ascii="Times New Roman" w:eastAsia="Times New Roman" w:hAnsi="Times New Roman" w:cs="Times New Roman"/>
          <w:highlight w:val="white"/>
        </w:rPr>
        <w:t>en las medias estadísticas, sin embargo, en las varianzas no se observan diferencias. Estos resultados indican que no hay variabilidad ni cambios sign</w:t>
      </w:r>
      <w:r w:rsidR="007C564E">
        <w:rPr>
          <w:rFonts w:ascii="Times New Roman" w:eastAsia="Times New Roman" w:hAnsi="Times New Roman" w:cs="Times New Roman"/>
          <w:highlight w:val="white"/>
        </w:rPr>
        <w:t xml:space="preserve">ificativos en estas dimensiones, </w:t>
      </w:r>
      <w:r>
        <w:rPr>
          <w:rFonts w:ascii="Times New Roman" w:eastAsia="Times New Roman" w:hAnsi="Times New Roman" w:cs="Times New Roman"/>
          <w:highlight w:val="white"/>
        </w:rPr>
        <w:t xml:space="preserve">lo que puede deberse a que las actitudes son relativamente más estables en el tiempo e influyen en la manera en la que las personas se comportan, es decir en sus prácticas (Castro-Bustamante, 2004). Resultados similares fueron hallados por Schilling et, al. (2014) citado por </w:t>
      </w:r>
      <w:r>
        <w:rPr>
          <w:rFonts w:ascii="Times New Roman" w:eastAsia="Times New Roman" w:hAnsi="Times New Roman" w:cs="Times New Roman"/>
          <w:color w:val="000000"/>
        </w:rPr>
        <w:t xml:space="preserve">Val y Míguez (2021) quienes refieren </w:t>
      </w:r>
      <w:r w:rsidR="007C564E">
        <w:rPr>
          <w:rFonts w:ascii="Times New Roman" w:eastAsia="Times New Roman" w:hAnsi="Times New Roman" w:cs="Times New Roman"/>
          <w:color w:val="000000"/>
        </w:rPr>
        <w:t xml:space="preserve">que tras la implementación del programa </w:t>
      </w:r>
      <w:proofErr w:type="spellStart"/>
      <w:r w:rsidR="007C564E">
        <w:rPr>
          <w:rFonts w:ascii="Times New Roman" w:eastAsia="Times New Roman" w:hAnsi="Times New Roman" w:cs="Times New Roman"/>
          <w:i/>
          <w:color w:val="000000"/>
        </w:rPr>
        <w:t>Signs</w:t>
      </w:r>
      <w:proofErr w:type="spellEnd"/>
      <w:r w:rsidR="007C564E">
        <w:rPr>
          <w:rFonts w:ascii="Times New Roman" w:eastAsia="Times New Roman" w:hAnsi="Times New Roman" w:cs="Times New Roman"/>
          <w:i/>
          <w:color w:val="000000"/>
        </w:rPr>
        <w:t xml:space="preserve"> of Suicide (SOS) </w:t>
      </w:r>
      <w:r w:rsidR="007C564E">
        <w:rPr>
          <w:rFonts w:ascii="Times New Roman" w:eastAsia="Times New Roman" w:hAnsi="Times New Roman" w:cs="Times New Roman"/>
          <w:color w:val="000000"/>
        </w:rPr>
        <w:t>se perciben c</w:t>
      </w:r>
      <w:r>
        <w:rPr>
          <w:rFonts w:ascii="Times New Roman" w:eastAsia="Times New Roman" w:hAnsi="Times New Roman" w:cs="Times New Roman"/>
          <w:color w:val="000000"/>
        </w:rPr>
        <w:t xml:space="preserve">ambios </w:t>
      </w:r>
      <w:r w:rsidR="007C564E">
        <w:rPr>
          <w:rFonts w:ascii="Times New Roman" w:eastAsia="Times New Roman" w:hAnsi="Times New Roman" w:cs="Times New Roman"/>
          <w:color w:val="000000"/>
        </w:rPr>
        <w:t xml:space="preserve">a </w:t>
      </w:r>
      <w:r>
        <w:rPr>
          <w:rFonts w:ascii="Times New Roman" w:eastAsia="Times New Roman" w:hAnsi="Times New Roman" w:cs="Times New Roman"/>
          <w:color w:val="000000"/>
        </w:rPr>
        <w:t>nivel de conocimientos</w:t>
      </w:r>
      <w:r w:rsidR="007C564E">
        <w:rPr>
          <w:rFonts w:ascii="Times New Roman" w:eastAsia="Times New Roman" w:hAnsi="Times New Roman" w:cs="Times New Roman"/>
          <w:color w:val="000000"/>
        </w:rPr>
        <w:t xml:space="preserve">, pero no se reportaron </w:t>
      </w:r>
      <w:r>
        <w:rPr>
          <w:rFonts w:ascii="Times New Roman" w:eastAsia="Times New Roman" w:hAnsi="Times New Roman" w:cs="Times New Roman"/>
          <w:color w:val="000000"/>
        </w:rPr>
        <w:t xml:space="preserve">diferencias en las actitudes y conductas </w:t>
      </w:r>
      <w:r w:rsidR="007C564E">
        <w:rPr>
          <w:rFonts w:ascii="Times New Roman" w:eastAsia="Times New Roman" w:hAnsi="Times New Roman" w:cs="Times New Roman"/>
          <w:color w:val="000000"/>
        </w:rPr>
        <w:t xml:space="preserve">frente al suicidio. </w:t>
      </w:r>
    </w:p>
    <w:p w:rsidR="00E97183" w:rsidRDefault="007F299E" w:rsidP="007C564E">
      <w:pPr>
        <w:spacing w:line="360" w:lineRule="auto"/>
        <w:ind w:firstLine="720"/>
        <w:rPr>
          <w:rFonts w:ascii="Times New Roman" w:eastAsia="Times New Roman" w:hAnsi="Times New Roman" w:cs="Times New Roman"/>
          <w:i/>
        </w:rPr>
      </w:pPr>
      <w:r>
        <w:rPr>
          <w:rFonts w:ascii="Times New Roman" w:eastAsia="Times New Roman" w:hAnsi="Times New Roman" w:cs="Times New Roman"/>
          <w:highlight w:val="white"/>
        </w:rPr>
        <w:t xml:space="preserve">Específicamente en la dimensión actitudes, se encontró </w:t>
      </w:r>
      <w:r w:rsidR="00E5412F">
        <w:rPr>
          <w:rFonts w:ascii="Times New Roman" w:eastAsia="Times New Roman" w:hAnsi="Times New Roman" w:cs="Times New Roman"/>
          <w:highlight w:val="white"/>
        </w:rPr>
        <w:t xml:space="preserve">en este estudio que </w:t>
      </w:r>
      <w:r>
        <w:rPr>
          <w:rFonts w:ascii="Times New Roman" w:eastAsia="Times New Roman" w:hAnsi="Times New Roman" w:cs="Times New Roman"/>
          <w:highlight w:val="white"/>
        </w:rPr>
        <w:t xml:space="preserve">la generalidad de los </w:t>
      </w:r>
      <w:r w:rsidR="00E5412F">
        <w:rPr>
          <w:rFonts w:ascii="Times New Roman" w:eastAsia="Times New Roman" w:hAnsi="Times New Roman" w:cs="Times New Roman"/>
          <w:highlight w:val="white"/>
        </w:rPr>
        <w:t xml:space="preserve">participantes </w:t>
      </w:r>
      <w:r>
        <w:rPr>
          <w:rFonts w:ascii="Times New Roman" w:eastAsia="Times New Roman" w:hAnsi="Times New Roman" w:cs="Times New Roman"/>
          <w:highlight w:val="white"/>
        </w:rPr>
        <w:t>reconoce</w:t>
      </w:r>
      <w:r w:rsidR="00E5412F">
        <w:rPr>
          <w:rFonts w:ascii="Times New Roman" w:eastAsia="Times New Roman" w:hAnsi="Times New Roman" w:cs="Times New Roman"/>
          <w:highlight w:val="white"/>
        </w:rPr>
        <w:t>n</w:t>
      </w:r>
      <w:r>
        <w:rPr>
          <w:rFonts w:ascii="Times New Roman" w:eastAsia="Times New Roman" w:hAnsi="Times New Roman" w:cs="Times New Roman"/>
          <w:highlight w:val="white"/>
        </w:rPr>
        <w:t xml:space="preserve"> el papel de la comunidad en la prevención </w:t>
      </w:r>
      <w:r w:rsidR="00E5412F">
        <w:rPr>
          <w:rFonts w:ascii="Times New Roman" w:eastAsia="Times New Roman" w:hAnsi="Times New Roman" w:cs="Times New Roman"/>
          <w:highlight w:val="white"/>
        </w:rPr>
        <w:t xml:space="preserve">del suicidio </w:t>
      </w:r>
      <w:r>
        <w:rPr>
          <w:rFonts w:ascii="Times New Roman" w:eastAsia="Times New Roman" w:hAnsi="Times New Roman" w:cs="Times New Roman"/>
          <w:highlight w:val="white"/>
        </w:rPr>
        <w:t xml:space="preserve">y la importancia de contar con rutas institucionales. Además, </w:t>
      </w:r>
      <w:r w:rsidR="00E5412F">
        <w:rPr>
          <w:rFonts w:ascii="Times New Roman" w:eastAsia="Times New Roman" w:hAnsi="Times New Roman" w:cs="Times New Roman"/>
          <w:highlight w:val="white"/>
        </w:rPr>
        <w:t xml:space="preserve">se observan </w:t>
      </w:r>
      <w:r>
        <w:rPr>
          <w:rFonts w:ascii="Times New Roman" w:eastAsia="Times New Roman" w:hAnsi="Times New Roman" w:cs="Times New Roman"/>
          <w:highlight w:val="white"/>
        </w:rPr>
        <w:t>cambio</w:t>
      </w:r>
      <w:r w:rsidR="00E5412F">
        <w:rPr>
          <w:rFonts w:ascii="Times New Roman" w:eastAsia="Times New Roman" w:hAnsi="Times New Roman" w:cs="Times New Roman"/>
          <w:highlight w:val="white"/>
        </w:rPr>
        <w:t>s</w:t>
      </w:r>
      <w:r>
        <w:rPr>
          <w:rFonts w:ascii="Times New Roman" w:eastAsia="Times New Roman" w:hAnsi="Times New Roman" w:cs="Times New Roman"/>
          <w:highlight w:val="white"/>
        </w:rPr>
        <w:t xml:space="preserve"> </w:t>
      </w:r>
      <w:r w:rsidR="00E5412F">
        <w:rPr>
          <w:rFonts w:ascii="Times New Roman" w:eastAsia="Times New Roman" w:hAnsi="Times New Roman" w:cs="Times New Roman"/>
          <w:highlight w:val="white"/>
        </w:rPr>
        <w:t xml:space="preserve">en torno </w:t>
      </w:r>
      <w:r>
        <w:rPr>
          <w:rFonts w:ascii="Times New Roman" w:eastAsia="Times New Roman" w:hAnsi="Times New Roman" w:cs="Times New Roman"/>
          <w:highlight w:val="white"/>
        </w:rPr>
        <w:t>a creencias o mitos que aportan a la reducción de los estigmas de salud mental, ejemplo de ellos son “</w:t>
      </w:r>
      <w:r>
        <w:rPr>
          <w:rFonts w:ascii="Times New Roman" w:eastAsia="Times New Roman" w:hAnsi="Times New Roman" w:cs="Times New Roman"/>
          <w:i/>
          <w:highlight w:val="white"/>
        </w:rPr>
        <w:t>Cuando alguien se quiere suicidar, finalmente lo va a conseguir, no importa si cuenta con el apoyo emocional de otras personas</w:t>
      </w:r>
      <w:r>
        <w:rPr>
          <w:rFonts w:ascii="Times New Roman" w:eastAsia="Times New Roman" w:hAnsi="Times New Roman" w:cs="Times New Roman"/>
          <w:highlight w:val="white"/>
        </w:rPr>
        <w:t xml:space="preserve">” y </w:t>
      </w:r>
      <w:r>
        <w:rPr>
          <w:rFonts w:ascii="Times New Roman" w:eastAsia="Times New Roman" w:hAnsi="Times New Roman" w:cs="Times New Roman"/>
          <w:i/>
          <w:highlight w:val="white"/>
        </w:rPr>
        <w:t xml:space="preserve">“Si alguien asiste al psicólogo, es porque está muy enfermo mentalmente” </w:t>
      </w:r>
    </w:p>
    <w:p w:rsidR="00E5412F" w:rsidRDefault="007F299E" w:rsidP="00E5412F">
      <w:pPr>
        <w:spacing w:line="360" w:lineRule="auto"/>
        <w:ind w:firstLine="720"/>
        <w:rPr>
          <w:rFonts w:ascii="Times New Roman" w:eastAsia="Times New Roman" w:hAnsi="Times New Roman" w:cs="Times New Roman"/>
        </w:rPr>
      </w:pPr>
      <w:r>
        <w:rPr>
          <w:rFonts w:ascii="Times New Roman" w:eastAsia="Times New Roman" w:hAnsi="Times New Roman" w:cs="Times New Roman"/>
          <w:highlight w:val="white"/>
        </w:rPr>
        <w:t xml:space="preserve"> </w:t>
      </w:r>
      <w:r>
        <w:rPr>
          <w:rFonts w:ascii="Times New Roman" w:eastAsia="Times New Roman" w:hAnsi="Times New Roman" w:cs="Times New Roman"/>
        </w:rPr>
        <w:t>Pese a lo anterior, también se encontró que los adolescentes tienden a creer que, si alguien ha intentado suicidarse, nos es responsabilidad suya apoyarlo para que reciba ayuda, ni tampoco les compete estar atento a su comportamiento pues consideran que esto hace parte de su intimidad y que los únicos que pueden brindar apoyo son los familiares. Las actitudes de los adolescentes están estrechamente relacionadas con sus prácticas, si ven a alguien que está muy estresado y abrumado por sus problemas, tienden a no acercarse y consideran no informar si alguien expresa su intención de quitarse la vida, ni intentan persuadirlo para buscar ayuda profesional.</w:t>
      </w:r>
    </w:p>
    <w:p w:rsidR="00E97183" w:rsidRDefault="007F299E" w:rsidP="00E5412F">
      <w:pPr>
        <w:spacing w:line="360" w:lineRule="auto"/>
        <w:ind w:firstLine="720"/>
        <w:rPr>
          <w:rFonts w:ascii="Times New Roman" w:eastAsia="Times New Roman" w:hAnsi="Times New Roman" w:cs="Times New Roman"/>
        </w:rPr>
      </w:pPr>
      <w:r>
        <w:rPr>
          <w:rFonts w:ascii="Times New Roman" w:eastAsia="Times New Roman" w:hAnsi="Times New Roman" w:cs="Times New Roman"/>
          <w:highlight w:val="white"/>
        </w:rPr>
        <w:lastRenderedPageBreak/>
        <w:t>Lo expuesto sugiere la importancia de que las instituciones educativas lideren acciones de prevención</w:t>
      </w:r>
      <w:r w:rsidR="00E5412F">
        <w:rPr>
          <w:rFonts w:ascii="Times New Roman" w:eastAsia="Times New Roman" w:hAnsi="Times New Roman" w:cs="Times New Roman"/>
          <w:highlight w:val="white"/>
        </w:rPr>
        <w:t xml:space="preserve"> orientadas a: a) Identificar</w:t>
      </w:r>
      <w:r>
        <w:rPr>
          <w:rFonts w:ascii="Times New Roman" w:eastAsia="Times New Roman" w:hAnsi="Times New Roman" w:cs="Times New Roman"/>
          <w:highlight w:val="white"/>
        </w:rPr>
        <w:t xml:space="preserve"> p</w:t>
      </w:r>
      <w:r w:rsidR="00E5412F">
        <w:rPr>
          <w:rFonts w:ascii="Times New Roman" w:eastAsia="Times New Roman" w:hAnsi="Times New Roman" w:cs="Times New Roman"/>
          <w:highlight w:val="white"/>
        </w:rPr>
        <w:t>ersonas en riesgo, b) formar</w:t>
      </w:r>
      <w:r>
        <w:rPr>
          <w:rFonts w:ascii="Times New Roman" w:eastAsia="Times New Roman" w:hAnsi="Times New Roman" w:cs="Times New Roman"/>
          <w:highlight w:val="white"/>
        </w:rPr>
        <w:t xml:space="preserve"> líderes</w:t>
      </w:r>
      <w:r w:rsidR="00E5412F">
        <w:rPr>
          <w:rFonts w:ascii="Times New Roman" w:eastAsia="Times New Roman" w:hAnsi="Times New Roman" w:cs="Times New Roman"/>
          <w:highlight w:val="white"/>
        </w:rPr>
        <w:t xml:space="preserve"> en prevención</w:t>
      </w:r>
      <w:r>
        <w:rPr>
          <w:rFonts w:ascii="Times New Roman" w:eastAsia="Times New Roman" w:hAnsi="Times New Roman" w:cs="Times New Roman"/>
          <w:highlight w:val="white"/>
        </w:rPr>
        <w:t xml:space="preserve"> (docentes, estudiantes, padres de familia), b) </w:t>
      </w:r>
      <w:r w:rsidR="00E5412F">
        <w:rPr>
          <w:rFonts w:ascii="Times New Roman" w:eastAsia="Times New Roman" w:hAnsi="Times New Roman" w:cs="Times New Roman"/>
          <w:highlight w:val="white"/>
        </w:rPr>
        <w:t xml:space="preserve">promover espacios de </w:t>
      </w:r>
      <w:r>
        <w:rPr>
          <w:rFonts w:ascii="Times New Roman" w:eastAsia="Times New Roman" w:hAnsi="Times New Roman" w:cs="Times New Roman"/>
          <w:highlight w:val="white"/>
        </w:rPr>
        <w:t>formación en primeros auxilios psicológicos y en habilidades socio-emocionales y c) en el diseño y socialización de las rutas de actuación con la comunidad educativa. Elementos que favorecen la prevención de la conducta suicida, la reducción del estigma y autoestigmas asociado a la salud mental y permiten definir rutas de actuación para todos los miembros de la comunidad educativa.</w:t>
      </w:r>
    </w:p>
    <w:p w:rsidR="00E97183" w:rsidRDefault="00E97183">
      <w:pPr>
        <w:spacing w:line="360" w:lineRule="auto"/>
        <w:jc w:val="center"/>
        <w:rPr>
          <w:rFonts w:ascii="Times New Roman" w:eastAsia="Times New Roman" w:hAnsi="Times New Roman" w:cs="Times New Roman"/>
          <w:b/>
        </w:rPr>
      </w:pPr>
    </w:p>
    <w:p w:rsidR="00E97183" w:rsidRDefault="007F299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Conclusiones</w:t>
      </w:r>
    </w:p>
    <w:p w:rsidR="00E5412F" w:rsidRDefault="007F299E" w:rsidP="00E5412F">
      <w:pPr>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El programa de prevención </w:t>
      </w:r>
      <w:r w:rsidR="00E5412F">
        <w:rPr>
          <w:rFonts w:ascii="Times New Roman" w:eastAsia="Times New Roman" w:hAnsi="Times New Roman" w:cs="Times New Roman"/>
        </w:rPr>
        <w:t xml:space="preserve">“Guardianes de Vida” </w:t>
      </w:r>
      <w:r>
        <w:rPr>
          <w:rFonts w:ascii="Times New Roman" w:eastAsia="Times New Roman" w:hAnsi="Times New Roman" w:cs="Times New Roman"/>
        </w:rPr>
        <w:t xml:space="preserve">se fundamenta en el modelo </w:t>
      </w:r>
      <w:r>
        <w:rPr>
          <w:rFonts w:ascii="Times New Roman" w:eastAsia="Times New Roman" w:hAnsi="Times New Roman" w:cs="Times New Roman"/>
          <w:i/>
        </w:rPr>
        <w:t>Gatekeepers</w:t>
      </w:r>
      <w:r>
        <w:rPr>
          <w:rFonts w:ascii="Times New Roman" w:eastAsia="Times New Roman" w:hAnsi="Times New Roman" w:cs="Times New Roman"/>
        </w:rPr>
        <w:t xml:space="preserve"> y fue implementado con estudiantes de secundaria en edades comprendidas entre los 12 y 18 años. Este programa </w:t>
      </w:r>
      <w:r w:rsidR="00E5412F">
        <w:rPr>
          <w:rFonts w:ascii="Times New Roman" w:eastAsia="Times New Roman" w:hAnsi="Times New Roman" w:cs="Times New Roman"/>
        </w:rPr>
        <w:t>favorece un mayor conocimiento en relación a</w:t>
      </w:r>
      <w:r>
        <w:rPr>
          <w:rFonts w:ascii="Times New Roman" w:eastAsia="Times New Roman" w:hAnsi="Times New Roman" w:cs="Times New Roman"/>
        </w:rPr>
        <w:t xml:space="preserve"> la conducta suicida (factores de riesgo, de protección, mitos, rutas de atención, signos de alarma) y promueve </w:t>
      </w:r>
      <w:r w:rsidR="00E5412F">
        <w:rPr>
          <w:rFonts w:ascii="Times New Roman" w:eastAsia="Times New Roman" w:hAnsi="Times New Roman" w:cs="Times New Roman"/>
        </w:rPr>
        <w:t>espacios de dialogo y reflexión en torno a este flagelo.</w:t>
      </w:r>
    </w:p>
    <w:p w:rsidR="00E5412F" w:rsidRDefault="00E5412F" w:rsidP="00E5412F">
      <w:pPr>
        <w:spacing w:line="360" w:lineRule="auto"/>
        <w:ind w:firstLine="72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En cuanto a las dimensiones </w:t>
      </w:r>
      <w:r w:rsidR="007F299E">
        <w:rPr>
          <w:rFonts w:ascii="Times New Roman" w:eastAsia="Times New Roman" w:hAnsi="Times New Roman" w:cs="Times New Roman"/>
          <w:highlight w:val="white"/>
        </w:rPr>
        <w:t xml:space="preserve">actitudes y prácticas se observa mayor estabilidad, lo que </w:t>
      </w:r>
      <w:r>
        <w:rPr>
          <w:rFonts w:ascii="Times New Roman" w:eastAsia="Times New Roman" w:hAnsi="Times New Roman" w:cs="Times New Roman"/>
          <w:highlight w:val="white"/>
        </w:rPr>
        <w:t xml:space="preserve">refleja </w:t>
      </w:r>
      <w:r w:rsidR="007F299E">
        <w:rPr>
          <w:rFonts w:ascii="Times New Roman" w:eastAsia="Times New Roman" w:hAnsi="Times New Roman" w:cs="Times New Roman"/>
          <w:highlight w:val="white"/>
        </w:rPr>
        <w:t xml:space="preserve">la necesidad de </w:t>
      </w:r>
      <w:r>
        <w:rPr>
          <w:rFonts w:ascii="Times New Roman" w:eastAsia="Times New Roman" w:hAnsi="Times New Roman" w:cs="Times New Roman"/>
          <w:highlight w:val="white"/>
        </w:rPr>
        <w:t xml:space="preserve">fortalecer las </w:t>
      </w:r>
      <w:r w:rsidR="007F299E">
        <w:rPr>
          <w:rFonts w:ascii="Times New Roman" w:eastAsia="Times New Roman" w:hAnsi="Times New Roman" w:cs="Times New Roman"/>
          <w:highlight w:val="white"/>
        </w:rPr>
        <w:t xml:space="preserve">acciones de prevención </w:t>
      </w:r>
      <w:r>
        <w:rPr>
          <w:rFonts w:ascii="Times New Roman" w:eastAsia="Times New Roman" w:hAnsi="Times New Roman" w:cs="Times New Roman"/>
          <w:highlight w:val="white"/>
        </w:rPr>
        <w:t>con miras a transformar</w:t>
      </w:r>
      <w:r w:rsidR="007F299E">
        <w:rPr>
          <w:rFonts w:ascii="Times New Roman" w:eastAsia="Times New Roman" w:hAnsi="Times New Roman" w:cs="Times New Roman"/>
          <w:highlight w:val="white"/>
        </w:rPr>
        <w:t xml:space="preserve"> las creencias, actitudes y prácticas</w:t>
      </w:r>
      <w:r w:rsidR="00B660B8">
        <w:rPr>
          <w:rFonts w:ascii="Times New Roman" w:eastAsia="Times New Roman" w:hAnsi="Times New Roman" w:cs="Times New Roman"/>
          <w:highlight w:val="white"/>
        </w:rPr>
        <w:t xml:space="preserve"> en torno a la conducta suicida</w:t>
      </w:r>
      <w:r>
        <w:rPr>
          <w:rFonts w:ascii="Times New Roman" w:eastAsia="Times New Roman" w:hAnsi="Times New Roman" w:cs="Times New Roman"/>
          <w:highlight w:val="white"/>
        </w:rPr>
        <w:t xml:space="preserve">. </w:t>
      </w:r>
      <w:r w:rsidR="007F299E">
        <w:rPr>
          <w:rFonts w:ascii="Times New Roman" w:eastAsia="Times New Roman" w:hAnsi="Times New Roman" w:cs="Times New Roman"/>
          <w:highlight w:val="white"/>
        </w:rPr>
        <w:t xml:space="preserve">También se </w:t>
      </w:r>
      <w:r w:rsidR="007F299E">
        <w:rPr>
          <w:rFonts w:ascii="Times New Roman" w:eastAsia="Times New Roman" w:hAnsi="Times New Roman" w:cs="Times New Roman"/>
        </w:rPr>
        <w:t xml:space="preserve">sugiere </w:t>
      </w:r>
      <w:r w:rsidR="00B660B8">
        <w:rPr>
          <w:rFonts w:ascii="Times New Roman" w:eastAsia="Times New Roman" w:hAnsi="Times New Roman" w:cs="Times New Roman"/>
        </w:rPr>
        <w:t>integrar</w:t>
      </w:r>
      <w:r w:rsidR="007F299E">
        <w:rPr>
          <w:rFonts w:ascii="Times New Roman" w:eastAsia="Times New Roman" w:hAnsi="Times New Roman" w:cs="Times New Roman"/>
        </w:rPr>
        <w:t xml:space="preserve"> a otros miembros de la comunidad educativa (docentes, administrativos, padres de familia) aspecto que posibilita un mayor alcance en términos de detección y atención oportuna.</w:t>
      </w:r>
    </w:p>
    <w:p w:rsidR="00E5412F" w:rsidRDefault="00E5412F" w:rsidP="00E5412F">
      <w:pPr>
        <w:spacing w:line="360" w:lineRule="auto"/>
        <w:ind w:firstLine="720"/>
        <w:rPr>
          <w:rFonts w:ascii="Times New Roman" w:eastAsia="Times New Roman" w:hAnsi="Times New Roman" w:cs="Times New Roman"/>
          <w:highlight w:val="white"/>
        </w:rPr>
      </w:pPr>
    </w:p>
    <w:p w:rsidR="00E97183" w:rsidRDefault="007F299E">
      <w:pPr>
        <w:spacing w:line="360" w:lineRule="auto"/>
        <w:rPr>
          <w:rFonts w:ascii="Times New Roman" w:eastAsia="Times New Roman" w:hAnsi="Times New Roman" w:cs="Times New Roman"/>
          <w:b/>
          <w:highlight w:val="white"/>
        </w:rPr>
      </w:pPr>
      <w:r>
        <w:rPr>
          <w:rFonts w:ascii="Times New Roman" w:eastAsia="Times New Roman" w:hAnsi="Times New Roman" w:cs="Times New Roman"/>
          <w:b/>
          <w:highlight w:val="white"/>
        </w:rPr>
        <w:t>Limitaciones del estudio</w:t>
      </w:r>
    </w:p>
    <w:p w:rsidR="00E97183" w:rsidRDefault="007F299E">
      <w:pPr>
        <w:spacing w:line="36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Los resultados de este estudio refieren la importancia de realizar ajustes a nivel metodológico en lo qu</w:t>
      </w:r>
      <w:r w:rsidR="00B660B8">
        <w:rPr>
          <w:rFonts w:ascii="Times New Roman" w:eastAsia="Times New Roman" w:hAnsi="Times New Roman" w:cs="Times New Roman"/>
          <w:highlight w:val="white"/>
        </w:rPr>
        <w:t xml:space="preserve">e concierne a la evaluación de </w:t>
      </w:r>
      <w:r>
        <w:rPr>
          <w:rFonts w:ascii="Times New Roman" w:eastAsia="Times New Roman" w:hAnsi="Times New Roman" w:cs="Times New Roman"/>
          <w:highlight w:val="white"/>
        </w:rPr>
        <w:t>impacto, ya que los cambios se observaron principalmente en la dimensión conocimientos, pero las actitudes, las prácticas e incluso el efecto sobre la conducta suicida no es evidente tras la evaluación, aspecto que según Arias (2013); Bustamante y Florenzano, (2013) es una limitación de este tipo de programas.</w:t>
      </w:r>
    </w:p>
    <w:p w:rsidR="00E97183" w:rsidRDefault="007F299E">
      <w:pPr>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En futuros estudios, se recomienda </w:t>
      </w:r>
      <w:r w:rsidR="00B660B8">
        <w:rPr>
          <w:rFonts w:ascii="Times New Roman" w:eastAsia="Times New Roman" w:hAnsi="Times New Roman" w:cs="Times New Roman"/>
        </w:rPr>
        <w:t xml:space="preserve">incluir </w:t>
      </w:r>
      <w:r>
        <w:rPr>
          <w:rFonts w:ascii="Times New Roman" w:eastAsia="Times New Roman" w:hAnsi="Times New Roman" w:cs="Times New Roman"/>
        </w:rPr>
        <w:t>una fase de</w:t>
      </w:r>
      <w:r>
        <w:rPr>
          <w:rFonts w:ascii="Times New Roman" w:eastAsia="Times New Roman" w:hAnsi="Times New Roman" w:cs="Times New Roman"/>
          <w:highlight w:val="white"/>
        </w:rPr>
        <w:t xml:space="preserve"> sensibilización con directivos, administrativos y docentes para que los estudiantes puedan participar y culminar el programa, ya que la presión de ausentarse de las actividades académicas afectó su participación, incurriendo en cambios de horarios, fechas e incluso la deserción por parte de algunos adolescentes. </w:t>
      </w:r>
      <w:r w:rsidR="00B660B8">
        <w:rPr>
          <w:rFonts w:ascii="Times New Roman" w:eastAsia="Times New Roman" w:hAnsi="Times New Roman" w:cs="Times New Roman"/>
          <w:highlight w:val="white"/>
        </w:rPr>
        <w:t xml:space="preserve">También </w:t>
      </w:r>
      <w:r>
        <w:rPr>
          <w:rFonts w:ascii="Times New Roman" w:eastAsia="Times New Roman" w:hAnsi="Times New Roman" w:cs="Times New Roman"/>
          <w:highlight w:val="white"/>
        </w:rPr>
        <w:t xml:space="preserve">se sugiere </w:t>
      </w:r>
      <w:r>
        <w:rPr>
          <w:rFonts w:ascii="Times New Roman" w:eastAsia="Times New Roman" w:hAnsi="Times New Roman" w:cs="Times New Roman"/>
        </w:rPr>
        <w:t xml:space="preserve">emplear herramientas de screening para identificar el riesgo de suicidio y </w:t>
      </w:r>
      <w:r>
        <w:rPr>
          <w:rFonts w:ascii="Times New Roman" w:eastAsia="Times New Roman" w:hAnsi="Times New Roman" w:cs="Times New Roman"/>
          <w:highlight w:val="white"/>
        </w:rPr>
        <w:t xml:space="preserve">articular el </w:t>
      </w:r>
      <w:r>
        <w:rPr>
          <w:rFonts w:ascii="Times New Roman" w:eastAsia="Times New Roman" w:hAnsi="Times New Roman" w:cs="Times New Roman"/>
          <w:highlight w:val="white"/>
        </w:rPr>
        <w:lastRenderedPageBreak/>
        <w:t>trabajo con las entidades de salud, de tal modo que se logre valorar las condiciones de salud mental y proporcionar intervenciones basadas</w:t>
      </w:r>
      <w:r>
        <w:rPr>
          <w:rFonts w:ascii="Times New Roman" w:eastAsia="Times New Roman" w:hAnsi="Times New Roman" w:cs="Times New Roman"/>
        </w:rPr>
        <w:t xml:space="preserve"> en evidencia.</w:t>
      </w:r>
    </w:p>
    <w:p w:rsidR="00E97183" w:rsidRDefault="00E97183">
      <w:pPr>
        <w:spacing w:line="360" w:lineRule="auto"/>
        <w:ind w:firstLine="720"/>
        <w:rPr>
          <w:rFonts w:ascii="Times New Roman" w:eastAsia="Times New Roman" w:hAnsi="Times New Roman" w:cs="Times New Roman"/>
          <w:highlight w:val="white"/>
        </w:rPr>
      </w:pPr>
      <w:bookmarkStart w:id="5" w:name="_GoBack"/>
      <w:bookmarkEnd w:id="5"/>
    </w:p>
    <w:p w:rsidR="00E97183" w:rsidRDefault="00E97183">
      <w:pPr>
        <w:spacing w:line="360" w:lineRule="auto"/>
        <w:ind w:firstLine="720"/>
        <w:rPr>
          <w:rFonts w:ascii="Times New Roman" w:eastAsia="Times New Roman" w:hAnsi="Times New Roman" w:cs="Times New Roman"/>
          <w:highlight w:val="white"/>
        </w:rPr>
      </w:pPr>
    </w:p>
    <w:p w:rsidR="00E97183" w:rsidRDefault="00E97183">
      <w:pPr>
        <w:spacing w:line="360" w:lineRule="auto"/>
        <w:ind w:firstLine="720"/>
        <w:rPr>
          <w:rFonts w:ascii="Times New Roman" w:eastAsia="Times New Roman" w:hAnsi="Times New Roman" w:cs="Times New Roman"/>
          <w:highlight w:val="white"/>
        </w:rPr>
      </w:pPr>
    </w:p>
    <w:p w:rsidR="00E97183" w:rsidRDefault="00E97183">
      <w:pPr>
        <w:spacing w:line="360" w:lineRule="auto"/>
        <w:ind w:firstLine="720"/>
        <w:rPr>
          <w:rFonts w:ascii="Times New Roman" w:eastAsia="Times New Roman" w:hAnsi="Times New Roman" w:cs="Times New Roman"/>
          <w:highlight w:val="white"/>
        </w:rPr>
      </w:pPr>
    </w:p>
    <w:p w:rsidR="00E97183" w:rsidRDefault="00E97183">
      <w:pPr>
        <w:spacing w:line="360" w:lineRule="auto"/>
        <w:ind w:firstLine="720"/>
        <w:rPr>
          <w:rFonts w:ascii="Times New Roman" w:eastAsia="Times New Roman" w:hAnsi="Times New Roman" w:cs="Times New Roman"/>
          <w:highlight w:val="white"/>
        </w:rPr>
      </w:pPr>
    </w:p>
    <w:p w:rsidR="00E97183" w:rsidRDefault="00E97183">
      <w:pPr>
        <w:spacing w:line="360" w:lineRule="auto"/>
        <w:ind w:firstLine="720"/>
        <w:rPr>
          <w:rFonts w:ascii="Times New Roman" w:eastAsia="Times New Roman" w:hAnsi="Times New Roman" w:cs="Times New Roman"/>
          <w:highlight w:val="white"/>
        </w:rPr>
      </w:pPr>
    </w:p>
    <w:p w:rsidR="00E97183" w:rsidRDefault="00E97183">
      <w:pPr>
        <w:spacing w:line="360" w:lineRule="auto"/>
        <w:ind w:firstLine="720"/>
        <w:rPr>
          <w:rFonts w:ascii="Times New Roman" w:eastAsia="Times New Roman" w:hAnsi="Times New Roman" w:cs="Times New Roman"/>
          <w:highlight w:val="white"/>
        </w:rPr>
      </w:pPr>
    </w:p>
    <w:p w:rsidR="00E97183" w:rsidRDefault="00E97183">
      <w:pPr>
        <w:spacing w:line="360" w:lineRule="auto"/>
        <w:ind w:firstLine="720"/>
        <w:rPr>
          <w:rFonts w:ascii="Times New Roman" w:eastAsia="Times New Roman" w:hAnsi="Times New Roman" w:cs="Times New Roman"/>
          <w:highlight w:val="white"/>
        </w:rPr>
      </w:pPr>
    </w:p>
    <w:p w:rsidR="00E97183" w:rsidRDefault="00E97183">
      <w:pPr>
        <w:spacing w:line="360" w:lineRule="auto"/>
        <w:ind w:firstLine="720"/>
        <w:rPr>
          <w:rFonts w:ascii="Times New Roman" w:eastAsia="Times New Roman" w:hAnsi="Times New Roman" w:cs="Times New Roman"/>
          <w:highlight w:val="white"/>
        </w:rPr>
      </w:pPr>
    </w:p>
    <w:p w:rsidR="00E97183" w:rsidRDefault="00E97183">
      <w:pPr>
        <w:spacing w:line="360" w:lineRule="auto"/>
        <w:ind w:firstLine="720"/>
        <w:rPr>
          <w:rFonts w:ascii="Times New Roman" w:eastAsia="Times New Roman" w:hAnsi="Times New Roman" w:cs="Times New Roman"/>
          <w:highlight w:val="white"/>
        </w:rPr>
      </w:pPr>
    </w:p>
    <w:p w:rsidR="00E97183" w:rsidRDefault="00E97183">
      <w:pPr>
        <w:spacing w:line="360" w:lineRule="auto"/>
        <w:ind w:firstLine="720"/>
        <w:rPr>
          <w:rFonts w:ascii="Times New Roman" w:eastAsia="Times New Roman" w:hAnsi="Times New Roman" w:cs="Times New Roman"/>
          <w:highlight w:val="white"/>
        </w:rPr>
      </w:pPr>
    </w:p>
    <w:p w:rsidR="00E97183" w:rsidRDefault="00E97183">
      <w:pPr>
        <w:spacing w:line="360" w:lineRule="auto"/>
        <w:ind w:firstLine="720"/>
        <w:rPr>
          <w:rFonts w:ascii="Times New Roman" w:eastAsia="Times New Roman" w:hAnsi="Times New Roman" w:cs="Times New Roman"/>
          <w:highlight w:val="white"/>
        </w:rPr>
      </w:pPr>
    </w:p>
    <w:p w:rsidR="00E97183" w:rsidRDefault="00E97183">
      <w:pPr>
        <w:spacing w:line="360" w:lineRule="auto"/>
        <w:ind w:firstLine="720"/>
        <w:rPr>
          <w:rFonts w:ascii="Times New Roman" w:eastAsia="Times New Roman" w:hAnsi="Times New Roman" w:cs="Times New Roman"/>
          <w:highlight w:val="white"/>
        </w:rPr>
      </w:pPr>
    </w:p>
    <w:p w:rsidR="00E97183" w:rsidRDefault="00E97183">
      <w:pPr>
        <w:spacing w:line="360" w:lineRule="auto"/>
        <w:ind w:firstLine="720"/>
        <w:rPr>
          <w:rFonts w:ascii="Times New Roman" w:eastAsia="Times New Roman" w:hAnsi="Times New Roman" w:cs="Times New Roman"/>
          <w:highlight w:val="white"/>
        </w:rPr>
      </w:pPr>
    </w:p>
    <w:p w:rsidR="00E97183" w:rsidRDefault="00E97183">
      <w:pPr>
        <w:spacing w:line="360" w:lineRule="auto"/>
        <w:ind w:firstLine="720"/>
        <w:rPr>
          <w:rFonts w:ascii="Times New Roman" w:eastAsia="Times New Roman" w:hAnsi="Times New Roman" w:cs="Times New Roman"/>
          <w:highlight w:val="white"/>
        </w:rPr>
      </w:pPr>
    </w:p>
    <w:p w:rsidR="00E97183" w:rsidRDefault="00E97183">
      <w:pPr>
        <w:spacing w:line="360" w:lineRule="auto"/>
        <w:ind w:firstLine="720"/>
        <w:rPr>
          <w:rFonts w:ascii="Times New Roman" w:eastAsia="Times New Roman" w:hAnsi="Times New Roman" w:cs="Times New Roman"/>
          <w:highlight w:val="white"/>
        </w:rPr>
      </w:pPr>
    </w:p>
    <w:p w:rsidR="00E97183" w:rsidRDefault="00E97183">
      <w:pPr>
        <w:spacing w:line="360" w:lineRule="auto"/>
        <w:jc w:val="center"/>
        <w:rPr>
          <w:rFonts w:ascii="Times New Roman" w:eastAsia="Times New Roman" w:hAnsi="Times New Roman" w:cs="Times New Roman"/>
          <w:b/>
        </w:rPr>
      </w:pPr>
    </w:p>
    <w:p w:rsidR="00E97183" w:rsidRDefault="007F299E">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Referencias</w:t>
      </w:r>
    </w:p>
    <w:p w:rsidR="00E97183" w:rsidRDefault="00E97183">
      <w:pPr>
        <w:spacing w:line="360" w:lineRule="auto"/>
        <w:ind w:left="708" w:hanging="708"/>
        <w:jc w:val="both"/>
        <w:rPr>
          <w:rFonts w:ascii="Times New Roman" w:eastAsia="Times New Roman" w:hAnsi="Times New Roman" w:cs="Times New Roman"/>
          <w:b/>
        </w:rPr>
      </w:pPr>
    </w:p>
    <w:p w:rsidR="00E97183" w:rsidRDefault="007F299E">
      <w:pPr>
        <w:spacing w:line="360" w:lineRule="auto"/>
        <w:ind w:left="708" w:hanging="708"/>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Arias, H. (2013). Factores de éxito en programas de prevención del suicidio. </w:t>
      </w:r>
      <w:r>
        <w:rPr>
          <w:rFonts w:ascii="Times New Roman" w:eastAsia="Times New Roman" w:hAnsi="Times New Roman" w:cs="Times New Roman"/>
          <w:i/>
          <w:highlight w:val="white"/>
        </w:rPr>
        <w:t>Revista vanguardia psicológica</w:t>
      </w:r>
      <w:r>
        <w:rPr>
          <w:rFonts w:ascii="Times New Roman" w:eastAsia="Times New Roman" w:hAnsi="Times New Roman" w:cs="Times New Roman"/>
          <w:highlight w:val="white"/>
        </w:rPr>
        <w:t xml:space="preserve">, 3(2), 215-225. </w:t>
      </w:r>
    </w:p>
    <w:p w:rsidR="00E97183" w:rsidRDefault="007F299E">
      <w:pPr>
        <w:spacing w:line="360" w:lineRule="auto"/>
        <w:ind w:left="708" w:hanging="708"/>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Bustamante, F., </w:t>
      </w:r>
      <w:proofErr w:type="spellStart"/>
      <w:r>
        <w:rPr>
          <w:rFonts w:ascii="Times New Roman" w:eastAsia="Times New Roman" w:hAnsi="Times New Roman" w:cs="Times New Roman"/>
          <w:highlight w:val="white"/>
        </w:rPr>
        <w:t>Urquidi</w:t>
      </w:r>
      <w:proofErr w:type="spellEnd"/>
      <w:r>
        <w:rPr>
          <w:rFonts w:ascii="Times New Roman" w:eastAsia="Times New Roman" w:hAnsi="Times New Roman" w:cs="Times New Roman"/>
          <w:highlight w:val="white"/>
        </w:rPr>
        <w:t xml:space="preserve">, C., </w:t>
      </w:r>
      <w:proofErr w:type="spellStart"/>
      <w:r>
        <w:rPr>
          <w:rFonts w:ascii="Times New Roman" w:eastAsia="Times New Roman" w:hAnsi="Times New Roman" w:cs="Times New Roman"/>
          <w:highlight w:val="white"/>
        </w:rPr>
        <w:t>Florenzano</w:t>
      </w:r>
      <w:proofErr w:type="spellEnd"/>
      <w:r>
        <w:rPr>
          <w:rFonts w:ascii="Times New Roman" w:eastAsia="Times New Roman" w:hAnsi="Times New Roman" w:cs="Times New Roman"/>
          <w:highlight w:val="white"/>
        </w:rPr>
        <w:t xml:space="preserve">, R., </w:t>
      </w:r>
      <w:proofErr w:type="spellStart"/>
      <w:r>
        <w:rPr>
          <w:rFonts w:ascii="Times New Roman" w:eastAsia="Times New Roman" w:hAnsi="Times New Roman" w:cs="Times New Roman"/>
          <w:highlight w:val="white"/>
        </w:rPr>
        <w:t>Barrueto</w:t>
      </w:r>
      <w:proofErr w:type="spellEnd"/>
      <w:r>
        <w:rPr>
          <w:rFonts w:ascii="Times New Roman" w:eastAsia="Times New Roman" w:hAnsi="Times New Roman" w:cs="Times New Roman"/>
          <w:highlight w:val="white"/>
        </w:rPr>
        <w:t xml:space="preserve">, C., Hoyos, J., </w:t>
      </w:r>
      <w:proofErr w:type="spellStart"/>
      <w:r>
        <w:rPr>
          <w:rFonts w:ascii="Times New Roman" w:eastAsia="Times New Roman" w:hAnsi="Times New Roman" w:cs="Times New Roman"/>
          <w:highlight w:val="white"/>
        </w:rPr>
        <w:t>Ampuero</w:t>
      </w:r>
      <w:proofErr w:type="spellEnd"/>
      <w:r>
        <w:rPr>
          <w:rFonts w:ascii="Times New Roman" w:eastAsia="Times New Roman" w:hAnsi="Times New Roman" w:cs="Times New Roman"/>
          <w:highlight w:val="white"/>
        </w:rPr>
        <w:t xml:space="preserve">, K., Terán, L., Figueroa, M., Farías, M., Rueda, M., y </w:t>
      </w:r>
      <w:proofErr w:type="spellStart"/>
      <w:r>
        <w:rPr>
          <w:rFonts w:ascii="Times New Roman" w:eastAsia="Times New Roman" w:hAnsi="Times New Roman" w:cs="Times New Roman"/>
          <w:highlight w:val="white"/>
        </w:rPr>
        <w:t>Giacaman</w:t>
      </w:r>
      <w:proofErr w:type="spellEnd"/>
      <w:r>
        <w:rPr>
          <w:rFonts w:ascii="Times New Roman" w:eastAsia="Times New Roman" w:hAnsi="Times New Roman" w:cs="Times New Roman"/>
          <w:highlight w:val="white"/>
        </w:rPr>
        <w:t xml:space="preserve">, E. (2018). El programa RADAR para la prevención del suicidio en adolescentes de la región de Aysén, Chile: resultados preliminares. </w:t>
      </w:r>
      <w:r>
        <w:rPr>
          <w:rFonts w:ascii="Times New Roman" w:eastAsia="Times New Roman" w:hAnsi="Times New Roman" w:cs="Times New Roman"/>
          <w:i/>
          <w:highlight w:val="white"/>
        </w:rPr>
        <w:t>Revista Chilena de Pediatría,</w:t>
      </w:r>
      <w:r>
        <w:rPr>
          <w:rFonts w:ascii="Times New Roman" w:eastAsia="Times New Roman" w:hAnsi="Times New Roman" w:cs="Times New Roman"/>
          <w:highlight w:val="white"/>
        </w:rPr>
        <w:t xml:space="preserve"> 89(1), 145-148. </w:t>
      </w:r>
      <w:hyperlink r:id="rId8">
        <w:r>
          <w:rPr>
            <w:rFonts w:ascii="Times New Roman" w:eastAsia="Times New Roman" w:hAnsi="Times New Roman" w:cs="Times New Roman"/>
            <w:highlight w:val="white"/>
          </w:rPr>
          <w:t>https://dx.doi.org/10.4067/S0370-41062018000100145</w:t>
        </w:r>
      </w:hyperlink>
    </w:p>
    <w:p w:rsidR="00E97183" w:rsidRDefault="007F299E">
      <w:pPr>
        <w:spacing w:line="360" w:lineRule="auto"/>
        <w:ind w:left="708" w:hanging="708"/>
        <w:jc w:val="both"/>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Brann</w:t>
      </w:r>
      <w:proofErr w:type="spellEnd"/>
      <w:r>
        <w:rPr>
          <w:rFonts w:ascii="Times New Roman" w:eastAsia="Times New Roman" w:hAnsi="Times New Roman" w:cs="Times New Roman"/>
          <w:highlight w:val="white"/>
        </w:rPr>
        <w:t>, K. L., Baker, D., Smith-</w:t>
      </w:r>
      <w:proofErr w:type="spellStart"/>
      <w:r>
        <w:rPr>
          <w:rFonts w:ascii="Times New Roman" w:eastAsia="Times New Roman" w:hAnsi="Times New Roman" w:cs="Times New Roman"/>
          <w:highlight w:val="white"/>
        </w:rPr>
        <w:t>Millman</w:t>
      </w:r>
      <w:proofErr w:type="spellEnd"/>
      <w:r>
        <w:rPr>
          <w:rFonts w:ascii="Times New Roman" w:eastAsia="Times New Roman" w:hAnsi="Times New Roman" w:cs="Times New Roman"/>
          <w:highlight w:val="white"/>
        </w:rPr>
        <w:t xml:space="preserve">, M. K., Watt, S. J., &amp; </w:t>
      </w:r>
      <w:proofErr w:type="spellStart"/>
      <w:r>
        <w:rPr>
          <w:rFonts w:ascii="Times New Roman" w:eastAsia="Times New Roman" w:hAnsi="Times New Roman" w:cs="Times New Roman"/>
          <w:highlight w:val="white"/>
        </w:rPr>
        <w:t>DiOrio</w:t>
      </w:r>
      <w:proofErr w:type="spellEnd"/>
      <w:r>
        <w:rPr>
          <w:rFonts w:ascii="Times New Roman" w:eastAsia="Times New Roman" w:hAnsi="Times New Roman" w:cs="Times New Roman"/>
          <w:highlight w:val="white"/>
        </w:rPr>
        <w:t>, C. (2021). A meta-</w:t>
      </w:r>
      <w:proofErr w:type="spellStart"/>
      <w:r>
        <w:rPr>
          <w:rFonts w:ascii="Times New Roman" w:eastAsia="Times New Roman" w:hAnsi="Times New Roman" w:cs="Times New Roman"/>
          <w:highlight w:val="white"/>
        </w:rPr>
        <w:t>analysis</w:t>
      </w:r>
      <w:proofErr w:type="spellEnd"/>
      <w:r>
        <w:rPr>
          <w:rFonts w:ascii="Times New Roman" w:eastAsia="Times New Roman" w:hAnsi="Times New Roman" w:cs="Times New Roman"/>
          <w:highlight w:val="white"/>
        </w:rPr>
        <w:t xml:space="preserve"> of suicide </w:t>
      </w:r>
      <w:proofErr w:type="spellStart"/>
      <w:r>
        <w:rPr>
          <w:rFonts w:ascii="Times New Roman" w:eastAsia="Times New Roman" w:hAnsi="Times New Roman" w:cs="Times New Roman"/>
          <w:highlight w:val="white"/>
        </w:rPr>
        <w:t>prevention</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programs</w:t>
      </w:r>
      <w:proofErr w:type="spellEnd"/>
      <w:r>
        <w:rPr>
          <w:rFonts w:ascii="Times New Roman" w:eastAsia="Times New Roman" w:hAnsi="Times New Roman" w:cs="Times New Roman"/>
          <w:highlight w:val="white"/>
        </w:rPr>
        <w:t xml:space="preserve"> for </w:t>
      </w:r>
      <w:proofErr w:type="spellStart"/>
      <w:r>
        <w:rPr>
          <w:rFonts w:ascii="Times New Roman" w:eastAsia="Times New Roman" w:hAnsi="Times New Roman" w:cs="Times New Roman"/>
          <w:highlight w:val="white"/>
        </w:rPr>
        <w:t>school-aged</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youth</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Children</w:t>
      </w:r>
      <w:proofErr w:type="spellEnd"/>
      <w:r>
        <w:rPr>
          <w:rFonts w:ascii="Times New Roman" w:eastAsia="Times New Roman" w:hAnsi="Times New Roman" w:cs="Times New Roman"/>
          <w:highlight w:val="white"/>
        </w:rPr>
        <w:t xml:space="preserve"> and </w:t>
      </w:r>
      <w:proofErr w:type="spellStart"/>
      <w:r>
        <w:rPr>
          <w:rFonts w:ascii="Times New Roman" w:eastAsia="Times New Roman" w:hAnsi="Times New Roman" w:cs="Times New Roman"/>
          <w:highlight w:val="white"/>
        </w:rPr>
        <w:t>Youth</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Services</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Review</w:t>
      </w:r>
      <w:proofErr w:type="spellEnd"/>
      <w:r>
        <w:rPr>
          <w:rFonts w:ascii="Times New Roman" w:eastAsia="Times New Roman" w:hAnsi="Times New Roman" w:cs="Times New Roman"/>
          <w:highlight w:val="white"/>
        </w:rPr>
        <w:t xml:space="preserve">, 121, 105826. </w:t>
      </w:r>
      <w:hyperlink r:id="rId9">
        <w:r>
          <w:rPr>
            <w:rFonts w:ascii="Arial" w:eastAsia="Arial" w:hAnsi="Arial" w:cs="Arial"/>
            <w:sz w:val="21"/>
            <w:szCs w:val="21"/>
            <w:highlight w:val="white"/>
          </w:rPr>
          <w:t>https://doi.org/10.1016/j.childyouth.2020.105826</w:t>
        </w:r>
      </w:hyperlink>
    </w:p>
    <w:p w:rsidR="00E97183" w:rsidRDefault="007F299E">
      <w:pPr>
        <w:spacing w:line="360" w:lineRule="auto"/>
        <w:ind w:left="708" w:hanging="708"/>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Cañón, S., Castaño-Castrillón, J, Mosquera-Lozano, A., Nieto-Angarita, L., Orozco-Daza, M, y Giraldo-Londoño, W. (2018). Propuesta de intervención educativa para la prevención de la conducta suicida en adolescentes en la ciudad de Manizales </w:t>
      </w:r>
      <w:r>
        <w:rPr>
          <w:rFonts w:ascii="Times New Roman" w:eastAsia="Times New Roman" w:hAnsi="Times New Roman" w:cs="Times New Roman"/>
          <w:b/>
          <w:highlight w:val="white"/>
        </w:rPr>
        <w:t xml:space="preserve">(Colombia). </w:t>
      </w:r>
      <w:r>
        <w:rPr>
          <w:rFonts w:ascii="Times New Roman" w:eastAsia="Times New Roman" w:hAnsi="Times New Roman" w:cs="Times New Roman"/>
          <w:b/>
          <w:i/>
          <w:highlight w:val="white"/>
        </w:rPr>
        <w:t xml:space="preserve">Diversitas: Perspectivas en </w:t>
      </w:r>
      <w:r>
        <w:rPr>
          <w:rFonts w:ascii="Times New Roman" w:eastAsia="Times New Roman" w:hAnsi="Times New Roman" w:cs="Times New Roman"/>
          <w:i/>
          <w:highlight w:val="white"/>
        </w:rPr>
        <w:t>Psicología</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14</w:t>
      </w:r>
      <w:r>
        <w:rPr>
          <w:rFonts w:ascii="Times New Roman" w:eastAsia="Times New Roman" w:hAnsi="Times New Roman" w:cs="Times New Roman"/>
          <w:highlight w:val="white"/>
        </w:rPr>
        <w:t xml:space="preserve">(1), 27-40. </w:t>
      </w:r>
      <w:hyperlink r:id="rId10">
        <w:r>
          <w:rPr>
            <w:rFonts w:ascii="Times New Roman" w:eastAsia="Times New Roman" w:hAnsi="Times New Roman" w:cs="Times New Roman"/>
            <w:highlight w:val="white"/>
            <w:u w:val="single"/>
          </w:rPr>
          <w:t>https://doi.org/10.15332/s1794-9998.2018.0001.02</w:t>
        </w:r>
      </w:hyperlink>
    </w:p>
    <w:p w:rsidR="00E97183" w:rsidRDefault="007F299E">
      <w:pPr>
        <w:spacing w:line="360" w:lineRule="auto"/>
        <w:ind w:left="708" w:hanging="708"/>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Cañón, S. y Carmona, J. (2018). Ideación y conductas suicidas en adolescentes y jóvenes. Pediatría Atención Primaria, 20(80), 387-397. </w:t>
      </w:r>
      <w:proofErr w:type="spellStart"/>
      <w:r>
        <w:rPr>
          <w:rFonts w:ascii="Times New Roman" w:eastAsia="Times New Roman" w:hAnsi="Times New Roman" w:cs="Times New Roman"/>
          <w:highlight w:val="white"/>
        </w:rPr>
        <w:t>Epub</w:t>
      </w:r>
      <w:proofErr w:type="spellEnd"/>
      <w:r>
        <w:rPr>
          <w:rFonts w:ascii="Times New Roman" w:eastAsia="Times New Roman" w:hAnsi="Times New Roman" w:cs="Times New Roman"/>
          <w:highlight w:val="white"/>
        </w:rPr>
        <w:t xml:space="preserve"> 00 de julio de 2019. Recuperado en 09 de octubre de 2023, de http://scielo.isciii.es/scielo.php?script=sci_arttext&amp;pid=S1139-76322018000400014&amp;lng=es&amp;tlng=es. </w:t>
      </w:r>
    </w:p>
    <w:p w:rsidR="00E97183" w:rsidRDefault="007F299E">
      <w:pPr>
        <w:spacing w:line="360" w:lineRule="auto"/>
        <w:ind w:left="708" w:hanging="708"/>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Castro Bustamante, J. (2004). El desarrollo de la noción de espacio en el niño de Educación Inicial. </w:t>
      </w:r>
      <w:r>
        <w:rPr>
          <w:rFonts w:ascii="Times New Roman" w:eastAsia="Times New Roman" w:hAnsi="Times New Roman" w:cs="Times New Roman"/>
          <w:i/>
          <w:highlight w:val="white"/>
        </w:rPr>
        <w:t>Acción Pedagógica, 12</w:t>
      </w:r>
      <w:r>
        <w:rPr>
          <w:rFonts w:ascii="Times New Roman" w:eastAsia="Times New Roman" w:hAnsi="Times New Roman" w:cs="Times New Roman"/>
          <w:highlight w:val="white"/>
        </w:rPr>
        <w:t xml:space="preserve">(2), 162-170. Revista en Línea. Disponible en: </w:t>
      </w:r>
      <w:hyperlink r:id="rId11">
        <w:r>
          <w:rPr>
            <w:rFonts w:ascii="Times New Roman" w:eastAsia="Times New Roman" w:hAnsi="Times New Roman" w:cs="Times New Roman"/>
            <w:highlight w:val="white"/>
            <w:u w:val="single"/>
          </w:rPr>
          <w:t>http://dialnet.unirioja.es/descarga/articulo/2970459.pdf</w:t>
        </w:r>
      </w:hyperlink>
      <w:r>
        <w:rPr>
          <w:rFonts w:ascii="Times New Roman" w:eastAsia="Times New Roman" w:hAnsi="Times New Roman" w:cs="Times New Roman"/>
          <w:highlight w:val="white"/>
        </w:rPr>
        <w:t xml:space="preserve">. Consulta: 28/10/2015: 04:25). </w:t>
      </w:r>
    </w:p>
    <w:p w:rsidR="00E97183" w:rsidRDefault="007F299E">
      <w:pPr>
        <w:spacing w:line="360" w:lineRule="auto"/>
        <w:ind w:left="708" w:hanging="708"/>
        <w:jc w:val="both"/>
        <w:rPr>
          <w:rFonts w:ascii="Times New Roman" w:eastAsia="Times New Roman" w:hAnsi="Times New Roman" w:cs="Times New Roman"/>
          <w:highlight w:val="white"/>
        </w:rPr>
      </w:pPr>
      <w:r>
        <w:rPr>
          <w:rFonts w:ascii="Times New Roman" w:eastAsia="Times New Roman" w:hAnsi="Times New Roman" w:cs="Times New Roman"/>
          <w:highlight w:val="white"/>
        </w:rPr>
        <w:t>Departamento Administrativo Nacional de Estadísticas (DANE). (2021). Estadísticas Vitales.</w:t>
      </w:r>
      <w:hyperlink r:id="rId12">
        <w:r>
          <w:rPr>
            <w:rFonts w:ascii="Times New Roman" w:eastAsia="Times New Roman" w:hAnsi="Times New Roman" w:cs="Times New Roman"/>
            <w:color w:val="1155CC"/>
            <w:highlight w:val="white"/>
            <w:u w:val="single"/>
          </w:rPr>
          <w:t>https://www.dane.gov.co/files/investigaciones/poblacion/pre_estadisticasvitales_Itrim_2021pr.pdf</w:t>
        </w:r>
      </w:hyperlink>
    </w:p>
    <w:p w:rsidR="00E97183" w:rsidRDefault="007F299E">
      <w:pPr>
        <w:spacing w:line="360" w:lineRule="auto"/>
        <w:ind w:left="708" w:hanging="708"/>
        <w:jc w:val="both"/>
        <w:rPr>
          <w:rFonts w:ascii="Times New Roman" w:eastAsia="Times New Roman" w:hAnsi="Times New Roman" w:cs="Times New Roman"/>
          <w:highlight w:val="white"/>
        </w:rPr>
      </w:pPr>
      <w:bookmarkStart w:id="6" w:name="_heading=h.30j0zll" w:colFirst="0" w:colLast="0"/>
      <w:bookmarkEnd w:id="6"/>
      <w:proofErr w:type="spellStart"/>
      <w:r>
        <w:rPr>
          <w:rFonts w:ascii="Times New Roman" w:eastAsia="Times New Roman" w:hAnsi="Times New Roman" w:cs="Times New Roman"/>
          <w:highlight w:val="white"/>
        </w:rPr>
        <w:t>Dumon</w:t>
      </w:r>
      <w:proofErr w:type="spellEnd"/>
      <w:r>
        <w:rPr>
          <w:rFonts w:ascii="Times New Roman" w:eastAsia="Times New Roman" w:hAnsi="Times New Roman" w:cs="Times New Roman"/>
          <w:highlight w:val="white"/>
        </w:rPr>
        <w:t xml:space="preserve">, E. y </w:t>
      </w:r>
      <w:proofErr w:type="spellStart"/>
      <w:r>
        <w:rPr>
          <w:rFonts w:ascii="Times New Roman" w:eastAsia="Times New Roman" w:hAnsi="Times New Roman" w:cs="Times New Roman"/>
          <w:highlight w:val="white"/>
        </w:rPr>
        <w:t>Portzy</w:t>
      </w:r>
      <w:proofErr w:type="spellEnd"/>
      <w:r>
        <w:rPr>
          <w:rFonts w:ascii="Times New Roman" w:eastAsia="Times New Roman" w:hAnsi="Times New Roman" w:cs="Times New Roman"/>
          <w:highlight w:val="white"/>
        </w:rPr>
        <w:t xml:space="preserve">, G. (2014). Herramienta de prevención del suicidio para profesionales en los medios de comunicación. Unidad de Investigación del Suicidio de la Universidad de Gante. </w:t>
      </w:r>
      <w:proofErr w:type="spellStart"/>
      <w:r>
        <w:rPr>
          <w:rFonts w:ascii="Times New Roman" w:eastAsia="Times New Roman" w:hAnsi="Times New Roman" w:cs="Times New Roman"/>
          <w:highlight w:val="white"/>
        </w:rPr>
        <w:t>European</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Regions</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Enforcing</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Actions</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Against</w:t>
      </w:r>
      <w:proofErr w:type="spellEnd"/>
      <w:r>
        <w:rPr>
          <w:rFonts w:ascii="Times New Roman" w:eastAsia="Times New Roman" w:hAnsi="Times New Roman" w:cs="Times New Roman"/>
          <w:highlight w:val="white"/>
        </w:rPr>
        <w:t xml:space="preserve"> Suicide. Gante-Bélgica. Disponible en </w:t>
      </w:r>
      <w:hyperlink r:id="rId13">
        <w:r>
          <w:rPr>
            <w:rFonts w:ascii="Times New Roman" w:eastAsia="Times New Roman" w:hAnsi="Times New Roman" w:cs="Times New Roman"/>
            <w:highlight w:val="white"/>
          </w:rPr>
          <w:t>https://aidatu.org/wp-content/uploads/2018/10/Herramienta-%C3%A1mbitsampiero-laboral-def.pdf</w:t>
        </w:r>
      </w:hyperlink>
    </w:p>
    <w:p w:rsidR="00E97183" w:rsidRDefault="007F299E">
      <w:pPr>
        <w:spacing w:line="360" w:lineRule="auto"/>
        <w:ind w:left="708" w:hanging="708"/>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Echeburúa, E. (2015). Las múltiples caras del suicidio en la clínica psicológica. </w:t>
      </w:r>
      <w:r>
        <w:rPr>
          <w:rFonts w:ascii="Times New Roman" w:eastAsia="Times New Roman" w:hAnsi="Times New Roman" w:cs="Times New Roman"/>
          <w:i/>
          <w:highlight w:val="white"/>
        </w:rPr>
        <w:t>Terapia Psicológica</w:t>
      </w:r>
      <w:r>
        <w:rPr>
          <w:rFonts w:ascii="Times New Roman" w:eastAsia="Times New Roman" w:hAnsi="Times New Roman" w:cs="Times New Roman"/>
          <w:highlight w:val="white"/>
        </w:rPr>
        <w:t>. 33(2), 117-126.</w:t>
      </w:r>
    </w:p>
    <w:p w:rsidR="00E97183" w:rsidRDefault="007F299E">
      <w:pPr>
        <w:spacing w:line="360" w:lineRule="auto"/>
        <w:ind w:left="708" w:hanging="708"/>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Fonseca-Pedrero, E., y Pérez de </w:t>
      </w:r>
      <w:proofErr w:type="spellStart"/>
      <w:r>
        <w:rPr>
          <w:rFonts w:ascii="Times New Roman" w:eastAsia="Times New Roman" w:hAnsi="Times New Roman" w:cs="Times New Roman"/>
          <w:highlight w:val="white"/>
        </w:rPr>
        <w:t>Albéniz</w:t>
      </w:r>
      <w:proofErr w:type="spellEnd"/>
      <w:r>
        <w:rPr>
          <w:rFonts w:ascii="Times New Roman" w:eastAsia="Times New Roman" w:hAnsi="Times New Roman" w:cs="Times New Roman"/>
          <w:highlight w:val="white"/>
        </w:rPr>
        <w:t xml:space="preserve">, A. (2020). Evaluación de la conducta suicida en adolescentes: a propósito de la Escala </w:t>
      </w:r>
      <w:proofErr w:type="spellStart"/>
      <w:r>
        <w:rPr>
          <w:rFonts w:ascii="Times New Roman" w:eastAsia="Times New Roman" w:hAnsi="Times New Roman" w:cs="Times New Roman"/>
          <w:highlight w:val="white"/>
        </w:rPr>
        <w:t>Paykel</w:t>
      </w:r>
      <w:proofErr w:type="spellEnd"/>
      <w:r>
        <w:rPr>
          <w:rFonts w:ascii="Times New Roman" w:eastAsia="Times New Roman" w:hAnsi="Times New Roman" w:cs="Times New Roman"/>
          <w:highlight w:val="white"/>
        </w:rPr>
        <w:t xml:space="preserve"> de Suicidio. </w:t>
      </w:r>
      <w:r>
        <w:rPr>
          <w:rFonts w:ascii="Times New Roman" w:eastAsia="Times New Roman" w:hAnsi="Times New Roman" w:cs="Times New Roman"/>
          <w:i/>
          <w:highlight w:val="white"/>
        </w:rPr>
        <w:t>Papeles del Psicólogo</w:t>
      </w:r>
      <w:r>
        <w:rPr>
          <w:rFonts w:ascii="Times New Roman" w:eastAsia="Times New Roman" w:hAnsi="Times New Roman" w:cs="Times New Roman"/>
          <w:highlight w:val="white"/>
        </w:rPr>
        <w:t>, 41(2).</w:t>
      </w:r>
      <w:hyperlink r:id="rId14">
        <w:r>
          <w:rPr>
            <w:rFonts w:ascii="Times New Roman" w:eastAsia="Times New Roman" w:hAnsi="Times New Roman" w:cs="Times New Roman"/>
            <w:highlight w:val="white"/>
          </w:rPr>
          <w:t>https://dx.doi.org/10.23923/pap.psicol2020.2928</w:t>
        </w:r>
      </w:hyperlink>
    </w:p>
    <w:p w:rsidR="00E97183" w:rsidRDefault="007F299E">
      <w:pPr>
        <w:spacing w:line="360" w:lineRule="auto"/>
        <w:ind w:left="708" w:hanging="708"/>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González Cifuentes, C., (2009). Propiedades psicométricas de la escala de desesperanza de Beck en una muestra bogotana. </w:t>
      </w:r>
      <w:proofErr w:type="spellStart"/>
      <w:r>
        <w:rPr>
          <w:rFonts w:ascii="Times New Roman" w:eastAsia="Times New Roman" w:hAnsi="Times New Roman" w:cs="Times New Roman"/>
          <w:i/>
          <w:highlight w:val="white"/>
        </w:rPr>
        <w:t>Psychologia</w:t>
      </w:r>
      <w:proofErr w:type="spellEnd"/>
      <w:r>
        <w:rPr>
          <w:rFonts w:ascii="Times New Roman" w:eastAsia="Times New Roman" w:hAnsi="Times New Roman" w:cs="Times New Roman"/>
          <w:i/>
          <w:highlight w:val="white"/>
        </w:rPr>
        <w:t>. Avances de la disciplina, 3</w:t>
      </w:r>
      <w:r>
        <w:rPr>
          <w:rFonts w:ascii="Times New Roman" w:eastAsia="Times New Roman" w:hAnsi="Times New Roman" w:cs="Times New Roman"/>
          <w:highlight w:val="white"/>
        </w:rPr>
        <w:t>(2), 17-30. https://www.redalyc.org/articulo.oa?id=297225531001</w:t>
      </w:r>
    </w:p>
    <w:p w:rsidR="00E97183" w:rsidRDefault="007F299E">
      <w:pPr>
        <w:spacing w:line="360" w:lineRule="auto"/>
        <w:ind w:left="708" w:hanging="708"/>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Hernández </w:t>
      </w:r>
      <w:proofErr w:type="spellStart"/>
      <w:r>
        <w:rPr>
          <w:rFonts w:ascii="Times New Roman" w:eastAsia="Times New Roman" w:hAnsi="Times New Roman" w:cs="Times New Roman"/>
          <w:highlight w:val="white"/>
        </w:rPr>
        <w:t>Sampieri</w:t>
      </w:r>
      <w:proofErr w:type="spellEnd"/>
      <w:r>
        <w:rPr>
          <w:rFonts w:ascii="Times New Roman" w:eastAsia="Times New Roman" w:hAnsi="Times New Roman" w:cs="Times New Roman"/>
          <w:highlight w:val="white"/>
        </w:rPr>
        <w:t xml:space="preserve">, R., Fernández Collado, C., y Baptista Lucio, P. (2016). </w:t>
      </w:r>
      <w:r>
        <w:rPr>
          <w:rFonts w:ascii="Times New Roman" w:eastAsia="Times New Roman" w:hAnsi="Times New Roman" w:cs="Times New Roman"/>
          <w:i/>
          <w:highlight w:val="white"/>
        </w:rPr>
        <w:t>Metodología de la investigación</w:t>
      </w:r>
      <w:r>
        <w:rPr>
          <w:rFonts w:ascii="Times New Roman" w:eastAsia="Times New Roman" w:hAnsi="Times New Roman" w:cs="Times New Roman"/>
          <w:highlight w:val="white"/>
        </w:rPr>
        <w:t xml:space="preserve"> (6a. ed. --.). México D.F.: McGraw-Hill.</w:t>
      </w:r>
    </w:p>
    <w:p w:rsidR="00E97183" w:rsidRDefault="007F299E">
      <w:pPr>
        <w:spacing w:line="360" w:lineRule="auto"/>
        <w:ind w:left="708" w:hanging="708"/>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Instituto Nacional de Salud - INS. (2016). Boletín Epidemiológico. </w:t>
      </w:r>
      <w:hyperlink r:id="rId15">
        <w:r>
          <w:rPr>
            <w:rFonts w:ascii="Times New Roman" w:eastAsia="Times New Roman" w:hAnsi="Times New Roman" w:cs="Times New Roman"/>
            <w:highlight w:val="white"/>
          </w:rPr>
          <w:t>https://www.ins.gov.co/buscador-eventos/Paginas/Vista-Boletin-Epidemilogico.aspx</w:t>
        </w:r>
      </w:hyperlink>
    </w:p>
    <w:p w:rsidR="00E97183" w:rsidRDefault="007F299E">
      <w:pPr>
        <w:spacing w:line="360" w:lineRule="auto"/>
        <w:ind w:left="708" w:hanging="708"/>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Instituto Nacional de Salud - INS. (2017). Boletín Epidemiológico. </w:t>
      </w:r>
      <w:hyperlink r:id="rId16">
        <w:r>
          <w:rPr>
            <w:rFonts w:ascii="Times New Roman" w:eastAsia="Times New Roman" w:hAnsi="Times New Roman" w:cs="Times New Roman"/>
            <w:highlight w:val="white"/>
          </w:rPr>
          <w:t xml:space="preserve"> https://www.ins.gov.co/buscador-eventos/Paginas/Vista-Boletin-Epidemilogico.aspx</w:t>
        </w:r>
      </w:hyperlink>
    </w:p>
    <w:p w:rsidR="00E97183" w:rsidRDefault="007F299E">
      <w:pPr>
        <w:spacing w:line="360" w:lineRule="auto"/>
        <w:ind w:left="708" w:hanging="708"/>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Instituto Nacional de Medicina Legal y Ciencias Forenses. Forensis (2013) datos para la vida. </w:t>
      </w:r>
      <w:hyperlink r:id="rId17">
        <w:r>
          <w:rPr>
            <w:rFonts w:ascii="Times New Roman" w:eastAsia="Times New Roman" w:hAnsi="Times New Roman" w:cs="Times New Roman"/>
            <w:highlight w:val="white"/>
          </w:rPr>
          <w:t>https://www.medicinalegal.gov.co/cifras-estadisticas/forensis</w:t>
        </w:r>
      </w:hyperlink>
    </w:p>
    <w:p w:rsidR="00E97183" w:rsidRDefault="007F299E">
      <w:pPr>
        <w:spacing w:line="360" w:lineRule="auto"/>
        <w:ind w:left="708" w:hanging="708"/>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Instituto Nacional de Medicina Legal y Ciencias Forenses. Forensis (2014) datos para la vida. </w:t>
      </w:r>
      <w:hyperlink r:id="rId18">
        <w:r>
          <w:rPr>
            <w:rFonts w:ascii="Times New Roman" w:eastAsia="Times New Roman" w:hAnsi="Times New Roman" w:cs="Times New Roman"/>
            <w:highlight w:val="white"/>
          </w:rPr>
          <w:t>https://www.medicinalegal.gov.co/cifras-estadisticas/forensis</w:t>
        </w:r>
      </w:hyperlink>
    </w:p>
    <w:p w:rsidR="00E97183" w:rsidRDefault="007F299E">
      <w:pPr>
        <w:spacing w:line="360" w:lineRule="auto"/>
        <w:ind w:left="708" w:hanging="708"/>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Instituto Nacional de Medicina Legal y Ciencias Forenses. Forensis (2015) datos para la vida. </w:t>
      </w:r>
      <w:hyperlink r:id="rId19">
        <w:r>
          <w:rPr>
            <w:rFonts w:ascii="Times New Roman" w:eastAsia="Times New Roman" w:hAnsi="Times New Roman" w:cs="Times New Roman"/>
            <w:highlight w:val="white"/>
          </w:rPr>
          <w:t>https://www.medicinalegal.gov.co/cifras-estadisticas/forensis</w:t>
        </w:r>
      </w:hyperlink>
    </w:p>
    <w:p w:rsidR="00E97183" w:rsidRDefault="007F299E">
      <w:pPr>
        <w:spacing w:line="360" w:lineRule="auto"/>
        <w:ind w:left="708" w:hanging="708"/>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Instituto Nacional de Medicina Legal y Ciencias Forenses. Forensis (2016) datos para la vida. </w:t>
      </w:r>
      <w:hyperlink r:id="rId20">
        <w:r>
          <w:rPr>
            <w:rFonts w:ascii="Times New Roman" w:eastAsia="Times New Roman" w:hAnsi="Times New Roman" w:cs="Times New Roman"/>
            <w:highlight w:val="white"/>
          </w:rPr>
          <w:t>https://www.medicinalegal.gov.co/cifras-estadisticas/forensis</w:t>
        </w:r>
      </w:hyperlink>
    </w:p>
    <w:p w:rsidR="00E97183" w:rsidRDefault="007F299E">
      <w:pPr>
        <w:spacing w:line="360" w:lineRule="auto"/>
        <w:ind w:left="708" w:hanging="708"/>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Instituto Nacional de Medicina Legal y Ciencias Forenses. Forensis (2017) datos para la vida. </w:t>
      </w:r>
      <w:hyperlink r:id="rId21">
        <w:r>
          <w:rPr>
            <w:rFonts w:ascii="Times New Roman" w:eastAsia="Times New Roman" w:hAnsi="Times New Roman" w:cs="Times New Roman"/>
            <w:highlight w:val="white"/>
          </w:rPr>
          <w:t>https://www.medicinalegal.gov.co/cifras-estadisticas/forensis</w:t>
        </w:r>
      </w:hyperlink>
    </w:p>
    <w:p w:rsidR="00E97183" w:rsidRDefault="007F299E">
      <w:pPr>
        <w:spacing w:line="360" w:lineRule="auto"/>
        <w:ind w:left="708" w:hanging="708"/>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Instituto Nacional de Medicina Legal y Ciencias Forenses. Forensis (2018) datos para la vida. </w:t>
      </w:r>
      <w:hyperlink r:id="rId22">
        <w:r>
          <w:rPr>
            <w:rFonts w:ascii="Times New Roman" w:eastAsia="Times New Roman" w:hAnsi="Times New Roman" w:cs="Times New Roman"/>
            <w:highlight w:val="white"/>
          </w:rPr>
          <w:t>https://www.medicinalegal.gov.co/cifras-estadisticas/forensis</w:t>
        </w:r>
      </w:hyperlink>
    </w:p>
    <w:p w:rsidR="00E97183" w:rsidRDefault="007F299E">
      <w:pPr>
        <w:spacing w:line="360" w:lineRule="auto"/>
        <w:ind w:left="708" w:hanging="708"/>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Instituto Nacional de Medicina Legal y Ciencias Forenses. Forensis (2019) datos para la vida. </w:t>
      </w:r>
      <w:hyperlink r:id="rId23">
        <w:r>
          <w:rPr>
            <w:rFonts w:ascii="Times New Roman" w:eastAsia="Times New Roman" w:hAnsi="Times New Roman" w:cs="Times New Roman"/>
            <w:highlight w:val="white"/>
          </w:rPr>
          <w:t>https://www.medicinalegal.gov.co/cifras-estadisticas/forensis</w:t>
        </w:r>
      </w:hyperlink>
    </w:p>
    <w:p w:rsidR="00E97183" w:rsidRDefault="007F299E">
      <w:pPr>
        <w:spacing w:line="360" w:lineRule="auto"/>
        <w:ind w:left="708" w:hanging="708"/>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Instituto Nacional de Medicina Legal y Ciencias Forenses. Forensis (2020) datos para la vida. </w:t>
      </w:r>
      <w:hyperlink r:id="rId24">
        <w:r>
          <w:rPr>
            <w:rFonts w:ascii="Times New Roman" w:eastAsia="Times New Roman" w:hAnsi="Times New Roman" w:cs="Times New Roman"/>
            <w:highlight w:val="white"/>
          </w:rPr>
          <w:t>https://www.medicinalegal.gov.co/cifras-estadisticas/forensis</w:t>
        </w:r>
      </w:hyperlink>
    </w:p>
    <w:p w:rsidR="00E97183" w:rsidRDefault="007F299E">
      <w:pPr>
        <w:spacing w:line="360" w:lineRule="auto"/>
        <w:ind w:left="708" w:hanging="708"/>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Instituto Nacional de Medicina Legal y Ciencias Forenses. Forensis (2021) datos para la vida. </w:t>
      </w:r>
      <w:hyperlink r:id="rId25">
        <w:r>
          <w:rPr>
            <w:rFonts w:ascii="Times New Roman" w:eastAsia="Times New Roman" w:hAnsi="Times New Roman" w:cs="Times New Roman"/>
            <w:highlight w:val="white"/>
          </w:rPr>
          <w:t>https://www.medicinalegal.gov.co/cifras-estadisticas/forensis</w:t>
        </w:r>
      </w:hyperlink>
    </w:p>
    <w:p w:rsidR="00E97183" w:rsidRDefault="007F299E">
      <w:pPr>
        <w:spacing w:line="360" w:lineRule="auto"/>
        <w:ind w:left="708" w:hanging="708"/>
        <w:jc w:val="both"/>
        <w:rPr>
          <w:rFonts w:ascii="Times New Roman" w:eastAsia="Times New Roman" w:hAnsi="Times New Roman" w:cs="Times New Roman"/>
          <w:highlight w:val="white"/>
        </w:rPr>
      </w:pPr>
      <w:r>
        <w:rPr>
          <w:rFonts w:ascii="Times New Roman" w:eastAsia="Times New Roman" w:hAnsi="Times New Roman" w:cs="Times New Roman"/>
          <w:highlight w:val="white"/>
        </w:rPr>
        <w:t>Instituto Nacional de Salud - INS. (2018). Boletín Epidemiológico. Recuperado de</w:t>
      </w:r>
      <w:hyperlink r:id="rId26">
        <w:r>
          <w:rPr>
            <w:rFonts w:ascii="Times New Roman" w:eastAsia="Times New Roman" w:hAnsi="Times New Roman" w:cs="Times New Roman"/>
            <w:highlight w:val="white"/>
          </w:rPr>
          <w:t xml:space="preserve"> https://www.ins.gov.co/buscador-eventos/Paginas/Vista-Boletin-Epidemilogico.aspx</w:t>
        </w:r>
      </w:hyperlink>
    </w:p>
    <w:p w:rsidR="00E97183" w:rsidRDefault="007F299E">
      <w:pPr>
        <w:spacing w:line="360" w:lineRule="auto"/>
        <w:ind w:left="708" w:hanging="708"/>
        <w:jc w:val="both"/>
        <w:rPr>
          <w:rFonts w:ascii="Times New Roman" w:eastAsia="Times New Roman" w:hAnsi="Times New Roman" w:cs="Times New Roman"/>
          <w:highlight w:val="white"/>
        </w:rPr>
      </w:pPr>
      <w:r>
        <w:rPr>
          <w:rFonts w:ascii="Times New Roman" w:eastAsia="Times New Roman" w:hAnsi="Times New Roman" w:cs="Times New Roman"/>
          <w:highlight w:val="white"/>
        </w:rPr>
        <w:t>Instituto Nacional de Medicina Legal y Ciencias Forenses. Forensis (2019) datos para la vida. Recuperado de</w:t>
      </w:r>
      <w:hyperlink r:id="rId27">
        <w:r>
          <w:rPr>
            <w:rFonts w:ascii="Times New Roman" w:eastAsia="Times New Roman" w:hAnsi="Times New Roman" w:cs="Times New Roman"/>
            <w:highlight w:val="white"/>
          </w:rPr>
          <w:t>https://www.medicinalegal.gov.co/cifras-estadisticas/forensis</w:t>
        </w:r>
      </w:hyperlink>
    </w:p>
    <w:p w:rsidR="00E97183" w:rsidRDefault="007F299E">
      <w:pPr>
        <w:spacing w:line="360" w:lineRule="auto"/>
        <w:ind w:left="708" w:hanging="708"/>
        <w:jc w:val="both"/>
        <w:rPr>
          <w:rFonts w:ascii="Times New Roman" w:eastAsia="Times New Roman" w:hAnsi="Times New Roman" w:cs="Times New Roman"/>
          <w:highlight w:val="white"/>
        </w:rPr>
      </w:pPr>
      <w:r>
        <w:rPr>
          <w:rFonts w:ascii="Times New Roman" w:eastAsia="Times New Roman" w:hAnsi="Times New Roman" w:cs="Times New Roman"/>
          <w:highlight w:val="white"/>
        </w:rPr>
        <w:t>Instituto Nacional de Medicina Legal y Ciencias Forenses. Forensis (2022) datos para la vida. https://www.medicinalegal.gov.co/documents/20143/989825/Forensis_2022.pdf</w:t>
      </w:r>
    </w:p>
    <w:p w:rsidR="00E97183" w:rsidRDefault="007F299E">
      <w:pPr>
        <w:spacing w:line="360" w:lineRule="auto"/>
        <w:ind w:left="708" w:hanging="708"/>
        <w:jc w:val="both"/>
        <w:rPr>
          <w:rFonts w:ascii="Times New Roman" w:eastAsia="Times New Roman" w:hAnsi="Times New Roman" w:cs="Times New Roman"/>
          <w:highlight w:val="white"/>
        </w:rPr>
      </w:pPr>
      <w:r>
        <w:rPr>
          <w:rFonts w:ascii="Times New Roman" w:eastAsia="Times New Roman" w:hAnsi="Times New Roman" w:cs="Times New Roman"/>
          <w:highlight w:val="white"/>
        </w:rPr>
        <w:t>Instituto Nacional de Medicina Legal y Ciencias Forenses. Forensis (2023) https://www.medicinalegal.gov.co/documents/20143/879499/Boletin_diciembre_2023_.pdf</w:t>
      </w:r>
    </w:p>
    <w:p w:rsidR="00E97183" w:rsidRDefault="007F299E">
      <w:pPr>
        <w:spacing w:line="360" w:lineRule="auto"/>
        <w:ind w:left="708" w:hanging="708"/>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Instituto Nacional de Salud - INS. (2019). Boletín Epidemiológico. Recuperado de</w:t>
      </w:r>
      <w:hyperlink r:id="rId28">
        <w:r>
          <w:rPr>
            <w:rFonts w:ascii="Times New Roman" w:eastAsia="Times New Roman" w:hAnsi="Times New Roman" w:cs="Times New Roman"/>
            <w:highlight w:val="white"/>
          </w:rPr>
          <w:t xml:space="preserve"> https://www.ins.gov.co/buscador-eventos/Paginas/Vista-Boletin-Epidemilogico.aspx</w:t>
        </w:r>
      </w:hyperlink>
    </w:p>
    <w:p w:rsidR="00E97183" w:rsidRDefault="007F299E">
      <w:pPr>
        <w:spacing w:line="360" w:lineRule="auto"/>
        <w:ind w:left="708" w:hanging="708"/>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Instituto Nacional de Salud - INS. (2020). Boletín </w:t>
      </w:r>
      <w:proofErr w:type="spellStart"/>
      <w:r>
        <w:rPr>
          <w:rFonts w:ascii="Times New Roman" w:eastAsia="Times New Roman" w:hAnsi="Times New Roman" w:cs="Times New Roman"/>
          <w:highlight w:val="white"/>
        </w:rPr>
        <w:t>Epidemiológico.Recuperado</w:t>
      </w:r>
      <w:proofErr w:type="spellEnd"/>
      <w:r>
        <w:rPr>
          <w:rFonts w:ascii="Times New Roman" w:eastAsia="Times New Roman" w:hAnsi="Times New Roman" w:cs="Times New Roman"/>
          <w:highlight w:val="white"/>
        </w:rPr>
        <w:t xml:space="preserve"> de</w:t>
      </w:r>
      <w:hyperlink r:id="rId29">
        <w:r>
          <w:rPr>
            <w:rFonts w:ascii="Times New Roman" w:eastAsia="Times New Roman" w:hAnsi="Times New Roman" w:cs="Times New Roman"/>
            <w:highlight w:val="white"/>
          </w:rPr>
          <w:t xml:space="preserve"> https://www.ins.gov.co/buscador-eventos/Paginas/Vista-Boletin-Epidemilogico.aspx</w:t>
        </w:r>
      </w:hyperlink>
    </w:p>
    <w:p w:rsidR="00E97183" w:rsidRDefault="007F299E">
      <w:pPr>
        <w:spacing w:line="360" w:lineRule="auto"/>
        <w:ind w:left="708" w:hanging="708"/>
        <w:jc w:val="both"/>
        <w:rPr>
          <w:rFonts w:ascii="Times New Roman" w:eastAsia="Times New Roman" w:hAnsi="Times New Roman" w:cs="Times New Roman"/>
          <w:highlight w:val="white"/>
          <w:u w:val="single"/>
        </w:rPr>
      </w:pPr>
      <w:r>
        <w:rPr>
          <w:rFonts w:ascii="Times New Roman" w:eastAsia="Times New Roman" w:hAnsi="Times New Roman" w:cs="Times New Roman"/>
          <w:highlight w:val="white"/>
        </w:rPr>
        <w:t xml:space="preserve">Instituto Nacional de Salud - INS. (2021). Boletín Epidemiológico Semanal. Recuperado de </w:t>
      </w:r>
      <w:hyperlink r:id="rId30">
        <w:r>
          <w:rPr>
            <w:rFonts w:ascii="Times New Roman" w:eastAsia="Times New Roman" w:hAnsi="Times New Roman" w:cs="Times New Roman"/>
            <w:highlight w:val="white"/>
            <w:u w:val="single"/>
          </w:rPr>
          <w:t>https://www.ins.gov.co/buscador-eventos/BoletinEpidemiologico/2021_Boletin_epidemiologico_semana_17.pf</w:t>
        </w:r>
      </w:hyperlink>
    </w:p>
    <w:p w:rsidR="00E97183" w:rsidRDefault="007F299E">
      <w:pPr>
        <w:spacing w:line="360" w:lineRule="auto"/>
        <w:ind w:left="708" w:hanging="708"/>
        <w:jc w:val="both"/>
        <w:rPr>
          <w:rFonts w:ascii="Times New Roman" w:eastAsia="Times New Roman" w:hAnsi="Times New Roman" w:cs="Times New Roman"/>
          <w:highlight w:val="white"/>
          <w:u w:val="single"/>
        </w:rPr>
      </w:pPr>
      <w:r>
        <w:rPr>
          <w:rFonts w:ascii="Times New Roman" w:eastAsia="Times New Roman" w:hAnsi="Times New Roman" w:cs="Times New Roman"/>
          <w:highlight w:val="white"/>
        </w:rPr>
        <w:t>Instituto Nacional de Salud - INS. (2023). Boletín Epidemiológico Semanal. Recuperado de https://www.ins.gov.co/buscadoreventos/BoletinEpidemiologico/2023_Bolet%C3%ADn_epidemiologico_semana_52.pdf</w:t>
      </w:r>
    </w:p>
    <w:p w:rsidR="00E97183" w:rsidRDefault="007F299E">
      <w:pPr>
        <w:spacing w:line="360" w:lineRule="auto"/>
        <w:ind w:left="708" w:hanging="708"/>
        <w:jc w:val="both"/>
        <w:rPr>
          <w:rFonts w:ascii="Times New Roman" w:eastAsia="Times New Roman" w:hAnsi="Times New Roman" w:cs="Times New Roman"/>
          <w:highlight w:val="white"/>
          <w:u w:val="single"/>
        </w:rPr>
      </w:pPr>
      <w:r>
        <w:rPr>
          <w:rFonts w:ascii="Times New Roman" w:eastAsia="Times New Roman" w:hAnsi="Times New Roman" w:cs="Times New Roman"/>
          <w:highlight w:val="white"/>
        </w:rPr>
        <w:t>Instituto Nacional de Salud - INS. (2022). Boletín Epidemiológico Semanal. Recuperado de https://www.ins.gov.co/buscador-eventos/BoletinEpidemiologico/2022_Bolet%C3%ADn_epidemiologico_semana_52.pdf</w:t>
      </w:r>
    </w:p>
    <w:p w:rsidR="00E97183" w:rsidRDefault="007F299E">
      <w:pPr>
        <w:spacing w:line="360" w:lineRule="auto"/>
        <w:ind w:left="708" w:hanging="708"/>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Irarrázaval, M., Prieto, F., &amp; Armijo, J. (2016). Prevención e intervenciones tempranas en salud mental: una perspectiva internacional. </w:t>
      </w:r>
      <w:r>
        <w:rPr>
          <w:rFonts w:ascii="Times New Roman" w:eastAsia="Times New Roman" w:hAnsi="Times New Roman" w:cs="Times New Roman"/>
          <w:i/>
          <w:highlight w:val="white"/>
        </w:rPr>
        <w:t xml:space="preserve">Acta </w:t>
      </w:r>
      <w:proofErr w:type="spellStart"/>
      <w:r>
        <w:rPr>
          <w:rFonts w:ascii="Times New Roman" w:eastAsia="Times New Roman" w:hAnsi="Times New Roman" w:cs="Times New Roman"/>
          <w:i/>
          <w:highlight w:val="white"/>
        </w:rPr>
        <w:t>bioethica</w:t>
      </w:r>
      <w:proofErr w:type="spellEnd"/>
      <w:r>
        <w:rPr>
          <w:rFonts w:ascii="Times New Roman" w:eastAsia="Times New Roman" w:hAnsi="Times New Roman" w:cs="Times New Roman"/>
          <w:highlight w:val="white"/>
        </w:rPr>
        <w:t xml:space="preserve">, 22(1), 37-50. </w:t>
      </w:r>
      <w:hyperlink r:id="rId31">
        <w:r>
          <w:rPr>
            <w:rFonts w:ascii="Times New Roman" w:eastAsia="Times New Roman" w:hAnsi="Times New Roman" w:cs="Times New Roman"/>
            <w:highlight w:val="white"/>
          </w:rPr>
          <w:t>https://dx.doi.org/10.4067/S1726-569X2016000100005</w:t>
        </w:r>
      </w:hyperlink>
    </w:p>
    <w:p w:rsidR="00E97183" w:rsidRDefault="007F299E">
      <w:pPr>
        <w:spacing w:line="360" w:lineRule="auto"/>
        <w:ind w:left="708" w:hanging="708"/>
        <w:jc w:val="both"/>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Ledvora</w:t>
      </w:r>
      <w:proofErr w:type="spellEnd"/>
      <w:r>
        <w:rPr>
          <w:rFonts w:ascii="Times New Roman" w:eastAsia="Times New Roman" w:hAnsi="Times New Roman" w:cs="Times New Roman"/>
          <w:highlight w:val="white"/>
        </w:rPr>
        <w:t xml:space="preserve">, L., </w:t>
      </w:r>
      <w:proofErr w:type="spellStart"/>
      <w:r>
        <w:rPr>
          <w:rFonts w:ascii="Times New Roman" w:eastAsia="Times New Roman" w:hAnsi="Times New Roman" w:cs="Times New Roman"/>
          <w:highlight w:val="white"/>
        </w:rPr>
        <w:t>Russeth</w:t>
      </w:r>
      <w:proofErr w:type="spellEnd"/>
      <w:r>
        <w:rPr>
          <w:rFonts w:ascii="Times New Roman" w:eastAsia="Times New Roman" w:hAnsi="Times New Roman" w:cs="Times New Roman"/>
          <w:highlight w:val="white"/>
        </w:rPr>
        <w:t xml:space="preserve">, K. &amp; Lynch, A. (2017). The </w:t>
      </w:r>
      <w:proofErr w:type="spellStart"/>
      <w:r>
        <w:rPr>
          <w:rFonts w:ascii="Times New Roman" w:eastAsia="Times New Roman" w:hAnsi="Times New Roman" w:cs="Times New Roman"/>
          <w:highlight w:val="white"/>
        </w:rPr>
        <w:t>development</w:t>
      </w:r>
      <w:proofErr w:type="spellEnd"/>
      <w:r>
        <w:rPr>
          <w:rFonts w:ascii="Times New Roman" w:eastAsia="Times New Roman" w:hAnsi="Times New Roman" w:cs="Times New Roman"/>
          <w:highlight w:val="white"/>
        </w:rPr>
        <w:t xml:space="preserve"> of a suicide </w:t>
      </w:r>
      <w:proofErr w:type="spellStart"/>
      <w:r>
        <w:rPr>
          <w:rFonts w:ascii="Times New Roman" w:eastAsia="Times New Roman" w:hAnsi="Times New Roman" w:cs="Times New Roman"/>
          <w:highlight w:val="white"/>
        </w:rPr>
        <w:t>prevention</w:t>
      </w:r>
      <w:proofErr w:type="spellEnd"/>
      <w:r>
        <w:rPr>
          <w:rFonts w:ascii="Times New Roman" w:eastAsia="Times New Roman" w:hAnsi="Times New Roman" w:cs="Times New Roman"/>
          <w:highlight w:val="white"/>
        </w:rPr>
        <w:t xml:space="preserve"> GKT </w:t>
      </w:r>
      <w:proofErr w:type="spellStart"/>
      <w:r>
        <w:rPr>
          <w:rFonts w:ascii="Times New Roman" w:eastAsia="Times New Roman" w:hAnsi="Times New Roman" w:cs="Times New Roman"/>
          <w:highlight w:val="white"/>
        </w:rPr>
        <w:t>curriculum</w:t>
      </w:r>
      <w:proofErr w:type="spellEnd"/>
      <w:r>
        <w:rPr>
          <w:rFonts w:ascii="Times New Roman" w:eastAsia="Times New Roman" w:hAnsi="Times New Roman" w:cs="Times New Roman"/>
          <w:highlight w:val="white"/>
        </w:rPr>
        <w:t xml:space="preserve"> for </w:t>
      </w:r>
      <w:proofErr w:type="spellStart"/>
      <w:r>
        <w:rPr>
          <w:rFonts w:ascii="Times New Roman" w:eastAsia="Times New Roman" w:hAnsi="Times New Roman" w:cs="Times New Roman"/>
          <w:highlight w:val="white"/>
        </w:rPr>
        <w:t>high</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school</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students</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Journal</w:t>
      </w:r>
      <w:proofErr w:type="spellEnd"/>
      <w:r>
        <w:rPr>
          <w:rFonts w:ascii="Times New Roman" w:eastAsia="Times New Roman" w:hAnsi="Times New Roman" w:cs="Times New Roman"/>
          <w:highlight w:val="white"/>
        </w:rPr>
        <w:t xml:space="preserve"> of the American </w:t>
      </w:r>
      <w:proofErr w:type="spellStart"/>
      <w:r>
        <w:rPr>
          <w:rFonts w:ascii="Times New Roman" w:eastAsia="Times New Roman" w:hAnsi="Times New Roman" w:cs="Times New Roman"/>
          <w:highlight w:val="white"/>
        </w:rPr>
        <w:t>Academy</w:t>
      </w:r>
      <w:proofErr w:type="spellEnd"/>
      <w:r>
        <w:rPr>
          <w:rFonts w:ascii="Times New Roman" w:eastAsia="Times New Roman" w:hAnsi="Times New Roman" w:cs="Times New Roman"/>
          <w:highlight w:val="white"/>
        </w:rPr>
        <w:t xml:space="preserve"> of Child &amp; </w:t>
      </w:r>
      <w:proofErr w:type="spellStart"/>
      <w:r>
        <w:rPr>
          <w:rFonts w:ascii="Times New Roman" w:eastAsia="Times New Roman" w:hAnsi="Times New Roman" w:cs="Times New Roman"/>
          <w:highlight w:val="white"/>
        </w:rPr>
        <w:t>Adolescent</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Psychiatry</w:t>
      </w:r>
      <w:proofErr w:type="spellEnd"/>
      <w:r>
        <w:rPr>
          <w:rFonts w:ascii="Times New Roman" w:eastAsia="Times New Roman" w:hAnsi="Times New Roman" w:cs="Times New Roman"/>
          <w:highlight w:val="white"/>
        </w:rPr>
        <w:t xml:space="preserve">, 56 (10): 170-179. </w:t>
      </w:r>
      <w:proofErr w:type="spellStart"/>
      <w:r>
        <w:rPr>
          <w:rFonts w:ascii="Times New Roman" w:eastAsia="Times New Roman" w:hAnsi="Times New Roman" w:cs="Times New Roman"/>
          <w:highlight w:val="white"/>
        </w:rPr>
        <w:t>Doi</w:t>
      </w:r>
      <w:proofErr w:type="spellEnd"/>
      <w:r>
        <w:rPr>
          <w:rFonts w:ascii="Times New Roman" w:eastAsia="Times New Roman" w:hAnsi="Times New Roman" w:cs="Times New Roman"/>
          <w:highlight w:val="white"/>
        </w:rPr>
        <w:t xml:space="preserve">: 10.1016/j.jaac.2017.09.088 </w:t>
      </w:r>
    </w:p>
    <w:p w:rsidR="00E97183" w:rsidRDefault="007F299E">
      <w:pPr>
        <w:spacing w:line="360" w:lineRule="auto"/>
        <w:ind w:left="708" w:hanging="708"/>
        <w:jc w:val="both"/>
        <w:rPr>
          <w:rFonts w:ascii="Roboto" w:eastAsia="Roboto" w:hAnsi="Roboto" w:cs="Roboto"/>
          <w:color w:val="212121"/>
          <w:highlight w:val="white"/>
        </w:rPr>
      </w:pPr>
      <w:proofErr w:type="spellStart"/>
      <w:r>
        <w:rPr>
          <w:rFonts w:ascii="Times New Roman" w:eastAsia="Times New Roman" w:hAnsi="Times New Roman" w:cs="Times New Roman"/>
          <w:highlight w:val="white"/>
        </w:rPr>
        <w:t>Lipson</w:t>
      </w:r>
      <w:proofErr w:type="spellEnd"/>
      <w:r>
        <w:rPr>
          <w:rFonts w:ascii="Times New Roman" w:eastAsia="Times New Roman" w:hAnsi="Times New Roman" w:cs="Times New Roman"/>
          <w:highlight w:val="white"/>
        </w:rPr>
        <w:t xml:space="preserve"> SK, </w:t>
      </w:r>
      <w:proofErr w:type="spellStart"/>
      <w:r>
        <w:rPr>
          <w:rFonts w:ascii="Times New Roman" w:eastAsia="Times New Roman" w:hAnsi="Times New Roman" w:cs="Times New Roman"/>
          <w:highlight w:val="white"/>
        </w:rPr>
        <w:t>Speer</w:t>
      </w:r>
      <w:proofErr w:type="spellEnd"/>
      <w:r>
        <w:rPr>
          <w:rFonts w:ascii="Times New Roman" w:eastAsia="Times New Roman" w:hAnsi="Times New Roman" w:cs="Times New Roman"/>
          <w:highlight w:val="white"/>
        </w:rPr>
        <w:t xml:space="preserve"> N, </w:t>
      </w:r>
      <w:proofErr w:type="spellStart"/>
      <w:r>
        <w:rPr>
          <w:rFonts w:ascii="Times New Roman" w:eastAsia="Times New Roman" w:hAnsi="Times New Roman" w:cs="Times New Roman"/>
          <w:highlight w:val="white"/>
        </w:rPr>
        <w:t>Brunwasser</w:t>
      </w:r>
      <w:proofErr w:type="spellEnd"/>
      <w:r>
        <w:rPr>
          <w:rFonts w:ascii="Times New Roman" w:eastAsia="Times New Roman" w:hAnsi="Times New Roman" w:cs="Times New Roman"/>
          <w:highlight w:val="white"/>
        </w:rPr>
        <w:t xml:space="preserve"> S, Hahn E &amp; </w:t>
      </w:r>
      <w:proofErr w:type="spellStart"/>
      <w:r>
        <w:rPr>
          <w:rFonts w:ascii="Times New Roman" w:eastAsia="Times New Roman" w:hAnsi="Times New Roman" w:cs="Times New Roman"/>
          <w:highlight w:val="white"/>
        </w:rPr>
        <w:t>Eisenberg</w:t>
      </w:r>
      <w:proofErr w:type="spellEnd"/>
      <w:r>
        <w:rPr>
          <w:rFonts w:ascii="Times New Roman" w:eastAsia="Times New Roman" w:hAnsi="Times New Roman" w:cs="Times New Roman"/>
          <w:highlight w:val="white"/>
        </w:rPr>
        <w:t xml:space="preserve"> D. (2014). Gatekeeper training and </w:t>
      </w:r>
      <w:proofErr w:type="spellStart"/>
      <w:r>
        <w:rPr>
          <w:rFonts w:ascii="Times New Roman" w:eastAsia="Times New Roman" w:hAnsi="Times New Roman" w:cs="Times New Roman"/>
          <w:highlight w:val="white"/>
        </w:rPr>
        <w:t>access</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to</w:t>
      </w:r>
      <w:proofErr w:type="spellEnd"/>
      <w:r>
        <w:rPr>
          <w:rFonts w:ascii="Times New Roman" w:eastAsia="Times New Roman" w:hAnsi="Times New Roman" w:cs="Times New Roman"/>
          <w:highlight w:val="white"/>
        </w:rPr>
        <w:t xml:space="preserve"> mental health </w:t>
      </w:r>
      <w:proofErr w:type="spellStart"/>
      <w:r>
        <w:rPr>
          <w:rFonts w:ascii="Times New Roman" w:eastAsia="Times New Roman" w:hAnsi="Times New Roman" w:cs="Times New Roman"/>
          <w:highlight w:val="white"/>
        </w:rPr>
        <w:t>care</w:t>
      </w:r>
      <w:proofErr w:type="spellEnd"/>
      <w:r>
        <w:rPr>
          <w:rFonts w:ascii="Times New Roman" w:eastAsia="Times New Roman" w:hAnsi="Times New Roman" w:cs="Times New Roman"/>
          <w:highlight w:val="white"/>
        </w:rPr>
        <w:t xml:space="preserve"> at </w:t>
      </w:r>
      <w:proofErr w:type="spellStart"/>
      <w:r>
        <w:rPr>
          <w:rFonts w:ascii="Times New Roman" w:eastAsia="Times New Roman" w:hAnsi="Times New Roman" w:cs="Times New Roman"/>
          <w:highlight w:val="white"/>
        </w:rPr>
        <w:t>universities</w:t>
      </w:r>
      <w:proofErr w:type="spellEnd"/>
      <w:r>
        <w:rPr>
          <w:rFonts w:ascii="Times New Roman" w:eastAsia="Times New Roman" w:hAnsi="Times New Roman" w:cs="Times New Roman"/>
          <w:highlight w:val="white"/>
        </w:rPr>
        <w:t xml:space="preserve"> and </w:t>
      </w:r>
      <w:proofErr w:type="spellStart"/>
      <w:r>
        <w:rPr>
          <w:rFonts w:ascii="Times New Roman" w:eastAsia="Times New Roman" w:hAnsi="Times New Roman" w:cs="Times New Roman"/>
          <w:highlight w:val="white"/>
        </w:rPr>
        <w:t>colleges</w:t>
      </w:r>
      <w:proofErr w:type="spellEnd"/>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 xml:space="preserve">J </w:t>
      </w:r>
      <w:proofErr w:type="spellStart"/>
      <w:r>
        <w:rPr>
          <w:rFonts w:ascii="Times New Roman" w:eastAsia="Times New Roman" w:hAnsi="Times New Roman" w:cs="Times New Roman"/>
          <w:i/>
          <w:highlight w:val="white"/>
        </w:rPr>
        <w:t>Adolesc</w:t>
      </w:r>
      <w:proofErr w:type="spellEnd"/>
      <w:r>
        <w:rPr>
          <w:rFonts w:ascii="Times New Roman" w:eastAsia="Times New Roman" w:hAnsi="Times New Roman" w:cs="Times New Roman"/>
          <w:i/>
          <w:highlight w:val="white"/>
        </w:rPr>
        <w:t xml:space="preserve"> Health</w:t>
      </w:r>
      <w:r>
        <w:rPr>
          <w:rFonts w:ascii="Times New Roman" w:eastAsia="Times New Roman" w:hAnsi="Times New Roman" w:cs="Times New Roman"/>
          <w:highlight w:val="white"/>
        </w:rPr>
        <w:t xml:space="preserve">. 55(5):612-9. </w:t>
      </w:r>
      <w:proofErr w:type="spellStart"/>
      <w:r>
        <w:rPr>
          <w:rFonts w:ascii="Times New Roman" w:eastAsia="Times New Roman" w:hAnsi="Times New Roman" w:cs="Times New Roman"/>
          <w:highlight w:val="white"/>
        </w:rPr>
        <w:t>doi</w:t>
      </w:r>
      <w:proofErr w:type="spellEnd"/>
      <w:r>
        <w:rPr>
          <w:rFonts w:ascii="Times New Roman" w:eastAsia="Times New Roman" w:hAnsi="Times New Roman" w:cs="Times New Roman"/>
          <w:highlight w:val="white"/>
        </w:rPr>
        <w:t xml:space="preserve">: 10.1016/j.jadohealth.2014.05.009. </w:t>
      </w:r>
    </w:p>
    <w:p w:rsidR="00E97183" w:rsidRDefault="007F299E">
      <w:pPr>
        <w:spacing w:line="360" w:lineRule="auto"/>
        <w:ind w:left="708"/>
        <w:jc w:val="both"/>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Lindow</w:t>
      </w:r>
      <w:proofErr w:type="spellEnd"/>
      <w:r>
        <w:rPr>
          <w:rFonts w:ascii="Times New Roman" w:eastAsia="Times New Roman" w:hAnsi="Times New Roman" w:cs="Times New Roman"/>
          <w:highlight w:val="white"/>
        </w:rPr>
        <w:t xml:space="preserve">, J., Hughes, J., South, C., </w:t>
      </w:r>
      <w:proofErr w:type="spellStart"/>
      <w:r>
        <w:rPr>
          <w:rFonts w:ascii="Times New Roman" w:eastAsia="Times New Roman" w:hAnsi="Times New Roman" w:cs="Times New Roman"/>
          <w:highlight w:val="white"/>
        </w:rPr>
        <w:t>Minhajuddin</w:t>
      </w:r>
      <w:proofErr w:type="spellEnd"/>
      <w:r>
        <w:rPr>
          <w:rFonts w:ascii="Times New Roman" w:eastAsia="Times New Roman" w:hAnsi="Times New Roman" w:cs="Times New Roman"/>
          <w:highlight w:val="white"/>
        </w:rPr>
        <w:t xml:space="preserve">, A., </w:t>
      </w:r>
      <w:proofErr w:type="spellStart"/>
      <w:r>
        <w:rPr>
          <w:rFonts w:ascii="Times New Roman" w:eastAsia="Times New Roman" w:hAnsi="Times New Roman" w:cs="Times New Roman"/>
          <w:highlight w:val="white"/>
        </w:rPr>
        <w:t>Gutierrez</w:t>
      </w:r>
      <w:proofErr w:type="spellEnd"/>
      <w:r>
        <w:rPr>
          <w:rFonts w:ascii="Times New Roman" w:eastAsia="Times New Roman" w:hAnsi="Times New Roman" w:cs="Times New Roman"/>
          <w:highlight w:val="white"/>
        </w:rPr>
        <w:t xml:space="preserve">, L.,  </w:t>
      </w:r>
      <w:proofErr w:type="spellStart"/>
      <w:r>
        <w:rPr>
          <w:rFonts w:ascii="Times New Roman" w:eastAsia="Times New Roman" w:hAnsi="Times New Roman" w:cs="Times New Roman"/>
          <w:highlight w:val="white"/>
        </w:rPr>
        <w:t>Bannister</w:t>
      </w:r>
      <w:proofErr w:type="spellEnd"/>
      <w:r>
        <w:rPr>
          <w:rFonts w:ascii="Times New Roman" w:eastAsia="Times New Roman" w:hAnsi="Times New Roman" w:cs="Times New Roman"/>
          <w:highlight w:val="white"/>
        </w:rPr>
        <w:t xml:space="preserve">, E., </w:t>
      </w:r>
      <w:proofErr w:type="spellStart"/>
      <w:r>
        <w:rPr>
          <w:rFonts w:ascii="Times New Roman" w:eastAsia="Times New Roman" w:hAnsi="Times New Roman" w:cs="Times New Roman"/>
          <w:highlight w:val="white"/>
        </w:rPr>
        <w:t>Madhukar</w:t>
      </w:r>
      <w:proofErr w:type="spellEnd"/>
      <w:r>
        <w:rPr>
          <w:rFonts w:ascii="Times New Roman" w:eastAsia="Times New Roman" w:hAnsi="Times New Roman" w:cs="Times New Roman"/>
          <w:highlight w:val="white"/>
        </w:rPr>
        <w:t xml:space="preserve"> H. </w:t>
      </w:r>
      <w:proofErr w:type="spellStart"/>
      <w:r>
        <w:rPr>
          <w:rFonts w:ascii="Times New Roman" w:eastAsia="Times New Roman" w:hAnsi="Times New Roman" w:cs="Times New Roman"/>
          <w:highlight w:val="white"/>
        </w:rPr>
        <w:t>Trivedi</w:t>
      </w:r>
      <w:proofErr w:type="spellEnd"/>
      <w:r>
        <w:rPr>
          <w:rFonts w:ascii="Times New Roman" w:eastAsia="Times New Roman" w:hAnsi="Times New Roman" w:cs="Times New Roman"/>
          <w:highlight w:val="white"/>
        </w:rPr>
        <w:t xml:space="preserve"> &amp; Matthew J. </w:t>
      </w:r>
      <w:proofErr w:type="spellStart"/>
      <w:r>
        <w:rPr>
          <w:rFonts w:ascii="Times New Roman" w:eastAsia="Times New Roman" w:hAnsi="Times New Roman" w:cs="Times New Roman"/>
          <w:highlight w:val="white"/>
        </w:rPr>
        <w:t>Byerly</w:t>
      </w:r>
      <w:proofErr w:type="spellEnd"/>
      <w:r>
        <w:rPr>
          <w:rFonts w:ascii="Times New Roman" w:eastAsia="Times New Roman" w:hAnsi="Times New Roman" w:cs="Times New Roman"/>
          <w:highlight w:val="white"/>
        </w:rPr>
        <w:t xml:space="preserve">. (2020). The </w:t>
      </w:r>
      <w:proofErr w:type="spellStart"/>
      <w:r>
        <w:rPr>
          <w:rFonts w:ascii="Times New Roman" w:eastAsia="Times New Roman" w:hAnsi="Times New Roman" w:cs="Times New Roman"/>
          <w:highlight w:val="white"/>
        </w:rPr>
        <w:t>Youth</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Aware</w:t>
      </w:r>
      <w:proofErr w:type="spellEnd"/>
      <w:r>
        <w:rPr>
          <w:rFonts w:ascii="Times New Roman" w:eastAsia="Times New Roman" w:hAnsi="Times New Roman" w:cs="Times New Roman"/>
          <w:highlight w:val="white"/>
        </w:rPr>
        <w:t xml:space="preserve"> of Mental Health </w:t>
      </w:r>
      <w:proofErr w:type="spellStart"/>
      <w:r>
        <w:rPr>
          <w:rFonts w:ascii="Times New Roman" w:eastAsia="Times New Roman" w:hAnsi="Times New Roman" w:cs="Times New Roman"/>
          <w:highlight w:val="white"/>
        </w:rPr>
        <w:t>Intervention</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Impact</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on</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Help</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Seeking</w:t>
      </w:r>
      <w:proofErr w:type="spellEnd"/>
      <w:r>
        <w:rPr>
          <w:rFonts w:ascii="Times New Roman" w:eastAsia="Times New Roman" w:hAnsi="Times New Roman" w:cs="Times New Roman"/>
          <w:highlight w:val="white"/>
        </w:rPr>
        <w:t xml:space="preserve">, Mental Health </w:t>
      </w:r>
      <w:proofErr w:type="spellStart"/>
      <w:r>
        <w:rPr>
          <w:rFonts w:ascii="Times New Roman" w:eastAsia="Times New Roman" w:hAnsi="Times New Roman" w:cs="Times New Roman"/>
          <w:highlight w:val="white"/>
        </w:rPr>
        <w:t>Knowledge</w:t>
      </w:r>
      <w:proofErr w:type="spellEnd"/>
      <w:r>
        <w:rPr>
          <w:rFonts w:ascii="Times New Roman" w:eastAsia="Times New Roman" w:hAnsi="Times New Roman" w:cs="Times New Roman"/>
          <w:highlight w:val="white"/>
        </w:rPr>
        <w:t xml:space="preserve">, and </w:t>
      </w:r>
      <w:proofErr w:type="spellStart"/>
      <w:r>
        <w:rPr>
          <w:rFonts w:ascii="Times New Roman" w:eastAsia="Times New Roman" w:hAnsi="Times New Roman" w:cs="Times New Roman"/>
          <w:highlight w:val="white"/>
        </w:rPr>
        <w:t>Stigma</w:t>
      </w:r>
      <w:proofErr w:type="spellEnd"/>
      <w:r>
        <w:rPr>
          <w:rFonts w:ascii="Times New Roman" w:eastAsia="Times New Roman" w:hAnsi="Times New Roman" w:cs="Times New Roman"/>
          <w:highlight w:val="white"/>
        </w:rPr>
        <w:t xml:space="preserve"> in U.S. </w:t>
      </w:r>
      <w:proofErr w:type="spellStart"/>
      <w:r>
        <w:rPr>
          <w:rFonts w:ascii="Times New Roman" w:eastAsia="Times New Roman" w:hAnsi="Times New Roman" w:cs="Times New Roman"/>
          <w:highlight w:val="white"/>
        </w:rPr>
        <w:t>Adolescents</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i/>
          <w:highlight w:val="white"/>
        </w:rPr>
        <w:t>Journal</w:t>
      </w:r>
      <w:proofErr w:type="spellEnd"/>
      <w:r>
        <w:rPr>
          <w:rFonts w:ascii="Times New Roman" w:eastAsia="Times New Roman" w:hAnsi="Times New Roman" w:cs="Times New Roman"/>
          <w:i/>
          <w:highlight w:val="white"/>
        </w:rPr>
        <w:t xml:space="preserve"> of </w:t>
      </w:r>
      <w:proofErr w:type="spellStart"/>
      <w:r>
        <w:rPr>
          <w:rFonts w:ascii="Times New Roman" w:eastAsia="Times New Roman" w:hAnsi="Times New Roman" w:cs="Times New Roman"/>
          <w:i/>
          <w:highlight w:val="white"/>
        </w:rPr>
        <w:t>Adolescent</w:t>
      </w:r>
      <w:proofErr w:type="spellEnd"/>
      <w:r>
        <w:rPr>
          <w:rFonts w:ascii="Times New Roman" w:eastAsia="Times New Roman" w:hAnsi="Times New Roman" w:cs="Times New Roman"/>
          <w:i/>
          <w:highlight w:val="white"/>
        </w:rPr>
        <w:t xml:space="preserve"> Health</w:t>
      </w:r>
      <w:r>
        <w:rPr>
          <w:rFonts w:ascii="Times New Roman" w:eastAsia="Times New Roman" w:hAnsi="Times New Roman" w:cs="Times New Roman"/>
          <w:highlight w:val="white"/>
        </w:rPr>
        <w:t xml:space="preserve">, 67, (1). 101-107, ISSN 1054-139X, </w:t>
      </w:r>
    </w:p>
    <w:p w:rsidR="00E97183" w:rsidRDefault="007F299E">
      <w:pPr>
        <w:spacing w:line="360" w:lineRule="auto"/>
        <w:ind w:left="708" w:hanging="708"/>
        <w:jc w:val="both"/>
        <w:rPr>
          <w:rFonts w:ascii="Times New Roman" w:eastAsia="Times New Roman" w:hAnsi="Times New Roman" w:cs="Times New Roman"/>
          <w:highlight w:val="white"/>
        </w:rPr>
      </w:pPr>
      <w:r>
        <w:rPr>
          <w:rFonts w:ascii="Times New Roman" w:eastAsia="Times New Roman" w:hAnsi="Times New Roman" w:cs="Times New Roman"/>
          <w:highlight w:val="white"/>
        </w:rPr>
        <w:t>Londoño, V y Cañón, S. (2020). Factores de riesgo para conducta suicida en adolescentes escolarizados</w:t>
      </w:r>
      <w:r>
        <w:rPr>
          <w:rFonts w:ascii="Times New Roman" w:eastAsia="Times New Roman" w:hAnsi="Times New Roman" w:cs="Times New Roman"/>
          <w:i/>
          <w:highlight w:val="white"/>
        </w:rPr>
        <w:t>. Revisión de tema Archivos de Medicina</w:t>
      </w:r>
      <w:r>
        <w:rPr>
          <w:rFonts w:ascii="Times New Roman" w:eastAsia="Times New Roman" w:hAnsi="Times New Roman" w:cs="Times New Roman"/>
          <w:highlight w:val="white"/>
        </w:rPr>
        <w:t xml:space="preserve"> (Col), 20, (2). Universidad de Manizales, Colombia. </w:t>
      </w:r>
      <w:hyperlink r:id="rId32">
        <w:r>
          <w:rPr>
            <w:rFonts w:ascii="Times New Roman" w:eastAsia="Times New Roman" w:hAnsi="Times New Roman" w:cs="Times New Roman"/>
            <w:color w:val="0000FF"/>
            <w:highlight w:val="white"/>
            <w:u w:val="single"/>
          </w:rPr>
          <w:t>https://doi.org/10.30554/archmed.20.2.3582</w:t>
        </w:r>
      </w:hyperlink>
    </w:p>
    <w:p w:rsidR="00E97183" w:rsidRDefault="007F299E">
      <w:pPr>
        <w:spacing w:line="360" w:lineRule="auto"/>
        <w:ind w:left="708" w:hanging="708"/>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Ministerio de salud (2017). Documento Borrador del plan para la prevención y Atención Integral de la conducta suicida 2018-2021. </w:t>
      </w:r>
      <w:hyperlink r:id="rId33">
        <w:r>
          <w:rPr>
            <w:rFonts w:ascii="Times New Roman" w:eastAsia="Times New Roman" w:hAnsi="Times New Roman" w:cs="Times New Roman"/>
            <w:highlight w:val="white"/>
          </w:rPr>
          <w:t>https://www.minsalud.gov.co/sites/rid/Lists/BibliotecaDigital/RIDE/VS/PP/ET/concertacion-intersectorial-plan-conducta-suicida-2017-2021.pdf</w:t>
        </w:r>
      </w:hyperlink>
    </w:p>
    <w:p w:rsidR="00E97183" w:rsidRDefault="007F299E">
      <w:pPr>
        <w:spacing w:line="360" w:lineRule="auto"/>
        <w:ind w:left="708" w:hanging="708"/>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Ministerio de salud (2021). Prevención de la conducta suicida. Estrategia nacional. </w:t>
      </w:r>
    </w:p>
    <w:p w:rsidR="00E97183" w:rsidRDefault="007F299E">
      <w:pPr>
        <w:spacing w:line="360" w:lineRule="auto"/>
        <w:ind w:left="1000" w:hanging="140"/>
        <w:jc w:val="both"/>
        <w:rPr>
          <w:rFonts w:ascii="Times New Roman" w:eastAsia="Times New Roman" w:hAnsi="Times New Roman" w:cs="Times New Roman"/>
          <w:highlight w:val="white"/>
          <w:u w:val="single"/>
        </w:rPr>
      </w:pPr>
      <w:hyperlink r:id="rId34">
        <w:r>
          <w:rPr>
            <w:rFonts w:ascii="Times New Roman" w:eastAsia="Times New Roman" w:hAnsi="Times New Roman" w:cs="Times New Roman"/>
            <w:highlight w:val="white"/>
            <w:u w:val="single"/>
          </w:rPr>
          <w:t>https://www.minsalud.gov.co/sites/rid/Lists/BibliotecaDigital/RIDE/VS/PP/ENT/estrategia-nacional-conducta-suicida-2021.pdf</w:t>
        </w:r>
      </w:hyperlink>
    </w:p>
    <w:p w:rsidR="00E97183" w:rsidRDefault="007F299E">
      <w:pPr>
        <w:spacing w:line="360" w:lineRule="auto"/>
        <w:ind w:left="851" w:hanging="851"/>
        <w:jc w:val="both"/>
        <w:rPr>
          <w:rFonts w:ascii="Times New Roman" w:eastAsia="Times New Roman" w:hAnsi="Times New Roman" w:cs="Times New Roman"/>
          <w:highlight w:val="white"/>
          <w:u w:val="single"/>
        </w:rPr>
      </w:pPr>
      <w:r>
        <w:rPr>
          <w:rFonts w:ascii="Times New Roman" w:eastAsia="Times New Roman" w:hAnsi="Times New Roman" w:cs="Times New Roman"/>
          <w:highlight w:val="white"/>
        </w:rPr>
        <w:t xml:space="preserve">Ministerio de Salud y Protección Social, Organización Panamericana de la Salud, Organización Mundial de la Salud, SINERGIAS (2012). Intervenciones en suicidio. Revisión crítica de la literatura. Bogotá. Colombia </w:t>
      </w:r>
      <w:hyperlink r:id="rId35">
        <w:r>
          <w:rPr>
            <w:rFonts w:ascii="Times New Roman" w:eastAsia="Times New Roman" w:hAnsi="Times New Roman" w:cs="Times New Roman"/>
            <w:highlight w:val="white"/>
            <w:u w:val="single"/>
          </w:rPr>
          <w:t>https://www.minsalud.gov.co/sites/rid/Lists/BibliotecaDigital/RIDE/VS/PP/ENT/Intervenciones-suicidio-revision-critica-literatura.pdf</w:t>
        </w:r>
      </w:hyperlink>
    </w:p>
    <w:p w:rsidR="00E97183" w:rsidRDefault="007F299E">
      <w:pPr>
        <w:spacing w:line="360" w:lineRule="auto"/>
        <w:ind w:left="851" w:hanging="851"/>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Neto </w:t>
      </w:r>
      <w:proofErr w:type="spellStart"/>
      <w:r>
        <w:rPr>
          <w:rFonts w:ascii="Times New Roman" w:eastAsia="Times New Roman" w:hAnsi="Times New Roman" w:cs="Times New Roman"/>
          <w:highlight w:val="white"/>
        </w:rPr>
        <w:t>Façanha</w:t>
      </w:r>
      <w:proofErr w:type="spellEnd"/>
      <w:r>
        <w:rPr>
          <w:rFonts w:ascii="Times New Roman" w:eastAsia="Times New Roman" w:hAnsi="Times New Roman" w:cs="Times New Roman"/>
          <w:highlight w:val="white"/>
        </w:rPr>
        <w:t xml:space="preserve">, J. D., </w:t>
      </w:r>
      <w:proofErr w:type="spellStart"/>
      <w:r>
        <w:rPr>
          <w:rFonts w:ascii="Times New Roman" w:eastAsia="Times New Roman" w:hAnsi="Times New Roman" w:cs="Times New Roman"/>
          <w:highlight w:val="white"/>
        </w:rPr>
        <w:t>Queiroz</w:t>
      </w:r>
      <w:proofErr w:type="spellEnd"/>
      <w:r>
        <w:rPr>
          <w:rFonts w:ascii="Times New Roman" w:eastAsia="Times New Roman" w:hAnsi="Times New Roman" w:cs="Times New Roman"/>
          <w:highlight w:val="white"/>
        </w:rPr>
        <w:t xml:space="preserve"> de </w:t>
      </w:r>
      <w:proofErr w:type="spellStart"/>
      <w:r>
        <w:rPr>
          <w:rFonts w:ascii="Times New Roman" w:eastAsia="Times New Roman" w:hAnsi="Times New Roman" w:cs="Times New Roman"/>
          <w:highlight w:val="white"/>
        </w:rPr>
        <w:t>Azevedo</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Erse</w:t>
      </w:r>
      <w:proofErr w:type="spellEnd"/>
      <w:r>
        <w:rPr>
          <w:rFonts w:ascii="Times New Roman" w:eastAsia="Times New Roman" w:hAnsi="Times New Roman" w:cs="Times New Roman"/>
          <w:highlight w:val="white"/>
        </w:rPr>
        <w:t xml:space="preserve">, M. P., Pereira </w:t>
      </w:r>
      <w:proofErr w:type="spellStart"/>
      <w:r>
        <w:rPr>
          <w:rFonts w:ascii="Times New Roman" w:eastAsia="Times New Roman" w:hAnsi="Times New Roman" w:cs="Times New Roman"/>
          <w:highlight w:val="white"/>
        </w:rPr>
        <w:t>Simões</w:t>
      </w:r>
      <w:proofErr w:type="spellEnd"/>
      <w:r>
        <w:rPr>
          <w:rFonts w:ascii="Times New Roman" w:eastAsia="Times New Roman" w:hAnsi="Times New Roman" w:cs="Times New Roman"/>
          <w:highlight w:val="white"/>
        </w:rPr>
        <w:t xml:space="preserve">, R. M., </w:t>
      </w:r>
      <w:proofErr w:type="spellStart"/>
      <w:r>
        <w:rPr>
          <w:rFonts w:ascii="Times New Roman" w:eastAsia="Times New Roman" w:hAnsi="Times New Roman" w:cs="Times New Roman"/>
          <w:highlight w:val="white"/>
        </w:rPr>
        <w:t>Amélia</w:t>
      </w:r>
      <w:proofErr w:type="spellEnd"/>
      <w:r>
        <w:rPr>
          <w:rFonts w:ascii="Times New Roman" w:eastAsia="Times New Roman" w:hAnsi="Times New Roman" w:cs="Times New Roman"/>
          <w:highlight w:val="white"/>
        </w:rPr>
        <w:t xml:space="preserve">, L., &amp; Santos, J. C. (2010). </w:t>
      </w:r>
      <w:proofErr w:type="spellStart"/>
      <w:r>
        <w:rPr>
          <w:rFonts w:ascii="Times New Roman" w:eastAsia="Times New Roman" w:hAnsi="Times New Roman" w:cs="Times New Roman"/>
          <w:highlight w:val="white"/>
        </w:rPr>
        <w:t>Prevenção</w:t>
      </w:r>
      <w:proofErr w:type="spellEnd"/>
      <w:r>
        <w:rPr>
          <w:rFonts w:ascii="Times New Roman" w:eastAsia="Times New Roman" w:hAnsi="Times New Roman" w:cs="Times New Roman"/>
          <w:highlight w:val="white"/>
        </w:rPr>
        <w:t xml:space="preserve"> do </w:t>
      </w:r>
      <w:proofErr w:type="spellStart"/>
      <w:r>
        <w:rPr>
          <w:rFonts w:ascii="Times New Roman" w:eastAsia="Times New Roman" w:hAnsi="Times New Roman" w:cs="Times New Roman"/>
          <w:highlight w:val="white"/>
        </w:rPr>
        <w:t>suicídio</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em</w:t>
      </w:r>
      <w:proofErr w:type="spellEnd"/>
      <w:r>
        <w:rPr>
          <w:rFonts w:ascii="Times New Roman" w:eastAsia="Times New Roman" w:hAnsi="Times New Roman" w:cs="Times New Roman"/>
          <w:highlight w:val="white"/>
        </w:rPr>
        <w:t xml:space="preserve"> adolescentes: programa de </w:t>
      </w:r>
      <w:proofErr w:type="spellStart"/>
      <w:r>
        <w:rPr>
          <w:rFonts w:ascii="Times New Roman" w:eastAsia="Times New Roman" w:hAnsi="Times New Roman" w:cs="Times New Roman"/>
          <w:highlight w:val="white"/>
        </w:rPr>
        <w:t>intervenção</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believe</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Smad</w:t>
      </w:r>
      <w:proofErr w:type="spellEnd"/>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Revista Electrónica en Salud Mental, Alcohol y Drogas</w:t>
      </w:r>
      <w:r>
        <w:rPr>
          <w:rFonts w:ascii="Times New Roman" w:eastAsia="Times New Roman" w:hAnsi="Times New Roman" w:cs="Times New Roman"/>
          <w:highlight w:val="white"/>
        </w:rPr>
        <w:t>, 6(1), 1-16. http://pepsic.bvsalud.org/scielo.php?script=sci_arttext&amp;pid=S1806-69762010000100002</w:t>
      </w:r>
    </w:p>
    <w:p w:rsidR="00E97183" w:rsidRDefault="007F299E">
      <w:pPr>
        <w:spacing w:line="360" w:lineRule="auto"/>
        <w:ind w:left="851" w:hanging="851"/>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Organización Mundial de la Salud. (OMS). (2021). Suicidio. Nota descriptiva. OMS. </w:t>
      </w:r>
      <w:hyperlink r:id="rId36">
        <w:r>
          <w:rPr>
            <w:rFonts w:ascii="Times New Roman" w:eastAsia="Times New Roman" w:hAnsi="Times New Roman" w:cs="Times New Roman"/>
            <w:highlight w:val="white"/>
            <w:u w:val="single"/>
          </w:rPr>
          <w:t>https://www.who.int/es/news-room/fact-sheets/detail/suicide</w:t>
        </w:r>
      </w:hyperlink>
    </w:p>
    <w:p w:rsidR="00E97183" w:rsidRDefault="007F299E">
      <w:pPr>
        <w:spacing w:line="360" w:lineRule="auto"/>
        <w:ind w:left="851" w:hanging="851"/>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Organización Panamericana de la Salud. (OPS). (2016). Prevención de la conducta suicida. </w:t>
      </w:r>
      <w:hyperlink r:id="rId37">
        <w:r>
          <w:rPr>
            <w:rFonts w:ascii="Times New Roman" w:eastAsia="Times New Roman" w:hAnsi="Times New Roman" w:cs="Times New Roman"/>
            <w:color w:val="0000FF"/>
            <w:highlight w:val="white"/>
            <w:u w:val="single"/>
          </w:rPr>
          <w:t>https://iris.paho.org/bitstream/handle/10665.2/31167/9789275319192-spa.pdf</w:t>
        </w:r>
      </w:hyperlink>
    </w:p>
    <w:p w:rsidR="00E97183" w:rsidRDefault="007F299E">
      <w:pPr>
        <w:spacing w:line="360" w:lineRule="auto"/>
        <w:ind w:left="851" w:hanging="851"/>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Ovalle-Peña, O., Alejo-Riveros, A., Tarquino-Bulla, L., y Prado-Guzmán, K. (2017). Relación entre depresión y rasgos de personalidad en jóvenes y adultos con conducta intencional suicida de Ibagué, Colombia. </w:t>
      </w:r>
      <w:proofErr w:type="spellStart"/>
      <w:r>
        <w:rPr>
          <w:rFonts w:ascii="Times New Roman" w:eastAsia="Times New Roman" w:hAnsi="Times New Roman" w:cs="Times New Roman"/>
          <w:highlight w:val="white"/>
        </w:rPr>
        <w:t>rev.fac.med</w:t>
      </w:r>
      <w:proofErr w:type="spellEnd"/>
      <w:r>
        <w:rPr>
          <w:rFonts w:ascii="Times New Roman" w:eastAsia="Times New Roman" w:hAnsi="Times New Roman" w:cs="Times New Roman"/>
          <w:highlight w:val="white"/>
        </w:rPr>
        <w:t xml:space="preserve">.[online]. 65 (2). </w:t>
      </w:r>
      <w:hyperlink r:id="rId38">
        <w:r>
          <w:rPr>
            <w:rFonts w:ascii="Times New Roman" w:eastAsia="Times New Roman" w:hAnsi="Times New Roman" w:cs="Times New Roman"/>
            <w:color w:val="0000FF"/>
            <w:highlight w:val="white"/>
            <w:u w:val="single"/>
          </w:rPr>
          <w:t>http://www.scielo.org.co/scielo.php?script=sci_arttext&amp;pid=S0120-00112017000200211</w:t>
        </w:r>
      </w:hyperlink>
    </w:p>
    <w:p w:rsidR="00E97183" w:rsidRDefault="007F299E">
      <w:pPr>
        <w:spacing w:line="360" w:lineRule="auto"/>
        <w:ind w:left="851" w:hanging="851"/>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Pérez, D. (2020) Propiedades psicométricas de las Escalas de Autoestima de Rosenberg y de Asertividad de </w:t>
      </w:r>
      <w:proofErr w:type="spellStart"/>
      <w:r>
        <w:rPr>
          <w:rFonts w:ascii="Times New Roman" w:eastAsia="Times New Roman" w:hAnsi="Times New Roman" w:cs="Times New Roman"/>
          <w:highlight w:val="white"/>
        </w:rPr>
        <w:t>Rathus</w:t>
      </w:r>
      <w:proofErr w:type="spellEnd"/>
      <w:r>
        <w:rPr>
          <w:rFonts w:ascii="Times New Roman" w:eastAsia="Times New Roman" w:hAnsi="Times New Roman" w:cs="Times New Roman"/>
          <w:highlight w:val="white"/>
        </w:rPr>
        <w:t xml:space="preserve"> en estudiantes del nivel secundario del Colegio Unión de </w:t>
      </w:r>
      <w:proofErr w:type="spellStart"/>
      <w:r>
        <w:rPr>
          <w:rFonts w:ascii="Times New Roman" w:eastAsia="Times New Roman" w:hAnsi="Times New Roman" w:cs="Times New Roman"/>
          <w:highlight w:val="white"/>
        </w:rPr>
        <w:t>Ñaña</w:t>
      </w:r>
      <w:proofErr w:type="spellEnd"/>
      <w:r>
        <w:rPr>
          <w:rFonts w:ascii="Times New Roman" w:eastAsia="Times New Roman" w:hAnsi="Times New Roman" w:cs="Times New Roman"/>
          <w:highlight w:val="white"/>
        </w:rPr>
        <w:t>, Lima.</w:t>
      </w:r>
      <w:hyperlink r:id="rId39">
        <w:r>
          <w:rPr>
            <w:rFonts w:ascii="Times New Roman" w:eastAsia="Times New Roman" w:hAnsi="Times New Roman" w:cs="Times New Roman"/>
            <w:highlight w:val="white"/>
            <w:u w:val="single"/>
          </w:rPr>
          <w:t>https://repositorio.upeu.edu.pe/bitstream/handle/20.500.12840/3090/Daniel_Tesis_Especialidad_2020.pdf?sequence=1&amp;isAllowed=y</w:t>
        </w:r>
      </w:hyperlink>
    </w:p>
    <w:p w:rsidR="00E97183" w:rsidRDefault="007F299E">
      <w:pPr>
        <w:spacing w:line="360" w:lineRule="auto"/>
        <w:ind w:left="851" w:hanging="851"/>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Piedrahita S, y Romero, A. (2012). Estrategia de intervención para la prevención del suicidio en adolescentes: la escuela como contexto. </w:t>
      </w:r>
      <w:r>
        <w:rPr>
          <w:rFonts w:ascii="Times New Roman" w:eastAsia="Times New Roman" w:hAnsi="Times New Roman" w:cs="Times New Roman"/>
          <w:i/>
          <w:highlight w:val="white"/>
        </w:rPr>
        <w:t>Revista Hacia la Promoción de la Salud</w:t>
      </w:r>
      <w:r>
        <w:rPr>
          <w:rFonts w:ascii="Times New Roman" w:eastAsia="Times New Roman" w:hAnsi="Times New Roman" w:cs="Times New Roman"/>
          <w:highlight w:val="white"/>
        </w:rPr>
        <w:t>, 17(2), 136-148. https://www.redalyc.org/articulo.oa?id=309126826010</w:t>
      </w:r>
    </w:p>
    <w:p w:rsidR="00E97183" w:rsidRDefault="007F299E">
      <w:pPr>
        <w:spacing w:line="360" w:lineRule="auto"/>
        <w:ind w:left="993" w:hanging="993"/>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Soto, A., Villarroel, P., </w:t>
      </w:r>
      <w:proofErr w:type="spellStart"/>
      <w:r>
        <w:rPr>
          <w:rFonts w:ascii="Times New Roman" w:eastAsia="Times New Roman" w:hAnsi="Times New Roman" w:cs="Times New Roman"/>
          <w:highlight w:val="white"/>
        </w:rPr>
        <w:t>Véliz</w:t>
      </w:r>
      <w:proofErr w:type="spellEnd"/>
      <w:r>
        <w:rPr>
          <w:rFonts w:ascii="Times New Roman" w:eastAsia="Times New Roman" w:hAnsi="Times New Roman" w:cs="Times New Roman"/>
          <w:highlight w:val="white"/>
        </w:rPr>
        <w:t xml:space="preserve">, A., Moreno, G., y Estay, J. (2021). Intervenciones para la prevención del suicidio en adolescentes y jóvenes. Revisión sistemática. </w:t>
      </w:r>
      <w:r>
        <w:rPr>
          <w:rFonts w:ascii="Times New Roman" w:eastAsia="Times New Roman" w:hAnsi="Times New Roman" w:cs="Times New Roman"/>
          <w:i/>
          <w:highlight w:val="white"/>
        </w:rPr>
        <w:t>Revista Eugenio Espejo</w:t>
      </w:r>
      <w:r>
        <w:rPr>
          <w:rFonts w:ascii="Times New Roman" w:eastAsia="Times New Roman" w:hAnsi="Times New Roman" w:cs="Times New Roman"/>
          <w:highlight w:val="white"/>
        </w:rPr>
        <w:t xml:space="preserve">, 15, (3) Universidad Nacional de Chimborazo, Ecuador Disponible </w:t>
      </w:r>
      <w:hyperlink r:id="rId40">
        <w:r>
          <w:rPr>
            <w:rFonts w:ascii="Times New Roman" w:eastAsia="Times New Roman" w:hAnsi="Times New Roman" w:cs="Times New Roman"/>
            <w:highlight w:val="white"/>
            <w:u w:val="single"/>
          </w:rPr>
          <w:t>https://doi.org/10.37135/ee.04.12.13</w:t>
        </w:r>
      </w:hyperlink>
      <w:r>
        <w:rPr>
          <w:rFonts w:ascii="Times New Roman" w:eastAsia="Times New Roman" w:hAnsi="Times New Roman" w:cs="Times New Roman"/>
          <w:highlight w:val="white"/>
        </w:rPr>
        <w:t xml:space="preserve"> y, 54(4), 260-268.</w:t>
      </w:r>
    </w:p>
    <w:p w:rsidR="00E97183" w:rsidRDefault="007F299E">
      <w:pPr>
        <w:spacing w:line="360" w:lineRule="auto"/>
        <w:ind w:left="993" w:hanging="993"/>
        <w:jc w:val="both"/>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United</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Nations</w:t>
      </w:r>
      <w:proofErr w:type="spellEnd"/>
      <w:r>
        <w:rPr>
          <w:rFonts w:ascii="Times New Roman" w:eastAsia="Times New Roman" w:hAnsi="Times New Roman" w:cs="Times New Roman"/>
          <w:highlight w:val="white"/>
        </w:rPr>
        <w:t>. (2018). Objetivos de Desarrollo Sostenible.</w:t>
      </w:r>
      <w:hyperlink r:id="rId41">
        <w:r>
          <w:rPr>
            <w:rFonts w:ascii="Times New Roman" w:eastAsia="Times New Roman" w:hAnsi="Times New Roman" w:cs="Times New Roman"/>
            <w:color w:val="1155CC"/>
            <w:highlight w:val="white"/>
            <w:u w:val="single"/>
          </w:rPr>
          <w:t>https://www.un.org/sustainabledevelopment/es/objetivos-de-desarrollo-sostenible/</w:t>
        </w:r>
      </w:hyperlink>
    </w:p>
    <w:p w:rsidR="00E97183" w:rsidRDefault="007F299E">
      <w:pPr>
        <w:spacing w:line="360" w:lineRule="auto"/>
        <w:ind w:left="993" w:hanging="993"/>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Val, A, y </w:t>
      </w:r>
      <w:proofErr w:type="spellStart"/>
      <w:r>
        <w:rPr>
          <w:rFonts w:ascii="Times New Roman" w:eastAsia="Times New Roman" w:hAnsi="Times New Roman" w:cs="Times New Roman"/>
          <w:highlight w:val="white"/>
        </w:rPr>
        <w:t>Míguez</w:t>
      </w:r>
      <w:proofErr w:type="spellEnd"/>
      <w:r>
        <w:rPr>
          <w:rFonts w:ascii="Times New Roman" w:eastAsia="Times New Roman" w:hAnsi="Times New Roman" w:cs="Times New Roman"/>
          <w:highlight w:val="white"/>
        </w:rPr>
        <w:t>, M. (2021). La prevención de la conducta suicida en adolescentes en el ámbito escolar: una revisión sistemática. </w:t>
      </w:r>
      <w:r>
        <w:rPr>
          <w:rFonts w:ascii="Times New Roman" w:eastAsia="Times New Roman" w:hAnsi="Times New Roman" w:cs="Times New Roman"/>
          <w:i/>
          <w:highlight w:val="white"/>
        </w:rPr>
        <w:t>Terapia psicológica</w:t>
      </w:r>
      <w:r>
        <w:rPr>
          <w:rFonts w:ascii="Times New Roman" w:eastAsia="Times New Roman" w:hAnsi="Times New Roman" w:cs="Times New Roman"/>
          <w:highlight w:val="white"/>
        </w:rPr>
        <w:t>, </w:t>
      </w:r>
      <w:r>
        <w:rPr>
          <w:rFonts w:ascii="Times New Roman" w:eastAsia="Times New Roman" w:hAnsi="Times New Roman" w:cs="Times New Roman"/>
          <w:i/>
          <w:highlight w:val="white"/>
        </w:rPr>
        <w:t>39</w:t>
      </w:r>
      <w:r>
        <w:rPr>
          <w:rFonts w:ascii="Times New Roman" w:eastAsia="Times New Roman" w:hAnsi="Times New Roman" w:cs="Times New Roman"/>
          <w:highlight w:val="white"/>
        </w:rPr>
        <w:t>(1), 145-162. </w:t>
      </w:r>
      <w:hyperlink r:id="rId42">
        <w:r>
          <w:rPr>
            <w:rFonts w:ascii="Times New Roman" w:eastAsia="Times New Roman" w:hAnsi="Times New Roman" w:cs="Times New Roman"/>
            <w:highlight w:val="white"/>
            <w:u w:val="single"/>
          </w:rPr>
          <w:t>https://dx.doi.org/10.4067/S0718-48082021000100145</w:t>
        </w:r>
      </w:hyperlink>
    </w:p>
    <w:p w:rsidR="00E97183" w:rsidRDefault="007F299E">
      <w:pPr>
        <w:spacing w:line="360" w:lineRule="auto"/>
        <w:ind w:left="993" w:hanging="993"/>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Wasserman, D., </w:t>
      </w:r>
      <w:proofErr w:type="spellStart"/>
      <w:r>
        <w:rPr>
          <w:rFonts w:ascii="Times New Roman" w:eastAsia="Times New Roman" w:hAnsi="Times New Roman" w:cs="Times New Roman"/>
          <w:highlight w:val="white"/>
        </w:rPr>
        <w:t>Carli</w:t>
      </w:r>
      <w:proofErr w:type="spellEnd"/>
      <w:r>
        <w:rPr>
          <w:rFonts w:ascii="Times New Roman" w:eastAsia="Times New Roman" w:hAnsi="Times New Roman" w:cs="Times New Roman"/>
          <w:highlight w:val="white"/>
        </w:rPr>
        <w:t xml:space="preserve">, V., Wasserman, C. et al. (2010). </w:t>
      </w:r>
      <w:proofErr w:type="spellStart"/>
      <w:r>
        <w:rPr>
          <w:rFonts w:ascii="Times New Roman" w:eastAsia="Times New Roman" w:hAnsi="Times New Roman" w:cs="Times New Roman"/>
          <w:highlight w:val="white"/>
        </w:rPr>
        <w:t>Saving</w:t>
      </w:r>
      <w:proofErr w:type="spellEnd"/>
      <w:r>
        <w:rPr>
          <w:rFonts w:ascii="Times New Roman" w:eastAsia="Times New Roman" w:hAnsi="Times New Roman" w:cs="Times New Roman"/>
          <w:highlight w:val="white"/>
        </w:rPr>
        <w:t xml:space="preserve"> and </w:t>
      </w:r>
      <w:proofErr w:type="spellStart"/>
      <w:r>
        <w:rPr>
          <w:rFonts w:ascii="Times New Roman" w:eastAsia="Times New Roman" w:hAnsi="Times New Roman" w:cs="Times New Roman"/>
          <w:highlight w:val="white"/>
        </w:rPr>
        <w:t>Empowering</w:t>
      </w:r>
      <w:proofErr w:type="spellEnd"/>
      <w:r>
        <w:rPr>
          <w:rFonts w:ascii="Times New Roman" w:eastAsia="Times New Roman" w:hAnsi="Times New Roman" w:cs="Times New Roman"/>
          <w:highlight w:val="white"/>
        </w:rPr>
        <w:t xml:space="preserve"> Young </w:t>
      </w:r>
      <w:proofErr w:type="spellStart"/>
      <w:r>
        <w:rPr>
          <w:rFonts w:ascii="Times New Roman" w:eastAsia="Times New Roman" w:hAnsi="Times New Roman" w:cs="Times New Roman"/>
          <w:highlight w:val="white"/>
        </w:rPr>
        <w:t>Lives</w:t>
      </w:r>
      <w:proofErr w:type="spellEnd"/>
      <w:r>
        <w:rPr>
          <w:rFonts w:ascii="Times New Roman" w:eastAsia="Times New Roman" w:hAnsi="Times New Roman" w:cs="Times New Roman"/>
          <w:highlight w:val="white"/>
        </w:rPr>
        <w:t xml:space="preserve"> in </w:t>
      </w:r>
      <w:proofErr w:type="spellStart"/>
      <w:r>
        <w:rPr>
          <w:rFonts w:ascii="Times New Roman" w:eastAsia="Times New Roman" w:hAnsi="Times New Roman" w:cs="Times New Roman"/>
          <w:highlight w:val="white"/>
        </w:rPr>
        <w:t>Europe</w:t>
      </w:r>
      <w:proofErr w:type="spellEnd"/>
      <w:r>
        <w:rPr>
          <w:rFonts w:ascii="Times New Roman" w:eastAsia="Times New Roman" w:hAnsi="Times New Roman" w:cs="Times New Roman"/>
          <w:highlight w:val="white"/>
        </w:rPr>
        <w:t xml:space="preserve"> (SEYLE): a </w:t>
      </w:r>
      <w:proofErr w:type="spellStart"/>
      <w:r>
        <w:rPr>
          <w:rFonts w:ascii="Times New Roman" w:eastAsia="Times New Roman" w:hAnsi="Times New Roman" w:cs="Times New Roman"/>
          <w:highlight w:val="white"/>
        </w:rPr>
        <w:t>randomized</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highlight w:val="white"/>
        </w:rPr>
        <w:t>controlled</w:t>
      </w:r>
      <w:proofErr w:type="spellEnd"/>
      <w:r>
        <w:rPr>
          <w:rFonts w:ascii="Times New Roman" w:eastAsia="Times New Roman" w:hAnsi="Times New Roman" w:cs="Times New Roman"/>
          <w:highlight w:val="white"/>
        </w:rPr>
        <w:t xml:space="preserve"> trial. BMC </w:t>
      </w:r>
      <w:proofErr w:type="spellStart"/>
      <w:r>
        <w:rPr>
          <w:rFonts w:ascii="Times New Roman" w:eastAsia="Times New Roman" w:hAnsi="Times New Roman" w:cs="Times New Roman"/>
          <w:highlight w:val="white"/>
        </w:rPr>
        <w:t>Public</w:t>
      </w:r>
      <w:proofErr w:type="spellEnd"/>
      <w:r>
        <w:rPr>
          <w:rFonts w:ascii="Times New Roman" w:eastAsia="Times New Roman" w:hAnsi="Times New Roman" w:cs="Times New Roman"/>
          <w:highlight w:val="white"/>
        </w:rPr>
        <w:t xml:space="preserve"> Health 10, 192 </w:t>
      </w:r>
      <w:hyperlink r:id="rId43">
        <w:r>
          <w:rPr>
            <w:rFonts w:ascii="Times New Roman" w:eastAsia="Times New Roman" w:hAnsi="Times New Roman" w:cs="Times New Roman"/>
            <w:highlight w:val="white"/>
            <w:u w:val="single"/>
          </w:rPr>
          <w:t>https://doi.org/10.1186/1471-2458-10-192</w:t>
        </w:r>
      </w:hyperlink>
    </w:p>
    <w:p w:rsidR="00E97183" w:rsidRDefault="007F299E">
      <w:pPr>
        <w:spacing w:line="360" w:lineRule="auto"/>
        <w:ind w:left="993" w:hanging="993"/>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Walker, R. L., Ashby, J., </w:t>
      </w:r>
      <w:proofErr w:type="spellStart"/>
      <w:r>
        <w:rPr>
          <w:rFonts w:ascii="Times New Roman" w:eastAsia="Times New Roman" w:hAnsi="Times New Roman" w:cs="Times New Roman"/>
          <w:highlight w:val="white"/>
        </w:rPr>
        <w:t>Hoskins</w:t>
      </w:r>
      <w:proofErr w:type="spellEnd"/>
      <w:r>
        <w:rPr>
          <w:rFonts w:ascii="Times New Roman" w:eastAsia="Times New Roman" w:hAnsi="Times New Roman" w:cs="Times New Roman"/>
          <w:highlight w:val="white"/>
        </w:rPr>
        <w:t xml:space="preserve">, O. D., &amp; </w:t>
      </w:r>
      <w:proofErr w:type="spellStart"/>
      <w:r>
        <w:rPr>
          <w:rFonts w:ascii="Times New Roman" w:eastAsia="Times New Roman" w:hAnsi="Times New Roman" w:cs="Times New Roman"/>
          <w:highlight w:val="white"/>
        </w:rPr>
        <w:t>Greene</w:t>
      </w:r>
      <w:proofErr w:type="spellEnd"/>
      <w:r>
        <w:rPr>
          <w:rFonts w:ascii="Times New Roman" w:eastAsia="Times New Roman" w:hAnsi="Times New Roman" w:cs="Times New Roman"/>
          <w:highlight w:val="white"/>
        </w:rPr>
        <w:t>, F. N. (2009). Peer-</w:t>
      </w:r>
      <w:proofErr w:type="spellStart"/>
      <w:r>
        <w:rPr>
          <w:rFonts w:ascii="Times New Roman" w:eastAsia="Times New Roman" w:hAnsi="Times New Roman" w:cs="Times New Roman"/>
          <w:highlight w:val="white"/>
        </w:rPr>
        <w:t>support</w:t>
      </w:r>
      <w:proofErr w:type="spellEnd"/>
      <w:r>
        <w:rPr>
          <w:rFonts w:ascii="Times New Roman" w:eastAsia="Times New Roman" w:hAnsi="Times New Roman" w:cs="Times New Roman"/>
          <w:highlight w:val="white"/>
        </w:rPr>
        <w:t xml:space="preserve"> suicide </w:t>
      </w:r>
      <w:proofErr w:type="spellStart"/>
      <w:r>
        <w:rPr>
          <w:rFonts w:ascii="Times New Roman" w:eastAsia="Times New Roman" w:hAnsi="Times New Roman" w:cs="Times New Roman"/>
          <w:highlight w:val="white"/>
        </w:rPr>
        <w:t>prevention</w:t>
      </w:r>
      <w:proofErr w:type="spellEnd"/>
      <w:r>
        <w:rPr>
          <w:rFonts w:ascii="Times New Roman" w:eastAsia="Times New Roman" w:hAnsi="Times New Roman" w:cs="Times New Roman"/>
          <w:highlight w:val="white"/>
        </w:rPr>
        <w:t xml:space="preserve"> in a non-</w:t>
      </w:r>
      <w:proofErr w:type="spellStart"/>
      <w:r>
        <w:rPr>
          <w:rFonts w:ascii="Times New Roman" w:eastAsia="Times New Roman" w:hAnsi="Times New Roman" w:cs="Times New Roman"/>
          <w:highlight w:val="white"/>
        </w:rPr>
        <w:t>metropolitan</w:t>
      </w:r>
      <w:proofErr w:type="spellEnd"/>
      <w:r>
        <w:rPr>
          <w:rFonts w:ascii="Times New Roman" w:eastAsia="Times New Roman" w:hAnsi="Times New Roman" w:cs="Times New Roman"/>
          <w:highlight w:val="white"/>
        </w:rPr>
        <w:t xml:space="preserve"> U.S. </w:t>
      </w:r>
      <w:proofErr w:type="spellStart"/>
      <w:r>
        <w:rPr>
          <w:rFonts w:ascii="Times New Roman" w:eastAsia="Times New Roman" w:hAnsi="Times New Roman" w:cs="Times New Roman"/>
          <w:highlight w:val="white"/>
        </w:rPr>
        <w:t>community</w:t>
      </w:r>
      <w:proofErr w:type="spellEnd"/>
      <w:r>
        <w:rPr>
          <w:rFonts w:ascii="Times New Roman" w:eastAsia="Times New Roman" w:hAnsi="Times New Roman" w:cs="Times New Roman"/>
          <w:highlight w:val="white"/>
        </w:rPr>
        <w:t xml:space="preserve">. </w:t>
      </w:r>
      <w:proofErr w:type="spellStart"/>
      <w:r>
        <w:rPr>
          <w:rFonts w:ascii="Times New Roman" w:eastAsia="Times New Roman" w:hAnsi="Times New Roman" w:cs="Times New Roman"/>
          <w:i/>
          <w:highlight w:val="white"/>
        </w:rPr>
        <w:t>Adolescence</w:t>
      </w:r>
      <w:proofErr w:type="spellEnd"/>
      <w:r>
        <w:rPr>
          <w:rFonts w:ascii="Times New Roman" w:eastAsia="Times New Roman" w:hAnsi="Times New Roman" w:cs="Times New Roman"/>
          <w:i/>
          <w:highlight w:val="white"/>
        </w:rPr>
        <w:t>, 44</w:t>
      </w:r>
      <w:r>
        <w:rPr>
          <w:rFonts w:ascii="Times New Roman" w:eastAsia="Times New Roman" w:hAnsi="Times New Roman" w:cs="Times New Roman"/>
          <w:highlight w:val="white"/>
        </w:rPr>
        <w:t>(174), 335–346. https://pubmed.ncbi.nlm.nih.gov/19764270/</w:t>
      </w:r>
    </w:p>
    <w:sectPr w:rsidR="00E97183" w:rsidSect="007F299E">
      <w:pgSz w:w="12240" w:h="15840"/>
      <w:pgMar w:top="144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Segoe UI">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Roboto">
    <w:altName w:val="Times New Roman"/>
    <w:charset w:val="00"/>
    <w:family w:val="auto"/>
    <w:pitch w:val="default"/>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C46A7"/>
    <w:multiLevelType w:val="multilevel"/>
    <w:tmpl w:val="5B121E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compat>
    <w:compatSetting w:name="compatibilityMode" w:uri="http://schemas.microsoft.com/office/word" w:val="14"/>
  </w:compat>
  <w:rsids>
    <w:rsidRoot w:val="00E97183"/>
    <w:rsid w:val="00377894"/>
    <w:rsid w:val="007C564E"/>
    <w:rsid w:val="007F299E"/>
    <w:rsid w:val="008358B5"/>
    <w:rsid w:val="00B660B8"/>
    <w:rsid w:val="00D43BDD"/>
    <w:rsid w:val="00DB22F7"/>
    <w:rsid w:val="00E5412F"/>
    <w:rsid w:val="00E97183"/>
    <w:rsid w:val="00F34D7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uiPriority w:val="9"/>
    <w:qFormat/>
    <w:pPr>
      <w:keepNext/>
      <w:keepLines/>
      <w:spacing w:before="480" w:after="120"/>
      <w:outlineLvl w:val="0"/>
    </w:pPr>
    <w:rPr>
      <w:b/>
      <w:sz w:val="48"/>
      <w:szCs w:val="48"/>
    </w:rPr>
  </w:style>
  <w:style w:type="paragraph" w:styleId="Ttulo2">
    <w:name w:val="heading 2"/>
    <w:basedOn w:val="Normal1"/>
    <w:next w:val="Normal1"/>
    <w:uiPriority w:val="9"/>
    <w:semiHidden/>
    <w:unhideWhenUsed/>
    <w:qFormat/>
    <w:pPr>
      <w:keepNext/>
      <w:keepLines/>
      <w:spacing w:before="360" w:after="80"/>
      <w:outlineLvl w:val="1"/>
    </w:pPr>
    <w:rPr>
      <w:b/>
      <w:sz w:val="36"/>
      <w:szCs w:val="36"/>
    </w:rPr>
  </w:style>
  <w:style w:type="paragraph" w:styleId="Ttulo3">
    <w:name w:val="heading 3"/>
    <w:basedOn w:val="Normal1"/>
    <w:next w:val="Normal1"/>
    <w:uiPriority w:val="9"/>
    <w:semiHidden/>
    <w:unhideWhenUsed/>
    <w:qFormat/>
    <w:pPr>
      <w:keepNext/>
      <w:keepLines/>
      <w:spacing w:before="280" w:after="80"/>
      <w:outlineLvl w:val="2"/>
    </w:pPr>
    <w:rPr>
      <w:b/>
      <w:sz w:val="28"/>
      <w:szCs w:val="28"/>
    </w:rPr>
  </w:style>
  <w:style w:type="paragraph" w:styleId="Ttulo4">
    <w:name w:val="heading 4"/>
    <w:basedOn w:val="Normal1"/>
    <w:next w:val="Normal1"/>
    <w:uiPriority w:val="9"/>
    <w:semiHidden/>
    <w:unhideWhenUsed/>
    <w:qFormat/>
    <w:pPr>
      <w:keepNext/>
      <w:keepLines/>
      <w:spacing w:before="240" w:after="40"/>
      <w:outlineLvl w:val="3"/>
    </w:pPr>
    <w:rPr>
      <w:b/>
    </w:rPr>
  </w:style>
  <w:style w:type="paragraph" w:styleId="Ttulo5">
    <w:name w:val="heading 5"/>
    <w:basedOn w:val="Normal1"/>
    <w:next w:val="Normal1"/>
    <w:uiPriority w:val="9"/>
    <w:semiHidden/>
    <w:unhideWhenUsed/>
    <w:qFormat/>
    <w:pPr>
      <w:keepNext/>
      <w:keepLines/>
      <w:spacing w:before="220" w:after="40"/>
      <w:outlineLvl w:val="4"/>
    </w:pPr>
    <w:rPr>
      <w:b/>
      <w:sz w:val="22"/>
      <w:szCs w:val="22"/>
    </w:rPr>
  </w:style>
  <w:style w:type="paragraph" w:styleId="Ttulo6">
    <w:name w:val="heading 6"/>
    <w:basedOn w:val="Normal1"/>
    <w:next w:val="Normal1"/>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customStyle="1" w:styleId="Normal10">
    <w:name w:val="Normal1"/>
  </w:style>
  <w:style w:type="table" w:customStyle="1" w:styleId="TableNormal5">
    <w:name w:val="Table Normal"/>
    <w:tblPr>
      <w:tblCellMar>
        <w:top w:w="0" w:type="dxa"/>
        <w:left w:w="0" w:type="dxa"/>
        <w:bottom w:w="0" w:type="dxa"/>
        <w:right w:w="0" w:type="dxa"/>
      </w:tblCellMar>
    </w:tblPr>
  </w:style>
  <w:style w:type="paragraph" w:customStyle="1" w:styleId="Normal1">
    <w:name w:val="Normal1"/>
  </w:style>
  <w:style w:type="table" w:customStyle="1" w:styleId="TableNormal6">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top w:w="100" w:type="dxa"/>
        <w:left w:w="100" w:type="dxa"/>
        <w:bottom w:w="100" w:type="dxa"/>
        <w:right w:w="100" w:type="dxa"/>
      </w:tblCellMar>
    </w:tblPr>
  </w:style>
  <w:style w:type="character" w:styleId="Refdecomentario">
    <w:name w:val="annotation reference"/>
    <w:basedOn w:val="Fuentedeprrafopredeter"/>
    <w:uiPriority w:val="99"/>
    <w:semiHidden/>
    <w:unhideWhenUsed/>
    <w:rsid w:val="002D6385"/>
    <w:rPr>
      <w:sz w:val="16"/>
      <w:szCs w:val="16"/>
    </w:rPr>
  </w:style>
  <w:style w:type="paragraph" w:styleId="Textocomentario">
    <w:name w:val="annotation text"/>
    <w:basedOn w:val="Normal"/>
    <w:link w:val="TextocomentarioCar"/>
    <w:uiPriority w:val="99"/>
    <w:semiHidden/>
    <w:unhideWhenUsed/>
    <w:rsid w:val="002D6385"/>
    <w:rPr>
      <w:sz w:val="20"/>
      <w:szCs w:val="20"/>
    </w:rPr>
  </w:style>
  <w:style w:type="character" w:customStyle="1" w:styleId="TextocomentarioCar">
    <w:name w:val="Texto comentario Car"/>
    <w:basedOn w:val="Fuentedeprrafopredeter"/>
    <w:link w:val="Textocomentario"/>
    <w:uiPriority w:val="99"/>
    <w:semiHidden/>
    <w:rsid w:val="002D6385"/>
    <w:rPr>
      <w:sz w:val="20"/>
      <w:szCs w:val="20"/>
    </w:rPr>
  </w:style>
  <w:style w:type="paragraph" w:styleId="Asuntodelcomentario">
    <w:name w:val="annotation subject"/>
    <w:basedOn w:val="Textocomentario"/>
    <w:next w:val="Textocomentario"/>
    <w:link w:val="AsuntodelcomentarioCar"/>
    <w:uiPriority w:val="99"/>
    <w:semiHidden/>
    <w:unhideWhenUsed/>
    <w:rsid w:val="002D6385"/>
    <w:rPr>
      <w:b/>
      <w:bCs/>
    </w:rPr>
  </w:style>
  <w:style w:type="character" w:customStyle="1" w:styleId="AsuntodelcomentarioCar">
    <w:name w:val="Asunto del comentario Car"/>
    <w:basedOn w:val="TextocomentarioCar"/>
    <w:link w:val="Asuntodelcomentario"/>
    <w:uiPriority w:val="99"/>
    <w:semiHidden/>
    <w:rsid w:val="002D6385"/>
    <w:rPr>
      <w:b/>
      <w:bCs/>
      <w:sz w:val="20"/>
      <w:szCs w:val="20"/>
    </w:rPr>
  </w:style>
  <w:style w:type="paragraph" w:styleId="Textodeglobo">
    <w:name w:val="Balloon Text"/>
    <w:basedOn w:val="Normal"/>
    <w:link w:val="TextodegloboCar"/>
    <w:uiPriority w:val="99"/>
    <w:semiHidden/>
    <w:unhideWhenUsed/>
    <w:rsid w:val="002D63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6385"/>
    <w:rPr>
      <w:rFonts w:ascii="Segoe UI" w:hAnsi="Segoe UI" w:cs="Segoe UI"/>
      <w:sz w:val="18"/>
      <w:szCs w:val="18"/>
    </w:rPr>
  </w:style>
  <w:style w:type="table" w:customStyle="1" w:styleId="a0">
    <w:basedOn w:val="TableNormal6"/>
    <w:tblPr>
      <w:tblStyleRowBandSize w:val="1"/>
      <w:tblStyleColBandSize w:val="1"/>
      <w:tblCellMar>
        <w:top w:w="100" w:type="dxa"/>
        <w:left w:w="100" w:type="dxa"/>
        <w:bottom w:w="100" w:type="dxa"/>
        <w:right w:w="100" w:type="dxa"/>
      </w:tblCellMar>
    </w:tblPr>
  </w:style>
  <w:style w:type="table" w:customStyle="1" w:styleId="a1">
    <w:basedOn w:val="TableNormal6"/>
    <w:tblPr>
      <w:tblStyleRowBandSize w:val="1"/>
      <w:tblStyleColBandSize w:val="1"/>
      <w:tblCellMar>
        <w:top w:w="100" w:type="dxa"/>
        <w:left w:w="100" w:type="dxa"/>
        <w:bottom w:w="100" w:type="dxa"/>
        <w:right w:w="100" w:type="dxa"/>
      </w:tblCellMar>
    </w:tblPr>
  </w:style>
  <w:style w:type="table" w:customStyle="1" w:styleId="a2">
    <w:basedOn w:val="TableNormal6"/>
    <w:tblPr>
      <w:tblStyleRowBandSize w:val="1"/>
      <w:tblStyleColBandSize w:val="1"/>
      <w:tblCellMar>
        <w:top w:w="100" w:type="dxa"/>
        <w:left w:w="100" w:type="dxa"/>
        <w:bottom w:w="100" w:type="dxa"/>
        <w:right w:w="100" w:type="dxa"/>
      </w:tblCellMar>
    </w:tblPr>
  </w:style>
  <w:style w:type="table" w:customStyle="1" w:styleId="a3">
    <w:basedOn w:val="TableNormal6"/>
    <w:tblPr>
      <w:tblStyleRowBandSize w:val="1"/>
      <w:tblStyleColBandSize w:val="1"/>
      <w:tblCellMar>
        <w:top w:w="100" w:type="dxa"/>
        <w:left w:w="100" w:type="dxa"/>
        <w:bottom w:w="100" w:type="dxa"/>
        <w:right w:w="100" w:type="dxa"/>
      </w:tblCellMar>
    </w:tblPr>
  </w:style>
  <w:style w:type="table" w:styleId="Listamediana1-nfasis4">
    <w:name w:val="Medium List 1 Accent 4"/>
    <w:basedOn w:val="Tablanormal"/>
    <w:uiPriority w:val="65"/>
    <w:rsid w:val="00515C7D"/>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na1">
    <w:name w:val="Medium List 1"/>
    <w:basedOn w:val="Tablanormal"/>
    <w:uiPriority w:val="65"/>
    <w:rsid w:val="00515C7D"/>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a4">
    <w:basedOn w:val="TableNormal5"/>
    <w:tblPr>
      <w:tblStyleRowBandSize w:val="1"/>
      <w:tblStyleColBandSize w:val="1"/>
      <w:tblCellMar>
        <w:top w:w="100" w:type="dxa"/>
        <w:left w:w="100" w:type="dxa"/>
        <w:bottom w:w="100" w:type="dxa"/>
        <w:right w:w="100" w:type="dxa"/>
      </w:tblCellMar>
    </w:tblPr>
  </w:style>
  <w:style w:type="table" w:customStyle="1" w:styleId="a5">
    <w:basedOn w:val="TableNormal5"/>
    <w:rPr>
      <w:color w:val="000000"/>
    </w:rPr>
    <w:tblPr>
      <w:tblStyleRowBandSize w:val="1"/>
      <w:tblStyleColBandSize w:val="1"/>
      <w:tblCellMar>
        <w:top w:w="0" w:type="dxa"/>
        <w:left w:w="108" w:type="dxa"/>
        <w:bottom w:w="0" w:type="dxa"/>
        <w:right w:w="108" w:type="dxa"/>
      </w:tblCellMar>
    </w:tblPr>
    <w:tblStylePr w:type="firstRow">
      <w:rPr>
        <w:rFonts w:ascii="Calibri" w:eastAsia="Calibri" w:hAnsi="Calibri" w:cs="Calibri"/>
      </w:rPr>
      <w:tblPr/>
      <w:tcPr>
        <w:tcBorders>
          <w:top w:val="nil"/>
          <w:bottom w:val="single" w:sz="8" w:space="0" w:color="000000"/>
        </w:tcBorders>
      </w:tcPr>
    </w:tblStylePr>
    <w:tblStylePr w:type="lastRow">
      <w:rPr>
        <w:b/>
        <w:color w:val="1F497D"/>
      </w:rPr>
      <w:tblPr/>
      <w:tcPr>
        <w:tcBorders>
          <w:top w:val="single" w:sz="8" w:space="0" w:color="000000"/>
          <w:bottom w:val="single" w:sz="8" w:space="0" w:color="000000"/>
        </w:tcBorders>
      </w:tcPr>
    </w:tblStylePr>
    <w:tblStylePr w:type="firstCol">
      <w:rPr>
        <w:b/>
      </w:rPr>
    </w:tblStylePr>
    <w:tblStylePr w:type="lastCol">
      <w:rPr>
        <w:b/>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a6">
    <w:basedOn w:val="TableNormal5"/>
    <w:tblPr>
      <w:tblStyleRowBandSize w:val="1"/>
      <w:tblStyleColBandSize w:val="1"/>
      <w:tblCellMar>
        <w:top w:w="100" w:type="dxa"/>
        <w:left w:w="100" w:type="dxa"/>
        <w:bottom w:w="100" w:type="dxa"/>
        <w:right w:w="100" w:type="dxa"/>
      </w:tblCellMar>
    </w:tblPr>
  </w:style>
  <w:style w:type="table" w:customStyle="1" w:styleId="a7">
    <w:basedOn w:val="TableNormal5"/>
    <w:tblPr>
      <w:tblStyleRowBandSize w:val="1"/>
      <w:tblStyleColBandSize w:val="1"/>
      <w:tblCellMar>
        <w:top w:w="100" w:type="dxa"/>
        <w:left w:w="100" w:type="dxa"/>
        <w:bottom w:w="100" w:type="dxa"/>
        <w:right w:w="100" w:type="dxa"/>
      </w:tblCellMar>
    </w:tblPr>
  </w:style>
  <w:style w:type="table" w:customStyle="1" w:styleId="a8">
    <w:basedOn w:val="TableNormal5"/>
    <w:tblPr>
      <w:tblStyleRowBandSize w:val="1"/>
      <w:tblStyleColBandSize w:val="1"/>
      <w:tblCellMar>
        <w:top w:w="100" w:type="dxa"/>
        <w:left w:w="100" w:type="dxa"/>
        <w:bottom w:w="100" w:type="dxa"/>
        <w:right w:w="100" w:type="dxa"/>
      </w:tblCellMar>
    </w:tblPr>
  </w:style>
  <w:style w:type="character" w:styleId="Hipervnculo">
    <w:name w:val="Hyperlink"/>
    <w:basedOn w:val="Fuentedeprrafopredeter"/>
    <w:uiPriority w:val="99"/>
    <w:unhideWhenUsed/>
    <w:rsid w:val="00242031"/>
    <w:rPr>
      <w:color w:val="0000FF" w:themeColor="hyperlink"/>
      <w:u w:val="single"/>
    </w:rPr>
  </w:style>
  <w:style w:type="character" w:customStyle="1" w:styleId="UnresolvedMention">
    <w:name w:val="Unresolved Mention"/>
    <w:basedOn w:val="Fuentedeprrafopredeter"/>
    <w:uiPriority w:val="99"/>
    <w:semiHidden/>
    <w:unhideWhenUsed/>
    <w:rsid w:val="00242031"/>
    <w:rPr>
      <w:color w:val="605E5C"/>
      <w:shd w:val="clear" w:color="auto" w:fill="E1DFDD"/>
    </w:rPr>
  </w:style>
  <w:style w:type="table" w:customStyle="1" w:styleId="a9">
    <w:basedOn w:val="TableNormal4"/>
    <w:rPr>
      <w:color w:val="000000"/>
    </w:rPr>
    <w:tblPr>
      <w:tblStyleRowBandSize w:val="1"/>
      <w:tblStyleColBandSize w:val="1"/>
      <w:tblCellMar>
        <w:top w:w="100" w:type="dxa"/>
        <w:left w:w="100" w:type="dxa"/>
        <w:bottom w:w="100" w:type="dxa"/>
        <w:right w:w="100" w:type="dxa"/>
      </w:tblCellMar>
    </w:tblPr>
  </w:style>
  <w:style w:type="table" w:customStyle="1" w:styleId="aa">
    <w:basedOn w:val="TableNormal4"/>
    <w:rPr>
      <w:color w:val="000000"/>
    </w:rPr>
    <w:tblPr>
      <w:tblStyleRowBandSize w:val="1"/>
      <w:tblStyleColBandSize w:val="1"/>
      <w:tblCellMar>
        <w:top w:w="100" w:type="dxa"/>
        <w:left w:w="100" w:type="dxa"/>
        <w:bottom w:w="100" w:type="dxa"/>
        <w:right w:w="100" w:type="dxa"/>
      </w:tblCellMar>
    </w:tblPr>
    <w:tblStylePr w:type="firstRow">
      <w:rPr>
        <w:rFonts w:ascii="Calibri" w:eastAsia="Calibri" w:hAnsi="Calibri" w:cs="Calibri"/>
      </w:rPr>
      <w:tblPr/>
      <w:tcPr>
        <w:tcBorders>
          <w:top w:val="nil"/>
          <w:bottom w:val="single" w:sz="8" w:space="0" w:color="000000"/>
        </w:tcBorders>
      </w:tcPr>
    </w:tblStylePr>
    <w:tblStylePr w:type="lastRow">
      <w:rPr>
        <w:b/>
        <w:color w:val="1F497D"/>
      </w:rPr>
      <w:tblPr/>
      <w:tcPr>
        <w:tcBorders>
          <w:top w:val="single" w:sz="8" w:space="0" w:color="000000"/>
          <w:bottom w:val="single" w:sz="8" w:space="0" w:color="000000"/>
        </w:tcBorders>
      </w:tcPr>
    </w:tblStylePr>
    <w:tblStylePr w:type="firstCol">
      <w:rPr>
        <w:b/>
      </w:rPr>
    </w:tblStylePr>
    <w:tblStylePr w:type="lastCol">
      <w:rPr>
        <w:b/>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ab">
    <w:basedOn w:val="TableNormal4"/>
    <w:rPr>
      <w:color w:val="000000"/>
    </w:rPr>
    <w:tblPr>
      <w:tblStyleRowBandSize w:val="1"/>
      <w:tblStyleColBandSize w:val="1"/>
      <w:tblCellMar>
        <w:top w:w="100" w:type="dxa"/>
        <w:left w:w="100" w:type="dxa"/>
        <w:bottom w:w="100" w:type="dxa"/>
        <w:right w:w="100" w:type="dxa"/>
      </w:tblCellMar>
    </w:tblPr>
  </w:style>
  <w:style w:type="table" w:customStyle="1" w:styleId="ac">
    <w:basedOn w:val="TableNormal4"/>
    <w:rPr>
      <w:color w:val="000000"/>
    </w:rPr>
    <w:tblPr>
      <w:tblStyleRowBandSize w:val="1"/>
      <w:tblStyleColBandSize w:val="1"/>
      <w:tblCellMar>
        <w:top w:w="100" w:type="dxa"/>
        <w:left w:w="100" w:type="dxa"/>
        <w:bottom w:w="100" w:type="dxa"/>
        <w:right w:w="100" w:type="dxa"/>
      </w:tblCellMar>
    </w:tblPr>
  </w:style>
  <w:style w:type="table" w:customStyle="1" w:styleId="ad">
    <w:basedOn w:val="TableNormal4"/>
    <w:rPr>
      <w:color w:val="000000"/>
    </w:rPr>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style>
  <w:style w:type="table" w:customStyle="1" w:styleId="af">
    <w:basedOn w:val="TableNormal3"/>
    <w:rPr>
      <w:color w:val="000000"/>
    </w:rPr>
    <w:tblPr>
      <w:tblStyleRowBandSize w:val="1"/>
      <w:tblStyleColBandSize w:val="1"/>
      <w:tblCellMar>
        <w:top w:w="100" w:type="dxa"/>
        <w:left w:w="100" w:type="dxa"/>
        <w:bottom w:w="100" w:type="dxa"/>
        <w:right w:w="100" w:type="dxa"/>
      </w:tblCellMar>
    </w:tblPr>
  </w:style>
  <w:style w:type="table" w:customStyle="1" w:styleId="af0">
    <w:basedOn w:val="TableNormal3"/>
    <w:rPr>
      <w:color w:val="000000"/>
    </w:rPr>
    <w:tblPr>
      <w:tblStyleRowBandSize w:val="1"/>
      <w:tblStyleColBandSize w:val="1"/>
      <w:tblCellMar>
        <w:top w:w="100" w:type="dxa"/>
        <w:left w:w="100" w:type="dxa"/>
        <w:bottom w:w="100" w:type="dxa"/>
        <w:right w:w="100" w:type="dxa"/>
      </w:tblCellMar>
    </w:tblPr>
  </w:style>
  <w:style w:type="table" w:customStyle="1" w:styleId="af1">
    <w:basedOn w:val="TableNormal3"/>
    <w:rPr>
      <w:color w:val="000000"/>
    </w:rPr>
    <w:tblPr>
      <w:tblStyleRowBandSize w:val="1"/>
      <w:tblStyleColBandSize w:val="1"/>
      <w:tblCellMar>
        <w:top w:w="100" w:type="dxa"/>
        <w:left w:w="100" w:type="dxa"/>
        <w:bottom w:w="100" w:type="dxa"/>
        <w:right w:w="100" w:type="dxa"/>
      </w:tblCellMar>
    </w:tblPr>
  </w:style>
  <w:style w:type="table" w:customStyle="1" w:styleId="af2">
    <w:basedOn w:val="TableNormal3"/>
    <w:rPr>
      <w:color w:val="000000"/>
    </w:rPr>
    <w:tblPr>
      <w:tblStyleRowBandSize w:val="1"/>
      <w:tblStyleColBandSize w:val="1"/>
      <w:tblCellMar>
        <w:top w:w="100" w:type="dxa"/>
        <w:left w:w="100" w:type="dxa"/>
        <w:bottom w:w="100" w:type="dxa"/>
        <w:right w:w="100" w:type="dxa"/>
      </w:tblCellMar>
    </w:tblPr>
  </w:style>
  <w:style w:type="table" w:customStyle="1" w:styleId="af3">
    <w:basedOn w:val="TableNormal2"/>
    <w:rPr>
      <w:color w:val="000000"/>
    </w:rPr>
    <w:tblPr>
      <w:tblStyleRowBandSize w:val="1"/>
      <w:tblStyleColBandSize w:val="1"/>
      <w:tblCellMar>
        <w:top w:w="100" w:type="dxa"/>
        <w:left w:w="100" w:type="dxa"/>
        <w:bottom w:w="100" w:type="dxa"/>
        <w:right w:w="100" w:type="dxa"/>
      </w:tblCellMar>
    </w:tblPr>
  </w:style>
  <w:style w:type="table" w:customStyle="1" w:styleId="af4">
    <w:basedOn w:val="TableNormal2"/>
    <w:rPr>
      <w:color w:val="000000"/>
    </w:rPr>
    <w:tblPr>
      <w:tblStyleRowBandSize w:val="1"/>
      <w:tblStyleColBandSize w:val="1"/>
      <w:tblCellMar>
        <w:top w:w="100" w:type="dxa"/>
        <w:left w:w="100" w:type="dxa"/>
        <w:bottom w:w="100" w:type="dxa"/>
        <w:right w:w="100" w:type="dxa"/>
      </w:tblCellMar>
    </w:tblPr>
  </w:style>
  <w:style w:type="table" w:customStyle="1" w:styleId="af5">
    <w:basedOn w:val="TableNormal2"/>
    <w:rPr>
      <w:color w:val="000000"/>
    </w:rPr>
    <w:tblPr>
      <w:tblStyleRowBandSize w:val="1"/>
      <w:tblStyleColBandSize w:val="1"/>
      <w:tblCellMar>
        <w:top w:w="100" w:type="dxa"/>
        <w:left w:w="100" w:type="dxa"/>
        <w:bottom w:w="100" w:type="dxa"/>
        <w:right w:w="100" w:type="dxa"/>
      </w:tblCellMar>
    </w:tblPr>
  </w:style>
  <w:style w:type="table" w:customStyle="1" w:styleId="af6">
    <w:basedOn w:val="TableNormal2"/>
    <w:rPr>
      <w:color w:val="000000"/>
    </w:rPr>
    <w:tblPr>
      <w:tblStyleRowBandSize w:val="1"/>
      <w:tblStyleColBandSize w:val="1"/>
      <w:tblCellMar>
        <w:top w:w="100" w:type="dxa"/>
        <w:left w:w="100" w:type="dxa"/>
        <w:bottom w:w="100" w:type="dxa"/>
        <w:right w:w="100" w:type="dxa"/>
      </w:tblCellMar>
    </w:tblPr>
  </w:style>
  <w:style w:type="table" w:customStyle="1" w:styleId="af7">
    <w:basedOn w:val="TableNormal2"/>
    <w:rPr>
      <w:color w:val="000000"/>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F5034D"/>
    <w:pPr>
      <w:spacing w:before="100" w:beforeAutospacing="1" w:after="100" w:afterAutospacing="1"/>
    </w:pPr>
    <w:rPr>
      <w:rFonts w:ascii="Times New Roman" w:eastAsia="Times New Roman" w:hAnsi="Times New Roman" w:cs="Times New Roman"/>
      <w:lang w:val="es-CO"/>
    </w:rPr>
  </w:style>
  <w:style w:type="table" w:customStyle="1" w:styleId="af8">
    <w:basedOn w:val="TableNormal1"/>
    <w:rPr>
      <w:color w:val="000000"/>
    </w:rPr>
    <w:tblPr>
      <w:tblStyleRowBandSize w:val="1"/>
      <w:tblStyleColBandSize w:val="1"/>
      <w:tblCellMar>
        <w:top w:w="100" w:type="dxa"/>
        <w:left w:w="100" w:type="dxa"/>
        <w:bottom w:w="100" w:type="dxa"/>
        <w:right w:w="100" w:type="dxa"/>
      </w:tblCellMar>
    </w:tblPr>
  </w:style>
  <w:style w:type="table" w:customStyle="1" w:styleId="af9">
    <w:basedOn w:val="TableNormal1"/>
    <w:rPr>
      <w:color w:val="000000"/>
    </w:rPr>
    <w:tblPr>
      <w:tblStyleRowBandSize w:val="1"/>
      <w:tblStyleColBandSize w:val="1"/>
      <w:tblCellMar>
        <w:top w:w="100" w:type="dxa"/>
        <w:left w:w="100" w:type="dxa"/>
        <w:bottom w:w="100" w:type="dxa"/>
        <w:right w:w="100" w:type="dxa"/>
      </w:tblCellMar>
    </w:tblPr>
  </w:style>
  <w:style w:type="table" w:customStyle="1" w:styleId="afa">
    <w:basedOn w:val="TableNormal1"/>
    <w:rPr>
      <w:color w:val="000000"/>
    </w:rPr>
    <w:tblPr>
      <w:tblStyleRowBandSize w:val="1"/>
      <w:tblStyleColBandSize w:val="1"/>
      <w:tblCellMar>
        <w:top w:w="100" w:type="dxa"/>
        <w:left w:w="100" w:type="dxa"/>
        <w:bottom w:w="100" w:type="dxa"/>
        <w:right w:w="100" w:type="dxa"/>
      </w:tblCellMar>
    </w:tblPr>
  </w:style>
  <w:style w:type="table" w:customStyle="1" w:styleId="afb">
    <w:basedOn w:val="TableNormal1"/>
    <w:rPr>
      <w:color w:val="000000"/>
    </w:rPr>
    <w:tblPr>
      <w:tblStyleRowBandSize w:val="1"/>
      <w:tblStyleColBandSize w:val="1"/>
      <w:tblCellMar>
        <w:top w:w="100" w:type="dxa"/>
        <w:left w:w="100" w:type="dxa"/>
        <w:bottom w:w="100" w:type="dxa"/>
        <w:right w:w="100" w:type="dxa"/>
      </w:tblCellMar>
    </w:tblPr>
  </w:style>
  <w:style w:type="table" w:customStyle="1" w:styleId="afc">
    <w:basedOn w:val="TableNormal1"/>
    <w:rPr>
      <w:color w:val="000000"/>
    </w:rPr>
    <w:tblPr>
      <w:tblStyleRowBandSize w:val="1"/>
      <w:tblStyleColBandSize w:val="1"/>
      <w:tblCellMar>
        <w:top w:w="100" w:type="dxa"/>
        <w:left w:w="100" w:type="dxa"/>
        <w:bottom w:w="100" w:type="dxa"/>
        <w:right w:w="100" w:type="dxa"/>
      </w:tblCellMar>
    </w:tblPr>
  </w:style>
  <w:style w:type="table" w:customStyle="1" w:styleId="afd">
    <w:basedOn w:val="TableNormal0"/>
    <w:rPr>
      <w:color w:val="000000"/>
    </w:rPr>
    <w:tblPr>
      <w:tblStyleRowBandSize w:val="1"/>
      <w:tblStyleColBandSize w:val="1"/>
      <w:tblCellMar>
        <w:top w:w="100" w:type="dxa"/>
        <w:left w:w="100" w:type="dxa"/>
        <w:bottom w:w="100" w:type="dxa"/>
        <w:right w:w="100" w:type="dxa"/>
      </w:tblCellMar>
    </w:tblPr>
  </w:style>
  <w:style w:type="table" w:customStyle="1" w:styleId="afe">
    <w:basedOn w:val="TableNormal0"/>
    <w:rPr>
      <w:color w:val="000000"/>
    </w:rPr>
    <w:tblPr>
      <w:tblStyleRowBandSize w:val="1"/>
      <w:tblStyleColBandSize w:val="1"/>
      <w:tblCellMar>
        <w:top w:w="100" w:type="dxa"/>
        <w:left w:w="100" w:type="dxa"/>
        <w:bottom w:w="100" w:type="dxa"/>
        <w:right w:w="100" w:type="dxa"/>
      </w:tblCellMar>
    </w:tblPr>
  </w:style>
  <w:style w:type="table" w:customStyle="1" w:styleId="aff">
    <w:basedOn w:val="TableNormal0"/>
    <w:rPr>
      <w:color w:val="000000"/>
    </w:rPr>
    <w:tblPr>
      <w:tblStyleRowBandSize w:val="1"/>
      <w:tblStyleColBandSize w:val="1"/>
      <w:tblCellMar>
        <w:top w:w="100" w:type="dxa"/>
        <w:left w:w="100" w:type="dxa"/>
        <w:bottom w:w="100" w:type="dxa"/>
        <w:right w:w="100" w:type="dxa"/>
      </w:tblCellMar>
    </w:tblPr>
  </w:style>
  <w:style w:type="table" w:customStyle="1" w:styleId="aff0">
    <w:basedOn w:val="TableNormal0"/>
    <w:rPr>
      <w:color w:val="000000"/>
    </w:rPr>
    <w:tblPr>
      <w:tblStyleRowBandSize w:val="1"/>
      <w:tblStyleColBandSize w:val="1"/>
      <w:tblCellMar>
        <w:top w:w="100" w:type="dxa"/>
        <w:left w:w="100" w:type="dxa"/>
        <w:bottom w:w="100" w:type="dxa"/>
        <w:right w:w="100" w:type="dxa"/>
      </w:tblCellMar>
    </w:tblPr>
  </w:style>
  <w:style w:type="table" w:customStyle="1" w:styleId="aff1">
    <w:basedOn w:val="TableNormal0"/>
    <w:rPr>
      <w:color w:val="000000"/>
    </w:rPr>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uiPriority w:val="9"/>
    <w:qFormat/>
    <w:pPr>
      <w:keepNext/>
      <w:keepLines/>
      <w:spacing w:before="480" w:after="120"/>
      <w:outlineLvl w:val="0"/>
    </w:pPr>
    <w:rPr>
      <w:b/>
      <w:sz w:val="48"/>
      <w:szCs w:val="48"/>
    </w:rPr>
  </w:style>
  <w:style w:type="paragraph" w:styleId="Ttulo2">
    <w:name w:val="heading 2"/>
    <w:basedOn w:val="Normal1"/>
    <w:next w:val="Normal1"/>
    <w:uiPriority w:val="9"/>
    <w:semiHidden/>
    <w:unhideWhenUsed/>
    <w:qFormat/>
    <w:pPr>
      <w:keepNext/>
      <w:keepLines/>
      <w:spacing w:before="360" w:after="80"/>
      <w:outlineLvl w:val="1"/>
    </w:pPr>
    <w:rPr>
      <w:b/>
      <w:sz w:val="36"/>
      <w:szCs w:val="36"/>
    </w:rPr>
  </w:style>
  <w:style w:type="paragraph" w:styleId="Ttulo3">
    <w:name w:val="heading 3"/>
    <w:basedOn w:val="Normal1"/>
    <w:next w:val="Normal1"/>
    <w:uiPriority w:val="9"/>
    <w:semiHidden/>
    <w:unhideWhenUsed/>
    <w:qFormat/>
    <w:pPr>
      <w:keepNext/>
      <w:keepLines/>
      <w:spacing w:before="280" w:after="80"/>
      <w:outlineLvl w:val="2"/>
    </w:pPr>
    <w:rPr>
      <w:b/>
      <w:sz w:val="28"/>
      <w:szCs w:val="28"/>
    </w:rPr>
  </w:style>
  <w:style w:type="paragraph" w:styleId="Ttulo4">
    <w:name w:val="heading 4"/>
    <w:basedOn w:val="Normal1"/>
    <w:next w:val="Normal1"/>
    <w:uiPriority w:val="9"/>
    <w:semiHidden/>
    <w:unhideWhenUsed/>
    <w:qFormat/>
    <w:pPr>
      <w:keepNext/>
      <w:keepLines/>
      <w:spacing w:before="240" w:after="40"/>
      <w:outlineLvl w:val="3"/>
    </w:pPr>
    <w:rPr>
      <w:b/>
    </w:rPr>
  </w:style>
  <w:style w:type="paragraph" w:styleId="Ttulo5">
    <w:name w:val="heading 5"/>
    <w:basedOn w:val="Normal1"/>
    <w:next w:val="Normal1"/>
    <w:uiPriority w:val="9"/>
    <w:semiHidden/>
    <w:unhideWhenUsed/>
    <w:qFormat/>
    <w:pPr>
      <w:keepNext/>
      <w:keepLines/>
      <w:spacing w:before="220" w:after="40"/>
      <w:outlineLvl w:val="4"/>
    </w:pPr>
    <w:rPr>
      <w:b/>
      <w:sz w:val="22"/>
      <w:szCs w:val="22"/>
    </w:rPr>
  </w:style>
  <w:style w:type="paragraph" w:styleId="Ttulo6">
    <w:name w:val="heading 6"/>
    <w:basedOn w:val="Normal1"/>
    <w:next w:val="Normal1"/>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customStyle="1" w:styleId="Normal10">
    <w:name w:val="Normal1"/>
  </w:style>
  <w:style w:type="table" w:customStyle="1" w:styleId="TableNormal5">
    <w:name w:val="Table Normal"/>
    <w:tblPr>
      <w:tblCellMar>
        <w:top w:w="0" w:type="dxa"/>
        <w:left w:w="0" w:type="dxa"/>
        <w:bottom w:w="0" w:type="dxa"/>
        <w:right w:w="0" w:type="dxa"/>
      </w:tblCellMar>
    </w:tblPr>
  </w:style>
  <w:style w:type="paragraph" w:customStyle="1" w:styleId="Normal1">
    <w:name w:val="Normal1"/>
  </w:style>
  <w:style w:type="table" w:customStyle="1" w:styleId="TableNormal6">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top w:w="100" w:type="dxa"/>
        <w:left w:w="100" w:type="dxa"/>
        <w:bottom w:w="100" w:type="dxa"/>
        <w:right w:w="100" w:type="dxa"/>
      </w:tblCellMar>
    </w:tblPr>
  </w:style>
  <w:style w:type="character" w:styleId="Refdecomentario">
    <w:name w:val="annotation reference"/>
    <w:basedOn w:val="Fuentedeprrafopredeter"/>
    <w:uiPriority w:val="99"/>
    <w:semiHidden/>
    <w:unhideWhenUsed/>
    <w:rsid w:val="002D6385"/>
    <w:rPr>
      <w:sz w:val="16"/>
      <w:szCs w:val="16"/>
    </w:rPr>
  </w:style>
  <w:style w:type="paragraph" w:styleId="Textocomentario">
    <w:name w:val="annotation text"/>
    <w:basedOn w:val="Normal"/>
    <w:link w:val="TextocomentarioCar"/>
    <w:uiPriority w:val="99"/>
    <w:semiHidden/>
    <w:unhideWhenUsed/>
    <w:rsid w:val="002D6385"/>
    <w:rPr>
      <w:sz w:val="20"/>
      <w:szCs w:val="20"/>
    </w:rPr>
  </w:style>
  <w:style w:type="character" w:customStyle="1" w:styleId="TextocomentarioCar">
    <w:name w:val="Texto comentario Car"/>
    <w:basedOn w:val="Fuentedeprrafopredeter"/>
    <w:link w:val="Textocomentario"/>
    <w:uiPriority w:val="99"/>
    <w:semiHidden/>
    <w:rsid w:val="002D6385"/>
    <w:rPr>
      <w:sz w:val="20"/>
      <w:szCs w:val="20"/>
    </w:rPr>
  </w:style>
  <w:style w:type="paragraph" w:styleId="Asuntodelcomentario">
    <w:name w:val="annotation subject"/>
    <w:basedOn w:val="Textocomentario"/>
    <w:next w:val="Textocomentario"/>
    <w:link w:val="AsuntodelcomentarioCar"/>
    <w:uiPriority w:val="99"/>
    <w:semiHidden/>
    <w:unhideWhenUsed/>
    <w:rsid w:val="002D6385"/>
    <w:rPr>
      <w:b/>
      <w:bCs/>
    </w:rPr>
  </w:style>
  <w:style w:type="character" w:customStyle="1" w:styleId="AsuntodelcomentarioCar">
    <w:name w:val="Asunto del comentario Car"/>
    <w:basedOn w:val="TextocomentarioCar"/>
    <w:link w:val="Asuntodelcomentario"/>
    <w:uiPriority w:val="99"/>
    <w:semiHidden/>
    <w:rsid w:val="002D6385"/>
    <w:rPr>
      <w:b/>
      <w:bCs/>
      <w:sz w:val="20"/>
      <w:szCs w:val="20"/>
    </w:rPr>
  </w:style>
  <w:style w:type="paragraph" w:styleId="Textodeglobo">
    <w:name w:val="Balloon Text"/>
    <w:basedOn w:val="Normal"/>
    <w:link w:val="TextodegloboCar"/>
    <w:uiPriority w:val="99"/>
    <w:semiHidden/>
    <w:unhideWhenUsed/>
    <w:rsid w:val="002D63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6385"/>
    <w:rPr>
      <w:rFonts w:ascii="Segoe UI" w:hAnsi="Segoe UI" w:cs="Segoe UI"/>
      <w:sz w:val="18"/>
      <w:szCs w:val="18"/>
    </w:rPr>
  </w:style>
  <w:style w:type="table" w:customStyle="1" w:styleId="a0">
    <w:basedOn w:val="TableNormal6"/>
    <w:tblPr>
      <w:tblStyleRowBandSize w:val="1"/>
      <w:tblStyleColBandSize w:val="1"/>
      <w:tblCellMar>
        <w:top w:w="100" w:type="dxa"/>
        <w:left w:w="100" w:type="dxa"/>
        <w:bottom w:w="100" w:type="dxa"/>
        <w:right w:w="100" w:type="dxa"/>
      </w:tblCellMar>
    </w:tblPr>
  </w:style>
  <w:style w:type="table" w:customStyle="1" w:styleId="a1">
    <w:basedOn w:val="TableNormal6"/>
    <w:tblPr>
      <w:tblStyleRowBandSize w:val="1"/>
      <w:tblStyleColBandSize w:val="1"/>
      <w:tblCellMar>
        <w:top w:w="100" w:type="dxa"/>
        <w:left w:w="100" w:type="dxa"/>
        <w:bottom w:w="100" w:type="dxa"/>
        <w:right w:w="100" w:type="dxa"/>
      </w:tblCellMar>
    </w:tblPr>
  </w:style>
  <w:style w:type="table" w:customStyle="1" w:styleId="a2">
    <w:basedOn w:val="TableNormal6"/>
    <w:tblPr>
      <w:tblStyleRowBandSize w:val="1"/>
      <w:tblStyleColBandSize w:val="1"/>
      <w:tblCellMar>
        <w:top w:w="100" w:type="dxa"/>
        <w:left w:w="100" w:type="dxa"/>
        <w:bottom w:w="100" w:type="dxa"/>
        <w:right w:w="100" w:type="dxa"/>
      </w:tblCellMar>
    </w:tblPr>
  </w:style>
  <w:style w:type="table" w:customStyle="1" w:styleId="a3">
    <w:basedOn w:val="TableNormal6"/>
    <w:tblPr>
      <w:tblStyleRowBandSize w:val="1"/>
      <w:tblStyleColBandSize w:val="1"/>
      <w:tblCellMar>
        <w:top w:w="100" w:type="dxa"/>
        <w:left w:w="100" w:type="dxa"/>
        <w:bottom w:w="100" w:type="dxa"/>
        <w:right w:w="100" w:type="dxa"/>
      </w:tblCellMar>
    </w:tblPr>
  </w:style>
  <w:style w:type="table" w:styleId="Listamediana1-nfasis4">
    <w:name w:val="Medium List 1 Accent 4"/>
    <w:basedOn w:val="Tablanormal"/>
    <w:uiPriority w:val="65"/>
    <w:rsid w:val="00515C7D"/>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na1">
    <w:name w:val="Medium List 1"/>
    <w:basedOn w:val="Tablanormal"/>
    <w:uiPriority w:val="65"/>
    <w:rsid w:val="00515C7D"/>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a4">
    <w:basedOn w:val="TableNormal5"/>
    <w:tblPr>
      <w:tblStyleRowBandSize w:val="1"/>
      <w:tblStyleColBandSize w:val="1"/>
      <w:tblCellMar>
        <w:top w:w="100" w:type="dxa"/>
        <w:left w:w="100" w:type="dxa"/>
        <w:bottom w:w="100" w:type="dxa"/>
        <w:right w:w="100" w:type="dxa"/>
      </w:tblCellMar>
    </w:tblPr>
  </w:style>
  <w:style w:type="table" w:customStyle="1" w:styleId="a5">
    <w:basedOn w:val="TableNormal5"/>
    <w:rPr>
      <w:color w:val="000000"/>
    </w:rPr>
    <w:tblPr>
      <w:tblStyleRowBandSize w:val="1"/>
      <w:tblStyleColBandSize w:val="1"/>
      <w:tblCellMar>
        <w:top w:w="0" w:type="dxa"/>
        <w:left w:w="108" w:type="dxa"/>
        <w:bottom w:w="0" w:type="dxa"/>
        <w:right w:w="108" w:type="dxa"/>
      </w:tblCellMar>
    </w:tblPr>
    <w:tblStylePr w:type="firstRow">
      <w:rPr>
        <w:rFonts w:ascii="Calibri" w:eastAsia="Calibri" w:hAnsi="Calibri" w:cs="Calibri"/>
      </w:rPr>
      <w:tblPr/>
      <w:tcPr>
        <w:tcBorders>
          <w:top w:val="nil"/>
          <w:bottom w:val="single" w:sz="8" w:space="0" w:color="000000"/>
        </w:tcBorders>
      </w:tcPr>
    </w:tblStylePr>
    <w:tblStylePr w:type="lastRow">
      <w:rPr>
        <w:b/>
        <w:color w:val="1F497D"/>
      </w:rPr>
      <w:tblPr/>
      <w:tcPr>
        <w:tcBorders>
          <w:top w:val="single" w:sz="8" w:space="0" w:color="000000"/>
          <w:bottom w:val="single" w:sz="8" w:space="0" w:color="000000"/>
        </w:tcBorders>
      </w:tcPr>
    </w:tblStylePr>
    <w:tblStylePr w:type="firstCol">
      <w:rPr>
        <w:b/>
      </w:rPr>
    </w:tblStylePr>
    <w:tblStylePr w:type="lastCol">
      <w:rPr>
        <w:b/>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a6">
    <w:basedOn w:val="TableNormal5"/>
    <w:tblPr>
      <w:tblStyleRowBandSize w:val="1"/>
      <w:tblStyleColBandSize w:val="1"/>
      <w:tblCellMar>
        <w:top w:w="100" w:type="dxa"/>
        <w:left w:w="100" w:type="dxa"/>
        <w:bottom w:w="100" w:type="dxa"/>
        <w:right w:w="100" w:type="dxa"/>
      </w:tblCellMar>
    </w:tblPr>
  </w:style>
  <w:style w:type="table" w:customStyle="1" w:styleId="a7">
    <w:basedOn w:val="TableNormal5"/>
    <w:tblPr>
      <w:tblStyleRowBandSize w:val="1"/>
      <w:tblStyleColBandSize w:val="1"/>
      <w:tblCellMar>
        <w:top w:w="100" w:type="dxa"/>
        <w:left w:w="100" w:type="dxa"/>
        <w:bottom w:w="100" w:type="dxa"/>
        <w:right w:w="100" w:type="dxa"/>
      </w:tblCellMar>
    </w:tblPr>
  </w:style>
  <w:style w:type="table" w:customStyle="1" w:styleId="a8">
    <w:basedOn w:val="TableNormal5"/>
    <w:tblPr>
      <w:tblStyleRowBandSize w:val="1"/>
      <w:tblStyleColBandSize w:val="1"/>
      <w:tblCellMar>
        <w:top w:w="100" w:type="dxa"/>
        <w:left w:w="100" w:type="dxa"/>
        <w:bottom w:w="100" w:type="dxa"/>
        <w:right w:w="100" w:type="dxa"/>
      </w:tblCellMar>
    </w:tblPr>
  </w:style>
  <w:style w:type="character" w:styleId="Hipervnculo">
    <w:name w:val="Hyperlink"/>
    <w:basedOn w:val="Fuentedeprrafopredeter"/>
    <w:uiPriority w:val="99"/>
    <w:unhideWhenUsed/>
    <w:rsid w:val="00242031"/>
    <w:rPr>
      <w:color w:val="0000FF" w:themeColor="hyperlink"/>
      <w:u w:val="single"/>
    </w:rPr>
  </w:style>
  <w:style w:type="character" w:customStyle="1" w:styleId="UnresolvedMention">
    <w:name w:val="Unresolved Mention"/>
    <w:basedOn w:val="Fuentedeprrafopredeter"/>
    <w:uiPriority w:val="99"/>
    <w:semiHidden/>
    <w:unhideWhenUsed/>
    <w:rsid w:val="00242031"/>
    <w:rPr>
      <w:color w:val="605E5C"/>
      <w:shd w:val="clear" w:color="auto" w:fill="E1DFDD"/>
    </w:rPr>
  </w:style>
  <w:style w:type="table" w:customStyle="1" w:styleId="a9">
    <w:basedOn w:val="TableNormal4"/>
    <w:rPr>
      <w:color w:val="000000"/>
    </w:rPr>
    <w:tblPr>
      <w:tblStyleRowBandSize w:val="1"/>
      <w:tblStyleColBandSize w:val="1"/>
      <w:tblCellMar>
        <w:top w:w="100" w:type="dxa"/>
        <w:left w:w="100" w:type="dxa"/>
        <w:bottom w:w="100" w:type="dxa"/>
        <w:right w:w="100" w:type="dxa"/>
      </w:tblCellMar>
    </w:tblPr>
  </w:style>
  <w:style w:type="table" w:customStyle="1" w:styleId="aa">
    <w:basedOn w:val="TableNormal4"/>
    <w:rPr>
      <w:color w:val="000000"/>
    </w:rPr>
    <w:tblPr>
      <w:tblStyleRowBandSize w:val="1"/>
      <w:tblStyleColBandSize w:val="1"/>
      <w:tblCellMar>
        <w:top w:w="100" w:type="dxa"/>
        <w:left w:w="100" w:type="dxa"/>
        <w:bottom w:w="100" w:type="dxa"/>
        <w:right w:w="100" w:type="dxa"/>
      </w:tblCellMar>
    </w:tblPr>
    <w:tblStylePr w:type="firstRow">
      <w:rPr>
        <w:rFonts w:ascii="Calibri" w:eastAsia="Calibri" w:hAnsi="Calibri" w:cs="Calibri"/>
      </w:rPr>
      <w:tblPr/>
      <w:tcPr>
        <w:tcBorders>
          <w:top w:val="nil"/>
          <w:bottom w:val="single" w:sz="8" w:space="0" w:color="000000"/>
        </w:tcBorders>
      </w:tcPr>
    </w:tblStylePr>
    <w:tblStylePr w:type="lastRow">
      <w:rPr>
        <w:b/>
        <w:color w:val="1F497D"/>
      </w:rPr>
      <w:tblPr/>
      <w:tcPr>
        <w:tcBorders>
          <w:top w:val="single" w:sz="8" w:space="0" w:color="000000"/>
          <w:bottom w:val="single" w:sz="8" w:space="0" w:color="000000"/>
        </w:tcBorders>
      </w:tcPr>
    </w:tblStylePr>
    <w:tblStylePr w:type="firstCol">
      <w:rPr>
        <w:b/>
      </w:rPr>
    </w:tblStylePr>
    <w:tblStylePr w:type="lastCol">
      <w:rPr>
        <w:b/>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ab">
    <w:basedOn w:val="TableNormal4"/>
    <w:rPr>
      <w:color w:val="000000"/>
    </w:rPr>
    <w:tblPr>
      <w:tblStyleRowBandSize w:val="1"/>
      <w:tblStyleColBandSize w:val="1"/>
      <w:tblCellMar>
        <w:top w:w="100" w:type="dxa"/>
        <w:left w:w="100" w:type="dxa"/>
        <w:bottom w:w="100" w:type="dxa"/>
        <w:right w:w="100" w:type="dxa"/>
      </w:tblCellMar>
    </w:tblPr>
  </w:style>
  <w:style w:type="table" w:customStyle="1" w:styleId="ac">
    <w:basedOn w:val="TableNormal4"/>
    <w:rPr>
      <w:color w:val="000000"/>
    </w:rPr>
    <w:tblPr>
      <w:tblStyleRowBandSize w:val="1"/>
      <w:tblStyleColBandSize w:val="1"/>
      <w:tblCellMar>
        <w:top w:w="100" w:type="dxa"/>
        <w:left w:w="100" w:type="dxa"/>
        <w:bottom w:w="100" w:type="dxa"/>
        <w:right w:w="100" w:type="dxa"/>
      </w:tblCellMar>
    </w:tblPr>
  </w:style>
  <w:style w:type="table" w:customStyle="1" w:styleId="ad">
    <w:basedOn w:val="TableNormal4"/>
    <w:rPr>
      <w:color w:val="000000"/>
    </w:rPr>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style>
  <w:style w:type="table" w:customStyle="1" w:styleId="af">
    <w:basedOn w:val="TableNormal3"/>
    <w:rPr>
      <w:color w:val="000000"/>
    </w:rPr>
    <w:tblPr>
      <w:tblStyleRowBandSize w:val="1"/>
      <w:tblStyleColBandSize w:val="1"/>
      <w:tblCellMar>
        <w:top w:w="100" w:type="dxa"/>
        <w:left w:w="100" w:type="dxa"/>
        <w:bottom w:w="100" w:type="dxa"/>
        <w:right w:w="100" w:type="dxa"/>
      </w:tblCellMar>
    </w:tblPr>
  </w:style>
  <w:style w:type="table" w:customStyle="1" w:styleId="af0">
    <w:basedOn w:val="TableNormal3"/>
    <w:rPr>
      <w:color w:val="000000"/>
    </w:rPr>
    <w:tblPr>
      <w:tblStyleRowBandSize w:val="1"/>
      <w:tblStyleColBandSize w:val="1"/>
      <w:tblCellMar>
        <w:top w:w="100" w:type="dxa"/>
        <w:left w:w="100" w:type="dxa"/>
        <w:bottom w:w="100" w:type="dxa"/>
        <w:right w:w="100" w:type="dxa"/>
      </w:tblCellMar>
    </w:tblPr>
  </w:style>
  <w:style w:type="table" w:customStyle="1" w:styleId="af1">
    <w:basedOn w:val="TableNormal3"/>
    <w:rPr>
      <w:color w:val="000000"/>
    </w:rPr>
    <w:tblPr>
      <w:tblStyleRowBandSize w:val="1"/>
      <w:tblStyleColBandSize w:val="1"/>
      <w:tblCellMar>
        <w:top w:w="100" w:type="dxa"/>
        <w:left w:w="100" w:type="dxa"/>
        <w:bottom w:w="100" w:type="dxa"/>
        <w:right w:w="100" w:type="dxa"/>
      </w:tblCellMar>
    </w:tblPr>
  </w:style>
  <w:style w:type="table" w:customStyle="1" w:styleId="af2">
    <w:basedOn w:val="TableNormal3"/>
    <w:rPr>
      <w:color w:val="000000"/>
    </w:rPr>
    <w:tblPr>
      <w:tblStyleRowBandSize w:val="1"/>
      <w:tblStyleColBandSize w:val="1"/>
      <w:tblCellMar>
        <w:top w:w="100" w:type="dxa"/>
        <w:left w:w="100" w:type="dxa"/>
        <w:bottom w:w="100" w:type="dxa"/>
        <w:right w:w="100" w:type="dxa"/>
      </w:tblCellMar>
    </w:tblPr>
  </w:style>
  <w:style w:type="table" w:customStyle="1" w:styleId="af3">
    <w:basedOn w:val="TableNormal2"/>
    <w:rPr>
      <w:color w:val="000000"/>
    </w:rPr>
    <w:tblPr>
      <w:tblStyleRowBandSize w:val="1"/>
      <w:tblStyleColBandSize w:val="1"/>
      <w:tblCellMar>
        <w:top w:w="100" w:type="dxa"/>
        <w:left w:w="100" w:type="dxa"/>
        <w:bottom w:w="100" w:type="dxa"/>
        <w:right w:w="100" w:type="dxa"/>
      </w:tblCellMar>
    </w:tblPr>
  </w:style>
  <w:style w:type="table" w:customStyle="1" w:styleId="af4">
    <w:basedOn w:val="TableNormal2"/>
    <w:rPr>
      <w:color w:val="000000"/>
    </w:rPr>
    <w:tblPr>
      <w:tblStyleRowBandSize w:val="1"/>
      <w:tblStyleColBandSize w:val="1"/>
      <w:tblCellMar>
        <w:top w:w="100" w:type="dxa"/>
        <w:left w:w="100" w:type="dxa"/>
        <w:bottom w:w="100" w:type="dxa"/>
        <w:right w:w="100" w:type="dxa"/>
      </w:tblCellMar>
    </w:tblPr>
  </w:style>
  <w:style w:type="table" w:customStyle="1" w:styleId="af5">
    <w:basedOn w:val="TableNormal2"/>
    <w:rPr>
      <w:color w:val="000000"/>
    </w:rPr>
    <w:tblPr>
      <w:tblStyleRowBandSize w:val="1"/>
      <w:tblStyleColBandSize w:val="1"/>
      <w:tblCellMar>
        <w:top w:w="100" w:type="dxa"/>
        <w:left w:w="100" w:type="dxa"/>
        <w:bottom w:w="100" w:type="dxa"/>
        <w:right w:w="100" w:type="dxa"/>
      </w:tblCellMar>
    </w:tblPr>
  </w:style>
  <w:style w:type="table" w:customStyle="1" w:styleId="af6">
    <w:basedOn w:val="TableNormal2"/>
    <w:rPr>
      <w:color w:val="000000"/>
    </w:rPr>
    <w:tblPr>
      <w:tblStyleRowBandSize w:val="1"/>
      <w:tblStyleColBandSize w:val="1"/>
      <w:tblCellMar>
        <w:top w:w="100" w:type="dxa"/>
        <w:left w:w="100" w:type="dxa"/>
        <w:bottom w:w="100" w:type="dxa"/>
        <w:right w:w="100" w:type="dxa"/>
      </w:tblCellMar>
    </w:tblPr>
  </w:style>
  <w:style w:type="table" w:customStyle="1" w:styleId="af7">
    <w:basedOn w:val="TableNormal2"/>
    <w:rPr>
      <w:color w:val="000000"/>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F5034D"/>
    <w:pPr>
      <w:spacing w:before="100" w:beforeAutospacing="1" w:after="100" w:afterAutospacing="1"/>
    </w:pPr>
    <w:rPr>
      <w:rFonts w:ascii="Times New Roman" w:eastAsia="Times New Roman" w:hAnsi="Times New Roman" w:cs="Times New Roman"/>
      <w:lang w:val="es-CO"/>
    </w:rPr>
  </w:style>
  <w:style w:type="table" w:customStyle="1" w:styleId="af8">
    <w:basedOn w:val="TableNormal1"/>
    <w:rPr>
      <w:color w:val="000000"/>
    </w:rPr>
    <w:tblPr>
      <w:tblStyleRowBandSize w:val="1"/>
      <w:tblStyleColBandSize w:val="1"/>
      <w:tblCellMar>
        <w:top w:w="100" w:type="dxa"/>
        <w:left w:w="100" w:type="dxa"/>
        <w:bottom w:w="100" w:type="dxa"/>
        <w:right w:w="100" w:type="dxa"/>
      </w:tblCellMar>
    </w:tblPr>
  </w:style>
  <w:style w:type="table" w:customStyle="1" w:styleId="af9">
    <w:basedOn w:val="TableNormal1"/>
    <w:rPr>
      <w:color w:val="000000"/>
    </w:rPr>
    <w:tblPr>
      <w:tblStyleRowBandSize w:val="1"/>
      <w:tblStyleColBandSize w:val="1"/>
      <w:tblCellMar>
        <w:top w:w="100" w:type="dxa"/>
        <w:left w:w="100" w:type="dxa"/>
        <w:bottom w:w="100" w:type="dxa"/>
        <w:right w:w="100" w:type="dxa"/>
      </w:tblCellMar>
    </w:tblPr>
  </w:style>
  <w:style w:type="table" w:customStyle="1" w:styleId="afa">
    <w:basedOn w:val="TableNormal1"/>
    <w:rPr>
      <w:color w:val="000000"/>
    </w:rPr>
    <w:tblPr>
      <w:tblStyleRowBandSize w:val="1"/>
      <w:tblStyleColBandSize w:val="1"/>
      <w:tblCellMar>
        <w:top w:w="100" w:type="dxa"/>
        <w:left w:w="100" w:type="dxa"/>
        <w:bottom w:w="100" w:type="dxa"/>
        <w:right w:w="100" w:type="dxa"/>
      </w:tblCellMar>
    </w:tblPr>
  </w:style>
  <w:style w:type="table" w:customStyle="1" w:styleId="afb">
    <w:basedOn w:val="TableNormal1"/>
    <w:rPr>
      <w:color w:val="000000"/>
    </w:rPr>
    <w:tblPr>
      <w:tblStyleRowBandSize w:val="1"/>
      <w:tblStyleColBandSize w:val="1"/>
      <w:tblCellMar>
        <w:top w:w="100" w:type="dxa"/>
        <w:left w:w="100" w:type="dxa"/>
        <w:bottom w:w="100" w:type="dxa"/>
        <w:right w:w="100" w:type="dxa"/>
      </w:tblCellMar>
    </w:tblPr>
  </w:style>
  <w:style w:type="table" w:customStyle="1" w:styleId="afc">
    <w:basedOn w:val="TableNormal1"/>
    <w:rPr>
      <w:color w:val="000000"/>
    </w:rPr>
    <w:tblPr>
      <w:tblStyleRowBandSize w:val="1"/>
      <w:tblStyleColBandSize w:val="1"/>
      <w:tblCellMar>
        <w:top w:w="100" w:type="dxa"/>
        <w:left w:w="100" w:type="dxa"/>
        <w:bottom w:w="100" w:type="dxa"/>
        <w:right w:w="100" w:type="dxa"/>
      </w:tblCellMar>
    </w:tblPr>
  </w:style>
  <w:style w:type="table" w:customStyle="1" w:styleId="afd">
    <w:basedOn w:val="TableNormal0"/>
    <w:rPr>
      <w:color w:val="000000"/>
    </w:rPr>
    <w:tblPr>
      <w:tblStyleRowBandSize w:val="1"/>
      <w:tblStyleColBandSize w:val="1"/>
      <w:tblCellMar>
        <w:top w:w="100" w:type="dxa"/>
        <w:left w:w="100" w:type="dxa"/>
        <w:bottom w:w="100" w:type="dxa"/>
        <w:right w:w="100" w:type="dxa"/>
      </w:tblCellMar>
    </w:tblPr>
  </w:style>
  <w:style w:type="table" w:customStyle="1" w:styleId="afe">
    <w:basedOn w:val="TableNormal0"/>
    <w:rPr>
      <w:color w:val="000000"/>
    </w:rPr>
    <w:tblPr>
      <w:tblStyleRowBandSize w:val="1"/>
      <w:tblStyleColBandSize w:val="1"/>
      <w:tblCellMar>
        <w:top w:w="100" w:type="dxa"/>
        <w:left w:w="100" w:type="dxa"/>
        <w:bottom w:w="100" w:type="dxa"/>
        <w:right w:w="100" w:type="dxa"/>
      </w:tblCellMar>
    </w:tblPr>
  </w:style>
  <w:style w:type="table" w:customStyle="1" w:styleId="aff">
    <w:basedOn w:val="TableNormal0"/>
    <w:rPr>
      <w:color w:val="000000"/>
    </w:rPr>
    <w:tblPr>
      <w:tblStyleRowBandSize w:val="1"/>
      <w:tblStyleColBandSize w:val="1"/>
      <w:tblCellMar>
        <w:top w:w="100" w:type="dxa"/>
        <w:left w:w="100" w:type="dxa"/>
        <w:bottom w:w="100" w:type="dxa"/>
        <w:right w:w="100" w:type="dxa"/>
      </w:tblCellMar>
    </w:tblPr>
  </w:style>
  <w:style w:type="table" w:customStyle="1" w:styleId="aff0">
    <w:basedOn w:val="TableNormal0"/>
    <w:rPr>
      <w:color w:val="000000"/>
    </w:rPr>
    <w:tblPr>
      <w:tblStyleRowBandSize w:val="1"/>
      <w:tblStyleColBandSize w:val="1"/>
      <w:tblCellMar>
        <w:top w:w="100" w:type="dxa"/>
        <w:left w:w="100" w:type="dxa"/>
        <w:bottom w:w="100" w:type="dxa"/>
        <w:right w:w="100" w:type="dxa"/>
      </w:tblCellMar>
    </w:tblPr>
  </w:style>
  <w:style w:type="table" w:customStyle="1" w:styleId="aff1">
    <w:basedOn w:val="TableNormal0"/>
    <w:rPr>
      <w:color w:val="000000"/>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medicinalegal.gov.co/cifras-estadisticas/forensis" TargetMode="External"/><Relationship Id="rId21" Type="http://schemas.openxmlformats.org/officeDocument/2006/relationships/hyperlink" Target="https://www.medicinalegal.gov.co/cifras-estadisticas/forensis" TargetMode="External"/><Relationship Id="rId22" Type="http://schemas.openxmlformats.org/officeDocument/2006/relationships/hyperlink" Target="https://www.medicinalegal.gov.co/cifras-estadisticas/forensis" TargetMode="External"/><Relationship Id="rId23" Type="http://schemas.openxmlformats.org/officeDocument/2006/relationships/hyperlink" Target="https://www.medicinalegal.gov.co/cifras-estadisticas/forensis" TargetMode="External"/><Relationship Id="rId24" Type="http://schemas.openxmlformats.org/officeDocument/2006/relationships/hyperlink" Target="https://www.medicinalegal.gov.co/cifras-estadisticas/forensis" TargetMode="External"/><Relationship Id="rId25" Type="http://schemas.openxmlformats.org/officeDocument/2006/relationships/hyperlink" Target="https://www.medicinalegal.gov.co/cifras-estadisticas/forensis" TargetMode="External"/><Relationship Id="rId26" Type="http://schemas.openxmlformats.org/officeDocument/2006/relationships/hyperlink" Target="https://www.ins.gov.co/buscador-eventos/Paginas/Vista-Boletin-Epidemilogico.aspx" TargetMode="External"/><Relationship Id="rId27" Type="http://schemas.openxmlformats.org/officeDocument/2006/relationships/hyperlink" Target="https://www.medicinalegal.gov.co/cifras-estadisticas/forensis" TargetMode="External"/><Relationship Id="rId28" Type="http://schemas.openxmlformats.org/officeDocument/2006/relationships/hyperlink" Target="https://www.ins.gov.co/buscador-eventos/Paginas/Vista-Boletin-Epidemilogico.aspx" TargetMode="External"/><Relationship Id="rId29" Type="http://schemas.openxmlformats.org/officeDocument/2006/relationships/hyperlink" Target="https://www.ins.gov.co/buscador-eventos/Paginas/Vista-Boletin-Epidemilogico.aspx"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www.ins.gov.co/buscador-eventos/BoletinEpidemiologico/2021_Boletin_epidemiologico_semana_17.pf" TargetMode="External"/><Relationship Id="rId31" Type="http://schemas.openxmlformats.org/officeDocument/2006/relationships/hyperlink" Target="https://dx.doi.org/10.4067/S1726-569X2016000100005" TargetMode="External"/><Relationship Id="rId32" Type="http://schemas.openxmlformats.org/officeDocument/2006/relationships/hyperlink" Target="https://doi.org/10.30554/archmed.20.2.3582" TargetMode="External"/><Relationship Id="rId9" Type="http://schemas.openxmlformats.org/officeDocument/2006/relationships/hyperlink" Target="https://doi.org/10.1016/j.childyouth.2020.105826" TargetMode="External"/><Relationship Id="rId6" Type="http://schemas.openxmlformats.org/officeDocument/2006/relationships/webSettings" Target="webSettings.xml"/><Relationship Id="rId7" Type="http://schemas.openxmlformats.org/officeDocument/2006/relationships/hyperlink" Target="https://www.un.org/sustainabledevelopment/es/objetivos-de-desarrollo-sostenible/" TargetMode="External"/><Relationship Id="rId8" Type="http://schemas.openxmlformats.org/officeDocument/2006/relationships/hyperlink" Target="https://dx.doi.org/10.4067/S0370-41062018000100145" TargetMode="External"/><Relationship Id="rId33" Type="http://schemas.openxmlformats.org/officeDocument/2006/relationships/hyperlink" Target="https://www.minsalud.gov.co/sites/rid/Lists/BibliotecaDigital/RIDE/VS/PP/ET/concertacion-intersectorial-plan-conducta-suicida-2017-2021.pdf" TargetMode="External"/><Relationship Id="rId34" Type="http://schemas.openxmlformats.org/officeDocument/2006/relationships/hyperlink" Target="https://www.minsalud.gov.co/sites/rid/Lists/BibliotecaDigital/RIDE/VS/PP/ENT/estrategia-nacional-conducta-suicida-2021.pdf" TargetMode="External"/><Relationship Id="rId35" Type="http://schemas.openxmlformats.org/officeDocument/2006/relationships/hyperlink" Target="https://www.minsalud.gov.co/sites/rid/Lists/BibliotecaDigital/RIDE/VS/PP/ENT/Intervenciones-suicidio-revision-critica-literatura.pdf" TargetMode="External"/><Relationship Id="rId36" Type="http://schemas.openxmlformats.org/officeDocument/2006/relationships/hyperlink" Target="https://www.who.int/es/news-room/fact-sheets/detail/suicide" TargetMode="External"/><Relationship Id="rId10" Type="http://schemas.openxmlformats.org/officeDocument/2006/relationships/hyperlink" Target="https://doi.org/10.15332/s1794-9998.2018.0001.02" TargetMode="External"/><Relationship Id="rId11" Type="http://schemas.openxmlformats.org/officeDocument/2006/relationships/hyperlink" Target="http://dialnet.unirioja.es/descarga/articulo/2970459.pdf" TargetMode="External"/><Relationship Id="rId12" Type="http://schemas.openxmlformats.org/officeDocument/2006/relationships/hyperlink" Target="https://www.dane.gov.co/files/investigaciones/poblacion/pre_estadisticasvitales_Itrim_2021pr.pdf" TargetMode="External"/><Relationship Id="rId13" Type="http://schemas.openxmlformats.org/officeDocument/2006/relationships/hyperlink" Target="https://aidatu.org/wp-content/uploads/2018/10/Herramienta-%C3%A1mbito-laboral-def.pdf" TargetMode="External"/><Relationship Id="rId14" Type="http://schemas.openxmlformats.org/officeDocument/2006/relationships/hyperlink" Target="https://dx.doi.org/10.23923/pap.psicol2020.2928" TargetMode="External"/><Relationship Id="rId15" Type="http://schemas.openxmlformats.org/officeDocument/2006/relationships/hyperlink" Target="https://www.ins.gov.co/buscador-eventos/Paginas/Vista-Boletin-Epidemilogico.aspx" TargetMode="External"/><Relationship Id="rId16" Type="http://schemas.openxmlformats.org/officeDocument/2006/relationships/hyperlink" Target="https://www.ins.gov.co/buscador-eventos/Paginas/Vista-Boletin-Epidemilogico.aspx" TargetMode="External"/><Relationship Id="rId17" Type="http://schemas.openxmlformats.org/officeDocument/2006/relationships/hyperlink" Target="https://www.medicinalegal.gov.co/cifras-estadisticas/forensis" TargetMode="External"/><Relationship Id="rId18" Type="http://schemas.openxmlformats.org/officeDocument/2006/relationships/hyperlink" Target="https://www.medicinalegal.gov.co/cifras-estadisticas/forensis" TargetMode="External"/><Relationship Id="rId19" Type="http://schemas.openxmlformats.org/officeDocument/2006/relationships/hyperlink" Target="https://www.medicinalegal.gov.co/cifras-estadisticas/forensis" TargetMode="External"/><Relationship Id="rId37" Type="http://schemas.openxmlformats.org/officeDocument/2006/relationships/hyperlink" Target="https://iris.paho.org/bitstream/handle/10665.2/31167/9789275319192-spa.pdf" TargetMode="External"/><Relationship Id="rId38" Type="http://schemas.openxmlformats.org/officeDocument/2006/relationships/hyperlink" Target="http://www.scielo.org.co/scielo.php?script=sci_arttext&amp;pid=S0120-00112017000200211" TargetMode="External"/><Relationship Id="rId39" Type="http://schemas.openxmlformats.org/officeDocument/2006/relationships/hyperlink" Target="https://repositorio.upeu.edu.pe/bitstream/handle/20.500.12840/3090/Daniel_Tesis_Especialidad_2020.pdf?sequence=1&amp;isAllowed=y" TargetMode="External"/><Relationship Id="rId40" Type="http://schemas.openxmlformats.org/officeDocument/2006/relationships/hyperlink" Target="https://doi.org/10.37135/ee.04.12.13" TargetMode="External"/><Relationship Id="rId41" Type="http://schemas.openxmlformats.org/officeDocument/2006/relationships/hyperlink" Target="https://www.un.org/sustainabledevelopment/es/objetivos-de-desarrollo-sostenible/" TargetMode="External"/><Relationship Id="rId42" Type="http://schemas.openxmlformats.org/officeDocument/2006/relationships/hyperlink" Target="https://dx.doi.org/10.4067/S0718-48082021000100145" TargetMode="External"/><Relationship Id="rId43" Type="http://schemas.openxmlformats.org/officeDocument/2006/relationships/hyperlink" Target="https://doi.org/10.1186/1471-2458-10-192" TargetMode="External"/><Relationship Id="rId44" Type="http://schemas.openxmlformats.org/officeDocument/2006/relationships/fontTable" Target="fontTable.xml"/><Relationship Id="rId4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eu26sodYSJuZde4lFDUsz93e0A==">CgMxLjAyCGguZ2pkZ3hzMg5oLmhhMzg1Y3FrbWZzcTIOaC56aTZkZ3d6M2tucW8yDmguZ3dndTNndXAwbGEzMgloLjFmb2I5dGUyCWguMzBqMHpsbDgAciExOGRsTU5WcllHaUhIaUU0MDctd3dNN19SVXE3TmJjMGg=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6969</Words>
  <Characters>38333</Characters>
  <Application>Microsoft Macintosh Word</Application>
  <DocSecurity>0</DocSecurity>
  <Lines>319</Lines>
  <Paragraphs>90</Paragraphs>
  <ScaleCrop>false</ScaleCrop>
  <Company/>
  <LinksUpToDate>false</LinksUpToDate>
  <CharactersWithSpaces>45212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Leidy carolina Tarquino</dc:creator>
  <cp:lastModifiedBy>Leidy carolina Tarquino</cp:lastModifiedBy>
  <cp:revision>2</cp:revision>
  <dcterms:created xsi:type="dcterms:W3CDTF">2024-06-28T19:29:00Z</dcterms:created>
  <dcterms:modified xsi:type="dcterms:W3CDTF">2024-06-28T19:29:00Z</dcterms:modified>
</cp:coreProperties>
</file>