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0F746" w14:textId="7D40DF70" w:rsidR="00F21D63" w:rsidRDefault="00030FE0" w:rsidP="00030FE0">
      <w:pPr>
        <w:pStyle w:val="Titulodeartculo"/>
        <w:rPr>
          <w:lang w:val="es-ES"/>
        </w:rPr>
      </w:pPr>
      <w:r>
        <w:rPr>
          <w:lang w:val="es-ES"/>
        </w:rPr>
        <w:t>Programa basado en Flexibilidad Psicológica y Esquemas Desadaptativos Tempranos para el tratamiento de Ansiedad, Pánico y/o Depresión en Jóvenes Venezolanos</w:t>
      </w:r>
    </w:p>
    <w:p w14:paraId="4298F612" w14:textId="77777777" w:rsidR="00030FE0" w:rsidRPr="00BD4D2E" w:rsidRDefault="00030FE0" w:rsidP="00030FE0">
      <w:pPr>
        <w:pStyle w:val="Titulodeartculo"/>
        <w:rPr>
          <w:i/>
          <w:sz w:val="28"/>
          <w:szCs w:val="28"/>
          <w:lang w:val="es-ES"/>
        </w:rPr>
      </w:pPr>
    </w:p>
    <w:p w14:paraId="53FB1F61" w14:textId="77777777" w:rsidR="00F21D63" w:rsidRPr="00BD4D2E" w:rsidRDefault="00F21D63" w:rsidP="00F21D63">
      <w:pPr>
        <w:rPr>
          <w:rFonts w:ascii="Times" w:hAnsi="Times"/>
          <w:i/>
          <w:sz w:val="28"/>
          <w:szCs w:val="28"/>
          <w:lang w:val="es-ES"/>
        </w:rPr>
      </w:pPr>
      <w:r w:rsidRPr="00E25900">
        <w:rPr>
          <w:noProof/>
        </w:rPr>
        <mc:AlternateContent>
          <mc:Choice Requires="wps">
            <w:drawing>
              <wp:anchor distT="4294967295" distB="4294967295" distL="114300" distR="114300" simplePos="0" relativeHeight="251659264" behindDoc="0" locked="0" layoutInCell="1" allowOverlap="1" wp14:anchorId="748CF700" wp14:editId="5EECBC53">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7F1038EA" w14:textId="4FB8349B" w:rsidR="00F21D63" w:rsidRPr="00F21D63" w:rsidRDefault="00F21D63" w:rsidP="00F21D63">
      <w:pPr>
        <w:pStyle w:val="TtuloResumen"/>
        <w:rPr>
          <w:lang w:val="es-ES"/>
        </w:rPr>
      </w:pPr>
      <w:r w:rsidRPr="00F21D63">
        <w:rPr>
          <w:lang w:val="es-ES"/>
        </w:rPr>
        <w:t>Resumen</w:t>
      </w:r>
    </w:p>
    <w:p w14:paraId="1FBB35AE" w14:textId="1AD900B2" w:rsidR="00F21D63" w:rsidRPr="00F21D63" w:rsidRDefault="00F21D63" w:rsidP="00F21D63">
      <w:pPr>
        <w:rPr>
          <w:sz w:val="20"/>
          <w:szCs w:val="20"/>
          <w:lang w:val="es-ES"/>
        </w:rPr>
      </w:pPr>
      <w:r w:rsidRPr="00D65DAF">
        <w:rPr>
          <w:sz w:val="20"/>
          <w:szCs w:val="20"/>
          <w:lang w:val="es-ES"/>
        </w:rPr>
        <w:t>El objetivo de esta i</w:t>
      </w:r>
      <w:r>
        <w:rPr>
          <w:sz w:val="20"/>
          <w:szCs w:val="20"/>
          <w:lang w:val="es-ES"/>
        </w:rPr>
        <w:t xml:space="preserve">nvestigación es definir las directrices de un programa de intervención para el tratamiento de los síntomas de ansiedad, pánico y/o depresión, basado en la Terapia de Aceptación y Compromiso (ACT) y la Terapia de esquemas y adaptado a la población venezolana. Para ello, se empleó una metodología de tipo mixta, no experimental y trasversal, en la que se aplicó un estudio de necesidades a una muestra de 30 jóvenes venezolanos de ambos géneros, con edades comprendidas entre los 20 y 35 años. Se administraron las escalas PHQ-9 y GAD-7 para determinar los niveles de ansiedad, pánico y/o depresión de la muestra delimitada. </w:t>
      </w:r>
      <w:r w:rsidR="00BD4D2E">
        <w:rPr>
          <w:sz w:val="20"/>
          <w:szCs w:val="20"/>
          <w:lang w:val="es-ES"/>
        </w:rPr>
        <w:t xml:space="preserve">Los datos cualitativos fueron procesados a partir de la técnica de análisis de contenido, mientras que para los datos cualitativos, se utilizaron los estadísticos Chi-cuadrado, U de Mann-Whitney y </w:t>
      </w:r>
      <w:proofErr w:type="spellStart"/>
      <w:r w:rsidR="00BD4D2E">
        <w:rPr>
          <w:sz w:val="20"/>
          <w:szCs w:val="20"/>
          <w:lang w:val="es-ES"/>
        </w:rPr>
        <w:t>Kruskal</w:t>
      </w:r>
      <w:proofErr w:type="spellEnd"/>
      <w:r w:rsidR="00BD4D2E">
        <w:rPr>
          <w:sz w:val="20"/>
          <w:szCs w:val="20"/>
          <w:lang w:val="es-ES"/>
        </w:rPr>
        <w:t xml:space="preserve"> Wallis, con la finalidad de determinar posibles diferencias estadísticas entre las variables género y edad respecto a los síntomas. Los resultados sugieren que no existen diferencias estadísticamente significativas entre estos grupos. En la discusión, se exponen los componentes principales que debería tener un programa de intervención con las características especificadas para esta población en particular.</w:t>
      </w:r>
    </w:p>
    <w:p w14:paraId="6C072761" w14:textId="00B22869" w:rsidR="00F21D63" w:rsidRPr="00F21D63" w:rsidRDefault="00F21D63" w:rsidP="00F21D63">
      <w:pPr>
        <w:rPr>
          <w:b/>
          <w:sz w:val="20"/>
          <w:szCs w:val="20"/>
          <w:lang w:val="es-ES"/>
        </w:rPr>
      </w:pPr>
      <w:r w:rsidRPr="00F21D63">
        <w:rPr>
          <w:b/>
          <w:sz w:val="20"/>
          <w:szCs w:val="20"/>
          <w:lang w:val="es-ES"/>
        </w:rPr>
        <w:t>Palabras clave</w:t>
      </w:r>
    </w:p>
    <w:p w14:paraId="7BB28B40" w14:textId="7939E7E6" w:rsidR="00F21D63" w:rsidRPr="00155756" w:rsidRDefault="00F21D63" w:rsidP="00F21D63">
      <w:pPr>
        <w:rPr>
          <w:sz w:val="20"/>
          <w:szCs w:val="20"/>
          <w:lang w:val="es-ES"/>
        </w:rPr>
      </w:pPr>
      <w:r w:rsidRPr="00155756">
        <w:rPr>
          <w:sz w:val="20"/>
          <w:szCs w:val="20"/>
          <w:lang w:val="es-ES"/>
        </w:rPr>
        <w:t>Pro</w:t>
      </w:r>
      <w:r>
        <w:rPr>
          <w:sz w:val="20"/>
          <w:szCs w:val="20"/>
          <w:lang w:val="es-ES"/>
        </w:rPr>
        <w:t>grama de intervención;</w:t>
      </w:r>
      <w:r w:rsidRPr="00155756">
        <w:rPr>
          <w:sz w:val="20"/>
          <w:szCs w:val="20"/>
          <w:lang w:val="es-ES"/>
        </w:rPr>
        <w:t xml:space="preserve"> terapia </w:t>
      </w:r>
      <w:proofErr w:type="spellStart"/>
      <w:r w:rsidRPr="00155756">
        <w:rPr>
          <w:sz w:val="20"/>
          <w:szCs w:val="20"/>
          <w:lang w:val="es-ES"/>
        </w:rPr>
        <w:t>a</w:t>
      </w:r>
      <w:r>
        <w:rPr>
          <w:sz w:val="20"/>
          <w:szCs w:val="20"/>
          <w:lang w:val="es-ES"/>
        </w:rPr>
        <w:t>ct</w:t>
      </w:r>
      <w:proofErr w:type="spellEnd"/>
      <w:r>
        <w:rPr>
          <w:sz w:val="20"/>
          <w:szCs w:val="20"/>
          <w:lang w:val="es-ES"/>
        </w:rPr>
        <w:t>; terapia de esquemas; PHQ-9; GAD-7</w:t>
      </w:r>
    </w:p>
    <w:p w14:paraId="3AAF7DE3" w14:textId="77777777" w:rsidR="00F21D63" w:rsidRPr="00F21D63" w:rsidRDefault="00F21D63" w:rsidP="00F21D63">
      <w:pPr>
        <w:rPr>
          <w:bCs/>
          <w:sz w:val="20"/>
          <w:szCs w:val="20"/>
          <w:lang w:val="es-ES"/>
        </w:rPr>
      </w:pPr>
    </w:p>
    <w:p w14:paraId="797D47AD" w14:textId="1F74CC08" w:rsidR="00F21D63" w:rsidRPr="00F21D63" w:rsidRDefault="00F21D63" w:rsidP="00F21D63">
      <w:pPr>
        <w:pBdr>
          <w:top w:val="nil"/>
          <w:left w:val="nil"/>
          <w:bottom w:val="nil"/>
          <w:right w:val="nil"/>
          <w:between w:val="nil"/>
        </w:pBdr>
        <w:spacing w:after="120"/>
        <w:jc w:val="center"/>
        <w:rPr>
          <w:b/>
          <w:smallCaps/>
          <w:color w:val="000000"/>
          <w:sz w:val="20"/>
          <w:szCs w:val="20"/>
        </w:rPr>
      </w:pPr>
      <w:r w:rsidRPr="00F21D63">
        <w:rPr>
          <w:b/>
          <w:smallCaps/>
          <w:color w:val="000000"/>
          <w:sz w:val="20"/>
          <w:szCs w:val="20"/>
        </w:rPr>
        <w:t>Abstract</w:t>
      </w:r>
    </w:p>
    <w:p w14:paraId="721FF12A" w14:textId="31980677" w:rsidR="00BD4D2E" w:rsidRPr="00BD4D2E" w:rsidRDefault="00F21D63" w:rsidP="00BD4D2E">
      <w:pPr>
        <w:rPr>
          <w:sz w:val="20"/>
          <w:szCs w:val="20"/>
        </w:rPr>
      </w:pPr>
      <w:r w:rsidRPr="00F21D63">
        <w:rPr>
          <w:sz w:val="20"/>
          <w:szCs w:val="20"/>
        </w:rPr>
        <w:t xml:space="preserve">The objective of </w:t>
      </w:r>
      <w:r w:rsidR="00BD4D2E">
        <w:rPr>
          <w:sz w:val="20"/>
          <w:szCs w:val="20"/>
        </w:rPr>
        <w:t>the following</w:t>
      </w:r>
      <w:r w:rsidRPr="00F21D63">
        <w:rPr>
          <w:sz w:val="20"/>
          <w:szCs w:val="20"/>
        </w:rPr>
        <w:t xml:space="preserve"> research is to define the guidelines of an intervention program for the treatment of anxiety, panic and/or depression symptoms, based on Acceptance and Commitment Therapy (ACT) and Schema Therapy and adapted to the Venezuelan population. For this purpose, a mixed, non-experimental and cross-sectional methodology was used, in which a needs </w:t>
      </w:r>
      <w:r w:rsidR="00BD4D2E">
        <w:rPr>
          <w:sz w:val="20"/>
          <w:szCs w:val="20"/>
        </w:rPr>
        <w:t>analysis</w:t>
      </w:r>
      <w:r w:rsidRPr="00F21D63">
        <w:rPr>
          <w:sz w:val="20"/>
          <w:szCs w:val="20"/>
        </w:rPr>
        <w:t xml:space="preserve"> was applied to a sample of 30 young Venezuelans of both genders, aged between 20 and 35 years. </w:t>
      </w:r>
      <w:r w:rsidR="00BD4D2E" w:rsidRPr="00BD4D2E">
        <w:rPr>
          <w:sz w:val="20"/>
          <w:szCs w:val="20"/>
        </w:rPr>
        <w:t xml:space="preserve">The PHQ-9 and GAD-7 scales were administered to determine the levels of anxiety, panic and/or depression of the delimited sample. The qualitative data were processed using the content analysis technique, while for the qualitative data, Chi-square, Mann-Whitney U and </w:t>
      </w:r>
      <w:proofErr w:type="spellStart"/>
      <w:r w:rsidR="00BD4D2E" w:rsidRPr="00BD4D2E">
        <w:rPr>
          <w:sz w:val="20"/>
          <w:szCs w:val="20"/>
        </w:rPr>
        <w:t>Kruskal</w:t>
      </w:r>
      <w:proofErr w:type="spellEnd"/>
      <w:r w:rsidR="00BD4D2E" w:rsidRPr="00BD4D2E">
        <w:rPr>
          <w:sz w:val="20"/>
          <w:szCs w:val="20"/>
        </w:rPr>
        <w:t xml:space="preserve"> Wallis statistics were used to determine possible statistical differences between the variables gender and age with respect to symptoms. The results suggest that there are no statistically significant differences between these groups. In the discussion, the main components </w:t>
      </w:r>
      <w:r w:rsidR="00BD4D2E">
        <w:rPr>
          <w:sz w:val="20"/>
          <w:szCs w:val="20"/>
        </w:rPr>
        <w:t>of</w:t>
      </w:r>
      <w:r w:rsidR="00BD4D2E" w:rsidRPr="00BD4D2E">
        <w:rPr>
          <w:sz w:val="20"/>
          <w:szCs w:val="20"/>
        </w:rPr>
        <w:t xml:space="preserve"> an intervention program for this particula</w:t>
      </w:r>
      <w:r w:rsidR="00BD4D2E">
        <w:rPr>
          <w:sz w:val="20"/>
          <w:szCs w:val="20"/>
        </w:rPr>
        <w:t xml:space="preserve">r population and its characteristics </w:t>
      </w:r>
      <w:r w:rsidR="00BD4D2E" w:rsidRPr="00BD4D2E">
        <w:rPr>
          <w:sz w:val="20"/>
          <w:szCs w:val="20"/>
        </w:rPr>
        <w:t>are presented.</w:t>
      </w:r>
    </w:p>
    <w:p w14:paraId="131F0103" w14:textId="270E35C4" w:rsidR="00F21D63" w:rsidRPr="00BD4D2E" w:rsidRDefault="00BD4D2E" w:rsidP="00F21D63">
      <w:pPr>
        <w:rPr>
          <w:b/>
          <w:sz w:val="20"/>
          <w:szCs w:val="20"/>
        </w:rPr>
      </w:pPr>
      <w:r w:rsidRPr="00BD4D2E">
        <w:rPr>
          <w:b/>
          <w:sz w:val="20"/>
          <w:szCs w:val="20"/>
        </w:rPr>
        <w:t>Keywords</w:t>
      </w:r>
    </w:p>
    <w:p w14:paraId="2776861D" w14:textId="02F3B941" w:rsidR="00F21D63" w:rsidRPr="009E37BF" w:rsidRDefault="00BD4D2E" w:rsidP="00F21D63">
      <w:pPr>
        <w:rPr>
          <w:bCs/>
          <w:sz w:val="20"/>
          <w:szCs w:val="20"/>
          <w:lang w:val="pt-BR"/>
        </w:rPr>
      </w:pPr>
      <w:proofErr w:type="spellStart"/>
      <w:r w:rsidRPr="00BD4D2E">
        <w:rPr>
          <w:sz w:val="20"/>
          <w:szCs w:val="20"/>
          <w:lang w:val="pt-BR"/>
        </w:rPr>
        <w:t>Intervention</w:t>
      </w:r>
      <w:proofErr w:type="spellEnd"/>
      <w:r w:rsidRPr="00BD4D2E">
        <w:rPr>
          <w:sz w:val="20"/>
          <w:szCs w:val="20"/>
          <w:lang w:val="pt-BR"/>
        </w:rPr>
        <w:t xml:space="preserve"> </w:t>
      </w:r>
      <w:proofErr w:type="spellStart"/>
      <w:r w:rsidRPr="00BD4D2E">
        <w:rPr>
          <w:sz w:val="20"/>
          <w:szCs w:val="20"/>
          <w:lang w:val="pt-BR"/>
        </w:rPr>
        <w:t>program</w:t>
      </w:r>
      <w:proofErr w:type="spellEnd"/>
      <w:r w:rsidRPr="00BD4D2E">
        <w:rPr>
          <w:sz w:val="20"/>
          <w:szCs w:val="20"/>
          <w:lang w:val="pt-BR"/>
        </w:rPr>
        <w:t xml:space="preserve">; </w:t>
      </w:r>
      <w:proofErr w:type="spellStart"/>
      <w:r w:rsidRPr="00BD4D2E">
        <w:rPr>
          <w:sz w:val="20"/>
          <w:szCs w:val="20"/>
          <w:lang w:val="pt-BR"/>
        </w:rPr>
        <w:t>act</w:t>
      </w:r>
      <w:proofErr w:type="spellEnd"/>
      <w:r w:rsidRPr="00BD4D2E">
        <w:rPr>
          <w:sz w:val="20"/>
          <w:szCs w:val="20"/>
          <w:lang w:val="pt-BR"/>
        </w:rPr>
        <w:t xml:space="preserve"> </w:t>
      </w:r>
      <w:proofErr w:type="spellStart"/>
      <w:r w:rsidRPr="00BD4D2E">
        <w:rPr>
          <w:sz w:val="20"/>
          <w:szCs w:val="20"/>
          <w:lang w:val="pt-BR"/>
        </w:rPr>
        <w:t>therap</w:t>
      </w:r>
      <w:r>
        <w:rPr>
          <w:sz w:val="20"/>
          <w:szCs w:val="20"/>
          <w:lang w:val="pt-BR"/>
        </w:rPr>
        <w:t>y</w:t>
      </w:r>
      <w:proofErr w:type="spellEnd"/>
      <w:r>
        <w:rPr>
          <w:sz w:val="20"/>
          <w:szCs w:val="20"/>
          <w:lang w:val="pt-BR"/>
        </w:rPr>
        <w:t xml:space="preserve">; </w:t>
      </w:r>
      <w:proofErr w:type="spellStart"/>
      <w:r>
        <w:rPr>
          <w:sz w:val="20"/>
          <w:szCs w:val="20"/>
          <w:lang w:val="pt-BR"/>
        </w:rPr>
        <w:t>schema</w:t>
      </w:r>
      <w:proofErr w:type="spellEnd"/>
      <w:r>
        <w:rPr>
          <w:sz w:val="20"/>
          <w:szCs w:val="20"/>
          <w:lang w:val="pt-BR"/>
        </w:rPr>
        <w:t xml:space="preserve"> </w:t>
      </w:r>
      <w:proofErr w:type="spellStart"/>
      <w:r>
        <w:rPr>
          <w:sz w:val="20"/>
          <w:szCs w:val="20"/>
          <w:lang w:val="pt-BR"/>
        </w:rPr>
        <w:t>therapy</w:t>
      </w:r>
      <w:proofErr w:type="spellEnd"/>
      <w:r>
        <w:rPr>
          <w:sz w:val="20"/>
          <w:szCs w:val="20"/>
          <w:lang w:val="pt-BR"/>
        </w:rPr>
        <w:t>; PHQ-9; GAD-7</w:t>
      </w:r>
      <w:r w:rsidR="00F21D63" w:rsidRPr="00E25900">
        <w:rPr>
          <w:bCs/>
          <w:noProof/>
          <w:sz w:val="20"/>
          <w:szCs w:val="20"/>
        </w:rPr>
        <w:drawing>
          <wp:anchor distT="0" distB="0" distL="114300" distR="114300" simplePos="0" relativeHeight="251660288" behindDoc="0" locked="0" layoutInCell="1" allowOverlap="1" wp14:anchorId="3B01A9C6" wp14:editId="49DAE0CE">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7"/>
                    </pic:cNvPr>
                    <pic:cNvPicPr/>
                  </pic:nvPicPr>
                  <pic:blipFill>
                    <a:blip r:embed="rId8">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0903DEF4" w14:textId="77777777" w:rsidR="00F21D63" w:rsidRPr="009E37BF" w:rsidRDefault="00F21D63" w:rsidP="00F21D63">
      <w:pPr>
        <w:rPr>
          <w:b/>
          <w:lang w:val="pt-BR"/>
        </w:rPr>
      </w:pPr>
    </w:p>
    <w:p w14:paraId="4F2BA0AD" w14:textId="77777777" w:rsidR="00F21D63" w:rsidRPr="00F21D63" w:rsidRDefault="00F21D63" w:rsidP="001E0FD9">
      <w:pPr>
        <w:ind w:firstLine="0"/>
        <w:jc w:val="center"/>
        <w:rPr>
          <w:rFonts w:cs="Times New Roman"/>
          <w:b/>
          <w:szCs w:val="24"/>
          <w:lang w:val="pt-BR"/>
        </w:rPr>
      </w:pPr>
    </w:p>
    <w:p w14:paraId="5C0B7467" w14:textId="48AB9FF0" w:rsidR="008818DE" w:rsidRPr="005479C9" w:rsidRDefault="00F12D3F" w:rsidP="001E0FD9">
      <w:pPr>
        <w:ind w:firstLine="0"/>
        <w:jc w:val="center"/>
        <w:rPr>
          <w:rFonts w:cs="Times New Roman"/>
          <w:b/>
          <w:szCs w:val="24"/>
          <w:lang w:val="es-ES"/>
        </w:rPr>
      </w:pPr>
      <w:r w:rsidRPr="005479C9">
        <w:rPr>
          <w:rFonts w:cs="Times New Roman"/>
          <w:b/>
          <w:szCs w:val="24"/>
          <w:lang w:val="es-ES"/>
        </w:rPr>
        <w:lastRenderedPageBreak/>
        <w:t>Introducción</w:t>
      </w:r>
    </w:p>
    <w:p w14:paraId="49DC56FF" w14:textId="4AFD7F57" w:rsidR="008818DE" w:rsidRPr="005479C9" w:rsidRDefault="008818DE" w:rsidP="001E0FD9">
      <w:pPr>
        <w:rPr>
          <w:rFonts w:cs="Times New Roman"/>
          <w:bCs/>
          <w:szCs w:val="24"/>
          <w:lang w:val="es-VE"/>
        </w:rPr>
      </w:pPr>
      <w:r w:rsidRPr="005479C9">
        <w:rPr>
          <w:rFonts w:cs="Times New Roman"/>
          <w:bCs/>
          <w:szCs w:val="24"/>
          <w:lang w:val="es-VE"/>
        </w:rPr>
        <w:t>Mucho antes de la pandemia por COVID-19, los trastornos depresivos y de ansiedad se habían establecido como las principales causas de discapacidad a nivel global. Para el 2015, se calculaba que la depresión representaba el primer factor en contribuir a la discapacidad mundial, así como a las muertes por suicidio; mientras que en la sexta posición se encontraban los trastornos de ansiedad (OMS, 2015 c.p. Organización Panamericana de la Salud [OPS], 2017). Para ese entonces, se estimó que el número de personas que padecían depresión superaba los 300 millones, a una escala mundial; y que, además, casi el mismo número de personas sufría algún tipo de trastorno de ansiedad, destacándose así la comorbilidad que existe entre ambos trastornos (OPS, 2017).</w:t>
      </w:r>
    </w:p>
    <w:p w14:paraId="25023E85" w14:textId="4EE0A8A2" w:rsidR="008818DE" w:rsidRPr="005479C9" w:rsidRDefault="008818DE" w:rsidP="001E0FD9">
      <w:pPr>
        <w:rPr>
          <w:rFonts w:cs="Times New Roman"/>
          <w:bCs/>
          <w:szCs w:val="24"/>
          <w:lang w:val="es-VE"/>
        </w:rPr>
      </w:pPr>
      <w:r w:rsidRPr="005479C9">
        <w:rPr>
          <w:rFonts w:cs="Times New Roman"/>
          <w:bCs/>
          <w:szCs w:val="24"/>
          <w:lang w:val="es-VE"/>
        </w:rPr>
        <w:t>Según la Organización Panamericana de la Salud (OPS), para el 2018 y en años anteriores la depresión continuaba ocupando el primer lugar entre los trastornos psicológicos</w:t>
      </w:r>
      <w:r w:rsidR="00266C19" w:rsidRPr="005479C9">
        <w:rPr>
          <w:rFonts w:cs="Times New Roman"/>
          <w:bCs/>
          <w:szCs w:val="24"/>
          <w:lang w:val="es-VE"/>
        </w:rPr>
        <w:t>,</w:t>
      </w:r>
      <w:r w:rsidRPr="005479C9">
        <w:rPr>
          <w:rFonts w:cs="Times New Roman"/>
          <w:bCs/>
          <w:szCs w:val="24"/>
          <w:lang w:val="es-VE"/>
        </w:rPr>
        <w:t xml:space="preserve"> ya que aproximadamente entre el 10 y 15% de las mujeres (dos veces más frecuente que en hombres) en países industrializados la padecían. Particularmente, en países en desarrollo las cifras aumentaban hasta entre 20 y 40% (OPS, 2018). De acuerdo a los datos proporcionados por la Organización Mundial de la Salud (OMS) y la Asociación Americana de Ansiedad y Depresión (ADAA por sus siglas en inglés), se estima que a nivel mundial 264 millones de adultos padecen ansiedad; y que cerca del 31% experimentarán un trastorno de ansiedad en algún momento de su vida (ADDA, 2020; OMS, 2017). </w:t>
      </w:r>
    </w:p>
    <w:p w14:paraId="62252B89" w14:textId="3048CF72" w:rsidR="008818DE" w:rsidRPr="005479C9" w:rsidRDefault="008818DE" w:rsidP="001E0FD9">
      <w:pPr>
        <w:rPr>
          <w:rFonts w:cs="Times New Roman"/>
          <w:bCs/>
          <w:szCs w:val="24"/>
          <w:lang w:val="es-VE"/>
        </w:rPr>
      </w:pPr>
      <w:r w:rsidRPr="005479C9">
        <w:rPr>
          <w:rFonts w:cs="Times New Roman"/>
          <w:bCs/>
          <w:szCs w:val="24"/>
          <w:lang w:val="es-VE"/>
        </w:rPr>
        <w:t>Posterior a la pandemia por COVID-19, ha habido un incremento dramático en las tasas de padecimiento y/o empeoramiento de trastornos psicológicos en la población mundial. A pesar de que no se tienen aún cifras oficiales al respecto, para el 2020 la OMS realizó una encuesta sobre cómo la situación de pandemia incrementó la demanda de servicios de psicología y psiquiatría en aproximadamente un 93% de los países del mundo, ya que factores como el duelo, el aislamiento, la pérdida de ingresos y el miedo agravaron el estado de salud psicológica de la población</w:t>
      </w:r>
      <w:r w:rsidR="000318BA">
        <w:rPr>
          <w:rFonts w:cs="Times New Roman"/>
          <w:bCs/>
          <w:szCs w:val="24"/>
          <w:lang w:val="es-VE"/>
        </w:rPr>
        <w:t xml:space="preserve"> en </w:t>
      </w:r>
      <w:r w:rsidRPr="005479C9">
        <w:rPr>
          <w:rFonts w:cs="Times New Roman"/>
          <w:bCs/>
          <w:szCs w:val="24"/>
          <w:lang w:val="es-VE"/>
        </w:rPr>
        <w:t>general. De esta manera, los servicios de salud se han visto altamente perturbados en más del 60% de los países del mundo, en las áreas de atención hacia personas vulnerables, de psicoterapia, de intervenciones de emergencia, e incluso de acceso a medicamentos (OMS, 2020).</w:t>
      </w:r>
      <w:r w:rsidR="00266C19" w:rsidRPr="005479C9">
        <w:rPr>
          <w:rFonts w:cs="Times New Roman"/>
          <w:bCs/>
          <w:szCs w:val="24"/>
          <w:lang w:val="es-VE"/>
        </w:rPr>
        <w:t xml:space="preserve"> Específicamente, la ansiedad, los ataques de pánico y la depresión se han posicionado como un problema creciente en los últimos años, sobre todo entre los adultos jóvenes</w:t>
      </w:r>
      <w:r w:rsidR="00C23015" w:rsidRPr="005479C9">
        <w:rPr>
          <w:rFonts w:cs="Times New Roman"/>
          <w:bCs/>
          <w:szCs w:val="24"/>
          <w:lang w:val="es-VE"/>
        </w:rPr>
        <w:t>, l</w:t>
      </w:r>
      <w:r w:rsidR="000318BA">
        <w:rPr>
          <w:rFonts w:cs="Times New Roman"/>
          <w:bCs/>
          <w:szCs w:val="24"/>
          <w:lang w:val="es-VE"/>
        </w:rPr>
        <w:t>os</w:t>
      </w:r>
      <w:r w:rsidR="00C23015" w:rsidRPr="005479C9">
        <w:rPr>
          <w:rFonts w:cs="Times New Roman"/>
          <w:bCs/>
          <w:szCs w:val="24"/>
          <w:lang w:val="es-VE"/>
        </w:rPr>
        <w:t xml:space="preserve"> cuales</w:t>
      </w:r>
      <w:r w:rsidR="000318BA">
        <w:rPr>
          <w:rFonts w:cs="Times New Roman"/>
          <w:bCs/>
          <w:szCs w:val="24"/>
          <w:lang w:val="es-VE"/>
        </w:rPr>
        <w:t>,</w:t>
      </w:r>
      <w:r w:rsidR="00C23015" w:rsidRPr="005479C9">
        <w:rPr>
          <w:rFonts w:cs="Times New Roman"/>
          <w:bCs/>
          <w:szCs w:val="24"/>
          <w:lang w:val="es-VE"/>
        </w:rPr>
        <w:t xml:space="preserve"> más allá de sus síntomas, generan un impacto negativo en el bienestar individual y en la calidad de vida.</w:t>
      </w:r>
    </w:p>
    <w:p w14:paraId="0175ED71" w14:textId="76EBACB5" w:rsidR="00266C19" w:rsidRPr="005479C9" w:rsidRDefault="00266C19" w:rsidP="001E0FD9">
      <w:pPr>
        <w:rPr>
          <w:rFonts w:cs="Times New Roman"/>
          <w:bCs/>
          <w:szCs w:val="24"/>
          <w:lang w:val="es-VE"/>
        </w:rPr>
      </w:pPr>
      <w:r w:rsidRPr="005479C9">
        <w:rPr>
          <w:rFonts w:cs="Times New Roman"/>
          <w:bCs/>
          <w:szCs w:val="24"/>
          <w:lang w:val="es-VE"/>
        </w:rPr>
        <w:lastRenderedPageBreak/>
        <w:t xml:space="preserve">Queda en evidencia la necesidad de nuevas formas de intervención </w:t>
      </w:r>
      <w:r w:rsidR="00C23015" w:rsidRPr="005479C9">
        <w:rPr>
          <w:rFonts w:cs="Times New Roman"/>
          <w:bCs/>
          <w:szCs w:val="24"/>
          <w:lang w:val="es-VE"/>
        </w:rPr>
        <w:t xml:space="preserve">más amplias y </w:t>
      </w:r>
      <w:r w:rsidRPr="005479C9">
        <w:rPr>
          <w:rFonts w:cs="Times New Roman"/>
          <w:bCs/>
          <w:szCs w:val="24"/>
          <w:lang w:val="es-VE"/>
        </w:rPr>
        <w:t xml:space="preserve">que tomen en cuenta la potenciación del bienestar psicológico, con el objetivo fundamental de ofrecer a las personas no solo herramientas que le permitan afrontar la aparición de cualquier malestar psicológico, sino también desarrollar fortalezas psicológicas que estén orientadas a mejorar su bienestar </w:t>
      </w:r>
      <w:r w:rsidR="00C23015" w:rsidRPr="005479C9">
        <w:rPr>
          <w:rFonts w:cs="Times New Roman"/>
          <w:bCs/>
          <w:szCs w:val="24"/>
          <w:lang w:val="es-VE"/>
        </w:rPr>
        <w:t>general</w:t>
      </w:r>
      <w:r w:rsidRPr="005479C9">
        <w:rPr>
          <w:rFonts w:cs="Times New Roman"/>
          <w:bCs/>
          <w:szCs w:val="24"/>
          <w:lang w:val="es-VE"/>
        </w:rPr>
        <w:t xml:space="preserve"> y a disminuir las probabilidades de aparición </w:t>
      </w:r>
      <w:r w:rsidR="000318BA">
        <w:rPr>
          <w:rFonts w:cs="Times New Roman"/>
          <w:bCs/>
          <w:szCs w:val="24"/>
          <w:lang w:val="es-VE"/>
        </w:rPr>
        <w:t xml:space="preserve">de </w:t>
      </w:r>
      <w:r w:rsidR="00C23015" w:rsidRPr="005479C9">
        <w:rPr>
          <w:rFonts w:cs="Times New Roman"/>
          <w:bCs/>
          <w:szCs w:val="24"/>
          <w:lang w:val="es-VE"/>
        </w:rPr>
        <w:t>estos</w:t>
      </w:r>
      <w:r w:rsidRPr="005479C9">
        <w:rPr>
          <w:rFonts w:cs="Times New Roman"/>
          <w:bCs/>
          <w:szCs w:val="24"/>
          <w:lang w:val="es-VE"/>
        </w:rPr>
        <w:t xml:space="preserve"> trastornos psicológicos (Góngora y Casullo, 2009).</w:t>
      </w:r>
    </w:p>
    <w:p w14:paraId="1EBBEB11" w14:textId="71763505" w:rsidR="00C23015" w:rsidRPr="005479C9" w:rsidRDefault="00C23015" w:rsidP="001E0FD9">
      <w:pPr>
        <w:rPr>
          <w:rFonts w:cs="Times New Roman"/>
          <w:bCs/>
          <w:szCs w:val="24"/>
          <w:lang w:val="es-VE"/>
        </w:rPr>
      </w:pPr>
      <w:r w:rsidRPr="005479C9">
        <w:rPr>
          <w:rFonts w:cs="Times New Roman"/>
          <w:bCs/>
          <w:szCs w:val="24"/>
          <w:lang w:val="es-VE"/>
        </w:rPr>
        <w:t>Con relación a esto, las Terapias de Tercera Generación, como la Terapia de Aceptación y Compromiso</w:t>
      </w:r>
      <w:r w:rsidR="000318BA">
        <w:rPr>
          <w:rFonts w:cs="Times New Roman"/>
          <w:bCs/>
          <w:szCs w:val="24"/>
          <w:lang w:val="es-VE"/>
        </w:rPr>
        <w:t xml:space="preserve"> (ACT)</w:t>
      </w:r>
      <w:r w:rsidRPr="005479C9">
        <w:rPr>
          <w:rFonts w:cs="Times New Roman"/>
          <w:bCs/>
          <w:szCs w:val="24"/>
          <w:lang w:val="es-VE"/>
        </w:rPr>
        <w:t>; y la Terapia Centrada en Esquemas</w:t>
      </w:r>
      <w:r w:rsidR="000318BA">
        <w:rPr>
          <w:rFonts w:cs="Times New Roman"/>
          <w:bCs/>
          <w:szCs w:val="24"/>
          <w:lang w:val="es-VE"/>
        </w:rPr>
        <w:t xml:space="preserve"> (TCE)</w:t>
      </w:r>
      <w:r w:rsidRPr="005479C9">
        <w:rPr>
          <w:rFonts w:cs="Times New Roman"/>
          <w:bCs/>
          <w:szCs w:val="24"/>
          <w:lang w:val="es-VE"/>
        </w:rPr>
        <w:t xml:space="preserve">, son dos modelos terapéuticos que, en conjunto, </w:t>
      </w:r>
      <w:r w:rsidR="00891FF9" w:rsidRPr="005479C9">
        <w:rPr>
          <w:rFonts w:cs="Times New Roman"/>
          <w:bCs/>
          <w:szCs w:val="24"/>
          <w:lang w:val="es-VE"/>
        </w:rPr>
        <w:t xml:space="preserve">podrían </w:t>
      </w:r>
      <w:r w:rsidRPr="005479C9">
        <w:rPr>
          <w:rFonts w:cs="Times New Roman"/>
          <w:bCs/>
          <w:szCs w:val="24"/>
          <w:lang w:val="es-VE"/>
        </w:rPr>
        <w:t>ofrece</w:t>
      </w:r>
      <w:r w:rsidR="00891FF9" w:rsidRPr="005479C9">
        <w:rPr>
          <w:rFonts w:cs="Times New Roman"/>
          <w:bCs/>
          <w:szCs w:val="24"/>
          <w:lang w:val="es-VE"/>
        </w:rPr>
        <w:t>r</w:t>
      </w:r>
      <w:r w:rsidRPr="005479C9">
        <w:rPr>
          <w:rFonts w:cs="Times New Roman"/>
          <w:bCs/>
          <w:szCs w:val="24"/>
          <w:lang w:val="es-VE"/>
        </w:rPr>
        <w:t xml:space="preserve"> un resultado prometedor para potenciar el bienestar psicológico en personas con estos trastornos (en especial s</w:t>
      </w:r>
      <w:r w:rsidR="00BB10F2" w:rsidRPr="005479C9">
        <w:rPr>
          <w:rFonts w:cs="Times New Roman"/>
          <w:bCs/>
          <w:szCs w:val="24"/>
          <w:lang w:val="es-VE"/>
        </w:rPr>
        <w:t xml:space="preserve">i experimentan </w:t>
      </w:r>
      <w:r w:rsidRPr="005479C9">
        <w:rPr>
          <w:rFonts w:cs="Times New Roman"/>
          <w:bCs/>
          <w:szCs w:val="24"/>
          <w:lang w:val="es-VE"/>
        </w:rPr>
        <w:t>resisten</w:t>
      </w:r>
      <w:r w:rsidR="00BB10F2" w:rsidRPr="005479C9">
        <w:rPr>
          <w:rFonts w:cs="Times New Roman"/>
          <w:bCs/>
          <w:szCs w:val="24"/>
          <w:lang w:val="es-VE"/>
        </w:rPr>
        <w:t>cia</w:t>
      </w:r>
      <w:r w:rsidRPr="005479C9">
        <w:rPr>
          <w:rFonts w:cs="Times New Roman"/>
          <w:bCs/>
          <w:szCs w:val="24"/>
          <w:lang w:val="es-VE"/>
        </w:rPr>
        <w:t xml:space="preserve"> al cambio y recaídas frecuentes), al abordar estas problemáticas de forma más profunda e integral</w:t>
      </w:r>
      <w:r w:rsidR="00891FF9" w:rsidRPr="005479C9">
        <w:rPr>
          <w:rFonts w:cs="Times New Roman"/>
          <w:bCs/>
          <w:szCs w:val="24"/>
          <w:lang w:val="es-VE"/>
        </w:rPr>
        <w:t xml:space="preserve"> (Young</w:t>
      </w:r>
      <w:r w:rsidR="000E2B5E" w:rsidRPr="005479C9">
        <w:rPr>
          <w:rFonts w:cs="Times New Roman"/>
          <w:bCs/>
          <w:szCs w:val="24"/>
          <w:lang w:val="es-VE"/>
        </w:rPr>
        <w:t xml:space="preserve"> </w:t>
      </w:r>
      <w:r w:rsidR="001C54F5" w:rsidRPr="005479C9">
        <w:rPr>
          <w:rFonts w:cs="Times New Roman"/>
          <w:bCs/>
          <w:szCs w:val="24"/>
          <w:lang w:val="es-VE"/>
        </w:rPr>
        <w:t>y cols</w:t>
      </w:r>
      <w:r w:rsidR="000E2B5E" w:rsidRPr="005479C9">
        <w:rPr>
          <w:rFonts w:cs="Times New Roman"/>
          <w:bCs/>
          <w:szCs w:val="24"/>
          <w:lang w:val="es-VE"/>
        </w:rPr>
        <w:t>., 2015</w:t>
      </w:r>
      <w:r w:rsidR="00B02191" w:rsidRPr="005479C9">
        <w:rPr>
          <w:rFonts w:cs="Times New Roman"/>
          <w:bCs/>
          <w:szCs w:val="24"/>
          <w:lang w:val="es-VE"/>
        </w:rPr>
        <w:t>; Wilson y Soriano, 2014</w:t>
      </w:r>
      <w:r w:rsidR="00891FF9" w:rsidRPr="005479C9">
        <w:rPr>
          <w:rFonts w:cs="Times New Roman"/>
          <w:bCs/>
          <w:szCs w:val="24"/>
          <w:lang w:val="es-VE"/>
        </w:rPr>
        <w:t>).</w:t>
      </w:r>
    </w:p>
    <w:p w14:paraId="3D3644B4" w14:textId="6128379A" w:rsidR="008818DE" w:rsidRPr="005479C9" w:rsidRDefault="00891FF9" w:rsidP="001E0FD9">
      <w:pPr>
        <w:rPr>
          <w:rFonts w:cs="Times New Roman"/>
          <w:bCs/>
          <w:szCs w:val="24"/>
          <w:lang w:val="es-ES"/>
        </w:rPr>
      </w:pPr>
      <w:r w:rsidRPr="005479C9">
        <w:rPr>
          <w:rFonts w:cs="Times New Roman"/>
          <w:bCs/>
          <w:szCs w:val="24"/>
          <w:lang w:val="es-VE"/>
        </w:rPr>
        <w:t xml:space="preserve">En el caso de la ACT, enfatiza el trabajo con la flexibilidad psicológica, entendida como el proceso a través del cual las personas adquieren la fortaleza suficiente para experimentar </w:t>
      </w:r>
      <w:r w:rsidR="000318BA">
        <w:rPr>
          <w:rFonts w:cs="Times New Roman"/>
          <w:bCs/>
          <w:szCs w:val="24"/>
          <w:lang w:val="es-VE"/>
        </w:rPr>
        <w:t>sus</w:t>
      </w:r>
      <w:r w:rsidRPr="005479C9">
        <w:rPr>
          <w:rFonts w:cs="Times New Roman"/>
          <w:bCs/>
          <w:szCs w:val="24"/>
          <w:lang w:val="es-VE"/>
        </w:rPr>
        <w:t xml:space="preserve"> eventos privados (tales como emociones, pensamientos o recuerdos), especialmente aquellos que valoran de forma negativa, sin intentar modificarlos, obedecerlos, escapar de ellos o evitarlos (</w:t>
      </w:r>
      <w:r w:rsidRPr="005479C9">
        <w:rPr>
          <w:rFonts w:cs="Times New Roman"/>
          <w:bCs/>
          <w:szCs w:val="24"/>
          <w:lang w:val="es-ES"/>
        </w:rPr>
        <w:t>Hayes y cols., 2003 c.p. Barraca, 20</w:t>
      </w:r>
      <w:r w:rsidR="001F561B" w:rsidRPr="005479C9">
        <w:rPr>
          <w:rFonts w:cs="Times New Roman"/>
          <w:bCs/>
          <w:szCs w:val="24"/>
          <w:lang w:val="es-ES"/>
        </w:rPr>
        <w:t>1</w:t>
      </w:r>
      <w:r w:rsidRPr="005479C9">
        <w:rPr>
          <w:rFonts w:cs="Times New Roman"/>
          <w:bCs/>
          <w:szCs w:val="24"/>
          <w:lang w:val="es-ES"/>
        </w:rPr>
        <w:t xml:space="preserve">7). </w:t>
      </w:r>
      <w:bookmarkStart w:id="0" w:name="_Hlk170474624"/>
      <w:r w:rsidRPr="005479C9">
        <w:rPr>
          <w:rFonts w:cs="Times New Roman"/>
          <w:bCs/>
          <w:szCs w:val="24"/>
          <w:lang w:val="es-ES"/>
        </w:rPr>
        <w:t>Es</w:t>
      </w:r>
      <w:r w:rsidR="00BB10F2" w:rsidRPr="005479C9">
        <w:rPr>
          <w:rFonts w:cs="Times New Roman"/>
          <w:bCs/>
          <w:szCs w:val="24"/>
          <w:lang w:val="es-ES"/>
        </w:rPr>
        <w:t xml:space="preserve">te </w:t>
      </w:r>
      <w:r w:rsidRPr="005479C9">
        <w:rPr>
          <w:rFonts w:cs="Times New Roman"/>
          <w:bCs/>
          <w:szCs w:val="24"/>
          <w:lang w:val="es-ES"/>
        </w:rPr>
        <w:t>modelo terapéutico guía a las personas para liberarse de sus patrones de pensamientos rígido</w:t>
      </w:r>
      <w:r w:rsidR="00BB10F2" w:rsidRPr="005479C9">
        <w:rPr>
          <w:rFonts w:cs="Times New Roman"/>
          <w:bCs/>
          <w:szCs w:val="24"/>
          <w:lang w:val="es-ES"/>
        </w:rPr>
        <w:t xml:space="preserve">s </w:t>
      </w:r>
      <w:r w:rsidRPr="005479C9">
        <w:rPr>
          <w:rFonts w:cs="Times New Roman"/>
          <w:bCs/>
          <w:szCs w:val="24"/>
          <w:lang w:val="es-ES"/>
        </w:rPr>
        <w:t xml:space="preserve">y de evitación conductual, </w:t>
      </w:r>
      <w:r w:rsidR="00BB10F2" w:rsidRPr="005479C9">
        <w:rPr>
          <w:rFonts w:cs="Times New Roman"/>
          <w:bCs/>
          <w:szCs w:val="24"/>
          <w:lang w:val="es-ES"/>
        </w:rPr>
        <w:t>los cuales</w:t>
      </w:r>
      <w:r w:rsidRPr="005479C9">
        <w:rPr>
          <w:rFonts w:cs="Times New Roman"/>
          <w:bCs/>
          <w:szCs w:val="24"/>
          <w:lang w:val="es-ES"/>
        </w:rPr>
        <w:t xml:space="preserve"> mantienen la ansiedad y la depresión; y en </w:t>
      </w:r>
      <w:bookmarkEnd w:id="0"/>
      <w:r w:rsidRPr="005479C9">
        <w:rPr>
          <w:rFonts w:cs="Times New Roman"/>
          <w:bCs/>
          <w:szCs w:val="24"/>
          <w:lang w:val="es-ES"/>
        </w:rPr>
        <w:t>su lugar, contactar de forma plena con el momento presente y dirigir el comportamiento hacia fines valiosos (Aguirre y Moreno, 2017 c.p. Romero, 2018).</w:t>
      </w:r>
    </w:p>
    <w:p w14:paraId="65F688E0" w14:textId="09ED57DC" w:rsidR="008818DE" w:rsidRPr="005479C9" w:rsidRDefault="00BB10F2" w:rsidP="001E0FD9">
      <w:pPr>
        <w:rPr>
          <w:rFonts w:cs="Times New Roman"/>
          <w:bCs/>
          <w:szCs w:val="24"/>
          <w:lang w:val="es-ES"/>
        </w:rPr>
      </w:pPr>
      <w:r w:rsidRPr="005479C9">
        <w:rPr>
          <w:rFonts w:cs="Times New Roman"/>
          <w:bCs/>
          <w:szCs w:val="24"/>
          <w:lang w:val="es-VE"/>
        </w:rPr>
        <w:t xml:space="preserve">Por su parte, la </w:t>
      </w:r>
      <w:r w:rsidR="003C686A">
        <w:rPr>
          <w:rFonts w:cs="Times New Roman"/>
          <w:bCs/>
          <w:szCs w:val="24"/>
          <w:lang w:val="es-VE"/>
        </w:rPr>
        <w:t>TCE</w:t>
      </w:r>
      <w:r w:rsidRPr="005479C9">
        <w:rPr>
          <w:rFonts w:cs="Times New Roman"/>
          <w:bCs/>
          <w:szCs w:val="24"/>
          <w:lang w:val="es-VE"/>
        </w:rPr>
        <w:t>, se enfoca en abordar los esquemas desadaptativos temprano</w:t>
      </w:r>
      <w:r w:rsidR="003C686A">
        <w:rPr>
          <w:rFonts w:cs="Times New Roman"/>
          <w:bCs/>
          <w:szCs w:val="24"/>
          <w:lang w:val="es-VE"/>
        </w:rPr>
        <w:t>s</w:t>
      </w:r>
      <w:r w:rsidR="004015B4" w:rsidRPr="005479C9">
        <w:rPr>
          <w:rFonts w:cs="Times New Roman"/>
          <w:bCs/>
          <w:szCs w:val="24"/>
          <w:lang w:val="es-VE"/>
        </w:rPr>
        <w:t>, los cuales se definen como</w:t>
      </w:r>
      <w:r w:rsidRPr="005479C9">
        <w:rPr>
          <w:rFonts w:cs="Times New Roman"/>
          <w:bCs/>
          <w:szCs w:val="24"/>
          <w:lang w:val="es-VE"/>
        </w:rPr>
        <w:t xml:space="preserve"> </w:t>
      </w:r>
      <w:r w:rsidR="004015B4" w:rsidRPr="005479C9">
        <w:rPr>
          <w:rFonts w:cs="Times New Roman"/>
          <w:bCs/>
          <w:szCs w:val="24"/>
          <w:lang w:val="es-VE"/>
        </w:rPr>
        <w:t xml:space="preserve">“patrones emocionales y cognitivos contraproducentes que se inician al comienzo de nuestro desarrollo y se van repitiendo a lo largo de la vida” (Young </w:t>
      </w:r>
      <w:r w:rsidR="001C54F5" w:rsidRPr="005479C9">
        <w:rPr>
          <w:rFonts w:cs="Times New Roman"/>
          <w:bCs/>
          <w:szCs w:val="24"/>
          <w:lang w:val="es-VE"/>
        </w:rPr>
        <w:t>y cols</w:t>
      </w:r>
      <w:r w:rsidR="004015B4" w:rsidRPr="005479C9">
        <w:rPr>
          <w:rFonts w:cs="Times New Roman"/>
          <w:bCs/>
          <w:szCs w:val="24"/>
          <w:lang w:val="es-VE"/>
        </w:rPr>
        <w:t>., 2015, p. 23). Estos patrones, originado por experiencias infantiles, comprenden creencias sobre sí mismo, sobre el mundo y sobre las relaciones con los demás</w:t>
      </w:r>
      <w:r w:rsidR="00015623" w:rsidRPr="005479C9">
        <w:rPr>
          <w:rFonts w:cs="Times New Roman"/>
          <w:bCs/>
          <w:szCs w:val="24"/>
          <w:lang w:val="es-VE"/>
        </w:rPr>
        <w:t>;</w:t>
      </w:r>
      <w:r w:rsidR="004015B4" w:rsidRPr="005479C9">
        <w:rPr>
          <w:rFonts w:cs="Times New Roman"/>
          <w:bCs/>
          <w:szCs w:val="24"/>
          <w:lang w:val="es-VE"/>
        </w:rPr>
        <w:t xml:space="preserve"> así como pensamientos, actitudes, recuerdos, emociones y sensaciones corporales que la persona íntegra en su vida (Young </w:t>
      </w:r>
      <w:r w:rsidR="001C54F5" w:rsidRPr="005479C9">
        <w:rPr>
          <w:rFonts w:cs="Times New Roman"/>
          <w:bCs/>
          <w:szCs w:val="24"/>
          <w:lang w:val="es-VE"/>
        </w:rPr>
        <w:t>y cols</w:t>
      </w:r>
      <w:r w:rsidR="004015B4" w:rsidRPr="005479C9">
        <w:rPr>
          <w:rFonts w:cs="Times New Roman"/>
          <w:bCs/>
          <w:szCs w:val="24"/>
          <w:lang w:val="es-VE"/>
        </w:rPr>
        <w:t>., 2015). Este modelo terapéutico ayuda a reconocer y comprender estos esquemas desadaptativos tempranos, y a desarrollar estilos de afrontamientos más saludables</w:t>
      </w:r>
      <w:r w:rsidR="000E2B5E" w:rsidRPr="005479C9">
        <w:rPr>
          <w:rFonts w:cs="Times New Roman"/>
          <w:bCs/>
          <w:szCs w:val="24"/>
          <w:lang w:val="es-ES"/>
        </w:rPr>
        <w:t xml:space="preserve"> que favorezcan el adecuado desenvolvimiento personal y la autonomía, y</w:t>
      </w:r>
      <w:r w:rsidR="003C686A">
        <w:rPr>
          <w:rFonts w:cs="Times New Roman"/>
          <w:bCs/>
          <w:szCs w:val="24"/>
          <w:lang w:val="es-ES"/>
        </w:rPr>
        <w:t xml:space="preserve"> que</w:t>
      </w:r>
      <w:r w:rsidR="000E2B5E" w:rsidRPr="005479C9">
        <w:rPr>
          <w:rFonts w:cs="Times New Roman"/>
          <w:bCs/>
          <w:szCs w:val="24"/>
          <w:lang w:val="es-ES"/>
        </w:rPr>
        <w:t xml:space="preserve"> disminuyan la vulnerabilidad a padecer trastornos psicológicos como la ansiedad</w:t>
      </w:r>
      <w:r w:rsidR="003C686A">
        <w:rPr>
          <w:rFonts w:cs="Times New Roman"/>
          <w:bCs/>
          <w:szCs w:val="24"/>
          <w:lang w:val="es-ES"/>
        </w:rPr>
        <w:t xml:space="preserve"> </w:t>
      </w:r>
      <w:r w:rsidR="000E2B5E" w:rsidRPr="005479C9">
        <w:rPr>
          <w:rFonts w:cs="Times New Roman"/>
          <w:bCs/>
          <w:szCs w:val="24"/>
          <w:lang w:val="es-ES"/>
        </w:rPr>
        <w:t>y la depresión.</w:t>
      </w:r>
    </w:p>
    <w:p w14:paraId="31A2AB83" w14:textId="4E685F0C" w:rsidR="000E2B5E" w:rsidRPr="005479C9" w:rsidRDefault="000E2B5E" w:rsidP="001E0FD9">
      <w:pPr>
        <w:rPr>
          <w:rFonts w:cs="Times New Roman"/>
          <w:bCs/>
          <w:szCs w:val="24"/>
          <w:lang w:val="es-ES"/>
        </w:rPr>
      </w:pPr>
      <w:r w:rsidRPr="005479C9">
        <w:rPr>
          <w:rFonts w:cs="Times New Roman"/>
          <w:bCs/>
          <w:szCs w:val="24"/>
          <w:lang w:val="es-ES"/>
        </w:rPr>
        <w:lastRenderedPageBreak/>
        <w:t xml:space="preserve">Una investigación que aborda la flexibilidad psicológica y los esquemas desadaptativos tempranos </w:t>
      </w:r>
      <w:r w:rsidR="003C686A">
        <w:rPr>
          <w:rFonts w:cs="Times New Roman"/>
          <w:bCs/>
          <w:szCs w:val="24"/>
          <w:lang w:val="es-ES"/>
        </w:rPr>
        <w:t>es</w:t>
      </w:r>
      <w:r w:rsidRPr="005479C9">
        <w:rPr>
          <w:rFonts w:cs="Times New Roman"/>
          <w:bCs/>
          <w:szCs w:val="24"/>
          <w:lang w:val="es-ES"/>
        </w:rPr>
        <w:t xml:space="preserve"> la realizada por Borjali et al</w:t>
      </w:r>
      <w:r w:rsidR="00015623" w:rsidRPr="005479C9">
        <w:rPr>
          <w:rFonts w:cs="Times New Roman"/>
          <w:bCs/>
          <w:szCs w:val="24"/>
          <w:lang w:val="es-ES"/>
        </w:rPr>
        <w:t>.</w:t>
      </w:r>
      <w:r w:rsidRPr="005479C9">
        <w:rPr>
          <w:rFonts w:cs="Times New Roman"/>
          <w:bCs/>
          <w:szCs w:val="24"/>
          <w:lang w:val="es-ES"/>
        </w:rPr>
        <w:t xml:space="preserve"> (2016), la cual tuvo como objetivo estudiar el rol mediador de la inflexibilidad psicológica en la relación entre los esquemas desadaptativos tempranos y los síntomas de ansiedad. Para ello, trabajaron con estudiantes universitarios a quienes les aplicaron la Tercera Versión del Cuestionario de Young en su forma corta (YSQ-SF3)</w:t>
      </w:r>
      <w:r w:rsidR="003C686A">
        <w:rPr>
          <w:rFonts w:cs="Times New Roman"/>
          <w:bCs/>
          <w:szCs w:val="24"/>
          <w:lang w:val="es-ES"/>
        </w:rPr>
        <w:t>, e</w:t>
      </w:r>
      <w:r w:rsidRPr="005479C9">
        <w:rPr>
          <w:rFonts w:cs="Times New Roman"/>
          <w:bCs/>
          <w:szCs w:val="24"/>
          <w:lang w:val="es-ES"/>
        </w:rPr>
        <w:t>l Cuestionario de Aceptación y Acción II (AAQ-II) y el Inventario de Ansiedad de Beck (BAI).</w:t>
      </w:r>
    </w:p>
    <w:p w14:paraId="0AE94247" w14:textId="54B9845E" w:rsidR="00015623" w:rsidRPr="005479C9" w:rsidRDefault="00015623" w:rsidP="001E0FD9">
      <w:pPr>
        <w:rPr>
          <w:rFonts w:cs="Times New Roman"/>
          <w:bCs/>
          <w:szCs w:val="24"/>
          <w:lang w:val="es-VE"/>
        </w:rPr>
      </w:pPr>
      <w:r w:rsidRPr="005479C9">
        <w:rPr>
          <w:rFonts w:cs="Times New Roman"/>
          <w:bCs/>
          <w:szCs w:val="24"/>
          <w:lang w:val="es-VE"/>
        </w:rPr>
        <w:t>A partir de los análisis de correlaciones correspondientes, Borjali et al</w:t>
      </w:r>
      <w:r w:rsidR="003C686A">
        <w:rPr>
          <w:rFonts w:cs="Times New Roman"/>
          <w:bCs/>
          <w:szCs w:val="24"/>
          <w:lang w:val="es-VE"/>
        </w:rPr>
        <w:t>.</w:t>
      </w:r>
      <w:r w:rsidRPr="005479C9">
        <w:rPr>
          <w:rFonts w:cs="Times New Roman"/>
          <w:bCs/>
          <w:szCs w:val="24"/>
          <w:lang w:val="es-VE"/>
        </w:rPr>
        <w:t xml:space="preserve"> (2016) encontraron que los esquemas desadaptativos tempranos, la inflexibilidad psicológica y la ansiedad están correlacionados. Además, la inflexibilidad psicológica media la correlación entre ciertas dimensiones de esquemas (desconexión y rechazo, autonomía y desempeño, y sobrevigilancia) y los síntomas de ansiedad. Lo que sugiere esta investigación es que algunas técnicas para aumentar la flexibilidad psicológica podrían mejorar el resultado del trabajo con los esquemas</w:t>
      </w:r>
      <w:r w:rsidR="003C686A">
        <w:rPr>
          <w:rFonts w:cs="Times New Roman"/>
          <w:bCs/>
          <w:szCs w:val="24"/>
          <w:lang w:val="es-VE"/>
        </w:rPr>
        <w:t xml:space="preserve"> y </w:t>
      </w:r>
      <w:r w:rsidRPr="005479C9">
        <w:rPr>
          <w:rFonts w:cs="Times New Roman"/>
          <w:bCs/>
          <w:szCs w:val="24"/>
          <w:lang w:val="es-VE"/>
        </w:rPr>
        <w:t>el malestar asociado (Borjali et al., 2016; Fischer et al., 2016).</w:t>
      </w:r>
    </w:p>
    <w:p w14:paraId="29F54DBE" w14:textId="7EC9F711" w:rsidR="00015623" w:rsidRPr="005479C9" w:rsidRDefault="00015623" w:rsidP="001E0FD9">
      <w:pPr>
        <w:rPr>
          <w:rFonts w:cs="Times New Roman"/>
          <w:bCs/>
          <w:szCs w:val="24"/>
          <w:lang w:val="es-VE"/>
        </w:rPr>
      </w:pPr>
      <w:r w:rsidRPr="005479C9">
        <w:rPr>
          <w:rFonts w:cs="Times New Roman"/>
          <w:bCs/>
          <w:szCs w:val="24"/>
          <w:lang w:val="es-VE"/>
        </w:rPr>
        <w:t xml:space="preserve">Aunque </w:t>
      </w:r>
      <w:r w:rsidR="003C686A">
        <w:rPr>
          <w:rFonts w:cs="Times New Roman"/>
          <w:bCs/>
          <w:szCs w:val="24"/>
          <w:lang w:val="es-VE"/>
        </w:rPr>
        <w:t>los</w:t>
      </w:r>
      <w:r w:rsidRPr="005479C9">
        <w:rPr>
          <w:rFonts w:cs="Times New Roman"/>
          <w:bCs/>
          <w:szCs w:val="24"/>
          <w:lang w:val="es-VE"/>
        </w:rPr>
        <w:t xml:space="preserve"> modelos terapéuticos</w:t>
      </w:r>
      <w:r w:rsidR="003C686A">
        <w:rPr>
          <w:rFonts w:cs="Times New Roman"/>
          <w:bCs/>
          <w:szCs w:val="24"/>
          <w:lang w:val="es-VE"/>
        </w:rPr>
        <w:t xml:space="preserve"> que abordan estos dos elementos (inflexibilidad psicológica y esquemas desadaptativos tempranos)</w:t>
      </w:r>
      <w:r w:rsidRPr="005479C9">
        <w:rPr>
          <w:rFonts w:cs="Times New Roman"/>
          <w:bCs/>
          <w:szCs w:val="24"/>
          <w:lang w:val="es-VE"/>
        </w:rPr>
        <w:t xml:space="preserve"> parecen ser prometedores para el abordaje de la ansiedad y la depresión, aún se requiere de mayor investigación, tanto para comprender las necesidades psicológicas específicas de las personas que experimentan estos trastornos, como para poner en práctica y evaluar la integración de estos modelos terapéuticos. Sin duda, la obtención de este conocimiento podría servir de guía para el desarrollo de programas de intervención, más efectivos</w:t>
      </w:r>
      <w:r w:rsidR="003C686A">
        <w:rPr>
          <w:rFonts w:cs="Times New Roman"/>
          <w:bCs/>
          <w:szCs w:val="24"/>
          <w:lang w:val="es-VE"/>
        </w:rPr>
        <w:t xml:space="preserve"> e</w:t>
      </w:r>
      <w:r w:rsidRPr="005479C9">
        <w:rPr>
          <w:rFonts w:cs="Times New Roman"/>
          <w:bCs/>
          <w:szCs w:val="24"/>
          <w:lang w:val="es-VE"/>
        </w:rPr>
        <w:t xml:space="preserve"> integrales.</w:t>
      </w:r>
    </w:p>
    <w:p w14:paraId="2DB3F523" w14:textId="37104BC0" w:rsidR="008818DE" w:rsidRPr="005479C9" w:rsidRDefault="008818DE" w:rsidP="001E0FD9">
      <w:pPr>
        <w:rPr>
          <w:rFonts w:cs="Times New Roman"/>
          <w:bCs/>
          <w:szCs w:val="24"/>
          <w:lang w:val="es-VE"/>
        </w:rPr>
      </w:pPr>
      <w:r w:rsidRPr="005479C9">
        <w:rPr>
          <w:rFonts w:cs="Times New Roman"/>
          <w:bCs/>
          <w:szCs w:val="24"/>
          <w:lang w:val="es-VE"/>
        </w:rPr>
        <w:t>La investigación sobre las necesidades psicológicas de las personas con ansiedad y depresión es particularmente importante en el contexto venezolano, donde el acceso a los servicios salud mental puede ser limitado y los factores culturales pueden influir en la presentación y experiencia de estas condiciones. Comprender las necesidades únicas de esta población p</w:t>
      </w:r>
      <w:r w:rsidR="003C686A">
        <w:rPr>
          <w:rFonts w:cs="Times New Roman"/>
          <w:bCs/>
          <w:szCs w:val="24"/>
          <w:lang w:val="es-VE"/>
        </w:rPr>
        <w:t>odría</w:t>
      </w:r>
      <w:r w:rsidRPr="005479C9">
        <w:rPr>
          <w:rFonts w:cs="Times New Roman"/>
          <w:bCs/>
          <w:szCs w:val="24"/>
          <w:lang w:val="es-VE"/>
        </w:rPr>
        <w:t xml:space="preserve"> guiar el desarrollo de intervenciones grupales y culturalmente sensibles, que permitan dar respuestas a la alta demanda y baja respuestas de los servicios de salud mental en este país latinoamericano.</w:t>
      </w:r>
    </w:p>
    <w:p w14:paraId="67434D59" w14:textId="13D86368" w:rsidR="004E2979" w:rsidRPr="005479C9" w:rsidRDefault="008818DE" w:rsidP="001E0FD9">
      <w:pPr>
        <w:rPr>
          <w:rFonts w:cs="Times New Roman"/>
          <w:bCs/>
          <w:szCs w:val="24"/>
          <w:lang w:val="es-VE"/>
        </w:rPr>
      </w:pPr>
      <w:r w:rsidRPr="005479C9">
        <w:rPr>
          <w:rFonts w:cs="Times New Roman"/>
          <w:bCs/>
          <w:szCs w:val="24"/>
          <w:lang w:val="es-VE"/>
        </w:rPr>
        <w:t>Es por ello que, la presente investigación tiene como objetivo identificar las necesidades psicológicas de los adultos jóvenes venezolanos con síntomas de ansiedad, pánico y/o depresión que deberían ser consideradas a la hora de desarrollar un programa de intervención</w:t>
      </w:r>
      <w:r w:rsidR="003C686A">
        <w:rPr>
          <w:rFonts w:cs="Times New Roman"/>
          <w:bCs/>
          <w:szCs w:val="24"/>
          <w:lang w:val="es-VE"/>
        </w:rPr>
        <w:t xml:space="preserve"> basado en la </w:t>
      </w:r>
      <w:r w:rsidR="003C686A">
        <w:rPr>
          <w:rFonts w:cs="Times New Roman"/>
          <w:bCs/>
          <w:szCs w:val="24"/>
          <w:lang w:val="es-VE"/>
        </w:rPr>
        <w:lastRenderedPageBreak/>
        <w:t>ACT y en la TCE</w:t>
      </w:r>
      <w:r w:rsidRPr="005479C9">
        <w:rPr>
          <w:rFonts w:cs="Times New Roman"/>
          <w:bCs/>
          <w:szCs w:val="24"/>
          <w:lang w:val="es-VE"/>
        </w:rPr>
        <w:t>. E</w:t>
      </w:r>
      <w:r w:rsidR="00713C43" w:rsidRPr="005479C9">
        <w:rPr>
          <w:rFonts w:cs="Times New Roman"/>
          <w:bCs/>
          <w:szCs w:val="24"/>
          <w:lang w:val="es-VE"/>
        </w:rPr>
        <w:t xml:space="preserve">sta investigación </w:t>
      </w:r>
      <w:r w:rsidRPr="005479C9">
        <w:rPr>
          <w:rFonts w:cs="Times New Roman"/>
          <w:bCs/>
          <w:szCs w:val="24"/>
          <w:lang w:val="es-VE"/>
        </w:rPr>
        <w:t xml:space="preserve">emplea </w:t>
      </w:r>
      <w:r w:rsidR="002876BA" w:rsidRPr="005479C9">
        <w:rPr>
          <w:rFonts w:cs="Times New Roman"/>
          <w:bCs/>
          <w:szCs w:val="24"/>
          <w:lang w:val="es-VE"/>
        </w:rPr>
        <w:t xml:space="preserve">una </w:t>
      </w:r>
      <w:r w:rsidR="00713C43" w:rsidRPr="005479C9">
        <w:rPr>
          <w:rFonts w:cs="Times New Roman"/>
          <w:bCs/>
          <w:szCs w:val="24"/>
          <w:lang w:val="es-VE"/>
        </w:rPr>
        <w:t>metodología</w:t>
      </w:r>
      <w:r w:rsidRPr="005479C9">
        <w:rPr>
          <w:rFonts w:cs="Times New Roman"/>
          <w:bCs/>
          <w:szCs w:val="24"/>
          <w:lang w:val="es-VE"/>
        </w:rPr>
        <w:t xml:space="preserve"> mixt</w:t>
      </w:r>
      <w:r w:rsidR="002876BA" w:rsidRPr="005479C9">
        <w:rPr>
          <w:rFonts w:cs="Times New Roman"/>
          <w:bCs/>
          <w:szCs w:val="24"/>
          <w:lang w:val="es-VE"/>
        </w:rPr>
        <w:t>a</w:t>
      </w:r>
      <w:r w:rsidRPr="005479C9">
        <w:rPr>
          <w:rFonts w:cs="Times New Roman"/>
          <w:bCs/>
          <w:szCs w:val="24"/>
          <w:lang w:val="es-VE"/>
        </w:rPr>
        <w:t>, combinando técnicas de recolección de datos cualitativos y cuantitativos, para obtener información profunda sobre las experiencias y necesidades de esta población.</w:t>
      </w:r>
    </w:p>
    <w:p w14:paraId="7DDE4EE8" w14:textId="1DF2CDBA" w:rsidR="00A417B4" w:rsidRPr="005479C9" w:rsidRDefault="00F12D3F" w:rsidP="001E0FD9">
      <w:pPr>
        <w:ind w:firstLine="0"/>
        <w:jc w:val="center"/>
        <w:rPr>
          <w:rFonts w:cs="Times New Roman"/>
          <w:b/>
          <w:szCs w:val="24"/>
          <w:lang w:val="es-ES"/>
        </w:rPr>
      </w:pPr>
      <w:r w:rsidRPr="005479C9">
        <w:rPr>
          <w:rFonts w:cs="Times New Roman"/>
          <w:b/>
          <w:szCs w:val="24"/>
          <w:lang w:val="es-ES"/>
        </w:rPr>
        <w:t>Método</w:t>
      </w:r>
    </w:p>
    <w:p w14:paraId="548602E1" w14:textId="45AA8376" w:rsidR="00A417B4" w:rsidRPr="005479C9" w:rsidRDefault="00F12D3F" w:rsidP="001E0FD9">
      <w:pPr>
        <w:ind w:firstLine="0"/>
        <w:rPr>
          <w:rFonts w:cs="Times New Roman"/>
          <w:b/>
          <w:i/>
          <w:iCs/>
          <w:szCs w:val="24"/>
          <w:lang w:val="es-ES"/>
        </w:rPr>
      </w:pPr>
      <w:r w:rsidRPr="005479C9">
        <w:rPr>
          <w:rFonts w:cs="Times New Roman"/>
          <w:b/>
          <w:i/>
          <w:iCs/>
          <w:szCs w:val="24"/>
          <w:lang w:val="es-ES"/>
        </w:rPr>
        <w:t>Participantes</w:t>
      </w:r>
    </w:p>
    <w:p w14:paraId="34296175" w14:textId="1351BCBC" w:rsidR="00A417B4" w:rsidRPr="005479C9" w:rsidRDefault="00A417B4" w:rsidP="001E0FD9">
      <w:pPr>
        <w:rPr>
          <w:rFonts w:cs="Times New Roman"/>
          <w:szCs w:val="24"/>
          <w:lang w:val="es-ES"/>
        </w:rPr>
      </w:pPr>
      <w:r w:rsidRPr="005479C9">
        <w:rPr>
          <w:rFonts w:cs="Times New Roman"/>
          <w:szCs w:val="24"/>
          <w:lang w:val="es-ES"/>
        </w:rPr>
        <w:t xml:space="preserve">En el estudio, participaron un total de 30 jóvenes adultos venezolanos, con un rango de edad comprendido entre los 20 y los 35 años, de ambos géneros y que presentaban síntomas de ansiedad, pánico y/o depresión, no exclusivamente diagnosticados. Fueron </w:t>
      </w:r>
      <w:r w:rsidR="00031E2A">
        <w:rPr>
          <w:rFonts w:cs="Times New Roman"/>
          <w:szCs w:val="24"/>
          <w:lang w:val="es-ES"/>
        </w:rPr>
        <w:t>incorporados</w:t>
      </w:r>
      <w:r w:rsidRPr="005479C9">
        <w:rPr>
          <w:rFonts w:cs="Times New Roman"/>
          <w:szCs w:val="24"/>
          <w:lang w:val="es-ES"/>
        </w:rPr>
        <w:t xml:space="preserve"> a través de un muestreo no probabilístico de tipo propositivo, ya que debían cumplir con los siguientes criterios de inclusión: a) ser adulto joven; b) ser venezolano y vivir en Venezuela; y c) presentar síntomas de ansiedad, pánico y/o depresión.</w:t>
      </w:r>
    </w:p>
    <w:p w14:paraId="328C98AD" w14:textId="547FB10B" w:rsidR="00AF1D51" w:rsidRPr="005479C9" w:rsidRDefault="00AF1D51" w:rsidP="001E0FD9">
      <w:pPr>
        <w:ind w:firstLine="0"/>
        <w:rPr>
          <w:rFonts w:eastAsia="Calibri" w:cs="Times New Roman"/>
          <w:b/>
          <w:bCs/>
          <w:i/>
          <w:iCs/>
          <w:szCs w:val="24"/>
          <w:lang w:val="es-VE"/>
        </w:rPr>
      </w:pPr>
      <w:r w:rsidRPr="005479C9">
        <w:rPr>
          <w:rFonts w:eastAsia="Calibri" w:cs="Times New Roman"/>
          <w:b/>
          <w:bCs/>
          <w:i/>
          <w:iCs/>
          <w:szCs w:val="24"/>
          <w:lang w:val="es-VE"/>
        </w:rPr>
        <w:t>D</w:t>
      </w:r>
      <w:r w:rsidR="00F12D3F" w:rsidRPr="005479C9">
        <w:rPr>
          <w:rFonts w:eastAsia="Calibri" w:cs="Times New Roman"/>
          <w:b/>
          <w:bCs/>
          <w:i/>
          <w:iCs/>
          <w:szCs w:val="24"/>
          <w:lang w:val="es-VE"/>
        </w:rPr>
        <w:t>iseño</w:t>
      </w:r>
    </w:p>
    <w:p w14:paraId="56C9F026" w14:textId="27C8F7CD" w:rsidR="00B94D1C" w:rsidRPr="005479C9" w:rsidRDefault="00B94D1C" w:rsidP="001E0FD9">
      <w:pPr>
        <w:ind w:firstLine="708"/>
        <w:rPr>
          <w:rFonts w:eastAsia="Calibri" w:cs="Times New Roman"/>
          <w:bCs/>
          <w:szCs w:val="24"/>
          <w:lang w:val="es-VE"/>
        </w:rPr>
      </w:pPr>
      <w:r w:rsidRPr="005479C9">
        <w:rPr>
          <w:rFonts w:eastAsia="Calibri" w:cs="Times New Roman"/>
          <w:bCs/>
          <w:szCs w:val="24"/>
          <w:lang w:val="es-VE"/>
        </w:rPr>
        <w:t xml:space="preserve">Siguiendo las consideraciones de </w:t>
      </w:r>
      <w:r w:rsidRPr="004F2AAB">
        <w:rPr>
          <w:rFonts w:eastAsia="Calibri" w:cs="Times New Roman"/>
          <w:bCs/>
          <w:szCs w:val="24"/>
          <w:lang w:val="es-VE"/>
        </w:rPr>
        <w:t>Hernández</w:t>
      </w:r>
      <w:r w:rsidRPr="005479C9">
        <w:rPr>
          <w:rFonts w:eastAsia="Calibri" w:cs="Times New Roman"/>
          <w:bCs/>
          <w:szCs w:val="24"/>
          <w:lang w:val="es-VE"/>
        </w:rPr>
        <w:t>, Fernández y Baptista (2014), el diseño de investigación que corresponde al presente estudio es de tipo no experimental y de corte transversal, ya que se recolectó una serie de datos en un solo momento determinado para tal propósito. Específicamente, se recolectó información s</w:t>
      </w:r>
      <w:r w:rsidR="001825B8">
        <w:rPr>
          <w:rFonts w:eastAsia="Calibri" w:cs="Times New Roman"/>
          <w:bCs/>
          <w:szCs w:val="24"/>
          <w:lang w:val="es-VE"/>
        </w:rPr>
        <w:t xml:space="preserve">obre siete variables, a saber: </w:t>
      </w:r>
      <w:r w:rsidR="001C1D87">
        <w:rPr>
          <w:rFonts w:eastAsia="Calibri" w:cs="Times New Roman"/>
          <w:bCs/>
          <w:szCs w:val="24"/>
          <w:lang w:val="es-VE"/>
        </w:rPr>
        <w:t>1</w:t>
      </w:r>
      <w:r w:rsidR="001825B8">
        <w:rPr>
          <w:rFonts w:eastAsia="Calibri" w:cs="Times New Roman"/>
          <w:bCs/>
          <w:szCs w:val="24"/>
          <w:lang w:val="es-VE"/>
        </w:rPr>
        <w:t xml:space="preserve">) los síntomas de ansiedad, </w:t>
      </w:r>
      <w:r w:rsidR="001C1D87">
        <w:rPr>
          <w:rFonts w:eastAsia="Calibri" w:cs="Times New Roman"/>
          <w:bCs/>
          <w:szCs w:val="24"/>
          <w:lang w:val="es-VE"/>
        </w:rPr>
        <w:t>2</w:t>
      </w:r>
      <w:r w:rsidRPr="005479C9">
        <w:rPr>
          <w:rFonts w:eastAsia="Calibri" w:cs="Times New Roman"/>
          <w:bCs/>
          <w:szCs w:val="24"/>
          <w:lang w:val="es-VE"/>
        </w:rPr>
        <w:t xml:space="preserve">) </w:t>
      </w:r>
      <w:r w:rsidR="00EC0720" w:rsidRPr="005479C9">
        <w:rPr>
          <w:rFonts w:eastAsia="Calibri" w:cs="Times New Roman"/>
          <w:bCs/>
          <w:szCs w:val="24"/>
          <w:lang w:val="es-VE"/>
        </w:rPr>
        <w:t>pánico</w:t>
      </w:r>
      <w:r w:rsidR="00EC0720">
        <w:rPr>
          <w:rFonts w:eastAsia="Calibri" w:cs="Times New Roman"/>
          <w:bCs/>
          <w:szCs w:val="24"/>
          <w:lang w:val="es-VE"/>
        </w:rPr>
        <w:t xml:space="preserve"> </w:t>
      </w:r>
      <w:r w:rsidR="001C1D87">
        <w:rPr>
          <w:rFonts w:eastAsia="Calibri" w:cs="Times New Roman"/>
          <w:bCs/>
          <w:szCs w:val="24"/>
          <w:lang w:val="es-VE"/>
        </w:rPr>
        <w:t>3</w:t>
      </w:r>
      <w:r w:rsidR="001825B8">
        <w:rPr>
          <w:rFonts w:eastAsia="Calibri" w:cs="Times New Roman"/>
          <w:bCs/>
          <w:szCs w:val="24"/>
          <w:lang w:val="es-VE"/>
        </w:rPr>
        <w:t xml:space="preserve">) depresión, </w:t>
      </w:r>
      <w:r w:rsidR="001C1D87">
        <w:rPr>
          <w:rFonts w:eastAsia="Calibri" w:cs="Times New Roman"/>
          <w:bCs/>
          <w:szCs w:val="24"/>
          <w:lang w:val="es-VE"/>
        </w:rPr>
        <w:t>4</w:t>
      </w:r>
      <w:r w:rsidRPr="005479C9">
        <w:rPr>
          <w:rFonts w:eastAsia="Calibri" w:cs="Times New Roman"/>
          <w:bCs/>
          <w:szCs w:val="24"/>
          <w:lang w:val="es-VE"/>
        </w:rPr>
        <w:t>) dificultades generadas por l</w:t>
      </w:r>
      <w:r w:rsidR="001825B8">
        <w:rPr>
          <w:rFonts w:eastAsia="Calibri" w:cs="Times New Roman"/>
          <w:bCs/>
          <w:szCs w:val="24"/>
          <w:lang w:val="es-VE"/>
        </w:rPr>
        <w:t xml:space="preserve">a presencia de estos síntomas, </w:t>
      </w:r>
      <w:r w:rsidR="001C1D87">
        <w:rPr>
          <w:rFonts w:eastAsia="Calibri" w:cs="Times New Roman"/>
          <w:bCs/>
          <w:szCs w:val="24"/>
          <w:lang w:val="es-VE"/>
        </w:rPr>
        <w:t>5</w:t>
      </w:r>
      <w:r w:rsidRPr="005479C9">
        <w:rPr>
          <w:rFonts w:eastAsia="Calibri" w:cs="Times New Roman"/>
          <w:bCs/>
          <w:szCs w:val="24"/>
          <w:lang w:val="es-VE"/>
        </w:rPr>
        <w:t>) herramientas percibidas como necesari</w:t>
      </w:r>
      <w:r w:rsidR="001825B8">
        <w:rPr>
          <w:rFonts w:eastAsia="Calibri" w:cs="Times New Roman"/>
          <w:bCs/>
          <w:szCs w:val="24"/>
          <w:lang w:val="es-VE"/>
        </w:rPr>
        <w:t xml:space="preserve">as para afrontar los síntomas, </w:t>
      </w:r>
      <w:r w:rsidR="001C1D87">
        <w:rPr>
          <w:rFonts w:eastAsia="Calibri" w:cs="Times New Roman"/>
          <w:bCs/>
          <w:szCs w:val="24"/>
          <w:lang w:val="es-VE"/>
        </w:rPr>
        <w:t>6</w:t>
      </w:r>
      <w:r w:rsidRPr="005479C9">
        <w:rPr>
          <w:rFonts w:eastAsia="Calibri" w:cs="Times New Roman"/>
          <w:bCs/>
          <w:szCs w:val="24"/>
          <w:lang w:val="es-VE"/>
        </w:rPr>
        <w:t>) indicadores relacionados con</w:t>
      </w:r>
      <w:r w:rsidR="001825B8">
        <w:rPr>
          <w:rFonts w:eastAsia="Calibri" w:cs="Times New Roman"/>
          <w:bCs/>
          <w:szCs w:val="24"/>
          <w:lang w:val="es-VE"/>
        </w:rPr>
        <w:t xml:space="preserve"> la flexibilidad psicológica e </w:t>
      </w:r>
      <w:r w:rsidR="001C1D87">
        <w:rPr>
          <w:rFonts w:eastAsia="Calibri" w:cs="Times New Roman"/>
          <w:bCs/>
          <w:szCs w:val="24"/>
          <w:lang w:val="es-VE"/>
        </w:rPr>
        <w:t>7</w:t>
      </w:r>
      <w:r w:rsidRPr="005479C9">
        <w:rPr>
          <w:rFonts w:eastAsia="Calibri" w:cs="Times New Roman"/>
          <w:bCs/>
          <w:szCs w:val="24"/>
          <w:lang w:val="es-VE"/>
        </w:rPr>
        <w:t>) indicadores de esquemas desadaptativos tempranos, con la finalidad de determinar su incidencia sobre la existencia y el mantenimiento de los mencionados trastornos.</w:t>
      </w:r>
    </w:p>
    <w:p w14:paraId="1C0ED0B3" w14:textId="2C1F10DF" w:rsidR="00B94D1C" w:rsidRPr="005479C9" w:rsidRDefault="00B94D1C" w:rsidP="001E0FD9">
      <w:pPr>
        <w:ind w:firstLine="708"/>
        <w:rPr>
          <w:rFonts w:eastAsia="Calibri" w:cs="Times New Roman"/>
          <w:bCs/>
          <w:szCs w:val="24"/>
          <w:lang w:val="es-VE"/>
        </w:rPr>
      </w:pPr>
      <w:r w:rsidRPr="005479C9">
        <w:rPr>
          <w:rFonts w:eastAsia="Calibri" w:cs="Times New Roman"/>
          <w:bCs/>
          <w:szCs w:val="24"/>
          <w:lang w:val="es-VE"/>
        </w:rPr>
        <w:t>Las variables fueron medidas de forma tanto cuantitativa como cualitativa</w:t>
      </w:r>
      <w:r w:rsidR="00771577" w:rsidRPr="005479C9">
        <w:rPr>
          <w:rFonts w:eastAsia="Calibri" w:cs="Times New Roman"/>
          <w:bCs/>
          <w:szCs w:val="24"/>
          <w:lang w:val="es-VE"/>
        </w:rPr>
        <w:t xml:space="preserve"> (metodología mixta)</w:t>
      </w:r>
      <w:r w:rsidRPr="005479C9">
        <w:rPr>
          <w:rFonts w:eastAsia="Calibri" w:cs="Times New Roman"/>
          <w:bCs/>
          <w:szCs w:val="24"/>
          <w:lang w:val="es-VE"/>
        </w:rPr>
        <w:t>, debido a que los síntomas de ansiedad, pánico y/o depresión fueron identificados a través del uso de escalas estandarizadas de medición, mientras que las dificultades generadas por los síntomas experimentados, los indicadores de flexibilidad psicológica y los indicadores de esquemas desadaptativos tempranos fueron especificados a partir del uso de la entrevista estructurada. Cabe destacar que todos los instrumentos de medición empleados en el estudio estaban adaptados a la población venezolana en el caso de las escalas estandarizadas y así también para la entrevista estructurada, la cual fue construida y validada por profesionales expertos en el área clínica.</w:t>
      </w:r>
    </w:p>
    <w:p w14:paraId="4D9FF32F" w14:textId="77777777" w:rsidR="00AD203B" w:rsidRDefault="00AD203B" w:rsidP="001E0FD9">
      <w:pPr>
        <w:ind w:firstLine="0"/>
        <w:rPr>
          <w:rFonts w:eastAsia="Calibri" w:cs="Times New Roman"/>
          <w:b/>
          <w:bCs/>
          <w:i/>
          <w:iCs/>
          <w:szCs w:val="24"/>
          <w:lang w:val="es-ES"/>
        </w:rPr>
      </w:pPr>
    </w:p>
    <w:p w14:paraId="7F693645" w14:textId="65E2ECB6" w:rsidR="00771577" w:rsidRPr="005479C9" w:rsidRDefault="00F12D3F" w:rsidP="001E0FD9">
      <w:pPr>
        <w:ind w:firstLine="0"/>
        <w:rPr>
          <w:rFonts w:eastAsia="Calibri" w:cs="Times New Roman"/>
          <w:b/>
          <w:bCs/>
          <w:i/>
          <w:iCs/>
          <w:szCs w:val="24"/>
          <w:lang w:val="es-ES"/>
        </w:rPr>
      </w:pPr>
      <w:r w:rsidRPr="005479C9">
        <w:rPr>
          <w:rFonts w:eastAsia="Calibri" w:cs="Times New Roman"/>
          <w:b/>
          <w:bCs/>
          <w:i/>
          <w:iCs/>
          <w:szCs w:val="24"/>
          <w:lang w:val="es-ES"/>
        </w:rPr>
        <w:lastRenderedPageBreak/>
        <w:t>Materiales</w:t>
      </w:r>
    </w:p>
    <w:p w14:paraId="0253EDB4" w14:textId="0D751C60" w:rsidR="00B94D1C" w:rsidRPr="005479C9" w:rsidRDefault="00B94D1C" w:rsidP="001E0FD9">
      <w:pPr>
        <w:rPr>
          <w:rFonts w:eastAsia="Calibri" w:cs="Times New Roman"/>
          <w:bCs/>
          <w:szCs w:val="24"/>
          <w:lang w:val="es-ES"/>
        </w:rPr>
      </w:pPr>
      <w:r w:rsidRPr="005479C9">
        <w:rPr>
          <w:rFonts w:eastAsia="Calibri" w:cs="Times New Roman"/>
          <w:bCs/>
          <w:szCs w:val="24"/>
          <w:lang w:val="es-ES"/>
        </w:rPr>
        <w:t>Se emplearon tres instrumentos adaptados a la población venezolana para llevar a cabo la recolección de datos. El primero fue un estudio de necesidades diseñado por las investigadoras y validados por expertos profesionales en el área clínica. Los otros instrumentos fueron las escalas estandarizadas y adaptadas a la población venezolana, conocidas como PHQ-9 (</w:t>
      </w:r>
      <w:proofErr w:type="spellStart"/>
      <w:r w:rsidRPr="005479C9">
        <w:rPr>
          <w:rFonts w:eastAsia="Calibri" w:cs="Times New Roman"/>
          <w:bCs/>
          <w:szCs w:val="24"/>
          <w:lang w:val="es-ES"/>
        </w:rPr>
        <w:t>Patient</w:t>
      </w:r>
      <w:proofErr w:type="spellEnd"/>
      <w:r w:rsidRPr="005479C9">
        <w:rPr>
          <w:rFonts w:eastAsia="Calibri" w:cs="Times New Roman"/>
          <w:bCs/>
          <w:szCs w:val="24"/>
          <w:lang w:val="es-ES"/>
        </w:rPr>
        <w:t xml:space="preserve"> </w:t>
      </w:r>
      <w:proofErr w:type="spellStart"/>
      <w:r w:rsidRPr="005479C9">
        <w:rPr>
          <w:rFonts w:eastAsia="Calibri" w:cs="Times New Roman"/>
          <w:bCs/>
          <w:szCs w:val="24"/>
          <w:lang w:val="es-ES"/>
        </w:rPr>
        <w:t>Health</w:t>
      </w:r>
      <w:proofErr w:type="spellEnd"/>
      <w:r w:rsidRPr="005479C9">
        <w:rPr>
          <w:rFonts w:eastAsia="Calibri" w:cs="Times New Roman"/>
          <w:bCs/>
          <w:szCs w:val="24"/>
          <w:lang w:val="es-ES"/>
        </w:rPr>
        <w:t xml:space="preserve"> </w:t>
      </w:r>
      <w:proofErr w:type="spellStart"/>
      <w:r w:rsidRPr="005479C9">
        <w:rPr>
          <w:rFonts w:eastAsia="Calibri" w:cs="Times New Roman"/>
          <w:bCs/>
          <w:szCs w:val="24"/>
          <w:lang w:val="es-ES"/>
        </w:rPr>
        <w:t>Questionnaire</w:t>
      </w:r>
      <w:proofErr w:type="spellEnd"/>
      <w:r w:rsidRPr="005479C9">
        <w:rPr>
          <w:rFonts w:eastAsia="Calibri" w:cs="Times New Roman"/>
          <w:bCs/>
          <w:szCs w:val="24"/>
          <w:lang w:val="es-ES"/>
        </w:rPr>
        <w:t>) para evaluar depresión</w:t>
      </w:r>
      <w:r w:rsidR="00EC0720">
        <w:rPr>
          <w:rFonts w:eastAsia="Calibri" w:cs="Times New Roman"/>
          <w:bCs/>
          <w:szCs w:val="24"/>
          <w:lang w:val="es-ES"/>
        </w:rPr>
        <w:t>,</w:t>
      </w:r>
      <w:r w:rsidRPr="005479C9">
        <w:rPr>
          <w:rFonts w:eastAsia="Calibri" w:cs="Times New Roman"/>
          <w:bCs/>
          <w:szCs w:val="24"/>
          <w:lang w:val="es-ES"/>
        </w:rPr>
        <w:t xml:space="preserve"> y el GAD-7 (</w:t>
      </w:r>
      <w:proofErr w:type="spellStart"/>
      <w:r w:rsidRPr="005479C9">
        <w:rPr>
          <w:rFonts w:eastAsia="Calibri" w:cs="Times New Roman"/>
          <w:bCs/>
          <w:szCs w:val="24"/>
          <w:lang w:val="es-ES"/>
        </w:rPr>
        <w:t>Generalized</w:t>
      </w:r>
      <w:proofErr w:type="spellEnd"/>
      <w:r w:rsidRPr="005479C9">
        <w:rPr>
          <w:rFonts w:eastAsia="Calibri" w:cs="Times New Roman"/>
          <w:bCs/>
          <w:szCs w:val="24"/>
          <w:lang w:val="es-ES"/>
        </w:rPr>
        <w:t xml:space="preserve"> </w:t>
      </w:r>
      <w:proofErr w:type="spellStart"/>
      <w:r w:rsidRPr="005479C9">
        <w:rPr>
          <w:rFonts w:eastAsia="Calibri" w:cs="Times New Roman"/>
          <w:bCs/>
          <w:szCs w:val="24"/>
          <w:lang w:val="es-ES"/>
        </w:rPr>
        <w:t>Anxiety</w:t>
      </w:r>
      <w:proofErr w:type="spellEnd"/>
      <w:r w:rsidRPr="005479C9">
        <w:rPr>
          <w:rFonts w:eastAsia="Calibri" w:cs="Times New Roman"/>
          <w:bCs/>
          <w:szCs w:val="24"/>
          <w:lang w:val="es-ES"/>
        </w:rPr>
        <w:t xml:space="preserve"> </w:t>
      </w:r>
      <w:proofErr w:type="spellStart"/>
      <w:r w:rsidRPr="005479C9">
        <w:rPr>
          <w:rFonts w:eastAsia="Calibri" w:cs="Times New Roman"/>
          <w:bCs/>
          <w:szCs w:val="24"/>
          <w:lang w:val="es-ES"/>
        </w:rPr>
        <w:t>Disorder</w:t>
      </w:r>
      <w:proofErr w:type="spellEnd"/>
      <w:r w:rsidRPr="005479C9">
        <w:rPr>
          <w:rFonts w:eastAsia="Calibri" w:cs="Times New Roman"/>
          <w:bCs/>
          <w:szCs w:val="24"/>
          <w:lang w:val="es-ES"/>
        </w:rPr>
        <w:t>) para evaluar ansiedad y trastorno de pánico.</w:t>
      </w:r>
    </w:p>
    <w:p w14:paraId="68D2D6F3" w14:textId="23716B04" w:rsidR="00B94D1C" w:rsidRPr="005479C9" w:rsidRDefault="00B94D1C" w:rsidP="001E0FD9">
      <w:pPr>
        <w:ind w:firstLine="708"/>
        <w:rPr>
          <w:rFonts w:eastAsia="Calibri" w:cs="Times New Roman"/>
          <w:bCs/>
          <w:szCs w:val="24"/>
          <w:lang w:val="es-VE"/>
        </w:rPr>
      </w:pPr>
      <w:r w:rsidRPr="005479C9">
        <w:rPr>
          <w:rFonts w:eastAsia="Calibri" w:cs="Times New Roman"/>
          <w:bCs/>
          <w:i/>
          <w:szCs w:val="24"/>
          <w:lang w:val="es-ES"/>
        </w:rPr>
        <w:t xml:space="preserve">Estudio de necesidades. </w:t>
      </w:r>
      <w:r w:rsidRPr="005479C9">
        <w:rPr>
          <w:rFonts w:eastAsia="Calibri" w:cs="Times New Roman"/>
          <w:bCs/>
          <w:szCs w:val="24"/>
          <w:lang w:val="es-VE"/>
        </w:rPr>
        <w:t>Se construyó un instrumento cualitativo (estudio de necesidades) que permitiera evaluar las vivencias y necesidades específicas de las personas con síntomas de ansiedad, pánico y/o depresión, en las áreas general, cognitiva, afectiva, conductual y de esquemas desadaptativos temprano</w:t>
      </w:r>
      <w:r w:rsidR="005832B9">
        <w:rPr>
          <w:rFonts w:eastAsia="Calibri" w:cs="Times New Roman"/>
          <w:bCs/>
          <w:szCs w:val="24"/>
          <w:lang w:val="es-VE"/>
        </w:rPr>
        <w:t>s</w:t>
      </w:r>
      <w:r w:rsidRPr="005479C9">
        <w:rPr>
          <w:rFonts w:eastAsia="Calibri" w:cs="Times New Roman"/>
          <w:bCs/>
          <w:szCs w:val="24"/>
          <w:lang w:val="es-VE"/>
        </w:rPr>
        <w:t>, las cuales comprenden las cinco dimensiones del instrumento. Esto se realizó con la finalidad de identificar</w:t>
      </w:r>
      <w:r w:rsidR="005832B9">
        <w:rPr>
          <w:rFonts w:eastAsia="Calibri" w:cs="Times New Roman"/>
          <w:bCs/>
          <w:szCs w:val="24"/>
          <w:lang w:val="es-VE"/>
        </w:rPr>
        <w:t xml:space="preserve">, </w:t>
      </w:r>
      <w:r w:rsidRPr="005479C9">
        <w:rPr>
          <w:rFonts w:eastAsia="Calibri" w:cs="Times New Roman"/>
          <w:bCs/>
          <w:szCs w:val="24"/>
          <w:lang w:val="es-VE"/>
        </w:rPr>
        <w:t xml:space="preserve">y eventualmente incluir en </w:t>
      </w:r>
      <w:r w:rsidR="005832B9">
        <w:rPr>
          <w:rFonts w:eastAsia="Calibri" w:cs="Times New Roman"/>
          <w:bCs/>
          <w:szCs w:val="24"/>
          <w:lang w:val="es-VE"/>
        </w:rPr>
        <w:t>un</w:t>
      </w:r>
      <w:r w:rsidRPr="005479C9">
        <w:rPr>
          <w:rFonts w:eastAsia="Calibri" w:cs="Times New Roman"/>
          <w:bCs/>
          <w:szCs w:val="24"/>
          <w:lang w:val="es-VE"/>
        </w:rPr>
        <w:t xml:space="preserve"> programa de intervención</w:t>
      </w:r>
      <w:r w:rsidR="005832B9">
        <w:rPr>
          <w:rFonts w:eastAsia="Calibri" w:cs="Times New Roman"/>
          <w:bCs/>
          <w:szCs w:val="24"/>
          <w:lang w:val="es-VE"/>
        </w:rPr>
        <w:t>,</w:t>
      </w:r>
      <w:r w:rsidRPr="005479C9">
        <w:rPr>
          <w:rFonts w:eastAsia="Calibri" w:cs="Times New Roman"/>
          <w:bCs/>
          <w:szCs w:val="24"/>
          <w:lang w:val="es-VE"/>
        </w:rPr>
        <w:t xml:space="preserve"> las herramientas pertinentes que atendieran a tales necesidades.</w:t>
      </w:r>
      <w:r w:rsidRPr="005479C9">
        <w:rPr>
          <w:rFonts w:cs="Times New Roman"/>
          <w:szCs w:val="24"/>
          <w:lang w:val="es-VE"/>
        </w:rPr>
        <w:t xml:space="preserve"> </w:t>
      </w:r>
      <w:r w:rsidR="005832B9">
        <w:rPr>
          <w:rFonts w:eastAsia="Calibri" w:cs="Times New Roman"/>
          <w:bCs/>
          <w:szCs w:val="24"/>
          <w:lang w:val="es-VE"/>
        </w:rPr>
        <w:t>Este</w:t>
      </w:r>
      <w:r w:rsidRPr="005479C9">
        <w:rPr>
          <w:rFonts w:eastAsia="Calibri" w:cs="Times New Roman"/>
          <w:bCs/>
          <w:szCs w:val="24"/>
          <w:lang w:val="es-VE"/>
        </w:rPr>
        <w:t xml:space="preserve"> instrumento posee un total de 11 ítems de respuesta elaborada. En las dimensiones también se incluyen preguntas destinadas a indagar sobre las herramientas que las personas </w:t>
      </w:r>
      <w:r w:rsidR="005832B9">
        <w:rPr>
          <w:rFonts w:eastAsia="Calibri" w:cs="Times New Roman"/>
          <w:bCs/>
          <w:szCs w:val="24"/>
          <w:lang w:val="es-VE"/>
        </w:rPr>
        <w:t>perciben</w:t>
      </w:r>
      <w:r w:rsidRPr="005479C9">
        <w:rPr>
          <w:rFonts w:eastAsia="Calibri" w:cs="Times New Roman"/>
          <w:bCs/>
          <w:szCs w:val="24"/>
          <w:lang w:val="es-VE"/>
        </w:rPr>
        <w:t xml:space="preserve"> como </w:t>
      </w:r>
      <w:r w:rsidR="005832B9">
        <w:rPr>
          <w:rFonts w:eastAsia="Calibri" w:cs="Times New Roman"/>
          <w:bCs/>
          <w:szCs w:val="24"/>
          <w:lang w:val="es-VE"/>
        </w:rPr>
        <w:t>necesarias</w:t>
      </w:r>
      <w:r w:rsidRPr="005479C9">
        <w:rPr>
          <w:rFonts w:eastAsia="Calibri" w:cs="Times New Roman"/>
          <w:bCs/>
          <w:szCs w:val="24"/>
          <w:lang w:val="es-VE"/>
        </w:rPr>
        <w:t xml:space="preserve"> para afrontar sus síntomas, de forma que </w:t>
      </w:r>
      <w:r w:rsidR="005832B9">
        <w:rPr>
          <w:rFonts w:eastAsia="Calibri" w:cs="Times New Roman"/>
          <w:bCs/>
          <w:szCs w:val="24"/>
          <w:lang w:val="es-VE"/>
        </w:rPr>
        <w:t>un</w:t>
      </w:r>
      <w:r w:rsidRPr="005479C9">
        <w:rPr>
          <w:rFonts w:eastAsia="Calibri" w:cs="Times New Roman"/>
          <w:bCs/>
          <w:szCs w:val="24"/>
          <w:lang w:val="es-VE"/>
        </w:rPr>
        <w:t xml:space="preserve"> programa </w:t>
      </w:r>
      <w:r w:rsidR="005832B9">
        <w:rPr>
          <w:rFonts w:eastAsia="Calibri" w:cs="Times New Roman"/>
          <w:bCs/>
          <w:szCs w:val="24"/>
          <w:lang w:val="es-VE"/>
        </w:rPr>
        <w:t>de intervención pueda ser</w:t>
      </w:r>
      <w:r w:rsidRPr="005479C9">
        <w:rPr>
          <w:rFonts w:eastAsia="Calibri" w:cs="Times New Roman"/>
          <w:bCs/>
          <w:szCs w:val="24"/>
          <w:lang w:val="es-VE"/>
        </w:rPr>
        <w:t xml:space="preserve"> construid</w:t>
      </w:r>
      <w:r w:rsidR="005832B9">
        <w:rPr>
          <w:rFonts w:eastAsia="Calibri" w:cs="Times New Roman"/>
          <w:bCs/>
          <w:szCs w:val="24"/>
          <w:lang w:val="es-VE"/>
        </w:rPr>
        <w:t>o</w:t>
      </w:r>
      <w:r w:rsidRPr="005479C9">
        <w:rPr>
          <w:rFonts w:eastAsia="Calibri" w:cs="Times New Roman"/>
          <w:bCs/>
          <w:szCs w:val="24"/>
          <w:lang w:val="es-VE"/>
        </w:rPr>
        <w:t xml:space="preserve"> a partir de necesidades sentidas y no solo a partir del conocimiento teórico del profesional en el área de salud.</w:t>
      </w:r>
    </w:p>
    <w:p w14:paraId="7B8D09D5" w14:textId="5DCC14B6" w:rsidR="00B94D1C" w:rsidRPr="005479C9" w:rsidRDefault="00B94D1C" w:rsidP="001E0FD9">
      <w:pPr>
        <w:ind w:firstLine="708"/>
        <w:rPr>
          <w:rFonts w:eastAsia="Calibri" w:cs="Times New Roman"/>
          <w:bCs/>
          <w:szCs w:val="24"/>
          <w:lang w:val="es-VE"/>
        </w:rPr>
      </w:pPr>
      <w:r w:rsidRPr="005479C9">
        <w:rPr>
          <w:rFonts w:eastAsia="Calibri" w:cs="Times New Roman"/>
          <w:bCs/>
          <w:szCs w:val="24"/>
          <w:lang w:val="es-VE"/>
        </w:rPr>
        <w:t>El estudio de necesidades fue validado inicialmente por cuatro expertos con experiencia en el área clínica, de enfoque tanto c</w:t>
      </w:r>
      <w:r w:rsidR="005832B9">
        <w:rPr>
          <w:rFonts w:eastAsia="Calibri" w:cs="Times New Roman"/>
          <w:bCs/>
          <w:szCs w:val="24"/>
          <w:lang w:val="es-VE"/>
        </w:rPr>
        <w:t>ognitivo-c</w:t>
      </w:r>
      <w:r w:rsidRPr="005479C9">
        <w:rPr>
          <w:rFonts w:eastAsia="Calibri" w:cs="Times New Roman"/>
          <w:bCs/>
          <w:szCs w:val="24"/>
          <w:lang w:val="es-VE"/>
        </w:rPr>
        <w:t>onductual como humanista, que corroboraron la validez del instrumento. Adicionalmente, también se evaluó su validez con tres expertos vivenciales, con la finalidad de garantizar la recolección de respuestas válidas y enriquecedoras para la delimitación de necesidades relacionadas con la población a quien está dirigido tal estudio. Por último, se llevó a cabo un estudio piloto antes de su aplicación para verificar que las respuestas eran comprensibles y evocaban respuestas pertinentes para el análisis.</w:t>
      </w:r>
    </w:p>
    <w:p w14:paraId="6CBF3440" w14:textId="7287EDD9" w:rsidR="003F6BA5" w:rsidRPr="005479C9" w:rsidRDefault="003F6BA5" w:rsidP="001E0FD9">
      <w:pPr>
        <w:ind w:firstLine="708"/>
        <w:rPr>
          <w:rFonts w:eastAsia="Calibri" w:cs="Times New Roman"/>
          <w:bCs/>
          <w:szCs w:val="24"/>
          <w:lang w:val="es-VE"/>
        </w:rPr>
      </w:pPr>
      <w:r w:rsidRPr="005479C9">
        <w:rPr>
          <w:rFonts w:eastAsia="Calibri" w:cs="Times New Roman"/>
          <w:bCs/>
          <w:i/>
          <w:szCs w:val="24"/>
          <w:lang w:val="es-VE"/>
        </w:rPr>
        <w:t xml:space="preserve">PHQ-9. </w:t>
      </w:r>
      <w:r w:rsidRPr="005479C9">
        <w:rPr>
          <w:rFonts w:eastAsia="Calibri" w:cs="Times New Roman"/>
          <w:bCs/>
          <w:szCs w:val="24"/>
          <w:lang w:val="es-VE"/>
        </w:rPr>
        <w:t xml:space="preserve">El PHQ-9 es un instrumento de cribado para la depresión. Cuenta con 9 </w:t>
      </w:r>
      <w:r w:rsidR="00D37E72" w:rsidRPr="005479C9">
        <w:rPr>
          <w:rFonts w:eastAsia="Calibri" w:cs="Times New Roman"/>
          <w:bCs/>
          <w:szCs w:val="24"/>
          <w:lang w:val="es-VE"/>
        </w:rPr>
        <w:t>ítems</w:t>
      </w:r>
      <w:r w:rsidRPr="005479C9">
        <w:rPr>
          <w:rFonts w:eastAsia="Calibri" w:cs="Times New Roman"/>
          <w:bCs/>
          <w:szCs w:val="24"/>
          <w:lang w:val="es-VE"/>
        </w:rPr>
        <w:t xml:space="preserve"> que miden la intensidad de los síntomas a partir de una escala graduada o tipo Likert de 4 puntos, con cuatro opciones de respuesta que van desde “Nunca” (0) hasta “Casi todos los días” (3). El PHQ-9 permite identificar si los evaluados presentan un nivel de depresión leve, moderado, moderadamente severo o severo a partir de una puntuación de corte. Esta escala fue validada en la población venezolana </w:t>
      </w:r>
      <w:r w:rsidR="001E0FD9" w:rsidRPr="005479C9">
        <w:rPr>
          <w:rFonts w:eastAsia="Calibri" w:cs="Times New Roman"/>
          <w:bCs/>
          <w:szCs w:val="24"/>
          <w:lang w:val="es-VE"/>
        </w:rPr>
        <w:t xml:space="preserve">por </w:t>
      </w:r>
      <w:r w:rsidR="001E0FD9" w:rsidRPr="008426D6">
        <w:rPr>
          <w:rFonts w:eastAsia="Calibri" w:cs="Times New Roman"/>
          <w:bCs/>
          <w:szCs w:val="24"/>
          <w:lang w:val="es-VE"/>
        </w:rPr>
        <w:t>Borges</w:t>
      </w:r>
      <w:r w:rsidRPr="008426D6">
        <w:rPr>
          <w:rFonts w:eastAsia="Calibri" w:cs="Times New Roman"/>
          <w:bCs/>
          <w:szCs w:val="24"/>
          <w:lang w:val="es-VE"/>
        </w:rPr>
        <w:t xml:space="preserve"> (2018)</w:t>
      </w:r>
      <w:r w:rsidRPr="005479C9">
        <w:rPr>
          <w:rFonts w:eastAsia="Calibri" w:cs="Times New Roman"/>
          <w:bCs/>
          <w:szCs w:val="24"/>
          <w:lang w:val="es-VE"/>
        </w:rPr>
        <w:t xml:space="preserve"> en una muestra de 311 participantes venezolanos con </w:t>
      </w:r>
      <w:r w:rsidRPr="005479C9">
        <w:rPr>
          <w:rFonts w:eastAsia="Calibri" w:cs="Times New Roman"/>
          <w:bCs/>
          <w:szCs w:val="24"/>
          <w:lang w:val="es-VE"/>
        </w:rPr>
        <w:lastRenderedPageBreak/>
        <w:t xml:space="preserve">edades comprendidas entre 18 y 82 años y de ambos géneros. Los estudios de validez convergente mostraron que la escala aporta correlaciones moderadas, altas y significativas con las facetas del GHQ-28. En cuanto a su fiabilidad, se obtuvo un Alfa de </w:t>
      </w:r>
      <w:r w:rsidR="001E0FD9" w:rsidRPr="005479C9">
        <w:rPr>
          <w:rFonts w:eastAsia="Calibri" w:cs="Times New Roman"/>
          <w:bCs/>
          <w:szCs w:val="24"/>
          <w:lang w:val="es-VE"/>
        </w:rPr>
        <w:t>Cronbach o</w:t>
      </w:r>
      <w:r w:rsidRPr="005479C9">
        <w:rPr>
          <w:rFonts w:eastAsia="Calibri" w:cs="Times New Roman"/>
          <w:bCs/>
          <w:szCs w:val="24"/>
          <w:lang w:val="es-VE"/>
        </w:rPr>
        <w:t xml:space="preserve"> consistencia interna de 0,789 y un valor de 0,796 para la corrección Spearman-Brown en el procedimiento de división por mitades.</w:t>
      </w:r>
    </w:p>
    <w:p w14:paraId="7E446F76" w14:textId="2E297A9B" w:rsidR="00461FAF" w:rsidRPr="005479C9" w:rsidRDefault="003F6BA5" w:rsidP="001E0FD9">
      <w:pPr>
        <w:ind w:firstLine="708"/>
        <w:rPr>
          <w:rFonts w:eastAsia="Calibri" w:cs="Times New Roman"/>
          <w:bCs/>
          <w:szCs w:val="24"/>
          <w:lang w:val="es-VE"/>
        </w:rPr>
      </w:pPr>
      <w:r w:rsidRPr="005479C9">
        <w:rPr>
          <w:rFonts w:eastAsia="Calibri" w:cs="Times New Roman"/>
          <w:bCs/>
          <w:i/>
          <w:szCs w:val="24"/>
          <w:lang w:val="es-VE"/>
        </w:rPr>
        <w:t xml:space="preserve">GAD-7. </w:t>
      </w:r>
      <w:r w:rsidRPr="005479C9">
        <w:rPr>
          <w:rFonts w:eastAsia="Calibri" w:cs="Times New Roman"/>
          <w:bCs/>
          <w:szCs w:val="24"/>
          <w:lang w:val="es-VE"/>
        </w:rPr>
        <w:t xml:space="preserve">El GAD-7 es un instrumento de aplicación rápida para el diagnóstico del trastorno de ansiedad generalizada. Cuenta con 9 </w:t>
      </w:r>
      <w:r w:rsidR="00390381" w:rsidRPr="005479C9">
        <w:rPr>
          <w:rFonts w:eastAsia="Calibri" w:cs="Times New Roman"/>
          <w:bCs/>
          <w:szCs w:val="24"/>
          <w:lang w:val="es-VE"/>
        </w:rPr>
        <w:t>ítems</w:t>
      </w:r>
      <w:r w:rsidRPr="005479C9">
        <w:rPr>
          <w:rFonts w:eastAsia="Calibri" w:cs="Times New Roman"/>
          <w:bCs/>
          <w:szCs w:val="24"/>
          <w:lang w:val="es-VE"/>
        </w:rPr>
        <w:t xml:space="preserve"> que poseen una escala graduada o tipo Likert de 4 puntos, con cuatro opciones de respuesta que van desde “Nunca” (0) hasta “Casi todos los días” (3). Por su parte, el GAD-7 clasifica los niveles de ansiedad de los evaluados a partir de un punto de corte en tres categorías que son síntomas de ansiedad leves, moderados y severos. Adicionalmente, la escala sirve como </w:t>
      </w:r>
      <w:r w:rsidRPr="005479C9">
        <w:rPr>
          <w:rFonts w:eastAsia="Calibri" w:cs="Times New Roman"/>
          <w:bCs/>
          <w:i/>
          <w:szCs w:val="24"/>
          <w:lang w:val="es-VE"/>
        </w:rPr>
        <w:t>screener</w:t>
      </w:r>
      <w:r w:rsidRPr="005479C9">
        <w:rPr>
          <w:rFonts w:eastAsia="Calibri" w:cs="Times New Roman"/>
          <w:bCs/>
          <w:szCs w:val="24"/>
          <w:lang w:val="es-VE"/>
        </w:rPr>
        <w:t xml:space="preserve"> para el trastorno de pánico y otros trastornos de ansiedad relacionados. Esta escala fue validada en la población venezolana </w:t>
      </w:r>
      <w:r w:rsidR="001E0FD9" w:rsidRPr="005479C9">
        <w:rPr>
          <w:rFonts w:eastAsia="Calibri" w:cs="Times New Roman"/>
          <w:bCs/>
          <w:szCs w:val="24"/>
          <w:lang w:val="es-VE"/>
        </w:rPr>
        <w:t>por Borges</w:t>
      </w:r>
      <w:r w:rsidRPr="005479C9">
        <w:rPr>
          <w:rFonts w:eastAsia="Calibri" w:cs="Times New Roman"/>
          <w:bCs/>
          <w:szCs w:val="24"/>
          <w:lang w:val="es-VE"/>
        </w:rPr>
        <w:t xml:space="preserve"> (2018) en una muestra de 187 participantes venezolanos con edades comprendidas entre 18 y 82 años y de ambos géneros. Los estudios de validez convergente mostraron que la escala aporta correlaciones moderadas, altas y significativas con las facetas del GHQ-28. En el cálculo de su fiabilidad, se obtuvo un Alfa de Cronbach o consistencia interna de 0,856 y un valor de 0,852 para la corrección Spearman-Brown en el procedimiento de división por mitades.</w:t>
      </w:r>
    </w:p>
    <w:p w14:paraId="2274F795" w14:textId="57A7410D" w:rsidR="00461FAF" w:rsidRPr="005479C9" w:rsidRDefault="00461FAF" w:rsidP="001E0FD9">
      <w:pPr>
        <w:ind w:firstLine="0"/>
        <w:rPr>
          <w:rFonts w:eastAsia="Calibri" w:cs="Times New Roman"/>
          <w:b/>
          <w:bCs/>
          <w:i/>
          <w:iCs/>
          <w:szCs w:val="24"/>
          <w:lang w:val="es-VE"/>
        </w:rPr>
      </w:pPr>
      <w:r w:rsidRPr="005479C9">
        <w:rPr>
          <w:rFonts w:eastAsia="Calibri" w:cs="Times New Roman"/>
          <w:b/>
          <w:bCs/>
          <w:i/>
          <w:iCs/>
          <w:szCs w:val="24"/>
          <w:lang w:val="es-VE"/>
        </w:rPr>
        <w:t>Proce</w:t>
      </w:r>
      <w:r w:rsidR="00F12D3F" w:rsidRPr="005479C9">
        <w:rPr>
          <w:rFonts w:eastAsia="Calibri" w:cs="Times New Roman"/>
          <w:b/>
          <w:bCs/>
          <w:i/>
          <w:iCs/>
          <w:szCs w:val="24"/>
          <w:lang w:val="es-VE"/>
        </w:rPr>
        <w:t>dimiento</w:t>
      </w:r>
    </w:p>
    <w:p w14:paraId="7C4AD063" w14:textId="184BC5F1" w:rsidR="00F43F32" w:rsidRPr="005479C9" w:rsidRDefault="00F43F32" w:rsidP="001E0FD9">
      <w:pPr>
        <w:rPr>
          <w:rFonts w:eastAsia="Calibri" w:cs="Times New Roman"/>
          <w:bCs/>
          <w:szCs w:val="24"/>
          <w:lang w:val="es-VE"/>
        </w:rPr>
      </w:pPr>
      <w:r w:rsidRPr="005479C9">
        <w:rPr>
          <w:rFonts w:eastAsia="Calibri" w:cs="Times New Roman"/>
          <w:bCs/>
          <w:szCs w:val="24"/>
          <w:lang w:val="es-ES"/>
        </w:rPr>
        <w:t xml:space="preserve">Luego del diseño y validación del estudio de necesidades por expertos en el área clínica, se diseñó un cuestionario online a través de la plataforma Google </w:t>
      </w:r>
      <w:proofErr w:type="spellStart"/>
      <w:r w:rsidRPr="005479C9">
        <w:rPr>
          <w:rFonts w:eastAsia="Calibri" w:cs="Times New Roman"/>
          <w:bCs/>
          <w:szCs w:val="24"/>
          <w:lang w:val="es-ES"/>
        </w:rPr>
        <w:t>Forms</w:t>
      </w:r>
      <w:proofErr w:type="spellEnd"/>
      <w:r w:rsidRPr="005479C9">
        <w:rPr>
          <w:rFonts w:eastAsia="Calibri" w:cs="Times New Roman"/>
          <w:bCs/>
          <w:szCs w:val="24"/>
          <w:lang w:val="es-ES"/>
        </w:rPr>
        <w:t xml:space="preserve">, el cual contaba con varias secciones </w:t>
      </w:r>
      <w:r w:rsidR="001E0FD9" w:rsidRPr="005479C9">
        <w:rPr>
          <w:rFonts w:eastAsia="Calibri" w:cs="Times New Roman"/>
          <w:bCs/>
          <w:szCs w:val="24"/>
          <w:lang w:val="es-ES"/>
        </w:rPr>
        <w:t>que,</w:t>
      </w:r>
      <w:r w:rsidRPr="005479C9">
        <w:rPr>
          <w:rFonts w:eastAsia="Calibri" w:cs="Times New Roman"/>
          <w:bCs/>
          <w:szCs w:val="24"/>
          <w:lang w:val="es-ES"/>
        </w:rPr>
        <w:t xml:space="preserve"> en principio, permitían hacer un diagnóstico rápido de si los potenciales participantes se adecuaban a los objetivos del estudio. Por ello, se desarrolló una sección en la que se realizaban preguntas basadas en los criterios expuestos por el CIE-11 para los trastornos de ansiedad, </w:t>
      </w:r>
      <w:r w:rsidRPr="005479C9">
        <w:rPr>
          <w:rFonts w:eastAsia="Calibri" w:cs="Times New Roman"/>
          <w:bCs/>
          <w:szCs w:val="24"/>
          <w:lang w:val="es-VE"/>
        </w:rPr>
        <w:t>pánico y depresión. Estos criterios funciona</w:t>
      </w:r>
      <w:r w:rsidR="0008243E">
        <w:rPr>
          <w:rFonts w:eastAsia="Calibri" w:cs="Times New Roman"/>
          <w:bCs/>
          <w:szCs w:val="24"/>
          <w:lang w:val="es-VE"/>
        </w:rPr>
        <w:t>ro</w:t>
      </w:r>
      <w:r w:rsidRPr="005479C9">
        <w:rPr>
          <w:rFonts w:eastAsia="Calibri" w:cs="Times New Roman"/>
          <w:bCs/>
          <w:szCs w:val="24"/>
          <w:lang w:val="es-VE"/>
        </w:rPr>
        <w:t>n como lista de cotejo para separar a la población afectada por los síntomas de los trastornos de la población no afectada, de modo que fuera posible recolectar información específica sobre lo que el instrumento pretendía medir y la población hacia el cual estaba dirigido.</w:t>
      </w:r>
    </w:p>
    <w:p w14:paraId="5D296E2F" w14:textId="4C68DAB9" w:rsidR="00E24990" w:rsidRPr="005479C9" w:rsidRDefault="00F43F32" w:rsidP="0008243E">
      <w:pPr>
        <w:rPr>
          <w:rFonts w:eastAsia="Calibri" w:cs="Times New Roman"/>
          <w:bCs/>
          <w:szCs w:val="24"/>
          <w:lang w:val="es-VE"/>
        </w:rPr>
      </w:pPr>
      <w:r w:rsidRPr="005479C9">
        <w:rPr>
          <w:rFonts w:eastAsia="Calibri" w:cs="Times New Roman"/>
          <w:bCs/>
          <w:szCs w:val="24"/>
          <w:lang w:val="es-VE"/>
        </w:rPr>
        <w:t>De no cumplir con los suficientes indicadores sobre la presencia de algunos de los trastornos mencionados anteriormente, se finalizaba el formulario y se les agradecía a los participantes por su interés en la investigación. En cuanto a aquell</w:t>
      </w:r>
      <w:r w:rsidR="004E56BB">
        <w:rPr>
          <w:rFonts w:eastAsia="Calibri" w:cs="Times New Roman"/>
          <w:bCs/>
          <w:szCs w:val="24"/>
          <w:lang w:val="es-VE"/>
        </w:rPr>
        <w:t>o</w:t>
      </w:r>
      <w:r w:rsidRPr="005479C9">
        <w:rPr>
          <w:rFonts w:eastAsia="Calibri" w:cs="Times New Roman"/>
          <w:bCs/>
          <w:szCs w:val="24"/>
          <w:lang w:val="es-VE"/>
        </w:rPr>
        <w:t>s</w:t>
      </w:r>
      <w:r w:rsidR="004E56BB">
        <w:rPr>
          <w:rFonts w:eastAsia="Calibri" w:cs="Times New Roman"/>
          <w:bCs/>
          <w:szCs w:val="24"/>
          <w:lang w:val="es-VE"/>
        </w:rPr>
        <w:t xml:space="preserve"> </w:t>
      </w:r>
      <w:r w:rsidRPr="005479C9">
        <w:rPr>
          <w:rFonts w:eastAsia="Calibri" w:cs="Times New Roman"/>
          <w:bCs/>
          <w:szCs w:val="24"/>
          <w:lang w:val="es-VE"/>
        </w:rPr>
        <w:t>que cumplían con un mínimo de indicadores, est</w:t>
      </w:r>
      <w:r w:rsidR="004E56BB">
        <w:rPr>
          <w:rFonts w:eastAsia="Calibri" w:cs="Times New Roman"/>
          <w:bCs/>
          <w:szCs w:val="24"/>
          <w:lang w:val="es-VE"/>
        </w:rPr>
        <w:t>o</w:t>
      </w:r>
      <w:r w:rsidRPr="005479C9">
        <w:rPr>
          <w:rFonts w:eastAsia="Calibri" w:cs="Times New Roman"/>
          <w:bCs/>
          <w:szCs w:val="24"/>
          <w:lang w:val="es-VE"/>
        </w:rPr>
        <w:t xml:space="preserve">s podían avanzar para responder detalladamente a cada una de las </w:t>
      </w:r>
      <w:r w:rsidRPr="005479C9">
        <w:rPr>
          <w:rFonts w:eastAsia="Calibri" w:cs="Times New Roman"/>
          <w:bCs/>
          <w:szCs w:val="24"/>
          <w:lang w:val="es-VE"/>
        </w:rPr>
        <w:lastRenderedPageBreak/>
        <w:t xml:space="preserve">preguntas del estudio y finalmente responder las escalas de depresión, ansiedad y pánico. Las siguientes secciones del formulario recolectaban información sobre las dificultades experimentadas por las personas en las áreas general, cognitiva, emocional y comportamental como consecuencia de </w:t>
      </w:r>
      <w:r w:rsidR="004E56BB">
        <w:rPr>
          <w:rFonts w:eastAsia="Calibri" w:cs="Times New Roman"/>
          <w:bCs/>
          <w:szCs w:val="24"/>
          <w:lang w:val="es-VE"/>
        </w:rPr>
        <w:t>la</w:t>
      </w:r>
      <w:r w:rsidRPr="005479C9">
        <w:rPr>
          <w:rFonts w:eastAsia="Calibri" w:cs="Times New Roman"/>
          <w:bCs/>
          <w:szCs w:val="24"/>
          <w:lang w:val="es-VE"/>
        </w:rPr>
        <w:t xml:space="preserve"> ansiedad, </w:t>
      </w:r>
      <w:r w:rsidR="004E56BB">
        <w:rPr>
          <w:rFonts w:eastAsia="Calibri" w:cs="Times New Roman"/>
          <w:bCs/>
          <w:szCs w:val="24"/>
          <w:lang w:val="es-VE"/>
        </w:rPr>
        <w:t xml:space="preserve">el </w:t>
      </w:r>
      <w:r w:rsidRPr="005479C9">
        <w:rPr>
          <w:rFonts w:eastAsia="Calibri" w:cs="Times New Roman"/>
          <w:bCs/>
          <w:szCs w:val="24"/>
          <w:lang w:val="es-VE"/>
        </w:rPr>
        <w:t xml:space="preserve">pánico y </w:t>
      </w:r>
      <w:r w:rsidR="004E56BB">
        <w:rPr>
          <w:rFonts w:eastAsia="Calibri" w:cs="Times New Roman"/>
          <w:bCs/>
          <w:szCs w:val="24"/>
          <w:lang w:val="es-VE"/>
        </w:rPr>
        <w:t xml:space="preserve">la </w:t>
      </w:r>
      <w:r w:rsidRPr="005479C9">
        <w:rPr>
          <w:rFonts w:eastAsia="Calibri" w:cs="Times New Roman"/>
          <w:bCs/>
          <w:szCs w:val="24"/>
          <w:lang w:val="es-VE"/>
        </w:rPr>
        <w:t>depresión</w:t>
      </w:r>
      <w:r w:rsidR="004E56BB">
        <w:rPr>
          <w:rFonts w:eastAsia="Calibri" w:cs="Times New Roman"/>
          <w:bCs/>
          <w:szCs w:val="24"/>
          <w:lang w:val="es-VE"/>
        </w:rPr>
        <w:t>;</w:t>
      </w:r>
      <w:r w:rsidRPr="005479C9">
        <w:rPr>
          <w:rFonts w:eastAsia="Calibri" w:cs="Times New Roman"/>
          <w:bCs/>
          <w:szCs w:val="24"/>
          <w:lang w:val="es-VE"/>
        </w:rPr>
        <w:t xml:space="preserve"> además de indagar sobre la presencia de indicadores de flexibilidad psicológica y esquemas desadaptativos tempranos.</w:t>
      </w:r>
    </w:p>
    <w:p w14:paraId="1974E39C" w14:textId="634ACF19" w:rsidR="00E24990" w:rsidRPr="005479C9" w:rsidRDefault="00F12D3F" w:rsidP="001E0FD9">
      <w:pPr>
        <w:ind w:firstLine="0"/>
        <w:rPr>
          <w:rFonts w:eastAsia="Calibri" w:cs="Times New Roman"/>
          <w:b/>
          <w:bCs/>
          <w:i/>
          <w:iCs/>
          <w:szCs w:val="24"/>
          <w:lang w:val="es-VE"/>
        </w:rPr>
      </w:pPr>
      <w:r w:rsidRPr="005479C9">
        <w:rPr>
          <w:rFonts w:eastAsia="Calibri" w:cs="Times New Roman"/>
          <w:b/>
          <w:bCs/>
          <w:i/>
          <w:iCs/>
          <w:szCs w:val="24"/>
          <w:lang w:val="es-VE"/>
        </w:rPr>
        <w:t>Análisis de datos</w:t>
      </w:r>
    </w:p>
    <w:p w14:paraId="344C85AE" w14:textId="70DF9C0D" w:rsidR="00676BA2" w:rsidRPr="005479C9" w:rsidRDefault="00676BA2" w:rsidP="001E0FD9">
      <w:pPr>
        <w:rPr>
          <w:rFonts w:eastAsia="Calibri" w:cs="Times New Roman"/>
          <w:bCs/>
          <w:szCs w:val="24"/>
          <w:lang w:val="es-VE"/>
        </w:rPr>
      </w:pPr>
      <w:r w:rsidRPr="005479C9">
        <w:rPr>
          <w:rFonts w:eastAsia="Calibri" w:cs="Times New Roman"/>
          <w:bCs/>
          <w:szCs w:val="24"/>
          <w:lang w:val="es-VE"/>
        </w:rPr>
        <w:t xml:space="preserve">Luego de obtener un número aceptable de respuestas, se construyó una base de datos con las </w:t>
      </w:r>
      <w:r w:rsidR="005F527E">
        <w:rPr>
          <w:rFonts w:eastAsia="Calibri" w:cs="Times New Roman"/>
          <w:bCs/>
          <w:szCs w:val="24"/>
          <w:lang w:val="es-VE"/>
        </w:rPr>
        <w:t>contestac</w:t>
      </w:r>
      <w:r w:rsidR="005F527E" w:rsidRPr="005479C9">
        <w:rPr>
          <w:rFonts w:eastAsia="Calibri" w:cs="Times New Roman"/>
          <w:bCs/>
          <w:szCs w:val="24"/>
          <w:lang w:val="es-VE"/>
        </w:rPr>
        <w:t>iones</w:t>
      </w:r>
      <w:r w:rsidRPr="005479C9">
        <w:rPr>
          <w:rFonts w:eastAsia="Calibri" w:cs="Times New Roman"/>
          <w:bCs/>
          <w:szCs w:val="24"/>
          <w:lang w:val="es-VE"/>
        </w:rPr>
        <w:t xml:space="preserve"> de los evaluados para cada una de las escalas estandarizadas. Estos datos fueron procesados a través del programa estadístico SPSS con el objetivo de determinar la existencia de diferencias estadísticamente significativas</w:t>
      </w:r>
      <w:r w:rsidR="00EB2EAE" w:rsidRPr="005479C9">
        <w:rPr>
          <w:rFonts w:eastAsia="Calibri" w:cs="Times New Roman"/>
          <w:bCs/>
          <w:szCs w:val="24"/>
          <w:lang w:val="es-VE"/>
        </w:rPr>
        <w:t xml:space="preserve"> entre los síntomas de ansiedad, pánico y depresión,</w:t>
      </w:r>
      <w:r w:rsidRPr="005479C9">
        <w:rPr>
          <w:rFonts w:eastAsia="Calibri" w:cs="Times New Roman"/>
          <w:bCs/>
          <w:szCs w:val="24"/>
          <w:lang w:val="es-VE"/>
        </w:rPr>
        <w:t xml:space="preserve"> en cuanto a género y edad. Específicamente, se computó el estadístico Chi-cuadrado para determinar las diferencias estadísticas entre la presencia o ausencia de pánico respecto al género, el estadístico U de Mann-Whitney para determinar las diferencias entre los niveles de depresión y ansiedad en cuanto al género y las diferencias estadísticas entre depresión y ansiedad para tres grupos de edades mediante el uso del estadístico Kruskal-Wallis.</w:t>
      </w:r>
    </w:p>
    <w:p w14:paraId="76B12BEA" w14:textId="59C94DB6" w:rsidR="00EB2EAE" w:rsidRPr="005479C9" w:rsidRDefault="008F7AC6" w:rsidP="001E0FD9">
      <w:pPr>
        <w:rPr>
          <w:rFonts w:eastAsia="Calibri" w:cs="Times New Roman"/>
          <w:bCs/>
          <w:szCs w:val="24"/>
          <w:lang w:val="es-VE"/>
        </w:rPr>
      </w:pPr>
      <w:r w:rsidRPr="005479C9">
        <w:rPr>
          <w:rFonts w:eastAsia="Calibri" w:cs="Times New Roman"/>
          <w:bCs/>
          <w:szCs w:val="24"/>
          <w:lang w:val="es-VE"/>
        </w:rPr>
        <w:t>Adicionalmente</w:t>
      </w:r>
      <w:r w:rsidR="00676BA2" w:rsidRPr="005479C9">
        <w:rPr>
          <w:rFonts w:eastAsia="Calibri" w:cs="Times New Roman"/>
          <w:bCs/>
          <w:szCs w:val="24"/>
          <w:lang w:val="es-VE"/>
        </w:rPr>
        <w:t xml:space="preserve">, </w:t>
      </w:r>
      <w:r w:rsidRPr="005479C9">
        <w:rPr>
          <w:rFonts w:eastAsia="Calibri" w:cs="Times New Roman"/>
          <w:bCs/>
          <w:szCs w:val="24"/>
          <w:lang w:val="es-VE"/>
        </w:rPr>
        <w:t xml:space="preserve">se llevó a cabo un análisis de contenido de los datos obtenidos a través del estudio de necesidades, con la finalidad de generar categorías y subcategorías de análisis que integraran las dificultades experimentadas </w:t>
      </w:r>
      <w:r w:rsidR="005F527E">
        <w:rPr>
          <w:rFonts w:eastAsia="Calibri" w:cs="Times New Roman"/>
          <w:bCs/>
          <w:szCs w:val="24"/>
          <w:lang w:val="es-VE"/>
        </w:rPr>
        <w:t xml:space="preserve">por las </w:t>
      </w:r>
      <w:r w:rsidR="005F527E" w:rsidRPr="005F527E">
        <w:rPr>
          <w:rFonts w:eastAsia="Calibri" w:cs="Times New Roman"/>
          <w:bCs/>
          <w:szCs w:val="24"/>
          <w:lang w:val="es-VE"/>
        </w:rPr>
        <w:t>personas que conforman la muestra</w:t>
      </w:r>
      <w:r w:rsidR="005F527E">
        <w:rPr>
          <w:rFonts w:eastAsia="Calibri" w:cs="Times New Roman"/>
          <w:bCs/>
          <w:szCs w:val="24"/>
          <w:lang w:val="es-VE"/>
        </w:rPr>
        <w:t>, así</w:t>
      </w:r>
      <w:r w:rsidR="005F527E" w:rsidRPr="005F527E">
        <w:rPr>
          <w:rFonts w:eastAsia="Calibri" w:cs="Times New Roman"/>
          <w:bCs/>
          <w:szCs w:val="24"/>
          <w:lang w:val="es-VE"/>
        </w:rPr>
        <w:t xml:space="preserve"> </w:t>
      </w:r>
      <w:r w:rsidR="005F527E">
        <w:rPr>
          <w:rFonts w:eastAsia="Calibri" w:cs="Times New Roman"/>
          <w:bCs/>
          <w:szCs w:val="24"/>
          <w:lang w:val="es-VE"/>
        </w:rPr>
        <w:t xml:space="preserve">como las </w:t>
      </w:r>
      <w:r w:rsidRPr="005479C9">
        <w:rPr>
          <w:rFonts w:eastAsia="Calibri" w:cs="Times New Roman"/>
          <w:bCs/>
          <w:szCs w:val="24"/>
          <w:lang w:val="es-VE"/>
        </w:rPr>
        <w:t xml:space="preserve">herramientas percibidas </w:t>
      </w:r>
      <w:r w:rsidR="005F527E">
        <w:rPr>
          <w:rFonts w:eastAsia="Calibri" w:cs="Times New Roman"/>
          <w:bCs/>
          <w:szCs w:val="24"/>
          <w:lang w:val="es-VE"/>
        </w:rPr>
        <w:t xml:space="preserve">por estas </w:t>
      </w:r>
      <w:r w:rsidRPr="005479C9">
        <w:rPr>
          <w:rFonts w:eastAsia="Calibri" w:cs="Times New Roman"/>
          <w:bCs/>
          <w:szCs w:val="24"/>
          <w:lang w:val="es-VE"/>
        </w:rPr>
        <w:t xml:space="preserve">como necesarias </w:t>
      </w:r>
      <w:r w:rsidR="005F527E">
        <w:rPr>
          <w:rFonts w:eastAsia="Calibri" w:cs="Times New Roman"/>
          <w:bCs/>
          <w:szCs w:val="24"/>
          <w:lang w:val="es-VE"/>
        </w:rPr>
        <w:t>para superar dichas dificultades</w:t>
      </w:r>
      <w:r w:rsidRPr="005479C9">
        <w:rPr>
          <w:rFonts w:eastAsia="Calibri" w:cs="Times New Roman"/>
          <w:bCs/>
          <w:szCs w:val="24"/>
          <w:lang w:val="es-VE"/>
        </w:rPr>
        <w:t>.</w:t>
      </w:r>
    </w:p>
    <w:p w14:paraId="05EEA9B2" w14:textId="2FF0B254" w:rsidR="00EB2EAE" w:rsidRPr="001E0FD9" w:rsidRDefault="00F12D3F" w:rsidP="001E0FD9">
      <w:pPr>
        <w:pStyle w:val="SubtituloInterno"/>
      </w:pPr>
      <w:bookmarkStart w:id="1" w:name="_Hlk170404787"/>
      <w:r w:rsidRPr="001E0FD9">
        <w:t>Consideraciones éticas</w:t>
      </w:r>
    </w:p>
    <w:bookmarkEnd w:id="1"/>
    <w:p w14:paraId="243A7C9D" w14:textId="79A1DFB2" w:rsidR="00F12D3F" w:rsidRPr="005479C9" w:rsidRDefault="00584F3B" w:rsidP="001E0FD9">
      <w:pPr>
        <w:rPr>
          <w:rFonts w:cs="Times New Roman"/>
          <w:szCs w:val="24"/>
          <w:lang w:val="es-ES"/>
        </w:rPr>
      </w:pPr>
      <w:r w:rsidRPr="005479C9">
        <w:rPr>
          <w:rFonts w:cs="Times New Roman"/>
          <w:szCs w:val="24"/>
          <w:lang w:val="es-VE"/>
        </w:rPr>
        <w:t xml:space="preserve">En todas las fases de diseño y ejecución de la presente investigación se siguieron los estándares éticos de la </w:t>
      </w:r>
      <w:r w:rsidR="005F527E" w:rsidRPr="005479C9">
        <w:rPr>
          <w:rFonts w:cs="Times New Roman"/>
          <w:szCs w:val="24"/>
          <w:lang w:val="es-VE"/>
        </w:rPr>
        <w:t>Federación</w:t>
      </w:r>
      <w:r w:rsidRPr="005479C9">
        <w:rPr>
          <w:rFonts w:cs="Times New Roman"/>
          <w:szCs w:val="24"/>
          <w:lang w:val="es-VE"/>
        </w:rPr>
        <w:t xml:space="preserve"> de </w:t>
      </w:r>
      <w:r w:rsidR="005F527E" w:rsidRPr="005479C9">
        <w:rPr>
          <w:rFonts w:cs="Times New Roman"/>
          <w:szCs w:val="24"/>
          <w:lang w:val="es-VE"/>
        </w:rPr>
        <w:t>Psicólogos</w:t>
      </w:r>
      <w:r w:rsidRPr="005479C9">
        <w:rPr>
          <w:rFonts w:cs="Times New Roman"/>
          <w:szCs w:val="24"/>
          <w:lang w:val="es-VE"/>
        </w:rPr>
        <w:t xml:space="preserve"> de Venezuela, así como también </w:t>
      </w:r>
      <w:proofErr w:type="spellStart"/>
      <w:r w:rsidRPr="005479C9">
        <w:rPr>
          <w:rFonts w:cs="Times New Roman"/>
          <w:szCs w:val="24"/>
          <w:lang w:val="es-VE"/>
        </w:rPr>
        <w:t>the</w:t>
      </w:r>
      <w:proofErr w:type="spellEnd"/>
      <w:r w:rsidRPr="005479C9">
        <w:rPr>
          <w:rFonts w:cs="Times New Roman"/>
          <w:szCs w:val="24"/>
          <w:lang w:val="es-VE"/>
        </w:rPr>
        <w:t xml:space="preserve"> Universal </w:t>
      </w:r>
      <w:proofErr w:type="spellStart"/>
      <w:r w:rsidRPr="005479C9">
        <w:rPr>
          <w:rFonts w:cs="Times New Roman"/>
          <w:szCs w:val="24"/>
          <w:lang w:val="es-VE"/>
        </w:rPr>
        <w:t>Declaration</w:t>
      </w:r>
      <w:proofErr w:type="spellEnd"/>
      <w:r w:rsidRPr="005479C9">
        <w:rPr>
          <w:rFonts w:cs="Times New Roman"/>
          <w:szCs w:val="24"/>
          <w:lang w:val="es-VE"/>
        </w:rPr>
        <w:t xml:space="preserve"> of </w:t>
      </w:r>
      <w:proofErr w:type="spellStart"/>
      <w:r w:rsidRPr="005479C9">
        <w:rPr>
          <w:rFonts w:cs="Times New Roman"/>
          <w:szCs w:val="24"/>
          <w:lang w:val="es-VE"/>
        </w:rPr>
        <w:t>Ethical</w:t>
      </w:r>
      <w:proofErr w:type="spellEnd"/>
      <w:r w:rsidRPr="005479C9">
        <w:rPr>
          <w:rFonts w:cs="Times New Roman"/>
          <w:szCs w:val="24"/>
          <w:lang w:val="es-VE"/>
        </w:rPr>
        <w:t xml:space="preserve"> </w:t>
      </w:r>
      <w:proofErr w:type="spellStart"/>
      <w:r w:rsidRPr="005479C9">
        <w:rPr>
          <w:rFonts w:cs="Times New Roman"/>
          <w:szCs w:val="24"/>
          <w:lang w:val="es-VE"/>
        </w:rPr>
        <w:t>Principles</w:t>
      </w:r>
      <w:proofErr w:type="spellEnd"/>
      <w:r w:rsidRPr="005479C9">
        <w:rPr>
          <w:rFonts w:cs="Times New Roman"/>
          <w:szCs w:val="24"/>
          <w:lang w:val="es-VE"/>
        </w:rPr>
        <w:t xml:space="preserve"> </w:t>
      </w:r>
      <w:proofErr w:type="spellStart"/>
      <w:r w:rsidRPr="005479C9">
        <w:rPr>
          <w:rFonts w:cs="Times New Roman"/>
          <w:szCs w:val="24"/>
          <w:lang w:val="es-VE"/>
        </w:rPr>
        <w:t>for</w:t>
      </w:r>
      <w:proofErr w:type="spellEnd"/>
      <w:r w:rsidRPr="005479C9">
        <w:rPr>
          <w:rFonts w:cs="Times New Roman"/>
          <w:szCs w:val="24"/>
          <w:lang w:val="es-VE"/>
        </w:rPr>
        <w:t xml:space="preserve"> </w:t>
      </w:r>
      <w:proofErr w:type="spellStart"/>
      <w:r w:rsidRPr="005479C9">
        <w:rPr>
          <w:rFonts w:cs="Times New Roman"/>
          <w:szCs w:val="24"/>
          <w:lang w:val="es-VE"/>
        </w:rPr>
        <w:t>Psychologists</w:t>
      </w:r>
      <w:proofErr w:type="spellEnd"/>
      <w:r w:rsidRPr="005479C9">
        <w:rPr>
          <w:rFonts w:cs="Times New Roman"/>
          <w:szCs w:val="24"/>
          <w:lang w:val="es-VE"/>
        </w:rPr>
        <w:t xml:space="preserve"> </w:t>
      </w:r>
      <w:r w:rsidRPr="00A002AA">
        <w:rPr>
          <w:rFonts w:cs="Times New Roman"/>
          <w:szCs w:val="24"/>
          <w:lang w:val="es-VE"/>
        </w:rPr>
        <w:t xml:space="preserve">(IAAP &amp; </w:t>
      </w:r>
      <w:proofErr w:type="spellStart"/>
      <w:r w:rsidRPr="00A002AA">
        <w:rPr>
          <w:rFonts w:cs="Times New Roman"/>
          <w:szCs w:val="24"/>
          <w:lang w:val="es-VE"/>
        </w:rPr>
        <w:t>IUPsyS</w:t>
      </w:r>
      <w:proofErr w:type="spellEnd"/>
      <w:r w:rsidRPr="00A002AA">
        <w:rPr>
          <w:rFonts w:cs="Times New Roman"/>
          <w:szCs w:val="24"/>
          <w:lang w:val="es-VE"/>
        </w:rPr>
        <w:t>, 2008),</w:t>
      </w:r>
      <w:r w:rsidRPr="005479C9">
        <w:rPr>
          <w:rFonts w:cs="Times New Roman"/>
          <w:szCs w:val="24"/>
          <w:lang w:val="es-VE"/>
        </w:rPr>
        <w:t xml:space="preserve"> </w:t>
      </w:r>
      <w:proofErr w:type="spellStart"/>
      <w:r w:rsidRPr="005479C9">
        <w:rPr>
          <w:rFonts w:cs="Times New Roman"/>
          <w:szCs w:val="24"/>
          <w:lang w:val="es-VE"/>
        </w:rPr>
        <w:t>the</w:t>
      </w:r>
      <w:proofErr w:type="spellEnd"/>
      <w:r w:rsidRPr="005479C9">
        <w:rPr>
          <w:rFonts w:cs="Times New Roman"/>
          <w:szCs w:val="24"/>
          <w:lang w:val="es-VE"/>
        </w:rPr>
        <w:t xml:space="preserve"> International </w:t>
      </w:r>
      <w:proofErr w:type="spellStart"/>
      <w:r w:rsidRPr="005479C9">
        <w:rPr>
          <w:rFonts w:cs="Times New Roman"/>
          <w:szCs w:val="24"/>
          <w:lang w:val="es-VE"/>
        </w:rPr>
        <w:t>Ethical</w:t>
      </w:r>
      <w:proofErr w:type="spellEnd"/>
      <w:r w:rsidRPr="005479C9">
        <w:rPr>
          <w:rFonts w:cs="Times New Roman"/>
          <w:szCs w:val="24"/>
          <w:lang w:val="es-VE"/>
        </w:rPr>
        <w:t xml:space="preserve"> </w:t>
      </w:r>
      <w:proofErr w:type="spellStart"/>
      <w:r w:rsidRPr="005479C9">
        <w:rPr>
          <w:rFonts w:cs="Times New Roman"/>
          <w:szCs w:val="24"/>
          <w:lang w:val="es-VE"/>
        </w:rPr>
        <w:t>Guidelines</w:t>
      </w:r>
      <w:proofErr w:type="spellEnd"/>
      <w:r w:rsidRPr="005479C9">
        <w:rPr>
          <w:rFonts w:cs="Times New Roman"/>
          <w:szCs w:val="24"/>
          <w:lang w:val="es-VE"/>
        </w:rPr>
        <w:t xml:space="preserve"> </w:t>
      </w:r>
      <w:proofErr w:type="spellStart"/>
      <w:r w:rsidRPr="005479C9">
        <w:rPr>
          <w:rFonts w:cs="Times New Roman"/>
          <w:szCs w:val="24"/>
          <w:lang w:val="es-VE"/>
        </w:rPr>
        <w:t>for</w:t>
      </w:r>
      <w:proofErr w:type="spellEnd"/>
      <w:r w:rsidRPr="005479C9">
        <w:rPr>
          <w:rFonts w:cs="Times New Roman"/>
          <w:szCs w:val="24"/>
          <w:lang w:val="es-VE"/>
        </w:rPr>
        <w:t xml:space="preserve"> </w:t>
      </w:r>
      <w:proofErr w:type="spellStart"/>
      <w:r w:rsidRPr="005479C9">
        <w:rPr>
          <w:rFonts w:cs="Times New Roman"/>
          <w:szCs w:val="24"/>
          <w:lang w:val="es-VE"/>
        </w:rPr>
        <w:t>Biomedical</w:t>
      </w:r>
      <w:proofErr w:type="spellEnd"/>
      <w:r w:rsidRPr="005479C9">
        <w:rPr>
          <w:rFonts w:cs="Times New Roman"/>
          <w:szCs w:val="24"/>
          <w:lang w:val="es-VE"/>
        </w:rPr>
        <w:t xml:space="preserve"> </w:t>
      </w:r>
      <w:proofErr w:type="spellStart"/>
      <w:r w:rsidRPr="005479C9">
        <w:rPr>
          <w:rFonts w:cs="Times New Roman"/>
          <w:szCs w:val="24"/>
          <w:lang w:val="es-VE"/>
        </w:rPr>
        <w:t>Research</w:t>
      </w:r>
      <w:proofErr w:type="spellEnd"/>
      <w:r w:rsidRPr="005479C9">
        <w:rPr>
          <w:rFonts w:cs="Times New Roman"/>
          <w:szCs w:val="24"/>
          <w:lang w:val="es-VE"/>
        </w:rPr>
        <w:t xml:space="preserve"> </w:t>
      </w:r>
      <w:proofErr w:type="spellStart"/>
      <w:r w:rsidRPr="005479C9">
        <w:rPr>
          <w:rFonts w:cs="Times New Roman"/>
          <w:szCs w:val="24"/>
          <w:lang w:val="es-VE"/>
        </w:rPr>
        <w:t>Involving</w:t>
      </w:r>
      <w:proofErr w:type="spellEnd"/>
      <w:r w:rsidRPr="005479C9">
        <w:rPr>
          <w:rFonts w:cs="Times New Roman"/>
          <w:szCs w:val="24"/>
          <w:lang w:val="es-VE"/>
        </w:rPr>
        <w:t xml:space="preserve"> Human </w:t>
      </w:r>
      <w:proofErr w:type="spellStart"/>
      <w:r w:rsidRPr="005479C9">
        <w:rPr>
          <w:rFonts w:cs="Times New Roman"/>
          <w:szCs w:val="24"/>
          <w:lang w:val="es-VE"/>
        </w:rPr>
        <w:t>Subjects</w:t>
      </w:r>
      <w:proofErr w:type="spellEnd"/>
      <w:r w:rsidRPr="005479C9">
        <w:rPr>
          <w:rFonts w:cs="Times New Roman"/>
          <w:szCs w:val="24"/>
          <w:lang w:val="es-VE"/>
        </w:rPr>
        <w:t xml:space="preserve"> </w:t>
      </w:r>
      <w:r w:rsidRPr="00527863">
        <w:rPr>
          <w:rFonts w:cs="Times New Roman"/>
          <w:szCs w:val="24"/>
          <w:lang w:val="es-VE"/>
        </w:rPr>
        <w:t xml:space="preserve">(CIOMS, </w:t>
      </w:r>
      <w:r w:rsidR="00527863" w:rsidRPr="00527863">
        <w:rPr>
          <w:rFonts w:cs="Times New Roman"/>
          <w:szCs w:val="24"/>
          <w:lang w:val="es-VE"/>
        </w:rPr>
        <w:t>OMS</w:t>
      </w:r>
      <w:r w:rsidRPr="00527863">
        <w:rPr>
          <w:rFonts w:cs="Times New Roman"/>
          <w:szCs w:val="24"/>
          <w:lang w:val="es-VE"/>
        </w:rPr>
        <w:t xml:space="preserve"> &amp; </w:t>
      </w:r>
      <w:r w:rsidR="00527863" w:rsidRPr="00527863">
        <w:rPr>
          <w:rFonts w:cs="Times New Roman"/>
          <w:szCs w:val="24"/>
          <w:lang w:val="es-VE"/>
        </w:rPr>
        <w:t>OPS</w:t>
      </w:r>
      <w:r w:rsidRPr="00527863">
        <w:rPr>
          <w:rFonts w:cs="Times New Roman"/>
          <w:szCs w:val="24"/>
          <w:lang w:val="es-VE"/>
        </w:rPr>
        <w:t>, 2016)</w:t>
      </w:r>
      <w:r w:rsidRPr="005479C9">
        <w:rPr>
          <w:rFonts w:cs="Times New Roman"/>
          <w:szCs w:val="24"/>
          <w:lang w:val="es-VE"/>
        </w:rPr>
        <w:t xml:space="preserve"> and </w:t>
      </w:r>
      <w:proofErr w:type="spellStart"/>
      <w:r w:rsidRPr="005479C9">
        <w:rPr>
          <w:rFonts w:cs="Times New Roman"/>
          <w:szCs w:val="24"/>
          <w:lang w:val="es-VE"/>
        </w:rPr>
        <w:t>the</w:t>
      </w:r>
      <w:proofErr w:type="spellEnd"/>
      <w:r w:rsidRPr="005479C9">
        <w:rPr>
          <w:rFonts w:cs="Times New Roman"/>
          <w:szCs w:val="24"/>
          <w:lang w:val="es-VE"/>
        </w:rPr>
        <w:t xml:space="preserve"> </w:t>
      </w:r>
      <w:proofErr w:type="spellStart"/>
      <w:r w:rsidRPr="005479C9">
        <w:rPr>
          <w:rFonts w:cs="Times New Roman"/>
          <w:szCs w:val="24"/>
          <w:lang w:val="es-VE"/>
        </w:rPr>
        <w:t>declarations</w:t>
      </w:r>
      <w:proofErr w:type="spellEnd"/>
      <w:r w:rsidRPr="005479C9">
        <w:rPr>
          <w:rFonts w:cs="Times New Roman"/>
          <w:szCs w:val="24"/>
          <w:lang w:val="es-VE"/>
        </w:rPr>
        <w:t xml:space="preserve"> of </w:t>
      </w:r>
      <w:proofErr w:type="spellStart"/>
      <w:r w:rsidRPr="005479C9">
        <w:rPr>
          <w:rFonts w:cs="Times New Roman"/>
          <w:szCs w:val="24"/>
          <w:lang w:val="es-VE"/>
        </w:rPr>
        <w:t>the</w:t>
      </w:r>
      <w:proofErr w:type="spellEnd"/>
      <w:r w:rsidRPr="005479C9">
        <w:rPr>
          <w:rFonts w:cs="Times New Roman"/>
          <w:szCs w:val="24"/>
          <w:lang w:val="es-VE"/>
        </w:rPr>
        <w:t xml:space="preserve"> ISP </w:t>
      </w:r>
      <w:proofErr w:type="spellStart"/>
      <w:r w:rsidRPr="005479C9">
        <w:rPr>
          <w:rFonts w:cs="Times New Roman"/>
          <w:szCs w:val="24"/>
          <w:lang w:val="es-VE"/>
        </w:rPr>
        <w:t>regarding</w:t>
      </w:r>
      <w:proofErr w:type="spellEnd"/>
      <w:r w:rsidRPr="005479C9">
        <w:rPr>
          <w:rFonts w:cs="Times New Roman"/>
          <w:szCs w:val="24"/>
          <w:lang w:val="es-VE"/>
        </w:rPr>
        <w:t xml:space="preserve"> </w:t>
      </w:r>
      <w:proofErr w:type="spellStart"/>
      <w:r w:rsidRPr="005479C9">
        <w:rPr>
          <w:rFonts w:cs="Times New Roman"/>
          <w:szCs w:val="24"/>
          <w:lang w:val="es-VE"/>
        </w:rPr>
        <w:t>ethical</w:t>
      </w:r>
      <w:proofErr w:type="spellEnd"/>
      <w:r w:rsidRPr="005479C9">
        <w:rPr>
          <w:rFonts w:cs="Times New Roman"/>
          <w:szCs w:val="24"/>
          <w:lang w:val="es-VE"/>
        </w:rPr>
        <w:t xml:space="preserve"> </w:t>
      </w:r>
      <w:proofErr w:type="spellStart"/>
      <w:r w:rsidRPr="005479C9">
        <w:rPr>
          <w:rFonts w:cs="Times New Roman"/>
          <w:szCs w:val="24"/>
          <w:lang w:val="es-VE"/>
        </w:rPr>
        <w:t>behavior</w:t>
      </w:r>
      <w:proofErr w:type="spellEnd"/>
      <w:r w:rsidRPr="005479C9">
        <w:rPr>
          <w:rFonts w:cs="Times New Roman"/>
          <w:szCs w:val="24"/>
          <w:lang w:val="es-VE"/>
        </w:rPr>
        <w:t xml:space="preserve"> at </w:t>
      </w:r>
      <w:proofErr w:type="spellStart"/>
      <w:r w:rsidRPr="005479C9">
        <w:rPr>
          <w:rFonts w:cs="Times New Roman"/>
          <w:szCs w:val="24"/>
          <w:lang w:val="es-VE"/>
        </w:rPr>
        <w:t>the</w:t>
      </w:r>
      <w:proofErr w:type="spellEnd"/>
      <w:r w:rsidRPr="005479C9">
        <w:rPr>
          <w:rFonts w:cs="Times New Roman"/>
          <w:szCs w:val="24"/>
          <w:lang w:val="es-VE"/>
        </w:rPr>
        <w:t xml:space="preserve"> time of </w:t>
      </w:r>
      <w:proofErr w:type="spellStart"/>
      <w:r w:rsidRPr="005479C9">
        <w:rPr>
          <w:rFonts w:cs="Times New Roman"/>
          <w:szCs w:val="24"/>
          <w:lang w:val="es-VE"/>
        </w:rPr>
        <w:t>submission</w:t>
      </w:r>
      <w:proofErr w:type="spellEnd"/>
      <w:r w:rsidRPr="005479C9">
        <w:rPr>
          <w:rFonts w:cs="Times New Roman"/>
          <w:szCs w:val="24"/>
          <w:lang w:val="es-VE"/>
        </w:rPr>
        <w:t xml:space="preserve"> (ISP, 1978, 2008a, 2008b, 2014, 2016, 2018, 2019). </w:t>
      </w:r>
      <w:r w:rsidR="00EB2EAE" w:rsidRPr="005479C9">
        <w:rPr>
          <w:rFonts w:cs="Times New Roman"/>
          <w:szCs w:val="24"/>
          <w:lang w:val="es-ES"/>
        </w:rPr>
        <w:t>En general</w:t>
      </w:r>
      <w:r w:rsidRPr="005479C9">
        <w:rPr>
          <w:rFonts w:cs="Times New Roman"/>
          <w:szCs w:val="24"/>
          <w:lang w:val="es-ES"/>
        </w:rPr>
        <w:t xml:space="preserve">, </w:t>
      </w:r>
      <w:r w:rsidR="00FA158A" w:rsidRPr="005479C9">
        <w:rPr>
          <w:rFonts w:cs="Times New Roman"/>
          <w:szCs w:val="24"/>
          <w:lang w:val="es-ES"/>
        </w:rPr>
        <w:t>el estudio fue guiado por</w:t>
      </w:r>
      <w:r w:rsidR="00BF0418" w:rsidRPr="005479C9">
        <w:rPr>
          <w:rFonts w:cs="Times New Roman"/>
          <w:szCs w:val="24"/>
          <w:lang w:val="es-ES"/>
        </w:rPr>
        <w:t xml:space="preserve"> </w:t>
      </w:r>
      <w:r w:rsidRPr="005479C9">
        <w:rPr>
          <w:rFonts w:cs="Times New Roman"/>
          <w:szCs w:val="24"/>
          <w:lang w:val="es-ES"/>
        </w:rPr>
        <w:t>los derechos básicos de autonomía, respeto, justicia, responsabilidad, beneficencia y no maleficencia, con la finalidad de enaltecer el rol y trabajo del psicólogo investigador. Como herramientas importantes para apoyar este proceso, se recurrió al uso del consentimiento informado, la información para generar una consciencia clara sobre los objetivos de investigación y la participación voluntaria, en todos los momentos de</w:t>
      </w:r>
      <w:r w:rsidR="00AD203B">
        <w:rPr>
          <w:rFonts w:cs="Times New Roman"/>
          <w:szCs w:val="24"/>
          <w:lang w:val="es-ES"/>
        </w:rPr>
        <w:t>l proceso investigativo</w:t>
      </w:r>
      <w:r w:rsidRPr="005479C9">
        <w:rPr>
          <w:rFonts w:cs="Times New Roman"/>
          <w:szCs w:val="24"/>
          <w:lang w:val="es-ES"/>
        </w:rPr>
        <w:t>.</w:t>
      </w:r>
    </w:p>
    <w:p w14:paraId="13139B04" w14:textId="40B4954B" w:rsidR="00FA7F6A" w:rsidRPr="005479C9" w:rsidRDefault="00FA7F6A" w:rsidP="001E0FD9">
      <w:pPr>
        <w:ind w:firstLine="0"/>
        <w:jc w:val="center"/>
        <w:rPr>
          <w:rFonts w:cs="Times New Roman"/>
          <w:b/>
          <w:bCs/>
          <w:szCs w:val="24"/>
          <w:lang w:val="es-VE"/>
        </w:rPr>
      </w:pPr>
      <w:r w:rsidRPr="005479C9">
        <w:rPr>
          <w:rFonts w:cs="Times New Roman"/>
          <w:b/>
          <w:bCs/>
          <w:szCs w:val="24"/>
          <w:lang w:val="es-ES"/>
        </w:rPr>
        <w:lastRenderedPageBreak/>
        <w:t>Resul</w:t>
      </w:r>
      <w:r w:rsidR="00F12D3F" w:rsidRPr="005479C9">
        <w:rPr>
          <w:rFonts w:cs="Times New Roman"/>
          <w:b/>
          <w:bCs/>
          <w:szCs w:val="24"/>
          <w:lang w:val="es-ES"/>
        </w:rPr>
        <w:t>tados</w:t>
      </w:r>
    </w:p>
    <w:p w14:paraId="5D3C6FFB" w14:textId="6C66CF93" w:rsidR="00A16549" w:rsidRPr="005479C9" w:rsidRDefault="00E11716" w:rsidP="001E0FD9">
      <w:pPr>
        <w:ind w:firstLine="0"/>
        <w:rPr>
          <w:rFonts w:eastAsia="Calibri" w:cs="Times New Roman"/>
          <w:bCs/>
          <w:i/>
          <w:iCs/>
          <w:szCs w:val="24"/>
          <w:lang w:val="es-ES"/>
        </w:rPr>
      </w:pPr>
      <w:r w:rsidRPr="005479C9">
        <w:rPr>
          <w:rFonts w:eastAsia="Calibri" w:cs="Times New Roman"/>
          <w:b/>
          <w:bCs/>
          <w:i/>
          <w:iCs/>
          <w:szCs w:val="24"/>
          <w:lang w:val="es-ES" w:eastAsia="es-ES_tradnl"/>
        </w:rPr>
        <w:t>Resultados cuantitativos</w:t>
      </w:r>
    </w:p>
    <w:p w14:paraId="722EB3AE" w14:textId="3F3623FA" w:rsidR="00EA2429" w:rsidRPr="005479C9" w:rsidRDefault="001F2EAB" w:rsidP="001E0FD9">
      <w:pPr>
        <w:rPr>
          <w:rFonts w:eastAsia="Calibri" w:cs="Times New Roman"/>
          <w:bCs/>
          <w:szCs w:val="24"/>
          <w:lang w:val="es-ES"/>
        </w:rPr>
      </w:pPr>
      <w:r w:rsidRPr="005479C9">
        <w:rPr>
          <w:rFonts w:eastAsia="Calibri" w:cs="Times New Roman"/>
          <w:bCs/>
          <w:szCs w:val="24"/>
          <w:lang w:val="es-ES"/>
        </w:rPr>
        <w:t>En primer lugar</w:t>
      </w:r>
      <w:r w:rsidR="00EA2429" w:rsidRPr="005479C9">
        <w:rPr>
          <w:rFonts w:eastAsia="Calibri" w:cs="Times New Roman"/>
          <w:bCs/>
          <w:szCs w:val="24"/>
          <w:lang w:val="es-ES"/>
        </w:rPr>
        <w:t>, la muestra estuvo conformada por 30 adultos jóvenes venezolanos, de los cuales el 80% pertenecían el género femenino y 20% al género masculino. El rango de edad estuvo comprendido entre los 20 y los 35 años, con una media de edad de 25.53 y una desviación típica de 3.91.</w:t>
      </w:r>
    </w:p>
    <w:tbl>
      <w:tblPr>
        <w:tblStyle w:val="Tablaconcuadrcula"/>
        <w:tblW w:w="96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89"/>
        <w:gridCol w:w="517"/>
        <w:gridCol w:w="610"/>
        <w:gridCol w:w="767"/>
        <w:gridCol w:w="766"/>
        <w:gridCol w:w="512"/>
        <w:gridCol w:w="517"/>
        <w:gridCol w:w="766"/>
        <w:gridCol w:w="766"/>
        <w:gridCol w:w="461"/>
        <w:gridCol w:w="583"/>
        <w:gridCol w:w="773"/>
        <w:gridCol w:w="762"/>
      </w:tblGrid>
      <w:tr w:rsidR="00EA2429" w:rsidRPr="00825129" w14:paraId="6F4ED027" w14:textId="77777777" w:rsidTr="0039757D">
        <w:trPr>
          <w:trHeight w:val="766"/>
        </w:trPr>
        <w:tc>
          <w:tcPr>
            <w:tcW w:w="9688" w:type="dxa"/>
            <w:gridSpan w:val="13"/>
            <w:tcBorders>
              <w:top w:val="nil"/>
            </w:tcBorders>
          </w:tcPr>
          <w:p w14:paraId="04B00224" w14:textId="22E2B626" w:rsidR="00EA2429" w:rsidRPr="005479C9" w:rsidRDefault="00A604D1" w:rsidP="00412E4F">
            <w:pPr>
              <w:spacing w:line="360" w:lineRule="auto"/>
              <w:ind w:firstLine="0"/>
              <w:jc w:val="left"/>
              <w:rPr>
                <w:rFonts w:cs="Times New Roman"/>
                <w:color w:val="00000A"/>
                <w:szCs w:val="24"/>
                <w:u w:color="00000A"/>
                <w:lang w:val="es-ES"/>
                <w14:textOutline w14:w="0" w14:cap="flat" w14:cmpd="sng" w14:algn="ctr">
                  <w14:noFill/>
                  <w14:prstDash w14:val="solid"/>
                  <w14:bevel/>
                </w14:textOutline>
              </w:rPr>
            </w:pPr>
            <w:r w:rsidRPr="001E0FD9">
              <w:rPr>
                <w:rFonts w:cs="Times New Roman"/>
                <w:b/>
                <w:bCs/>
                <w:color w:val="00000A"/>
                <w:szCs w:val="24"/>
                <w:u w:color="00000A"/>
                <w:lang w:val="es-ES"/>
                <w14:textOutline w14:w="0" w14:cap="flat" w14:cmpd="sng" w14:algn="ctr">
                  <w14:noFill/>
                  <w14:prstDash w14:val="solid"/>
                  <w14:bevel/>
                </w14:textOutline>
              </w:rPr>
              <w:t>Tabla</w:t>
            </w:r>
            <w:r w:rsidR="00EA2429" w:rsidRPr="001E0FD9">
              <w:rPr>
                <w:rFonts w:cs="Times New Roman"/>
                <w:b/>
                <w:bCs/>
                <w:color w:val="00000A"/>
                <w:szCs w:val="24"/>
                <w:u w:color="00000A"/>
                <w:lang w:val="es-ES"/>
                <w14:textOutline w14:w="0" w14:cap="flat" w14:cmpd="sng" w14:algn="ctr">
                  <w14:noFill/>
                  <w14:prstDash w14:val="solid"/>
                  <w14:bevel/>
                </w14:textOutline>
              </w:rPr>
              <w:t xml:space="preserve"> 1</w:t>
            </w:r>
            <w:r w:rsidR="00EA2429" w:rsidRPr="005479C9">
              <w:rPr>
                <w:rFonts w:eastAsia="Arial Unicode MS" w:cs="Times New Roman"/>
                <w:color w:val="00000A"/>
                <w:szCs w:val="24"/>
                <w:u w:color="00000A"/>
                <w:lang w:val="es-ES"/>
                <w14:textOutline w14:w="0" w14:cap="flat" w14:cmpd="sng" w14:algn="ctr">
                  <w14:noFill/>
                  <w14:prstDash w14:val="solid"/>
                  <w14:bevel/>
                </w14:textOutline>
              </w:rPr>
              <w:br/>
            </w:r>
            <w:r w:rsidR="00EA2429" w:rsidRPr="005479C9">
              <w:rPr>
                <w:rFonts w:cs="Times New Roman"/>
                <w:i/>
                <w:iCs/>
                <w:color w:val="00000A"/>
                <w:szCs w:val="24"/>
                <w:u w:color="00000A"/>
                <w:lang w:val="es-ES"/>
                <w14:textOutline w14:w="0" w14:cap="flat" w14:cmpd="sng" w14:algn="ctr">
                  <w14:noFill/>
                  <w14:prstDash w14:val="solid"/>
                  <w14:bevel/>
                </w14:textOutline>
              </w:rPr>
              <w:t xml:space="preserve">Estadísticos descriptivos de la muestra por </w:t>
            </w:r>
            <w:r w:rsidRPr="005479C9">
              <w:rPr>
                <w:rFonts w:cs="Times New Roman"/>
                <w:i/>
                <w:iCs/>
                <w:color w:val="00000A"/>
                <w:szCs w:val="24"/>
                <w:u w:color="00000A"/>
                <w:lang w:val="es-ES"/>
                <w14:textOutline w14:w="0" w14:cap="flat" w14:cmpd="sng" w14:algn="ctr">
                  <w14:noFill/>
                  <w14:prstDash w14:val="solid"/>
                  <w14:bevel/>
                </w14:textOutline>
              </w:rPr>
              <w:t>edad y</w:t>
            </w:r>
            <w:r w:rsidR="00EA2429" w:rsidRPr="005479C9">
              <w:rPr>
                <w:rFonts w:cs="Times New Roman"/>
                <w:i/>
                <w:iCs/>
                <w:color w:val="00000A"/>
                <w:szCs w:val="24"/>
                <w:u w:color="00000A"/>
                <w:lang w:val="es-ES"/>
                <w14:textOutline w14:w="0" w14:cap="flat" w14:cmpd="sng" w14:algn="ctr">
                  <w14:noFill/>
                  <w14:prstDash w14:val="solid"/>
                  <w14:bevel/>
                </w14:textOutline>
              </w:rPr>
              <w:t xml:space="preserve"> género</w:t>
            </w:r>
          </w:p>
        </w:tc>
      </w:tr>
      <w:tr w:rsidR="00EA2429" w:rsidRPr="005479C9" w14:paraId="70497954" w14:textId="77777777" w:rsidTr="0039757D">
        <w:trPr>
          <w:trHeight w:val="358"/>
        </w:trPr>
        <w:tc>
          <w:tcPr>
            <w:tcW w:w="1889" w:type="dxa"/>
            <w:tcBorders>
              <w:bottom w:val="nil"/>
            </w:tcBorders>
          </w:tcPr>
          <w:p w14:paraId="3D946766" w14:textId="77777777" w:rsidR="00EA2429" w:rsidRPr="005479C9" w:rsidRDefault="00EA2429" w:rsidP="001E0FD9">
            <w:pPr>
              <w:ind w:firstLine="0"/>
              <w:rPr>
                <w:rFonts w:eastAsia="Calibri" w:cs="Times New Roman"/>
                <w:bCs/>
                <w:szCs w:val="24"/>
                <w:lang w:val="es-ES"/>
              </w:rPr>
            </w:pPr>
          </w:p>
        </w:tc>
        <w:tc>
          <w:tcPr>
            <w:tcW w:w="2660" w:type="dxa"/>
            <w:gridSpan w:val="4"/>
            <w:tcBorders>
              <w:bottom w:val="single" w:sz="4" w:space="0" w:color="auto"/>
            </w:tcBorders>
          </w:tcPr>
          <w:p w14:paraId="014F7805" w14:textId="17354D1F" w:rsidR="00EA2429" w:rsidRPr="005479C9" w:rsidRDefault="00A044BD" w:rsidP="001E0FD9">
            <w:pPr>
              <w:ind w:firstLine="0"/>
              <w:jc w:val="center"/>
              <w:rPr>
                <w:rFonts w:eastAsia="Calibri" w:cs="Times New Roman"/>
                <w:bCs/>
                <w:szCs w:val="24"/>
              </w:rPr>
            </w:pPr>
            <w:proofErr w:type="spellStart"/>
            <w:r>
              <w:rPr>
                <w:rFonts w:eastAsia="Calibri" w:cs="Times New Roman"/>
                <w:bCs/>
                <w:szCs w:val="24"/>
              </w:rPr>
              <w:t>Femenino</w:t>
            </w:r>
            <w:proofErr w:type="spellEnd"/>
          </w:p>
        </w:tc>
        <w:tc>
          <w:tcPr>
            <w:tcW w:w="2561" w:type="dxa"/>
            <w:gridSpan w:val="4"/>
            <w:tcBorders>
              <w:bottom w:val="single" w:sz="4" w:space="0" w:color="auto"/>
            </w:tcBorders>
          </w:tcPr>
          <w:p w14:paraId="60BC01A0" w14:textId="3C933932" w:rsidR="00EA2429" w:rsidRPr="005479C9" w:rsidRDefault="00A044BD" w:rsidP="001E0FD9">
            <w:pPr>
              <w:ind w:firstLine="0"/>
              <w:jc w:val="center"/>
              <w:rPr>
                <w:rFonts w:eastAsia="Calibri" w:cs="Times New Roman"/>
                <w:bCs/>
                <w:szCs w:val="24"/>
              </w:rPr>
            </w:pPr>
            <w:proofErr w:type="spellStart"/>
            <w:r>
              <w:rPr>
                <w:rFonts w:eastAsia="Calibri" w:cs="Times New Roman"/>
                <w:bCs/>
                <w:szCs w:val="24"/>
              </w:rPr>
              <w:t>Masculino</w:t>
            </w:r>
            <w:proofErr w:type="spellEnd"/>
          </w:p>
        </w:tc>
        <w:tc>
          <w:tcPr>
            <w:tcW w:w="2579" w:type="dxa"/>
            <w:gridSpan w:val="4"/>
            <w:tcBorders>
              <w:bottom w:val="single" w:sz="4" w:space="0" w:color="auto"/>
            </w:tcBorders>
          </w:tcPr>
          <w:p w14:paraId="27973E9B" w14:textId="77777777" w:rsidR="00EA2429" w:rsidRPr="005479C9" w:rsidRDefault="00EA2429" w:rsidP="001E0FD9">
            <w:pPr>
              <w:ind w:firstLine="0"/>
              <w:jc w:val="center"/>
              <w:rPr>
                <w:rFonts w:eastAsia="Calibri" w:cs="Times New Roman"/>
                <w:bCs/>
                <w:szCs w:val="24"/>
              </w:rPr>
            </w:pPr>
            <w:r w:rsidRPr="005479C9">
              <w:rPr>
                <w:rFonts w:eastAsia="Calibri" w:cs="Times New Roman"/>
                <w:bCs/>
                <w:szCs w:val="24"/>
              </w:rPr>
              <w:t>N</w:t>
            </w:r>
          </w:p>
        </w:tc>
      </w:tr>
      <w:tr w:rsidR="00EA2429" w:rsidRPr="005479C9" w14:paraId="64454E94" w14:textId="77777777" w:rsidTr="0039757D">
        <w:trPr>
          <w:trHeight w:val="358"/>
        </w:trPr>
        <w:tc>
          <w:tcPr>
            <w:tcW w:w="1889" w:type="dxa"/>
            <w:tcBorders>
              <w:top w:val="nil"/>
              <w:bottom w:val="nil"/>
            </w:tcBorders>
          </w:tcPr>
          <w:p w14:paraId="4DC06E1F" w14:textId="77777777" w:rsidR="00EA2429" w:rsidRPr="005479C9" w:rsidRDefault="00EA2429" w:rsidP="001E0FD9">
            <w:pPr>
              <w:ind w:firstLine="0"/>
              <w:rPr>
                <w:rFonts w:eastAsia="Calibri" w:cs="Times New Roman"/>
                <w:bCs/>
                <w:szCs w:val="24"/>
              </w:rPr>
            </w:pPr>
          </w:p>
        </w:tc>
        <w:tc>
          <w:tcPr>
            <w:tcW w:w="517" w:type="dxa"/>
            <w:tcBorders>
              <w:bottom w:val="single" w:sz="4" w:space="0" w:color="auto"/>
            </w:tcBorders>
          </w:tcPr>
          <w:p w14:paraId="6A4D7699" w14:textId="77777777" w:rsidR="00EA2429" w:rsidRPr="005479C9" w:rsidRDefault="00EA2429" w:rsidP="00A044BD">
            <w:pPr>
              <w:ind w:firstLine="0"/>
              <w:jc w:val="center"/>
              <w:rPr>
                <w:rFonts w:eastAsia="Calibri" w:cs="Times New Roman"/>
                <w:bCs/>
                <w:szCs w:val="24"/>
              </w:rPr>
            </w:pPr>
            <w:r w:rsidRPr="005479C9">
              <w:rPr>
                <w:rFonts w:eastAsia="Calibri" w:cs="Times New Roman"/>
                <w:bCs/>
                <w:szCs w:val="24"/>
              </w:rPr>
              <w:t>n</w:t>
            </w:r>
          </w:p>
        </w:tc>
        <w:tc>
          <w:tcPr>
            <w:tcW w:w="610" w:type="dxa"/>
            <w:tcBorders>
              <w:bottom w:val="single" w:sz="4" w:space="0" w:color="auto"/>
            </w:tcBorders>
          </w:tcPr>
          <w:p w14:paraId="38CBB588" w14:textId="77777777" w:rsidR="00EA2429" w:rsidRPr="005479C9" w:rsidRDefault="00EA2429" w:rsidP="00A044BD">
            <w:pPr>
              <w:ind w:firstLine="0"/>
              <w:jc w:val="center"/>
              <w:rPr>
                <w:rFonts w:eastAsia="Calibri" w:cs="Times New Roman"/>
                <w:bCs/>
                <w:szCs w:val="24"/>
              </w:rPr>
            </w:pPr>
            <w:r w:rsidRPr="005479C9">
              <w:rPr>
                <w:rFonts w:eastAsia="Calibri" w:cs="Times New Roman"/>
                <w:bCs/>
                <w:szCs w:val="24"/>
              </w:rPr>
              <w:t>%</w:t>
            </w:r>
          </w:p>
        </w:tc>
        <w:tc>
          <w:tcPr>
            <w:tcW w:w="767" w:type="dxa"/>
            <w:tcBorders>
              <w:bottom w:val="single" w:sz="4" w:space="0" w:color="auto"/>
            </w:tcBorders>
          </w:tcPr>
          <w:p w14:paraId="79FFF619" w14:textId="51C5C252" w:rsidR="00EA2429" w:rsidRPr="005479C9" w:rsidRDefault="00A044BD" w:rsidP="00A044BD">
            <w:pPr>
              <w:ind w:firstLine="0"/>
              <w:jc w:val="center"/>
              <w:rPr>
                <w:rFonts w:eastAsia="Calibri" w:cs="Times New Roman"/>
                <w:bCs/>
                <w:szCs w:val="24"/>
              </w:rPr>
            </w:pPr>
            <w:r>
              <w:rPr>
                <w:rFonts w:eastAsia="Calibri" w:cs="Times New Roman"/>
                <w:bCs/>
                <w:szCs w:val="24"/>
              </w:rPr>
              <w:t>M</w:t>
            </w:r>
          </w:p>
        </w:tc>
        <w:tc>
          <w:tcPr>
            <w:tcW w:w="766" w:type="dxa"/>
            <w:tcBorders>
              <w:bottom w:val="single" w:sz="4" w:space="0" w:color="auto"/>
            </w:tcBorders>
          </w:tcPr>
          <w:p w14:paraId="6B911929" w14:textId="586C0B1F" w:rsidR="00EA2429" w:rsidRPr="005479C9" w:rsidRDefault="00A044BD" w:rsidP="00A044BD">
            <w:pPr>
              <w:ind w:firstLine="0"/>
              <w:jc w:val="center"/>
              <w:rPr>
                <w:rFonts w:eastAsia="Calibri" w:cs="Times New Roman"/>
                <w:bCs/>
                <w:szCs w:val="24"/>
              </w:rPr>
            </w:pPr>
            <w:r>
              <w:rPr>
                <w:rFonts w:eastAsia="Calibri" w:cs="Times New Roman"/>
                <w:bCs/>
                <w:szCs w:val="24"/>
              </w:rPr>
              <w:t>DT</w:t>
            </w:r>
          </w:p>
        </w:tc>
        <w:tc>
          <w:tcPr>
            <w:tcW w:w="512" w:type="dxa"/>
            <w:tcBorders>
              <w:bottom w:val="single" w:sz="4" w:space="0" w:color="auto"/>
            </w:tcBorders>
          </w:tcPr>
          <w:p w14:paraId="387F324E" w14:textId="38631633" w:rsidR="00EA2429" w:rsidRPr="005479C9" w:rsidRDefault="007D2DBA" w:rsidP="00A044BD">
            <w:pPr>
              <w:ind w:firstLine="0"/>
              <w:jc w:val="center"/>
              <w:rPr>
                <w:rFonts w:eastAsia="Calibri" w:cs="Times New Roman"/>
                <w:bCs/>
                <w:szCs w:val="24"/>
              </w:rPr>
            </w:pPr>
            <w:r w:rsidRPr="005479C9">
              <w:rPr>
                <w:rFonts w:eastAsia="Calibri" w:cs="Times New Roman"/>
                <w:bCs/>
                <w:szCs w:val="24"/>
              </w:rPr>
              <w:t>N</w:t>
            </w:r>
          </w:p>
        </w:tc>
        <w:tc>
          <w:tcPr>
            <w:tcW w:w="517" w:type="dxa"/>
            <w:tcBorders>
              <w:bottom w:val="single" w:sz="4" w:space="0" w:color="auto"/>
            </w:tcBorders>
          </w:tcPr>
          <w:p w14:paraId="02B9B048" w14:textId="77777777" w:rsidR="00EA2429" w:rsidRPr="005479C9" w:rsidRDefault="00EA2429" w:rsidP="00A044BD">
            <w:pPr>
              <w:ind w:firstLine="0"/>
              <w:jc w:val="center"/>
              <w:rPr>
                <w:rFonts w:eastAsia="Calibri" w:cs="Times New Roman"/>
                <w:bCs/>
                <w:szCs w:val="24"/>
              </w:rPr>
            </w:pPr>
            <w:r w:rsidRPr="005479C9">
              <w:rPr>
                <w:rFonts w:eastAsia="Calibri" w:cs="Times New Roman"/>
                <w:bCs/>
                <w:szCs w:val="24"/>
              </w:rPr>
              <w:t>%</w:t>
            </w:r>
          </w:p>
        </w:tc>
        <w:tc>
          <w:tcPr>
            <w:tcW w:w="766" w:type="dxa"/>
            <w:tcBorders>
              <w:bottom w:val="single" w:sz="4" w:space="0" w:color="auto"/>
            </w:tcBorders>
          </w:tcPr>
          <w:p w14:paraId="28AC7ABF" w14:textId="203A43B3" w:rsidR="00EA2429" w:rsidRPr="005479C9" w:rsidRDefault="00A044BD" w:rsidP="00A044BD">
            <w:pPr>
              <w:ind w:firstLine="0"/>
              <w:jc w:val="center"/>
              <w:rPr>
                <w:rFonts w:eastAsia="Calibri" w:cs="Times New Roman"/>
                <w:bCs/>
                <w:szCs w:val="24"/>
              </w:rPr>
            </w:pPr>
            <w:r>
              <w:rPr>
                <w:rFonts w:eastAsia="Calibri" w:cs="Times New Roman"/>
                <w:bCs/>
                <w:szCs w:val="24"/>
              </w:rPr>
              <w:t>M</w:t>
            </w:r>
          </w:p>
        </w:tc>
        <w:tc>
          <w:tcPr>
            <w:tcW w:w="766" w:type="dxa"/>
            <w:tcBorders>
              <w:bottom w:val="single" w:sz="4" w:space="0" w:color="auto"/>
            </w:tcBorders>
          </w:tcPr>
          <w:p w14:paraId="7BEDBAE4" w14:textId="236ADDD5" w:rsidR="00EA2429" w:rsidRPr="005479C9" w:rsidRDefault="00A044BD" w:rsidP="00A044BD">
            <w:pPr>
              <w:ind w:firstLine="0"/>
              <w:jc w:val="center"/>
              <w:rPr>
                <w:rFonts w:eastAsia="Calibri" w:cs="Times New Roman"/>
                <w:bCs/>
                <w:szCs w:val="24"/>
              </w:rPr>
            </w:pPr>
            <w:r>
              <w:rPr>
                <w:rFonts w:eastAsia="Calibri" w:cs="Times New Roman"/>
                <w:bCs/>
                <w:szCs w:val="24"/>
              </w:rPr>
              <w:t>DT</w:t>
            </w:r>
          </w:p>
        </w:tc>
        <w:tc>
          <w:tcPr>
            <w:tcW w:w="461" w:type="dxa"/>
            <w:tcBorders>
              <w:bottom w:val="single" w:sz="4" w:space="0" w:color="auto"/>
            </w:tcBorders>
          </w:tcPr>
          <w:p w14:paraId="6A27B4F0" w14:textId="77777777" w:rsidR="00EA2429" w:rsidRPr="005479C9" w:rsidRDefault="00EA2429" w:rsidP="00A044BD">
            <w:pPr>
              <w:ind w:firstLine="0"/>
              <w:jc w:val="center"/>
              <w:rPr>
                <w:rFonts w:eastAsia="Calibri" w:cs="Times New Roman"/>
                <w:bCs/>
                <w:szCs w:val="24"/>
              </w:rPr>
            </w:pPr>
            <w:r w:rsidRPr="005479C9">
              <w:rPr>
                <w:rFonts w:eastAsia="Calibri" w:cs="Times New Roman"/>
                <w:bCs/>
                <w:szCs w:val="24"/>
              </w:rPr>
              <w:t>N</w:t>
            </w:r>
          </w:p>
        </w:tc>
        <w:tc>
          <w:tcPr>
            <w:tcW w:w="583" w:type="dxa"/>
            <w:tcBorders>
              <w:bottom w:val="single" w:sz="4" w:space="0" w:color="auto"/>
            </w:tcBorders>
          </w:tcPr>
          <w:p w14:paraId="10553BA0" w14:textId="77777777" w:rsidR="00EA2429" w:rsidRPr="005479C9" w:rsidRDefault="00EA2429" w:rsidP="00A044BD">
            <w:pPr>
              <w:ind w:firstLine="0"/>
              <w:jc w:val="center"/>
              <w:rPr>
                <w:rFonts w:eastAsia="Calibri" w:cs="Times New Roman"/>
                <w:bCs/>
                <w:szCs w:val="24"/>
              </w:rPr>
            </w:pPr>
            <w:r w:rsidRPr="005479C9">
              <w:rPr>
                <w:rFonts w:eastAsia="Calibri" w:cs="Times New Roman"/>
                <w:bCs/>
                <w:szCs w:val="24"/>
              </w:rPr>
              <w:t>%</w:t>
            </w:r>
          </w:p>
        </w:tc>
        <w:tc>
          <w:tcPr>
            <w:tcW w:w="773" w:type="dxa"/>
            <w:tcBorders>
              <w:bottom w:val="single" w:sz="4" w:space="0" w:color="auto"/>
            </w:tcBorders>
          </w:tcPr>
          <w:p w14:paraId="30DD13D6" w14:textId="25086A5D" w:rsidR="00EA2429" w:rsidRPr="005479C9" w:rsidRDefault="00A044BD" w:rsidP="00A044BD">
            <w:pPr>
              <w:ind w:firstLine="0"/>
              <w:jc w:val="center"/>
              <w:rPr>
                <w:rFonts w:eastAsia="Calibri" w:cs="Times New Roman"/>
                <w:bCs/>
                <w:szCs w:val="24"/>
              </w:rPr>
            </w:pPr>
            <w:r>
              <w:rPr>
                <w:rFonts w:eastAsia="Calibri" w:cs="Times New Roman"/>
                <w:bCs/>
                <w:szCs w:val="24"/>
              </w:rPr>
              <w:t>M</w:t>
            </w:r>
          </w:p>
        </w:tc>
        <w:tc>
          <w:tcPr>
            <w:tcW w:w="762" w:type="dxa"/>
            <w:tcBorders>
              <w:bottom w:val="single" w:sz="4" w:space="0" w:color="auto"/>
            </w:tcBorders>
          </w:tcPr>
          <w:p w14:paraId="2C4EC0C0" w14:textId="6013FB86" w:rsidR="00EA2429" w:rsidRPr="005479C9" w:rsidRDefault="00A044BD" w:rsidP="00A044BD">
            <w:pPr>
              <w:ind w:firstLine="0"/>
              <w:jc w:val="center"/>
              <w:rPr>
                <w:rFonts w:eastAsia="Calibri" w:cs="Times New Roman"/>
                <w:bCs/>
                <w:szCs w:val="24"/>
              </w:rPr>
            </w:pPr>
            <w:r>
              <w:rPr>
                <w:rFonts w:eastAsia="Calibri" w:cs="Times New Roman"/>
                <w:bCs/>
                <w:szCs w:val="24"/>
              </w:rPr>
              <w:t>DT</w:t>
            </w:r>
          </w:p>
        </w:tc>
      </w:tr>
      <w:tr w:rsidR="00EA2429" w:rsidRPr="005479C9" w14:paraId="0EAA7ABA" w14:textId="77777777" w:rsidTr="001E0FD9">
        <w:trPr>
          <w:trHeight w:val="383"/>
        </w:trPr>
        <w:tc>
          <w:tcPr>
            <w:tcW w:w="1889" w:type="dxa"/>
            <w:tcBorders>
              <w:top w:val="nil"/>
            </w:tcBorders>
            <w:vAlign w:val="center"/>
          </w:tcPr>
          <w:p w14:paraId="51E472E2" w14:textId="77777777" w:rsidR="00EA2429" w:rsidRPr="005479C9" w:rsidRDefault="00EA2429" w:rsidP="001E0FD9">
            <w:pPr>
              <w:ind w:firstLine="0"/>
              <w:jc w:val="center"/>
              <w:rPr>
                <w:rFonts w:eastAsia="Calibri" w:cs="Times New Roman"/>
                <w:bCs/>
                <w:szCs w:val="24"/>
              </w:rPr>
            </w:pPr>
            <w:proofErr w:type="spellStart"/>
            <w:r w:rsidRPr="005479C9">
              <w:rPr>
                <w:rFonts w:eastAsia="Calibri" w:cs="Times New Roman"/>
                <w:bCs/>
                <w:szCs w:val="24"/>
              </w:rPr>
              <w:t>Edad</w:t>
            </w:r>
            <w:proofErr w:type="spellEnd"/>
          </w:p>
        </w:tc>
        <w:tc>
          <w:tcPr>
            <w:tcW w:w="517" w:type="dxa"/>
            <w:tcBorders>
              <w:top w:val="single" w:sz="4" w:space="0" w:color="auto"/>
            </w:tcBorders>
          </w:tcPr>
          <w:p w14:paraId="44183041"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24</w:t>
            </w:r>
          </w:p>
        </w:tc>
        <w:tc>
          <w:tcPr>
            <w:tcW w:w="610" w:type="dxa"/>
            <w:tcBorders>
              <w:top w:val="single" w:sz="4" w:space="0" w:color="auto"/>
            </w:tcBorders>
          </w:tcPr>
          <w:p w14:paraId="6EFFF385"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80</w:t>
            </w:r>
          </w:p>
        </w:tc>
        <w:tc>
          <w:tcPr>
            <w:tcW w:w="767" w:type="dxa"/>
            <w:tcBorders>
              <w:top w:val="single" w:sz="4" w:space="0" w:color="auto"/>
            </w:tcBorders>
          </w:tcPr>
          <w:p w14:paraId="6C2E2136"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25.58</w:t>
            </w:r>
          </w:p>
        </w:tc>
        <w:tc>
          <w:tcPr>
            <w:tcW w:w="766" w:type="dxa"/>
            <w:tcBorders>
              <w:top w:val="single" w:sz="4" w:space="0" w:color="auto"/>
            </w:tcBorders>
          </w:tcPr>
          <w:p w14:paraId="40BD0409"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3.775</w:t>
            </w:r>
          </w:p>
        </w:tc>
        <w:tc>
          <w:tcPr>
            <w:tcW w:w="512" w:type="dxa"/>
            <w:tcBorders>
              <w:top w:val="single" w:sz="4" w:space="0" w:color="auto"/>
            </w:tcBorders>
          </w:tcPr>
          <w:p w14:paraId="2E50AB02"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6</w:t>
            </w:r>
          </w:p>
        </w:tc>
        <w:tc>
          <w:tcPr>
            <w:tcW w:w="517" w:type="dxa"/>
            <w:tcBorders>
              <w:top w:val="single" w:sz="4" w:space="0" w:color="auto"/>
            </w:tcBorders>
          </w:tcPr>
          <w:p w14:paraId="67BD281E"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20</w:t>
            </w:r>
          </w:p>
        </w:tc>
        <w:tc>
          <w:tcPr>
            <w:tcW w:w="766" w:type="dxa"/>
            <w:tcBorders>
              <w:top w:val="single" w:sz="4" w:space="0" w:color="auto"/>
            </w:tcBorders>
          </w:tcPr>
          <w:p w14:paraId="5EB8F02C"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25.33</w:t>
            </w:r>
          </w:p>
        </w:tc>
        <w:tc>
          <w:tcPr>
            <w:tcW w:w="766" w:type="dxa"/>
            <w:tcBorders>
              <w:top w:val="single" w:sz="4" w:space="0" w:color="auto"/>
            </w:tcBorders>
          </w:tcPr>
          <w:p w14:paraId="77E2A9B0"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4.803</w:t>
            </w:r>
          </w:p>
        </w:tc>
        <w:tc>
          <w:tcPr>
            <w:tcW w:w="461" w:type="dxa"/>
            <w:tcBorders>
              <w:top w:val="single" w:sz="4" w:space="0" w:color="auto"/>
            </w:tcBorders>
          </w:tcPr>
          <w:p w14:paraId="4D94BFBF"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30</w:t>
            </w:r>
          </w:p>
        </w:tc>
        <w:tc>
          <w:tcPr>
            <w:tcW w:w="583" w:type="dxa"/>
            <w:tcBorders>
              <w:top w:val="single" w:sz="4" w:space="0" w:color="auto"/>
            </w:tcBorders>
          </w:tcPr>
          <w:p w14:paraId="5E8CD123"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100</w:t>
            </w:r>
          </w:p>
        </w:tc>
        <w:tc>
          <w:tcPr>
            <w:tcW w:w="773" w:type="dxa"/>
            <w:tcBorders>
              <w:top w:val="single" w:sz="4" w:space="0" w:color="auto"/>
            </w:tcBorders>
          </w:tcPr>
          <w:p w14:paraId="5B4001E2"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25.53</w:t>
            </w:r>
          </w:p>
        </w:tc>
        <w:tc>
          <w:tcPr>
            <w:tcW w:w="762" w:type="dxa"/>
            <w:tcBorders>
              <w:top w:val="single" w:sz="4" w:space="0" w:color="auto"/>
            </w:tcBorders>
          </w:tcPr>
          <w:p w14:paraId="41951098" w14:textId="77777777" w:rsidR="00EA2429" w:rsidRPr="005479C9" w:rsidRDefault="00EA2429" w:rsidP="001E0FD9">
            <w:pPr>
              <w:ind w:firstLine="0"/>
              <w:rPr>
                <w:rFonts w:eastAsia="Calibri" w:cs="Times New Roman"/>
                <w:bCs/>
                <w:szCs w:val="24"/>
              </w:rPr>
            </w:pPr>
            <w:r w:rsidRPr="005479C9">
              <w:rPr>
                <w:rFonts w:eastAsia="Calibri" w:cs="Times New Roman"/>
                <w:bCs/>
                <w:szCs w:val="24"/>
              </w:rPr>
              <w:t>3.91</w:t>
            </w:r>
          </w:p>
        </w:tc>
      </w:tr>
    </w:tbl>
    <w:p w14:paraId="3D32ED70" w14:textId="77777777" w:rsidR="00EA2429" w:rsidRPr="005479C9" w:rsidRDefault="00EA2429" w:rsidP="001E0FD9">
      <w:pPr>
        <w:ind w:firstLine="0"/>
        <w:rPr>
          <w:rFonts w:eastAsia="Calibri" w:cs="Times New Roman"/>
          <w:bCs/>
          <w:szCs w:val="24"/>
        </w:rPr>
      </w:pPr>
      <w:r w:rsidRPr="005479C9">
        <w:rPr>
          <w:rFonts w:eastAsia="Calibri" w:cs="Times New Roman"/>
          <w:bCs/>
          <w:i/>
          <w:szCs w:val="24"/>
        </w:rPr>
        <w:t>Nota</w:t>
      </w:r>
      <w:r w:rsidRPr="005479C9">
        <w:rPr>
          <w:rFonts w:eastAsia="Calibri" w:cs="Times New Roman"/>
          <w:bCs/>
          <w:szCs w:val="24"/>
        </w:rPr>
        <w:t xml:space="preserve">. </w:t>
      </w:r>
      <w:proofErr w:type="spellStart"/>
      <w:r w:rsidRPr="005479C9">
        <w:rPr>
          <w:rFonts w:eastAsia="Calibri" w:cs="Times New Roman"/>
          <w:bCs/>
          <w:szCs w:val="24"/>
        </w:rPr>
        <w:t>Elaboración</w:t>
      </w:r>
      <w:proofErr w:type="spellEnd"/>
      <w:r w:rsidRPr="005479C9">
        <w:rPr>
          <w:rFonts w:eastAsia="Calibri" w:cs="Times New Roman"/>
          <w:bCs/>
          <w:szCs w:val="24"/>
        </w:rPr>
        <w:t xml:space="preserve"> </w:t>
      </w:r>
      <w:proofErr w:type="spellStart"/>
      <w:r w:rsidRPr="005479C9">
        <w:rPr>
          <w:rFonts w:eastAsia="Calibri" w:cs="Times New Roman"/>
          <w:bCs/>
          <w:szCs w:val="24"/>
        </w:rPr>
        <w:t>propia</w:t>
      </w:r>
      <w:proofErr w:type="spellEnd"/>
      <w:r w:rsidRPr="005479C9">
        <w:rPr>
          <w:rFonts w:eastAsia="Calibri" w:cs="Times New Roman"/>
          <w:bCs/>
          <w:szCs w:val="24"/>
        </w:rPr>
        <w:t>.</w:t>
      </w:r>
    </w:p>
    <w:p w14:paraId="65CBC08B" w14:textId="0292C334" w:rsidR="00EA2429" w:rsidRPr="005479C9" w:rsidRDefault="00EA2429" w:rsidP="001E0FD9">
      <w:pPr>
        <w:rPr>
          <w:rFonts w:eastAsia="Calibri" w:cs="Times New Roman"/>
          <w:bCs/>
          <w:szCs w:val="24"/>
          <w:lang w:val="es-ES"/>
        </w:rPr>
      </w:pPr>
      <w:r w:rsidRPr="005479C9">
        <w:rPr>
          <w:rFonts w:eastAsia="Calibri" w:cs="Times New Roman"/>
          <w:bCs/>
          <w:szCs w:val="24"/>
          <w:lang w:val="es-ES"/>
        </w:rPr>
        <w:t>Tal y como se evidencia en la Tabla 1, la media de edad femenina fue de 25.58 (</w:t>
      </w:r>
      <w:r w:rsidR="004572C0">
        <w:rPr>
          <w:rFonts w:eastAsia="Calibri" w:cs="Times New Roman"/>
          <w:bCs/>
          <w:szCs w:val="24"/>
          <w:lang w:val="es-ES"/>
        </w:rPr>
        <w:t>DT</w:t>
      </w:r>
      <w:r w:rsidRPr="005479C9">
        <w:rPr>
          <w:rFonts w:eastAsia="Calibri" w:cs="Times New Roman"/>
          <w:bCs/>
          <w:szCs w:val="24"/>
          <w:lang w:val="es-ES"/>
        </w:rPr>
        <w:t>=3.775), mientras que la media de edad masculina fue de 25.33 (</w:t>
      </w:r>
      <w:r w:rsidR="004572C0">
        <w:rPr>
          <w:rFonts w:eastAsia="Calibri" w:cs="Times New Roman"/>
          <w:bCs/>
          <w:szCs w:val="24"/>
          <w:lang w:val="es-ES"/>
        </w:rPr>
        <w:t>DT</w:t>
      </w:r>
      <w:r w:rsidRPr="005479C9">
        <w:rPr>
          <w:rFonts w:eastAsia="Calibri" w:cs="Times New Roman"/>
          <w:bCs/>
          <w:szCs w:val="24"/>
          <w:lang w:val="es-ES"/>
        </w:rPr>
        <w:t>=4.803).</w:t>
      </w:r>
    </w:p>
    <w:p w14:paraId="54A6930D" w14:textId="0C064549" w:rsidR="00F56F15" w:rsidRPr="005479C9" w:rsidRDefault="00F56F15" w:rsidP="001E0FD9">
      <w:pPr>
        <w:rPr>
          <w:rFonts w:eastAsia="Calibri" w:cs="Times New Roman"/>
          <w:bCs/>
          <w:szCs w:val="24"/>
          <w:lang w:val="es-ES"/>
        </w:rPr>
      </w:pPr>
      <w:r w:rsidRPr="005479C9">
        <w:rPr>
          <w:rFonts w:eastAsia="Calibri" w:cs="Times New Roman"/>
          <w:bCs/>
          <w:szCs w:val="24"/>
          <w:lang w:val="es-ES"/>
        </w:rPr>
        <w:t>Al realizar un análisis descriptivo e inicial sobre los resultados reportados en cada una de las escalas</w:t>
      </w:r>
      <w:r w:rsidR="008521AB" w:rsidRPr="005479C9">
        <w:rPr>
          <w:rFonts w:eastAsia="Calibri" w:cs="Times New Roman"/>
          <w:bCs/>
          <w:szCs w:val="24"/>
          <w:lang w:val="es-ES"/>
        </w:rPr>
        <w:t xml:space="preserve"> (Tabla 2)</w:t>
      </w:r>
      <w:r w:rsidRPr="005479C9">
        <w:rPr>
          <w:rFonts w:eastAsia="Calibri" w:cs="Times New Roman"/>
          <w:bCs/>
          <w:szCs w:val="24"/>
          <w:lang w:val="es-ES"/>
        </w:rPr>
        <w:t xml:space="preserve">, </w:t>
      </w:r>
      <w:r w:rsidR="00895273" w:rsidRPr="005479C9">
        <w:rPr>
          <w:rFonts w:eastAsia="Calibri" w:cs="Times New Roman"/>
          <w:bCs/>
          <w:szCs w:val="24"/>
          <w:lang w:val="es-ES"/>
        </w:rPr>
        <w:t xml:space="preserve">se encontró que las puntuaciones de los </w:t>
      </w:r>
      <w:r w:rsidR="008521AB" w:rsidRPr="005479C9">
        <w:rPr>
          <w:rFonts w:eastAsia="Calibri" w:cs="Times New Roman"/>
          <w:bCs/>
          <w:szCs w:val="24"/>
          <w:lang w:val="es-ES"/>
        </w:rPr>
        <w:t>participantes</w:t>
      </w:r>
      <w:r w:rsidR="00895273" w:rsidRPr="005479C9">
        <w:rPr>
          <w:rFonts w:eastAsia="Calibri" w:cs="Times New Roman"/>
          <w:bCs/>
          <w:szCs w:val="24"/>
          <w:lang w:val="es-ES"/>
        </w:rPr>
        <w:t xml:space="preserve"> </w:t>
      </w:r>
      <w:r w:rsidR="006E270C" w:rsidRPr="005479C9">
        <w:rPr>
          <w:rFonts w:eastAsia="Calibri" w:cs="Times New Roman"/>
          <w:bCs/>
          <w:szCs w:val="24"/>
          <w:lang w:val="es-ES"/>
        </w:rPr>
        <w:t xml:space="preserve">en el </w:t>
      </w:r>
      <w:r w:rsidR="00895273" w:rsidRPr="005479C9">
        <w:rPr>
          <w:rFonts w:eastAsia="Calibri" w:cs="Times New Roman"/>
          <w:bCs/>
          <w:szCs w:val="24"/>
          <w:lang w:val="es-ES"/>
        </w:rPr>
        <w:t>PHQ-9 y GAD-9</w:t>
      </w:r>
      <w:r w:rsidR="008521AB" w:rsidRPr="005479C9">
        <w:rPr>
          <w:rFonts w:eastAsia="Calibri" w:cs="Times New Roman"/>
          <w:bCs/>
          <w:szCs w:val="24"/>
          <w:lang w:val="es-ES"/>
        </w:rPr>
        <w:t xml:space="preserve"> </w:t>
      </w:r>
      <w:r w:rsidR="00895273" w:rsidRPr="005479C9">
        <w:rPr>
          <w:rFonts w:eastAsia="Calibri" w:cs="Times New Roman"/>
          <w:bCs/>
          <w:szCs w:val="24"/>
          <w:lang w:val="es-ES"/>
        </w:rPr>
        <w:t xml:space="preserve">se distribuían de la siguiente manera y </w:t>
      </w:r>
      <w:r w:rsidR="008521AB" w:rsidRPr="005479C9">
        <w:rPr>
          <w:rFonts w:eastAsia="Calibri" w:cs="Times New Roman"/>
          <w:bCs/>
          <w:szCs w:val="24"/>
          <w:lang w:val="es-ES"/>
        </w:rPr>
        <w:t xml:space="preserve">cumplían con </w:t>
      </w:r>
      <w:r w:rsidR="00895273" w:rsidRPr="005479C9">
        <w:rPr>
          <w:rFonts w:eastAsia="Calibri" w:cs="Times New Roman"/>
          <w:bCs/>
          <w:szCs w:val="24"/>
          <w:lang w:val="es-ES"/>
        </w:rPr>
        <w:t>algunas</w:t>
      </w:r>
      <w:r w:rsidR="008521AB" w:rsidRPr="005479C9">
        <w:rPr>
          <w:rFonts w:eastAsia="Calibri" w:cs="Times New Roman"/>
          <w:bCs/>
          <w:szCs w:val="24"/>
          <w:lang w:val="es-ES"/>
        </w:rPr>
        <w:t xml:space="preserve"> etiquetas diagnósticas</w:t>
      </w:r>
      <w:r w:rsidR="00895273" w:rsidRPr="005479C9">
        <w:rPr>
          <w:rFonts w:eastAsia="Calibri" w:cs="Times New Roman"/>
          <w:bCs/>
          <w:szCs w:val="24"/>
          <w:lang w:val="es-ES"/>
        </w:rPr>
        <w:t>:</w:t>
      </w:r>
    </w:p>
    <w:tbl>
      <w:tblPr>
        <w:tblStyle w:val="TableNormal"/>
        <w:tblW w:w="268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421"/>
        <w:gridCol w:w="857"/>
        <w:gridCol w:w="827"/>
        <w:gridCol w:w="31"/>
      </w:tblGrid>
      <w:tr w:rsidR="008521AB" w:rsidRPr="00825129" w14:paraId="3EE75AD3" w14:textId="77777777" w:rsidTr="00FD1165">
        <w:trPr>
          <w:gridAfter w:val="1"/>
          <w:wAfter w:w="30" w:type="pct"/>
          <w:trHeight w:val="222"/>
        </w:trPr>
        <w:tc>
          <w:tcPr>
            <w:tcW w:w="4970" w:type="pct"/>
            <w:gridSpan w:val="3"/>
            <w:tcBorders>
              <w:top w:val="nil"/>
              <w:left w:val="nil"/>
              <w:bottom w:val="nil"/>
              <w:right w:val="nil"/>
            </w:tcBorders>
            <w:shd w:val="clear" w:color="auto" w:fill="auto"/>
            <w:tcMar>
              <w:top w:w="80" w:type="dxa"/>
              <w:left w:w="80" w:type="dxa"/>
              <w:bottom w:w="80" w:type="dxa"/>
              <w:right w:w="80" w:type="dxa"/>
            </w:tcMar>
          </w:tcPr>
          <w:p w14:paraId="15642B8C" w14:textId="13BEB584" w:rsidR="008521AB" w:rsidRPr="005479C9" w:rsidRDefault="00A604D1" w:rsidP="00412E4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i/>
                <w:iCs/>
                <w:color w:val="44546A"/>
                <w:szCs w:val="24"/>
                <w:u w:color="44546A"/>
                <w:lang w:val="es-ES"/>
                <w14:textOutline w14:w="0" w14:cap="flat" w14:cmpd="sng" w14:algn="ctr">
                  <w14:noFill/>
                  <w14:prstDash w14:val="solid"/>
                  <w14:bevel/>
                </w14:textOutline>
              </w:rPr>
            </w:pPr>
            <w:r w:rsidRPr="001E0FD9">
              <w:rPr>
                <w:b/>
                <w:bCs/>
                <w:color w:val="00000A"/>
                <w:szCs w:val="24"/>
                <w:u w:color="00000A"/>
                <w:lang w:val="es-ES"/>
                <w14:textOutline w14:w="0" w14:cap="flat" w14:cmpd="sng" w14:algn="ctr">
                  <w14:noFill/>
                  <w14:prstDash w14:val="solid"/>
                  <w14:bevel/>
                </w14:textOutline>
              </w:rPr>
              <w:t>Tabla</w:t>
            </w:r>
            <w:r w:rsidR="008521AB" w:rsidRPr="001E0FD9">
              <w:rPr>
                <w:b/>
                <w:bCs/>
                <w:color w:val="00000A"/>
                <w:szCs w:val="24"/>
                <w:u w:color="00000A"/>
                <w:lang w:val="es-ES"/>
                <w14:textOutline w14:w="0" w14:cap="flat" w14:cmpd="sng" w14:algn="ctr">
                  <w14:noFill/>
                  <w14:prstDash w14:val="solid"/>
                  <w14:bevel/>
                </w14:textOutline>
              </w:rPr>
              <w:t xml:space="preserve"> 2</w:t>
            </w:r>
            <w:r w:rsidR="008521AB" w:rsidRPr="005479C9">
              <w:rPr>
                <w:color w:val="00000A"/>
                <w:szCs w:val="24"/>
                <w:u w:color="00000A"/>
                <w:lang w:val="es-ES"/>
                <w14:textOutline w14:w="0" w14:cap="flat" w14:cmpd="sng" w14:algn="ctr">
                  <w14:noFill/>
                  <w14:prstDash w14:val="solid"/>
                  <w14:bevel/>
                </w14:textOutline>
              </w:rPr>
              <w:br/>
            </w:r>
            <w:r w:rsidR="008521AB" w:rsidRPr="005479C9">
              <w:rPr>
                <w:i/>
                <w:iCs/>
                <w:color w:val="00000A"/>
                <w:szCs w:val="24"/>
                <w:u w:color="00000A"/>
                <w:lang w:val="es-ES"/>
                <w14:textOutline w14:w="0" w14:cap="flat" w14:cmpd="sng" w14:algn="ctr">
                  <w14:noFill/>
                  <w14:prstDash w14:val="solid"/>
                  <w14:bevel/>
                </w14:textOutline>
              </w:rPr>
              <w:t>Resultados diag</w:t>
            </w:r>
            <w:r w:rsidR="00895273" w:rsidRPr="005479C9">
              <w:rPr>
                <w:i/>
                <w:iCs/>
                <w:color w:val="00000A"/>
                <w:szCs w:val="24"/>
                <w:u w:color="00000A"/>
                <w:lang w:val="es-ES"/>
                <w14:textOutline w14:w="0" w14:cap="flat" w14:cmpd="sng" w14:algn="ctr">
                  <w14:noFill/>
                  <w14:prstDash w14:val="solid"/>
                  <w14:bevel/>
                </w14:textOutline>
              </w:rPr>
              <w:t xml:space="preserve">nósticas </w:t>
            </w:r>
            <w:r w:rsidR="00235909" w:rsidRPr="005479C9">
              <w:rPr>
                <w:i/>
                <w:iCs/>
                <w:color w:val="00000A"/>
                <w:szCs w:val="24"/>
                <w:u w:color="00000A"/>
                <w:lang w:val="es-ES"/>
                <w14:textOutline w14:w="0" w14:cap="flat" w14:cmpd="sng" w14:algn="ctr">
                  <w14:noFill/>
                  <w14:prstDash w14:val="solid"/>
                  <w14:bevel/>
                </w14:textOutline>
              </w:rPr>
              <w:t>del</w:t>
            </w:r>
            <w:r w:rsidR="00895273" w:rsidRPr="005479C9">
              <w:rPr>
                <w:i/>
                <w:iCs/>
                <w:color w:val="00000A"/>
                <w:szCs w:val="24"/>
                <w:u w:color="00000A"/>
                <w:lang w:val="es-ES"/>
                <w14:textOutline w14:w="0" w14:cap="flat" w14:cmpd="sng" w14:algn="ctr">
                  <w14:noFill/>
                  <w14:prstDash w14:val="solid"/>
                  <w14:bevel/>
                </w14:textOutline>
              </w:rPr>
              <w:t xml:space="preserve"> PHQ-9 y</w:t>
            </w:r>
            <w:r w:rsidR="00FD1165" w:rsidRPr="005479C9">
              <w:rPr>
                <w:i/>
                <w:iCs/>
                <w:color w:val="00000A"/>
                <w:szCs w:val="24"/>
                <w:u w:color="00000A"/>
                <w:lang w:val="es-ES"/>
                <w14:textOutline w14:w="0" w14:cap="flat" w14:cmpd="sng" w14:algn="ctr">
                  <w14:noFill/>
                  <w14:prstDash w14:val="solid"/>
                  <w14:bevel/>
                </w14:textOutline>
              </w:rPr>
              <w:t xml:space="preserve"> </w:t>
            </w:r>
            <w:r w:rsidR="00235909" w:rsidRPr="005479C9">
              <w:rPr>
                <w:i/>
                <w:iCs/>
                <w:color w:val="00000A"/>
                <w:szCs w:val="24"/>
                <w:u w:color="00000A"/>
                <w:lang w:val="es-ES"/>
                <w14:textOutline w14:w="0" w14:cap="flat" w14:cmpd="sng" w14:algn="ctr">
                  <w14:noFill/>
                  <w14:prstDash w14:val="solid"/>
                  <w14:bevel/>
                </w14:textOutline>
              </w:rPr>
              <w:t xml:space="preserve">el </w:t>
            </w:r>
            <w:r w:rsidR="008521AB" w:rsidRPr="005479C9">
              <w:rPr>
                <w:i/>
                <w:iCs/>
                <w:color w:val="00000A"/>
                <w:szCs w:val="24"/>
                <w:u w:color="00000A"/>
                <w:lang w:val="es-ES"/>
                <w14:textOutline w14:w="0" w14:cap="flat" w14:cmpd="sng" w14:algn="ctr">
                  <w14:noFill/>
                  <w14:prstDash w14:val="solid"/>
                  <w14:bevel/>
                </w14:textOutline>
              </w:rPr>
              <w:t>GAD-7</w:t>
            </w:r>
          </w:p>
        </w:tc>
      </w:tr>
      <w:tr w:rsidR="00895273" w:rsidRPr="005479C9" w14:paraId="1A1F7A55" w14:textId="77777777" w:rsidTr="00FD1165">
        <w:trPr>
          <w:trHeight w:val="222"/>
        </w:trPr>
        <w:tc>
          <w:tcPr>
            <w:tcW w:w="3331" w:type="pct"/>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4C9416A3" w14:textId="77777777" w:rsidR="00895273" w:rsidRPr="005479C9" w:rsidRDefault="00895273" w:rsidP="001E0FD9">
            <w:pPr>
              <w:jc w:val="both"/>
              <w:rPr>
                <w:szCs w:val="24"/>
                <w:lang w:val="es-ES" w:eastAsia="en-US"/>
              </w:rPr>
            </w:pPr>
          </w:p>
        </w:tc>
        <w:tc>
          <w:tcPr>
            <w:tcW w:w="834" w:type="pct"/>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683537B7"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lang w:val="en-US"/>
                <w14:textOutline w14:w="0" w14:cap="flat" w14:cmpd="sng" w14:algn="ctr">
                  <w14:noFill/>
                  <w14:prstDash w14:val="solid"/>
                  <w14:bevel/>
                </w14:textOutline>
              </w:rPr>
              <w:t>N</w:t>
            </w:r>
          </w:p>
        </w:tc>
        <w:tc>
          <w:tcPr>
            <w:tcW w:w="834" w:type="pct"/>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5CA752C7"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lang w:val="en-US"/>
                <w14:textOutline w14:w="0" w14:cap="flat" w14:cmpd="sng" w14:algn="ctr">
                  <w14:noFill/>
                  <w14:prstDash w14:val="solid"/>
                  <w14:bevel/>
                </w14:textOutline>
              </w:rPr>
              <w:t>%</w:t>
            </w:r>
          </w:p>
        </w:tc>
      </w:tr>
      <w:tr w:rsidR="00895273" w:rsidRPr="005479C9" w14:paraId="14FA8B1F" w14:textId="77777777" w:rsidTr="00FD1165">
        <w:trPr>
          <w:trHeight w:val="217"/>
        </w:trPr>
        <w:tc>
          <w:tcPr>
            <w:tcW w:w="3331" w:type="pct"/>
            <w:tcBorders>
              <w:top w:val="single" w:sz="4" w:space="0" w:color="auto"/>
              <w:left w:val="nil"/>
              <w:bottom w:val="nil"/>
              <w:right w:val="nil"/>
            </w:tcBorders>
            <w:shd w:val="clear" w:color="auto" w:fill="auto"/>
            <w:tcMar>
              <w:top w:w="80" w:type="dxa"/>
              <w:left w:w="80" w:type="dxa"/>
              <w:bottom w:w="80" w:type="dxa"/>
              <w:right w:w="80" w:type="dxa"/>
            </w:tcMar>
          </w:tcPr>
          <w:p w14:paraId="44A4C0C8" w14:textId="0CFD235A" w:rsidR="00895273" w:rsidRPr="005479C9" w:rsidRDefault="00A044BD" w:rsidP="001E0FD9">
            <w:pPr>
              <w:suppressAutoHyphens/>
              <w:jc w:val="both"/>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Ansiedad</w:t>
            </w:r>
            <w:proofErr w:type="spellEnd"/>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7F849171"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1BCCA59F"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p>
        </w:tc>
      </w:tr>
      <w:tr w:rsidR="00895273" w:rsidRPr="005479C9" w14:paraId="6BA5047C"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6AB7ED3D" w14:textId="77777777" w:rsidR="00895273"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Severa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2D153A38" w14:textId="77777777" w:rsidR="00895273"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22672FE4" w14:textId="77777777" w:rsidR="00895273"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20</w:t>
            </w:r>
          </w:p>
        </w:tc>
      </w:tr>
      <w:tr w:rsidR="00895273" w:rsidRPr="005479C9" w14:paraId="7D37E3C5"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34A9EDE7" w14:textId="77777777" w:rsidR="00895273"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Moderada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76187D46" w14:textId="77777777" w:rsidR="00895273"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14</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248AD5C6" w14:textId="77777777" w:rsidR="00895273"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47</w:t>
            </w:r>
          </w:p>
        </w:tc>
      </w:tr>
      <w:tr w:rsidR="00895273" w:rsidRPr="005479C9" w14:paraId="5F5C258D"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6429EA69" w14:textId="77777777" w:rsidR="00895273"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Leve</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3712A313" w14:textId="77777777" w:rsidR="00895273"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9</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6106DD14" w14:textId="77777777" w:rsidR="00895273"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30</w:t>
            </w:r>
          </w:p>
        </w:tc>
      </w:tr>
      <w:tr w:rsidR="00FD1165" w:rsidRPr="005479C9" w14:paraId="160E9697" w14:textId="77777777" w:rsidTr="001E0FD9">
        <w:trPr>
          <w:trHeight w:val="191"/>
        </w:trPr>
        <w:tc>
          <w:tcPr>
            <w:tcW w:w="3331" w:type="pct"/>
            <w:tcBorders>
              <w:top w:val="nil"/>
              <w:left w:val="nil"/>
              <w:bottom w:val="nil"/>
              <w:right w:val="nil"/>
            </w:tcBorders>
            <w:shd w:val="clear" w:color="auto" w:fill="auto"/>
            <w:tcMar>
              <w:top w:w="80" w:type="dxa"/>
              <w:left w:w="80" w:type="dxa"/>
              <w:bottom w:w="80" w:type="dxa"/>
              <w:right w:w="80" w:type="dxa"/>
            </w:tcMar>
          </w:tcPr>
          <w:p w14:paraId="6D197187" w14:textId="77777777" w:rsidR="00FD1165"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Ausente</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04254A0C" w14:textId="77777777" w:rsidR="00FD1165" w:rsidRPr="005479C9" w:rsidRDefault="00FD1165"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25966788"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w:t>
            </w:r>
          </w:p>
        </w:tc>
      </w:tr>
      <w:tr w:rsidR="007C45CA" w:rsidRPr="005479C9" w14:paraId="6D3D8D02"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48B3CB96"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Pánico</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34962431"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7EF73873"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p>
        </w:tc>
      </w:tr>
      <w:tr w:rsidR="007C45CA" w:rsidRPr="005479C9" w14:paraId="2777C878"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6D578208" w14:textId="77777777" w:rsidR="007C45CA" w:rsidRPr="005479C9" w:rsidRDefault="007C45CA"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Trastorno de pánico</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512453EF"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17</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79B4C85E"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57</w:t>
            </w:r>
          </w:p>
        </w:tc>
      </w:tr>
      <w:tr w:rsidR="007C45CA" w:rsidRPr="005479C9" w14:paraId="74571F64"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3952630F" w14:textId="77777777" w:rsidR="007C45CA" w:rsidRPr="005479C9" w:rsidRDefault="007C45CA"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Ataques de pánico</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28AF0A85"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5E336283"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20</w:t>
            </w:r>
          </w:p>
        </w:tc>
      </w:tr>
      <w:tr w:rsidR="007C45CA" w:rsidRPr="005479C9" w14:paraId="39A25D78"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4D5C3D6F" w14:textId="77777777" w:rsidR="007C45CA" w:rsidRPr="005479C9" w:rsidRDefault="007C45CA"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No lo presenta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66AD99C6"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7</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2CF12197" w14:textId="77777777" w:rsidR="007C45CA" w:rsidRPr="005479C9" w:rsidRDefault="007C45CA"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23</w:t>
            </w:r>
          </w:p>
        </w:tc>
      </w:tr>
      <w:tr w:rsidR="00895273" w:rsidRPr="005479C9" w14:paraId="7B7A31DE" w14:textId="77777777" w:rsidTr="00FD1165">
        <w:trPr>
          <w:trHeight w:val="212"/>
        </w:trPr>
        <w:tc>
          <w:tcPr>
            <w:tcW w:w="3331" w:type="pct"/>
            <w:tcBorders>
              <w:top w:val="nil"/>
              <w:left w:val="nil"/>
              <w:bottom w:val="nil"/>
              <w:right w:val="nil"/>
            </w:tcBorders>
            <w:shd w:val="clear" w:color="auto" w:fill="auto"/>
            <w:tcMar>
              <w:top w:w="80" w:type="dxa"/>
              <w:left w:w="80" w:type="dxa"/>
              <w:bottom w:w="80" w:type="dxa"/>
              <w:right w:w="80" w:type="dxa"/>
            </w:tcMar>
          </w:tcPr>
          <w:p w14:paraId="24E8A69A" w14:textId="61695AB0" w:rsidR="00895273" w:rsidRPr="00A044BD" w:rsidRDefault="00A044BD" w:rsidP="001E0FD9">
            <w:pPr>
              <w:suppressAutoHyphens/>
              <w:jc w:val="both"/>
              <w:rPr>
                <w:color w:val="000000"/>
                <w:szCs w:val="24"/>
                <w:u w:color="000000"/>
                <w:lang w:val="es-ES"/>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Depresi</w:t>
            </w:r>
            <w:r>
              <w:rPr>
                <w:color w:val="000000"/>
                <w:szCs w:val="24"/>
                <w:u w:color="000000"/>
                <w:lang w:val="es-ES"/>
                <w14:textOutline w14:w="0" w14:cap="flat" w14:cmpd="sng" w14:algn="ctr">
                  <w14:noFill/>
                  <w14:prstDash w14:val="solid"/>
                  <w14:bevel/>
                </w14:textOutline>
              </w:rPr>
              <w:t>ón</w:t>
            </w:r>
            <w:proofErr w:type="spellEnd"/>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0C4C2BE7"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613CFB1B" w14:textId="77777777" w:rsidR="00895273" w:rsidRPr="005479C9" w:rsidRDefault="00895273" w:rsidP="001E0FD9">
            <w:pPr>
              <w:suppressAutoHyphens/>
              <w:jc w:val="both"/>
              <w:rPr>
                <w:color w:val="000000"/>
                <w:szCs w:val="24"/>
                <w:u w:color="000000"/>
                <w14:textOutline w14:w="0" w14:cap="flat" w14:cmpd="sng" w14:algn="ctr">
                  <w14:noFill/>
                  <w14:prstDash w14:val="solid"/>
                  <w14:bevel/>
                </w14:textOutline>
              </w:rPr>
            </w:pPr>
          </w:p>
        </w:tc>
      </w:tr>
      <w:tr w:rsidR="00FD1165" w:rsidRPr="005479C9" w14:paraId="1E160E22"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19D8038B" w14:textId="77777777" w:rsidR="00FD1165"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lastRenderedPageBreak/>
              <w:t>Severa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0F0CA292"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5</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72C581EB"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17</w:t>
            </w:r>
          </w:p>
        </w:tc>
      </w:tr>
      <w:tr w:rsidR="00FD1165" w:rsidRPr="005479C9" w14:paraId="7FC63640"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4F28E845" w14:textId="77777777" w:rsidR="00FD1165"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Moderadamente severa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6F638890"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8</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587AF2EC"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27</w:t>
            </w:r>
          </w:p>
        </w:tc>
      </w:tr>
      <w:tr w:rsidR="00FD1165" w:rsidRPr="005479C9" w14:paraId="6E6FC234" w14:textId="77777777" w:rsidTr="00FD1165">
        <w:trPr>
          <w:trHeight w:val="217"/>
        </w:trPr>
        <w:tc>
          <w:tcPr>
            <w:tcW w:w="3331" w:type="pct"/>
            <w:tcBorders>
              <w:top w:val="nil"/>
              <w:left w:val="nil"/>
              <w:bottom w:val="nil"/>
              <w:right w:val="nil"/>
            </w:tcBorders>
            <w:shd w:val="clear" w:color="auto" w:fill="auto"/>
            <w:tcMar>
              <w:top w:w="80" w:type="dxa"/>
              <w:left w:w="80" w:type="dxa"/>
              <w:bottom w:w="80" w:type="dxa"/>
              <w:right w:w="80" w:type="dxa"/>
            </w:tcMar>
          </w:tcPr>
          <w:p w14:paraId="721C3261" w14:textId="77777777" w:rsidR="00FD1165"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Moderada</w:t>
            </w:r>
          </w:p>
        </w:tc>
        <w:tc>
          <w:tcPr>
            <w:tcW w:w="834" w:type="pct"/>
            <w:tcBorders>
              <w:top w:val="nil"/>
              <w:left w:val="nil"/>
              <w:bottom w:val="nil"/>
              <w:right w:val="nil"/>
            </w:tcBorders>
            <w:shd w:val="clear" w:color="auto" w:fill="auto"/>
            <w:tcMar>
              <w:top w:w="80" w:type="dxa"/>
              <w:left w:w="80" w:type="dxa"/>
              <w:bottom w:w="80" w:type="dxa"/>
              <w:right w:w="80" w:type="dxa"/>
            </w:tcMar>
            <w:vAlign w:val="center"/>
          </w:tcPr>
          <w:p w14:paraId="3EC59A44"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10</w:t>
            </w:r>
          </w:p>
        </w:tc>
        <w:tc>
          <w:tcPr>
            <w:tcW w:w="834" w:type="pct"/>
            <w:gridSpan w:val="2"/>
            <w:tcBorders>
              <w:top w:val="nil"/>
              <w:left w:val="nil"/>
              <w:bottom w:val="nil"/>
              <w:right w:val="nil"/>
            </w:tcBorders>
            <w:shd w:val="clear" w:color="auto" w:fill="auto"/>
            <w:tcMar>
              <w:top w:w="80" w:type="dxa"/>
              <w:left w:w="80" w:type="dxa"/>
              <w:bottom w:w="80" w:type="dxa"/>
              <w:right w:w="80" w:type="dxa"/>
            </w:tcMar>
            <w:vAlign w:val="center"/>
          </w:tcPr>
          <w:p w14:paraId="3DBBF340"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33</w:t>
            </w:r>
          </w:p>
        </w:tc>
      </w:tr>
      <w:tr w:rsidR="00FD1165" w:rsidRPr="005479C9" w14:paraId="6012D72E" w14:textId="77777777" w:rsidTr="00FD1165">
        <w:trPr>
          <w:trHeight w:val="217"/>
        </w:trPr>
        <w:tc>
          <w:tcPr>
            <w:tcW w:w="3331" w:type="pct"/>
            <w:tcBorders>
              <w:top w:val="nil"/>
              <w:left w:val="nil"/>
              <w:bottom w:val="single" w:sz="4" w:space="0" w:color="auto"/>
              <w:right w:val="nil"/>
            </w:tcBorders>
            <w:shd w:val="clear" w:color="auto" w:fill="auto"/>
            <w:tcMar>
              <w:top w:w="80" w:type="dxa"/>
              <w:left w:w="80" w:type="dxa"/>
              <w:bottom w:w="80" w:type="dxa"/>
              <w:right w:w="80" w:type="dxa"/>
            </w:tcMar>
          </w:tcPr>
          <w:p w14:paraId="507A2A91" w14:textId="77777777" w:rsidR="00FD1165" w:rsidRPr="005479C9" w:rsidRDefault="00FD1165"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Leve</w:t>
            </w:r>
          </w:p>
        </w:tc>
        <w:tc>
          <w:tcPr>
            <w:tcW w:w="834"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9BFE93E"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7</w:t>
            </w:r>
          </w:p>
        </w:tc>
        <w:tc>
          <w:tcPr>
            <w:tcW w:w="834" w:type="pct"/>
            <w:gridSpan w:val="2"/>
            <w:tcBorders>
              <w:top w:val="nil"/>
              <w:left w:val="nil"/>
              <w:bottom w:val="single" w:sz="4" w:space="0" w:color="auto"/>
              <w:right w:val="nil"/>
            </w:tcBorders>
            <w:shd w:val="clear" w:color="auto" w:fill="auto"/>
            <w:tcMar>
              <w:top w:w="80" w:type="dxa"/>
              <w:left w:w="80" w:type="dxa"/>
              <w:bottom w:w="80" w:type="dxa"/>
              <w:right w:w="80" w:type="dxa"/>
            </w:tcMar>
            <w:vAlign w:val="center"/>
          </w:tcPr>
          <w:p w14:paraId="5263F74B" w14:textId="77777777" w:rsidR="00FD1165" w:rsidRPr="005479C9" w:rsidRDefault="00E80232"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23</w:t>
            </w:r>
          </w:p>
        </w:tc>
      </w:tr>
    </w:tbl>
    <w:p w14:paraId="4DD5DEDF" w14:textId="77777777" w:rsidR="008521AB" w:rsidRPr="005479C9" w:rsidRDefault="006E270C" w:rsidP="001E0FD9">
      <w:pPr>
        <w:ind w:firstLine="0"/>
        <w:rPr>
          <w:rFonts w:eastAsia="Calibri" w:cs="Times New Roman"/>
          <w:bCs/>
          <w:szCs w:val="24"/>
          <w:lang w:val="es-ES"/>
        </w:rPr>
      </w:pPr>
      <w:r w:rsidRPr="005479C9">
        <w:rPr>
          <w:rFonts w:eastAsia="Calibri" w:cs="Times New Roman"/>
          <w:bCs/>
          <w:i/>
          <w:szCs w:val="24"/>
          <w:lang w:val="es-ES"/>
        </w:rPr>
        <w:t>Nota</w:t>
      </w:r>
      <w:r w:rsidRPr="005479C9">
        <w:rPr>
          <w:rFonts w:eastAsia="Calibri" w:cs="Times New Roman"/>
          <w:bCs/>
          <w:szCs w:val="24"/>
          <w:lang w:val="es-ES"/>
        </w:rPr>
        <w:t>. Elaboración propia.</w:t>
      </w:r>
    </w:p>
    <w:p w14:paraId="20D3DEB7" w14:textId="03F1F421" w:rsidR="00EA2429" w:rsidRPr="005479C9" w:rsidRDefault="006E270C" w:rsidP="001E0FD9">
      <w:pPr>
        <w:rPr>
          <w:rFonts w:eastAsia="Calibri" w:cs="Times New Roman"/>
          <w:bCs/>
          <w:szCs w:val="24"/>
          <w:lang w:val="es-ES"/>
        </w:rPr>
      </w:pPr>
      <w:r w:rsidRPr="005479C9">
        <w:rPr>
          <w:rFonts w:eastAsia="Calibri" w:cs="Times New Roman"/>
          <w:bCs/>
          <w:szCs w:val="24"/>
          <w:lang w:val="es-ES"/>
        </w:rPr>
        <w:t>Por otro lado</w:t>
      </w:r>
      <w:r w:rsidR="00EA2429" w:rsidRPr="005479C9">
        <w:rPr>
          <w:rFonts w:eastAsia="Calibri" w:cs="Times New Roman"/>
          <w:bCs/>
          <w:szCs w:val="24"/>
          <w:lang w:val="es-ES"/>
        </w:rPr>
        <w:t>, al realizar el cálculo del estadístico U de Mann-Whitney</w:t>
      </w:r>
      <w:r w:rsidRPr="005479C9">
        <w:rPr>
          <w:rFonts w:eastAsia="Calibri" w:cs="Times New Roman"/>
          <w:bCs/>
          <w:szCs w:val="24"/>
          <w:lang w:val="es-ES"/>
        </w:rPr>
        <w:t xml:space="preserve"> (como se aprecia en la Tabla 3)</w:t>
      </w:r>
      <w:r w:rsidR="00EA2429" w:rsidRPr="005479C9">
        <w:rPr>
          <w:rFonts w:eastAsia="Calibri" w:cs="Times New Roman"/>
          <w:bCs/>
          <w:szCs w:val="24"/>
          <w:lang w:val="es-ES"/>
        </w:rPr>
        <w:t xml:space="preserve"> para las variables ansiedad y depresión, este arrojó valores de </w:t>
      </w:r>
      <m:oMath>
        <m:r>
          <w:rPr>
            <w:rFonts w:ascii="Cambria Math" w:eastAsia="Calibri" w:hAnsi="Cambria Math" w:cs="Times New Roman"/>
            <w:szCs w:val="24"/>
            <w:lang w:val="es-ES"/>
          </w:rPr>
          <m:t>U</m:t>
        </m:r>
      </m:oMath>
      <w:r w:rsidR="00EA2429" w:rsidRPr="005479C9">
        <w:rPr>
          <w:rFonts w:eastAsia="Calibri" w:cs="Times New Roman"/>
          <w:bCs/>
          <w:szCs w:val="24"/>
          <w:lang w:val="es-ES"/>
        </w:rPr>
        <w:t xml:space="preserve"> = 64.000, </w:t>
      </w:r>
      <w:r w:rsidR="00EA2429" w:rsidRPr="005479C9">
        <w:rPr>
          <w:rFonts w:eastAsia="Calibri" w:cs="Times New Roman"/>
          <w:bCs/>
          <w:i/>
          <w:szCs w:val="24"/>
          <w:lang w:val="es-ES"/>
        </w:rPr>
        <w:t>p</w:t>
      </w:r>
      <w:r w:rsidR="00EA2429" w:rsidRPr="005479C9">
        <w:rPr>
          <w:rFonts w:eastAsia="Calibri" w:cs="Times New Roman"/>
          <w:bCs/>
          <w:szCs w:val="24"/>
          <w:lang w:val="es-ES"/>
        </w:rPr>
        <w:t xml:space="preserve"> </w:t>
      </w:r>
      <m:oMath>
        <m:r>
          <w:rPr>
            <w:rFonts w:ascii="Cambria Math" w:eastAsia="Calibri" w:hAnsi="Cambria Math" w:cs="Times New Roman"/>
            <w:szCs w:val="24"/>
            <w:lang w:val="es-ES"/>
          </w:rPr>
          <m:t>&gt;</m:t>
        </m:r>
      </m:oMath>
      <w:r w:rsidR="00EA2429" w:rsidRPr="005479C9">
        <w:rPr>
          <w:rFonts w:eastAsia="Calibri" w:cs="Times New Roman"/>
          <w:bCs/>
          <w:szCs w:val="24"/>
          <w:lang w:val="es-ES"/>
        </w:rPr>
        <w:t xml:space="preserve"> .05 y </w:t>
      </w:r>
      <m:oMath>
        <m:r>
          <w:rPr>
            <w:rFonts w:ascii="Cambria Math" w:eastAsia="Calibri" w:hAnsi="Cambria Math" w:cs="Times New Roman"/>
            <w:szCs w:val="24"/>
            <w:lang w:val="es-ES"/>
          </w:rPr>
          <m:t>U</m:t>
        </m:r>
      </m:oMath>
      <w:r w:rsidR="00EA2429" w:rsidRPr="005479C9">
        <w:rPr>
          <w:rFonts w:eastAsia="Calibri" w:cs="Times New Roman"/>
          <w:bCs/>
          <w:szCs w:val="24"/>
          <w:lang w:val="es-ES"/>
        </w:rPr>
        <w:t xml:space="preserve"> = 66.500, </w:t>
      </w:r>
      <w:r w:rsidR="00EA2429" w:rsidRPr="005479C9">
        <w:rPr>
          <w:rFonts w:eastAsia="Calibri" w:cs="Times New Roman"/>
          <w:bCs/>
          <w:i/>
          <w:szCs w:val="24"/>
          <w:lang w:val="es-ES"/>
        </w:rPr>
        <w:t>p</w:t>
      </w:r>
      <w:r w:rsidR="00EA2429" w:rsidRPr="005479C9">
        <w:rPr>
          <w:rFonts w:eastAsia="Calibri" w:cs="Times New Roman"/>
          <w:bCs/>
          <w:szCs w:val="24"/>
          <w:lang w:val="es-ES"/>
        </w:rPr>
        <w:t xml:space="preserve"> </w:t>
      </w:r>
      <m:oMath>
        <m:r>
          <w:rPr>
            <w:rFonts w:ascii="Cambria Math" w:eastAsia="Calibri" w:hAnsi="Cambria Math" w:cs="Times New Roman"/>
            <w:szCs w:val="24"/>
            <w:lang w:val="es-ES"/>
          </w:rPr>
          <m:t>&gt;</m:t>
        </m:r>
      </m:oMath>
      <w:r w:rsidR="00EA2429" w:rsidRPr="005479C9">
        <w:rPr>
          <w:rFonts w:eastAsia="Calibri" w:cs="Times New Roman"/>
          <w:bCs/>
          <w:szCs w:val="24"/>
          <w:lang w:val="es-ES"/>
        </w:rPr>
        <w:t xml:space="preserve"> .05, los cuales aportan evidencia de que para la muestra estudiada no existen diferencias estadísticamente significativas entre los niveles de ansiedad y depresión en los distintos géneros. En otras palabras, tanto ho</w:t>
      </w:r>
      <w:r w:rsidR="00100044" w:rsidRPr="005479C9">
        <w:rPr>
          <w:rFonts w:eastAsia="Calibri" w:cs="Times New Roman"/>
          <w:bCs/>
          <w:szCs w:val="24"/>
          <w:lang w:val="es-ES"/>
        </w:rPr>
        <w:t xml:space="preserve">mbres como mujeres experimentan </w:t>
      </w:r>
      <w:r w:rsidR="00EA2429" w:rsidRPr="005479C9">
        <w:rPr>
          <w:rFonts w:eastAsia="Calibri" w:cs="Times New Roman"/>
          <w:bCs/>
          <w:szCs w:val="24"/>
          <w:lang w:val="es-ES"/>
        </w:rPr>
        <w:t>ciertos indicadores de ansiedad y depresión y se encuentran afectados de forma similar por sus síntomas.</w:t>
      </w:r>
    </w:p>
    <w:tbl>
      <w:tblPr>
        <w:tblStyle w:val="TableNormal"/>
        <w:tblW w:w="5085" w:type="pct"/>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853"/>
        <w:gridCol w:w="702"/>
        <w:gridCol w:w="702"/>
        <w:gridCol w:w="824"/>
        <w:gridCol w:w="681"/>
        <w:gridCol w:w="647"/>
        <w:gridCol w:w="826"/>
        <w:gridCol w:w="824"/>
        <w:gridCol w:w="943"/>
        <w:gridCol w:w="562"/>
      </w:tblGrid>
      <w:tr w:rsidR="00EA2429" w:rsidRPr="00825129" w14:paraId="42B1E1C0" w14:textId="77777777" w:rsidTr="0039757D">
        <w:trPr>
          <w:trHeight w:val="222"/>
        </w:trPr>
        <w:tc>
          <w:tcPr>
            <w:tcW w:w="5000" w:type="pct"/>
            <w:gridSpan w:val="10"/>
            <w:tcBorders>
              <w:top w:val="nil"/>
              <w:left w:val="nil"/>
              <w:bottom w:val="nil"/>
              <w:right w:val="nil"/>
            </w:tcBorders>
          </w:tcPr>
          <w:p w14:paraId="7B13D3D1" w14:textId="2285B73C" w:rsidR="00EA2429" w:rsidRPr="005479C9" w:rsidRDefault="00A604D1" w:rsidP="00412E4F">
            <w:pPr>
              <w:keepNext/>
              <w:suppressAutoHyphens/>
              <w:spacing w:line="360" w:lineRule="auto"/>
              <w:rPr>
                <w:i/>
                <w:iCs/>
                <w:color w:val="44546A"/>
                <w:szCs w:val="24"/>
                <w:u w:color="44546A"/>
                <w:lang w:val="es-ES"/>
                <w14:textOutline w14:w="0" w14:cap="flat" w14:cmpd="sng" w14:algn="ctr">
                  <w14:noFill/>
                  <w14:prstDash w14:val="solid"/>
                  <w14:bevel/>
                </w14:textOutline>
              </w:rPr>
            </w:pPr>
            <w:r w:rsidRPr="001E0FD9">
              <w:rPr>
                <w:b/>
                <w:bCs/>
                <w:color w:val="00000A"/>
                <w:szCs w:val="24"/>
                <w:u w:color="00000A"/>
                <w:lang w:val="es-ES"/>
                <w14:textOutline w14:w="0" w14:cap="flat" w14:cmpd="sng" w14:algn="ctr">
                  <w14:noFill/>
                  <w14:prstDash w14:val="solid"/>
                  <w14:bevel/>
                </w14:textOutline>
              </w:rPr>
              <w:t>Tabla</w:t>
            </w:r>
            <w:r w:rsidR="008521AB" w:rsidRPr="001E0FD9">
              <w:rPr>
                <w:b/>
                <w:bCs/>
                <w:color w:val="00000A"/>
                <w:szCs w:val="24"/>
                <w:u w:color="00000A"/>
                <w:lang w:val="es-ES"/>
                <w14:textOutline w14:w="0" w14:cap="flat" w14:cmpd="sng" w14:algn="ctr">
                  <w14:noFill/>
                  <w14:prstDash w14:val="solid"/>
                  <w14:bevel/>
                </w14:textOutline>
              </w:rPr>
              <w:t xml:space="preserve"> 3</w:t>
            </w:r>
            <w:r w:rsidR="00EA2429" w:rsidRPr="001E0FD9">
              <w:rPr>
                <w:i/>
                <w:iCs/>
                <w:color w:val="00000A"/>
                <w:szCs w:val="24"/>
                <w:u w:color="00000A"/>
                <w:lang w:val="es-ES"/>
                <w14:textOutline w14:w="0" w14:cap="flat" w14:cmpd="sng" w14:algn="ctr">
                  <w14:noFill/>
                  <w14:prstDash w14:val="solid"/>
                  <w14:bevel/>
                </w14:textOutline>
              </w:rPr>
              <w:br/>
            </w:r>
            <w:r w:rsidR="00EA2429" w:rsidRPr="005479C9">
              <w:rPr>
                <w:i/>
                <w:iCs/>
                <w:color w:val="00000A"/>
                <w:szCs w:val="24"/>
                <w:u w:color="00000A"/>
                <w:lang w:val="es-ES"/>
                <w14:textOutline w14:w="0" w14:cap="flat" w14:cmpd="sng" w14:algn="ctr">
                  <w14:noFill/>
                  <w14:prstDash w14:val="solid"/>
                  <w14:bevel/>
                </w14:textOutline>
              </w:rPr>
              <w:t>Resultados del test U de Mann-Whitney</w:t>
            </w:r>
          </w:p>
        </w:tc>
      </w:tr>
      <w:tr w:rsidR="00EA2429" w:rsidRPr="005479C9" w14:paraId="4AE03F2F" w14:textId="77777777" w:rsidTr="0039757D">
        <w:trPr>
          <w:gridAfter w:val="1"/>
          <w:wAfter w:w="294" w:type="pct"/>
          <w:trHeight w:val="222"/>
        </w:trPr>
        <w:tc>
          <w:tcPr>
            <w:tcW w:w="1491" w:type="pct"/>
            <w:tcBorders>
              <w:top w:val="single" w:sz="4" w:space="0" w:color="000000"/>
              <w:left w:val="nil"/>
              <w:bottom w:val="nil"/>
              <w:right w:val="nil"/>
            </w:tcBorders>
            <w:shd w:val="clear" w:color="auto" w:fill="auto"/>
            <w:tcMar>
              <w:top w:w="80" w:type="dxa"/>
              <w:left w:w="80" w:type="dxa"/>
              <w:bottom w:w="80" w:type="dxa"/>
              <w:right w:w="80" w:type="dxa"/>
            </w:tcMar>
          </w:tcPr>
          <w:p w14:paraId="3D2E6116" w14:textId="77777777" w:rsidR="00EA2429" w:rsidRPr="005479C9" w:rsidRDefault="00EA2429" w:rsidP="001E0FD9">
            <w:pPr>
              <w:jc w:val="both"/>
              <w:rPr>
                <w:szCs w:val="24"/>
                <w:lang w:val="es-ES" w:eastAsia="en-US"/>
              </w:rPr>
            </w:pPr>
          </w:p>
        </w:tc>
        <w:tc>
          <w:tcPr>
            <w:tcW w:w="1165" w:type="pct"/>
            <w:gridSpan w:val="3"/>
            <w:tcBorders>
              <w:top w:val="single" w:sz="4" w:space="0" w:color="000000"/>
              <w:left w:val="nil"/>
              <w:bottom w:val="single" w:sz="4" w:space="0" w:color="000000"/>
              <w:right w:val="nil"/>
            </w:tcBorders>
          </w:tcPr>
          <w:p w14:paraId="374F56C5" w14:textId="339BB2BA" w:rsidR="00EA2429" w:rsidRPr="005479C9" w:rsidRDefault="00A044BD" w:rsidP="00A044BD">
            <w:pPr>
              <w:suppressAutoHyphens/>
              <w:jc w:val="center"/>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Femenino</w:t>
            </w:r>
            <w:proofErr w:type="spellEnd"/>
          </w:p>
        </w:tc>
        <w:tc>
          <w:tcPr>
            <w:tcW w:w="1126" w:type="pct"/>
            <w:gridSpan w:val="3"/>
            <w:tcBorders>
              <w:top w:val="single" w:sz="4" w:space="0" w:color="000000"/>
              <w:left w:val="nil"/>
              <w:bottom w:val="single" w:sz="4" w:space="0" w:color="000000"/>
              <w:right w:val="nil"/>
            </w:tcBorders>
          </w:tcPr>
          <w:p w14:paraId="79C08BDE" w14:textId="61CEDD07" w:rsidR="00EA2429" w:rsidRPr="005479C9" w:rsidRDefault="00A044BD" w:rsidP="00A044BD">
            <w:pPr>
              <w:suppressAutoHyphens/>
              <w:jc w:val="center"/>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Masculino</w:t>
            </w:r>
            <w:proofErr w:type="spellEnd"/>
          </w:p>
        </w:tc>
        <w:tc>
          <w:tcPr>
            <w:tcW w:w="431"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AC2CEB7" w14:textId="77777777" w:rsidR="00EA2429" w:rsidRPr="005479C9" w:rsidRDefault="00EA2429" w:rsidP="00A044BD">
            <w:pPr>
              <w:suppressAutoHyphens/>
              <w:jc w:val="center"/>
              <w:rPr>
                <w:color w:val="000000"/>
                <w:szCs w:val="24"/>
                <w:u w:color="000000"/>
                <w14:textOutline w14:w="0" w14:cap="flat" w14:cmpd="sng" w14:algn="ctr">
                  <w14:noFill/>
                  <w14:prstDash w14:val="solid"/>
                  <w14:bevel/>
                </w14:textOutline>
              </w:rPr>
            </w:pPr>
            <w:r w:rsidRPr="005479C9">
              <w:rPr>
                <w:i/>
                <w:iCs/>
                <w:color w:val="000000"/>
                <w:szCs w:val="24"/>
                <w:u w:color="000000"/>
                <w:lang w:val="en-US"/>
                <w14:textOutline w14:w="0" w14:cap="flat" w14:cmpd="sng" w14:algn="ctr">
                  <w14:noFill/>
                  <w14:prstDash w14:val="solid"/>
                  <w14:bevel/>
                </w14:textOutline>
              </w:rPr>
              <w:t>U</w:t>
            </w:r>
          </w:p>
        </w:tc>
        <w:tc>
          <w:tcPr>
            <w:tcW w:w="493"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E81211D" w14:textId="77777777" w:rsidR="00EA2429" w:rsidRPr="005479C9" w:rsidRDefault="00EA2429" w:rsidP="00A044BD">
            <w:pPr>
              <w:suppressAutoHyphens/>
              <w:jc w:val="center"/>
              <w:rPr>
                <w:color w:val="000000"/>
                <w:szCs w:val="24"/>
                <w:u w:color="000000"/>
                <w14:textOutline w14:w="0" w14:cap="flat" w14:cmpd="sng" w14:algn="ctr">
                  <w14:noFill/>
                  <w14:prstDash w14:val="solid"/>
                  <w14:bevel/>
                </w14:textOutline>
              </w:rPr>
            </w:pPr>
            <w:r w:rsidRPr="005479C9">
              <w:rPr>
                <w:rFonts w:eastAsia="Calibri"/>
                <w:i/>
                <w:iCs/>
                <w:color w:val="000000"/>
                <w:szCs w:val="24"/>
                <w:u w:color="000000"/>
                <w:lang w:val="en-US"/>
                <w14:textOutline w14:w="0" w14:cap="flat" w14:cmpd="sng" w14:algn="ctr">
                  <w14:noFill/>
                  <w14:prstDash w14:val="solid"/>
                  <w14:bevel/>
                </w14:textOutline>
              </w:rPr>
              <w:t>Sig.</w:t>
            </w:r>
          </w:p>
        </w:tc>
      </w:tr>
      <w:tr w:rsidR="00EA2429" w:rsidRPr="005479C9" w14:paraId="6FE13581" w14:textId="77777777" w:rsidTr="0039757D">
        <w:trPr>
          <w:gridAfter w:val="1"/>
          <w:wAfter w:w="294" w:type="pct"/>
          <w:trHeight w:val="222"/>
        </w:trPr>
        <w:tc>
          <w:tcPr>
            <w:tcW w:w="1491" w:type="pct"/>
            <w:tcBorders>
              <w:top w:val="nil"/>
              <w:left w:val="nil"/>
              <w:bottom w:val="single" w:sz="4" w:space="0" w:color="000000"/>
              <w:right w:val="nil"/>
            </w:tcBorders>
            <w:shd w:val="clear" w:color="auto" w:fill="auto"/>
            <w:tcMar>
              <w:top w:w="80" w:type="dxa"/>
              <w:left w:w="80" w:type="dxa"/>
              <w:bottom w:w="80" w:type="dxa"/>
              <w:right w:w="80" w:type="dxa"/>
            </w:tcMar>
          </w:tcPr>
          <w:p w14:paraId="17E4CC43" w14:textId="77777777" w:rsidR="00EA2429" w:rsidRPr="005479C9" w:rsidRDefault="00EA2429" w:rsidP="001E0FD9">
            <w:pPr>
              <w:jc w:val="both"/>
              <w:rPr>
                <w:szCs w:val="24"/>
                <w:lang w:val="en-US" w:eastAsia="en-US"/>
              </w:rPr>
            </w:pPr>
          </w:p>
        </w:tc>
        <w:tc>
          <w:tcPr>
            <w:tcW w:w="367"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7CE62E"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lang w:val="en-US"/>
                <w14:textOutline w14:w="0" w14:cap="flat" w14:cmpd="sng" w14:algn="ctr">
                  <w14:noFill/>
                  <w14:prstDash w14:val="solid"/>
                  <w14:bevel/>
                </w14:textOutline>
              </w:rPr>
              <w:t>N</w:t>
            </w:r>
          </w:p>
        </w:tc>
        <w:tc>
          <w:tcPr>
            <w:tcW w:w="367" w:type="pct"/>
            <w:tcBorders>
              <w:top w:val="single" w:sz="4" w:space="0" w:color="000000"/>
              <w:left w:val="nil"/>
              <w:bottom w:val="single" w:sz="4" w:space="0" w:color="000000"/>
              <w:right w:val="nil"/>
            </w:tcBorders>
          </w:tcPr>
          <w:p w14:paraId="35974343" w14:textId="216F93CE"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r>
              <w:rPr>
                <w:color w:val="000000"/>
                <w:szCs w:val="24"/>
                <w:u w:color="000000"/>
                <w14:textOutline w14:w="0" w14:cap="flat" w14:cmpd="sng" w14:algn="ctr">
                  <w14:noFill/>
                  <w14:prstDash w14:val="solid"/>
                  <w14:bevel/>
                </w14:textOutline>
              </w:rPr>
              <w:t>RM</w:t>
            </w:r>
          </w:p>
        </w:tc>
        <w:tc>
          <w:tcPr>
            <w:tcW w:w="431"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FC1EEF" w14:textId="0DC48599"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r>
              <w:rPr>
                <w:color w:val="000000"/>
                <w:szCs w:val="24"/>
                <w:u w:color="000000"/>
                <w:lang w:val="en-US"/>
                <w14:textOutline w14:w="0" w14:cap="flat" w14:cmpd="sng" w14:algn="ctr">
                  <w14:noFill/>
                  <w14:prstDash w14:val="solid"/>
                  <w14:bevel/>
                </w14:textOutline>
              </w:rPr>
              <w:t>DT</w:t>
            </w:r>
          </w:p>
        </w:tc>
        <w:tc>
          <w:tcPr>
            <w:tcW w:w="356"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3B7624"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lang w:val="en-US"/>
                <w14:textOutline w14:w="0" w14:cap="flat" w14:cmpd="sng" w14:algn="ctr">
                  <w14:noFill/>
                  <w14:prstDash w14:val="solid"/>
                  <w14:bevel/>
                </w14:textOutline>
              </w:rPr>
              <w:t>N</w:t>
            </w:r>
          </w:p>
        </w:tc>
        <w:tc>
          <w:tcPr>
            <w:tcW w:w="338" w:type="pct"/>
            <w:tcBorders>
              <w:top w:val="single" w:sz="4" w:space="0" w:color="000000"/>
              <w:left w:val="nil"/>
              <w:bottom w:val="single" w:sz="4" w:space="0" w:color="000000"/>
              <w:right w:val="nil"/>
            </w:tcBorders>
          </w:tcPr>
          <w:p w14:paraId="31300936" w14:textId="2458BD44"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r>
              <w:rPr>
                <w:color w:val="000000"/>
                <w:szCs w:val="24"/>
                <w:u w:color="000000"/>
                <w14:textOutline w14:w="0" w14:cap="flat" w14:cmpd="sng" w14:algn="ctr">
                  <w14:noFill/>
                  <w14:prstDash w14:val="solid"/>
                  <w14:bevel/>
                </w14:textOutline>
              </w:rPr>
              <w:t>RM</w:t>
            </w:r>
          </w:p>
        </w:tc>
        <w:tc>
          <w:tcPr>
            <w:tcW w:w="432"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DE370F" w14:textId="1DCF213A"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r>
              <w:rPr>
                <w:color w:val="000000"/>
                <w:szCs w:val="24"/>
                <w:u w:color="000000"/>
                <w:lang w:val="en-US"/>
                <w14:textOutline w14:w="0" w14:cap="flat" w14:cmpd="sng" w14:algn="ctr">
                  <w14:noFill/>
                  <w14:prstDash w14:val="solid"/>
                  <w14:bevel/>
                </w14:textOutline>
              </w:rPr>
              <w:t>DT</w:t>
            </w:r>
          </w:p>
        </w:tc>
        <w:tc>
          <w:tcPr>
            <w:tcW w:w="431" w:type="pct"/>
            <w:vMerge/>
            <w:tcBorders>
              <w:top w:val="single" w:sz="4" w:space="0" w:color="000000"/>
              <w:left w:val="nil"/>
              <w:bottom w:val="single" w:sz="4" w:space="0" w:color="000000"/>
              <w:right w:val="nil"/>
            </w:tcBorders>
            <w:shd w:val="clear" w:color="auto" w:fill="auto"/>
          </w:tcPr>
          <w:p w14:paraId="59F2F724" w14:textId="77777777" w:rsidR="00EA2429" w:rsidRPr="005479C9" w:rsidRDefault="00EA2429" w:rsidP="001E0FD9">
            <w:pPr>
              <w:jc w:val="both"/>
              <w:rPr>
                <w:szCs w:val="24"/>
                <w:lang w:val="en-US" w:eastAsia="en-US"/>
              </w:rPr>
            </w:pPr>
          </w:p>
        </w:tc>
        <w:tc>
          <w:tcPr>
            <w:tcW w:w="493" w:type="pct"/>
            <w:vMerge/>
            <w:tcBorders>
              <w:top w:val="single" w:sz="4" w:space="0" w:color="000000"/>
              <w:left w:val="nil"/>
              <w:bottom w:val="single" w:sz="4" w:space="0" w:color="000000"/>
              <w:right w:val="nil"/>
            </w:tcBorders>
            <w:shd w:val="clear" w:color="auto" w:fill="auto"/>
          </w:tcPr>
          <w:p w14:paraId="58FFFEDC" w14:textId="77777777" w:rsidR="00EA2429" w:rsidRPr="005479C9" w:rsidRDefault="00EA2429" w:rsidP="001E0FD9">
            <w:pPr>
              <w:jc w:val="both"/>
              <w:rPr>
                <w:szCs w:val="24"/>
                <w:lang w:val="en-US" w:eastAsia="en-US"/>
              </w:rPr>
            </w:pPr>
          </w:p>
        </w:tc>
      </w:tr>
      <w:tr w:rsidR="00EA2429" w:rsidRPr="005479C9" w14:paraId="4D4A100D" w14:textId="77777777" w:rsidTr="0039757D">
        <w:trPr>
          <w:gridAfter w:val="1"/>
          <w:wAfter w:w="294" w:type="pct"/>
          <w:trHeight w:val="217"/>
        </w:trPr>
        <w:tc>
          <w:tcPr>
            <w:tcW w:w="1491" w:type="pct"/>
            <w:tcBorders>
              <w:top w:val="single" w:sz="4" w:space="0" w:color="000000"/>
              <w:left w:val="nil"/>
              <w:bottom w:val="nil"/>
              <w:right w:val="nil"/>
            </w:tcBorders>
            <w:shd w:val="clear" w:color="auto" w:fill="auto"/>
            <w:tcMar>
              <w:top w:w="80" w:type="dxa"/>
              <w:left w:w="80" w:type="dxa"/>
              <w:bottom w:w="80" w:type="dxa"/>
              <w:right w:w="80" w:type="dxa"/>
            </w:tcMar>
          </w:tcPr>
          <w:p w14:paraId="2DCE922C" w14:textId="580FCD78"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Ansiedad</w:t>
            </w:r>
            <w:proofErr w:type="spellEnd"/>
          </w:p>
        </w:tc>
        <w:tc>
          <w:tcPr>
            <w:tcW w:w="367"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8CA62A5"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24</w:t>
            </w:r>
          </w:p>
        </w:tc>
        <w:tc>
          <w:tcPr>
            <w:tcW w:w="367" w:type="pct"/>
            <w:tcBorders>
              <w:top w:val="single" w:sz="4" w:space="0" w:color="000000"/>
              <w:left w:val="nil"/>
              <w:bottom w:val="nil"/>
              <w:right w:val="nil"/>
            </w:tcBorders>
          </w:tcPr>
          <w:p w14:paraId="37374AC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15.17</w:t>
            </w:r>
          </w:p>
        </w:tc>
        <w:tc>
          <w:tcPr>
            <w:tcW w:w="431"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F3C914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364.00</w:t>
            </w:r>
          </w:p>
        </w:tc>
        <w:tc>
          <w:tcPr>
            <w:tcW w:w="356"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19E3A9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w:t>
            </w:r>
          </w:p>
        </w:tc>
        <w:tc>
          <w:tcPr>
            <w:tcW w:w="338" w:type="pct"/>
            <w:tcBorders>
              <w:top w:val="single" w:sz="4" w:space="0" w:color="000000"/>
              <w:left w:val="nil"/>
              <w:bottom w:val="nil"/>
              <w:right w:val="nil"/>
            </w:tcBorders>
          </w:tcPr>
          <w:p w14:paraId="1E3A9EFB"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16.83</w:t>
            </w:r>
          </w:p>
        </w:tc>
        <w:tc>
          <w:tcPr>
            <w:tcW w:w="43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9F1BAC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101.00</w:t>
            </w:r>
          </w:p>
        </w:tc>
        <w:tc>
          <w:tcPr>
            <w:tcW w:w="431" w:type="pct"/>
            <w:tcBorders>
              <w:top w:val="single" w:sz="4" w:space="0" w:color="000000"/>
              <w:left w:val="nil"/>
              <w:bottom w:val="nil"/>
              <w:right w:val="nil"/>
            </w:tcBorders>
            <w:shd w:val="clear" w:color="auto" w:fill="auto"/>
            <w:tcMar>
              <w:top w:w="80" w:type="dxa"/>
              <w:left w:w="80" w:type="dxa"/>
              <w:bottom w:w="80" w:type="dxa"/>
              <w:right w:w="80" w:type="dxa"/>
            </w:tcMar>
          </w:tcPr>
          <w:p w14:paraId="59975BF4"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64.000</w:t>
            </w:r>
          </w:p>
        </w:tc>
        <w:tc>
          <w:tcPr>
            <w:tcW w:w="493" w:type="pct"/>
            <w:tcBorders>
              <w:top w:val="single" w:sz="4" w:space="0" w:color="000000"/>
              <w:left w:val="nil"/>
              <w:bottom w:val="nil"/>
              <w:right w:val="nil"/>
            </w:tcBorders>
            <w:shd w:val="clear" w:color="auto" w:fill="auto"/>
            <w:tcMar>
              <w:top w:w="80" w:type="dxa"/>
              <w:left w:w="80" w:type="dxa"/>
              <w:bottom w:w="80" w:type="dxa"/>
              <w:right w:w="80" w:type="dxa"/>
            </w:tcMar>
          </w:tcPr>
          <w:p w14:paraId="1EAF7C8E"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.677</w:t>
            </w:r>
          </w:p>
        </w:tc>
      </w:tr>
      <w:tr w:rsidR="00EA2429" w:rsidRPr="005479C9" w14:paraId="56461923" w14:textId="77777777" w:rsidTr="0039757D">
        <w:trPr>
          <w:gridAfter w:val="1"/>
          <w:wAfter w:w="294" w:type="pct"/>
          <w:trHeight w:val="212"/>
        </w:trPr>
        <w:tc>
          <w:tcPr>
            <w:tcW w:w="1491" w:type="pct"/>
            <w:tcBorders>
              <w:top w:val="nil"/>
              <w:left w:val="nil"/>
              <w:bottom w:val="single" w:sz="4" w:space="0" w:color="auto"/>
              <w:right w:val="nil"/>
            </w:tcBorders>
            <w:shd w:val="clear" w:color="auto" w:fill="auto"/>
            <w:tcMar>
              <w:top w:w="80" w:type="dxa"/>
              <w:left w:w="80" w:type="dxa"/>
              <w:bottom w:w="80" w:type="dxa"/>
              <w:right w:w="80" w:type="dxa"/>
            </w:tcMar>
          </w:tcPr>
          <w:p w14:paraId="2D56B2F7" w14:textId="2C633AD1"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Depresión</w:t>
            </w:r>
            <w:proofErr w:type="spellEnd"/>
          </w:p>
        </w:tc>
        <w:tc>
          <w:tcPr>
            <w:tcW w:w="367"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21C8B5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24</w:t>
            </w:r>
          </w:p>
        </w:tc>
        <w:tc>
          <w:tcPr>
            <w:tcW w:w="367" w:type="pct"/>
            <w:tcBorders>
              <w:top w:val="nil"/>
              <w:left w:val="nil"/>
              <w:bottom w:val="single" w:sz="4" w:space="0" w:color="auto"/>
              <w:right w:val="nil"/>
            </w:tcBorders>
          </w:tcPr>
          <w:p w14:paraId="4C19773F"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15.27</w:t>
            </w:r>
          </w:p>
        </w:tc>
        <w:tc>
          <w:tcPr>
            <w:tcW w:w="431"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0800770B"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366.50</w:t>
            </w:r>
          </w:p>
        </w:tc>
        <w:tc>
          <w:tcPr>
            <w:tcW w:w="356"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4E39B9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w:t>
            </w:r>
          </w:p>
        </w:tc>
        <w:tc>
          <w:tcPr>
            <w:tcW w:w="338" w:type="pct"/>
            <w:tcBorders>
              <w:top w:val="nil"/>
              <w:left w:val="nil"/>
              <w:bottom w:val="single" w:sz="4" w:space="0" w:color="auto"/>
              <w:right w:val="nil"/>
            </w:tcBorders>
          </w:tcPr>
          <w:p w14:paraId="7AD4CB5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16.42</w:t>
            </w:r>
          </w:p>
        </w:tc>
        <w:tc>
          <w:tcPr>
            <w:tcW w:w="43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089C07D"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98.50</w:t>
            </w:r>
          </w:p>
        </w:tc>
        <w:tc>
          <w:tcPr>
            <w:tcW w:w="431" w:type="pct"/>
            <w:tcBorders>
              <w:top w:val="nil"/>
              <w:left w:val="nil"/>
              <w:bottom w:val="single" w:sz="4" w:space="0" w:color="auto"/>
              <w:right w:val="nil"/>
            </w:tcBorders>
            <w:shd w:val="clear" w:color="auto" w:fill="auto"/>
            <w:tcMar>
              <w:top w:w="80" w:type="dxa"/>
              <w:left w:w="80" w:type="dxa"/>
              <w:bottom w:w="80" w:type="dxa"/>
              <w:right w:w="80" w:type="dxa"/>
            </w:tcMar>
          </w:tcPr>
          <w:p w14:paraId="4FAA6D3A"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66.500</w:t>
            </w:r>
          </w:p>
        </w:tc>
        <w:tc>
          <w:tcPr>
            <w:tcW w:w="493" w:type="pct"/>
            <w:tcBorders>
              <w:top w:val="nil"/>
              <w:left w:val="nil"/>
              <w:bottom w:val="single" w:sz="4" w:space="0" w:color="auto"/>
              <w:right w:val="nil"/>
            </w:tcBorders>
            <w:shd w:val="clear" w:color="auto" w:fill="auto"/>
            <w:tcMar>
              <w:top w:w="80" w:type="dxa"/>
              <w:left w:w="80" w:type="dxa"/>
              <w:bottom w:w="80" w:type="dxa"/>
              <w:right w:w="80" w:type="dxa"/>
            </w:tcMar>
          </w:tcPr>
          <w:p w14:paraId="582D2089"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.775</w:t>
            </w:r>
          </w:p>
        </w:tc>
      </w:tr>
    </w:tbl>
    <w:p w14:paraId="5A3F26BC" w14:textId="77777777" w:rsidR="00EA2429" w:rsidRPr="005479C9" w:rsidRDefault="00EA2429" w:rsidP="001E0FD9">
      <w:pPr>
        <w:ind w:firstLine="0"/>
        <w:rPr>
          <w:rFonts w:eastAsia="Calibri" w:cs="Times New Roman"/>
          <w:bCs/>
          <w:szCs w:val="24"/>
        </w:rPr>
      </w:pPr>
      <w:r w:rsidRPr="005479C9">
        <w:rPr>
          <w:rFonts w:eastAsia="Calibri" w:cs="Times New Roman"/>
          <w:bCs/>
          <w:i/>
          <w:szCs w:val="24"/>
        </w:rPr>
        <w:t>Nota</w:t>
      </w:r>
      <w:r w:rsidRPr="005479C9">
        <w:rPr>
          <w:rFonts w:eastAsia="Calibri" w:cs="Times New Roman"/>
          <w:bCs/>
          <w:szCs w:val="24"/>
        </w:rPr>
        <w:t xml:space="preserve">. </w:t>
      </w:r>
      <w:proofErr w:type="spellStart"/>
      <w:r w:rsidRPr="005479C9">
        <w:rPr>
          <w:rFonts w:eastAsia="Calibri" w:cs="Times New Roman"/>
          <w:bCs/>
          <w:szCs w:val="24"/>
        </w:rPr>
        <w:t>Elaboración</w:t>
      </w:r>
      <w:proofErr w:type="spellEnd"/>
      <w:r w:rsidRPr="005479C9">
        <w:rPr>
          <w:rFonts w:eastAsia="Calibri" w:cs="Times New Roman"/>
          <w:bCs/>
          <w:szCs w:val="24"/>
        </w:rPr>
        <w:t xml:space="preserve"> </w:t>
      </w:r>
      <w:proofErr w:type="spellStart"/>
      <w:r w:rsidRPr="005479C9">
        <w:rPr>
          <w:rFonts w:eastAsia="Calibri" w:cs="Times New Roman"/>
          <w:bCs/>
          <w:szCs w:val="24"/>
        </w:rPr>
        <w:t>propia</w:t>
      </w:r>
      <w:proofErr w:type="spellEnd"/>
      <w:r w:rsidRPr="005479C9">
        <w:rPr>
          <w:rFonts w:eastAsia="Calibri" w:cs="Times New Roman"/>
          <w:bCs/>
          <w:szCs w:val="24"/>
        </w:rPr>
        <w:t>.</w:t>
      </w:r>
    </w:p>
    <w:p w14:paraId="43BDDE07" w14:textId="548F927F" w:rsidR="00EA2429" w:rsidRPr="005479C9" w:rsidRDefault="00EA2429" w:rsidP="001E0FD9">
      <w:pPr>
        <w:rPr>
          <w:rFonts w:eastAsia="Calibri" w:cs="Times New Roman"/>
          <w:bCs/>
          <w:szCs w:val="24"/>
          <w:lang w:val="es-ES"/>
        </w:rPr>
      </w:pPr>
      <w:r w:rsidRPr="005479C9">
        <w:rPr>
          <w:rFonts w:eastAsia="Calibri" w:cs="Times New Roman"/>
          <w:bCs/>
          <w:szCs w:val="24"/>
          <w:lang w:val="es-ES"/>
        </w:rPr>
        <w:t>En cuanto a la presencia de trastorno de pánico, delimitado a partir de etiquetas de “sí” o “no”, se determinó si existían diferencias estadísticamente sig</w:t>
      </w:r>
      <w:r w:rsidR="001C55F8" w:rsidRPr="005479C9">
        <w:rPr>
          <w:rFonts w:eastAsia="Calibri" w:cs="Times New Roman"/>
          <w:bCs/>
          <w:szCs w:val="24"/>
          <w:lang w:val="es-ES"/>
        </w:rPr>
        <w:t>nificativas en cuanto al género</w:t>
      </w:r>
      <w:r w:rsidRPr="005479C9">
        <w:rPr>
          <w:rFonts w:eastAsia="Calibri" w:cs="Times New Roman"/>
          <w:bCs/>
          <w:szCs w:val="24"/>
          <w:lang w:val="es-ES"/>
        </w:rPr>
        <w:t xml:space="preserve"> a partir del estadístico Chi-Cuadrado. El valor de significación arrojado fue igual a  </w:t>
      </w:r>
      <m:oMath>
        <m:sSub>
          <m:sSubPr>
            <m:ctrlPr>
              <w:rPr>
                <w:rFonts w:ascii="Cambria Math" w:eastAsia="Calibri" w:hAnsi="Cambria Math" w:cs="Times New Roman"/>
                <w:bCs/>
                <w:i/>
                <w:szCs w:val="24"/>
                <w:lang w:val="es-ES"/>
              </w:rPr>
            </m:ctrlPr>
          </m:sSubPr>
          <m:e>
            <m:r>
              <m:rPr>
                <m:sty m:val="p"/>
              </m:rPr>
              <w:rPr>
                <w:rFonts w:ascii="Cambria Math" w:hAnsi="Cambria Math" w:cs="Times New Roman"/>
                <w:szCs w:val="24"/>
              </w:rPr>
              <m:t>χ</m:t>
            </m:r>
            <m:r>
              <m:rPr>
                <m:sty m:val="p"/>
              </m:rPr>
              <w:rPr>
                <w:rFonts w:ascii="Cambria Math" w:hAnsi="Cambria Math" w:cs="Times New Roman"/>
                <w:szCs w:val="24"/>
                <w:lang w:val="es-ES"/>
              </w:rPr>
              <m:t>²</m:t>
            </m:r>
          </m:e>
          <m:sub>
            <m:r>
              <w:rPr>
                <w:rFonts w:ascii="Cambria Math" w:eastAsia="Calibri" w:hAnsi="Cambria Math" w:cs="Times New Roman"/>
                <w:szCs w:val="24"/>
                <w:lang w:val="es-ES"/>
              </w:rPr>
              <m:t>(1)</m:t>
            </m:r>
          </m:sub>
        </m:sSub>
        <m:r>
          <w:rPr>
            <w:rFonts w:ascii="Cambria Math" w:eastAsia="Calibri" w:hAnsi="Cambria Math" w:cs="Times New Roman"/>
            <w:szCs w:val="24"/>
            <w:lang w:val="es-ES"/>
          </w:rPr>
          <m:t xml:space="preserve"> </m:t>
        </m:r>
      </m:oMath>
      <w:r w:rsidRPr="005479C9">
        <w:rPr>
          <w:rFonts w:eastAsia="Calibri" w:cs="Times New Roman"/>
          <w:bCs/>
          <w:szCs w:val="24"/>
          <w:lang w:val="es-ES"/>
        </w:rPr>
        <w:t xml:space="preserve">= .305, </w:t>
      </w:r>
      <m:oMath>
        <m:r>
          <w:rPr>
            <w:rFonts w:ascii="Cambria Math" w:eastAsia="Calibri" w:hAnsi="Cambria Math" w:cs="Times New Roman"/>
            <w:szCs w:val="24"/>
            <w:lang w:val="es-ES"/>
          </w:rPr>
          <m:t xml:space="preserve"> </m:t>
        </m:r>
      </m:oMath>
      <w:r w:rsidRPr="005479C9">
        <w:rPr>
          <w:rFonts w:eastAsia="Calibri" w:cs="Times New Roman"/>
          <w:bCs/>
          <w:i/>
          <w:szCs w:val="24"/>
          <w:lang w:val="es-ES"/>
        </w:rPr>
        <w:t>p</w:t>
      </w:r>
      <w:r w:rsidRPr="005479C9">
        <w:rPr>
          <w:rFonts w:eastAsia="Calibri" w:cs="Times New Roman"/>
          <w:bCs/>
          <w:szCs w:val="24"/>
          <w:lang w:val="es-ES"/>
        </w:rPr>
        <w:t xml:space="preserve"> </w:t>
      </w:r>
      <m:oMath>
        <m:r>
          <w:rPr>
            <w:rFonts w:ascii="Cambria Math" w:eastAsia="Calibri" w:hAnsi="Cambria Math" w:cs="Times New Roman"/>
            <w:szCs w:val="24"/>
            <w:lang w:val="es-ES"/>
          </w:rPr>
          <m:t>&gt;</m:t>
        </m:r>
      </m:oMath>
      <w:r w:rsidRPr="005479C9">
        <w:rPr>
          <w:rFonts w:eastAsia="Calibri" w:cs="Times New Roman"/>
          <w:bCs/>
          <w:szCs w:val="24"/>
          <w:lang w:val="es-ES"/>
        </w:rPr>
        <w:t xml:space="preserve"> .05, por lo que no hay evidencia para afirmar que el trastorno de pánico se presenta de forma desigual </w:t>
      </w:r>
      <w:r w:rsidR="001C55F8" w:rsidRPr="005479C9">
        <w:rPr>
          <w:rFonts w:eastAsia="Calibri" w:cs="Times New Roman"/>
          <w:bCs/>
          <w:szCs w:val="24"/>
          <w:lang w:val="es-ES"/>
        </w:rPr>
        <w:t>en</w:t>
      </w:r>
      <w:r w:rsidRPr="005479C9">
        <w:rPr>
          <w:rFonts w:eastAsia="Calibri" w:cs="Times New Roman"/>
          <w:bCs/>
          <w:szCs w:val="24"/>
          <w:lang w:val="es-ES"/>
        </w:rPr>
        <w:t xml:space="preserve"> los géneros femenino o masculino.</w:t>
      </w:r>
    </w:p>
    <w:p w14:paraId="65FB8350" w14:textId="18546B45" w:rsidR="00EA2429" w:rsidRPr="005479C9" w:rsidRDefault="00EA2429" w:rsidP="001E0FD9">
      <w:pPr>
        <w:rPr>
          <w:rFonts w:eastAsia="Calibri" w:cs="Times New Roman"/>
          <w:bCs/>
          <w:szCs w:val="24"/>
          <w:lang w:val="es-ES"/>
        </w:rPr>
      </w:pPr>
      <w:r w:rsidRPr="005479C9">
        <w:rPr>
          <w:rFonts w:eastAsia="Calibri" w:cs="Times New Roman"/>
          <w:bCs/>
          <w:szCs w:val="24"/>
          <w:lang w:val="es-ES"/>
        </w:rPr>
        <w:t xml:space="preserve">Al computar las diferencias </w:t>
      </w:r>
      <w:r w:rsidR="001E0FD9" w:rsidRPr="005479C9">
        <w:rPr>
          <w:rFonts w:eastAsia="Calibri" w:cs="Times New Roman"/>
          <w:bCs/>
          <w:szCs w:val="24"/>
          <w:lang w:val="es-ES"/>
        </w:rPr>
        <w:t>por rango</w:t>
      </w:r>
      <w:r w:rsidRPr="005479C9">
        <w:rPr>
          <w:rFonts w:eastAsia="Calibri" w:cs="Times New Roman"/>
          <w:bCs/>
          <w:szCs w:val="24"/>
          <w:lang w:val="es-ES"/>
        </w:rPr>
        <w:t xml:space="preserve"> de edad a partir del estadístico Kruskal-Wallis</w:t>
      </w:r>
      <w:r w:rsidR="002109A0" w:rsidRPr="005479C9">
        <w:rPr>
          <w:rFonts w:eastAsia="Calibri" w:cs="Times New Roman"/>
          <w:bCs/>
          <w:szCs w:val="24"/>
          <w:lang w:val="es-ES"/>
        </w:rPr>
        <w:t xml:space="preserve"> (Tabla 4</w:t>
      </w:r>
      <w:r w:rsidRPr="005479C9">
        <w:rPr>
          <w:rFonts w:eastAsia="Calibri" w:cs="Times New Roman"/>
          <w:bCs/>
          <w:szCs w:val="24"/>
          <w:lang w:val="es-ES"/>
        </w:rPr>
        <w:t xml:space="preserve">), se observa que el valor de significación para la variable ansiedad es igual a </w:t>
      </w:r>
      <m:oMath>
        <m:sSub>
          <m:sSubPr>
            <m:ctrlPr>
              <w:rPr>
                <w:rFonts w:ascii="Cambria Math" w:eastAsia="Calibri" w:hAnsi="Cambria Math" w:cs="Times New Roman"/>
                <w:bCs/>
                <w:i/>
                <w:szCs w:val="24"/>
                <w:lang w:val="es-ES"/>
              </w:rPr>
            </m:ctrlPr>
          </m:sSubPr>
          <m:e>
            <m:r>
              <m:rPr>
                <m:sty m:val="p"/>
              </m:rPr>
              <w:rPr>
                <w:rFonts w:ascii="Cambria Math" w:hAnsi="Cambria Math" w:cs="Times New Roman"/>
                <w:szCs w:val="24"/>
                <w:lang w:val="es-ES"/>
              </w:rPr>
              <m:t>H</m:t>
            </m:r>
          </m:e>
          <m:sub>
            <m:d>
              <m:dPr>
                <m:ctrlPr>
                  <w:rPr>
                    <w:rFonts w:ascii="Cambria Math" w:eastAsia="Calibri" w:hAnsi="Cambria Math" w:cs="Times New Roman"/>
                    <w:bCs/>
                    <w:i/>
                    <w:szCs w:val="24"/>
                    <w:lang w:val="es-ES"/>
                  </w:rPr>
                </m:ctrlPr>
              </m:dPr>
              <m:e>
                <m:r>
                  <w:rPr>
                    <w:rFonts w:ascii="Cambria Math" w:eastAsia="Calibri" w:hAnsi="Cambria Math" w:cs="Times New Roman"/>
                    <w:szCs w:val="24"/>
                    <w:lang w:val="es-ES"/>
                  </w:rPr>
                  <m:t>2</m:t>
                </m:r>
              </m:e>
            </m:d>
          </m:sub>
        </m:sSub>
        <m:r>
          <w:rPr>
            <w:rFonts w:ascii="Cambria Math" w:eastAsia="Calibri" w:hAnsi="Cambria Math" w:cs="Times New Roman"/>
            <w:szCs w:val="24"/>
            <w:lang w:val="es-ES"/>
          </w:rPr>
          <m:t xml:space="preserve"> </m:t>
        </m:r>
      </m:oMath>
      <w:r w:rsidRPr="005479C9">
        <w:rPr>
          <w:rFonts w:eastAsia="Calibri" w:cs="Times New Roman"/>
          <w:bCs/>
          <w:szCs w:val="24"/>
          <w:lang w:val="es-ES"/>
        </w:rPr>
        <w:t xml:space="preserve">= 1,753, </w:t>
      </w:r>
      <w:r w:rsidRPr="005479C9">
        <w:rPr>
          <w:rFonts w:eastAsia="Calibri" w:cs="Times New Roman"/>
          <w:bCs/>
          <w:i/>
          <w:szCs w:val="24"/>
          <w:lang w:val="es-ES"/>
        </w:rPr>
        <w:t>p</w:t>
      </w:r>
      <w:r w:rsidRPr="005479C9">
        <w:rPr>
          <w:rFonts w:eastAsia="Calibri" w:cs="Times New Roman"/>
          <w:bCs/>
          <w:szCs w:val="24"/>
          <w:lang w:val="es-ES"/>
        </w:rPr>
        <w:t xml:space="preserve"> </w:t>
      </w:r>
      <m:oMath>
        <m:r>
          <w:rPr>
            <w:rFonts w:ascii="Cambria Math" w:eastAsia="Calibri" w:hAnsi="Cambria Math" w:cs="Times New Roman"/>
            <w:szCs w:val="24"/>
            <w:lang w:val="es-ES"/>
          </w:rPr>
          <m:t>&gt;</m:t>
        </m:r>
      </m:oMath>
      <w:r w:rsidRPr="005479C9">
        <w:rPr>
          <w:rFonts w:eastAsia="Calibri" w:cs="Times New Roman"/>
          <w:bCs/>
          <w:szCs w:val="24"/>
          <w:lang w:val="es-ES"/>
        </w:rPr>
        <w:t xml:space="preserve"> .05 y </w:t>
      </w:r>
      <m:oMath>
        <m:sSub>
          <m:sSubPr>
            <m:ctrlPr>
              <w:rPr>
                <w:rFonts w:ascii="Cambria Math" w:eastAsia="Calibri" w:hAnsi="Cambria Math" w:cs="Times New Roman"/>
                <w:bCs/>
                <w:i/>
                <w:szCs w:val="24"/>
                <w:lang w:val="es-ES"/>
              </w:rPr>
            </m:ctrlPr>
          </m:sSubPr>
          <m:e>
            <m:r>
              <m:rPr>
                <m:sty m:val="p"/>
              </m:rPr>
              <w:rPr>
                <w:rFonts w:ascii="Cambria Math" w:hAnsi="Cambria Math" w:cs="Times New Roman"/>
                <w:szCs w:val="24"/>
                <w:lang w:val="es-ES"/>
              </w:rPr>
              <m:t>H</m:t>
            </m:r>
          </m:e>
          <m:sub>
            <m:d>
              <m:dPr>
                <m:ctrlPr>
                  <w:rPr>
                    <w:rFonts w:ascii="Cambria Math" w:eastAsia="Calibri" w:hAnsi="Cambria Math" w:cs="Times New Roman"/>
                    <w:bCs/>
                    <w:i/>
                    <w:szCs w:val="24"/>
                    <w:lang w:val="es-ES"/>
                  </w:rPr>
                </m:ctrlPr>
              </m:dPr>
              <m:e>
                <m:r>
                  <w:rPr>
                    <w:rFonts w:ascii="Cambria Math" w:eastAsia="Calibri" w:hAnsi="Cambria Math" w:cs="Times New Roman"/>
                    <w:szCs w:val="24"/>
                    <w:lang w:val="es-ES"/>
                  </w:rPr>
                  <m:t>2</m:t>
                </m:r>
              </m:e>
            </m:d>
          </m:sub>
        </m:sSub>
      </m:oMath>
      <w:r w:rsidRPr="005479C9">
        <w:rPr>
          <w:rFonts w:eastAsia="Calibri" w:cs="Times New Roman"/>
          <w:bCs/>
          <w:szCs w:val="24"/>
          <w:lang w:val="es-ES"/>
        </w:rPr>
        <w:t xml:space="preserve"> = .679, </w:t>
      </w:r>
      <w:r w:rsidRPr="005479C9">
        <w:rPr>
          <w:rFonts w:eastAsia="Calibri" w:cs="Times New Roman"/>
          <w:bCs/>
          <w:i/>
          <w:szCs w:val="24"/>
          <w:lang w:val="es-ES"/>
        </w:rPr>
        <w:t>p</w:t>
      </w:r>
      <w:r w:rsidRPr="005479C9">
        <w:rPr>
          <w:rFonts w:eastAsia="Calibri" w:cs="Times New Roman"/>
          <w:bCs/>
          <w:szCs w:val="24"/>
          <w:lang w:val="es-ES"/>
        </w:rPr>
        <w:t xml:space="preserve"> </w:t>
      </w:r>
      <m:oMath>
        <m:r>
          <w:rPr>
            <w:rFonts w:ascii="Cambria Math" w:eastAsia="Calibri" w:hAnsi="Cambria Math" w:cs="Times New Roman"/>
            <w:szCs w:val="24"/>
            <w:lang w:val="es-ES"/>
          </w:rPr>
          <m:t>&gt;</m:t>
        </m:r>
      </m:oMath>
      <w:r w:rsidRPr="005479C9">
        <w:rPr>
          <w:rFonts w:eastAsia="Calibri" w:cs="Times New Roman"/>
          <w:bCs/>
          <w:szCs w:val="24"/>
          <w:lang w:val="es-ES"/>
        </w:rPr>
        <w:t xml:space="preserve"> .05 para la variable depresión. Lo anterior sugiere que no existen diferencias estadísticamente significativas entre la presencia de indicadores de ansiedad y depresión de acuerdo a los di</w:t>
      </w:r>
      <w:r w:rsidR="009317DA" w:rsidRPr="005479C9">
        <w:rPr>
          <w:rFonts w:eastAsia="Calibri" w:cs="Times New Roman"/>
          <w:bCs/>
          <w:szCs w:val="24"/>
          <w:lang w:val="es-ES"/>
        </w:rPr>
        <w:t>stintos rangos de edad</w:t>
      </w:r>
      <w:r w:rsidRPr="005479C9">
        <w:rPr>
          <w:rFonts w:eastAsia="Calibri" w:cs="Times New Roman"/>
          <w:bCs/>
          <w:szCs w:val="24"/>
          <w:lang w:val="es-ES"/>
        </w:rPr>
        <w:t xml:space="preserve"> contenidos en la muestra.</w:t>
      </w:r>
    </w:p>
    <w:tbl>
      <w:tblPr>
        <w:tblStyle w:val="TableNormal"/>
        <w:tblW w:w="414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422"/>
        <w:gridCol w:w="857"/>
        <w:gridCol w:w="857"/>
        <w:gridCol w:w="946"/>
        <w:gridCol w:w="1167"/>
        <w:gridCol w:w="687"/>
      </w:tblGrid>
      <w:tr w:rsidR="00EA2429" w:rsidRPr="00825129" w14:paraId="26D0130D" w14:textId="77777777" w:rsidTr="006E270C">
        <w:trPr>
          <w:trHeight w:val="222"/>
        </w:trPr>
        <w:tc>
          <w:tcPr>
            <w:tcW w:w="5000" w:type="pct"/>
            <w:gridSpan w:val="6"/>
            <w:tcBorders>
              <w:top w:val="nil"/>
              <w:left w:val="nil"/>
              <w:bottom w:val="single" w:sz="4" w:space="0" w:color="auto"/>
              <w:right w:val="nil"/>
            </w:tcBorders>
            <w:shd w:val="clear" w:color="auto" w:fill="auto"/>
            <w:tcMar>
              <w:top w:w="80" w:type="dxa"/>
              <w:left w:w="80" w:type="dxa"/>
              <w:bottom w:w="80" w:type="dxa"/>
              <w:right w:w="80" w:type="dxa"/>
            </w:tcMar>
          </w:tcPr>
          <w:p w14:paraId="7CE98CEB" w14:textId="08B7AFB0" w:rsidR="00EA2429" w:rsidRPr="005479C9" w:rsidRDefault="00A604D1" w:rsidP="00412E4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i/>
                <w:iCs/>
                <w:color w:val="44546A"/>
                <w:szCs w:val="24"/>
                <w:u w:color="44546A"/>
                <w:lang w:val="es-ES"/>
                <w14:textOutline w14:w="0" w14:cap="flat" w14:cmpd="sng" w14:algn="ctr">
                  <w14:noFill/>
                  <w14:prstDash w14:val="solid"/>
                  <w14:bevel/>
                </w14:textOutline>
              </w:rPr>
            </w:pPr>
            <w:bookmarkStart w:id="2" w:name="_Hlk170402526"/>
            <w:r w:rsidRPr="001E0FD9">
              <w:rPr>
                <w:b/>
                <w:bCs/>
                <w:color w:val="00000A"/>
                <w:szCs w:val="24"/>
                <w:u w:color="00000A"/>
                <w:lang w:val="es-ES"/>
                <w14:textOutline w14:w="0" w14:cap="flat" w14:cmpd="sng" w14:algn="ctr">
                  <w14:noFill/>
                  <w14:prstDash w14:val="solid"/>
                  <w14:bevel/>
                </w14:textOutline>
              </w:rPr>
              <w:lastRenderedPageBreak/>
              <w:t>Tabla</w:t>
            </w:r>
            <w:r w:rsidR="008521AB" w:rsidRPr="001E0FD9">
              <w:rPr>
                <w:b/>
                <w:bCs/>
                <w:color w:val="00000A"/>
                <w:szCs w:val="24"/>
                <w:u w:color="00000A"/>
                <w:lang w:val="es-ES"/>
                <w14:textOutline w14:w="0" w14:cap="flat" w14:cmpd="sng" w14:algn="ctr">
                  <w14:noFill/>
                  <w14:prstDash w14:val="solid"/>
                  <w14:bevel/>
                </w14:textOutline>
              </w:rPr>
              <w:t xml:space="preserve"> 4</w:t>
            </w:r>
            <w:r w:rsidR="00EA2429" w:rsidRPr="001E0FD9">
              <w:rPr>
                <w:b/>
                <w:bCs/>
                <w:color w:val="00000A"/>
                <w:szCs w:val="24"/>
                <w:u w:color="00000A"/>
                <w:lang w:val="es-ES"/>
                <w14:textOutline w14:w="0" w14:cap="flat" w14:cmpd="sng" w14:algn="ctr">
                  <w14:noFill/>
                  <w14:prstDash w14:val="solid"/>
                  <w14:bevel/>
                </w14:textOutline>
              </w:rPr>
              <w:br/>
            </w:r>
            <w:r w:rsidR="00EA2429" w:rsidRPr="005479C9">
              <w:rPr>
                <w:i/>
                <w:iCs/>
                <w:color w:val="00000A"/>
                <w:szCs w:val="24"/>
                <w:u w:color="00000A"/>
                <w:lang w:val="es-ES"/>
                <w14:textOutline w14:w="0" w14:cap="flat" w14:cmpd="sng" w14:algn="ctr">
                  <w14:noFill/>
                  <w14:prstDash w14:val="solid"/>
                  <w14:bevel/>
                </w14:textOutline>
              </w:rPr>
              <w:t>Resultados del test de Kruskal-Wallis</w:t>
            </w:r>
            <w:bookmarkEnd w:id="2"/>
          </w:p>
        </w:tc>
      </w:tr>
      <w:tr w:rsidR="00EA2429" w:rsidRPr="005479C9" w14:paraId="77DA2084" w14:textId="77777777" w:rsidTr="006E270C">
        <w:trPr>
          <w:trHeight w:val="222"/>
        </w:trPr>
        <w:tc>
          <w:tcPr>
            <w:tcW w:w="2156" w:type="pct"/>
            <w:tcBorders>
              <w:top w:val="single" w:sz="4" w:space="0" w:color="auto"/>
              <w:left w:val="nil"/>
              <w:bottom w:val="nil"/>
              <w:right w:val="nil"/>
            </w:tcBorders>
            <w:shd w:val="clear" w:color="auto" w:fill="auto"/>
            <w:tcMar>
              <w:top w:w="80" w:type="dxa"/>
              <w:left w:w="80" w:type="dxa"/>
              <w:bottom w:w="80" w:type="dxa"/>
              <w:right w:w="80" w:type="dxa"/>
            </w:tcMar>
          </w:tcPr>
          <w:p w14:paraId="1777A0FB" w14:textId="77777777" w:rsidR="00EA2429" w:rsidRPr="005479C9" w:rsidRDefault="00EA2429" w:rsidP="001E0FD9">
            <w:pPr>
              <w:jc w:val="both"/>
              <w:rPr>
                <w:szCs w:val="24"/>
                <w:lang w:val="es-ES" w:eastAsia="en-US"/>
              </w:rPr>
            </w:pPr>
          </w:p>
        </w:tc>
        <w:tc>
          <w:tcPr>
            <w:tcW w:w="1080" w:type="pct"/>
            <w:gridSpan w:val="2"/>
            <w:tcBorders>
              <w:top w:val="single" w:sz="4" w:space="0" w:color="auto"/>
              <w:left w:val="nil"/>
              <w:bottom w:val="single" w:sz="4" w:space="0" w:color="000000"/>
              <w:right w:val="nil"/>
            </w:tcBorders>
            <w:shd w:val="clear" w:color="auto" w:fill="auto"/>
            <w:tcMar>
              <w:top w:w="80" w:type="dxa"/>
              <w:left w:w="80" w:type="dxa"/>
              <w:bottom w:w="80" w:type="dxa"/>
              <w:right w:w="80" w:type="dxa"/>
            </w:tcMar>
          </w:tcPr>
          <w:p w14:paraId="63678D0E" w14:textId="6122F74C" w:rsidR="00EA2429" w:rsidRPr="005479C9" w:rsidRDefault="00A044BD" w:rsidP="00A044BD">
            <w:pPr>
              <w:suppressAutoHyphens/>
              <w:jc w:val="center"/>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Edad</w:t>
            </w:r>
            <w:proofErr w:type="spellEnd"/>
          </w:p>
        </w:tc>
        <w:tc>
          <w:tcPr>
            <w:tcW w:w="596" w:type="pct"/>
            <w:vMerge w:val="restart"/>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169B440E" w14:textId="77777777" w:rsidR="00EA2429" w:rsidRPr="005479C9" w:rsidRDefault="00EA2429" w:rsidP="00A044BD">
            <w:pPr>
              <w:suppressAutoHyphens/>
              <w:jc w:val="center"/>
              <w:rPr>
                <w:color w:val="000000"/>
                <w:szCs w:val="24"/>
                <w:u w:color="000000"/>
                <w14:textOutline w14:w="0" w14:cap="flat" w14:cmpd="sng" w14:algn="ctr">
                  <w14:noFill/>
                  <w14:prstDash w14:val="solid"/>
                  <w14:bevel/>
                </w14:textOutline>
              </w:rPr>
            </w:pPr>
            <w:r w:rsidRPr="005479C9">
              <w:rPr>
                <w:i/>
                <w:iCs/>
                <w:color w:val="000000"/>
                <w:szCs w:val="24"/>
                <w:u w:color="000000"/>
                <w:lang w:val="en-US"/>
                <w14:textOutline w14:w="0" w14:cap="flat" w14:cmpd="sng" w14:algn="ctr">
                  <w14:noFill/>
                  <w14:prstDash w14:val="solid"/>
                  <w14:bevel/>
                </w14:textOutline>
              </w:rPr>
              <w:t>H</w:t>
            </w:r>
          </w:p>
        </w:tc>
        <w:tc>
          <w:tcPr>
            <w:tcW w:w="735" w:type="pct"/>
            <w:vMerge w:val="restart"/>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5D8E8B20" w14:textId="1296A526" w:rsidR="00EA2429" w:rsidRPr="005479C9" w:rsidRDefault="00A044BD" w:rsidP="00A044BD">
            <w:pPr>
              <w:suppressAutoHyphens/>
              <w:jc w:val="center"/>
              <w:rPr>
                <w:color w:val="000000"/>
                <w:szCs w:val="24"/>
                <w:u w:color="000000"/>
                <w14:textOutline w14:w="0" w14:cap="flat" w14:cmpd="sng" w14:algn="ctr">
                  <w14:noFill/>
                  <w14:prstDash w14:val="solid"/>
                  <w14:bevel/>
                </w14:textOutline>
              </w:rPr>
            </w:pPr>
            <w:proofErr w:type="spellStart"/>
            <w:r>
              <w:rPr>
                <w:rFonts w:eastAsia="Calibri"/>
                <w:i/>
                <w:iCs/>
                <w:color w:val="000000"/>
                <w:szCs w:val="24"/>
                <w:u w:color="000000"/>
                <w:lang w:val="en-US"/>
                <w14:textOutline w14:w="0" w14:cap="flat" w14:cmpd="sng" w14:algn="ctr">
                  <w14:noFill/>
                  <w14:prstDash w14:val="solid"/>
                  <w14:bevel/>
                </w14:textOutline>
              </w:rPr>
              <w:t>gl</w:t>
            </w:r>
            <w:proofErr w:type="spellEnd"/>
          </w:p>
        </w:tc>
        <w:tc>
          <w:tcPr>
            <w:tcW w:w="433" w:type="pct"/>
            <w:vMerge w:val="restart"/>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407C33C0" w14:textId="77777777" w:rsidR="00EA2429" w:rsidRPr="005479C9" w:rsidRDefault="00EA2429" w:rsidP="00A044BD">
            <w:pPr>
              <w:suppressAutoHyphens/>
              <w:jc w:val="center"/>
              <w:rPr>
                <w:color w:val="000000"/>
                <w:szCs w:val="24"/>
                <w:u w:color="000000"/>
                <w14:textOutline w14:w="0" w14:cap="flat" w14:cmpd="sng" w14:algn="ctr">
                  <w14:noFill/>
                  <w14:prstDash w14:val="solid"/>
                  <w14:bevel/>
                </w14:textOutline>
              </w:rPr>
            </w:pPr>
            <w:r w:rsidRPr="005479C9">
              <w:rPr>
                <w:i/>
                <w:iCs/>
                <w:color w:val="000000"/>
                <w:szCs w:val="24"/>
                <w:u w:color="000000"/>
                <w:lang w:val="en-US"/>
                <w14:textOutline w14:w="0" w14:cap="flat" w14:cmpd="sng" w14:algn="ctr">
                  <w14:noFill/>
                  <w14:prstDash w14:val="solid"/>
                  <w14:bevel/>
                </w14:textOutline>
              </w:rPr>
              <w:t>Sig.</w:t>
            </w:r>
          </w:p>
        </w:tc>
      </w:tr>
      <w:tr w:rsidR="00EA2429" w:rsidRPr="005479C9" w14:paraId="71F4E6D1" w14:textId="77777777" w:rsidTr="006E270C">
        <w:trPr>
          <w:trHeight w:val="222"/>
        </w:trPr>
        <w:tc>
          <w:tcPr>
            <w:tcW w:w="2156" w:type="pct"/>
            <w:tcBorders>
              <w:top w:val="nil"/>
              <w:left w:val="nil"/>
              <w:bottom w:val="single" w:sz="4" w:space="0" w:color="auto"/>
              <w:right w:val="nil"/>
            </w:tcBorders>
            <w:shd w:val="clear" w:color="auto" w:fill="auto"/>
            <w:tcMar>
              <w:top w:w="80" w:type="dxa"/>
              <w:left w:w="80" w:type="dxa"/>
              <w:bottom w:w="80" w:type="dxa"/>
              <w:right w:w="80" w:type="dxa"/>
            </w:tcMar>
          </w:tcPr>
          <w:p w14:paraId="061E6B02" w14:textId="77777777" w:rsidR="00EA2429" w:rsidRPr="005479C9" w:rsidRDefault="00EA2429" w:rsidP="001E0FD9">
            <w:pPr>
              <w:jc w:val="both"/>
              <w:rPr>
                <w:szCs w:val="24"/>
                <w:lang w:val="en-US" w:eastAsia="en-US"/>
              </w:rPr>
            </w:pPr>
          </w:p>
        </w:tc>
        <w:tc>
          <w:tcPr>
            <w:tcW w:w="540" w:type="pct"/>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57FBD35D"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lang w:val="en-US"/>
                <w14:textOutline w14:w="0" w14:cap="flat" w14:cmpd="sng" w14:algn="ctr">
                  <w14:noFill/>
                  <w14:prstDash w14:val="solid"/>
                  <w14:bevel/>
                </w14:textOutline>
              </w:rPr>
              <w:t>N</w:t>
            </w:r>
          </w:p>
        </w:tc>
        <w:tc>
          <w:tcPr>
            <w:tcW w:w="540" w:type="pct"/>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72E873FE" w14:textId="432DF281"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r>
              <w:rPr>
                <w:color w:val="000000"/>
                <w:szCs w:val="24"/>
                <w:u w:color="000000"/>
                <w:lang w:val="en-US"/>
                <w14:textOutline w14:w="0" w14:cap="flat" w14:cmpd="sng" w14:algn="ctr">
                  <w14:noFill/>
                  <w14:prstDash w14:val="solid"/>
                  <w14:bevel/>
                </w14:textOutline>
              </w:rPr>
              <w:t>RM</w:t>
            </w:r>
          </w:p>
        </w:tc>
        <w:tc>
          <w:tcPr>
            <w:tcW w:w="596" w:type="pct"/>
            <w:vMerge/>
            <w:tcBorders>
              <w:top w:val="single" w:sz="4" w:space="0" w:color="000000"/>
              <w:left w:val="nil"/>
              <w:bottom w:val="single" w:sz="4" w:space="0" w:color="auto"/>
              <w:right w:val="nil"/>
            </w:tcBorders>
            <w:shd w:val="clear" w:color="auto" w:fill="auto"/>
          </w:tcPr>
          <w:p w14:paraId="5AB6D5FA" w14:textId="77777777" w:rsidR="00EA2429" w:rsidRPr="005479C9" w:rsidRDefault="00EA2429" w:rsidP="001E0FD9">
            <w:pPr>
              <w:jc w:val="both"/>
              <w:rPr>
                <w:szCs w:val="24"/>
                <w:lang w:val="en-US" w:eastAsia="en-US"/>
              </w:rPr>
            </w:pPr>
          </w:p>
        </w:tc>
        <w:tc>
          <w:tcPr>
            <w:tcW w:w="735" w:type="pct"/>
            <w:vMerge/>
            <w:tcBorders>
              <w:top w:val="single" w:sz="4" w:space="0" w:color="000000"/>
              <w:left w:val="nil"/>
              <w:bottom w:val="single" w:sz="4" w:space="0" w:color="auto"/>
              <w:right w:val="nil"/>
            </w:tcBorders>
            <w:shd w:val="clear" w:color="auto" w:fill="auto"/>
          </w:tcPr>
          <w:p w14:paraId="333BB7A8" w14:textId="77777777" w:rsidR="00EA2429" w:rsidRPr="005479C9" w:rsidRDefault="00EA2429" w:rsidP="001E0FD9">
            <w:pPr>
              <w:jc w:val="both"/>
              <w:rPr>
                <w:szCs w:val="24"/>
                <w:lang w:val="en-US" w:eastAsia="en-US"/>
              </w:rPr>
            </w:pPr>
          </w:p>
        </w:tc>
        <w:tc>
          <w:tcPr>
            <w:tcW w:w="433" w:type="pct"/>
            <w:vMerge/>
            <w:tcBorders>
              <w:top w:val="single" w:sz="4" w:space="0" w:color="000000"/>
              <w:left w:val="nil"/>
              <w:bottom w:val="single" w:sz="4" w:space="0" w:color="auto"/>
              <w:right w:val="nil"/>
            </w:tcBorders>
            <w:shd w:val="clear" w:color="auto" w:fill="auto"/>
          </w:tcPr>
          <w:p w14:paraId="150167B9" w14:textId="77777777" w:rsidR="00EA2429" w:rsidRPr="005479C9" w:rsidRDefault="00EA2429" w:rsidP="001E0FD9">
            <w:pPr>
              <w:jc w:val="both"/>
              <w:rPr>
                <w:szCs w:val="24"/>
                <w:lang w:val="en-US" w:eastAsia="en-US"/>
              </w:rPr>
            </w:pPr>
          </w:p>
        </w:tc>
      </w:tr>
      <w:tr w:rsidR="00EA2429" w:rsidRPr="005479C9" w14:paraId="4F525C86" w14:textId="77777777" w:rsidTr="006E270C">
        <w:trPr>
          <w:trHeight w:val="217"/>
        </w:trPr>
        <w:tc>
          <w:tcPr>
            <w:tcW w:w="2156" w:type="pct"/>
            <w:tcBorders>
              <w:top w:val="single" w:sz="4" w:space="0" w:color="auto"/>
              <w:left w:val="nil"/>
              <w:bottom w:val="nil"/>
              <w:right w:val="nil"/>
            </w:tcBorders>
            <w:shd w:val="clear" w:color="auto" w:fill="auto"/>
            <w:tcMar>
              <w:top w:w="80" w:type="dxa"/>
              <w:left w:w="80" w:type="dxa"/>
              <w:bottom w:w="80" w:type="dxa"/>
              <w:right w:w="80" w:type="dxa"/>
            </w:tcMar>
          </w:tcPr>
          <w:p w14:paraId="5B47CC1F" w14:textId="66152EB6"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Ansiedad</w:t>
            </w:r>
            <w:proofErr w:type="spellEnd"/>
          </w:p>
        </w:tc>
        <w:tc>
          <w:tcPr>
            <w:tcW w:w="54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6C6EA63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540"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6BEA72F9"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596" w:type="pct"/>
            <w:tcBorders>
              <w:top w:val="single" w:sz="4" w:space="0" w:color="auto"/>
              <w:left w:val="nil"/>
              <w:bottom w:val="nil"/>
              <w:right w:val="nil"/>
            </w:tcBorders>
            <w:shd w:val="clear" w:color="auto" w:fill="auto"/>
            <w:tcMar>
              <w:top w:w="80" w:type="dxa"/>
              <w:left w:w="80" w:type="dxa"/>
              <w:bottom w:w="80" w:type="dxa"/>
              <w:right w:w="80" w:type="dxa"/>
            </w:tcMar>
          </w:tcPr>
          <w:p w14:paraId="1C49BE42"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1.753</w:t>
            </w:r>
          </w:p>
        </w:tc>
        <w:tc>
          <w:tcPr>
            <w:tcW w:w="735" w:type="pct"/>
            <w:tcBorders>
              <w:top w:val="single" w:sz="4" w:space="0" w:color="auto"/>
              <w:left w:val="nil"/>
              <w:bottom w:val="nil"/>
              <w:right w:val="nil"/>
            </w:tcBorders>
            <w:shd w:val="clear" w:color="auto" w:fill="auto"/>
            <w:tcMar>
              <w:top w:w="80" w:type="dxa"/>
              <w:left w:w="80" w:type="dxa"/>
              <w:bottom w:w="80" w:type="dxa"/>
              <w:right w:w="80" w:type="dxa"/>
            </w:tcMar>
          </w:tcPr>
          <w:p w14:paraId="5414B0EF"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w:t>
            </w:r>
          </w:p>
        </w:tc>
        <w:tc>
          <w:tcPr>
            <w:tcW w:w="43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38D49B3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.416</w:t>
            </w:r>
          </w:p>
        </w:tc>
      </w:tr>
      <w:tr w:rsidR="00EA2429" w:rsidRPr="005479C9" w14:paraId="13E3C1ED" w14:textId="77777777" w:rsidTr="006E270C">
        <w:trPr>
          <w:trHeight w:val="217"/>
        </w:trPr>
        <w:tc>
          <w:tcPr>
            <w:tcW w:w="2156" w:type="pct"/>
            <w:tcBorders>
              <w:top w:val="nil"/>
              <w:left w:val="nil"/>
              <w:bottom w:val="nil"/>
              <w:right w:val="nil"/>
            </w:tcBorders>
            <w:shd w:val="clear" w:color="auto" w:fill="auto"/>
            <w:tcMar>
              <w:top w:w="80" w:type="dxa"/>
              <w:left w:w="80" w:type="dxa"/>
              <w:bottom w:w="80" w:type="dxa"/>
              <w:right w:w="80" w:type="dxa"/>
            </w:tcMar>
          </w:tcPr>
          <w:p w14:paraId="25B46396"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20 to 24</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145D425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14</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58C6DD12"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16.96</w:t>
            </w:r>
          </w:p>
        </w:tc>
        <w:tc>
          <w:tcPr>
            <w:tcW w:w="596" w:type="pct"/>
            <w:tcBorders>
              <w:top w:val="nil"/>
              <w:left w:val="nil"/>
              <w:bottom w:val="nil"/>
              <w:right w:val="nil"/>
            </w:tcBorders>
            <w:shd w:val="clear" w:color="auto" w:fill="auto"/>
            <w:tcMar>
              <w:top w:w="80" w:type="dxa"/>
              <w:left w:w="80" w:type="dxa"/>
              <w:bottom w:w="80" w:type="dxa"/>
              <w:right w:w="80" w:type="dxa"/>
            </w:tcMar>
          </w:tcPr>
          <w:p w14:paraId="601BD0BB"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nil"/>
              <w:right w:val="nil"/>
            </w:tcBorders>
            <w:shd w:val="clear" w:color="auto" w:fill="auto"/>
            <w:tcMar>
              <w:top w:w="80" w:type="dxa"/>
              <w:left w:w="80" w:type="dxa"/>
              <w:bottom w:w="80" w:type="dxa"/>
              <w:right w:w="80" w:type="dxa"/>
            </w:tcMar>
          </w:tcPr>
          <w:p w14:paraId="262383EE" w14:textId="77777777" w:rsidR="00EA2429" w:rsidRPr="005479C9" w:rsidRDefault="00EA2429" w:rsidP="001E0FD9">
            <w:pPr>
              <w:suppressAutoHyphens/>
              <w:jc w:val="both"/>
              <w:rPr>
                <w:rFonts w:eastAsia="Calibri"/>
                <w:color w:val="000000"/>
                <w:szCs w:val="24"/>
                <w:u w:color="000000"/>
                <w14:textOutline w14:w="0" w14:cap="flat" w14:cmpd="sng" w14:algn="ctr">
                  <w14:noFill/>
                  <w14:prstDash w14:val="solid"/>
                  <w14:bevel/>
                </w14:textOutline>
              </w:rPr>
            </w:pPr>
          </w:p>
        </w:tc>
        <w:tc>
          <w:tcPr>
            <w:tcW w:w="433" w:type="pct"/>
            <w:tcBorders>
              <w:top w:val="nil"/>
              <w:left w:val="nil"/>
              <w:bottom w:val="nil"/>
              <w:right w:val="nil"/>
            </w:tcBorders>
            <w:shd w:val="clear" w:color="auto" w:fill="auto"/>
            <w:tcMar>
              <w:top w:w="80" w:type="dxa"/>
              <w:left w:w="80" w:type="dxa"/>
              <w:bottom w:w="80" w:type="dxa"/>
              <w:right w:w="80" w:type="dxa"/>
            </w:tcMar>
            <w:vAlign w:val="center"/>
          </w:tcPr>
          <w:p w14:paraId="3B890DD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r w:rsidR="00EA2429" w:rsidRPr="005479C9" w14:paraId="3DC1543E" w14:textId="77777777" w:rsidTr="006E270C">
        <w:trPr>
          <w:trHeight w:val="217"/>
        </w:trPr>
        <w:tc>
          <w:tcPr>
            <w:tcW w:w="2156" w:type="pct"/>
            <w:tcBorders>
              <w:top w:val="nil"/>
              <w:left w:val="nil"/>
              <w:bottom w:val="nil"/>
              <w:right w:val="nil"/>
            </w:tcBorders>
            <w:shd w:val="clear" w:color="auto" w:fill="auto"/>
            <w:tcMar>
              <w:top w:w="80" w:type="dxa"/>
              <w:left w:w="80" w:type="dxa"/>
              <w:bottom w:w="80" w:type="dxa"/>
              <w:right w:w="80" w:type="dxa"/>
            </w:tcMar>
          </w:tcPr>
          <w:p w14:paraId="23936103"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25 to 30</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67FD879B"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13</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04482525"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13.15</w:t>
            </w:r>
          </w:p>
        </w:tc>
        <w:tc>
          <w:tcPr>
            <w:tcW w:w="596" w:type="pct"/>
            <w:tcBorders>
              <w:top w:val="nil"/>
              <w:left w:val="nil"/>
              <w:bottom w:val="nil"/>
              <w:right w:val="nil"/>
            </w:tcBorders>
            <w:shd w:val="clear" w:color="auto" w:fill="auto"/>
            <w:tcMar>
              <w:top w:w="80" w:type="dxa"/>
              <w:left w:w="80" w:type="dxa"/>
              <w:bottom w:w="80" w:type="dxa"/>
              <w:right w:w="80" w:type="dxa"/>
            </w:tcMar>
          </w:tcPr>
          <w:p w14:paraId="5EC5BC21"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nil"/>
              <w:right w:val="nil"/>
            </w:tcBorders>
            <w:shd w:val="clear" w:color="auto" w:fill="auto"/>
            <w:tcMar>
              <w:top w:w="80" w:type="dxa"/>
              <w:left w:w="80" w:type="dxa"/>
              <w:bottom w:w="80" w:type="dxa"/>
              <w:right w:w="80" w:type="dxa"/>
            </w:tcMar>
          </w:tcPr>
          <w:p w14:paraId="62CF26F6" w14:textId="77777777" w:rsidR="00EA2429" w:rsidRPr="005479C9" w:rsidRDefault="00EA2429" w:rsidP="001E0FD9">
            <w:pPr>
              <w:suppressAutoHyphens/>
              <w:jc w:val="both"/>
              <w:rPr>
                <w:rFonts w:eastAsia="Calibri"/>
                <w:color w:val="000000"/>
                <w:szCs w:val="24"/>
                <w:u w:color="000000"/>
                <w14:textOutline w14:w="0" w14:cap="flat" w14:cmpd="sng" w14:algn="ctr">
                  <w14:noFill/>
                  <w14:prstDash w14:val="solid"/>
                  <w14:bevel/>
                </w14:textOutline>
              </w:rPr>
            </w:pPr>
          </w:p>
        </w:tc>
        <w:tc>
          <w:tcPr>
            <w:tcW w:w="433" w:type="pct"/>
            <w:tcBorders>
              <w:top w:val="nil"/>
              <w:left w:val="nil"/>
              <w:bottom w:val="nil"/>
              <w:right w:val="nil"/>
            </w:tcBorders>
            <w:shd w:val="clear" w:color="auto" w:fill="auto"/>
            <w:tcMar>
              <w:top w:w="80" w:type="dxa"/>
              <w:left w:w="80" w:type="dxa"/>
              <w:bottom w:w="80" w:type="dxa"/>
              <w:right w:w="80" w:type="dxa"/>
            </w:tcMar>
            <w:vAlign w:val="center"/>
          </w:tcPr>
          <w:p w14:paraId="4016979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r w:rsidR="00EA2429" w:rsidRPr="005479C9" w14:paraId="47EE2F4D" w14:textId="77777777" w:rsidTr="006E270C">
        <w:trPr>
          <w:trHeight w:val="217"/>
        </w:trPr>
        <w:tc>
          <w:tcPr>
            <w:tcW w:w="2156" w:type="pct"/>
            <w:tcBorders>
              <w:top w:val="nil"/>
              <w:left w:val="nil"/>
              <w:bottom w:val="nil"/>
              <w:right w:val="nil"/>
            </w:tcBorders>
            <w:shd w:val="clear" w:color="auto" w:fill="auto"/>
            <w:tcMar>
              <w:top w:w="80" w:type="dxa"/>
              <w:left w:w="80" w:type="dxa"/>
              <w:bottom w:w="80" w:type="dxa"/>
              <w:right w:w="80" w:type="dxa"/>
            </w:tcMar>
          </w:tcPr>
          <w:p w14:paraId="3CC99BB3"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31 to 35</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1D66FF51"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135D7F6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18.83</w:t>
            </w:r>
          </w:p>
        </w:tc>
        <w:tc>
          <w:tcPr>
            <w:tcW w:w="596" w:type="pct"/>
            <w:tcBorders>
              <w:top w:val="nil"/>
              <w:left w:val="nil"/>
              <w:bottom w:val="nil"/>
              <w:right w:val="nil"/>
            </w:tcBorders>
            <w:shd w:val="clear" w:color="auto" w:fill="auto"/>
            <w:tcMar>
              <w:top w:w="80" w:type="dxa"/>
              <w:left w:w="80" w:type="dxa"/>
              <w:bottom w:w="80" w:type="dxa"/>
              <w:right w:w="80" w:type="dxa"/>
            </w:tcMar>
          </w:tcPr>
          <w:p w14:paraId="04EC3B2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nil"/>
              <w:right w:val="nil"/>
            </w:tcBorders>
            <w:shd w:val="clear" w:color="auto" w:fill="auto"/>
            <w:tcMar>
              <w:top w:w="80" w:type="dxa"/>
              <w:left w:w="80" w:type="dxa"/>
              <w:bottom w:w="80" w:type="dxa"/>
              <w:right w:w="80" w:type="dxa"/>
            </w:tcMar>
          </w:tcPr>
          <w:p w14:paraId="75A60043" w14:textId="77777777" w:rsidR="00EA2429" w:rsidRPr="005479C9" w:rsidRDefault="00EA2429" w:rsidP="001E0FD9">
            <w:pPr>
              <w:suppressAutoHyphens/>
              <w:jc w:val="both"/>
              <w:rPr>
                <w:rFonts w:eastAsia="Calibri"/>
                <w:color w:val="000000"/>
                <w:szCs w:val="24"/>
                <w:u w:color="000000"/>
                <w14:textOutline w14:w="0" w14:cap="flat" w14:cmpd="sng" w14:algn="ctr">
                  <w14:noFill/>
                  <w14:prstDash w14:val="solid"/>
                  <w14:bevel/>
                </w14:textOutline>
              </w:rPr>
            </w:pPr>
          </w:p>
        </w:tc>
        <w:tc>
          <w:tcPr>
            <w:tcW w:w="433" w:type="pct"/>
            <w:tcBorders>
              <w:top w:val="nil"/>
              <w:left w:val="nil"/>
              <w:bottom w:val="nil"/>
              <w:right w:val="nil"/>
            </w:tcBorders>
            <w:shd w:val="clear" w:color="auto" w:fill="auto"/>
            <w:tcMar>
              <w:top w:w="80" w:type="dxa"/>
              <w:left w:w="80" w:type="dxa"/>
              <w:bottom w:w="80" w:type="dxa"/>
              <w:right w:w="80" w:type="dxa"/>
            </w:tcMar>
            <w:vAlign w:val="center"/>
          </w:tcPr>
          <w:p w14:paraId="7C64F3E9"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r w:rsidR="00EA2429" w:rsidRPr="005479C9" w14:paraId="75A8542D" w14:textId="77777777" w:rsidTr="006E270C">
        <w:trPr>
          <w:trHeight w:val="212"/>
        </w:trPr>
        <w:tc>
          <w:tcPr>
            <w:tcW w:w="2156" w:type="pct"/>
            <w:tcBorders>
              <w:top w:val="nil"/>
              <w:left w:val="nil"/>
              <w:bottom w:val="nil"/>
              <w:right w:val="nil"/>
            </w:tcBorders>
            <w:shd w:val="clear" w:color="auto" w:fill="auto"/>
            <w:tcMar>
              <w:top w:w="80" w:type="dxa"/>
              <w:left w:w="80" w:type="dxa"/>
              <w:bottom w:w="80" w:type="dxa"/>
              <w:right w:w="80" w:type="dxa"/>
            </w:tcMar>
          </w:tcPr>
          <w:p w14:paraId="179967FB" w14:textId="7576517E" w:rsidR="00EA2429" w:rsidRPr="005479C9" w:rsidRDefault="00A044BD" w:rsidP="001E0FD9">
            <w:pPr>
              <w:suppressAutoHyphens/>
              <w:jc w:val="both"/>
              <w:rPr>
                <w:color w:val="000000"/>
                <w:szCs w:val="24"/>
                <w:u w:color="000000"/>
                <w14:textOutline w14:w="0" w14:cap="flat" w14:cmpd="sng" w14:algn="ctr">
                  <w14:noFill/>
                  <w14:prstDash w14:val="solid"/>
                  <w14:bevel/>
                </w14:textOutline>
              </w:rPr>
            </w:pPr>
            <w:proofErr w:type="spellStart"/>
            <w:r>
              <w:rPr>
                <w:color w:val="000000"/>
                <w:szCs w:val="24"/>
                <w:u w:color="000000"/>
                <w:lang w:val="en-US"/>
                <w14:textOutline w14:w="0" w14:cap="flat" w14:cmpd="sng" w14:algn="ctr">
                  <w14:noFill/>
                  <w14:prstDash w14:val="solid"/>
                  <w14:bevel/>
                </w14:textOutline>
              </w:rPr>
              <w:t>Depresión</w:t>
            </w:r>
            <w:proofErr w:type="spellEnd"/>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7336B4D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14C47FD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596" w:type="pct"/>
            <w:tcBorders>
              <w:top w:val="nil"/>
              <w:left w:val="nil"/>
              <w:bottom w:val="nil"/>
              <w:right w:val="nil"/>
            </w:tcBorders>
            <w:shd w:val="clear" w:color="auto" w:fill="auto"/>
            <w:tcMar>
              <w:top w:w="80" w:type="dxa"/>
              <w:left w:w="80" w:type="dxa"/>
              <w:bottom w:w="80" w:type="dxa"/>
              <w:right w:w="80" w:type="dxa"/>
            </w:tcMar>
          </w:tcPr>
          <w:p w14:paraId="5169059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.679</w:t>
            </w:r>
          </w:p>
        </w:tc>
        <w:tc>
          <w:tcPr>
            <w:tcW w:w="735" w:type="pct"/>
            <w:tcBorders>
              <w:top w:val="nil"/>
              <w:left w:val="nil"/>
              <w:bottom w:val="nil"/>
              <w:right w:val="nil"/>
            </w:tcBorders>
            <w:shd w:val="clear" w:color="auto" w:fill="auto"/>
            <w:tcMar>
              <w:top w:w="80" w:type="dxa"/>
              <w:left w:w="80" w:type="dxa"/>
              <w:bottom w:w="80" w:type="dxa"/>
              <w:right w:w="80" w:type="dxa"/>
            </w:tcMar>
          </w:tcPr>
          <w:p w14:paraId="45084B52"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w:t>
            </w:r>
          </w:p>
        </w:tc>
        <w:tc>
          <w:tcPr>
            <w:tcW w:w="433" w:type="pct"/>
            <w:tcBorders>
              <w:top w:val="nil"/>
              <w:left w:val="nil"/>
              <w:bottom w:val="nil"/>
              <w:right w:val="nil"/>
            </w:tcBorders>
            <w:shd w:val="clear" w:color="auto" w:fill="auto"/>
            <w:tcMar>
              <w:top w:w="80" w:type="dxa"/>
              <w:left w:w="80" w:type="dxa"/>
              <w:bottom w:w="80" w:type="dxa"/>
              <w:right w:w="80" w:type="dxa"/>
            </w:tcMar>
          </w:tcPr>
          <w:p w14:paraId="6A3E5DFB"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.712</w:t>
            </w:r>
          </w:p>
        </w:tc>
      </w:tr>
      <w:tr w:rsidR="00EA2429" w:rsidRPr="005479C9" w14:paraId="0D5E3F33" w14:textId="77777777" w:rsidTr="006E270C">
        <w:trPr>
          <w:trHeight w:val="217"/>
        </w:trPr>
        <w:tc>
          <w:tcPr>
            <w:tcW w:w="2156" w:type="pct"/>
            <w:tcBorders>
              <w:top w:val="nil"/>
              <w:left w:val="nil"/>
              <w:bottom w:val="nil"/>
              <w:right w:val="nil"/>
            </w:tcBorders>
            <w:shd w:val="clear" w:color="auto" w:fill="auto"/>
            <w:tcMar>
              <w:top w:w="80" w:type="dxa"/>
              <w:left w:w="80" w:type="dxa"/>
              <w:bottom w:w="80" w:type="dxa"/>
              <w:right w:w="80" w:type="dxa"/>
            </w:tcMar>
          </w:tcPr>
          <w:p w14:paraId="55B23510"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20 to 24</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30AA844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14</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18A05223"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16.89</w:t>
            </w:r>
          </w:p>
        </w:tc>
        <w:tc>
          <w:tcPr>
            <w:tcW w:w="596" w:type="pct"/>
            <w:tcBorders>
              <w:top w:val="nil"/>
              <w:left w:val="nil"/>
              <w:bottom w:val="nil"/>
              <w:right w:val="nil"/>
            </w:tcBorders>
            <w:shd w:val="clear" w:color="auto" w:fill="auto"/>
            <w:tcMar>
              <w:top w:w="80" w:type="dxa"/>
              <w:left w:w="80" w:type="dxa"/>
              <w:bottom w:w="80" w:type="dxa"/>
              <w:right w:w="80" w:type="dxa"/>
            </w:tcMar>
          </w:tcPr>
          <w:p w14:paraId="597BB5BF"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nil"/>
              <w:right w:val="nil"/>
            </w:tcBorders>
            <w:shd w:val="clear" w:color="auto" w:fill="auto"/>
            <w:tcMar>
              <w:top w:w="80" w:type="dxa"/>
              <w:left w:w="80" w:type="dxa"/>
              <w:bottom w:w="80" w:type="dxa"/>
              <w:right w:w="80" w:type="dxa"/>
            </w:tcMar>
          </w:tcPr>
          <w:p w14:paraId="79F84097"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433" w:type="pct"/>
            <w:tcBorders>
              <w:top w:val="nil"/>
              <w:left w:val="nil"/>
              <w:bottom w:val="nil"/>
              <w:right w:val="nil"/>
            </w:tcBorders>
            <w:shd w:val="clear" w:color="auto" w:fill="auto"/>
            <w:tcMar>
              <w:top w:w="80" w:type="dxa"/>
              <w:left w:w="80" w:type="dxa"/>
              <w:bottom w:w="80" w:type="dxa"/>
              <w:right w:w="80" w:type="dxa"/>
            </w:tcMar>
          </w:tcPr>
          <w:p w14:paraId="43D2E9C0"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r w:rsidR="00EA2429" w:rsidRPr="005479C9" w14:paraId="6E8E9BD8" w14:textId="77777777" w:rsidTr="006E270C">
        <w:trPr>
          <w:trHeight w:val="217"/>
        </w:trPr>
        <w:tc>
          <w:tcPr>
            <w:tcW w:w="2156" w:type="pct"/>
            <w:tcBorders>
              <w:top w:val="nil"/>
              <w:left w:val="nil"/>
              <w:bottom w:val="nil"/>
              <w:right w:val="nil"/>
            </w:tcBorders>
            <w:shd w:val="clear" w:color="auto" w:fill="auto"/>
            <w:tcMar>
              <w:top w:w="80" w:type="dxa"/>
              <w:left w:w="80" w:type="dxa"/>
              <w:bottom w:w="80" w:type="dxa"/>
              <w:right w:w="80" w:type="dxa"/>
            </w:tcMar>
          </w:tcPr>
          <w:p w14:paraId="73AB2FD6"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25 to 30</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09571A4F"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13</w:t>
            </w:r>
          </w:p>
        </w:tc>
        <w:tc>
          <w:tcPr>
            <w:tcW w:w="540" w:type="pct"/>
            <w:tcBorders>
              <w:top w:val="nil"/>
              <w:left w:val="nil"/>
              <w:bottom w:val="nil"/>
              <w:right w:val="nil"/>
            </w:tcBorders>
            <w:shd w:val="clear" w:color="auto" w:fill="auto"/>
            <w:tcMar>
              <w:top w:w="80" w:type="dxa"/>
              <w:left w:w="80" w:type="dxa"/>
              <w:bottom w:w="80" w:type="dxa"/>
              <w:right w:w="80" w:type="dxa"/>
            </w:tcMar>
            <w:vAlign w:val="center"/>
          </w:tcPr>
          <w:p w14:paraId="6D98FC06"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14.42</w:t>
            </w:r>
          </w:p>
        </w:tc>
        <w:tc>
          <w:tcPr>
            <w:tcW w:w="596" w:type="pct"/>
            <w:tcBorders>
              <w:top w:val="nil"/>
              <w:left w:val="nil"/>
              <w:bottom w:val="nil"/>
              <w:right w:val="nil"/>
            </w:tcBorders>
            <w:shd w:val="clear" w:color="auto" w:fill="auto"/>
            <w:tcMar>
              <w:top w:w="80" w:type="dxa"/>
              <w:left w:w="80" w:type="dxa"/>
              <w:bottom w:w="80" w:type="dxa"/>
              <w:right w:w="80" w:type="dxa"/>
            </w:tcMar>
          </w:tcPr>
          <w:p w14:paraId="21095C4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nil"/>
              <w:right w:val="nil"/>
            </w:tcBorders>
            <w:shd w:val="clear" w:color="auto" w:fill="auto"/>
            <w:tcMar>
              <w:top w:w="80" w:type="dxa"/>
              <w:left w:w="80" w:type="dxa"/>
              <w:bottom w:w="80" w:type="dxa"/>
              <w:right w:w="80" w:type="dxa"/>
            </w:tcMar>
          </w:tcPr>
          <w:p w14:paraId="7F25F16C"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433" w:type="pct"/>
            <w:tcBorders>
              <w:top w:val="nil"/>
              <w:left w:val="nil"/>
              <w:bottom w:val="nil"/>
              <w:right w:val="nil"/>
            </w:tcBorders>
            <w:shd w:val="clear" w:color="auto" w:fill="auto"/>
            <w:tcMar>
              <w:top w:w="80" w:type="dxa"/>
              <w:left w:w="80" w:type="dxa"/>
              <w:bottom w:w="80" w:type="dxa"/>
              <w:right w:w="80" w:type="dxa"/>
            </w:tcMar>
          </w:tcPr>
          <w:p w14:paraId="6DABB012"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r w:rsidR="00EA2429" w:rsidRPr="005479C9" w14:paraId="10A22EB4" w14:textId="77777777" w:rsidTr="00AD203B">
        <w:trPr>
          <w:trHeight w:val="84"/>
        </w:trPr>
        <w:tc>
          <w:tcPr>
            <w:tcW w:w="2156" w:type="pct"/>
            <w:tcBorders>
              <w:top w:val="nil"/>
              <w:left w:val="nil"/>
              <w:bottom w:val="single" w:sz="4" w:space="0" w:color="auto"/>
              <w:right w:val="nil"/>
            </w:tcBorders>
            <w:shd w:val="clear" w:color="auto" w:fill="auto"/>
            <w:tcMar>
              <w:top w:w="80" w:type="dxa"/>
              <w:left w:w="80" w:type="dxa"/>
              <w:bottom w:w="80" w:type="dxa"/>
              <w:right w:w="80" w:type="dxa"/>
            </w:tcMar>
          </w:tcPr>
          <w:p w14:paraId="6FFDB0AA" w14:textId="77777777" w:rsidR="00EA2429" w:rsidRPr="005479C9" w:rsidRDefault="00EA2429" w:rsidP="001E0FD9">
            <w:pPr>
              <w:suppressAutoHyphens/>
              <w:ind w:firstLine="720"/>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31 to 35</w:t>
            </w:r>
          </w:p>
        </w:tc>
        <w:tc>
          <w:tcPr>
            <w:tcW w:w="54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26F6C0E"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3</w:t>
            </w:r>
          </w:p>
        </w:tc>
        <w:tc>
          <w:tcPr>
            <w:tcW w:w="540"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3791507E"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r w:rsidRPr="005479C9">
              <w:rPr>
                <w:color w:val="000000"/>
                <w:szCs w:val="24"/>
                <w:u w:color="000000"/>
                <w14:textOutline w14:w="0" w14:cap="flat" w14:cmpd="sng" w14:algn="ctr">
                  <w14:noFill/>
                  <w14:prstDash w14:val="solid"/>
                  <w14:bevel/>
                </w14:textOutline>
              </w:rPr>
              <w:t>13.67</w:t>
            </w:r>
          </w:p>
        </w:tc>
        <w:tc>
          <w:tcPr>
            <w:tcW w:w="596" w:type="pct"/>
            <w:tcBorders>
              <w:top w:val="nil"/>
              <w:left w:val="nil"/>
              <w:bottom w:val="single" w:sz="4" w:space="0" w:color="auto"/>
              <w:right w:val="nil"/>
            </w:tcBorders>
            <w:shd w:val="clear" w:color="auto" w:fill="auto"/>
            <w:tcMar>
              <w:top w:w="80" w:type="dxa"/>
              <w:left w:w="80" w:type="dxa"/>
              <w:bottom w:w="80" w:type="dxa"/>
              <w:right w:w="80" w:type="dxa"/>
            </w:tcMar>
          </w:tcPr>
          <w:p w14:paraId="5CC9D1E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735" w:type="pct"/>
            <w:tcBorders>
              <w:top w:val="nil"/>
              <w:left w:val="nil"/>
              <w:bottom w:val="single" w:sz="4" w:space="0" w:color="auto"/>
              <w:right w:val="nil"/>
            </w:tcBorders>
            <w:shd w:val="clear" w:color="auto" w:fill="auto"/>
            <w:tcMar>
              <w:top w:w="80" w:type="dxa"/>
              <w:left w:w="80" w:type="dxa"/>
              <w:bottom w:w="80" w:type="dxa"/>
              <w:right w:w="80" w:type="dxa"/>
            </w:tcMar>
          </w:tcPr>
          <w:p w14:paraId="45868CD8"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c>
          <w:tcPr>
            <w:tcW w:w="433" w:type="pct"/>
            <w:tcBorders>
              <w:top w:val="nil"/>
              <w:left w:val="nil"/>
              <w:bottom w:val="single" w:sz="4" w:space="0" w:color="auto"/>
              <w:right w:val="nil"/>
            </w:tcBorders>
            <w:shd w:val="clear" w:color="auto" w:fill="auto"/>
            <w:tcMar>
              <w:top w:w="80" w:type="dxa"/>
              <w:left w:w="80" w:type="dxa"/>
              <w:bottom w:w="80" w:type="dxa"/>
              <w:right w:w="80" w:type="dxa"/>
            </w:tcMar>
          </w:tcPr>
          <w:p w14:paraId="55D612F5" w14:textId="77777777" w:rsidR="00EA2429" w:rsidRPr="005479C9" w:rsidRDefault="00EA2429" w:rsidP="001E0FD9">
            <w:pPr>
              <w:suppressAutoHyphens/>
              <w:jc w:val="both"/>
              <w:rPr>
                <w:color w:val="000000"/>
                <w:szCs w:val="24"/>
                <w:u w:color="000000"/>
                <w14:textOutline w14:w="0" w14:cap="flat" w14:cmpd="sng" w14:algn="ctr">
                  <w14:noFill/>
                  <w14:prstDash w14:val="solid"/>
                  <w14:bevel/>
                </w14:textOutline>
              </w:rPr>
            </w:pPr>
          </w:p>
        </w:tc>
      </w:tr>
    </w:tbl>
    <w:p w14:paraId="38E65FDF" w14:textId="3019ABEC" w:rsidR="00EA2429" w:rsidRPr="005479C9" w:rsidRDefault="00EA2429" w:rsidP="001E0FD9">
      <w:pPr>
        <w:ind w:firstLine="0"/>
        <w:rPr>
          <w:rFonts w:eastAsia="Calibri" w:cs="Times New Roman"/>
          <w:bCs/>
          <w:szCs w:val="24"/>
          <w:lang w:val="es-ES"/>
        </w:rPr>
      </w:pPr>
      <w:r w:rsidRPr="005479C9">
        <w:rPr>
          <w:rFonts w:eastAsia="Calibri" w:cs="Times New Roman"/>
          <w:bCs/>
          <w:i/>
          <w:szCs w:val="24"/>
          <w:lang w:val="es-ES"/>
        </w:rPr>
        <w:t>Nota</w:t>
      </w:r>
      <w:r w:rsidRPr="005479C9">
        <w:rPr>
          <w:rFonts w:eastAsia="Calibri" w:cs="Times New Roman"/>
          <w:bCs/>
          <w:szCs w:val="24"/>
          <w:lang w:val="es-ES"/>
        </w:rPr>
        <w:t>. Elaboración propia.</w:t>
      </w:r>
    </w:p>
    <w:p w14:paraId="78F8B57D" w14:textId="7073745B" w:rsidR="00EA2429" w:rsidRPr="005479C9" w:rsidRDefault="00EA2429" w:rsidP="001E0FD9">
      <w:pPr>
        <w:rPr>
          <w:rFonts w:eastAsia="Calibri" w:cs="Times New Roman"/>
          <w:bCs/>
          <w:szCs w:val="24"/>
          <w:lang w:val="es-ES"/>
        </w:rPr>
      </w:pPr>
      <w:r w:rsidRPr="005479C9">
        <w:rPr>
          <w:rFonts w:eastAsia="Calibri" w:cs="Times New Roman"/>
          <w:bCs/>
          <w:szCs w:val="24"/>
          <w:lang w:val="es-ES"/>
        </w:rPr>
        <w:t>De esta manera, aunque sí es posible identificar indicadores de ansiedad, pánico y depresión para la muestra estudiada (tanto hombres como mujeres de distintas edades), el análisis de los datos cuantitativos no arroja suficiente evidencia para afirmar que estos se presenten de formar desigual o particular para algún subgrupo. Por lo cual, si las personas experimentan síntomas de los trastornos antes mencionados, esto ocurre de forma más o menos similar, independientemente de su género o edad.</w:t>
      </w:r>
    </w:p>
    <w:p w14:paraId="3971B1D7" w14:textId="7453A284" w:rsidR="00A16549" w:rsidRPr="005479C9" w:rsidRDefault="00E11716" w:rsidP="001E0FD9">
      <w:pPr>
        <w:ind w:firstLine="0"/>
        <w:rPr>
          <w:rFonts w:eastAsia="Calibri" w:cs="Times New Roman"/>
          <w:b/>
          <w:i/>
          <w:iCs/>
          <w:kern w:val="2"/>
          <w:szCs w:val="24"/>
          <w:lang w:val="es-VE"/>
          <w14:ligatures w14:val="standardContextual"/>
        </w:rPr>
      </w:pPr>
      <w:r w:rsidRPr="005479C9">
        <w:rPr>
          <w:rFonts w:eastAsia="Calibri" w:cs="Times New Roman"/>
          <w:b/>
          <w:i/>
          <w:iCs/>
          <w:kern w:val="2"/>
          <w:szCs w:val="24"/>
          <w:lang w:val="es-VE"/>
          <w14:ligatures w14:val="standardContextual"/>
        </w:rPr>
        <w:t>Resultados cualitativos</w:t>
      </w:r>
    </w:p>
    <w:p w14:paraId="2E428AE1" w14:textId="2EA7F380" w:rsidR="00021C8F" w:rsidRPr="005479C9" w:rsidRDefault="00A16549" w:rsidP="001E0FD9">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 xml:space="preserve">Una vez obtenida la información a partir de la consulta de los participantes antes descritos, se realizó un análisis de contenido con base en el </w:t>
      </w:r>
      <w:proofErr w:type="spellStart"/>
      <w:r w:rsidRPr="005479C9">
        <w:rPr>
          <w:rFonts w:eastAsia="Calibri" w:cs="Times New Roman"/>
          <w:bCs/>
          <w:kern w:val="2"/>
          <w:szCs w:val="24"/>
          <w:lang w:val="es-VE"/>
          <w14:ligatures w14:val="standardContextual"/>
        </w:rPr>
        <w:t>verbatum</w:t>
      </w:r>
      <w:proofErr w:type="spellEnd"/>
      <w:r w:rsidRPr="005479C9">
        <w:rPr>
          <w:rFonts w:eastAsia="Calibri" w:cs="Times New Roman"/>
          <w:bCs/>
          <w:kern w:val="2"/>
          <w:szCs w:val="24"/>
          <w:lang w:val="es-VE"/>
          <w14:ligatures w14:val="standardContextual"/>
        </w:rPr>
        <w:t xml:space="preserve"> aportado por cada uno de ellos en las preguntas del </w:t>
      </w:r>
      <w:r w:rsidR="00AD203B">
        <w:rPr>
          <w:rFonts w:eastAsia="Calibri" w:cs="Times New Roman"/>
          <w:bCs/>
          <w:kern w:val="2"/>
          <w:szCs w:val="24"/>
          <w:lang w:val="es-VE"/>
          <w14:ligatures w14:val="standardContextual"/>
        </w:rPr>
        <w:t>e</w:t>
      </w:r>
      <w:r w:rsidRPr="005479C9">
        <w:rPr>
          <w:rFonts w:eastAsia="Calibri" w:cs="Times New Roman"/>
          <w:bCs/>
          <w:kern w:val="2"/>
          <w:szCs w:val="24"/>
          <w:lang w:val="es-VE"/>
          <w14:ligatures w14:val="standardContextual"/>
        </w:rPr>
        <w:t xml:space="preserve">studio de </w:t>
      </w:r>
      <w:r w:rsidR="00AD203B">
        <w:rPr>
          <w:rFonts w:eastAsia="Calibri" w:cs="Times New Roman"/>
          <w:bCs/>
          <w:kern w:val="2"/>
          <w:szCs w:val="24"/>
          <w:lang w:val="es-VE"/>
          <w14:ligatures w14:val="standardContextual"/>
        </w:rPr>
        <w:t>n</w:t>
      </w:r>
      <w:r w:rsidRPr="005479C9">
        <w:rPr>
          <w:rFonts w:eastAsia="Calibri" w:cs="Times New Roman"/>
          <w:bCs/>
          <w:kern w:val="2"/>
          <w:szCs w:val="24"/>
          <w:lang w:val="es-VE"/>
          <w14:ligatures w14:val="standardContextual"/>
        </w:rPr>
        <w:t>ecesidades, detectándose diversas categoría y subcategorías en dichas respuestas (Ver tabla 5). Esto permitió una mayor comprensión de cómo los venezolanos de entre 20 y 35 años experimentan la ansiedad</w:t>
      </w:r>
      <w:r w:rsidR="00AD203B">
        <w:rPr>
          <w:rFonts w:eastAsia="Calibri" w:cs="Times New Roman"/>
          <w:bCs/>
          <w:kern w:val="2"/>
          <w:szCs w:val="24"/>
          <w:lang w:val="es-VE"/>
          <w14:ligatures w14:val="standardContextual"/>
        </w:rPr>
        <w:t>, el pánico y</w:t>
      </w:r>
      <w:r w:rsidRPr="005479C9">
        <w:rPr>
          <w:rFonts w:eastAsia="Calibri" w:cs="Times New Roman"/>
          <w:bCs/>
          <w:kern w:val="2"/>
          <w:szCs w:val="24"/>
          <w:lang w:val="es-VE"/>
          <w14:ligatures w14:val="standardContextual"/>
        </w:rPr>
        <w:t xml:space="preserve"> la depresión, de los eventos que intervienen en el incremento de su malestar y de las herramientas percibidas por ellos mismos como necesaria para superar estas dificultades.</w:t>
      </w:r>
    </w:p>
    <w:p w14:paraId="1E43337C" w14:textId="44829AA1" w:rsidR="00A16549" w:rsidRPr="001E0FD9" w:rsidRDefault="00A604D1" w:rsidP="00412E4F">
      <w:pPr>
        <w:ind w:firstLine="0"/>
        <w:rPr>
          <w:rFonts w:eastAsia="Calibri" w:cs="Times New Roman"/>
          <w:b/>
          <w:bCs/>
          <w:color w:val="00000A"/>
          <w:szCs w:val="24"/>
          <w:u w:color="00000A"/>
          <w:lang w:val="es-ES"/>
          <w14:textOutline w14:w="0" w14:cap="flat" w14:cmpd="sng" w14:algn="ctr">
            <w14:noFill/>
            <w14:prstDash w14:val="solid"/>
            <w14:bevel/>
          </w14:textOutline>
        </w:rPr>
      </w:pPr>
      <w:r w:rsidRPr="001E0FD9">
        <w:rPr>
          <w:rFonts w:eastAsia="Calibri" w:cs="Times New Roman"/>
          <w:b/>
          <w:bCs/>
          <w:color w:val="00000A"/>
          <w:szCs w:val="24"/>
          <w:u w:color="00000A"/>
          <w:lang w:val="es-ES"/>
          <w14:textOutline w14:w="0" w14:cap="flat" w14:cmpd="sng" w14:algn="ctr">
            <w14:noFill/>
            <w14:prstDash w14:val="solid"/>
            <w14:bevel/>
          </w14:textOutline>
        </w:rPr>
        <w:t>Tabla</w:t>
      </w:r>
      <w:r w:rsidR="00A16549" w:rsidRPr="001E0FD9">
        <w:rPr>
          <w:rFonts w:eastAsia="Calibri" w:cs="Times New Roman"/>
          <w:b/>
          <w:bCs/>
          <w:color w:val="00000A"/>
          <w:szCs w:val="24"/>
          <w:u w:color="00000A"/>
          <w:lang w:val="es-ES"/>
          <w14:textOutline w14:w="0" w14:cap="flat" w14:cmpd="sng" w14:algn="ctr">
            <w14:noFill/>
            <w14:prstDash w14:val="solid"/>
            <w14:bevel/>
          </w14:textOutline>
        </w:rPr>
        <w:t xml:space="preserve"> 5</w:t>
      </w:r>
    </w:p>
    <w:p w14:paraId="131ADB24" w14:textId="77777777" w:rsidR="00A16549" w:rsidRPr="005479C9" w:rsidRDefault="00A16549" w:rsidP="00412E4F">
      <w:pPr>
        <w:ind w:firstLine="0"/>
        <w:rPr>
          <w:rFonts w:eastAsia="Calibri" w:cs="Times New Roman"/>
          <w:bCs/>
          <w:i/>
          <w:iCs/>
          <w:kern w:val="2"/>
          <w:szCs w:val="24"/>
          <w:lang w:val="es-VE"/>
          <w14:ligatures w14:val="standardContextual"/>
        </w:rPr>
      </w:pPr>
      <w:r w:rsidRPr="005479C9">
        <w:rPr>
          <w:rFonts w:eastAsia="Calibri" w:cs="Times New Roman"/>
          <w:bCs/>
          <w:i/>
          <w:iCs/>
          <w:kern w:val="2"/>
          <w:szCs w:val="24"/>
          <w:lang w:val="es-VE"/>
          <w14:ligatures w14:val="standardContextual"/>
        </w:rPr>
        <w:t>Categorías y subcategorías del análisis de contenido</w:t>
      </w:r>
    </w:p>
    <w:tbl>
      <w:tblPr>
        <w:tblStyle w:val="Tablaconcuadrcula1"/>
        <w:tblW w:w="0" w:type="auto"/>
        <w:tblLook w:val="04A0" w:firstRow="1" w:lastRow="0" w:firstColumn="1" w:lastColumn="0" w:noHBand="0" w:noVBand="1"/>
      </w:tblPr>
      <w:tblGrid>
        <w:gridCol w:w="675"/>
        <w:gridCol w:w="2977"/>
        <w:gridCol w:w="5924"/>
      </w:tblGrid>
      <w:tr w:rsidR="00021C8F" w:rsidRPr="005479C9" w14:paraId="1AB24B6C" w14:textId="77777777" w:rsidTr="00EC67FF">
        <w:trPr>
          <w:trHeight w:val="414"/>
        </w:trPr>
        <w:tc>
          <w:tcPr>
            <w:tcW w:w="675" w:type="dxa"/>
            <w:tcBorders>
              <w:top w:val="nil"/>
              <w:left w:val="nil"/>
              <w:bottom w:val="single" w:sz="4" w:space="0" w:color="auto"/>
              <w:right w:val="nil"/>
            </w:tcBorders>
            <w:shd w:val="clear" w:color="auto" w:fill="auto"/>
            <w:textDirection w:val="btLr"/>
          </w:tcPr>
          <w:p w14:paraId="175EF0EE" w14:textId="77777777" w:rsidR="00021C8F" w:rsidRPr="005479C9" w:rsidRDefault="00021C8F" w:rsidP="00E66961">
            <w:pPr>
              <w:ind w:left="113" w:right="113"/>
              <w:jc w:val="both"/>
              <w:rPr>
                <w:rFonts w:cs="Times New Roman"/>
                <w:b/>
                <w:bCs/>
                <w:i/>
                <w:iCs/>
                <w:szCs w:val="24"/>
              </w:rPr>
            </w:pPr>
          </w:p>
        </w:tc>
        <w:tc>
          <w:tcPr>
            <w:tcW w:w="2977" w:type="dxa"/>
            <w:tcBorders>
              <w:top w:val="single" w:sz="8" w:space="0" w:color="auto"/>
              <w:left w:val="nil"/>
              <w:right w:val="nil"/>
            </w:tcBorders>
            <w:shd w:val="clear" w:color="auto" w:fill="F2F2F2" w:themeFill="background1" w:themeFillShade="F2"/>
            <w:vAlign w:val="center"/>
          </w:tcPr>
          <w:p w14:paraId="304D8911" w14:textId="0038D3A7" w:rsidR="00021C8F" w:rsidRPr="005479C9" w:rsidRDefault="00021C8F" w:rsidP="00054442">
            <w:pPr>
              <w:jc w:val="center"/>
              <w:rPr>
                <w:rFonts w:cs="Times New Roman"/>
                <w:b/>
                <w:bCs/>
                <w:i/>
                <w:iCs/>
                <w:szCs w:val="24"/>
              </w:rPr>
            </w:pPr>
            <w:r w:rsidRPr="005479C9">
              <w:rPr>
                <w:rFonts w:cs="Times New Roman"/>
                <w:b/>
                <w:bCs/>
                <w:i/>
                <w:iCs/>
                <w:szCs w:val="24"/>
              </w:rPr>
              <w:t>Categorías</w:t>
            </w:r>
          </w:p>
        </w:tc>
        <w:tc>
          <w:tcPr>
            <w:tcW w:w="5924" w:type="dxa"/>
            <w:tcBorders>
              <w:top w:val="single" w:sz="8" w:space="0" w:color="auto"/>
              <w:left w:val="nil"/>
              <w:right w:val="nil"/>
            </w:tcBorders>
            <w:shd w:val="clear" w:color="auto" w:fill="F2F2F2" w:themeFill="background1" w:themeFillShade="F2"/>
            <w:vAlign w:val="center"/>
          </w:tcPr>
          <w:p w14:paraId="29902A44" w14:textId="16660D72" w:rsidR="00021C8F" w:rsidRPr="005479C9" w:rsidRDefault="00021C8F" w:rsidP="00054442">
            <w:pPr>
              <w:jc w:val="center"/>
              <w:rPr>
                <w:rFonts w:cs="Times New Roman"/>
                <w:b/>
                <w:bCs/>
                <w:i/>
                <w:iCs/>
                <w:szCs w:val="24"/>
              </w:rPr>
            </w:pPr>
            <w:r w:rsidRPr="005479C9">
              <w:rPr>
                <w:rFonts w:cs="Times New Roman"/>
                <w:b/>
                <w:bCs/>
                <w:i/>
                <w:iCs/>
                <w:szCs w:val="24"/>
              </w:rPr>
              <w:t>Subcategorías</w:t>
            </w:r>
          </w:p>
        </w:tc>
      </w:tr>
      <w:tr w:rsidR="00021C8F" w:rsidRPr="00825129" w14:paraId="7A7A88A5" w14:textId="77777777" w:rsidTr="00EC67FF">
        <w:trPr>
          <w:trHeight w:val="938"/>
        </w:trPr>
        <w:tc>
          <w:tcPr>
            <w:tcW w:w="675" w:type="dxa"/>
            <w:vMerge w:val="restart"/>
            <w:tcBorders>
              <w:top w:val="single" w:sz="4" w:space="0" w:color="auto"/>
              <w:left w:val="nil"/>
              <w:right w:val="nil"/>
            </w:tcBorders>
            <w:shd w:val="clear" w:color="auto" w:fill="F2F2F2" w:themeFill="background1" w:themeFillShade="F2"/>
            <w:textDirection w:val="btLr"/>
          </w:tcPr>
          <w:p w14:paraId="07B2D435" w14:textId="17880A3D" w:rsidR="0073788F" w:rsidRPr="005479C9" w:rsidRDefault="0073788F" w:rsidP="00E66961">
            <w:pPr>
              <w:ind w:left="113" w:right="113"/>
              <w:jc w:val="center"/>
              <w:rPr>
                <w:rFonts w:cs="Times New Roman"/>
                <w:b/>
                <w:bCs/>
                <w:i/>
                <w:iCs/>
                <w:szCs w:val="24"/>
              </w:rPr>
            </w:pPr>
            <w:r w:rsidRPr="005479C9">
              <w:rPr>
                <w:rFonts w:cs="Times New Roman"/>
                <w:b/>
                <w:bCs/>
                <w:i/>
                <w:iCs/>
                <w:szCs w:val="24"/>
              </w:rPr>
              <w:lastRenderedPageBreak/>
              <w:t>Área general</w:t>
            </w:r>
          </w:p>
        </w:tc>
        <w:tc>
          <w:tcPr>
            <w:tcW w:w="2977" w:type="dxa"/>
            <w:tcBorders>
              <w:top w:val="single" w:sz="8" w:space="0" w:color="auto"/>
              <w:left w:val="nil"/>
              <w:right w:val="nil"/>
            </w:tcBorders>
          </w:tcPr>
          <w:p w14:paraId="0855A54F" w14:textId="4C6988D3" w:rsidR="0073788F" w:rsidRPr="005479C9" w:rsidRDefault="0073788F" w:rsidP="00E66961">
            <w:pPr>
              <w:jc w:val="both"/>
              <w:rPr>
                <w:rFonts w:cs="Times New Roman"/>
                <w:i/>
                <w:iCs/>
                <w:szCs w:val="24"/>
              </w:rPr>
            </w:pPr>
            <w:r w:rsidRPr="005479C9">
              <w:rPr>
                <w:rFonts w:cs="Times New Roman"/>
                <w:i/>
                <w:iCs/>
                <w:szCs w:val="24"/>
              </w:rPr>
              <w:t>Dificultades Generales</w:t>
            </w:r>
          </w:p>
        </w:tc>
        <w:tc>
          <w:tcPr>
            <w:tcW w:w="5924" w:type="dxa"/>
            <w:tcBorders>
              <w:top w:val="single" w:sz="8" w:space="0" w:color="auto"/>
              <w:left w:val="nil"/>
              <w:right w:val="nil"/>
            </w:tcBorders>
          </w:tcPr>
          <w:p w14:paraId="58B38823" w14:textId="77777777" w:rsidR="0073788F" w:rsidRPr="005479C9" w:rsidRDefault="0073788F" w:rsidP="00E66961">
            <w:pPr>
              <w:jc w:val="both"/>
              <w:rPr>
                <w:rFonts w:cs="Times New Roman"/>
                <w:szCs w:val="24"/>
              </w:rPr>
            </w:pPr>
            <w:r w:rsidRPr="005479C9">
              <w:rPr>
                <w:rFonts w:cs="Times New Roman"/>
                <w:szCs w:val="24"/>
              </w:rPr>
              <w:t>Malestar físico y psicológico, desregulación emocional, abandono de las responsabilidades, deterioro de los hábitos, incapacidad para tomar decisiones, alteración en la concentración, disminución de la autoeficacia, deterioro de la autoestima, aislamiento y pérdida del disfrute.</w:t>
            </w:r>
          </w:p>
        </w:tc>
      </w:tr>
      <w:tr w:rsidR="00021C8F" w:rsidRPr="00825129" w14:paraId="70424403" w14:textId="77777777" w:rsidTr="00EC67FF">
        <w:tc>
          <w:tcPr>
            <w:tcW w:w="675" w:type="dxa"/>
            <w:vMerge/>
            <w:tcBorders>
              <w:left w:val="nil"/>
              <w:right w:val="nil"/>
            </w:tcBorders>
            <w:shd w:val="clear" w:color="auto" w:fill="F2F2F2" w:themeFill="background1" w:themeFillShade="F2"/>
          </w:tcPr>
          <w:p w14:paraId="3FE9FFBC" w14:textId="77777777" w:rsidR="0073788F" w:rsidRPr="005479C9" w:rsidRDefault="0073788F" w:rsidP="00E66961">
            <w:pPr>
              <w:jc w:val="both"/>
              <w:rPr>
                <w:rFonts w:cs="Times New Roman"/>
                <w:bCs/>
                <w:i/>
                <w:iCs/>
                <w:szCs w:val="24"/>
              </w:rPr>
            </w:pPr>
          </w:p>
        </w:tc>
        <w:tc>
          <w:tcPr>
            <w:tcW w:w="2977" w:type="dxa"/>
            <w:tcBorders>
              <w:left w:val="nil"/>
              <w:right w:val="nil"/>
            </w:tcBorders>
          </w:tcPr>
          <w:p w14:paraId="49D90B4A" w14:textId="7283A8A7" w:rsidR="0073788F" w:rsidRPr="005479C9" w:rsidRDefault="0073788F" w:rsidP="00E66961">
            <w:pPr>
              <w:jc w:val="both"/>
              <w:rPr>
                <w:rFonts w:cs="Times New Roman"/>
                <w:bCs/>
                <w:i/>
                <w:iCs/>
                <w:szCs w:val="24"/>
              </w:rPr>
            </w:pPr>
            <w:r w:rsidRPr="005479C9">
              <w:rPr>
                <w:rFonts w:cs="Times New Roman"/>
                <w:bCs/>
                <w:i/>
                <w:iCs/>
                <w:szCs w:val="24"/>
              </w:rPr>
              <w:t>Herramientas para las dificultades generales</w:t>
            </w:r>
          </w:p>
        </w:tc>
        <w:tc>
          <w:tcPr>
            <w:tcW w:w="5924" w:type="dxa"/>
            <w:tcBorders>
              <w:left w:val="nil"/>
              <w:right w:val="nil"/>
            </w:tcBorders>
          </w:tcPr>
          <w:p w14:paraId="2692FEB6" w14:textId="7346F239" w:rsidR="0073788F" w:rsidRPr="005479C9" w:rsidRDefault="0073788F" w:rsidP="00E66961">
            <w:pPr>
              <w:jc w:val="both"/>
              <w:rPr>
                <w:rFonts w:cs="Times New Roman"/>
                <w:bCs/>
                <w:szCs w:val="24"/>
              </w:rPr>
            </w:pPr>
            <w:r w:rsidRPr="005479C9">
              <w:rPr>
                <w:rFonts w:cs="Times New Roman"/>
                <w:bCs/>
                <w:szCs w:val="24"/>
              </w:rPr>
              <w:t xml:space="preserve">Técnicas de regulación emocional, </w:t>
            </w:r>
            <w:r w:rsidR="004D384F" w:rsidRPr="005479C9">
              <w:rPr>
                <w:rFonts w:cs="Times New Roman"/>
                <w:bCs/>
                <w:szCs w:val="24"/>
              </w:rPr>
              <w:t>establecimiento</w:t>
            </w:r>
            <w:r w:rsidRPr="005479C9">
              <w:rPr>
                <w:rFonts w:cs="Times New Roman"/>
                <w:bCs/>
                <w:szCs w:val="24"/>
              </w:rPr>
              <w:t xml:space="preserve"> de límites sanos, técnicas de relajación, apoyo social, obtención de información, técnicas de concentración, distracción, </w:t>
            </w:r>
            <w:r w:rsidR="004D384F" w:rsidRPr="005479C9">
              <w:rPr>
                <w:rFonts w:cs="Times New Roman"/>
                <w:bCs/>
                <w:szCs w:val="24"/>
              </w:rPr>
              <w:t>establecimiento</w:t>
            </w:r>
            <w:r w:rsidRPr="005479C9">
              <w:rPr>
                <w:rFonts w:cs="Times New Roman"/>
                <w:bCs/>
                <w:szCs w:val="24"/>
              </w:rPr>
              <w:t xml:space="preserve"> de metas, herramientas para mejorar la autoestima y </w:t>
            </w:r>
            <w:r w:rsidR="00AD203B">
              <w:rPr>
                <w:rFonts w:cs="Times New Roman"/>
                <w:bCs/>
                <w:szCs w:val="24"/>
              </w:rPr>
              <w:t xml:space="preserve">la </w:t>
            </w:r>
            <w:r w:rsidRPr="005479C9">
              <w:rPr>
                <w:rFonts w:cs="Times New Roman"/>
                <w:bCs/>
                <w:szCs w:val="24"/>
              </w:rPr>
              <w:t xml:space="preserve">autoeficacia, y para </w:t>
            </w:r>
            <w:r w:rsidR="004D384F" w:rsidRPr="005479C9">
              <w:rPr>
                <w:rFonts w:cs="Times New Roman"/>
                <w:bCs/>
                <w:szCs w:val="24"/>
              </w:rPr>
              <w:t>establecer</w:t>
            </w:r>
            <w:r w:rsidRPr="005479C9">
              <w:rPr>
                <w:rFonts w:cs="Times New Roman"/>
                <w:bCs/>
                <w:szCs w:val="24"/>
              </w:rPr>
              <w:t xml:space="preserve"> hábitos saludables.</w:t>
            </w:r>
          </w:p>
        </w:tc>
      </w:tr>
      <w:tr w:rsidR="00021C8F" w:rsidRPr="00825129" w14:paraId="16089568" w14:textId="77777777" w:rsidTr="00EC67FF">
        <w:tc>
          <w:tcPr>
            <w:tcW w:w="675" w:type="dxa"/>
            <w:vMerge w:val="restart"/>
            <w:tcBorders>
              <w:left w:val="nil"/>
              <w:right w:val="nil"/>
            </w:tcBorders>
            <w:shd w:val="clear" w:color="auto" w:fill="F2F2F2" w:themeFill="background1" w:themeFillShade="F2"/>
            <w:textDirection w:val="btLr"/>
          </w:tcPr>
          <w:p w14:paraId="41692EEC" w14:textId="6B8E7173" w:rsidR="0073788F" w:rsidRPr="005479C9" w:rsidRDefault="00021C8F" w:rsidP="00E66961">
            <w:pPr>
              <w:ind w:left="113" w:right="113"/>
              <w:jc w:val="center"/>
              <w:rPr>
                <w:rFonts w:cs="Times New Roman"/>
                <w:b/>
                <w:bCs/>
                <w:i/>
                <w:iCs/>
                <w:szCs w:val="24"/>
              </w:rPr>
            </w:pPr>
            <w:r w:rsidRPr="005479C9">
              <w:rPr>
                <w:rFonts w:cs="Times New Roman"/>
                <w:b/>
                <w:bCs/>
                <w:i/>
                <w:iCs/>
                <w:szCs w:val="24"/>
              </w:rPr>
              <w:t>Área cognitiva</w:t>
            </w:r>
          </w:p>
        </w:tc>
        <w:tc>
          <w:tcPr>
            <w:tcW w:w="2977" w:type="dxa"/>
            <w:tcBorders>
              <w:left w:val="nil"/>
              <w:bottom w:val="single" w:sz="4" w:space="0" w:color="auto"/>
              <w:right w:val="nil"/>
            </w:tcBorders>
          </w:tcPr>
          <w:p w14:paraId="39381443" w14:textId="0F04ACE3" w:rsidR="0073788F" w:rsidRPr="005479C9" w:rsidRDefault="0073788F" w:rsidP="00E66961">
            <w:pPr>
              <w:jc w:val="both"/>
              <w:rPr>
                <w:rFonts w:cs="Times New Roman"/>
                <w:i/>
                <w:iCs/>
                <w:szCs w:val="24"/>
              </w:rPr>
            </w:pPr>
            <w:r w:rsidRPr="005479C9">
              <w:rPr>
                <w:rFonts w:cs="Times New Roman"/>
                <w:i/>
                <w:iCs/>
                <w:szCs w:val="24"/>
              </w:rPr>
              <w:t>Dificultades cognitivas</w:t>
            </w:r>
          </w:p>
        </w:tc>
        <w:tc>
          <w:tcPr>
            <w:tcW w:w="5924" w:type="dxa"/>
            <w:tcBorders>
              <w:left w:val="nil"/>
              <w:right w:val="nil"/>
            </w:tcBorders>
          </w:tcPr>
          <w:p w14:paraId="376E1AD8" w14:textId="77777777" w:rsidR="0073788F" w:rsidRPr="005479C9" w:rsidRDefault="0073788F" w:rsidP="00E66961">
            <w:pPr>
              <w:jc w:val="both"/>
              <w:rPr>
                <w:rFonts w:cs="Times New Roman"/>
                <w:szCs w:val="24"/>
              </w:rPr>
            </w:pPr>
            <w:r w:rsidRPr="005479C9">
              <w:rPr>
                <w:rFonts w:cs="Times New Roman"/>
                <w:szCs w:val="24"/>
              </w:rPr>
              <w:t>Pensamientos de muerte, creencias de imperfección, creencias de insuficiencia, pensamientos de fracaso, pensamientos de escenarios catastrófico, percepción negativa, recuerdos dolorosos y reglas rígidas.</w:t>
            </w:r>
          </w:p>
        </w:tc>
      </w:tr>
      <w:tr w:rsidR="00021C8F" w:rsidRPr="00825129" w14:paraId="0457DE93" w14:textId="77777777" w:rsidTr="00EC67FF">
        <w:tc>
          <w:tcPr>
            <w:tcW w:w="675" w:type="dxa"/>
            <w:vMerge/>
            <w:tcBorders>
              <w:left w:val="nil"/>
              <w:right w:val="nil"/>
            </w:tcBorders>
            <w:shd w:val="clear" w:color="auto" w:fill="F2F2F2" w:themeFill="background1" w:themeFillShade="F2"/>
          </w:tcPr>
          <w:p w14:paraId="76288B6B" w14:textId="77777777" w:rsidR="0073788F" w:rsidRPr="005479C9" w:rsidRDefault="0073788F" w:rsidP="00E66961">
            <w:pPr>
              <w:jc w:val="both"/>
              <w:rPr>
                <w:rFonts w:cs="Times New Roman"/>
                <w:bCs/>
                <w:i/>
                <w:iCs/>
                <w:szCs w:val="24"/>
              </w:rPr>
            </w:pPr>
          </w:p>
        </w:tc>
        <w:tc>
          <w:tcPr>
            <w:tcW w:w="2977" w:type="dxa"/>
            <w:tcBorders>
              <w:left w:val="nil"/>
              <w:right w:val="nil"/>
            </w:tcBorders>
          </w:tcPr>
          <w:p w14:paraId="62586E74" w14:textId="7B39DEE2" w:rsidR="0073788F" w:rsidRPr="005479C9" w:rsidRDefault="0073788F" w:rsidP="00E66961">
            <w:pPr>
              <w:jc w:val="both"/>
              <w:rPr>
                <w:rFonts w:cs="Times New Roman"/>
                <w:bCs/>
                <w:i/>
                <w:iCs/>
                <w:szCs w:val="24"/>
              </w:rPr>
            </w:pPr>
            <w:r w:rsidRPr="005479C9">
              <w:rPr>
                <w:rFonts w:cs="Times New Roman"/>
                <w:bCs/>
                <w:i/>
                <w:iCs/>
                <w:szCs w:val="24"/>
              </w:rPr>
              <w:t>Herramientas para las dificultades cognitivas</w:t>
            </w:r>
          </w:p>
        </w:tc>
        <w:tc>
          <w:tcPr>
            <w:tcW w:w="5924" w:type="dxa"/>
            <w:tcBorders>
              <w:left w:val="nil"/>
              <w:right w:val="nil"/>
            </w:tcBorders>
          </w:tcPr>
          <w:p w14:paraId="75923067" w14:textId="255ECD15" w:rsidR="0073788F" w:rsidRPr="005479C9" w:rsidRDefault="0073788F" w:rsidP="00E66961">
            <w:pPr>
              <w:jc w:val="both"/>
              <w:rPr>
                <w:rFonts w:cs="Times New Roman"/>
                <w:bCs/>
                <w:szCs w:val="24"/>
              </w:rPr>
            </w:pPr>
            <w:r w:rsidRPr="005479C9">
              <w:rPr>
                <w:rFonts w:cs="Times New Roman"/>
                <w:bCs/>
                <w:szCs w:val="24"/>
              </w:rPr>
              <w:t>Estrategias basadas en el control de los pensamientos, información sobre el origen de los pensamientos, gestión del pensamiento, validación de los pensamientos positivos y</w:t>
            </w:r>
            <w:r w:rsidR="00EE4202">
              <w:rPr>
                <w:rFonts w:cs="Times New Roman"/>
                <w:bCs/>
                <w:szCs w:val="24"/>
              </w:rPr>
              <w:t xml:space="preserve"> </w:t>
            </w:r>
            <w:r w:rsidRPr="005479C9">
              <w:rPr>
                <w:rFonts w:cs="Times New Roman"/>
                <w:bCs/>
                <w:szCs w:val="24"/>
              </w:rPr>
              <w:t>sustitución de pensamientos existentes por otros más positivos.</w:t>
            </w:r>
          </w:p>
        </w:tc>
      </w:tr>
      <w:tr w:rsidR="00021C8F" w:rsidRPr="00825129" w14:paraId="16BFD8C3" w14:textId="77777777" w:rsidTr="00EC67FF">
        <w:tc>
          <w:tcPr>
            <w:tcW w:w="675" w:type="dxa"/>
            <w:vMerge w:val="restart"/>
            <w:tcBorders>
              <w:left w:val="nil"/>
              <w:right w:val="nil"/>
            </w:tcBorders>
            <w:shd w:val="clear" w:color="auto" w:fill="F2F2F2" w:themeFill="background1" w:themeFillShade="F2"/>
            <w:textDirection w:val="btLr"/>
          </w:tcPr>
          <w:p w14:paraId="2DAB0F8C" w14:textId="437D281D" w:rsidR="0073788F" w:rsidRPr="005479C9" w:rsidRDefault="00021C8F" w:rsidP="00E66961">
            <w:pPr>
              <w:ind w:left="113" w:right="113"/>
              <w:jc w:val="center"/>
              <w:rPr>
                <w:rFonts w:cs="Times New Roman"/>
                <w:b/>
                <w:i/>
                <w:iCs/>
                <w:szCs w:val="24"/>
              </w:rPr>
            </w:pPr>
            <w:r w:rsidRPr="005479C9">
              <w:rPr>
                <w:rFonts w:cs="Times New Roman"/>
                <w:b/>
                <w:i/>
                <w:iCs/>
                <w:szCs w:val="24"/>
              </w:rPr>
              <w:t>Área emocional</w:t>
            </w:r>
          </w:p>
        </w:tc>
        <w:tc>
          <w:tcPr>
            <w:tcW w:w="2977" w:type="dxa"/>
            <w:tcBorders>
              <w:left w:val="nil"/>
              <w:right w:val="nil"/>
            </w:tcBorders>
          </w:tcPr>
          <w:p w14:paraId="3A026A52" w14:textId="0C7989E0" w:rsidR="0073788F" w:rsidRPr="005479C9" w:rsidRDefault="0073788F" w:rsidP="00E66961">
            <w:pPr>
              <w:jc w:val="both"/>
              <w:rPr>
                <w:rFonts w:cs="Times New Roman"/>
                <w:bCs/>
                <w:i/>
                <w:iCs/>
                <w:szCs w:val="24"/>
              </w:rPr>
            </w:pPr>
            <w:r w:rsidRPr="005479C9">
              <w:rPr>
                <w:rFonts w:cs="Times New Roman"/>
                <w:bCs/>
                <w:i/>
                <w:iCs/>
                <w:szCs w:val="24"/>
              </w:rPr>
              <w:t>Dificultades emocionales</w:t>
            </w:r>
          </w:p>
        </w:tc>
        <w:tc>
          <w:tcPr>
            <w:tcW w:w="5924" w:type="dxa"/>
            <w:tcBorders>
              <w:left w:val="nil"/>
              <w:right w:val="nil"/>
            </w:tcBorders>
          </w:tcPr>
          <w:p w14:paraId="09B5991E" w14:textId="08BF66D6" w:rsidR="00021C8F" w:rsidRPr="005479C9" w:rsidRDefault="0073788F" w:rsidP="00E66961">
            <w:pPr>
              <w:jc w:val="both"/>
              <w:rPr>
                <w:rFonts w:cs="Times New Roman"/>
                <w:bCs/>
                <w:szCs w:val="24"/>
              </w:rPr>
            </w:pPr>
            <w:r w:rsidRPr="005479C9">
              <w:rPr>
                <w:rFonts w:cs="Times New Roman"/>
                <w:bCs/>
                <w:szCs w:val="24"/>
              </w:rPr>
              <w:t>Miedo, rabia, angustia, tristeza, tedio, desesperanza, frustración, desánimo, incertidumbre, culpa, vergüenza</w:t>
            </w:r>
            <w:r w:rsidR="00EE4202">
              <w:rPr>
                <w:rFonts w:cs="Times New Roman"/>
                <w:bCs/>
                <w:szCs w:val="24"/>
              </w:rPr>
              <w:t>,</w:t>
            </w:r>
            <w:r w:rsidRPr="005479C9">
              <w:rPr>
                <w:rFonts w:cs="Times New Roman"/>
                <w:bCs/>
                <w:szCs w:val="24"/>
              </w:rPr>
              <w:t xml:space="preserve"> melancolía y exaltación.</w:t>
            </w:r>
          </w:p>
        </w:tc>
      </w:tr>
      <w:tr w:rsidR="00021C8F" w:rsidRPr="00825129" w14:paraId="6CF7CF84" w14:textId="77777777" w:rsidTr="00EC67FF">
        <w:tc>
          <w:tcPr>
            <w:tcW w:w="675" w:type="dxa"/>
            <w:vMerge/>
            <w:tcBorders>
              <w:left w:val="nil"/>
              <w:right w:val="nil"/>
            </w:tcBorders>
            <w:shd w:val="clear" w:color="auto" w:fill="F2F2F2" w:themeFill="background1" w:themeFillShade="F2"/>
          </w:tcPr>
          <w:p w14:paraId="4FF2AABA" w14:textId="77777777" w:rsidR="0073788F" w:rsidRPr="005479C9" w:rsidRDefault="0073788F" w:rsidP="00E66961">
            <w:pPr>
              <w:jc w:val="both"/>
              <w:rPr>
                <w:rFonts w:cs="Times New Roman"/>
                <w:bCs/>
                <w:i/>
                <w:iCs/>
                <w:szCs w:val="24"/>
              </w:rPr>
            </w:pPr>
          </w:p>
        </w:tc>
        <w:tc>
          <w:tcPr>
            <w:tcW w:w="2977" w:type="dxa"/>
            <w:tcBorders>
              <w:left w:val="nil"/>
              <w:right w:val="nil"/>
            </w:tcBorders>
          </w:tcPr>
          <w:p w14:paraId="58EB618B" w14:textId="1680380B" w:rsidR="0073788F" w:rsidRPr="005479C9" w:rsidRDefault="0073788F" w:rsidP="00E66961">
            <w:pPr>
              <w:jc w:val="both"/>
              <w:rPr>
                <w:rFonts w:cs="Times New Roman"/>
                <w:bCs/>
                <w:i/>
                <w:iCs/>
                <w:szCs w:val="24"/>
              </w:rPr>
            </w:pPr>
            <w:r w:rsidRPr="005479C9">
              <w:rPr>
                <w:rFonts w:cs="Times New Roman"/>
                <w:bCs/>
                <w:i/>
                <w:iCs/>
                <w:szCs w:val="24"/>
              </w:rPr>
              <w:t>Herramientas para las dificultades emocionales</w:t>
            </w:r>
          </w:p>
        </w:tc>
        <w:tc>
          <w:tcPr>
            <w:tcW w:w="5924" w:type="dxa"/>
            <w:tcBorders>
              <w:left w:val="nil"/>
              <w:right w:val="nil"/>
            </w:tcBorders>
          </w:tcPr>
          <w:p w14:paraId="5909EDE2" w14:textId="6F226878" w:rsidR="0073788F" w:rsidRPr="005479C9" w:rsidRDefault="0073788F" w:rsidP="00E66961">
            <w:pPr>
              <w:jc w:val="both"/>
              <w:rPr>
                <w:rFonts w:cs="Times New Roman"/>
                <w:bCs/>
                <w:szCs w:val="24"/>
              </w:rPr>
            </w:pPr>
            <w:r w:rsidRPr="005479C9">
              <w:rPr>
                <w:rFonts w:cs="Times New Roman"/>
                <w:bCs/>
                <w:szCs w:val="24"/>
              </w:rPr>
              <w:t xml:space="preserve">Estrategias de control emocional, información sobre las emociones, técnicas </w:t>
            </w:r>
            <w:r w:rsidR="00AD203B">
              <w:rPr>
                <w:rFonts w:cs="Times New Roman"/>
                <w:bCs/>
                <w:szCs w:val="24"/>
              </w:rPr>
              <w:t xml:space="preserve">de </w:t>
            </w:r>
            <w:r w:rsidRPr="005479C9">
              <w:rPr>
                <w:rFonts w:cs="Times New Roman"/>
                <w:bCs/>
                <w:szCs w:val="24"/>
              </w:rPr>
              <w:t>regulación emocional y estrategias que favorezcan la aceptación emocional.</w:t>
            </w:r>
          </w:p>
        </w:tc>
      </w:tr>
      <w:tr w:rsidR="00021C8F" w:rsidRPr="00825129" w14:paraId="563C8466" w14:textId="77777777" w:rsidTr="00EC67FF">
        <w:tc>
          <w:tcPr>
            <w:tcW w:w="675" w:type="dxa"/>
            <w:vMerge w:val="restart"/>
            <w:tcBorders>
              <w:left w:val="nil"/>
              <w:right w:val="nil"/>
            </w:tcBorders>
            <w:shd w:val="clear" w:color="auto" w:fill="F2F2F2" w:themeFill="background1" w:themeFillShade="F2"/>
            <w:textDirection w:val="btLr"/>
          </w:tcPr>
          <w:p w14:paraId="49EDFFB8" w14:textId="1FD7CCAF" w:rsidR="0073788F" w:rsidRPr="005479C9" w:rsidRDefault="00021C8F" w:rsidP="00E66961">
            <w:pPr>
              <w:ind w:left="113" w:right="113"/>
              <w:jc w:val="center"/>
              <w:rPr>
                <w:rFonts w:cs="Times New Roman"/>
                <w:b/>
                <w:i/>
                <w:iCs/>
                <w:szCs w:val="24"/>
              </w:rPr>
            </w:pPr>
            <w:r w:rsidRPr="005479C9">
              <w:rPr>
                <w:rFonts w:cs="Times New Roman"/>
                <w:b/>
                <w:i/>
                <w:iCs/>
                <w:szCs w:val="24"/>
              </w:rPr>
              <w:t>Área conductual</w:t>
            </w:r>
          </w:p>
        </w:tc>
        <w:tc>
          <w:tcPr>
            <w:tcW w:w="2977" w:type="dxa"/>
            <w:tcBorders>
              <w:left w:val="nil"/>
              <w:right w:val="nil"/>
            </w:tcBorders>
          </w:tcPr>
          <w:p w14:paraId="79E0E1AD" w14:textId="2B8C8C45" w:rsidR="0073788F" w:rsidRPr="005479C9" w:rsidRDefault="0073788F" w:rsidP="00E66961">
            <w:pPr>
              <w:jc w:val="both"/>
              <w:rPr>
                <w:rFonts w:cs="Times New Roman"/>
                <w:bCs/>
                <w:i/>
                <w:iCs/>
                <w:szCs w:val="24"/>
              </w:rPr>
            </w:pPr>
            <w:r w:rsidRPr="005479C9">
              <w:rPr>
                <w:rFonts w:cs="Times New Roman"/>
                <w:bCs/>
                <w:i/>
                <w:iCs/>
                <w:szCs w:val="24"/>
              </w:rPr>
              <w:t>Dificultades conductuales</w:t>
            </w:r>
          </w:p>
        </w:tc>
        <w:tc>
          <w:tcPr>
            <w:tcW w:w="5924" w:type="dxa"/>
            <w:tcBorders>
              <w:left w:val="nil"/>
              <w:right w:val="nil"/>
            </w:tcBorders>
          </w:tcPr>
          <w:p w14:paraId="433EAB40" w14:textId="2EC61F80" w:rsidR="0073788F" w:rsidRPr="005479C9" w:rsidRDefault="00EE4202" w:rsidP="00E66961">
            <w:pPr>
              <w:jc w:val="both"/>
              <w:rPr>
                <w:rFonts w:cs="Times New Roman"/>
                <w:bCs/>
                <w:szCs w:val="24"/>
              </w:rPr>
            </w:pPr>
            <w:r>
              <w:rPr>
                <w:rFonts w:cs="Times New Roman"/>
                <w:bCs/>
                <w:szCs w:val="24"/>
              </w:rPr>
              <w:t>H</w:t>
            </w:r>
            <w:r w:rsidR="0073788F" w:rsidRPr="005479C9">
              <w:rPr>
                <w:rFonts w:cs="Times New Roman"/>
                <w:bCs/>
                <w:szCs w:val="24"/>
              </w:rPr>
              <w:t>ábitos inadecuados, intentos fallidos de control, evitación, bloqueo, acciones autolesivas, distracción, inactividad, aislamiento</w:t>
            </w:r>
            <w:r>
              <w:rPr>
                <w:rFonts w:cs="Times New Roman"/>
                <w:bCs/>
                <w:szCs w:val="24"/>
              </w:rPr>
              <w:t xml:space="preserve"> </w:t>
            </w:r>
            <w:r w:rsidR="0073788F" w:rsidRPr="005479C9">
              <w:rPr>
                <w:rFonts w:cs="Times New Roman"/>
                <w:bCs/>
                <w:szCs w:val="24"/>
              </w:rPr>
              <w:t>y respuestas impulsivas.</w:t>
            </w:r>
          </w:p>
        </w:tc>
      </w:tr>
      <w:tr w:rsidR="00021C8F" w:rsidRPr="00825129" w14:paraId="2A62246B" w14:textId="77777777" w:rsidTr="00EC67FF">
        <w:tc>
          <w:tcPr>
            <w:tcW w:w="675" w:type="dxa"/>
            <w:vMerge/>
            <w:tcBorders>
              <w:left w:val="nil"/>
              <w:right w:val="nil"/>
            </w:tcBorders>
            <w:shd w:val="clear" w:color="auto" w:fill="F2F2F2" w:themeFill="background1" w:themeFillShade="F2"/>
          </w:tcPr>
          <w:p w14:paraId="79F32A45" w14:textId="77777777" w:rsidR="0073788F" w:rsidRPr="005479C9" w:rsidRDefault="0073788F" w:rsidP="00E66961">
            <w:pPr>
              <w:jc w:val="both"/>
              <w:rPr>
                <w:rFonts w:cs="Times New Roman"/>
                <w:bCs/>
                <w:i/>
                <w:iCs/>
                <w:szCs w:val="24"/>
              </w:rPr>
            </w:pPr>
          </w:p>
        </w:tc>
        <w:tc>
          <w:tcPr>
            <w:tcW w:w="2977" w:type="dxa"/>
            <w:tcBorders>
              <w:left w:val="nil"/>
              <w:right w:val="nil"/>
            </w:tcBorders>
          </w:tcPr>
          <w:p w14:paraId="6AB02833" w14:textId="4A7808B7" w:rsidR="0073788F" w:rsidRPr="005479C9" w:rsidRDefault="0073788F" w:rsidP="00E66961">
            <w:pPr>
              <w:jc w:val="both"/>
              <w:rPr>
                <w:rFonts w:cs="Times New Roman"/>
                <w:bCs/>
                <w:i/>
                <w:iCs/>
                <w:szCs w:val="24"/>
              </w:rPr>
            </w:pPr>
            <w:r w:rsidRPr="005479C9">
              <w:rPr>
                <w:rFonts w:cs="Times New Roman"/>
                <w:bCs/>
                <w:i/>
                <w:iCs/>
                <w:szCs w:val="24"/>
              </w:rPr>
              <w:t>Herramientas para las dificultades conductuales</w:t>
            </w:r>
          </w:p>
        </w:tc>
        <w:tc>
          <w:tcPr>
            <w:tcW w:w="5924" w:type="dxa"/>
            <w:tcBorders>
              <w:left w:val="nil"/>
              <w:right w:val="nil"/>
            </w:tcBorders>
          </w:tcPr>
          <w:p w14:paraId="030322FE" w14:textId="5E7BEE25" w:rsidR="0073788F" w:rsidRPr="005479C9" w:rsidRDefault="004979EB" w:rsidP="00E66961">
            <w:pPr>
              <w:jc w:val="both"/>
              <w:rPr>
                <w:rFonts w:cs="Times New Roman"/>
                <w:bCs/>
                <w:szCs w:val="24"/>
              </w:rPr>
            </w:pPr>
            <w:r w:rsidRPr="005479C9">
              <w:rPr>
                <w:rFonts w:cs="Times New Roman"/>
                <w:bCs/>
                <w:szCs w:val="24"/>
              </w:rPr>
              <w:t>Establecimiento</w:t>
            </w:r>
            <w:r w:rsidR="0073788F" w:rsidRPr="005479C9">
              <w:rPr>
                <w:rFonts w:cs="Times New Roman"/>
                <w:bCs/>
                <w:szCs w:val="24"/>
              </w:rPr>
              <w:t xml:space="preserve"> de hábitos saludables, técnicas autocontrol, técnicas para mejorar la productividad, entrenamiento en acciones alternativas para evitar de las autolesiones y estrategias de solución de problemas.</w:t>
            </w:r>
          </w:p>
        </w:tc>
      </w:tr>
      <w:tr w:rsidR="00021C8F" w:rsidRPr="00825129" w14:paraId="7F902AB1" w14:textId="77777777" w:rsidTr="00EC67FF">
        <w:tc>
          <w:tcPr>
            <w:tcW w:w="675" w:type="dxa"/>
            <w:vMerge w:val="restart"/>
            <w:tcBorders>
              <w:left w:val="nil"/>
              <w:right w:val="nil"/>
            </w:tcBorders>
            <w:shd w:val="clear" w:color="auto" w:fill="F2F2F2" w:themeFill="background1" w:themeFillShade="F2"/>
            <w:textDirection w:val="btLr"/>
          </w:tcPr>
          <w:p w14:paraId="054A1F2A" w14:textId="3DF52C2D" w:rsidR="00021C8F" w:rsidRPr="005479C9" w:rsidRDefault="00021C8F" w:rsidP="00E66961">
            <w:pPr>
              <w:ind w:left="113" w:right="113"/>
              <w:jc w:val="center"/>
              <w:rPr>
                <w:rFonts w:cs="Times New Roman"/>
                <w:b/>
                <w:i/>
                <w:iCs/>
                <w:szCs w:val="24"/>
              </w:rPr>
            </w:pPr>
            <w:r w:rsidRPr="005479C9">
              <w:rPr>
                <w:rFonts w:cs="Times New Roman"/>
                <w:b/>
                <w:i/>
                <w:iCs/>
                <w:szCs w:val="24"/>
              </w:rPr>
              <w:t>Área de esquemas desadaptativos tempranos</w:t>
            </w:r>
          </w:p>
        </w:tc>
        <w:tc>
          <w:tcPr>
            <w:tcW w:w="2977" w:type="dxa"/>
            <w:tcBorders>
              <w:left w:val="nil"/>
              <w:right w:val="nil"/>
            </w:tcBorders>
          </w:tcPr>
          <w:p w14:paraId="121BF4EB" w14:textId="00A99873" w:rsidR="00021C8F" w:rsidRPr="005479C9" w:rsidRDefault="00021C8F" w:rsidP="00E66961">
            <w:pPr>
              <w:jc w:val="both"/>
              <w:rPr>
                <w:rFonts w:cs="Times New Roman"/>
                <w:bCs/>
                <w:i/>
                <w:iCs/>
                <w:szCs w:val="24"/>
              </w:rPr>
            </w:pPr>
            <w:r w:rsidRPr="005479C9">
              <w:rPr>
                <w:rFonts w:cs="Times New Roman"/>
                <w:bCs/>
                <w:i/>
                <w:iCs/>
                <w:szCs w:val="24"/>
              </w:rPr>
              <w:t>Situaciones significativas de la infancia</w:t>
            </w:r>
          </w:p>
        </w:tc>
        <w:tc>
          <w:tcPr>
            <w:tcW w:w="5924" w:type="dxa"/>
            <w:tcBorders>
              <w:left w:val="nil"/>
              <w:right w:val="nil"/>
            </w:tcBorders>
          </w:tcPr>
          <w:p w14:paraId="558F8FE5" w14:textId="61718027" w:rsidR="00021C8F" w:rsidRPr="005479C9" w:rsidRDefault="00021C8F" w:rsidP="00E66961">
            <w:pPr>
              <w:jc w:val="both"/>
              <w:rPr>
                <w:rFonts w:cs="Times New Roman"/>
                <w:bCs/>
                <w:szCs w:val="24"/>
              </w:rPr>
            </w:pPr>
            <w:r w:rsidRPr="005479C9">
              <w:rPr>
                <w:rFonts w:cs="Times New Roman"/>
                <w:bCs/>
                <w:szCs w:val="24"/>
              </w:rPr>
              <w:t xml:space="preserve">Sobreprotección, </w:t>
            </w:r>
            <w:proofErr w:type="spellStart"/>
            <w:r w:rsidRPr="005479C9">
              <w:rPr>
                <w:rFonts w:cs="Times New Roman"/>
                <w:bCs/>
                <w:szCs w:val="24"/>
              </w:rPr>
              <w:t>sobreexigencia</w:t>
            </w:r>
            <w:proofErr w:type="spellEnd"/>
            <w:r w:rsidRPr="005479C9">
              <w:rPr>
                <w:rFonts w:cs="Times New Roman"/>
                <w:bCs/>
                <w:szCs w:val="24"/>
              </w:rPr>
              <w:t>, privación del afecto, invalidación de las emociones y capacidades, abuso y acoso sexual, maltrato, discusiones y violencia familiar, rechazo, manipulación, abandono, ausencia de la figura paterna, separación de las figuras significativas, parentalización, tener cuidadores vulnerables, soledad, divorcio de los padres y duelo por muerte de un familiar.</w:t>
            </w:r>
          </w:p>
        </w:tc>
      </w:tr>
      <w:tr w:rsidR="00021C8F" w:rsidRPr="00825129" w14:paraId="396FE3E5" w14:textId="77777777" w:rsidTr="00EC67FF">
        <w:tc>
          <w:tcPr>
            <w:tcW w:w="675" w:type="dxa"/>
            <w:vMerge/>
            <w:tcBorders>
              <w:left w:val="nil"/>
              <w:right w:val="nil"/>
            </w:tcBorders>
            <w:shd w:val="clear" w:color="auto" w:fill="F2F2F2" w:themeFill="background1" w:themeFillShade="F2"/>
          </w:tcPr>
          <w:p w14:paraId="44D2BB37" w14:textId="77777777" w:rsidR="00021C8F" w:rsidRPr="005479C9" w:rsidRDefault="00021C8F" w:rsidP="00E66961">
            <w:pPr>
              <w:jc w:val="both"/>
              <w:rPr>
                <w:rFonts w:cs="Times New Roman"/>
                <w:bCs/>
                <w:i/>
                <w:iCs/>
                <w:szCs w:val="24"/>
              </w:rPr>
            </w:pPr>
          </w:p>
        </w:tc>
        <w:tc>
          <w:tcPr>
            <w:tcW w:w="2977" w:type="dxa"/>
            <w:tcBorders>
              <w:left w:val="nil"/>
              <w:right w:val="nil"/>
            </w:tcBorders>
          </w:tcPr>
          <w:p w14:paraId="58C2B4B9" w14:textId="079A4842" w:rsidR="00021C8F" w:rsidRPr="005479C9" w:rsidRDefault="00021C8F" w:rsidP="00E66961">
            <w:pPr>
              <w:jc w:val="both"/>
              <w:rPr>
                <w:rFonts w:cs="Times New Roman"/>
                <w:bCs/>
                <w:i/>
                <w:iCs/>
                <w:szCs w:val="24"/>
              </w:rPr>
            </w:pPr>
            <w:r w:rsidRPr="005479C9">
              <w:rPr>
                <w:rFonts w:cs="Times New Roman"/>
                <w:bCs/>
                <w:i/>
                <w:iCs/>
                <w:szCs w:val="24"/>
              </w:rPr>
              <w:t>Necesidades psicológicas no cubiertas en la infancia</w:t>
            </w:r>
          </w:p>
        </w:tc>
        <w:tc>
          <w:tcPr>
            <w:tcW w:w="5924" w:type="dxa"/>
            <w:tcBorders>
              <w:left w:val="nil"/>
              <w:right w:val="nil"/>
            </w:tcBorders>
          </w:tcPr>
          <w:p w14:paraId="409BF0C1" w14:textId="77777777" w:rsidR="00021C8F" w:rsidRPr="005479C9" w:rsidRDefault="00021C8F" w:rsidP="00E66961">
            <w:pPr>
              <w:jc w:val="both"/>
              <w:rPr>
                <w:rFonts w:cs="Times New Roman"/>
                <w:bCs/>
                <w:szCs w:val="24"/>
              </w:rPr>
            </w:pPr>
            <w:r w:rsidRPr="005479C9">
              <w:rPr>
                <w:rFonts w:cs="Times New Roman"/>
                <w:bCs/>
                <w:szCs w:val="24"/>
              </w:rPr>
              <w:t>Falta de: libertad, autonomía, cuidado y atención, amor y respeto, valoración y reconocimiento, esparcimiento y recreación, apoyo y compañía.</w:t>
            </w:r>
          </w:p>
        </w:tc>
      </w:tr>
      <w:tr w:rsidR="00021C8F" w:rsidRPr="00825129" w14:paraId="7AC8287F" w14:textId="77777777" w:rsidTr="00EC67FF">
        <w:tc>
          <w:tcPr>
            <w:tcW w:w="675" w:type="dxa"/>
            <w:vMerge/>
            <w:tcBorders>
              <w:left w:val="nil"/>
              <w:bottom w:val="single" w:sz="4" w:space="0" w:color="auto"/>
              <w:right w:val="nil"/>
            </w:tcBorders>
            <w:shd w:val="clear" w:color="auto" w:fill="F2F2F2" w:themeFill="background1" w:themeFillShade="F2"/>
          </w:tcPr>
          <w:p w14:paraId="34C2EB86" w14:textId="77777777" w:rsidR="00021C8F" w:rsidRPr="005479C9" w:rsidRDefault="00021C8F" w:rsidP="00E66961">
            <w:pPr>
              <w:jc w:val="both"/>
              <w:rPr>
                <w:rFonts w:cs="Times New Roman"/>
                <w:bCs/>
                <w:i/>
                <w:iCs/>
                <w:szCs w:val="24"/>
              </w:rPr>
            </w:pPr>
          </w:p>
        </w:tc>
        <w:tc>
          <w:tcPr>
            <w:tcW w:w="2977" w:type="dxa"/>
            <w:tcBorders>
              <w:left w:val="nil"/>
              <w:bottom w:val="single" w:sz="4" w:space="0" w:color="auto"/>
              <w:right w:val="nil"/>
            </w:tcBorders>
          </w:tcPr>
          <w:p w14:paraId="1486A27C" w14:textId="63650021" w:rsidR="00021C8F" w:rsidRPr="005479C9" w:rsidRDefault="00021C8F" w:rsidP="00E66961">
            <w:pPr>
              <w:jc w:val="both"/>
              <w:rPr>
                <w:rFonts w:cs="Times New Roman"/>
                <w:bCs/>
                <w:i/>
                <w:iCs/>
                <w:szCs w:val="24"/>
              </w:rPr>
            </w:pPr>
            <w:r w:rsidRPr="005479C9">
              <w:rPr>
                <w:rFonts w:cs="Times New Roman"/>
                <w:bCs/>
                <w:i/>
                <w:iCs/>
                <w:szCs w:val="24"/>
              </w:rPr>
              <w:t>Herramientas para los eventos conflictivos de la infancia</w:t>
            </w:r>
          </w:p>
        </w:tc>
        <w:tc>
          <w:tcPr>
            <w:tcW w:w="5924" w:type="dxa"/>
            <w:tcBorders>
              <w:left w:val="nil"/>
              <w:right w:val="nil"/>
            </w:tcBorders>
          </w:tcPr>
          <w:p w14:paraId="0C141DCE" w14:textId="03884ACA" w:rsidR="00021C8F" w:rsidRPr="005479C9" w:rsidRDefault="00021C8F" w:rsidP="00E66961">
            <w:pPr>
              <w:jc w:val="both"/>
              <w:rPr>
                <w:rFonts w:cs="Times New Roman"/>
                <w:bCs/>
                <w:szCs w:val="24"/>
              </w:rPr>
            </w:pPr>
            <w:r w:rsidRPr="005479C9">
              <w:rPr>
                <w:rFonts w:cs="Times New Roman"/>
                <w:bCs/>
                <w:szCs w:val="24"/>
              </w:rPr>
              <w:t xml:space="preserve">Trabajo con las personas del pasado, apoyo social, </w:t>
            </w:r>
            <w:r w:rsidR="00EE4202">
              <w:rPr>
                <w:rFonts w:cs="Times New Roman"/>
                <w:bCs/>
                <w:szCs w:val="24"/>
              </w:rPr>
              <w:t>fortalecimiento</w:t>
            </w:r>
            <w:r w:rsidRPr="005479C9">
              <w:rPr>
                <w:rFonts w:cs="Times New Roman"/>
                <w:bCs/>
                <w:szCs w:val="24"/>
              </w:rPr>
              <w:t xml:space="preserve"> </w:t>
            </w:r>
            <w:r w:rsidR="00EE4202">
              <w:rPr>
                <w:rFonts w:cs="Times New Roman"/>
                <w:bCs/>
                <w:szCs w:val="24"/>
              </w:rPr>
              <w:t>d</w:t>
            </w:r>
            <w:r w:rsidRPr="005479C9">
              <w:rPr>
                <w:rFonts w:cs="Times New Roman"/>
                <w:bCs/>
                <w:szCs w:val="24"/>
              </w:rPr>
              <w:t>el autoconcepto,</w:t>
            </w:r>
            <w:r w:rsidR="00EE4202">
              <w:rPr>
                <w:rFonts w:cs="Times New Roman"/>
                <w:bCs/>
                <w:szCs w:val="24"/>
              </w:rPr>
              <w:t xml:space="preserve"> </w:t>
            </w:r>
            <w:r w:rsidRPr="005479C9">
              <w:rPr>
                <w:rFonts w:cs="Times New Roman"/>
                <w:bCs/>
                <w:szCs w:val="24"/>
              </w:rPr>
              <w:t>espacios de desahogo y trabaj</w:t>
            </w:r>
            <w:r w:rsidR="00EE4202">
              <w:rPr>
                <w:rFonts w:cs="Times New Roman"/>
                <w:bCs/>
                <w:szCs w:val="24"/>
              </w:rPr>
              <w:t>o</w:t>
            </w:r>
            <w:r w:rsidRPr="005479C9">
              <w:rPr>
                <w:rFonts w:cs="Times New Roman"/>
                <w:bCs/>
                <w:szCs w:val="24"/>
              </w:rPr>
              <w:t xml:space="preserve"> en la reconciliación familiar.</w:t>
            </w:r>
          </w:p>
        </w:tc>
      </w:tr>
    </w:tbl>
    <w:p w14:paraId="7857878D" w14:textId="09E59D67" w:rsidR="004C0E1F" w:rsidRPr="005479C9" w:rsidRDefault="00A16549" w:rsidP="001E0FD9">
      <w:pPr>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lastRenderedPageBreak/>
        <w:t>Como puede evidenciarse en la tabla 5, los resultados del estudio de necesidades permiten comprender en profundidad la experiencia de la ansiedad</w:t>
      </w:r>
      <w:r w:rsidR="00EE4202">
        <w:rPr>
          <w:rFonts w:eastAsia="Calibri" w:cs="Times New Roman"/>
          <w:bCs/>
          <w:kern w:val="2"/>
          <w:szCs w:val="24"/>
          <w:lang w:val="es-VE"/>
          <w14:ligatures w14:val="standardContextual"/>
        </w:rPr>
        <w:t xml:space="preserve">, el pánico </w:t>
      </w:r>
      <w:r w:rsidRPr="005479C9">
        <w:rPr>
          <w:rFonts w:eastAsia="Calibri" w:cs="Times New Roman"/>
          <w:bCs/>
          <w:kern w:val="2"/>
          <w:szCs w:val="24"/>
          <w:lang w:val="es-VE"/>
          <w14:ligatures w14:val="standardContextual"/>
        </w:rPr>
        <w:t xml:space="preserve">y la depresión en </w:t>
      </w:r>
      <w:r w:rsidR="00EE4202">
        <w:rPr>
          <w:rFonts w:eastAsia="Calibri" w:cs="Times New Roman"/>
          <w:bCs/>
          <w:kern w:val="2"/>
          <w:szCs w:val="24"/>
          <w:lang w:val="es-VE"/>
          <w14:ligatures w14:val="standardContextual"/>
        </w:rPr>
        <w:t xml:space="preserve">adultos </w:t>
      </w:r>
      <w:r w:rsidRPr="005479C9">
        <w:rPr>
          <w:rFonts w:eastAsia="Calibri" w:cs="Times New Roman"/>
          <w:bCs/>
          <w:kern w:val="2"/>
          <w:szCs w:val="24"/>
          <w:lang w:val="es-VE"/>
          <w14:ligatures w14:val="standardContextual"/>
        </w:rPr>
        <w:t>jóvenes venezolanos; además de revelar la complejidad de estas condiciones y el impacto significativo que tiene en las diversas áreas de vida de los participantes.</w:t>
      </w:r>
      <w:r w:rsidR="00713C43" w:rsidRPr="005479C9">
        <w:rPr>
          <w:rFonts w:eastAsia="Calibri" w:cs="Times New Roman"/>
          <w:bCs/>
          <w:kern w:val="2"/>
          <w:szCs w:val="24"/>
          <w:lang w:val="es-VE"/>
          <w14:ligatures w14:val="standardContextual"/>
        </w:rPr>
        <w:t xml:space="preserve"> A partir de estos hallazgos, es posible identificar una gran variedad de dificultades y herramientas que deberían </w:t>
      </w:r>
      <w:r w:rsidR="002876BA" w:rsidRPr="005479C9">
        <w:rPr>
          <w:rFonts w:eastAsia="Calibri" w:cs="Times New Roman"/>
          <w:bCs/>
          <w:kern w:val="2"/>
          <w:szCs w:val="24"/>
          <w:lang w:val="es-VE"/>
          <w14:ligatures w14:val="standardContextual"/>
        </w:rPr>
        <w:t xml:space="preserve">ser </w:t>
      </w:r>
      <w:r w:rsidR="00713C43" w:rsidRPr="005479C9">
        <w:rPr>
          <w:rFonts w:eastAsia="Calibri" w:cs="Times New Roman"/>
          <w:bCs/>
          <w:kern w:val="2"/>
          <w:szCs w:val="24"/>
          <w:lang w:val="es-VE"/>
          <w14:ligatures w14:val="standardContextual"/>
        </w:rPr>
        <w:t>toma</w:t>
      </w:r>
      <w:r w:rsidR="002876BA" w:rsidRPr="005479C9">
        <w:rPr>
          <w:rFonts w:eastAsia="Calibri" w:cs="Times New Roman"/>
          <w:bCs/>
          <w:kern w:val="2"/>
          <w:szCs w:val="24"/>
          <w:lang w:val="es-VE"/>
          <w14:ligatures w14:val="standardContextual"/>
        </w:rPr>
        <w:t>das</w:t>
      </w:r>
      <w:r w:rsidR="00713C43" w:rsidRPr="005479C9">
        <w:rPr>
          <w:rFonts w:eastAsia="Calibri" w:cs="Times New Roman"/>
          <w:bCs/>
          <w:kern w:val="2"/>
          <w:szCs w:val="24"/>
          <w:lang w:val="es-VE"/>
          <w14:ligatures w14:val="standardContextual"/>
        </w:rPr>
        <w:t xml:space="preserve"> en cuenta al momento de diseñar programas de intervención que busquen abordar de forma integral la ansiedad, el pánico y la depresión en esta población</w:t>
      </w:r>
      <w:r w:rsidR="002876BA" w:rsidRPr="005479C9">
        <w:rPr>
          <w:rFonts w:eastAsia="Calibri" w:cs="Times New Roman"/>
          <w:bCs/>
          <w:kern w:val="2"/>
          <w:szCs w:val="24"/>
          <w:lang w:val="es-VE"/>
          <w14:ligatures w14:val="standardContextual"/>
        </w:rPr>
        <w:t>.</w:t>
      </w:r>
    </w:p>
    <w:p w14:paraId="136A705A" w14:textId="11C64A88" w:rsidR="00F12D3F" w:rsidRPr="005479C9" w:rsidRDefault="00F12D3F" w:rsidP="00E66961">
      <w:pPr>
        <w:ind w:firstLine="0"/>
        <w:jc w:val="center"/>
        <w:rPr>
          <w:rFonts w:eastAsia="Calibri" w:cs="Times New Roman"/>
          <w:b/>
          <w:kern w:val="2"/>
          <w:szCs w:val="24"/>
          <w:lang w:val="es-VE"/>
          <w14:ligatures w14:val="standardContextual"/>
        </w:rPr>
      </w:pPr>
      <w:r w:rsidRPr="005479C9">
        <w:rPr>
          <w:rFonts w:eastAsia="Calibri" w:cs="Times New Roman"/>
          <w:b/>
          <w:kern w:val="2"/>
          <w:szCs w:val="24"/>
          <w:lang w:val="es-VE"/>
          <w14:ligatures w14:val="standardContextual"/>
        </w:rPr>
        <w:t>Discusión</w:t>
      </w:r>
    </w:p>
    <w:p w14:paraId="12375673" w14:textId="6727E258" w:rsidR="004D384F" w:rsidRPr="004D384F" w:rsidRDefault="004D384F" w:rsidP="001E0FD9">
      <w:pPr>
        <w:ind w:firstLine="708"/>
        <w:rPr>
          <w:rFonts w:eastAsia="Calibri" w:cs="Times New Roman"/>
          <w:kern w:val="2"/>
          <w:szCs w:val="24"/>
          <w:lang w:val="es-ES"/>
          <w14:ligatures w14:val="standardContextual"/>
        </w:rPr>
      </w:pPr>
      <w:r w:rsidRPr="004D384F">
        <w:rPr>
          <w:rFonts w:eastAsia="Calibri" w:cs="Times New Roman"/>
          <w:kern w:val="2"/>
          <w:szCs w:val="24"/>
          <w:lang w:val="es-ES"/>
          <w14:ligatures w14:val="standardContextual"/>
        </w:rPr>
        <w:t xml:space="preserve">Los resultados de las pruebas estadísticas llevadas a cabo para el estudio de la muestra permiten afirmar que los síntomas de ansiedad y depresión pueden afectar a los géneros femenino y masculino de forma similar. Esto es coherente con los hallazgos de </w:t>
      </w:r>
      <w:proofErr w:type="spellStart"/>
      <w:r w:rsidRPr="004D384F">
        <w:rPr>
          <w:rFonts w:eastAsia="Calibri" w:cs="Times New Roman"/>
          <w:kern w:val="2"/>
          <w:szCs w:val="24"/>
          <w:lang w:val="es-ES"/>
          <w14:ligatures w14:val="standardContextual"/>
        </w:rPr>
        <w:t>Tortolero</w:t>
      </w:r>
      <w:proofErr w:type="spellEnd"/>
      <w:r w:rsidRPr="004D384F">
        <w:rPr>
          <w:rFonts w:eastAsia="Calibri" w:cs="Times New Roman"/>
          <w:kern w:val="2"/>
          <w:szCs w:val="24"/>
          <w:lang w:val="es-ES"/>
          <w14:ligatures w14:val="standardContextual"/>
        </w:rPr>
        <w:t xml:space="preserve"> </w:t>
      </w:r>
      <w:r w:rsidR="00AF7424">
        <w:rPr>
          <w:rFonts w:eastAsia="Calibri" w:cs="Times New Roman"/>
          <w:kern w:val="2"/>
          <w:szCs w:val="24"/>
          <w:lang w:val="es-ES"/>
          <w14:ligatures w14:val="standardContextual"/>
        </w:rPr>
        <w:t>y</w:t>
      </w:r>
      <w:r w:rsidRPr="004D384F">
        <w:rPr>
          <w:rFonts w:eastAsia="Calibri" w:cs="Times New Roman"/>
          <w:kern w:val="2"/>
          <w:szCs w:val="24"/>
          <w:lang w:val="es-ES"/>
          <w14:ligatures w14:val="standardContextual"/>
        </w:rPr>
        <w:t xml:space="preserve"> </w:t>
      </w:r>
      <w:proofErr w:type="spellStart"/>
      <w:r w:rsidRPr="004D384F">
        <w:rPr>
          <w:rFonts w:eastAsia="Calibri" w:cs="Times New Roman"/>
          <w:kern w:val="2"/>
          <w:szCs w:val="24"/>
          <w:lang w:val="es-ES"/>
          <w14:ligatures w14:val="standardContextual"/>
        </w:rPr>
        <w:t>Calzolaio</w:t>
      </w:r>
      <w:proofErr w:type="spellEnd"/>
      <w:r w:rsidRPr="004D384F">
        <w:rPr>
          <w:rFonts w:eastAsia="Calibri" w:cs="Times New Roman"/>
          <w:kern w:val="2"/>
          <w:szCs w:val="24"/>
          <w:lang w:val="es-ES"/>
          <w14:ligatures w14:val="standardContextual"/>
        </w:rPr>
        <w:t xml:space="preserve"> (2011), quienes determinaron que la intensidad de sintomatología depresiva no arrojaba diferencias estadísticamente significativas en el caso de hombres y mujeres venezolanos. Al mismo tiempo, los autores afirmaron que personas de ambos géneros presentaban el mismo riesgo de manifestar este trastorno.</w:t>
      </w:r>
    </w:p>
    <w:p w14:paraId="6FFC2828" w14:textId="63A7F9C0"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En cuanto a las diferencias por grupos de edades, estas tampoco fueron evidentes en el presente estudio. De forma análoga, los autores antes mencionados emprendieron un estudio inicial de las posibles diferencias sobre síntomas depresivos a partir de la edad, para lo cual reportaron que solo se evidenciaban leves diferencias entre adolescentes y jóvenes adultos. Sin embargo, no presentaron evidencia estadística que permitiera identificar la existencia de diferencias relevantes (</w:t>
      </w:r>
      <w:proofErr w:type="spellStart"/>
      <w:r w:rsidRPr="004D384F">
        <w:rPr>
          <w:rFonts w:eastAsia="Calibri" w:cs="Times New Roman"/>
          <w:kern w:val="2"/>
          <w:szCs w:val="24"/>
          <w:lang w:val="es-ES"/>
          <w14:ligatures w14:val="standardContextual"/>
        </w:rPr>
        <w:t>Tortolero</w:t>
      </w:r>
      <w:proofErr w:type="spellEnd"/>
      <w:r w:rsidRPr="004D384F">
        <w:rPr>
          <w:rFonts w:eastAsia="Calibri" w:cs="Times New Roman"/>
          <w:kern w:val="2"/>
          <w:szCs w:val="24"/>
          <w:lang w:val="es-ES"/>
          <w14:ligatures w14:val="standardContextual"/>
        </w:rPr>
        <w:t xml:space="preserve"> </w:t>
      </w:r>
      <w:r w:rsidR="00AF7424">
        <w:rPr>
          <w:rFonts w:eastAsia="Calibri" w:cs="Times New Roman"/>
          <w:kern w:val="2"/>
          <w:szCs w:val="24"/>
          <w:lang w:val="es-ES"/>
          <w14:ligatures w14:val="standardContextual"/>
        </w:rPr>
        <w:t>y</w:t>
      </w:r>
      <w:r w:rsidRPr="004D384F">
        <w:rPr>
          <w:rFonts w:eastAsia="Calibri" w:cs="Times New Roman"/>
          <w:kern w:val="2"/>
          <w:szCs w:val="24"/>
          <w:lang w:val="es-ES"/>
          <w14:ligatures w14:val="standardContextual"/>
        </w:rPr>
        <w:t xml:space="preserve"> </w:t>
      </w:r>
      <w:proofErr w:type="spellStart"/>
      <w:r w:rsidRPr="004D384F">
        <w:rPr>
          <w:rFonts w:eastAsia="Calibri" w:cs="Times New Roman"/>
          <w:kern w:val="2"/>
          <w:szCs w:val="24"/>
          <w:lang w:val="es-ES"/>
          <w14:ligatures w14:val="standardContextual"/>
        </w:rPr>
        <w:t>Calzolaio</w:t>
      </w:r>
      <w:proofErr w:type="spellEnd"/>
      <w:r w:rsidRPr="004D384F">
        <w:rPr>
          <w:rFonts w:eastAsia="Calibri" w:cs="Times New Roman"/>
          <w:kern w:val="2"/>
          <w:szCs w:val="24"/>
          <w:lang w:val="es-ES"/>
          <w14:ligatures w14:val="standardContextual"/>
        </w:rPr>
        <w:t>, 2011</w:t>
      </w:r>
      <w:r w:rsidRPr="004D384F">
        <w:rPr>
          <w:rFonts w:eastAsia="Calibri" w:cs="Times New Roman"/>
          <w:kern w:val="2"/>
          <w:szCs w:val="24"/>
          <w:lang w:val="es-VE"/>
          <w14:ligatures w14:val="standardContextual"/>
        </w:rPr>
        <w:t>).</w:t>
      </w:r>
    </w:p>
    <w:p w14:paraId="379D7115" w14:textId="529444BC"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 xml:space="preserve">En cuanto a los resultados estadísticos sobre los síntomas de ansiedad, estos son similares a los descubrimientos de García et al. (2022), </w:t>
      </w:r>
      <w:r w:rsidR="00CB65AC" w:rsidRPr="004D384F">
        <w:rPr>
          <w:rFonts w:eastAsia="Calibri" w:cs="Times New Roman"/>
          <w:kern w:val="2"/>
          <w:szCs w:val="24"/>
          <w:lang w:val="es-VE"/>
          <w14:ligatures w14:val="standardContextual"/>
        </w:rPr>
        <w:t>quienes,</w:t>
      </w:r>
      <w:r w:rsidRPr="004D384F">
        <w:rPr>
          <w:rFonts w:eastAsia="Calibri" w:cs="Times New Roman"/>
          <w:kern w:val="2"/>
          <w:szCs w:val="24"/>
          <w:lang w:val="es-VE"/>
          <w14:ligatures w14:val="standardContextual"/>
        </w:rPr>
        <w:t xml:space="preserve"> a partir de una escala similar de evaluación de este trastorno</w:t>
      </w:r>
      <w:r w:rsidR="00CB65AC">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afirmaron que la manifestación de ansiedad fue más o menos igual para personas venezolanas de ambos géneros. No obstante, en esta misma investigación se observaron diferencias estadísticamente significativas en cuanto </w:t>
      </w:r>
      <w:r w:rsidR="00CB65AC">
        <w:rPr>
          <w:rFonts w:eastAsia="Calibri" w:cs="Times New Roman"/>
          <w:kern w:val="2"/>
          <w:szCs w:val="24"/>
          <w:lang w:val="es-VE"/>
          <w14:ligatures w14:val="standardContextual"/>
        </w:rPr>
        <w:t>los</w:t>
      </w:r>
      <w:r w:rsidRPr="004D384F">
        <w:rPr>
          <w:rFonts w:eastAsia="Calibri" w:cs="Times New Roman"/>
          <w:kern w:val="2"/>
          <w:szCs w:val="24"/>
          <w:lang w:val="es-VE"/>
          <w14:ligatures w14:val="standardContextual"/>
        </w:rPr>
        <w:t xml:space="preserve"> síntomas de ansiedad respecto a la edad, lo cual es inconsistente con los resultados encontrados en la presente investigación.</w:t>
      </w:r>
    </w:p>
    <w:p w14:paraId="2E07F17F" w14:textId="178FF454"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 xml:space="preserve">Por su </w:t>
      </w:r>
      <w:r w:rsidRPr="005479C9">
        <w:rPr>
          <w:rFonts w:eastAsia="Calibri" w:cs="Times New Roman"/>
          <w:kern w:val="2"/>
          <w:szCs w:val="24"/>
          <w:lang w:val="es-VE"/>
          <w14:ligatures w14:val="standardContextual"/>
        </w:rPr>
        <w:t>parte, García</w:t>
      </w:r>
      <w:r w:rsidRPr="004D384F">
        <w:rPr>
          <w:rFonts w:eastAsia="Calibri" w:cs="Times New Roman"/>
          <w:kern w:val="2"/>
          <w:szCs w:val="24"/>
          <w:lang w:val="es-VE"/>
          <w14:ligatures w14:val="standardContextual"/>
        </w:rPr>
        <w:t xml:space="preserve"> et al. (2022) advirtieron que los adolescentes en su etapa tardía y moratoria presentaban niveles más altos de ansiedad que los adultos. Cabe destacar que estos autores trabajaron con una muestra</w:t>
      </w:r>
      <w:r w:rsidR="00CB65AC">
        <w:rPr>
          <w:rFonts w:eastAsia="Calibri" w:cs="Times New Roman"/>
          <w:kern w:val="2"/>
          <w:szCs w:val="24"/>
          <w:lang w:val="es-VE"/>
          <w14:ligatures w14:val="standardContextual"/>
        </w:rPr>
        <w:t xml:space="preserve"> </w:t>
      </w:r>
      <w:r w:rsidRPr="004D384F">
        <w:rPr>
          <w:rFonts w:eastAsia="Calibri" w:cs="Times New Roman"/>
          <w:kern w:val="2"/>
          <w:szCs w:val="24"/>
          <w:lang w:val="es-VE"/>
          <w14:ligatures w14:val="standardContextual"/>
        </w:rPr>
        <w:t xml:space="preserve">cuyo rango de edad estuvo comprendido entre </w:t>
      </w:r>
      <w:r w:rsidRPr="005479C9">
        <w:rPr>
          <w:rFonts w:eastAsia="Calibri" w:cs="Times New Roman"/>
          <w:kern w:val="2"/>
          <w:szCs w:val="24"/>
          <w:lang w:val="es-VE"/>
          <w14:ligatures w14:val="standardContextual"/>
        </w:rPr>
        <w:t>los 18</w:t>
      </w:r>
      <w:r w:rsidRPr="004D384F">
        <w:rPr>
          <w:rFonts w:eastAsia="Calibri" w:cs="Times New Roman"/>
          <w:kern w:val="2"/>
          <w:szCs w:val="24"/>
          <w:lang w:val="es-VE"/>
          <w14:ligatures w14:val="standardContextual"/>
        </w:rPr>
        <w:t xml:space="preserve"> y 32 años. Aunque las similitudes de edad entre las muestras son de notarse, es posible que incluso </w:t>
      </w:r>
      <w:r w:rsidRPr="004D384F">
        <w:rPr>
          <w:rFonts w:eastAsia="Calibri" w:cs="Times New Roman"/>
          <w:kern w:val="2"/>
          <w:szCs w:val="24"/>
          <w:lang w:val="es-VE"/>
          <w14:ligatures w14:val="standardContextual"/>
        </w:rPr>
        <w:lastRenderedPageBreak/>
        <w:t>estas pequeñas diferencias se expliquen como resultado de que en la adolescencia tardía todavía es posible experimentar dificultades para afrontar los nuevos retos de adaptación que trae consigo el comienzo de la adultez</w:t>
      </w:r>
      <w:r w:rsidR="00CB65AC">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no así en la adultez temprana, para la cual las personas ya han tenido oportunidad de iniciar nuevos proyectos, adherirse a ellos, crear nuevos vínculos e incluso insertarse al mundo laboral (Jiménez, 2022).</w:t>
      </w:r>
    </w:p>
    <w:p w14:paraId="01C857D4" w14:textId="23CB4541"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La investigación llevada a cabo por Casullo (2004) apoya la afirmación anterior</w:t>
      </w:r>
      <w:r w:rsidR="00CB65AC">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al no haber encontrado diferencias estadísticamente significativas en la evaluación de jóvenes adultos entre 25 y 60 años</w:t>
      </w:r>
      <w:r w:rsidR="00CB65AC">
        <w:rPr>
          <w:rFonts w:eastAsia="Calibri" w:cs="Times New Roman"/>
          <w:kern w:val="2"/>
          <w:szCs w:val="24"/>
          <w:lang w:val="es-VE"/>
          <w14:ligatures w14:val="standardContextual"/>
        </w:rPr>
        <w:t xml:space="preserve"> </w:t>
      </w:r>
      <w:r w:rsidRPr="004D384F">
        <w:rPr>
          <w:rFonts w:eastAsia="Calibri" w:cs="Times New Roman"/>
          <w:kern w:val="2"/>
          <w:szCs w:val="24"/>
          <w:lang w:val="es-VE"/>
          <w14:ligatures w14:val="standardContextual"/>
        </w:rPr>
        <w:t>en cuanto a problemas de salud mental y ansiedad. Por otro lado, autores como Ornelas y Ruíz (2017) sostienen que una de las etapas más productivas se encuentra en este rango de edad, lo que plantea una diferencia importante entre las vivencias de adolescentes tardíos y jóvenes adultos, ya que los primeros se encuentran en proceso de adaptación a la etapa siguiente.</w:t>
      </w:r>
    </w:p>
    <w:p w14:paraId="7DDE0673" w14:textId="3C1B6010"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De la información anterior, se deriva que para el diseño de un programa de intervención que integre elementos de la Terapia de Aceptación y Compromiso (ACT) y la Terapia centrada en Esquemas, sea irrelevante considerar abordajes diferentes debido al género o la edad, ya que la evaluación inicial permite evidenciar que ambos géneros se beneficiarían del uso de herramientas similares y que los adultos jóvenes representan a un grupo bastante homogéneo.</w:t>
      </w:r>
    </w:p>
    <w:p w14:paraId="49AA70F3" w14:textId="13E3310D"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 xml:space="preserve">Por otro lado, los resultados del análisis cualitativo dejan entrever varias dificultades en las distintas áreas de </w:t>
      </w:r>
      <w:r w:rsidR="000537B6">
        <w:rPr>
          <w:rFonts w:eastAsia="Calibri" w:cs="Times New Roman"/>
          <w:kern w:val="2"/>
          <w:szCs w:val="24"/>
          <w:lang w:val="es-VE"/>
          <w14:ligatures w14:val="standardContextual"/>
        </w:rPr>
        <w:t xml:space="preserve">vida de </w:t>
      </w:r>
      <w:r w:rsidRPr="004D384F">
        <w:rPr>
          <w:rFonts w:eastAsia="Calibri" w:cs="Times New Roman"/>
          <w:kern w:val="2"/>
          <w:szCs w:val="24"/>
          <w:lang w:val="es-VE"/>
          <w14:ligatures w14:val="standardContextual"/>
        </w:rPr>
        <w:t xml:space="preserve">los jóvenes adultos afectados por los síntomas de ansiedad, pánico y/o depresión, así como también vivencias traumáticas de la infancia que contribuyen </w:t>
      </w:r>
      <w:r w:rsidR="000537B6">
        <w:rPr>
          <w:rFonts w:eastAsia="Calibri" w:cs="Times New Roman"/>
          <w:kern w:val="2"/>
          <w:szCs w:val="24"/>
          <w:lang w:val="es-VE"/>
          <w14:ligatures w14:val="standardContextual"/>
        </w:rPr>
        <w:t>al orige</w:t>
      </w:r>
      <w:r w:rsidRPr="004D384F">
        <w:rPr>
          <w:rFonts w:eastAsia="Calibri" w:cs="Times New Roman"/>
          <w:kern w:val="2"/>
          <w:szCs w:val="24"/>
          <w:lang w:val="es-VE"/>
          <w14:ligatures w14:val="standardContextual"/>
        </w:rPr>
        <w:t>n de esquemas desadaptativos tempranos</w:t>
      </w:r>
      <w:r w:rsidR="000537B6">
        <w:rPr>
          <w:rFonts w:eastAsia="Calibri" w:cs="Times New Roman"/>
          <w:kern w:val="2"/>
          <w:szCs w:val="24"/>
          <w:lang w:val="es-VE"/>
          <w14:ligatures w14:val="standardContextual"/>
        </w:rPr>
        <w:t>, los cuales intensifican y/o mantienen dichos síntomas</w:t>
      </w:r>
      <w:r w:rsidRPr="004D384F">
        <w:rPr>
          <w:rFonts w:eastAsia="Calibri" w:cs="Times New Roman"/>
          <w:kern w:val="2"/>
          <w:szCs w:val="24"/>
          <w:lang w:val="es-VE"/>
          <w14:ligatures w14:val="standardContextual"/>
        </w:rPr>
        <w:t>.</w:t>
      </w:r>
    </w:p>
    <w:p w14:paraId="2ABBFEE8" w14:textId="77777777" w:rsidR="004D384F" w:rsidRPr="004D384F" w:rsidRDefault="004D384F" w:rsidP="001E0FD9">
      <w:pPr>
        <w:ind w:firstLine="708"/>
        <w:rPr>
          <w:rFonts w:eastAsia="Calibri" w:cs="Times New Roman"/>
          <w:kern w:val="2"/>
          <w:szCs w:val="24"/>
          <w:u w:val="single"/>
          <w:lang w:val="es-VE"/>
          <w14:ligatures w14:val="standardContextual"/>
        </w:rPr>
      </w:pPr>
      <w:r w:rsidRPr="004D384F">
        <w:rPr>
          <w:rFonts w:eastAsia="Calibri" w:cs="Times New Roman"/>
          <w:kern w:val="2"/>
          <w:szCs w:val="24"/>
          <w:lang w:val="es-VE"/>
          <w14:ligatures w14:val="standardContextual"/>
        </w:rPr>
        <w:t>Al revisar de forma detallada las dificultades identificadas en el área de vida general, se plantea la necesidad de un programa de intervención de tipo grupal. De acuerdo a las afirmaciones de Rodríguez-Zafra y García (2022), las intervenciones enfocadas en la terapia de grupo y el encuentro interpersonal, hacen posible que personas con distintas historias de fondo puedan afrontar y sanar aquellos comportamientos, sentimientos, actitudes e imágenes desadaptativas sobre sí mismos y los demás, que se formaron en los primeros grupos referenciales, tales como la familia, amigos, entre otros.</w:t>
      </w:r>
    </w:p>
    <w:p w14:paraId="092EE1F3" w14:textId="7603F96B" w:rsidR="004D384F" w:rsidRPr="004D384F" w:rsidRDefault="004D384F" w:rsidP="00E66961">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 xml:space="preserve">Adicionalmente, </w:t>
      </w:r>
      <w:r w:rsidR="000537B6">
        <w:rPr>
          <w:rFonts w:eastAsia="Calibri" w:cs="Times New Roman"/>
          <w:kern w:val="2"/>
          <w:szCs w:val="24"/>
          <w:lang w:val="es-VE"/>
          <w14:ligatures w14:val="standardContextual"/>
        </w:rPr>
        <w:t xml:space="preserve">un </w:t>
      </w:r>
      <w:r w:rsidRPr="004D384F">
        <w:rPr>
          <w:rFonts w:eastAsia="Calibri" w:cs="Times New Roman"/>
          <w:kern w:val="2"/>
          <w:szCs w:val="24"/>
          <w:lang w:val="es-VE"/>
          <w14:ligatures w14:val="standardContextual"/>
        </w:rPr>
        <w:t>programa de intervención</w:t>
      </w:r>
      <w:r w:rsidR="000537B6">
        <w:rPr>
          <w:rFonts w:eastAsia="Calibri" w:cs="Times New Roman"/>
          <w:kern w:val="2"/>
          <w:szCs w:val="24"/>
          <w:lang w:val="es-VE"/>
          <w14:ligatures w14:val="standardContextual"/>
        </w:rPr>
        <w:t xml:space="preserve"> para esta población</w:t>
      </w:r>
      <w:r w:rsidRPr="004D384F">
        <w:rPr>
          <w:rFonts w:eastAsia="Calibri" w:cs="Times New Roman"/>
          <w:kern w:val="2"/>
          <w:szCs w:val="24"/>
          <w:lang w:val="es-VE"/>
          <w14:ligatures w14:val="standardContextual"/>
        </w:rPr>
        <w:t xml:space="preserve"> debe</w:t>
      </w:r>
      <w:r w:rsidR="000537B6">
        <w:rPr>
          <w:rFonts w:eastAsia="Calibri" w:cs="Times New Roman"/>
          <w:kern w:val="2"/>
          <w:szCs w:val="24"/>
          <w:lang w:val="es-VE"/>
          <w14:ligatures w14:val="standardContextual"/>
        </w:rPr>
        <w:t>ría</w:t>
      </w:r>
      <w:r w:rsidRPr="004D384F">
        <w:rPr>
          <w:rFonts w:eastAsia="Calibri" w:cs="Times New Roman"/>
          <w:kern w:val="2"/>
          <w:szCs w:val="24"/>
          <w:lang w:val="es-VE"/>
          <w14:ligatures w14:val="standardContextual"/>
        </w:rPr>
        <w:t xml:space="preserve"> centrarse en </w:t>
      </w:r>
      <w:r w:rsidR="000537B6">
        <w:rPr>
          <w:rFonts w:eastAsia="Calibri" w:cs="Times New Roman"/>
          <w:kern w:val="2"/>
          <w:szCs w:val="24"/>
          <w:lang w:val="es-VE"/>
          <w14:ligatures w14:val="standardContextual"/>
        </w:rPr>
        <w:t xml:space="preserve">trabajar </w:t>
      </w:r>
      <w:r w:rsidRPr="004D384F">
        <w:rPr>
          <w:rFonts w:eastAsia="Calibri" w:cs="Times New Roman"/>
          <w:kern w:val="2"/>
          <w:szCs w:val="24"/>
          <w:lang w:val="es-VE"/>
          <w14:ligatures w14:val="standardContextual"/>
        </w:rPr>
        <w:t xml:space="preserve">elementos </w:t>
      </w:r>
      <w:r w:rsidR="000537B6">
        <w:rPr>
          <w:rFonts w:eastAsia="Calibri" w:cs="Times New Roman"/>
          <w:kern w:val="2"/>
          <w:szCs w:val="24"/>
          <w:lang w:val="es-VE"/>
          <w14:ligatures w14:val="standardContextual"/>
        </w:rPr>
        <w:t>de la ACT (</w:t>
      </w:r>
      <w:r w:rsidRPr="004D384F">
        <w:rPr>
          <w:rFonts w:eastAsia="Calibri" w:cs="Times New Roman"/>
          <w:kern w:val="2"/>
          <w:szCs w:val="24"/>
          <w:lang w:val="es-VE"/>
          <w14:ligatures w14:val="standardContextual"/>
        </w:rPr>
        <w:t>como el contacto con el momento presente, la aceptación, la defusión y el yo como contexto</w:t>
      </w:r>
      <w:r w:rsidR="000537B6">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en varias de las sesiones, para </w:t>
      </w:r>
      <w:r w:rsidR="000537B6">
        <w:rPr>
          <w:rFonts w:eastAsia="Calibri" w:cs="Times New Roman"/>
          <w:kern w:val="2"/>
          <w:szCs w:val="24"/>
          <w:lang w:val="es-VE"/>
          <w14:ligatures w14:val="standardContextual"/>
        </w:rPr>
        <w:t xml:space="preserve">abordar </w:t>
      </w:r>
      <w:r w:rsidRPr="004D384F">
        <w:rPr>
          <w:rFonts w:eastAsia="Calibri" w:cs="Times New Roman"/>
          <w:kern w:val="2"/>
          <w:szCs w:val="24"/>
          <w:lang w:val="es-VE"/>
          <w14:ligatures w14:val="standardContextual"/>
        </w:rPr>
        <w:t xml:space="preserve">las necesidades encontradas respecto a la concentración, a la relajación y al malestar físico y psicológico. De otro </w:t>
      </w:r>
      <w:r w:rsidRPr="004D384F">
        <w:rPr>
          <w:rFonts w:eastAsia="Calibri" w:cs="Times New Roman"/>
          <w:kern w:val="2"/>
          <w:szCs w:val="24"/>
          <w:lang w:val="es-VE"/>
          <w14:ligatures w14:val="standardContextual"/>
        </w:rPr>
        <w:lastRenderedPageBreak/>
        <w:t>modo, al menos dos sesiones debe</w:t>
      </w:r>
      <w:r w:rsidR="000537B6">
        <w:rPr>
          <w:rFonts w:eastAsia="Calibri" w:cs="Times New Roman"/>
          <w:kern w:val="2"/>
          <w:szCs w:val="24"/>
          <w:lang w:val="es-VE"/>
          <w14:ligatures w14:val="standardContextual"/>
        </w:rPr>
        <w:t>ría</w:t>
      </w:r>
      <w:r w:rsidRPr="004D384F">
        <w:rPr>
          <w:rFonts w:eastAsia="Calibri" w:cs="Times New Roman"/>
          <w:kern w:val="2"/>
          <w:szCs w:val="24"/>
          <w:lang w:val="es-VE"/>
          <w14:ligatures w14:val="standardContextual"/>
        </w:rPr>
        <w:t>n estar orientadas trabajar en los valores y la acción comprometida, a fin de abordar las dificultades relacionadas al abandono de responsabilidades, la toma de decisiones, el deterioro de los hábitos saludables y el establecimiento de metas.</w:t>
      </w:r>
    </w:p>
    <w:p w14:paraId="669EEEAF" w14:textId="36C461F8" w:rsidR="004D384F" w:rsidRPr="004D384F" w:rsidRDefault="004D384F" w:rsidP="00E66961">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Respecto de las necesidades encontradas en el área cognitiva, estos resultados son coherentes con los planteamientos de Guerrero (2022), quien afirma que el pensamiento negativo repetitivo se conforma como un elemento transdiagnóstico presente en trastornos como la depresión y la ansiedad.</w:t>
      </w:r>
    </w:p>
    <w:p w14:paraId="7A378D62" w14:textId="5C000D9B" w:rsidR="004D384F" w:rsidRPr="004D384F" w:rsidRDefault="004D384F" w:rsidP="00E66961">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El pensamiento negativo repetitivo representa un aspecto limitante en la búsqueda de una respuesta enfocada a solucionar el problema o dejar de mantenerlo</w:t>
      </w:r>
      <w:r w:rsidR="00BE2E82">
        <w:rPr>
          <w:rFonts w:eastAsia="Calibri" w:cs="Times New Roman"/>
          <w:kern w:val="2"/>
          <w:szCs w:val="24"/>
          <w:lang w:val="es-VE"/>
          <w14:ligatures w14:val="standardContextual"/>
        </w:rPr>
        <w:t xml:space="preserve">; </w:t>
      </w:r>
      <w:r w:rsidRPr="004D384F">
        <w:rPr>
          <w:rFonts w:eastAsia="Calibri" w:cs="Times New Roman"/>
          <w:kern w:val="2"/>
          <w:szCs w:val="24"/>
          <w:lang w:val="es-VE"/>
          <w14:ligatures w14:val="standardContextual"/>
        </w:rPr>
        <w:t>y además</w:t>
      </w:r>
      <w:r w:rsidR="00BE2E82">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tiene sus raíces en lo que se denomina fusión cognitiva, es decir, aquella tendencia de los seres humanos a considerar que cualquier pensamiento llevará inevitable a la realización de una conducta relacionada. Esta inclinación trae como consecuencia el establecimiento de relaciones arbitrarias entre el pensamiento y el comportamiento, lo cual exacerba la preocupación de perder el control y la creencia de que “algo está mal”, debido a la literalidad que se les otorga a las funciones verbales (Camacho, 2022).</w:t>
      </w:r>
    </w:p>
    <w:p w14:paraId="4037D253" w14:textId="10FF9083" w:rsidR="004D384F" w:rsidRPr="004D384F" w:rsidRDefault="004D384F" w:rsidP="00E66961">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De forma similar, las personas también pueden fusionarse con recuerdos dolorosos que al mismo tiempo activan determinados esquemas desadaptativos tempranos que se originaron en la infancia pero que ganan relevancia en el presente, al generar o incrementar el malestar (Young, 2013 c.p. Bolívar, 2020).</w:t>
      </w:r>
    </w:p>
    <w:p w14:paraId="388C9F62" w14:textId="227475FF" w:rsidR="004D384F" w:rsidRPr="004D384F" w:rsidRDefault="004D384F" w:rsidP="00E66961">
      <w:pPr>
        <w:ind w:firstLine="708"/>
        <w:rPr>
          <w:rFonts w:eastAsia="Calibri" w:cs="Times New Roman"/>
          <w:kern w:val="2"/>
          <w:szCs w:val="24"/>
          <w:u w:val="single"/>
          <w:lang w:val="es-VE"/>
          <w14:ligatures w14:val="standardContextual"/>
        </w:rPr>
      </w:pPr>
      <w:r w:rsidRPr="004D384F">
        <w:rPr>
          <w:rFonts w:eastAsia="Calibri" w:cs="Times New Roman"/>
          <w:kern w:val="2"/>
          <w:szCs w:val="24"/>
          <w:lang w:val="es-VE"/>
          <w14:ligatures w14:val="standardContextual"/>
        </w:rPr>
        <w:t xml:space="preserve">Las herramientas reportadas </w:t>
      </w:r>
      <w:r w:rsidR="004C3C5F">
        <w:rPr>
          <w:rFonts w:eastAsia="Calibri" w:cs="Times New Roman"/>
          <w:kern w:val="2"/>
          <w:szCs w:val="24"/>
          <w:lang w:val="es-VE"/>
          <w14:ligatures w14:val="standardContextual"/>
        </w:rPr>
        <w:t xml:space="preserve">por </w:t>
      </w:r>
      <w:r w:rsidR="004C3C5F" w:rsidRPr="004C3C5F">
        <w:rPr>
          <w:rFonts w:eastAsia="Calibri" w:cs="Times New Roman"/>
          <w:kern w:val="2"/>
          <w:szCs w:val="24"/>
          <w:lang w:val="es-VE"/>
          <w14:ligatures w14:val="standardContextual"/>
        </w:rPr>
        <w:t xml:space="preserve">los participantes </w:t>
      </w:r>
      <w:r w:rsidRPr="004D384F">
        <w:rPr>
          <w:rFonts w:eastAsia="Calibri" w:cs="Times New Roman"/>
          <w:kern w:val="2"/>
          <w:szCs w:val="24"/>
          <w:lang w:val="es-VE"/>
          <w14:ligatures w14:val="standardContextual"/>
        </w:rPr>
        <w:t xml:space="preserve">como necesarias para afrontar </w:t>
      </w:r>
      <w:r w:rsidR="004C3C5F">
        <w:rPr>
          <w:rFonts w:eastAsia="Calibri" w:cs="Times New Roman"/>
          <w:kern w:val="2"/>
          <w:szCs w:val="24"/>
          <w:lang w:val="es-VE"/>
          <w14:ligatures w14:val="standardContextual"/>
        </w:rPr>
        <w:t>las dificultades en el área cognitiva</w:t>
      </w:r>
      <w:r w:rsidRPr="004D384F">
        <w:rPr>
          <w:rFonts w:eastAsia="Calibri" w:cs="Times New Roman"/>
          <w:kern w:val="2"/>
          <w:szCs w:val="24"/>
          <w:lang w:val="es-VE"/>
          <w14:ligatures w14:val="standardContextual"/>
        </w:rPr>
        <w:t xml:space="preserve"> dejaron en evidencia que buena parte de ellos consideraba fundamental la adquisición de habilidades como el control de los pensamientos, el conocimiento sobre cómo se originan, y en general, la necesidad del manejo de los eventos internos.</w:t>
      </w:r>
    </w:p>
    <w:p w14:paraId="05CB354B" w14:textId="248C8AD2" w:rsidR="004D384F" w:rsidRPr="004D384F" w:rsidRDefault="004D384F" w:rsidP="00E66961">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Por las razones anteriormente expuestas, relacionadas con la fusión de los pensamientos, los esquemas desadaptativos y lo infructífero que resulta</w:t>
      </w:r>
      <w:r w:rsidR="004C3C5F">
        <w:rPr>
          <w:rFonts w:eastAsia="Calibri" w:cs="Times New Roman"/>
          <w:kern w:val="2"/>
          <w:szCs w:val="24"/>
          <w:lang w:val="es-VE"/>
          <w14:ligatures w14:val="standardContextual"/>
        </w:rPr>
        <w:t>n los intentos de</w:t>
      </w:r>
      <w:r w:rsidRPr="004D384F">
        <w:rPr>
          <w:rFonts w:eastAsia="Calibri" w:cs="Times New Roman"/>
          <w:kern w:val="2"/>
          <w:szCs w:val="24"/>
          <w:lang w:val="es-VE"/>
          <w14:ligatures w14:val="standardContextual"/>
        </w:rPr>
        <w:t xml:space="preserve"> control, se plantea como estrategia alternativa para afrontar </w:t>
      </w:r>
      <w:r w:rsidR="004C3C5F">
        <w:rPr>
          <w:rFonts w:eastAsia="Calibri" w:cs="Times New Roman"/>
          <w:kern w:val="2"/>
          <w:szCs w:val="24"/>
          <w:lang w:val="es-VE"/>
          <w14:ligatures w14:val="standardContextual"/>
        </w:rPr>
        <w:t>las dificultades en el área</w:t>
      </w:r>
      <w:r w:rsidRPr="004D384F">
        <w:rPr>
          <w:rFonts w:eastAsia="Calibri" w:cs="Times New Roman"/>
          <w:kern w:val="2"/>
          <w:szCs w:val="24"/>
          <w:lang w:val="es-VE"/>
          <w14:ligatures w14:val="standardContextual"/>
        </w:rPr>
        <w:t xml:space="preserve"> cognitiva, la comprensión (de forma teórica y experiencial) de que los pensamientos son simplemente productos del lenguaje, que no influyen directamente en la conducta y que pueden ser vivenciados sin esperar ningún resultado en particular, aun cuando sean de carácter intenso y se asocien a experiencias traumáticas del pasado.</w:t>
      </w:r>
    </w:p>
    <w:p w14:paraId="5FC824AF" w14:textId="1CBF6463" w:rsidR="004D384F" w:rsidRPr="004D384F"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lastRenderedPageBreak/>
        <w:t>De esta manera, algunas sesiones de</w:t>
      </w:r>
      <w:r w:rsidR="004C3C5F">
        <w:rPr>
          <w:rFonts w:eastAsia="Calibri" w:cs="Times New Roman"/>
          <w:kern w:val="2"/>
          <w:szCs w:val="24"/>
          <w:lang w:val="es-VE"/>
          <w14:ligatures w14:val="standardContextual"/>
        </w:rPr>
        <w:t xml:space="preserve"> un </w:t>
      </w:r>
      <w:r w:rsidRPr="004D384F">
        <w:rPr>
          <w:rFonts w:eastAsia="Calibri" w:cs="Times New Roman"/>
          <w:kern w:val="2"/>
          <w:szCs w:val="24"/>
          <w:lang w:val="es-VE"/>
          <w14:ligatures w14:val="standardContextual"/>
        </w:rPr>
        <w:t>programa</w:t>
      </w:r>
      <w:r w:rsidR="004C3C5F">
        <w:rPr>
          <w:rFonts w:eastAsia="Calibri" w:cs="Times New Roman"/>
          <w:kern w:val="2"/>
          <w:szCs w:val="24"/>
          <w:lang w:val="es-VE"/>
          <w14:ligatures w14:val="standardContextual"/>
        </w:rPr>
        <w:t xml:space="preserve"> intervención para esta población</w:t>
      </w:r>
      <w:r w:rsidRPr="004D384F">
        <w:rPr>
          <w:rFonts w:eastAsia="Calibri" w:cs="Times New Roman"/>
          <w:kern w:val="2"/>
          <w:szCs w:val="24"/>
          <w:lang w:val="es-VE"/>
          <w14:ligatures w14:val="standardContextual"/>
        </w:rPr>
        <w:t xml:space="preserve"> deben enfocarse en reducir la tendencia humana a controlar los pensamientos</w:t>
      </w:r>
      <w:r w:rsidR="004C3C5F">
        <w:rPr>
          <w:rFonts w:eastAsia="Calibri" w:cs="Times New Roman"/>
          <w:kern w:val="2"/>
          <w:szCs w:val="24"/>
          <w:lang w:val="es-VE"/>
          <w14:ligatures w14:val="standardContextual"/>
        </w:rPr>
        <w:t xml:space="preserve">, </w:t>
      </w:r>
      <w:r w:rsidRPr="004D384F">
        <w:rPr>
          <w:rFonts w:eastAsia="Calibri" w:cs="Times New Roman"/>
          <w:kern w:val="2"/>
          <w:szCs w:val="24"/>
          <w:lang w:val="es-VE"/>
          <w14:ligatures w14:val="standardContextual"/>
        </w:rPr>
        <w:t>y a su vez</w:t>
      </w:r>
      <w:r w:rsidR="004C3C5F">
        <w:rPr>
          <w:rFonts w:eastAsia="Calibri" w:cs="Times New Roman"/>
          <w:kern w:val="2"/>
          <w:szCs w:val="24"/>
          <w:lang w:val="es-VE"/>
          <w14:ligatures w14:val="standardContextual"/>
        </w:rPr>
        <w:t>,</w:t>
      </w:r>
      <w:r w:rsidRPr="004D384F">
        <w:rPr>
          <w:rFonts w:eastAsia="Calibri" w:cs="Times New Roman"/>
          <w:kern w:val="2"/>
          <w:szCs w:val="24"/>
          <w:lang w:val="es-VE"/>
          <w14:ligatures w14:val="standardContextual"/>
        </w:rPr>
        <w:t xml:space="preserve"> en alentar la aceptación de tales eventos internos. Asimismo, se debe trabajar en hacer que las personas se </w:t>
      </w:r>
      <w:r w:rsidRPr="004D384F">
        <w:rPr>
          <w:rFonts w:eastAsia="Calibri" w:cs="Times New Roman"/>
          <w:i/>
          <w:kern w:val="2"/>
          <w:szCs w:val="24"/>
          <w:lang w:val="es-VE"/>
          <w14:ligatures w14:val="standardContextual"/>
        </w:rPr>
        <w:t>defusionen</w:t>
      </w:r>
      <w:r w:rsidRPr="004D384F">
        <w:rPr>
          <w:rFonts w:eastAsia="Calibri" w:cs="Times New Roman"/>
          <w:kern w:val="2"/>
          <w:szCs w:val="24"/>
          <w:lang w:val="es-VE"/>
          <w14:ligatures w14:val="standardContextual"/>
        </w:rPr>
        <w:t>, o en otras palabras, aprendan a concebir sus pensamientos</w:t>
      </w:r>
      <w:r w:rsidR="004C3C5F">
        <w:rPr>
          <w:rFonts w:eastAsia="Calibri" w:cs="Times New Roman"/>
          <w:kern w:val="2"/>
          <w:szCs w:val="24"/>
          <w:lang w:val="es-VE"/>
          <w14:ligatures w14:val="standardContextual"/>
        </w:rPr>
        <w:t xml:space="preserve"> </w:t>
      </w:r>
      <w:r w:rsidRPr="004D384F">
        <w:rPr>
          <w:rFonts w:eastAsia="Calibri" w:cs="Times New Roman"/>
          <w:kern w:val="2"/>
          <w:szCs w:val="24"/>
          <w:lang w:val="es-VE"/>
          <w14:ligatures w14:val="standardContextual"/>
        </w:rPr>
        <w:t>y esquemas como objetos externos a su identidad. Esto permitiría abordar el apego excesivo a la actividad mental, adoptar una visión de observador, reducir la literalidad que se le da al lenguaje y sus productos (los pensamientos), y dotar a la</w:t>
      </w:r>
      <w:r w:rsidR="004C3C5F">
        <w:rPr>
          <w:rFonts w:eastAsia="Calibri" w:cs="Times New Roman"/>
          <w:kern w:val="2"/>
          <w:szCs w:val="24"/>
          <w:lang w:val="es-VE"/>
          <w14:ligatures w14:val="standardContextual"/>
        </w:rPr>
        <w:t>s</w:t>
      </w:r>
      <w:r w:rsidRPr="004D384F">
        <w:rPr>
          <w:rFonts w:eastAsia="Calibri" w:cs="Times New Roman"/>
          <w:kern w:val="2"/>
          <w:szCs w:val="24"/>
          <w:lang w:val="es-VE"/>
          <w14:ligatures w14:val="standardContextual"/>
        </w:rPr>
        <w:t xml:space="preserve"> persona</w:t>
      </w:r>
      <w:r w:rsidR="004C3C5F">
        <w:rPr>
          <w:rFonts w:eastAsia="Calibri" w:cs="Times New Roman"/>
          <w:kern w:val="2"/>
          <w:szCs w:val="24"/>
          <w:lang w:val="es-VE"/>
          <w14:ligatures w14:val="standardContextual"/>
        </w:rPr>
        <w:t>s</w:t>
      </w:r>
      <w:r w:rsidRPr="004D384F">
        <w:rPr>
          <w:rFonts w:eastAsia="Calibri" w:cs="Times New Roman"/>
          <w:kern w:val="2"/>
          <w:szCs w:val="24"/>
          <w:lang w:val="es-VE"/>
          <w14:ligatures w14:val="standardContextual"/>
        </w:rPr>
        <w:t xml:space="preserve"> de una nueva perspectiva para vivir el malestar.</w:t>
      </w:r>
    </w:p>
    <w:p w14:paraId="1E7F2968" w14:textId="0165BD32" w:rsidR="00B02191" w:rsidRPr="005479C9" w:rsidRDefault="004D384F" w:rsidP="001E0FD9">
      <w:pPr>
        <w:ind w:firstLine="708"/>
        <w:rPr>
          <w:rFonts w:eastAsia="Calibri" w:cs="Times New Roman"/>
          <w:kern w:val="2"/>
          <w:szCs w:val="24"/>
          <w:lang w:val="es-VE"/>
          <w14:ligatures w14:val="standardContextual"/>
        </w:rPr>
      </w:pPr>
      <w:r w:rsidRPr="004D384F">
        <w:rPr>
          <w:rFonts w:eastAsia="Calibri" w:cs="Times New Roman"/>
          <w:kern w:val="2"/>
          <w:szCs w:val="24"/>
          <w:lang w:val="es-VE"/>
          <w14:ligatures w14:val="standardContextual"/>
        </w:rPr>
        <w:t>Aunque esto no hace que el malestar desaparezca, sí permite ganar mayor seguridad para exponerse a los eventos privados desagradables, los cuales en consecuencia tienden a reducirse, o como mínimo, no generan tanta interferencia en la consecución de objetivos valiosos. Interferencia que justamente previene a las personas de obtener el bienestar que ansían.</w:t>
      </w:r>
    </w:p>
    <w:p w14:paraId="571D6E92" w14:textId="77777777" w:rsidR="00E06360" w:rsidRPr="005479C9" w:rsidRDefault="00E06360" w:rsidP="00E06360">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En cuanto</w:t>
      </w:r>
      <w:r>
        <w:rPr>
          <w:rFonts w:eastAsia="Calibri" w:cs="Times New Roman"/>
          <w:bCs/>
          <w:kern w:val="2"/>
          <w:szCs w:val="24"/>
          <w:lang w:val="es-VE"/>
          <w14:ligatures w14:val="standardContextual"/>
        </w:rPr>
        <w:t xml:space="preserve"> a los hallazgos</w:t>
      </w:r>
      <w:r w:rsidRPr="00E44795">
        <w:rPr>
          <w:rFonts w:eastAsia="Calibri" w:cs="Times New Roman"/>
          <w:bCs/>
          <w:kern w:val="2"/>
          <w:szCs w:val="24"/>
          <w:lang w:val="es-VE"/>
          <w14:ligatures w14:val="standardContextual"/>
        </w:rPr>
        <w:t xml:space="preserve"> </w:t>
      </w:r>
      <w:r>
        <w:rPr>
          <w:rFonts w:eastAsia="Calibri" w:cs="Times New Roman"/>
          <w:bCs/>
          <w:kern w:val="2"/>
          <w:szCs w:val="24"/>
          <w:lang w:val="es-VE"/>
          <w14:ligatures w14:val="standardContextual"/>
        </w:rPr>
        <w:t>del</w:t>
      </w:r>
      <w:r w:rsidRPr="00E44795">
        <w:rPr>
          <w:rFonts w:eastAsia="Calibri" w:cs="Times New Roman"/>
          <w:bCs/>
          <w:kern w:val="2"/>
          <w:szCs w:val="24"/>
          <w:lang w:val="es-VE"/>
          <w14:ligatures w14:val="standardContextual"/>
        </w:rPr>
        <w:t xml:space="preserve"> área emocional, se hizo evidente </w:t>
      </w:r>
      <w:r>
        <w:rPr>
          <w:rFonts w:eastAsia="Calibri" w:cs="Times New Roman"/>
          <w:bCs/>
          <w:kern w:val="2"/>
          <w:szCs w:val="24"/>
          <w:lang w:val="es-VE"/>
          <w14:ligatures w14:val="standardContextual"/>
        </w:rPr>
        <w:t>la presencia de</w:t>
      </w:r>
      <w:r w:rsidRPr="005479C9">
        <w:rPr>
          <w:rFonts w:eastAsia="Calibri" w:cs="Times New Roman"/>
          <w:bCs/>
          <w:kern w:val="2"/>
          <w:szCs w:val="24"/>
          <w:lang w:val="es-VE"/>
          <w14:ligatures w14:val="standardContextual"/>
        </w:rPr>
        <w:t xml:space="preserve"> dificultades para identificar </w:t>
      </w:r>
      <w:r>
        <w:rPr>
          <w:rFonts w:eastAsia="Calibri" w:cs="Times New Roman"/>
          <w:bCs/>
          <w:kern w:val="2"/>
          <w:szCs w:val="24"/>
          <w:lang w:val="es-VE"/>
          <w14:ligatures w14:val="standardContextual"/>
        </w:rPr>
        <w:t xml:space="preserve">los </w:t>
      </w:r>
      <w:r w:rsidRPr="005479C9">
        <w:rPr>
          <w:rFonts w:eastAsia="Calibri" w:cs="Times New Roman"/>
          <w:bCs/>
          <w:kern w:val="2"/>
          <w:szCs w:val="24"/>
          <w:lang w:val="es-VE"/>
          <w14:ligatures w14:val="standardContextual"/>
        </w:rPr>
        <w:t>estados emocionales</w:t>
      </w:r>
      <w:r>
        <w:rPr>
          <w:rFonts w:eastAsia="Calibri" w:cs="Times New Roman"/>
          <w:bCs/>
          <w:kern w:val="2"/>
          <w:szCs w:val="24"/>
          <w:lang w:val="es-VE"/>
          <w14:ligatures w14:val="standardContextual"/>
        </w:rPr>
        <w:t>,</w:t>
      </w:r>
      <w:r w:rsidRPr="005479C9">
        <w:rPr>
          <w:rFonts w:eastAsia="Calibri" w:cs="Times New Roman"/>
          <w:bCs/>
          <w:kern w:val="2"/>
          <w:szCs w:val="24"/>
          <w:lang w:val="es-VE"/>
          <w14:ligatures w14:val="standardContextual"/>
        </w:rPr>
        <w:t xml:space="preserve"> y </w:t>
      </w:r>
      <w:r>
        <w:rPr>
          <w:rFonts w:eastAsia="Calibri" w:cs="Times New Roman"/>
          <w:bCs/>
          <w:kern w:val="2"/>
          <w:szCs w:val="24"/>
          <w:lang w:val="es-VE"/>
          <w14:ligatures w14:val="standardContextual"/>
        </w:rPr>
        <w:t xml:space="preserve">para </w:t>
      </w:r>
      <w:r w:rsidRPr="005479C9">
        <w:rPr>
          <w:rFonts w:eastAsia="Calibri" w:cs="Times New Roman"/>
          <w:bCs/>
          <w:kern w:val="2"/>
          <w:szCs w:val="24"/>
          <w:lang w:val="es-VE"/>
          <w14:ligatures w14:val="standardContextual"/>
        </w:rPr>
        <w:t>diferenciarlo</w:t>
      </w:r>
      <w:r>
        <w:rPr>
          <w:rFonts w:eastAsia="Calibri" w:cs="Times New Roman"/>
          <w:bCs/>
          <w:kern w:val="2"/>
          <w:szCs w:val="24"/>
          <w:lang w:val="es-VE"/>
          <w14:ligatures w14:val="standardContextual"/>
        </w:rPr>
        <w:t>s</w:t>
      </w:r>
      <w:r w:rsidRPr="005479C9">
        <w:rPr>
          <w:rFonts w:eastAsia="Calibri" w:cs="Times New Roman"/>
          <w:bCs/>
          <w:kern w:val="2"/>
          <w:szCs w:val="24"/>
          <w:lang w:val="es-VE"/>
          <w14:ligatures w14:val="standardContextual"/>
        </w:rPr>
        <w:t xml:space="preserve"> de </w:t>
      </w:r>
      <w:r>
        <w:rPr>
          <w:rFonts w:eastAsia="Calibri" w:cs="Times New Roman"/>
          <w:bCs/>
          <w:kern w:val="2"/>
          <w:szCs w:val="24"/>
          <w:lang w:val="es-VE"/>
          <w14:ligatures w14:val="standardContextual"/>
        </w:rPr>
        <w:t>lo</w:t>
      </w:r>
      <w:r w:rsidRPr="005479C9">
        <w:rPr>
          <w:rFonts w:eastAsia="Calibri" w:cs="Times New Roman"/>
          <w:bCs/>
          <w:kern w:val="2"/>
          <w:szCs w:val="24"/>
          <w:lang w:val="es-VE"/>
          <w14:ligatures w14:val="standardContextual"/>
        </w:rPr>
        <w:t xml:space="preserve">s pensamientos y respuestas fisiológicas, lo que </w:t>
      </w:r>
      <w:r>
        <w:rPr>
          <w:rFonts w:eastAsia="Calibri" w:cs="Times New Roman"/>
          <w:bCs/>
          <w:kern w:val="2"/>
          <w:szCs w:val="24"/>
          <w:lang w:val="es-VE"/>
          <w14:ligatures w14:val="standardContextual"/>
        </w:rPr>
        <w:t>se traduce en una barrera a la hora de regular las emociones.</w:t>
      </w:r>
    </w:p>
    <w:p w14:paraId="1F27B4B4" w14:textId="77777777" w:rsidR="00E06360" w:rsidRPr="005479C9" w:rsidRDefault="00E06360" w:rsidP="00E06360">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 xml:space="preserve">Estos resultados coinciden con lo planteado por </w:t>
      </w:r>
      <w:proofErr w:type="spellStart"/>
      <w:r w:rsidRPr="005479C9">
        <w:rPr>
          <w:rFonts w:eastAsia="Calibri" w:cs="Times New Roman"/>
          <w:bCs/>
          <w:kern w:val="2"/>
          <w:szCs w:val="24"/>
          <w:lang w:val="es-VE"/>
          <w14:ligatures w14:val="standardContextual"/>
        </w:rPr>
        <w:t>Gendron</w:t>
      </w:r>
      <w:proofErr w:type="spellEnd"/>
      <w:r w:rsidRPr="005479C9">
        <w:rPr>
          <w:rFonts w:eastAsia="Calibri" w:cs="Times New Roman"/>
          <w:bCs/>
          <w:kern w:val="2"/>
          <w:szCs w:val="24"/>
          <w:lang w:val="es-VE"/>
          <w14:ligatures w14:val="standardContextual"/>
        </w:rPr>
        <w:t xml:space="preserve"> y </w:t>
      </w:r>
      <w:proofErr w:type="spellStart"/>
      <w:r w:rsidRPr="005479C9">
        <w:rPr>
          <w:rFonts w:eastAsia="Calibri" w:cs="Times New Roman"/>
          <w:bCs/>
          <w:kern w:val="2"/>
          <w:szCs w:val="24"/>
          <w:lang w:val="es-VE"/>
          <w14:ligatures w14:val="standardContextual"/>
        </w:rPr>
        <w:t>Barrett</w:t>
      </w:r>
      <w:proofErr w:type="spellEnd"/>
      <w:r w:rsidRPr="005479C9">
        <w:rPr>
          <w:rFonts w:eastAsia="Calibri" w:cs="Times New Roman"/>
          <w:bCs/>
          <w:kern w:val="2"/>
          <w:szCs w:val="24"/>
          <w:lang w:val="es-VE"/>
          <w14:ligatures w14:val="standardContextual"/>
        </w:rPr>
        <w:t xml:space="preserve"> (2009), quienes sugieren que las personas pueden tener dificultades para etiquetar las emociones que sienten debido a la falta de comprensión de las características de cada emoción. Además, según Gross (1999 c.p. Hervás y Moral, 2017), la dificultad para etiquetar emociones podría estar relacionada con la falta de conciencia emocional, la supresión o evitación emocional, ya que, si una persona tiene dificultades para reconocer y aceptar sus propias emociones, esto puede hacer que le resulte difícil clarificar y etiquetar </w:t>
      </w:r>
      <w:r>
        <w:rPr>
          <w:rFonts w:eastAsia="Calibri" w:cs="Times New Roman"/>
          <w:bCs/>
          <w:kern w:val="2"/>
          <w:szCs w:val="24"/>
          <w:lang w:val="es-VE"/>
          <w14:ligatures w14:val="standardContextual"/>
        </w:rPr>
        <w:t>su</w:t>
      </w:r>
      <w:r w:rsidRPr="005479C9">
        <w:rPr>
          <w:rFonts w:eastAsia="Calibri" w:cs="Times New Roman"/>
          <w:bCs/>
          <w:kern w:val="2"/>
          <w:szCs w:val="24"/>
          <w:lang w:val="es-VE"/>
          <w14:ligatures w14:val="standardContextual"/>
        </w:rPr>
        <w:t>s estados emocionales.</w:t>
      </w:r>
    </w:p>
    <w:p w14:paraId="514C12D0" w14:textId="77777777" w:rsidR="00E06360" w:rsidRPr="00E44795" w:rsidRDefault="00E06360" w:rsidP="00E06360">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Además, al indagar sobre las herramientas percibidas como necesarias para superar las dificultades emocionales, para algunos participantes resultaba fundamental aprender estrategias de control emocional; mientras que, para otra parte, resultaba necesario el obtener información sobre las emociones</w:t>
      </w:r>
      <w:r>
        <w:rPr>
          <w:rFonts w:eastAsia="Calibri" w:cs="Times New Roman"/>
          <w:bCs/>
          <w:kern w:val="2"/>
          <w:szCs w:val="24"/>
          <w:lang w:val="es-VE"/>
          <w14:ligatures w14:val="standardContextual"/>
        </w:rPr>
        <w:t xml:space="preserve"> y a</w:t>
      </w:r>
      <w:r w:rsidRPr="005479C9">
        <w:rPr>
          <w:rFonts w:eastAsia="Calibri" w:cs="Times New Roman"/>
          <w:bCs/>
          <w:kern w:val="2"/>
          <w:szCs w:val="24"/>
          <w:lang w:val="es-VE"/>
          <w14:ligatures w14:val="standardContextual"/>
        </w:rPr>
        <w:t xml:space="preserve">prender a aceptarlas. Esto ofrece un claro contraste entre la tendencia a la aceptación emocional y </w:t>
      </w:r>
      <w:r>
        <w:rPr>
          <w:rFonts w:eastAsia="Calibri" w:cs="Times New Roman"/>
          <w:bCs/>
          <w:kern w:val="2"/>
          <w:szCs w:val="24"/>
          <w:lang w:val="es-VE"/>
          <w14:ligatures w14:val="standardContextual"/>
        </w:rPr>
        <w:t>a</w:t>
      </w:r>
      <w:r w:rsidRPr="005479C9">
        <w:rPr>
          <w:rFonts w:eastAsia="Calibri" w:cs="Times New Roman"/>
          <w:bCs/>
          <w:kern w:val="2"/>
          <w:szCs w:val="24"/>
          <w:lang w:val="es-VE"/>
          <w14:ligatures w14:val="standardContextual"/>
        </w:rPr>
        <w:t>l control emocional a la hora de afrontar las emociones.</w:t>
      </w:r>
    </w:p>
    <w:p w14:paraId="6E7AA2F5" w14:textId="77777777" w:rsidR="00E06360" w:rsidRPr="005479C9" w:rsidRDefault="00E06360" w:rsidP="00E06360">
      <w:pPr>
        <w:ind w:firstLine="708"/>
        <w:rPr>
          <w:rFonts w:eastAsia="Calibri" w:cs="Times New Roman"/>
          <w:bCs/>
          <w:kern w:val="2"/>
          <w:szCs w:val="24"/>
          <w:lang w:val="es-VE"/>
          <w14:ligatures w14:val="standardContextual"/>
        </w:rPr>
      </w:pPr>
      <w:r>
        <w:rPr>
          <w:rFonts w:eastAsia="Calibri" w:cs="Times New Roman"/>
          <w:bCs/>
          <w:kern w:val="2"/>
          <w:szCs w:val="24"/>
          <w:lang w:val="es-VE"/>
          <w14:ligatures w14:val="standardContextual"/>
        </w:rPr>
        <w:t>L</w:t>
      </w:r>
      <w:r w:rsidRPr="00E44795">
        <w:rPr>
          <w:rFonts w:eastAsia="Calibri" w:cs="Times New Roman"/>
          <w:bCs/>
          <w:kern w:val="2"/>
          <w:szCs w:val="24"/>
          <w:lang w:val="es-VE"/>
          <w14:ligatures w14:val="standardContextual"/>
        </w:rPr>
        <w:t>a tendencia hacia el control emocional por medio de la evitación y la supresión emocional, con su consecuente impacto en la identificación de emociones, es congruente con la evitación experiencial propuesta por Hayes (2004) y es común en las personas que conviven con</w:t>
      </w:r>
      <w:r>
        <w:rPr>
          <w:rFonts w:eastAsia="Calibri" w:cs="Times New Roman"/>
          <w:bCs/>
          <w:kern w:val="2"/>
          <w:szCs w:val="24"/>
          <w:lang w:val="es-VE"/>
          <w14:ligatures w14:val="standardContextual"/>
        </w:rPr>
        <w:t xml:space="preserve"> </w:t>
      </w:r>
      <w:r w:rsidRPr="00E44795">
        <w:rPr>
          <w:rFonts w:eastAsia="Calibri" w:cs="Times New Roman"/>
          <w:bCs/>
          <w:kern w:val="2"/>
          <w:szCs w:val="24"/>
          <w:lang w:val="es-VE"/>
          <w14:ligatures w14:val="standardContextual"/>
        </w:rPr>
        <w:t xml:space="preserve">ansiedad y depresión. La evitación experiencial se refiere a la tendencia de las personas a evitar las experiencias internas que </w:t>
      </w:r>
      <w:r>
        <w:rPr>
          <w:rFonts w:eastAsia="Calibri" w:cs="Times New Roman"/>
          <w:bCs/>
          <w:kern w:val="2"/>
          <w:szCs w:val="24"/>
          <w:lang w:val="es-VE"/>
          <w14:ligatures w14:val="standardContextual"/>
        </w:rPr>
        <w:t xml:space="preserve">se </w:t>
      </w:r>
      <w:r w:rsidRPr="00E44795">
        <w:rPr>
          <w:rFonts w:eastAsia="Calibri" w:cs="Times New Roman"/>
          <w:bCs/>
          <w:kern w:val="2"/>
          <w:szCs w:val="24"/>
          <w:lang w:val="es-VE"/>
          <w14:ligatures w14:val="standardContextual"/>
        </w:rPr>
        <w:t>consideran dolorosas</w:t>
      </w:r>
      <w:r>
        <w:rPr>
          <w:rFonts w:eastAsia="Calibri" w:cs="Times New Roman"/>
          <w:bCs/>
          <w:kern w:val="2"/>
          <w:szCs w:val="24"/>
          <w:lang w:val="es-VE"/>
          <w14:ligatures w14:val="standardContextual"/>
        </w:rPr>
        <w:t xml:space="preserve"> (</w:t>
      </w:r>
      <w:r w:rsidRPr="00E44795">
        <w:rPr>
          <w:rFonts w:eastAsia="Calibri" w:cs="Times New Roman"/>
          <w:bCs/>
          <w:kern w:val="2"/>
          <w:szCs w:val="24"/>
          <w:lang w:val="es-VE"/>
          <w14:ligatures w14:val="standardContextual"/>
        </w:rPr>
        <w:t>como las emociones displacenteras</w:t>
      </w:r>
      <w:r>
        <w:rPr>
          <w:rFonts w:eastAsia="Calibri" w:cs="Times New Roman"/>
          <w:bCs/>
          <w:kern w:val="2"/>
          <w:szCs w:val="24"/>
          <w:lang w:val="es-VE"/>
          <w14:ligatures w14:val="standardContextual"/>
        </w:rPr>
        <w:t xml:space="preserve">) y </w:t>
      </w:r>
      <w:r w:rsidRPr="00E44795">
        <w:rPr>
          <w:rFonts w:eastAsia="Calibri" w:cs="Times New Roman"/>
          <w:bCs/>
          <w:kern w:val="2"/>
          <w:szCs w:val="24"/>
          <w:lang w:val="es-VE"/>
          <w14:ligatures w14:val="standardContextual"/>
        </w:rPr>
        <w:lastRenderedPageBreak/>
        <w:t xml:space="preserve">puede ser contraproducente porque puede llevar a las personas a experimentar aún más sufrimiento emocional; pues, al evitar las experiencias internas, </w:t>
      </w:r>
      <w:r>
        <w:rPr>
          <w:rFonts w:eastAsia="Calibri" w:cs="Times New Roman"/>
          <w:bCs/>
          <w:kern w:val="2"/>
          <w:szCs w:val="24"/>
          <w:lang w:val="es-VE"/>
          <w14:ligatures w14:val="standardContextual"/>
        </w:rPr>
        <w:t>se</w:t>
      </w:r>
      <w:r w:rsidRPr="00E44795">
        <w:rPr>
          <w:rFonts w:eastAsia="Calibri" w:cs="Times New Roman"/>
          <w:bCs/>
          <w:kern w:val="2"/>
          <w:szCs w:val="24"/>
          <w:lang w:val="es-VE"/>
          <w14:ligatures w14:val="standardContextual"/>
        </w:rPr>
        <w:t xml:space="preserve"> genera un círculo vicioso en el que las emociones se intensifican y se vuelven más difíciles de regular.</w:t>
      </w:r>
    </w:p>
    <w:p w14:paraId="71CA7255" w14:textId="77777777" w:rsidR="00E06360" w:rsidRPr="00E44795" w:rsidRDefault="00E06360" w:rsidP="00E06360">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En contraposición, la aceptación emocional, que implica reconocer y aceptar las emociones propias sin juzgarlas ni intentar cambiarlas, puede permitir a las personas experimentar sus emociones de manera plena y auténtica, y relacionarse de manera más adecuada con ellas, por lo que es una estrategia más efectiva para regular las emociones (Hayes et al., 2004; Hervás, 2011).</w:t>
      </w:r>
    </w:p>
    <w:p w14:paraId="18E0490A" w14:textId="2150257B" w:rsidR="00E06360" w:rsidRDefault="00E06360" w:rsidP="00E06360">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Desde esta perspectiva, y con base en los hallazgos planteados, en un programa de intervención para abordar la ansiedad y la depresión</w:t>
      </w:r>
      <w:r>
        <w:rPr>
          <w:rFonts w:eastAsia="Calibri" w:cs="Times New Roman"/>
          <w:bCs/>
          <w:kern w:val="2"/>
          <w:szCs w:val="24"/>
          <w:lang w:val="es-VE"/>
          <w14:ligatures w14:val="standardContextual"/>
        </w:rPr>
        <w:t xml:space="preserve"> en esta población,</w:t>
      </w:r>
      <w:r w:rsidRPr="00E44795">
        <w:rPr>
          <w:rFonts w:eastAsia="Calibri" w:cs="Times New Roman"/>
          <w:bCs/>
          <w:kern w:val="2"/>
          <w:szCs w:val="24"/>
          <w:lang w:val="es-VE"/>
          <w14:ligatures w14:val="standardContextual"/>
        </w:rPr>
        <w:t xml:space="preserve"> resulta pertinente incluir una sesión dedicada al entrenamiento en regulación emocional, en la cual se proporcion</w:t>
      </w:r>
      <w:r>
        <w:rPr>
          <w:rFonts w:eastAsia="Calibri" w:cs="Times New Roman"/>
          <w:bCs/>
          <w:kern w:val="2"/>
          <w:szCs w:val="24"/>
          <w:lang w:val="es-VE"/>
          <w14:ligatures w14:val="standardContextual"/>
        </w:rPr>
        <w:t>e</w:t>
      </w:r>
      <w:r w:rsidRPr="00E44795">
        <w:rPr>
          <w:rFonts w:eastAsia="Calibri" w:cs="Times New Roman"/>
          <w:bCs/>
          <w:kern w:val="2"/>
          <w:szCs w:val="24"/>
          <w:lang w:val="es-VE"/>
          <w14:ligatures w14:val="standardContextual"/>
        </w:rPr>
        <w:t xml:space="preserve"> a los participantes conocimiento sobre la naturaleza</w:t>
      </w:r>
      <w:r w:rsidRPr="005479C9">
        <w:rPr>
          <w:rFonts w:eastAsia="Calibri" w:cs="Times New Roman"/>
          <w:bCs/>
          <w:kern w:val="2"/>
          <w:szCs w:val="24"/>
          <w:lang w:val="es-VE"/>
          <w14:ligatures w14:val="standardContextual"/>
        </w:rPr>
        <w:t>,</w:t>
      </w:r>
      <w:r w:rsidRPr="00E44795">
        <w:rPr>
          <w:rFonts w:eastAsia="Calibri" w:cs="Times New Roman"/>
          <w:bCs/>
          <w:kern w:val="2"/>
          <w:szCs w:val="24"/>
          <w:lang w:val="es-VE"/>
          <w14:ligatures w14:val="standardContextual"/>
        </w:rPr>
        <w:t xml:space="preserve"> funci</w:t>
      </w:r>
      <w:r>
        <w:rPr>
          <w:rFonts w:eastAsia="Calibri" w:cs="Times New Roman"/>
          <w:bCs/>
          <w:kern w:val="2"/>
          <w:szCs w:val="24"/>
          <w:lang w:val="es-VE"/>
          <w14:ligatures w14:val="standardContextual"/>
        </w:rPr>
        <w:t>ón</w:t>
      </w:r>
      <w:r w:rsidRPr="005479C9">
        <w:rPr>
          <w:rFonts w:eastAsia="Calibri" w:cs="Times New Roman"/>
          <w:bCs/>
          <w:kern w:val="2"/>
          <w:szCs w:val="24"/>
          <w:lang w:val="es-VE"/>
          <w14:ligatures w14:val="standardContextual"/>
        </w:rPr>
        <w:t xml:space="preserve"> y componente</w:t>
      </w:r>
      <w:r w:rsidRPr="00E44795">
        <w:rPr>
          <w:rFonts w:eastAsia="Calibri" w:cs="Times New Roman"/>
          <w:bCs/>
          <w:kern w:val="2"/>
          <w:szCs w:val="24"/>
          <w:lang w:val="es-VE"/>
          <w14:ligatures w14:val="standardContextual"/>
        </w:rPr>
        <w:t>s</w:t>
      </w:r>
      <w:r w:rsidRPr="005479C9">
        <w:rPr>
          <w:rFonts w:eastAsia="Calibri" w:cs="Times New Roman"/>
          <w:bCs/>
          <w:kern w:val="2"/>
          <w:szCs w:val="24"/>
          <w:lang w:val="es-VE"/>
          <w14:ligatures w14:val="standardContextual"/>
        </w:rPr>
        <w:t xml:space="preserve"> de las emociones</w:t>
      </w:r>
      <w:r w:rsidRPr="00E44795">
        <w:rPr>
          <w:rFonts w:eastAsia="Calibri" w:cs="Times New Roman"/>
          <w:bCs/>
          <w:kern w:val="2"/>
          <w:szCs w:val="24"/>
          <w:lang w:val="es-VE"/>
          <w14:ligatures w14:val="standardContextual"/>
        </w:rPr>
        <w:t xml:space="preserve">; y más importante aún, </w:t>
      </w:r>
      <w:r>
        <w:rPr>
          <w:rFonts w:eastAsia="Calibri" w:cs="Times New Roman"/>
          <w:bCs/>
          <w:kern w:val="2"/>
          <w:szCs w:val="24"/>
          <w:lang w:val="es-VE"/>
          <w14:ligatures w14:val="standardContextual"/>
        </w:rPr>
        <w:t>se les dote</w:t>
      </w:r>
      <w:r w:rsidRPr="00E44795">
        <w:rPr>
          <w:rFonts w:eastAsia="Calibri" w:cs="Times New Roman"/>
          <w:bCs/>
          <w:kern w:val="2"/>
          <w:szCs w:val="24"/>
          <w:lang w:val="es-VE"/>
          <w14:ligatures w14:val="standardContextual"/>
        </w:rPr>
        <w:t xml:space="preserve"> de una mayor </w:t>
      </w:r>
      <w:r w:rsidRPr="005479C9">
        <w:rPr>
          <w:rFonts w:eastAsia="Calibri" w:cs="Times New Roman"/>
          <w:bCs/>
          <w:kern w:val="2"/>
          <w:szCs w:val="24"/>
          <w:lang w:val="es-VE"/>
          <w14:ligatures w14:val="standardContextual"/>
        </w:rPr>
        <w:t xml:space="preserve">apertura, consciencia y </w:t>
      </w:r>
      <w:r w:rsidRPr="00E44795">
        <w:rPr>
          <w:rFonts w:eastAsia="Calibri" w:cs="Times New Roman"/>
          <w:bCs/>
          <w:kern w:val="2"/>
          <w:szCs w:val="24"/>
          <w:lang w:val="es-VE"/>
          <w14:ligatures w14:val="standardContextual"/>
        </w:rPr>
        <w:t>aceptación emocional.</w:t>
      </w:r>
      <w:r w:rsidRPr="005479C9">
        <w:rPr>
          <w:rFonts w:cs="Times New Roman"/>
          <w:kern w:val="2"/>
          <w:szCs w:val="24"/>
          <w:lang w:val="es-VE"/>
          <w14:ligatures w14:val="standardContextual"/>
        </w:rPr>
        <w:t xml:space="preserve"> </w:t>
      </w:r>
      <w:r w:rsidRPr="005479C9">
        <w:rPr>
          <w:rFonts w:eastAsia="Calibri" w:cs="Times New Roman"/>
          <w:bCs/>
          <w:kern w:val="2"/>
          <w:szCs w:val="24"/>
          <w:lang w:val="es-VE"/>
          <w14:ligatures w14:val="standardContextual"/>
        </w:rPr>
        <w:t xml:space="preserve">Esto con el propósito de abordar, por una parte, las dificultades detectadas en cuanto a darles </w:t>
      </w:r>
      <w:r>
        <w:rPr>
          <w:rFonts w:eastAsia="Calibri" w:cs="Times New Roman"/>
          <w:bCs/>
          <w:kern w:val="2"/>
          <w:szCs w:val="24"/>
          <w:lang w:val="es-VE"/>
          <w14:ligatures w14:val="standardContextual"/>
        </w:rPr>
        <w:t>una</w:t>
      </w:r>
      <w:r w:rsidRPr="005479C9">
        <w:rPr>
          <w:rFonts w:eastAsia="Calibri" w:cs="Times New Roman"/>
          <w:bCs/>
          <w:kern w:val="2"/>
          <w:szCs w:val="24"/>
          <w:lang w:val="es-VE"/>
          <w14:ligatures w14:val="standardContextual"/>
        </w:rPr>
        <w:t xml:space="preserve"> etiqueta a las emociones</w:t>
      </w:r>
      <w:r>
        <w:rPr>
          <w:rFonts w:eastAsia="Calibri" w:cs="Times New Roman"/>
          <w:bCs/>
          <w:kern w:val="2"/>
          <w:szCs w:val="24"/>
          <w:lang w:val="es-VE"/>
          <w14:ligatures w14:val="standardContextual"/>
        </w:rPr>
        <w:t xml:space="preserve"> </w:t>
      </w:r>
      <w:r w:rsidRPr="005479C9">
        <w:rPr>
          <w:rFonts w:eastAsia="Calibri" w:cs="Times New Roman"/>
          <w:bCs/>
          <w:kern w:val="2"/>
          <w:szCs w:val="24"/>
          <w:lang w:val="es-VE"/>
          <w14:ligatures w14:val="standardContextual"/>
        </w:rPr>
        <w:t xml:space="preserve">y a diferenciarlas de los pensamientos y respuestas fisiológicas; y por otra, para impulsar el desprendimiento de la tendencia al control </w:t>
      </w:r>
      <w:r>
        <w:rPr>
          <w:rFonts w:eastAsia="Calibri" w:cs="Times New Roman"/>
          <w:bCs/>
          <w:kern w:val="2"/>
          <w:szCs w:val="24"/>
          <w:lang w:val="es-VE"/>
          <w14:ligatures w14:val="standardContextual"/>
        </w:rPr>
        <w:t xml:space="preserve">y supresión </w:t>
      </w:r>
      <w:r w:rsidRPr="005479C9">
        <w:rPr>
          <w:rFonts w:eastAsia="Calibri" w:cs="Times New Roman"/>
          <w:bCs/>
          <w:kern w:val="2"/>
          <w:szCs w:val="24"/>
          <w:lang w:val="es-VE"/>
          <w14:ligatures w14:val="standardContextual"/>
        </w:rPr>
        <w:t>emocional.</w:t>
      </w:r>
    </w:p>
    <w:p w14:paraId="0075940B" w14:textId="68CCEE56" w:rsidR="00E44795" w:rsidRPr="00E44795" w:rsidRDefault="00E44795" w:rsidP="001E0FD9">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En lo referente al área conductual, l</w:t>
      </w:r>
      <w:r w:rsidR="008C066A" w:rsidRPr="005479C9">
        <w:rPr>
          <w:rFonts w:eastAsia="Calibri" w:cs="Times New Roman"/>
          <w:bCs/>
          <w:kern w:val="2"/>
          <w:szCs w:val="24"/>
          <w:lang w:val="es-VE"/>
          <w14:ligatures w14:val="standardContextual"/>
        </w:rPr>
        <w:t>as acciones realizadas por los participantes frente a la ansiedad y la depresión</w:t>
      </w:r>
      <w:r w:rsidRPr="00E44795">
        <w:rPr>
          <w:rFonts w:eastAsia="Calibri" w:cs="Times New Roman"/>
          <w:bCs/>
          <w:kern w:val="2"/>
          <w:szCs w:val="24"/>
          <w:lang w:val="es-VE"/>
          <w14:ligatures w14:val="standardContextual"/>
        </w:rPr>
        <w:t xml:space="preserve"> son congruentes con lo planteado por </w:t>
      </w:r>
      <w:bookmarkStart w:id="3" w:name="_Hlk170500100"/>
      <w:r w:rsidRPr="00E44795">
        <w:rPr>
          <w:rFonts w:eastAsia="Calibri" w:cs="Times New Roman"/>
          <w:bCs/>
          <w:kern w:val="2"/>
          <w:szCs w:val="24"/>
          <w:lang w:val="es-VE"/>
          <w14:ligatures w14:val="standardContextual"/>
        </w:rPr>
        <w:t xml:space="preserve">Andreo y cols., (2020) </w:t>
      </w:r>
      <w:bookmarkEnd w:id="3"/>
      <w:r w:rsidRPr="00E44795">
        <w:rPr>
          <w:rFonts w:eastAsia="Calibri" w:cs="Times New Roman"/>
          <w:bCs/>
          <w:kern w:val="2"/>
          <w:szCs w:val="24"/>
          <w:lang w:val="es-VE"/>
          <w14:ligatures w14:val="standardContextual"/>
        </w:rPr>
        <w:t>quienes afirman que, con relación a la ansiedad, es muy común el uso de estrategias como la evitación del malestar (siendo la distracción también una forma de evitación), la reacción agresiva ante la frustración experimentad</w:t>
      </w:r>
      <w:r w:rsidR="00A3105B">
        <w:rPr>
          <w:rFonts w:eastAsia="Calibri" w:cs="Times New Roman"/>
          <w:bCs/>
          <w:kern w:val="2"/>
          <w:szCs w:val="24"/>
          <w:lang w:val="es-VE"/>
          <w14:ligatures w14:val="standardContextual"/>
        </w:rPr>
        <w:t>a</w:t>
      </w:r>
      <w:r w:rsidRPr="00E44795">
        <w:rPr>
          <w:rFonts w:eastAsia="Calibri" w:cs="Times New Roman"/>
          <w:bCs/>
          <w:kern w:val="2"/>
          <w:szCs w:val="24"/>
          <w:lang w:val="es-VE"/>
          <w14:ligatures w14:val="standardContextual"/>
        </w:rPr>
        <w:t xml:space="preserve"> por la ineficacia de l</w:t>
      </w:r>
      <w:r w:rsidR="00A3105B">
        <w:rPr>
          <w:rFonts w:eastAsia="Calibri" w:cs="Times New Roman"/>
          <w:bCs/>
          <w:kern w:val="2"/>
          <w:szCs w:val="24"/>
          <w:lang w:val="es-VE"/>
          <w14:ligatures w14:val="standardContextual"/>
        </w:rPr>
        <w:t>a</w:t>
      </w:r>
      <w:r w:rsidRPr="00E44795">
        <w:rPr>
          <w:rFonts w:eastAsia="Calibri" w:cs="Times New Roman"/>
          <w:bCs/>
          <w:kern w:val="2"/>
          <w:szCs w:val="24"/>
          <w:lang w:val="es-VE"/>
          <w14:ligatures w14:val="standardContextual"/>
        </w:rPr>
        <w:t xml:space="preserve">s </w:t>
      </w:r>
      <w:r w:rsidR="00A3105B">
        <w:rPr>
          <w:rFonts w:eastAsia="Calibri" w:cs="Times New Roman"/>
          <w:bCs/>
          <w:kern w:val="2"/>
          <w:szCs w:val="24"/>
          <w:lang w:val="es-VE"/>
          <w14:ligatures w14:val="standardContextual"/>
        </w:rPr>
        <w:t>acciones</w:t>
      </w:r>
      <w:r w:rsidRPr="00E44795">
        <w:rPr>
          <w:rFonts w:eastAsia="Calibri" w:cs="Times New Roman"/>
          <w:bCs/>
          <w:kern w:val="2"/>
          <w:szCs w:val="24"/>
          <w:lang w:val="es-VE"/>
          <w14:ligatures w14:val="standardContextual"/>
        </w:rPr>
        <w:t xml:space="preserve"> realizad</w:t>
      </w:r>
      <w:r w:rsidR="00A3105B">
        <w:rPr>
          <w:rFonts w:eastAsia="Calibri" w:cs="Times New Roman"/>
          <w:bCs/>
          <w:kern w:val="2"/>
          <w:szCs w:val="24"/>
          <w:lang w:val="es-VE"/>
          <w14:ligatures w14:val="standardContextual"/>
        </w:rPr>
        <w:t>a</w:t>
      </w:r>
      <w:r w:rsidRPr="00E44795">
        <w:rPr>
          <w:rFonts w:eastAsia="Calibri" w:cs="Times New Roman"/>
          <w:bCs/>
          <w:kern w:val="2"/>
          <w:szCs w:val="24"/>
          <w:lang w:val="es-VE"/>
          <w14:ligatures w14:val="standardContextual"/>
        </w:rPr>
        <w:t xml:space="preserve">s para </w:t>
      </w:r>
      <w:r w:rsidR="00A3105B">
        <w:rPr>
          <w:rFonts w:eastAsia="Calibri" w:cs="Times New Roman"/>
          <w:bCs/>
          <w:kern w:val="2"/>
          <w:szCs w:val="24"/>
          <w:lang w:val="es-VE"/>
          <w14:ligatures w14:val="standardContextual"/>
        </w:rPr>
        <w:t>cambiar</w:t>
      </w:r>
      <w:r w:rsidRPr="00E44795">
        <w:rPr>
          <w:rFonts w:eastAsia="Calibri" w:cs="Times New Roman"/>
          <w:bCs/>
          <w:kern w:val="2"/>
          <w:szCs w:val="24"/>
          <w:lang w:val="es-VE"/>
          <w14:ligatures w14:val="standardContextual"/>
        </w:rPr>
        <w:t xml:space="preserve"> la situación.</w:t>
      </w:r>
    </w:p>
    <w:p w14:paraId="53C2AC7C" w14:textId="55D8D1B2" w:rsidR="00874157" w:rsidRPr="00E44795" w:rsidRDefault="00E44795" w:rsidP="001C0BD9">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Para el caso de la depresión, los mismos autores destacan que las estrategias de afrontamiento puestas en práctica por las personas suelen ser pasivas y radican en la evitación tanto cognitiva como conductual del problema, el retraimiento, la rendición y el uso de otras estrategias desadaptativas (p. ej. aislamiento</w:t>
      </w:r>
      <w:r w:rsidR="008C066A" w:rsidRPr="005479C9">
        <w:rPr>
          <w:rFonts w:eastAsia="Calibri" w:cs="Times New Roman"/>
          <w:bCs/>
          <w:kern w:val="2"/>
          <w:szCs w:val="24"/>
          <w:lang w:val="es-VE"/>
          <w14:ligatures w14:val="standardContextual"/>
        </w:rPr>
        <w:t xml:space="preserve"> y autolesiones</w:t>
      </w:r>
      <w:r w:rsidRPr="00E44795">
        <w:rPr>
          <w:rFonts w:eastAsia="Calibri" w:cs="Times New Roman"/>
          <w:bCs/>
          <w:kern w:val="2"/>
          <w:szCs w:val="24"/>
          <w:lang w:val="es-VE"/>
          <w14:ligatures w14:val="standardContextual"/>
        </w:rPr>
        <w:t>) que pueden ser perjudiciales (Andreo y cols., 2020).</w:t>
      </w:r>
      <w:r w:rsidR="001C0BD9">
        <w:rPr>
          <w:rFonts w:eastAsia="Calibri" w:cs="Times New Roman"/>
          <w:bCs/>
          <w:kern w:val="2"/>
          <w:szCs w:val="24"/>
          <w:lang w:val="es-VE"/>
          <w14:ligatures w14:val="standardContextual"/>
        </w:rPr>
        <w:t xml:space="preserve"> </w:t>
      </w:r>
      <w:r w:rsidR="00874157" w:rsidRPr="005479C9">
        <w:rPr>
          <w:rFonts w:eastAsia="Calibri" w:cs="Times New Roman"/>
          <w:bCs/>
          <w:kern w:val="2"/>
          <w:szCs w:val="24"/>
          <w:lang w:val="es-VE"/>
          <w14:ligatures w14:val="standardContextual"/>
        </w:rPr>
        <w:t xml:space="preserve">De acuerdo con </w:t>
      </w:r>
      <w:proofErr w:type="spellStart"/>
      <w:r w:rsidR="00874157" w:rsidRPr="005479C9">
        <w:rPr>
          <w:rFonts w:eastAsia="Calibri" w:cs="Times New Roman"/>
          <w:bCs/>
          <w:kern w:val="2"/>
          <w:szCs w:val="24"/>
          <w:lang w:val="es-VE"/>
          <w14:ligatures w14:val="standardContextual"/>
        </w:rPr>
        <w:t>Casafranca</w:t>
      </w:r>
      <w:proofErr w:type="spellEnd"/>
      <w:r w:rsidR="00874157" w:rsidRPr="005479C9">
        <w:rPr>
          <w:rFonts w:eastAsia="Calibri" w:cs="Times New Roman"/>
          <w:bCs/>
          <w:kern w:val="2"/>
          <w:szCs w:val="24"/>
          <w:lang w:val="es-VE"/>
          <w14:ligatures w14:val="standardContextual"/>
        </w:rPr>
        <w:t xml:space="preserve"> (2021)</w:t>
      </w:r>
      <w:r w:rsidR="00874157" w:rsidRPr="005479C9">
        <w:rPr>
          <w:rFonts w:cs="Times New Roman"/>
          <w:szCs w:val="24"/>
          <w:lang w:val="es-VE"/>
        </w:rPr>
        <w:t xml:space="preserve"> </w:t>
      </w:r>
      <w:r w:rsidR="001C0BD9">
        <w:rPr>
          <w:rFonts w:cs="Times New Roman"/>
          <w:szCs w:val="24"/>
          <w:lang w:val="es-VE"/>
        </w:rPr>
        <w:t>este</w:t>
      </w:r>
      <w:r w:rsidR="00874157" w:rsidRPr="005479C9">
        <w:rPr>
          <w:rFonts w:eastAsia="Calibri" w:cs="Times New Roman"/>
          <w:bCs/>
          <w:kern w:val="2"/>
          <w:szCs w:val="24"/>
          <w:lang w:val="es-VE"/>
          <w14:ligatures w14:val="standardContextual"/>
        </w:rPr>
        <w:t xml:space="preserve"> afrontamiento evitativo conduce a la negación de la situación e imposibilita</w:t>
      </w:r>
      <w:r w:rsidR="001C0BD9">
        <w:rPr>
          <w:rFonts w:eastAsia="Calibri" w:cs="Times New Roman"/>
          <w:bCs/>
          <w:kern w:val="2"/>
          <w:szCs w:val="24"/>
          <w:lang w:val="es-VE"/>
          <w14:ligatures w14:val="standardContextual"/>
        </w:rPr>
        <w:t xml:space="preserve"> </w:t>
      </w:r>
      <w:r w:rsidR="00874157" w:rsidRPr="005479C9">
        <w:rPr>
          <w:rFonts w:eastAsia="Calibri" w:cs="Times New Roman"/>
          <w:bCs/>
          <w:kern w:val="2"/>
          <w:szCs w:val="24"/>
          <w:lang w:val="es-VE"/>
          <w14:ligatures w14:val="standardContextual"/>
        </w:rPr>
        <w:t xml:space="preserve">buscar una solución activa </w:t>
      </w:r>
      <w:r w:rsidR="001C0BD9">
        <w:rPr>
          <w:rFonts w:eastAsia="Calibri" w:cs="Times New Roman"/>
          <w:bCs/>
          <w:kern w:val="2"/>
          <w:szCs w:val="24"/>
          <w:lang w:val="es-VE"/>
          <w14:ligatures w14:val="standardContextual"/>
        </w:rPr>
        <w:t>a los problemas</w:t>
      </w:r>
      <w:r w:rsidR="00874157" w:rsidRPr="005479C9">
        <w:rPr>
          <w:rFonts w:eastAsia="Calibri" w:cs="Times New Roman"/>
          <w:bCs/>
          <w:kern w:val="2"/>
          <w:szCs w:val="24"/>
          <w:lang w:val="es-VE"/>
          <w14:ligatures w14:val="standardContextual"/>
        </w:rPr>
        <w:t>, basada en la consecución de objetivos y no en expectativas de control.</w:t>
      </w:r>
    </w:p>
    <w:p w14:paraId="5761B564" w14:textId="64715525" w:rsidR="00E44795" w:rsidRPr="00E44795" w:rsidRDefault="00E44795" w:rsidP="001E0FD9">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 xml:space="preserve">De esta manera, </w:t>
      </w:r>
      <w:r w:rsidR="00754D0D" w:rsidRPr="00E44795">
        <w:rPr>
          <w:rFonts w:eastAsia="Calibri" w:cs="Times New Roman"/>
          <w:bCs/>
          <w:kern w:val="2"/>
          <w:szCs w:val="24"/>
          <w:lang w:val="es-VE"/>
          <w14:ligatures w14:val="standardContextual"/>
        </w:rPr>
        <w:t>e</w:t>
      </w:r>
      <w:r w:rsidR="00754D0D" w:rsidRPr="005479C9">
        <w:rPr>
          <w:rFonts w:eastAsia="Calibri" w:cs="Times New Roman"/>
          <w:bCs/>
          <w:kern w:val="2"/>
          <w:szCs w:val="24"/>
          <w:lang w:val="es-VE"/>
          <w14:ligatures w14:val="standardContextual"/>
        </w:rPr>
        <w:t>n el</w:t>
      </w:r>
      <w:r w:rsidR="00754D0D" w:rsidRPr="00E44795">
        <w:rPr>
          <w:rFonts w:eastAsia="Calibri" w:cs="Times New Roman"/>
          <w:bCs/>
          <w:kern w:val="2"/>
          <w:szCs w:val="24"/>
          <w:lang w:val="es-VE"/>
          <w14:ligatures w14:val="standardContextual"/>
        </w:rPr>
        <w:t xml:space="preserve"> diseño d</w:t>
      </w:r>
      <w:r w:rsidR="00E06360">
        <w:rPr>
          <w:rFonts w:eastAsia="Calibri" w:cs="Times New Roman"/>
          <w:bCs/>
          <w:kern w:val="2"/>
          <w:szCs w:val="24"/>
          <w:lang w:val="es-VE"/>
          <w14:ligatures w14:val="standardContextual"/>
        </w:rPr>
        <w:t>e un</w:t>
      </w:r>
      <w:r w:rsidR="00754D0D" w:rsidRPr="00E44795">
        <w:rPr>
          <w:rFonts w:eastAsia="Calibri" w:cs="Times New Roman"/>
          <w:bCs/>
          <w:kern w:val="2"/>
          <w:szCs w:val="24"/>
          <w:lang w:val="es-VE"/>
          <w14:ligatures w14:val="standardContextual"/>
        </w:rPr>
        <w:t xml:space="preserve"> programa de intervención, </w:t>
      </w:r>
      <w:r w:rsidR="00754D0D" w:rsidRPr="005479C9">
        <w:rPr>
          <w:rFonts w:eastAsia="Calibri" w:cs="Times New Roman"/>
          <w:bCs/>
          <w:kern w:val="2"/>
          <w:szCs w:val="24"/>
          <w:lang w:val="es-VE"/>
          <w14:ligatures w14:val="standardContextual"/>
        </w:rPr>
        <w:t xml:space="preserve">resulta pertinente incluir una sesión destinada a cuestionar las formas de aproximarse al malestar empleadas hasta el momento que pudieran resultar ineficaces (p. ej. evitación, rendición, bloqueos, aislamiento, las </w:t>
      </w:r>
      <w:r w:rsidR="00754D0D" w:rsidRPr="005479C9">
        <w:rPr>
          <w:rFonts w:eastAsia="Calibri" w:cs="Times New Roman"/>
          <w:bCs/>
          <w:kern w:val="2"/>
          <w:szCs w:val="24"/>
          <w:lang w:val="es-VE"/>
          <w14:ligatures w14:val="standardContextual"/>
        </w:rPr>
        <w:lastRenderedPageBreak/>
        <w:t xml:space="preserve">reacciones impulsivas, </w:t>
      </w:r>
      <w:r w:rsidR="001C0BD9">
        <w:rPr>
          <w:rFonts w:eastAsia="Calibri" w:cs="Times New Roman"/>
          <w:bCs/>
          <w:kern w:val="2"/>
          <w:szCs w:val="24"/>
          <w:lang w:val="es-VE"/>
          <w14:ligatures w14:val="standardContextual"/>
        </w:rPr>
        <w:t>etc.</w:t>
      </w:r>
      <w:r w:rsidR="00754D0D" w:rsidRPr="005479C9">
        <w:rPr>
          <w:rFonts w:eastAsia="Calibri" w:cs="Times New Roman"/>
          <w:bCs/>
          <w:kern w:val="2"/>
          <w:szCs w:val="24"/>
          <w:lang w:val="es-VE"/>
          <w14:ligatures w14:val="standardContextual"/>
        </w:rPr>
        <w:t xml:space="preserve">) y ofrecer </w:t>
      </w:r>
      <w:r w:rsidR="001C0BD9">
        <w:rPr>
          <w:rFonts w:eastAsia="Calibri" w:cs="Times New Roman"/>
          <w:bCs/>
          <w:kern w:val="2"/>
          <w:szCs w:val="24"/>
          <w:lang w:val="es-VE"/>
          <w14:ligatures w14:val="standardContextual"/>
        </w:rPr>
        <w:t xml:space="preserve">otras </w:t>
      </w:r>
      <w:r w:rsidR="00754D0D" w:rsidRPr="005479C9">
        <w:rPr>
          <w:rFonts w:eastAsia="Calibri" w:cs="Times New Roman"/>
          <w:bCs/>
          <w:kern w:val="2"/>
          <w:szCs w:val="24"/>
          <w:lang w:val="es-VE"/>
          <w14:ligatures w14:val="standardContextual"/>
        </w:rPr>
        <w:t>alternativas</w:t>
      </w:r>
      <w:r w:rsidR="001C0BD9">
        <w:rPr>
          <w:rFonts w:eastAsia="Calibri" w:cs="Times New Roman"/>
          <w:bCs/>
          <w:kern w:val="2"/>
          <w:szCs w:val="24"/>
          <w:lang w:val="es-VE"/>
          <w14:ligatures w14:val="standardContextual"/>
        </w:rPr>
        <w:t xml:space="preserve"> para</w:t>
      </w:r>
      <w:r w:rsidR="00754D0D" w:rsidRPr="005479C9">
        <w:rPr>
          <w:rFonts w:eastAsia="Calibri" w:cs="Times New Roman"/>
          <w:bCs/>
          <w:kern w:val="2"/>
          <w:szCs w:val="24"/>
          <w:lang w:val="es-VE"/>
          <w14:ligatures w14:val="standardContextual"/>
        </w:rPr>
        <w:t xml:space="preserve"> aproximarse </w:t>
      </w:r>
      <w:r w:rsidR="001C0BD9">
        <w:rPr>
          <w:rFonts w:eastAsia="Calibri" w:cs="Times New Roman"/>
          <w:bCs/>
          <w:kern w:val="2"/>
          <w:szCs w:val="24"/>
          <w:lang w:val="es-VE"/>
          <w14:ligatures w14:val="standardContextual"/>
        </w:rPr>
        <w:t>a los</w:t>
      </w:r>
      <w:r w:rsidR="00754D0D" w:rsidRPr="005479C9">
        <w:rPr>
          <w:rFonts w:eastAsia="Calibri" w:cs="Times New Roman"/>
          <w:bCs/>
          <w:kern w:val="2"/>
          <w:szCs w:val="24"/>
          <w:lang w:val="es-VE"/>
          <w14:ligatures w14:val="standardContextual"/>
        </w:rPr>
        <w:t xml:space="preserve"> eventos privados desagradables, generados tanto por los esquemas desadaptativos tempranos como por la ansiedad y la depresión.</w:t>
      </w:r>
      <w:r w:rsidR="00754D0D" w:rsidRPr="00E44795">
        <w:rPr>
          <w:rFonts w:eastAsia="Calibri" w:cs="Times New Roman"/>
          <w:bCs/>
          <w:kern w:val="2"/>
          <w:szCs w:val="24"/>
          <w:lang w:val="es-VE"/>
          <w14:ligatures w14:val="standardContextual"/>
        </w:rPr>
        <w:t xml:space="preserve"> De igual forma</w:t>
      </w:r>
      <w:r w:rsidR="00754D0D" w:rsidRPr="005479C9">
        <w:rPr>
          <w:rFonts w:eastAsia="Calibri" w:cs="Times New Roman"/>
          <w:bCs/>
          <w:kern w:val="2"/>
          <w:szCs w:val="24"/>
          <w:lang w:val="es-VE"/>
          <w14:ligatures w14:val="standardContextual"/>
        </w:rPr>
        <w:t xml:space="preserve">, </w:t>
      </w:r>
      <w:r w:rsidRPr="00E44795">
        <w:rPr>
          <w:rFonts w:eastAsia="Calibri" w:cs="Times New Roman"/>
          <w:bCs/>
          <w:kern w:val="2"/>
          <w:szCs w:val="24"/>
          <w:lang w:val="es-VE"/>
          <w14:ligatures w14:val="standardContextual"/>
        </w:rPr>
        <w:t xml:space="preserve">deberían incluirse varias sesiones destinadas a la contemplación y el establecimiento de metas valiosas de acuerdo a los valores propios, como una estrategia amplia y flexible para afrontar la ansiedad y la depresión, puesto que el foco se encuentra en el cumplimiento de objetivos que aporten bienestar, más que en la </w:t>
      </w:r>
      <w:r w:rsidR="00874157" w:rsidRPr="005479C9">
        <w:rPr>
          <w:rFonts w:eastAsia="Calibri" w:cs="Times New Roman"/>
          <w:bCs/>
          <w:kern w:val="2"/>
          <w:szCs w:val="24"/>
          <w:lang w:val="es-VE"/>
          <w14:ligatures w14:val="standardContextual"/>
        </w:rPr>
        <w:t>evitación</w:t>
      </w:r>
      <w:r w:rsidRPr="00E44795">
        <w:rPr>
          <w:rFonts w:eastAsia="Calibri" w:cs="Times New Roman"/>
          <w:bCs/>
          <w:kern w:val="2"/>
          <w:szCs w:val="24"/>
          <w:lang w:val="es-VE"/>
          <w14:ligatures w14:val="standardContextual"/>
        </w:rPr>
        <w:t xml:space="preserve"> del malestar psicológico</w:t>
      </w:r>
      <w:r w:rsidR="001C0BD9">
        <w:rPr>
          <w:rFonts w:eastAsia="Calibri" w:cs="Times New Roman"/>
          <w:bCs/>
          <w:kern w:val="2"/>
          <w:szCs w:val="24"/>
          <w:lang w:val="es-VE"/>
          <w14:ligatures w14:val="standardContextual"/>
        </w:rPr>
        <w:t>.</w:t>
      </w:r>
    </w:p>
    <w:p w14:paraId="0E1AA8FC" w14:textId="19BD32BB" w:rsidR="00BD160E" w:rsidRPr="005479C9" w:rsidRDefault="004F26B2" w:rsidP="001E0FD9">
      <w:pPr>
        <w:ind w:firstLine="708"/>
        <w:rPr>
          <w:rFonts w:eastAsia="Calibri" w:cs="Times New Roman"/>
          <w:bCs/>
          <w:kern w:val="2"/>
          <w:szCs w:val="24"/>
          <w:lang w:val="es-VE"/>
          <w14:ligatures w14:val="standardContextual"/>
        </w:rPr>
      </w:pPr>
      <w:r>
        <w:rPr>
          <w:rFonts w:eastAsia="Calibri" w:cs="Times New Roman"/>
          <w:bCs/>
          <w:kern w:val="2"/>
          <w:szCs w:val="24"/>
          <w:lang w:val="es-VE"/>
          <w14:ligatures w14:val="standardContextual"/>
        </w:rPr>
        <w:t>Ahora bien, c</w:t>
      </w:r>
      <w:r w:rsidR="00E44795" w:rsidRPr="00E44795">
        <w:rPr>
          <w:rFonts w:eastAsia="Calibri" w:cs="Times New Roman"/>
          <w:bCs/>
          <w:kern w:val="2"/>
          <w:szCs w:val="24"/>
          <w:lang w:val="es-VE"/>
          <w14:ligatures w14:val="standardContextual"/>
        </w:rPr>
        <w:t>on respecto al área de esquemas</w:t>
      </w:r>
      <w:r w:rsidR="00BD160E" w:rsidRPr="005479C9">
        <w:rPr>
          <w:rFonts w:eastAsia="Calibri" w:cs="Times New Roman"/>
          <w:bCs/>
          <w:kern w:val="2"/>
          <w:szCs w:val="24"/>
          <w:lang w:val="es-VE"/>
          <w14:ligatures w14:val="standardContextual"/>
        </w:rPr>
        <w:t xml:space="preserve"> desadaptativos tempranos</w:t>
      </w:r>
      <w:r w:rsidR="00E44795" w:rsidRPr="00E44795">
        <w:rPr>
          <w:rFonts w:eastAsia="Calibri" w:cs="Times New Roman"/>
          <w:bCs/>
          <w:kern w:val="2"/>
          <w:szCs w:val="24"/>
          <w:lang w:val="es-VE"/>
          <w14:ligatures w14:val="standardContextual"/>
        </w:rPr>
        <w:t xml:space="preserve">, </w:t>
      </w:r>
      <w:r w:rsidR="00BD160E" w:rsidRPr="005479C9">
        <w:rPr>
          <w:rFonts w:eastAsia="Calibri" w:cs="Times New Roman"/>
          <w:bCs/>
          <w:kern w:val="2"/>
          <w:szCs w:val="24"/>
          <w:lang w:val="es-VE"/>
          <w14:ligatures w14:val="standardContextual"/>
        </w:rPr>
        <w:t>se detecta que los participantes experimentaron diversos tipos de situaciones infantiles que, aunque diferentes entre sí, en todos los casos se caracteriza</w:t>
      </w:r>
      <w:r w:rsidR="00E06360">
        <w:rPr>
          <w:rFonts w:eastAsia="Calibri" w:cs="Times New Roman"/>
          <w:bCs/>
          <w:kern w:val="2"/>
          <w:szCs w:val="24"/>
          <w:lang w:val="es-VE"/>
          <w14:ligatures w14:val="standardContextual"/>
        </w:rPr>
        <w:t>ron</w:t>
      </w:r>
      <w:r w:rsidR="00BD160E" w:rsidRPr="005479C9">
        <w:rPr>
          <w:rFonts w:eastAsia="Calibri" w:cs="Times New Roman"/>
          <w:bCs/>
          <w:kern w:val="2"/>
          <w:szCs w:val="24"/>
          <w:lang w:val="es-VE"/>
          <w14:ligatures w14:val="standardContextual"/>
        </w:rPr>
        <w:t xml:space="preserve"> por poseer una gran carga emocional; así como también, por afectar negativamente la percepción que estos tienen del mundo, de sí mismos y la forma como se relacionan con los demás en la actualidad.</w:t>
      </w:r>
    </w:p>
    <w:p w14:paraId="6D55ECC1" w14:textId="208F1C3F" w:rsidR="00E44795" w:rsidRPr="005479C9" w:rsidRDefault="00BD160E" w:rsidP="001E0FD9">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Est</w:t>
      </w:r>
      <w:r w:rsidR="00E44795" w:rsidRPr="00E44795">
        <w:rPr>
          <w:rFonts w:eastAsia="Calibri" w:cs="Times New Roman"/>
          <w:bCs/>
          <w:kern w:val="2"/>
          <w:szCs w:val="24"/>
          <w:lang w:val="es-VE"/>
          <w14:ligatures w14:val="standardContextual"/>
        </w:rPr>
        <w:t>os resultados refuerzan la hipótesis de que los participantes presentan dificultades a la hora de percibir y relacionarse</w:t>
      </w:r>
      <w:r w:rsidR="004F26B2">
        <w:rPr>
          <w:rFonts w:eastAsia="Calibri" w:cs="Times New Roman"/>
          <w:bCs/>
          <w:kern w:val="2"/>
          <w:szCs w:val="24"/>
          <w:lang w:val="es-VE"/>
          <w14:ligatures w14:val="standardContextual"/>
        </w:rPr>
        <w:t xml:space="preserve"> </w:t>
      </w:r>
      <w:r w:rsidR="00E44795" w:rsidRPr="00E44795">
        <w:rPr>
          <w:rFonts w:eastAsia="Calibri" w:cs="Times New Roman"/>
          <w:bCs/>
          <w:kern w:val="2"/>
          <w:szCs w:val="24"/>
          <w:lang w:val="es-VE"/>
          <w14:ligatures w14:val="standardContextual"/>
        </w:rPr>
        <w:t>consigo mismo y con los demás debido a la presencia de esquemas desadaptativos tempranos; pues</w:t>
      </w:r>
      <w:r w:rsidR="004F26B2">
        <w:rPr>
          <w:rFonts w:eastAsia="Calibri" w:cs="Times New Roman"/>
          <w:bCs/>
          <w:kern w:val="2"/>
          <w:szCs w:val="24"/>
          <w:lang w:val="es-VE"/>
          <w14:ligatures w14:val="standardContextual"/>
        </w:rPr>
        <w:t>,</w:t>
      </w:r>
      <w:r w:rsidR="00E44795" w:rsidRPr="00E44795">
        <w:rPr>
          <w:rFonts w:eastAsia="Calibri" w:cs="Times New Roman"/>
          <w:bCs/>
          <w:kern w:val="2"/>
          <w:szCs w:val="24"/>
          <w:lang w:val="es-VE"/>
          <w14:ligatures w14:val="standardContextual"/>
        </w:rPr>
        <w:t xml:space="preserve"> como bien lo plantea Young et al (2015), </w:t>
      </w:r>
      <w:r w:rsidR="004F26B2">
        <w:rPr>
          <w:rFonts w:eastAsia="Calibri" w:cs="Times New Roman"/>
          <w:bCs/>
          <w:kern w:val="2"/>
          <w:szCs w:val="24"/>
          <w:lang w:val="es-VE"/>
          <w14:ligatures w14:val="standardContextual"/>
        </w:rPr>
        <w:t xml:space="preserve">la vivencia de </w:t>
      </w:r>
      <w:r w:rsidR="001F05ED" w:rsidRPr="005479C9">
        <w:rPr>
          <w:rFonts w:eastAsia="Calibri" w:cs="Times New Roman"/>
          <w:bCs/>
          <w:kern w:val="2"/>
          <w:szCs w:val="24"/>
          <w:lang w:val="es-VE"/>
          <w14:ligatures w14:val="standardContextual"/>
        </w:rPr>
        <w:t>experiencias dolorosas en la niñez y</w:t>
      </w:r>
      <w:r w:rsidR="00E44795" w:rsidRPr="00E44795">
        <w:rPr>
          <w:rFonts w:eastAsia="Calibri" w:cs="Times New Roman"/>
          <w:bCs/>
          <w:kern w:val="2"/>
          <w:szCs w:val="24"/>
          <w:lang w:val="es-VE"/>
          <w14:ligatures w14:val="standardContextual"/>
        </w:rPr>
        <w:t xml:space="preserve"> las necesidades centrales no</w:t>
      </w:r>
      <w:r w:rsidR="004F26B2">
        <w:rPr>
          <w:rFonts w:eastAsia="Calibri" w:cs="Times New Roman"/>
          <w:bCs/>
          <w:kern w:val="2"/>
          <w:szCs w:val="24"/>
          <w:lang w:val="es-VE"/>
          <w14:ligatures w14:val="standardContextual"/>
        </w:rPr>
        <w:t xml:space="preserve"> cubiertas</w:t>
      </w:r>
      <w:r w:rsidR="00E44795" w:rsidRPr="00E44795">
        <w:rPr>
          <w:rFonts w:eastAsia="Calibri" w:cs="Times New Roman"/>
          <w:bCs/>
          <w:kern w:val="2"/>
          <w:szCs w:val="24"/>
          <w:lang w:val="es-VE"/>
          <w14:ligatures w14:val="standardContextual"/>
        </w:rPr>
        <w:t>, facilit</w:t>
      </w:r>
      <w:r w:rsidR="004F26B2">
        <w:rPr>
          <w:rFonts w:eastAsia="Calibri" w:cs="Times New Roman"/>
          <w:bCs/>
          <w:kern w:val="2"/>
          <w:szCs w:val="24"/>
          <w:lang w:val="es-VE"/>
          <w14:ligatures w14:val="standardContextual"/>
        </w:rPr>
        <w:t>an</w:t>
      </w:r>
      <w:r w:rsidR="00E44795" w:rsidRPr="00E44795">
        <w:rPr>
          <w:rFonts w:eastAsia="Calibri" w:cs="Times New Roman"/>
          <w:bCs/>
          <w:kern w:val="2"/>
          <w:szCs w:val="24"/>
          <w:lang w:val="es-VE"/>
          <w14:ligatures w14:val="standardContextual"/>
        </w:rPr>
        <w:t xml:space="preserve"> el origen </w:t>
      </w:r>
      <w:r w:rsidR="004834FC">
        <w:rPr>
          <w:rFonts w:eastAsia="Calibri" w:cs="Times New Roman"/>
          <w:bCs/>
          <w:kern w:val="2"/>
          <w:szCs w:val="24"/>
          <w:lang w:val="es-VE"/>
          <w14:ligatures w14:val="standardContextual"/>
        </w:rPr>
        <w:t xml:space="preserve">temprano </w:t>
      </w:r>
      <w:r w:rsidR="00E44795" w:rsidRPr="00E44795">
        <w:rPr>
          <w:rFonts w:eastAsia="Calibri" w:cs="Times New Roman"/>
          <w:bCs/>
          <w:kern w:val="2"/>
          <w:szCs w:val="24"/>
          <w:lang w:val="es-VE"/>
          <w14:ligatures w14:val="standardContextual"/>
        </w:rPr>
        <w:t>de</w:t>
      </w:r>
      <w:r w:rsidR="00E06360">
        <w:rPr>
          <w:rFonts w:eastAsia="Calibri" w:cs="Times New Roman"/>
          <w:bCs/>
          <w:kern w:val="2"/>
          <w:szCs w:val="24"/>
          <w:lang w:val="es-VE"/>
          <w14:ligatures w14:val="standardContextual"/>
        </w:rPr>
        <w:t xml:space="preserve"> </w:t>
      </w:r>
      <w:r w:rsidR="00E44795" w:rsidRPr="00E44795">
        <w:rPr>
          <w:rFonts w:eastAsia="Calibri" w:cs="Times New Roman"/>
          <w:bCs/>
          <w:kern w:val="2"/>
          <w:szCs w:val="24"/>
          <w:lang w:val="es-VE"/>
          <w14:ligatures w14:val="standardContextual"/>
        </w:rPr>
        <w:t xml:space="preserve">creencias </w:t>
      </w:r>
      <w:r w:rsidR="00E06360">
        <w:rPr>
          <w:rFonts w:eastAsia="Calibri" w:cs="Times New Roman"/>
          <w:bCs/>
          <w:kern w:val="2"/>
          <w:szCs w:val="24"/>
          <w:lang w:val="es-VE"/>
          <w14:ligatures w14:val="standardContextual"/>
        </w:rPr>
        <w:t xml:space="preserve">rígidas </w:t>
      </w:r>
      <w:r w:rsidR="001F05ED" w:rsidRPr="005479C9">
        <w:rPr>
          <w:rFonts w:eastAsia="Calibri" w:cs="Times New Roman"/>
          <w:bCs/>
          <w:kern w:val="2"/>
          <w:szCs w:val="24"/>
          <w:lang w:val="es-VE"/>
          <w14:ligatures w14:val="standardContextual"/>
        </w:rPr>
        <w:t>que luego se mantienen en la adultez.</w:t>
      </w:r>
    </w:p>
    <w:p w14:paraId="2FBC2CDA" w14:textId="2881063D" w:rsidR="00BD160E" w:rsidRPr="00BD160E" w:rsidRDefault="00BD160E" w:rsidP="001E0FD9">
      <w:pPr>
        <w:ind w:firstLine="708"/>
        <w:rPr>
          <w:rFonts w:eastAsia="Calibri" w:cs="Times New Roman"/>
          <w:kern w:val="2"/>
          <w:szCs w:val="24"/>
          <w:lang w:val="es-VE"/>
          <w14:ligatures w14:val="standardContextual"/>
        </w:rPr>
      </w:pPr>
      <w:r w:rsidRPr="00BD160E">
        <w:rPr>
          <w:rFonts w:eastAsia="Calibri" w:cs="Times New Roman"/>
          <w:kern w:val="2"/>
          <w:szCs w:val="24"/>
          <w:lang w:val="es-VE"/>
          <w14:ligatures w14:val="standardContextual"/>
        </w:rPr>
        <w:t>Por otra parte, es necesario destacar que el hecho de que los participantes presenten esquemas desadaptativos tempranos es natural, ya que todos los seres humanos los presentan (</w:t>
      </w:r>
      <w:bookmarkStart w:id="4" w:name="_Hlk141446882"/>
      <w:r w:rsidRPr="00BD160E">
        <w:rPr>
          <w:rFonts w:eastAsia="Calibri" w:cs="Times New Roman"/>
          <w:kern w:val="2"/>
          <w:szCs w:val="24"/>
          <w:lang w:val="es-VE"/>
          <w14:ligatures w14:val="standardContextual"/>
        </w:rPr>
        <w:t>Tiscornia, 2017</w:t>
      </w:r>
      <w:bookmarkEnd w:id="4"/>
      <w:r w:rsidRPr="00BD160E">
        <w:rPr>
          <w:rFonts w:eastAsia="Calibri" w:cs="Times New Roman"/>
          <w:kern w:val="2"/>
          <w:szCs w:val="24"/>
          <w:lang w:val="es-VE"/>
          <w14:ligatures w14:val="standardContextual"/>
        </w:rPr>
        <w:t>), lo problemático está en que esto les genera malestar debido que se fusionan con el contenido de sus esquemas; al hacerlo, comienzan a percibir al mundo y a sí mismos desde el lente del esquema, lo que siguiendo a Young et al (2015), hace que mantengan un punto de vista inexacto de la realidad, a la par que contribuye al desarrollo de alteraciones psicológicas como la ansiedad y la depresión.</w:t>
      </w:r>
    </w:p>
    <w:p w14:paraId="14689942" w14:textId="7E28B2F4" w:rsidR="00E44795" w:rsidRPr="00E44795" w:rsidRDefault="001F05ED" w:rsidP="001E0FD9">
      <w:pPr>
        <w:ind w:firstLine="708"/>
        <w:rPr>
          <w:rFonts w:eastAsia="Calibri" w:cs="Times New Roman"/>
          <w:bCs/>
          <w:kern w:val="2"/>
          <w:szCs w:val="24"/>
          <w:lang w:val="es-VE"/>
          <w14:ligatures w14:val="standardContextual"/>
        </w:rPr>
      </w:pPr>
      <w:r w:rsidRPr="005479C9">
        <w:rPr>
          <w:rFonts w:eastAsia="Calibri" w:cs="Times New Roman"/>
          <w:bCs/>
          <w:kern w:val="2"/>
          <w:szCs w:val="24"/>
          <w:lang w:val="es-VE"/>
          <w14:ligatures w14:val="standardContextual"/>
        </w:rPr>
        <w:t>Es relevante destacar, que los participantes considera</w:t>
      </w:r>
      <w:r w:rsidR="004F26B2">
        <w:rPr>
          <w:rFonts w:eastAsia="Calibri" w:cs="Times New Roman"/>
          <w:bCs/>
          <w:kern w:val="2"/>
          <w:szCs w:val="24"/>
          <w:lang w:val="es-VE"/>
          <w14:ligatures w14:val="standardContextual"/>
        </w:rPr>
        <w:t>ro</w:t>
      </w:r>
      <w:r w:rsidRPr="005479C9">
        <w:rPr>
          <w:rFonts w:eastAsia="Calibri" w:cs="Times New Roman"/>
          <w:bCs/>
          <w:kern w:val="2"/>
          <w:szCs w:val="24"/>
          <w:lang w:val="es-VE"/>
          <w14:ligatures w14:val="standardContextual"/>
        </w:rPr>
        <w:t>n al deshago, el trabajo con los eventos de</w:t>
      </w:r>
      <w:r w:rsidR="004F26B2">
        <w:rPr>
          <w:rFonts w:eastAsia="Calibri" w:cs="Times New Roman"/>
          <w:bCs/>
          <w:kern w:val="2"/>
          <w:szCs w:val="24"/>
          <w:lang w:val="es-VE"/>
          <w14:ligatures w14:val="standardContextual"/>
        </w:rPr>
        <w:t>l pasado</w:t>
      </w:r>
      <w:r w:rsidRPr="005479C9">
        <w:rPr>
          <w:rFonts w:eastAsia="Calibri" w:cs="Times New Roman"/>
          <w:bCs/>
          <w:kern w:val="2"/>
          <w:szCs w:val="24"/>
          <w:lang w:val="es-VE"/>
          <w14:ligatures w14:val="standardContextual"/>
        </w:rPr>
        <w:t xml:space="preserve"> y la reconciliación familiar, como estrategias necesarias para superar </w:t>
      </w:r>
      <w:r w:rsidR="004F26B2">
        <w:rPr>
          <w:rFonts w:eastAsia="Calibri" w:cs="Times New Roman"/>
          <w:bCs/>
          <w:kern w:val="2"/>
          <w:szCs w:val="24"/>
          <w:lang w:val="es-VE"/>
          <w14:ligatures w14:val="standardContextual"/>
        </w:rPr>
        <w:t>estos</w:t>
      </w:r>
      <w:r w:rsidRPr="005479C9">
        <w:rPr>
          <w:rFonts w:eastAsia="Calibri" w:cs="Times New Roman"/>
          <w:bCs/>
          <w:kern w:val="2"/>
          <w:szCs w:val="24"/>
          <w:lang w:val="es-VE"/>
          <w14:ligatures w14:val="standardContextual"/>
        </w:rPr>
        <w:t xml:space="preserve"> eventos conflictivos de la infancia</w:t>
      </w:r>
      <w:r w:rsidR="004834FC">
        <w:rPr>
          <w:rFonts w:eastAsia="Calibri" w:cs="Times New Roman"/>
          <w:bCs/>
          <w:kern w:val="2"/>
          <w:szCs w:val="24"/>
          <w:lang w:val="es-VE"/>
          <w14:ligatures w14:val="standardContextual"/>
        </w:rPr>
        <w:t>; y e</w:t>
      </w:r>
      <w:r w:rsidRPr="005479C9">
        <w:rPr>
          <w:rFonts w:eastAsia="Calibri" w:cs="Times New Roman"/>
          <w:bCs/>
          <w:kern w:val="2"/>
          <w:szCs w:val="24"/>
          <w:lang w:val="es-VE"/>
          <w14:ligatures w14:val="standardContextual"/>
        </w:rPr>
        <w:t>sta necesidad pued</w:t>
      </w:r>
      <w:r w:rsidR="004F26B2">
        <w:rPr>
          <w:rFonts w:eastAsia="Calibri" w:cs="Times New Roman"/>
          <w:bCs/>
          <w:kern w:val="2"/>
          <w:szCs w:val="24"/>
          <w:lang w:val="es-VE"/>
          <w14:ligatures w14:val="standardContextual"/>
        </w:rPr>
        <w:t>e</w:t>
      </w:r>
      <w:r w:rsidRPr="005479C9">
        <w:rPr>
          <w:rFonts w:eastAsia="Calibri" w:cs="Times New Roman"/>
          <w:bCs/>
          <w:kern w:val="2"/>
          <w:szCs w:val="24"/>
          <w:lang w:val="es-VE"/>
          <w14:ligatures w14:val="standardContextual"/>
        </w:rPr>
        <w:t xml:space="preserve"> encontrar su respuesta en la Terapia Centrada en Esquemas</w:t>
      </w:r>
      <w:r w:rsidR="004F26B2">
        <w:rPr>
          <w:rFonts w:eastAsia="Calibri" w:cs="Times New Roman"/>
          <w:bCs/>
          <w:kern w:val="2"/>
          <w:szCs w:val="24"/>
          <w:lang w:val="es-VE"/>
          <w14:ligatures w14:val="standardContextual"/>
        </w:rPr>
        <w:t xml:space="preserve"> (TCE)</w:t>
      </w:r>
      <w:r w:rsidRPr="005479C9">
        <w:rPr>
          <w:rFonts w:eastAsia="Calibri" w:cs="Times New Roman"/>
          <w:bCs/>
          <w:kern w:val="2"/>
          <w:szCs w:val="24"/>
          <w:lang w:val="es-VE"/>
          <w14:ligatures w14:val="standardContextual"/>
        </w:rPr>
        <w:t xml:space="preserve"> desarrollada por Young et al (2015), quien </w:t>
      </w:r>
      <w:r w:rsidR="00E44795" w:rsidRPr="00E44795">
        <w:rPr>
          <w:rFonts w:eastAsia="Calibri" w:cs="Times New Roman"/>
          <w:bCs/>
          <w:kern w:val="2"/>
          <w:szCs w:val="24"/>
          <w:lang w:val="es-VE"/>
          <w14:ligatures w14:val="standardContextual"/>
        </w:rPr>
        <w:t xml:space="preserve">propone abordar los esquemas por medio del trabajo en la compresión de los esquemas desadaptativos tempranos, </w:t>
      </w:r>
      <w:r w:rsidR="004F26B2">
        <w:rPr>
          <w:rFonts w:eastAsia="Calibri" w:cs="Times New Roman"/>
          <w:bCs/>
          <w:kern w:val="2"/>
          <w:szCs w:val="24"/>
          <w:lang w:val="es-VE"/>
          <w14:ligatures w14:val="standardContextual"/>
        </w:rPr>
        <w:t>de la</w:t>
      </w:r>
      <w:r w:rsidR="00E44795" w:rsidRPr="00E44795">
        <w:rPr>
          <w:rFonts w:eastAsia="Calibri" w:cs="Times New Roman"/>
          <w:bCs/>
          <w:kern w:val="2"/>
          <w:szCs w:val="24"/>
          <w:lang w:val="es-VE"/>
          <w14:ligatures w14:val="standardContextual"/>
        </w:rPr>
        <w:t xml:space="preserve"> identificación de las situaciones activadoras de estos esquemas y </w:t>
      </w:r>
      <w:r w:rsidR="004F26B2">
        <w:rPr>
          <w:rFonts w:eastAsia="Calibri" w:cs="Times New Roman"/>
          <w:bCs/>
          <w:kern w:val="2"/>
          <w:szCs w:val="24"/>
          <w:lang w:val="es-VE"/>
          <w14:ligatures w14:val="standardContextual"/>
        </w:rPr>
        <w:t>d</w:t>
      </w:r>
      <w:r w:rsidR="00E44795" w:rsidRPr="00E44795">
        <w:rPr>
          <w:rFonts w:eastAsia="Calibri" w:cs="Times New Roman"/>
          <w:bCs/>
          <w:kern w:val="2"/>
          <w:szCs w:val="24"/>
          <w:lang w:val="es-VE"/>
          <w14:ligatures w14:val="standardContextual"/>
        </w:rPr>
        <w:t xml:space="preserve">el desarrollo de estrategias cognitivas, experienciales y conductuales para </w:t>
      </w:r>
      <w:r w:rsidR="004F26B2">
        <w:rPr>
          <w:rFonts w:eastAsia="Calibri" w:cs="Times New Roman"/>
          <w:bCs/>
          <w:kern w:val="2"/>
          <w:szCs w:val="24"/>
          <w:lang w:val="es-VE"/>
          <w14:ligatures w14:val="standardContextual"/>
        </w:rPr>
        <w:t>superarlos</w:t>
      </w:r>
      <w:r w:rsidR="00E44795" w:rsidRPr="00E44795">
        <w:rPr>
          <w:rFonts w:eastAsia="Calibri" w:cs="Times New Roman"/>
          <w:bCs/>
          <w:kern w:val="2"/>
          <w:szCs w:val="24"/>
          <w:lang w:val="es-VE"/>
          <w14:ligatures w14:val="standardContextual"/>
        </w:rPr>
        <w:t>.</w:t>
      </w:r>
    </w:p>
    <w:p w14:paraId="0BCC373F" w14:textId="07703483" w:rsidR="00E44795" w:rsidRPr="00E44795" w:rsidRDefault="00E44795" w:rsidP="001E0FD9">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lastRenderedPageBreak/>
        <w:t xml:space="preserve">En este sentido, para </w:t>
      </w:r>
      <w:r w:rsidR="001F05ED" w:rsidRPr="005479C9">
        <w:rPr>
          <w:rFonts w:eastAsia="Calibri" w:cs="Times New Roman"/>
          <w:bCs/>
          <w:kern w:val="2"/>
          <w:szCs w:val="24"/>
          <w:lang w:val="es-VE"/>
          <w14:ligatures w14:val="standardContextual"/>
        </w:rPr>
        <w:t>cubrir esta necesidad</w:t>
      </w:r>
      <w:r w:rsidRPr="00E44795">
        <w:rPr>
          <w:rFonts w:eastAsia="Calibri" w:cs="Times New Roman"/>
          <w:bCs/>
          <w:kern w:val="2"/>
          <w:szCs w:val="24"/>
          <w:lang w:val="es-VE"/>
          <w14:ligatures w14:val="standardContextual"/>
        </w:rPr>
        <w:t>, resulta conveniente integrar en el programa de intervención las estrategias de la T</w:t>
      </w:r>
      <w:r w:rsidR="004F26B2">
        <w:rPr>
          <w:rFonts w:eastAsia="Calibri" w:cs="Times New Roman"/>
          <w:bCs/>
          <w:kern w:val="2"/>
          <w:szCs w:val="24"/>
          <w:lang w:val="es-VE"/>
          <w14:ligatures w14:val="standardContextual"/>
        </w:rPr>
        <w:t>CE</w:t>
      </w:r>
      <w:r w:rsidRPr="00E44795">
        <w:rPr>
          <w:rFonts w:eastAsia="Calibri" w:cs="Times New Roman"/>
          <w:bCs/>
          <w:kern w:val="2"/>
          <w:szCs w:val="24"/>
          <w:lang w:val="es-VE"/>
          <w14:ligatures w14:val="standardContextual"/>
        </w:rPr>
        <w:t>, la cual indica iniciar con el trabajo a nivel cognitivo, seguido por el uso de estrategias experienciales (las cuales implican un nivel más emocional); hasta que, asegurado que las personas hayan comprendido y conectado emocionalmente con sus esquemas, se d</w:t>
      </w:r>
      <w:r w:rsidR="004F26B2">
        <w:rPr>
          <w:rFonts w:eastAsia="Calibri" w:cs="Times New Roman"/>
          <w:bCs/>
          <w:kern w:val="2"/>
          <w:szCs w:val="24"/>
          <w:lang w:val="es-VE"/>
          <w14:ligatures w14:val="standardContextual"/>
        </w:rPr>
        <w:t>e</w:t>
      </w:r>
      <w:r w:rsidRPr="00E44795">
        <w:rPr>
          <w:rFonts w:eastAsia="Calibri" w:cs="Times New Roman"/>
          <w:bCs/>
          <w:kern w:val="2"/>
          <w:szCs w:val="24"/>
          <w:lang w:val="es-VE"/>
          <w14:ligatures w14:val="standardContextual"/>
        </w:rPr>
        <w:t xml:space="preserve"> inicio al trabajo a nivel de conducta, para cambiar sus estilos de afrontamiento.</w:t>
      </w:r>
    </w:p>
    <w:p w14:paraId="34701D31" w14:textId="63107CED" w:rsidR="00E44795" w:rsidRPr="00E44795" w:rsidRDefault="00E44795" w:rsidP="001E0FD9">
      <w:pPr>
        <w:ind w:firstLine="708"/>
        <w:rPr>
          <w:rFonts w:eastAsia="Calibri" w:cs="Times New Roman"/>
          <w:bCs/>
          <w:kern w:val="2"/>
          <w:szCs w:val="24"/>
          <w:lang w:val="es-VE"/>
          <w14:ligatures w14:val="standardContextual"/>
        </w:rPr>
      </w:pPr>
      <w:r w:rsidRPr="00E44795">
        <w:rPr>
          <w:rFonts w:eastAsia="Calibri" w:cs="Times New Roman"/>
          <w:bCs/>
          <w:kern w:val="2"/>
          <w:szCs w:val="24"/>
          <w:lang w:val="es-VE"/>
          <w14:ligatures w14:val="standardContextual"/>
        </w:rPr>
        <w:t xml:space="preserve">Al mismo tiempo, en </w:t>
      </w:r>
      <w:r w:rsidR="004F26B2">
        <w:rPr>
          <w:rFonts w:eastAsia="Calibri" w:cs="Times New Roman"/>
          <w:bCs/>
          <w:kern w:val="2"/>
          <w:szCs w:val="24"/>
          <w:lang w:val="es-VE"/>
          <w14:ligatures w14:val="standardContextual"/>
        </w:rPr>
        <w:t>un</w:t>
      </w:r>
      <w:r w:rsidRPr="00E44795">
        <w:rPr>
          <w:rFonts w:eastAsia="Calibri" w:cs="Times New Roman"/>
          <w:bCs/>
          <w:kern w:val="2"/>
          <w:szCs w:val="24"/>
          <w:lang w:val="es-VE"/>
          <w14:ligatures w14:val="standardContextual"/>
        </w:rPr>
        <w:t xml:space="preserve"> programa de intervención, este trabajo con los esquemas se podría nutrir con las técnicas ofrecidas por la Terapia de Aceptación y Compromiso, para promover la defusión de los esquemas desadaptativos tempranos</w:t>
      </w:r>
      <w:r w:rsidR="004834FC">
        <w:rPr>
          <w:rFonts w:eastAsia="Calibri" w:cs="Times New Roman"/>
          <w:bCs/>
          <w:kern w:val="2"/>
          <w:szCs w:val="24"/>
          <w:lang w:val="es-VE"/>
          <w14:ligatures w14:val="standardContextual"/>
        </w:rPr>
        <w:t>,</w:t>
      </w:r>
      <w:r w:rsidRPr="00E44795">
        <w:rPr>
          <w:rFonts w:eastAsia="Calibri" w:cs="Times New Roman"/>
          <w:bCs/>
          <w:kern w:val="2"/>
          <w:szCs w:val="24"/>
          <w:lang w:val="es-VE"/>
          <w14:ligatures w14:val="standardContextual"/>
        </w:rPr>
        <w:t xml:space="preserve"> disminuir el malestar emocional por medio de la aceptación y el contacto con el momento presente</w:t>
      </w:r>
      <w:r w:rsidR="004834FC">
        <w:rPr>
          <w:rFonts w:eastAsia="Calibri" w:cs="Times New Roman"/>
          <w:bCs/>
          <w:kern w:val="2"/>
          <w:szCs w:val="24"/>
          <w:lang w:val="es-VE"/>
          <w14:ligatures w14:val="standardContextual"/>
        </w:rPr>
        <w:t>, y</w:t>
      </w:r>
      <w:r w:rsidRPr="00E44795">
        <w:rPr>
          <w:rFonts w:eastAsia="Calibri" w:cs="Times New Roman"/>
          <w:bCs/>
          <w:kern w:val="2"/>
          <w:szCs w:val="24"/>
          <w:lang w:val="es-VE"/>
          <w14:ligatures w14:val="standardContextual"/>
        </w:rPr>
        <w:t xml:space="preserve"> motivar la sustitución de los estilos de afrontamiento desadaptativas por acciones orientadas a valores.</w:t>
      </w:r>
    </w:p>
    <w:p w14:paraId="275F26AA" w14:textId="04454B93" w:rsidR="004D384F" w:rsidRPr="004D384F" w:rsidRDefault="004D384F" w:rsidP="001E0FD9">
      <w:pPr>
        <w:rPr>
          <w:rFonts w:eastAsia="Calibri" w:cs="Times New Roman"/>
          <w:bCs/>
          <w:kern w:val="2"/>
          <w:szCs w:val="24"/>
          <w:lang w:val="es-VE"/>
          <w14:ligatures w14:val="standardContextual"/>
        </w:rPr>
      </w:pPr>
      <w:r w:rsidRPr="004D384F">
        <w:rPr>
          <w:rFonts w:eastAsia="Calibri" w:cs="Times New Roman"/>
          <w:bCs/>
          <w:kern w:val="2"/>
          <w:szCs w:val="24"/>
          <w:lang w:val="es-VE"/>
          <w14:ligatures w14:val="standardContextual"/>
        </w:rPr>
        <w:t xml:space="preserve">Si se quiere y resulta productiva la comparación, los eventos internos desagradables deben ser </w:t>
      </w:r>
      <w:r w:rsidR="004834FC">
        <w:rPr>
          <w:rFonts w:eastAsia="Calibri" w:cs="Times New Roman"/>
          <w:bCs/>
          <w:kern w:val="2"/>
          <w:szCs w:val="24"/>
          <w:lang w:val="es-VE"/>
          <w14:ligatures w14:val="standardContextual"/>
        </w:rPr>
        <w:t>considerados</w:t>
      </w:r>
      <w:r w:rsidRPr="004D384F">
        <w:rPr>
          <w:rFonts w:eastAsia="Calibri" w:cs="Times New Roman"/>
          <w:bCs/>
          <w:kern w:val="2"/>
          <w:szCs w:val="24"/>
          <w:lang w:val="es-VE"/>
          <w14:ligatures w14:val="standardContextual"/>
        </w:rPr>
        <w:t xml:space="preserve"> como un canto de sirena, ante el cual la persona debe tomar la conducta de Ulises, </w:t>
      </w:r>
      <w:r w:rsidRPr="005479C9">
        <w:rPr>
          <w:rFonts w:eastAsia="Calibri" w:cs="Times New Roman"/>
          <w:bCs/>
          <w:kern w:val="2"/>
          <w:szCs w:val="24"/>
          <w:lang w:val="es-VE"/>
          <w14:ligatures w14:val="standardContextual"/>
        </w:rPr>
        <w:t>quien,</w:t>
      </w:r>
      <w:r w:rsidRPr="004D384F">
        <w:rPr>
          <w:rFonts w:eastAsia="Calibri" w:cs="Times New Roman"/>
          <w:bCs/>
          <w:kern w:val="2"/>
          <w:szCs w:val="24"/>
          <w:lang w:val="es-VE"/>
          <w14:ligatures w14:val="standardContextual"/>
        </w:rPr>
        <w:t xml:space="preserve"> amarrado a un madero, se propuso la continuación de su viaje sin que imágenes perniciosas lo llevaran a hundirse en las profundidades del abismo.</w:t>
      </w:r>
    </w:p>
    <w:p w14:paraId="085B12EA" w14:textId="6FB15367" w:rsidR="004D384F" w:rsidRPr="004D384F" w:rsidRDefault="004D384F" w:rsidP="001E0FD9">
      <w:pPr>
        <w:rPr>
          <w:rFonts w:eastAsia="Calibri" w:cs="Times New Roman"/>
          <w:bCs/>
          <w:kern w:val="2"/>
          <w:szCs w:val="24"/>
          <w:lang w:val="es-VE"/>
          <w14:ligatures w14:val="standardContextual"/>
        </w:rPr>
      </w:pPr>
      <w:r w:rsidRPr="004D384F">
        <w:rPr>
          <w:rFonts w:eastAsia="Calibri" w:cs="Times New Roman"/>
          <w:bCs/>
          <w:kern w:val="2"/>
          <w:szCs w:val="24"/>
          <w:lang w:val="es-VE"/>
          <w14:ligatures w14:val="standardContextual"/>
        </w:rPr>
        <w:t xml:space="preserve">Por último, se plantea que la investigación en cuestión contribuye a entender cómo se manifiestan algunos </w:t>
      </w:r>
      <w:r w:rsidR="004834FC">
        <w:rPr>
          <w:rFonts w:eastAsia="Calibri" w:cs="Times New Roman"/>
          <w:bCs/>
          <w:kern w:val="2"/>
          <w:szCs w:val="24"/>
          <w:lang w:val="es-VE"/>
          <w14:ligatures w14:val="standardContextual"/>
        </w:rPr>
        <w:t>la ansiedad y la depresión</w:t>
      </w:r>
      <w:r w:rsidRPr="004D384F">
        <w:rPr>
          <w:rFonts w:eastAsia="Calibri" w:cs="Times New Roman"/>
          <w:bCs/>
          <w:kern w:val="2"/>
          <w:szCs w:val="24"/>
          <w:lang w:val="es-VE"/>
          <w14:ligatures w14:val="standardContextual"/>
        </w:rPr>
        <w:t xml:space="preserve"> en la población venezolana, en la realidad compleja de la que hace parte</w:t>
      </w:r>
      <w:r w:rsidR="004834FC">
        <w:rPr>
          <w:rFonts w:eastAsia="Calibri" w:cs="Times New Roman"/>
          <w:bCs/>
          <w:kern w:val="2"/>
          <w:szCs w:val="24"/>
          <w:lang w:val="es-VE"/>
          <w14:ligatures w14:val="standardContextual"/>
        </w:rPr>
        <w:t xml:space="preserve">; </w:t>
      </w:r>
      <w:r w:rsidRPr="004D384F">
        <w:rPr>
          <w:rFonts w:eastAsia="Calibri" w:cs="Times New Roman"/>
          <w:bCs/>
          <w:kern w:val="2"/>
          <w:szCs w:val="24"/>
          <w:lang w:val="es-VE"/>
          <w14:ligatures w14:val="standardContextual"/>
        </w:rPr>
        <w:t>así como también</w:t>
      </w:r>
      <w:r w:rsidR="004834FC">
        <w:rPr>
          <w:rFonts w:eastAsia="Calibri" w:cs="Times New Roman"/>
          <w:bCs/>
          <w:kern w:val="2"/>
          <w:szCs w:val="24"/>
          <w:lang w:val="es-VE"/>
          <w14:ligatures w14:val="standardContextual"/>
        </w:rPr>
        <w:t>,</w:t>
      </w:r>
      <w:r w:rsidRPr="004D384F">
        <w:rPr>
          <w:rFonts w:eastAsia="Calibri" w:cs="Times New Roman"/>
          <w:bCs/>
          <w:kern w:val="2"/>
          <w:szCs w:val="24"/>
          <w:lang w:val="es-VE"/>
          <w14:ligatures w14:val="standardContextual"/>
        </w:rPr>
        <w:t xml:space="preserve"> contribuye a la creación de herramientas novedosas para el tratamiento de </w:t>
      </w:r>
      <w:r w:rsidR="004834FC">
        <w:rPr>
          <w:rFonts w:eastAsia="Calibri" w:cs="Times New Roman"/>
          <w:bCs/>
          <w:kern w:val="2"/>
          <w:szCs w:val="24"/>
          <w:lang w:val="es-VE"/>
          <w14:ligatures w14:val="standardContextual"/>
        </w:rPr>
        <w:t>su</w:t>
      </w:r>
      <w:r w:rsidRPr="004D384F">
        <w:rPr>
          <w:rFonts w:eastAsia="Calibri" w:cs="Times New Roman"/>
          <w:bCs/>
          <w:kern w:val="2"/>
          <w:szCs w:val="24"/>
          <w:lang w:val="es-VE"/>
          <w14:ligatures w14:val="standardContextual"/>
        </w:rPr>
        <w:t>s síntomas, su vivencia y superación, desde una perspectiva de trabajo y aceptación. Con esto, los profesionales de la salud pueden dedicarse a crear más conocimiento y prácticas que acerquen a las personas a un mayor bienestar, integrando el sufrimiento y las afecciones como aspectos naturales de la vida humana.</w:t>
      </w:r>
    </w:p>
    <w:p w14:paraId="55B14B22" w14:textId="54428568" w:rsidR="004D384F" w:rsidRDefault="004D384F" w:rsidP="001E0FD9">
      <w:pPr>
        <w:rPr>
          <w:rFonts w:eastAsia="Calibri" w:cs="Times New Roman"/>
          <w:bCs/>
          <w:kern w:val="2"/>
          <w:szCs w:val="24"/>
          <w:lang w:val="es-VE"/>
          <w14:ligatures w14:val="standardContextual"/>
        </w:rPr>
      </w:pPr>
      <w:r w:rsidRPr="004D384F">
        <w:rPr>
          <w:rFonts w:eastAsia="Calibri" w:cs="Times New Roman"/>
          <w:bCs/>
          <w:kern w:val="2"/>
          <w:szCs w:val="24"/>
          <w:lang w:val="es-VE"/>
          <w14:ligatures w14:val="standardContextual"/>
        </w:rPr>
        <w:t xml:space="preserve">Entre las limitaciones del estudio, se mencionan el tamaño relativamente pequeño de la muestra y el desbalanceo del grupo en general en cuanto a ciertas edades </w:t>
      </w:r>
      <w:r w:rsidRPr="005479C9">
        <w:rPr>
          <w:rFonts w:eastAsia="Calibri" w:cs="Times New Roman"/>
          <w:bCs/>
          <w:kern w:val="2"/>
          <w:szCs w:val="24"/>
          <w:lang w:val="es-VE"/>
          <w14:ligatures w14:val="standardContextual"/>
        </w:rPr>
        <w:t xml:space="preserve">y </w:t>
      </w:r>
      <w:r w:rsidR="004834FC">
        <w:rPr>
          <w:rFonts w:eastAsia="Calibri" w:cs="Times New Roman"/>
          <w:bCs/>
          <w:kern w:val="2"/>
          <w:szCs w:val="24"/>
          <w:lang w:val="es-VE"/>
          <w14:ligatures w14:val="standardContextual"/>
        </w:rPr>
        <w:t>a</w:t>
      </w:r>
      <w:r w:rsidRPr="005479C9">
        <w:rPr>
          <w:rFonts w:eastAsia="Calibri" w:cs="Times New Roman"/>
          <w:bCs/>
          <w:kern w:val="2"/>
          <w:szCs w:val="24"/>
          <w:lang w:val="es-VE"/>
          <w14:ligatures w14:val="standardContextual"/>
        </w:rPr>
        <w:t>l</w:t>
      </w:r>
      <w:r w:rsidRPr="004D384F">
        <w:rPr>
          <w:rFonts w:eastAsia="Calibri" w:cs="Times New Roman"/>
          <w:bCs/>
          <w:kern w:val="2"/>
          <w:szCs w:val="24"/>
          <w:lang w:val="es-VE"/>
          <w14:ligatures w14:val="standardContextual"/>
        </w:rPr>
        <w:t xml:space="preserve"> género</w:t>
      </w:r>
      <w:r w:rsidR="004834FC">
        <w:rPr>
          <w:rFonts w:eastAsia="Calibri" w:cs="Times New Roman"/>
          <w:bCs/>
          <w:kern w:val="2"/>
          <w:szCs w:val="24"/>
          <w:lang w:val="es-VE"/>
          <w14:ligatures w14:val="standardContextual"/>
        </w:rPr>
        <w:t>,</w:t>
      </w:r>
      <w:r w:rsidRPr="004D384F">
        <w:rPr>
          <w:rFonts w:eastAsia="Calibri" w:cs="Times New Roman"/>
          <w:bCs/>
          <w:kern w:val="2"/>
          <w:szCs w:val="24"/>
          <w:lang w:val="es-VE"/>
          <w14:ligatures w14:val="standardContextual"/>
        </w:rPr>
        <w:t xml:space="preserve"> como resultado de la participación predominante de mujeres y jóvenes adultos. Para futuras investigaciones, se recomienda realizar esfuerzos para incentivar la participación masculina e incrementar el tamaño de la muestra.</w:t>
      </w:r>
    </w:p>
    <w:p w14:paraId="0781012A" w14:textId="77777777" w:rsidR="00D82F1F" w:rsidRDefault="00D82F1F" w:rsidP="001E0FD9">
      <w:pPr>
        <w:rPr>
          <w:rFonts w:eastAsia="Calibri" w:cs="Times New Roman"/>
          <w:bCs/>
          <w:kern w:val="2"/>
          <w:szCs w:val="24"/>
          <w:lang w:val="es-VE"/>
          <w14:ligatures w14:val="standardContextual"/>
        </w:rPr>
      </w:pPr>
    </w:p>
    <w:p w14:paraId="7B1654E9" w14:textId="77777777" w:rsidR="00D82F1F" w:rsidRDefault="00D82F1F" w:rsidP="001E0FD9">
      <w:pPr>
        <w:rPr>
          <w:rFonts w:eastAsia="Calibri" w:cs="Times New Roman"/>
          <w:bCs/>
          <w:kern w:val="2"/>
          <w:szCs w:val="24"/>
          <w:lang w:val="es-VE"/>
          <w14:ligatures w14:val="standardContextual"/>
        </w:rPr>
      </w:pPr>
    </w:p>
    <w:p w14:paraId="22C478BD" w14:textId="77777777" w:rsidR="00D82F1F" w:rsidRDefault="00D82F1F" w:rsidP="001E0FD9">
      <w:pPr>
        <w:rPr>
          <w:rFonts w:eastAsia="Calibri" w:cs="Times New Roman"/>
          <w:bCs/>
          <w:kern w:val="2"/>
          <w:szCs w:val="24"/>
          <w:lang w:val="es-VE"/>
          <w14:ligatures w14:val="standardContextual"/>
        </w:rPr>
      </w:pPr>
    </w:p>
    <w:p w14:paraId="6658BB81" w14:textId="77777777" w:rsidR="00D82F1F" w:rsidRDefault="00D82F1F" w:rsidP="001E0FD9">
      <w:pPr>
        <w:rPr>
          <w:rFonts w:eastAsia="Calibri" w:cs="Times New Roman"/>
          <w:bCs/>
          <w:kern w:val="2"/>
          <w:szCs w:val="24"/>
          <w:lang w:val="es-VE"/>
          <w14:ligatures w14:val="standardContextual"/>
        </w:rPr>
      </w:pPr>
    </w:p>
    <w:p w14:paraId="751E43B0" w14:textId="77777777" w:rsidR="00D82F1F" w:rsidRPr="005479C9" w:rsidRDefault="00D82F1F" w:rsidP="001E0FD9">
      <w:pPr>
        <w:rPr>
          <w:rFonts w:eastAsia="Calibri" w:cs="Times New Roman"/>
          <w:bCs/>
          <w:kern w:val="2"/>
          <w:szCs w:val="24"/>
          <w:lang w:val="es-VE"/>
          <w14:ligatures w14:val="standardContextual"/>
        </w:rPr>
      </w:pPr>
      <w:bookmarkStart w:id="5" w:name="_GoBack"/>
      <w:bookmarkEnd w:id="5"/>
    </w:p>
    <w:p w14:paraId="4BC4D262" w14:textId="570535CF" w:rsidR="00BB232D" w:rsidRPr="005479C9" w:rsidRDefault="001C54F5" w:rsidP="00E66961">
      <w:pPr>
        <w:ind w:firstLine="0"/>
        <w:jc w:val="center"/>
        <w:rPr>
          <w:rFonts w:eastAsia="Calibri" w:cs="Times New Roman"/>
          <w:b/>
          <w:kern w:val="2"/>
          <w:szCs w:val="24"/>
          <w:lang w:val="es-VE"/>
          <w14:ligatures w14:val="standardContextual"/>
        </w:rPr>
      </w:pPr>
      <w:r w:rsidRPr="005479C9">
        <w:rPr>
          <w:rFonts w:eastAsia="Calibri" w:cs="Times New Roman"/>
          <w:b/>
          <w:kern w:val="2"/>
          <w:szCs w:val="24"/>
          <w:lang w:val="es-VE"/>
          <w14:ligatures w14:val="standardContextual"/>
        </w:rPr>
        <w:lastRenderedPageBreak/>
        <w:t>Referencias</w:t>
      </w:r>
    </w:p>
    <w:p w14:paraId="35451F5A" w14:textId="6E516CC6" w:rsidR="0079343B" w:rsidRPr="0079343B" w:rsidRDefault="00E44795" w:rsidP="00B35F60">
      <w:pPr>
        <w:spacing w:line="240" w:lineRule="auto"/>
        <w:ind w:left="720" w:hanging="720"/>
        <w:rPr>
          <w:rFonts w:eastAsia="Calibri" w:cs="Times New Roman"/>
          <w:bCs/>
          <w:kern w:val="2"/>
          <w:szCs w:val="24"/>
          <w14:ligatures w14:val="standardContextual"/>
        </w:rPr>
      </w:pPr>
      <w:r w:rsidRPr="0079343B">
        <w:rPr>
          <w:rFonts w:eastAsia="Calibri" w:cs="Times New Roman"/>
          <w:bCs/>
          <w:kern w:val="2"/>
          <w:szCs w:val="24"/>
          <w:lang w:val="es-VE"/>
          <w14:ligatures w14:val="standardContextual"/>
        </w:rPr>
        <w:t xml:space="preserve">Andreo, A., </w:t>
      </w:r>
      <w:r w:rsidR="0079343B" w:rsidRPr="0079343B">
        <w:rPr>
          <w:rFonts w:eastAsia="Calibri" w:cs="Times New Roman"/>
          <w:bCs/>
          <w:kern w:val="2"/>
          <w:szCs w:val="24"/>
          <w:lang w:val="es-VE"/>
          <w14:ligatures w14:val="standardContextual"/>
        </w:rPr>
        <w:t xml:space="preserve">Salvador </w:t>
      </w:r>
      <w:r w:rsidRPr="0079343B">
        <w:rPr>
          <w:rFonts w:eastAsia="Calibri" w:cs="Times New Roman"/>
          <w:bCs/>
          <w:kern w:val="2"/>
          <w:szCs w:val="24"/>
          <w:lang w:val="es-VE"/>
          <w14:ligatures w14:val="standardContextual"/>
        </w:rPr>
        <w:t xml:space="preserve">Hilario, P. &amp; </w:t>
      </w:r>
      <w:proofErr w:type="spellStart"/>
      <w:r w:rsidRPr="0079343B">
        <w:rPr>
          <w:rFonts w:eastAsia="Calibri" w:cs="Times New Roman"/>
          <w:bCs/>
          <w:kern w:val="2"/>
          <w:szCs w:val="24"/>
          <w:lang w:val="es-VE"/>
          <w14:ligatures w14:val="standardContextual"/>
        </w:rPr>
        <w:t>Orteso</w:t>
      </w:r>
      <w:proofErr w:type="spellEnd"/>
      <w:r w:rsidRPr="0079343B">
        <w:rPr>
          <w:rFonts w:eastAsia="Calibri" w:cs="Times New Roman"/>
          <w:bCs/>
          <w:kern w:val="2"/>
          <w:szCs w:val="24"/>
          <w:lang w:val="es-VE"/>
          <w14:ligatures w14:val="standardContextual"/>
        </w:rPr>
        <w:t xml:space="preserve">, F. (2020). Ansiedad y estrategias de afrontamiento. </w:t>
      </w:r>
      <w:r w:rsidRPr="0079343B">
        <w:rPr>
          <w:rFonts w:eastAsia="Calibri" w:cs="Times New Roman"/>
          <w:bCs/>
          <w:i/>
          <w:kern w:val="2"/>
          <w:szCs w:val="24"/>
          <w14:ligatures w14:val="standardContextual"/>
        </w:rPr>
        <w:t xml:space="preserve">European Journal of Health Research, 6 </w:t>
      </w:r>
      <w:r w:rsidRPr="0079343B">
        <w:rPr>
          <w:rFonts w:eastAsia="Calibri" w:cs="Times New Roman"/>
          <w:bCs/>
          <w:kern w:val="2"/>
          <w:szCs w:val="24"/>
          <w14:ligatures w14:val="standardContextual"/>
        </w:rPr>
        <w:t>(2), 213-225.</w:t>
      </w:r>
      <w:r w:rsidR="0079343B" w:rsidRPr="0079343B">
        <w:t xml:space="preserve">  </w:t>
      </w:r>
      <w:hyperlink r:id="rId11" w:history="1">
        <w:r w:rsidR="0079343B" w:rsidRPr="0079343B">
          <w:rPr>
            <w:rStyle w:val="Hipervnculo"/>
            <w:rFonts w:eastAsia="Calibri" w:cs="Times New Roman"/>
            <w:bCs/>
            <w:kern w:val="2"/>
            <w:szCs w:val="24"/>
            <w14:ligatures w14:val="standardContextual"/>
          </w:rPr>
          <w:t>https://doi.org/10.30552/ejhr.v6i2.218</w:t>
        </w:r>
      </w:hyperlink>
    </w:p>
    <w:p w14:paraId="58C7E80B" w14:textId="7ADEF705" w:rsidR="00BB232D" w:rsidRPr="004D384F" w:rsidRDefault="00BB232D" w:rsidP="00B35F60">
      <w:pPr>
        <w:spacing w:line="240" w:lineRule="auto"/>
        <w:ind w:left="720" w:hanging="720"/>
        <w:rPr>
          <w:rFonts w:eastAsia="Calibri" w:cs="Times New Roman"/>
          <w:bCs/>
          <w:kern w:val="2"/>
          <w:szCs w:val="24"/>
          <w14:ligatures w14:val="standardContextual"/>
        </w:rPr>
      </w:pPr>
      <w:r w:rsidRPr="001F561B">
        <w:rPr>
          <w:rFonts w:eastAsia="Calibri" w:cs="Times New Roman"/>
          <w:bCs/>
          <w:kern w:val="2"/>
          <w:szCs w:val="24"/>
          <w:lang w:val="es-VE"/>
          <w14:ligatures w14:val="standardContextual"/>
        </w:rPr>
        <w:t xml:space="preserve">Asociación Americana de Ansiedad y Depresión (ADDA). </w:t>
      </w:r>
      <w:r w:rsidRPr="004D384F">
        <w:rPr>
          <w:rFonts w:eastAsia="Calibri" w:cs="Times New Roman"/>
          <w:bCs/>
          <w:kern w:val="2"/>
          <w:szCs w:val="24"/>
          <w14:ligatures w14:val="standardContextual"/>
        </w:rPr>
        <w:t xml:space="preserve">(2020). </w:t>
      </w:r>
      <w:r w:rsidRPr="004D384F">
        <w:rPr>
          <w:rFonts w:eastAsia="Calibri" w:cs="Times New Roman"/>
          <w:bCs/>
          <w:i/>
          <w:iCs/>
          <w:kern w:val="2"/>
          <w:szCs w:val="24"/>
          <w14:ligatures w14:val="standardContextual"/>
        </w:rPr>
        <w:t>Anxiety Disorders: Facts &amp; Statistics</w:t>
      </w:r>
      <w:r w:rsidRPr="004D384F">
        <w:rPr>
          <w:rFonts w:eastAsia="Calibri" w:cs="Times New Roman"/>
          <w:bCs/>
          <w:kern w:val="2"/>
          <w:szCs w:val="24"/>
          <w14:ligatures w14:val="standardContextual"/>
        </w:rPr>
        <w:t xml:space="preserve">. </w:t>
      </w:r>
      <w:proofErr w:type="spellStart"/>
      <w:r w:rsidR="008A7BE9">
        <w:rPr>
          <w:rFonts w:eastAsia="Calibri" w:cs="Times New Roman"/>
          <w:bCs/>
          <w:kern w:val="2"/>
          <w:szCs w:val="24"/>
          <w14:ligatures w14:val="standardContextual"/>
        </w:rPr>
        <w:t>Tomado</w:t>
      </w:r>
      <w:proofErr w:type="spellEnd"/>
      <w:r w:rsidR="008A7BE9">
        <w:rPr>
          <w:rFonts w:eastAsia="Calibri" w:cs="Times New Roman"/>
          <w:bCs/>
          <w:kern w:val="2"/>
          <w:szCs w:val="24"/>
          <w14:ligatures w14:val="standardContextual"/>
        </w:rPr>
        <w:t xml:space="preserve"> de</w:t>
      </w:r>
      <w:r w:rsidRPr="004D384F">
        <w:rPr>
          <w:rFonts w:eastAsia="Calibri" w:cs="Times New Roman"/>
          <w:bCs/>
          <w:kern w:val="2"/>
          <w:szCs w:val="24"/>
          <w14:ligatures w14:val="standardContextual"/>
        </w:rPr>
        <w:t xml:space="preserve"> </w:t>
      </w:r>
      <w:hyperlink r:id="rId12" w:history="1">
        <w:r w:rsidRPr="004D384F">
          <w:rPr>
            <w:rStyle w:val="Hipervnculo"/>
            <w:rFonts w:eastAsia="Calibri" w:cs="Times New Roman"/>
            <w:bCs/>
            <w:kern w:val="2"/>
            <w:szCs w:val="24"/>
            <w14:ligatures w14:val="standardContextual"/>
          </w:rPr>
          <w:t>https://adaa.org/understanding-anxiety/facts-statistics</w:t>
        </w:r>
      </w:hyperlink>
    </w:p>
    <w:p w14:paraId="081DE429" w14:textId="6B59F0FE" w:rsidR="00BB232D" w:rsidRDefault="00BB232D" w:rsidP="00B35F60">
      <w:pPr>
        <w:spacing w:line="240" w:lineRule="auto"/>
        <w:ind w:left="720" w:hanging="720"/>
        <w:rPr>
          <w:rFonts w:eastAsia="Calibri" w:cs="Times New Roman"/>
          <w:bCs/>
          <w:kern w:val="2"/>
          <w:szCs w:val="24"/>
          <w:lang w:val="es-VE"/>
          <w14:ligatures w14:val="standardContextual"/>
        </w:rPr>
      </w:pPr>
      <w:r w:rsidRPr="00C5095A">
        <w:rPr>
          <w:rFonts w:eastAsia="Calibri" w:cs="Times New Roman"/>
          <w:bCs/>
          <w:kern w:val="2"/>
          <w:szCs w:val="24"/>
          <w:lang w:val="es-VE"/>
          <w14:ligatures w14:val="standardContextual"/>
        </w:rPr>
        <w:t>Barraca, J</w:t>
      </w:r>
      <w:r w:rsidRPr="001F561B">
        <w:rPr>
          <w:rFonts w:eastAsia="Calibri" w:cs="Times New Roman"/>
          <w:bCs/>
          <w:kern w:val="2"/>
          <w:szCs w:val="24"/>
          <w:lang w:val="es-VE"/>
          <w14:ligatures w14:val="standardContextual"/>
        </w:rPr>
        <w:t xml:space="preserve">. (2007). La terapia de aceptación y compromiso (ACT). Fundamentos, aplicación en el contexto clínico y áreas de desarrollo. Miscelánea Comillas. </w:t>
      </w:r>
      <w:r w:rsidRPr="00F12D3F">
        <w:rPr>
          <w:rFonts w:eastAsia="Calibri" w:cs="Times New Roman"/>
          <w:bCs/>
          <w:i/>
          <w:iCs/>
          <w:kern w:val="2"/>
          <w:szCs w:val="24"/>
          <w:lang w:val="es-VE"/>
          <w14:ligatures w14:val="standardContextual"/>
        </w:rPr>
        <w:t>Revista de Ciencias Humanas y Sociales, 65</w:t>
      </w:r>
      <w:r w:rsidR="00F00083">
        <w:rPr>
          <w:rFonts w:eastAsia="Calibri" w:cs="Times New Roman"/>
          <w:bCs/>
          <w:kern w:val="2"/>
          <w:szCs w:val="24"/>
          <w:lang w:val="es-VE"/>
          <w14:ligatures w14:val="standardContextual"/>
        </w:rPr>
        <w:t xml:space="preserve"> </w:t>
      </w:r>
      <w:r w:rsidRPr="001F561B">
        <w:rPr>
          <w:rFonts w:eastAsia="Calibri" w:cs="Times New Roman"/>
          <w:bCs/>
          <w:kern w:val="2"/>
          <w:szCs w:val="24"/>
          <w:lang w:val="es-VE"/>
          <w14:ligatures w14:val="standardContextual"/>
        </w:rPr>
        <w:t>(127), 761-781.</w:t>
      </w:r>
      <w:r>
        <w:rPr>
          <w:rFonts w:eastAsia="Calibri" w:cs="Times New Roman"/>
          <w:bCs/>
          <w:kern w:val="2"/>
          <w:szCs w:val="24"/>
          <w:lang w:val="es-VE"/>
          <w14:ligatures w14:val="standardContextual"/>
        </w:rPr>
        <w:t xml:space="preserve"> </w:t>
      </w:r>
      <w:hyperlink r:id="rId13" w:history="1">
        <w:r w:rsidR="00C5095A" w:rsidRPr="00741CC7">
          <w:rPr>
            <w:rStyle w:val="Hipervnculo"/>
            <w:rFonts w:eastAsia="Calibri" w:cs="Times New Roman"/>
            <w:bCs/>
            <w:kern w:val="2"/>
            <w:szCs w:val="24"/>
            <w:lang w:val="es-VE"/>
            <w14:ligatures w14:val="standardContextual"/>
          </w:rPr>
          <w:t>https://www.researchgate.net/publication/273832444_La_terapia_de_aceptacion_y_compromiso_ACT_Fundamentos_aplicacion_en_el_contexto_clinico_y_areas_de_desarrollo</w:t>
        </w:r>
      </w:hyperlink>
    </w:p>
    <w:p w14:paraId="7DC6BD87" w14:textId="77777777" w:rsidR="00BB232D" w:rsidRDefault="00BB232D" w:rsidP="00B35F60">
      <w:pPr>
        <w:spacing w:line="240" w:lineRule="auto"/>
        <w:ind w:left="709" w:hanging="709"/>
        <w:rPr>
          <w:rFonts w:eastAsia="Calibri" w:cs="Times New Roman"/>
          <w:color w:val="0563C1"/>
          <w:kern w:val="2"/>
          <w:szCs w:val="24"/>
          <w:u w:val="single"/>
          <w:lang w:val="es-VE"/>
          <w14:ligatures w14:val="standardContextual"/>
        </w:rPr>
      </w:pPr>
      <w:r w:rsidRPr="00BB232D">
        <w:rPr>
          <w:rFonts w:eastAsia="Calibri" w:cs="Times New Roman"/>
          <w:kern w:val="2"/>
          <w:lang w:val="es-ES"/>
          <w14:ligatures w14:val="standardContextual"/>
        </w:rPr>
        <w:t xml:space="preserve">Bolívar, Y. (2020). </w:t>
      </w:r>
      <w:r w:rsidRPr="00BB232D">
        <w:rPr>
          <w:rFonts w:eastAsia="Calibri" w:cs="Times New Roman"/>
          <w:i/>
          <w:kern w:val="2"/>
          <w:lang w:val="es-ES"/>
          <w14:ligatures w14:val="standardContextual"/>
        </w:rPr>
        <w:t xml:space="preserve">Esquemas </w:t>
      </w:r>
      <w:proofErr w:type="spellStart"/>
      <w:r w:rsidRPr="00BB232D">
        <w:rPr>
          <w:rFonts w:eastAsia="Calibri" w:cs="Times New Roman"/>
          <w:i/>
          <w:kern w:val="2"/>
          <w:lang w:val="es-ES"/>
          <w14:ligatures w14:val="standardContextual"/>
        </w:rPr>
        <w:t>maladaptativos</w:t>
      </w:r>
      <w:proofErr w:type="spellEnd"/>
      <w:r w:rsidRPr="00BB232D">
        <w:rPr>
          <w:rFonts w:eastAsia="Calibri" w:cs="Times New Roman"/>
          <w:i/>
          <w:kern w:val="2"/>
          <w:lang w:val="es-ES"/>
          <w14:ligatures w14:val="standardContextual"/>
        </w:rPr>
        <w:t xml:space="preserve"> tempranos en un paciente masculino depresivo de 21 años de edad: Caso único</w:t>
      </w:r>
      <w:r w:rsidRPr="00BB232D">
        <w:rPr>
          <w:rFonts w:eastAsia="Calibri" w:cs="Times New Roman"/>
          <w:kern w:val="2"/>
          <w:lang w:val="es-ES"/>
          <w14:ligatures w14:val="standardContextual"/>
        </w:rPr>
        <w:t xml:space="preserve">. </w:t>
      </w:r>
      <w:r w:rsidRPr="00BB232D">
        <w:rPr>
          <w:rFonts w:eastAsia="Calibri" w:cs="Times New Roman"/>
          <w:kern w:val="2"/>
          <w:szCs w:val="24"/>
          <w:lang w:val="es-VE"/>
          <w14:ligatures w14:val="standardContextual"/>
        </w:rPr>
        <w:t xml:space="preserve">[Tesis de Master, Universidad del Norte, Colombia]. Universidad del Norte. </w:t>
      </w:r>
      <w:hyperlink r:id="rId14" w:history="1">
        <w:r w:rsidRPr="00BB232D">
          <w:rPr>
            <w:rFonts w:eastAsia="Calibri" w:cs="Times New Roman"/>
            <w:color w:val="0563C1"/>
            <w:kern w:val="2"/>
            <w:szCs w:val="24"/>
            <w:u w:val="single"/>
            <w:lang w:val="es-VE"/>
            <w14:ligatures w14:val="standardContextual"/>
          </w:rPr>
          <w:t>http://hdl.handle.net/10584/11273</w:t>
        </w:r>
      </w:hyperlink>
    </w:p>
    <w:p w14:paraId="097BD82D" w14:textId="16252FC6" w:rsidR="004F2AAB" w:rsidRDefault="004F2AAB" w:rsidP="00B35F60">
      <w:pPr>
        <w:spacing w:line="240" w:lineRule="auto"/>
        <w:ind w:left="709" w:hanging="709"/>
        <w:rPr>
          <w:rFonts w:eastAsia="Calibri" w:cs="Times New Roman"/>
          <w:kern w:val="2"/>
          <w:szCs w:val="24"/>
          <w:lang w:val="es-VE"/>
          <w14:ligatures w14:val="standardContextual"/>
        </w:rPr>
      </w:pPr>
      <w:r>
        <w:rPr>
          <w:rFonts w:eastAsia="Calibri" w:cs="Times New Roman"/>
          <w:kern w:val="2"/>
          <w:szCs w:val="24"/>
          <w:lang w:val="es-VE"/>
          <w14:ligatures w14:val="standardContextual"/>
        </w:rPr>
        <w:t>Borges</w:t>
      </w:r>
      <w:r w:rsidRPr="00BB232D">
        <w:rPr>
          <w:rFonts w:eastAsia="Calibri" w:cs="Times New Roman"/>
          <w:kern w:val="2"/>
          <w:szCs w:val="24"/>
          <w:lang w:val="es-VE"/>
          <w14:ligatures w14:val="standardContextual"/>
        </w:rPr>
        <w:t xml:space="preserve">, </w:t>
      </w:r>
      <w:r>
        <w:rPr>
          <w:rFonts w:eastAsia="Calibri" w:cs="Times New Roman"/>
          <w:kern w:val="2"/>
          <w:szCs w:val="24"/>
          <w:lang w:val="es-VE"/>
          <w14:ligatures w14:val="standardContextual"/>
        </w:rPr>
        <w:t>T</w:t>
      </w:r>
      <w:r w:rsidRPr="00BB232D">
        <w:rPr>
          <w:rFonts w:eastAsia="Calibri" w:cs="Times New Roman"/>
          <w:kern w:val="2"/>
          <w:szCs w:val="24"/>
          <w:lang w:val="es-VE"/>
          <w14:ligatures w14:val="standardContextual"/>
        </w:rPr>
        <w:t>. (20</w:t>
      </w:r>
      <w:r>
        <w:rPr>
          <w:rFonts w:eastAsia="Calibri" w:cs="Times New Roman"/>
          <w:kern w:val="2"/>
          <w:szCs w:val="24"/>
          <w:lang w:val="es-VE"/>
          <w14:ligatures w14:val="standardContextual"/>
        </w:rPr>
        <w:t>18</w:t>
      </w:r>
      <w:r w:rsidRPr="00BB232D">
        <w:rPr>
          <w:rFonts w:eastAsia="Calibri" w:cs="Times New Roman"/>
          <w:kern w:val="2"/>
          <w:szCs w:val="24"/>
          <w:lang w:val="es-VE"/>
          <w14:ligatures w14:val="standardContextual"/>
        </w:rPr>
        <w:t xml:space="preserve">). </w:t>
      </w:r>
      <w:r w:rsidRPr="004F2AAB">
        <w:rPr>
          <w:rFonts w:eastAsia="Calibri" w:cs="Times New Roman"/>
          <w:i/>
          <w:kern w:val="2"/>
          <w:szCs w:val="24"/>
          <w:lang w:val="es-VE"/>
          <w14:ligatures w14:val="standardContextual"/>
        </w:rPr>
        <w:t>Estudio sobre la depresión y ansiedad mediante el PHQ en Venezuela</w:t>
      </w:r>
      <w:r w:rsidRPr="00BB232D">
        <w:rPr>
          <w:rFonts w:eastAsia="Calibri" w:cs="Times New Roman"/>
          <w:i/>
          <w:kern w:val="2"/>
          <w:szCs w:val="24"/>
          <w:lang w:val="es-VE"/>
          <w14:ligatures w14:val="standardContextual"/>
        </w:rPr>
        <w:t>.</w:t>
      </w:r>
      <w:r>
        <w:rPr>
          <w:rFonts w:eastAsia="Calibri" w:cs="Times New Roman"/>
          <w:kern w:val="2"/>
          <w:szCs w:val="24"/>
          <w:lang w:val="es-VE"/>
          <w14:ligatures w14:val="standardContextual"/>
        </w:rPr>
        <w:t xml:space="preserve"> [Tesis Doctoral</w:t>
      </w:r>
      <w:r w:rsidRPr="00BB232D">
        <w:rPr>
          <w:rFonts w:eastAsia="Calibri" w:cs="Times New Roman"/>
          <w:kern w:val="2"/>
          <w:szCs w:val="24"/>
          <w:lang w:val="es-VE"/>
          <w14:ligatures w14:val="standardContextual"/>
        </w:rPr>
        <w:t xml:space="preserve">, </w:t>
      </w:r>
      <w:r>
        <w:rPr>
          <w:rFonts w:eastAsia="Calibri" w:cs="Times New Roman"/>
          <w:kern w:val="2"/>
          <w:szCs w:val="24"/>
          <w:lang w:val="es-VE"/>
          <w14:ligatures w14:val="standardContextual"/>
        </w:rPr>
        <w:t>Universidad Complutense de Madrid</w:t>
      </w:r>
      <w:r w:rsidRPr="00BB232D">
        <w:rPr>
          <w:rFonts w:eastAsia="Calibri" w:cs="Times New Roman"/>
          <w:kern w:val="2"/>
          <w:szCs w:val="24"/>
          <w:lang w:val="es-VE"/>
          <w14:ligatures w14:val="standardContextual"/>
        </w:rPr>
        <w:t xml:space="preserve">, </w:t>
      </w:r>
      <w:r>
        <w:rPr>
          <w:rFonts w:eastAsia="Calibri" w:cs="Times New Roman"/>
          <w:kern w:val="2"/>
          <w:szCs w:val="24"/>
          <w:lang w:val="es-VE"/>
          <w14:ligatures w14:val="standardContextual"/>
        </w:rPr>
        <w:t>España</w:t>
      </w:r>
      <w:r w:rsidRPr="00BB232D">
        <w:rPr>
          <w:rFonts w:eastAsia="Calibri" w:cs="Times New Roman"/>
          <w:kern w:val="2"/>
          <w:szCs w:val="24"/>
          <w:lang w:val="es-VE"/>
          <w14:ligatures w14:val="standardContextual"/>
        </w:rPr>
        <w:t xml:space="preserve">]. </w:t>
      </w:r>
      <w:r w:rsidRPr="004F2AAB">
        <w:rPr>
          <w:rFonts w:eastAsia="Calibri" w:cs="Times New Roman"/>
          <w:kern w:val="2"/>
          <w:szCs w:val="24"/>
          <w:lang w:val="es-VE"/>
          <w14:ligatures w14:val="standardContextual"/>
        </w:rPr>
        <w:t>Docta Complutense</w:t>
      </w:r>
      <w:r w:rsidRPr="00BB232D">
        <w:rPr>
          <w:rFonts w:eastAsia="Calibri" w:cs="Times New Roman"/>
          <w:kern w:val="2"/>
          <w:szCs w:val="24"/>
          <w:lang w:val="es-VE"/>
          <w14:ligatures w14:val="standardContextual"/>
        </w:rPr>
        <w:t>.</w:t>
      </w:r>
      <w:r>
        <w:rPr>
          <w:rFonts w:eastAsia="Calibri" w:cs="Times New Roman"/>
          <w:kern w:val="2"/>
          <w:szCs w:val="24"/>
          <w:lang w:val="es-VE"/>
          <w14:ligatures w14:val="standardContextual"/>
        </w:rPr>
        <w:t xml:space="preserve"> </w:t>
      </w:r>
      <w:hyperlink r:id="rId15" w:history="1">
        <w:r w:rsidRPr="00AF61C0">
          <w:rPr>
            <w:rStyle w:val="Hipervnculo"/>
            <w:rFonts w:eastAsia="Calibri" w:cs="Times New Roman"/>
            <w:kern w:val="2"/>
            <w:szCs w:val="24"/>
            <w:lang w:val="es-VE"/>
            <w14:ligatures w14:val="standardContextual"/>
          </w:rPr>
          <w:t>https://hdl.handle.net/20.500.14352/15625</w:t>
        </w:r>
      </w:hyperlink>
    </w:p>
    <w:p w14:paraId="4C61CC91" w14:textId="77777777" w:rsidR="00BB232D" w:rsidRDefault="00BB232D" w:rsidP="00B35F60">
      <w:pPr>
        <w:spacing w:line="240" w:lineRule="auto"/>
        <w:ind w:left="720" w:hanging="720"/>
        <w:rPr>
          <w:rFonts w:eastAsia="Calibri" w:cs="Times New Roman"/>
          <w:bCs/>
          <w:kern w:val="2"/>
          <w:szCs w:val="24"/>
          <w14:ligatures w14:val="standardContextual"/>
        </w:rPr>
      </w:pPr>
      <w:proofErr w:type="spellStart"/>
      <w:r w:rsidRPr="00391F03">
        <w:rPr>
          <w:rFonts w:eastAsia="Calibri" w:cs="Times New Roman"/>
          <w:bCs/>
          <w:kern w:val="2"/>
          <w:szCs w:val="24"/>
          <w:lang w:val="es-VE"/>
          <w14:ligatures w14:val="standardContextual"/>
        </w:rPr>
        <w:t>Borjali</w:t>
      </w:r>
      <w:proofErr w:type="spellEnd"/>
      <w:r w:rsidRPr="00391F03">
        <w:rPr>
          <w:rFonts w:eastAsia="Calibri" w:cs="Times New Roman"/>
          <w:bCs/>
          <w:kern w:val="2"/>
          <w:szCs w:val="24"/>
          <w:lang w:val="es-VE"/>
          <w14:ligatures w14:val="standardContextual"/>
        </w:rPr>
        <w:t xml:space="preserve">, A., </w:t>
      </w:r>
      <w:proofErr w:type="spellStart"/>
      <w:r w:rsidRPr="00391F03">
        <w:rPr>
          <w:rFonts w:eastAsia="Calibri" w:cs="Times New Roman"/>
          <w:bCs/>
          <w:kern w:val="2"/>
          <w:szCs w:val="24"/>
          <w:lang w:val="es-VE"/>
          <w14:ligatures w14:val="standardContextual"/>
        </w:rPr>
        <w:t>Bahramizadeh</w:t>
      </w:r>
      <w:proofErr w:type="spellEnd"/>
      <w:r w:rsidRPr="00391F03">
        <w:rPr>
          <w:rFonts w:eastAsia="Calibri" w:cs="Times New Roman"/>
          <w:bCs/>
          <w:kern w:val="2"/>
          <w:szCs w:val="24"/>
          <w:lang w:val="es-VE"/>
          <w14:ligatures w14:val="standardContextual"/>
        </w:rPr>
        <w:t xml:space="preserve">, H., </w:t>
      </w:r>
      <w:proofErr w:type="spellStart"/>
      <w:r w:rsidRPr="00391F03">
        <w:rPr>
          <w:rFonts w:eastAsia="Calibri" w:cs="Times New Roman"/>
          <w:bCs/>
          <w:kern w:val="2"/>
          <w:szCs w:val="24"/>
          <w:lang w:val="es-VE"/>
          <w14:ligatures w14:val="standardContextual"/>
        </w:rPr>
        <w:t>Eskandai</w:t>
      </w:r>
      <w:proofErr w:type="spellEnd"/>
      <w:r w:rsidRPr="00391F03">
        <w:rPr>
          <w:rFonts w:eastAsia="Calibri" w:cs="Times New Roman"/>
          <w:bCs/>
          <w:kern w:val="2"/>
          <w:szCs w:val="24"/>
          <w:lang w:val="es-VE"/>
          <w14:ligatures w14:val="standardContextual"/>
        </w:rPr>
        <w:t xml:space="preserve">, H. &amp; </w:t>
      </w:r>
      <w:proofErr w:type="spellStart"/>
      <w:r w:rsidRPr="00391F03">
        <w:rPr>
          <w:rFonts w:eastAsia="Calibri" w:cs="Times New Roman"/>
          <w:bCs/>
          <w:kern w:val="2"/>
          <w:szCs w:val="24"/>
          <w:lang w:val="es-VE"/>
          <w14:ligatures w14:val="standardContextual"/>
        </w:rPr>
        <w:t>Farrokhi</w:t>
      </w:r>
      <w:proofErr w:type="spellEnd"/>
      <w:r w:rsidRPr="00391F03">
        <w:rPr>
          <w:rFonts w:eastAsia="Calibri" w:cs="Times New Roman"/>
          <w:bCs/>
          <w:kern w:val="2"/>
          <w:szCs w:val="24"/>
          <w:lang w:val="es-VE"/>
          <w14:ligatures w14:val="standardContextual"/>
        </w:rPr>
        <w:t xml:space="preserve">, N. (2016). </w:t>
      </w:r>
      <w:r w:rsidRPr="00391F03">
        <w:rPr>
          <w:rFonts w:eastAsia="Calibri" w:cs="Times New Roman"/>
          <w:bCs/>
          <w:kern w:val="2"/>
          <w:szCs w:val="24"/>
          <w14:ligatures w14:val="standardContextual"/>
        </w:rPr>
        <w:t xml:space="preserve">Psychological flexibility </w:t>
      </w:r>
      <w:proofErr w:type="gramStart"/>
      <w:r w:rsidRPr="00391F03">
        <w:rPr>
          <w:rFonts w:eastAsia="Calibri" w:cs="Times New Roman"/>
          <w:bCs/>
          <w:kern w:val="2"/>
          <w:szCs w:val="24"/>
          <w14:ligatures w14:val="standardContextual"/>
        </w:rPr>
        <w:t>mediate</w:t>
      </w:r>
      <w:proofErr w:type="gramEnd"/>
      <w:r w:rsidRPr="00391F03">
        <w:rPr>
          <w:rFonts w:eastAsia="Calibri" w:cs="Times New Roman"/>
          <w:bCs/>
          <w:kern w:val="2"/>
          <w:szCs w:val="24"/>
          <w14:ligatures w14:val="standardContextual"/>
        </w:rPr>
        <w:t xml:space="preserve"> the effect of early maladaptive schemas on Psychopathology. </w:t>
      </w:r>
      <w:r w:rsidRPr="0050228C">
        <w:rPr>
          <w:rFonts w:eastAsia="Calibri" w:cs="Times New Roman"/>
          <w:bCs/>
          <w:i/>
          <w:iCs/>
          <w:kern w:val="2"/>
          <w:szCs w:val="24"/>
          <w14:ligatures w14:val="standardContextual"/>
        </w:rPr>
        <w:t>International Journal of Applied Behavioral Sciences, 3</w:t>
      </w:r>
      <w:r w:rsidRPr="0050228C">
        <w:rPr>
          <w:rFonts w:eastAsia="Calibri" w:cs="Times New Roman"/>
          <w:bCs/>
          <w:kern w:val="2"/>
          <w:szCs w:val="24"/>
          <w14:ligatures w14:val="standardContextual"/>
        </w:rPr>
        <w:t xml:space="preserve"> (4), 9-17.</w:t>
      </w:r>
      <w:r w:rsidRPr="0050228C">
        <w:t xml:space="preserve"> </w:t>
      </w:r>
      <w:hyperlink r:id="rId16" w:history="1">
        <w:r w:rsidRPr="007F688B">
          <w:rPr>
            <w:rStyle w:val="Hipervnculo"/>
            <w:rFonts w:eastAsia="Calibri" w:cs="Times New Roman"/>
            <w:bCs/>
            <w:kern w:val="2"/>
            <w:szCs w:val="24"/>
            <w14:ligatures w14:val="standardContextual"/>
          </w:rPr>
          <w:t>https://doi.org/10.22037/ijabs.v3i4.15451</w:t>
        </w:r>
      </w:hyperlink>
    </w:p>
    <w:p w14:paraId="5EF1BF80" w14:textId="36F7185C"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 xml:space="preserve">Camacho, L. (2022). </w:t>
      </w:r>
      <w:r w:rsidRPr="00BB232D">
        <w:rPr>
          <w:rFonts w:eastAsia="Calibri" w:cs="Times New Roman"/>
          <w:i/>
          <w:kern w:val="2"/>
          <w:szCs w:val="24"/>
          <w:lang w:val="es-VE"/>
          <w14:ligatures w14:val="standardContextual"/>
        </w:rPr>
        <w:t xml:space="preserve">Aplicación de la terapia de aceptación y compromiso en un caso </w:t>
      </w:r>
      <w:r w:rsidR="002A6302" w:rsidRPr="00BB232D">
        <w:rPr>
          <w:rFonts w:eastAsia="Calibri" w:cs="Times New Roman"/>
          <w:i/>
          <w:kern w:val="2"/>
          <w:szCs w:val="24"/>
          <w:lang w:val="es-VE"/>
          <w14:ligatures w14:val="standardContextual"/>
        </w:rPr>
        <w:t>de inflexibilidad</w:t>
      </w:r>
      <w:r w:rsidRPr="00BB232D">
        <w:rPr>
          <w:rFonts w:eastAsia="Calibri" w:cs="Times New Roman"/>
          <w:i/>
          <w:kern w:val="2"/>
          <w:szCs w:val="24"/>
          <w:lang w:val="es-VE"/>
          <w14:ligatures w14:val="standardContextual"/>
        </w:rPr>
        <w:t xml:space="preserve"> psicológica</w:t>
      </w:r>
      <w:r w:rsidRPr="00BB232D">
        <w:rPr>
          <w:rFonts w:eastAsia="Calibri" w:cs="Times New Roman"/>
          <w:kern w:val="2"/>
          <w:szCs w:val="24"/>
          <w:lang w:val="es-VE"/>
          <w14:ligatures w14:val="standardContextual"/>
        </w:rPr>
        <w:t xml:space="preserve">. [Tesis de Master, Universidad Europea de Madrid, España]. Universidad Europea. </w:t>
      </w:r>
      <w:hyperlink r:id="rId17" w:history="1">
        <w:r w:rsidRPr="00BB232D">
          <w:rPr>
            <w:rFonts w:eastAsia="Calibri" w:cs="Times New Roman"/>
            <w:color w:val="0563C1"/>
            <w:kern w:val="2"/>
            <w:szCs w:val="24"/>
            <w:u w:val="single"/>
            <w:lang w:val="es-VE"/>
            <w14:ligatures w14:val="standardContextual"/>
          </w:rPr>
          <w:t>http://hdl.handle.net/20.500.12880/2238</w:t>
        </w:r>
      </w:hyperlink>
    </w:p>
    <w:p w14:paraId="2F3F35A8" w14:textId="0EF9F204" w:rsidR="00CF779F" w:rsidRDefault="00C265F6" w:rsidP="00B35F60">
      <w:pPr>
        <w:spacing w:line="240" w:lineRule="auto"/>
        <w:ind w:left="709" w:hanging="709"/>
        <w:rPr>
          <w:rFonts w:eastAsia="Calibri" w:cs="Times New Roman"/>
          <w:kern w:val="2"/>
          <w:szCs w:val="24"/>
          <w:lang w:val="es-VE"/>
          <w14:ligatures w14:val="standardContextual"/>
        </w:rPr>
      </w:pPr>
      <w:proofErr w:type="spellStart"/>
      <w:r w:rsidRPr="00C265F6">
        <w:rPr>
          <w:rFonts w:eastAsia="Calibri" w:cs="Times New Roman"/>
          <w:kern w:val="2"/>
          <w:szCs w:val="24"/>
          <w:lang w:val="es-VE"/>
          <w14:ligatures w14:val="standardContextual"/>
        </w:rPr>
        <w:t>Casafranca</w:t>
      </w:r>
      <w:proofErr w:type="spellEnd"/>
      <w:r w:rsidRPr="00C265F6">
        <w:rPr>
          <w:rFonts w:eastAsia="Calibri" w:cs="Times New Roman"/>
          <w:kern w:val="2"/>
          <w:szCs w:val="24"/>
          <w:lang w:val="es-VE"/>
          <w14:ligatures w14:val="standardContextual"/>
        </w:rPr>
        <w:t xml:space="preserve">, A. (2021). </w:t>
      </w:r>
      <w:r w:rsidRPr="00C265F6">
        <w:rPr>
          <w:rFonts w:eastAsia="Calibri" w:cs="Times New Roman"/>
          <w:i/>
          <w:kern w:val="2"/>
          <w:szCs w:val="24"/>
          <w:lang w:val="es-VE"/>
          <w14:ligatures w14:val="standardContextual"/>
        </w:rPr>
        <w:t>Estrategias de afrontamiento y ansiedad estado – rasgo, en población adulta migrante venezolana que reside en</w:t>
      </w:r>
      <w:r w:rsidR="00CF779F" w:rsidRPr="00CF779F">
        <w:rPr>
          <w:rFonts w:eastAsia="Calibri" w:cs="Times New Roman"/>
          <w:i/>
          <w:kern w:val="2"/>
          <w:szCs w:val="24"/>
          <w:lang w:val="es-VE"/>
          <w14:ligatures w14:val="standardContextual"/>
        </w:rPr>
        <w:t xml:space="preserve"> L</w:t>
      </w:r>
      <w:r w:rsidRPr="00C265F6">
        <w:rPr>
          <w:rFonts w:eastAsia="Calibri" w:cs="Times New Roman"/>
          <w:i/>
          <w:kern w:val="2"/>
          <w:szCs w:val="24"/>
          <w:lang w:val="es-VE"/>
          <w14:ligatures w14:val="standardContextual"/>
        </w:rPr>
        <w:t xml:space="preserve">ima </w:t>
      </w:r>
      <w:r w:rsidR="00CF779F" w:rsidRPr="00CF779F">
        <w:rPr>
          <w:rFonts w:eastAsia="Calibri" w:cs="Times New Roman"/>
          <w:i/>
          <w:kern w:val="2"/>
          <w:szCs w:val="24"/>
          <w:lang w:val="es-VE"/>
          <w14:ligatures w14:val="standardContextual"/>
        </w:rPr>
        <w:t>M</w:t>
      </w:r>
      <w:r w:rsidRPr="00C265F6">
        <w:rPr>
          <w:rFonts w:eastAsia="Calibri" w:cs="Times New Roman"/>
          <w:i/>
          <w:kern w:val="2"/>
          <w:szCs w:val="24"/>
          <w:lang w:val="es-VE"/>
          <w14:ligatures w14:val="standardContextual"/>
        </w:rPr>
        <w:t>etropolitana, 2020</w:t>
      </w:r>
      <w:r w:rsidRPr="00C265F6">
        <w:rPr>
          <w:rFonts w:eastAsia="Calibri" w:cs="Times New Roman"/>
          <w:kern w:val="2"/>
          <w:szCs w:val="24"/>
          <w:lang w:val="es-VE"/>
          <w14:ligatures w14:val="standardContextual"/>
        </w:rPr>
        <w:t xml:space="preserve">. </w:t>
      </w:r>
      <w:r w:rsidR="00CF779F" w:rsidRPr="00CF779F">
        <w:rPr>
          <w:rFonts w:eastAsia="Calibri" w:cs="Times New Roman"/>
          <w:kern w:val="2"/>
          <w:szCs w:val="24"/>
          <w:lang w:val="es-VE"/>
          <w14:ligatures w14:val="standardContextual"/>
        </w:rPr>
        <w:t>[Tesis de Licenciatura, Universidad Privada del Norte</w:t>
      </w:r>
      <w:r w:rsidR="00CF779F">
        <w:rPr>
          <w:rFonts w:eastAsia="Calibri" w:cs="Times New Roman"/>
          <w:kern w:val="2"/>
          <w:szCs w:val="24"/>
          <w:lang w:val="es-VE"/>
          <w14:ligatures w14:val="standardContextual"/>
        </w:rPr>
        <w:t>, Perú</w:t>
      </w:r>
      <w:r w:rsidR="00CF779F" w:rsidRPr="00CF779F">
        <w:rPr>
          <w:rFonts w:eastAsia="Calibri" w:cs="Times New Roman"/>
          <w:kern w:val="2"/>
          <w:szCs w:val="24"/>
          <w:lang w:val="es-VE"/>
          <w14:ligatures w14:val="standardContextual"/>
        </w:rPr>
        <w:t>]</w:t>
      </w:r>
      <w:r w:rsidR="00CF779F">
        <w:rPr>
          <w:rFonts w:eastAsia="Calibri" w:cs="Times New Roman"/>
          <w:kern w:val="2"/>
          <w:szCs w:val="24"/>
          <w:lang w:val="es-VE"/>
          <w14:ligatures w14:val="standardContextual"/>
        </w:rPr>
        <w:t xml:space="preserve">. </w:t>
      </w:r>
      <w:r w:rsidR="00CF779F" w:rsidRPr="00CF779F">
        <w:rPr>
          <w:rFonts w:eastAsia="Calibri" w:cs="Times New Roman"/>
          <w:kern w:val="2"/>
          <w:szCs w:val="24"/>
          <w:lang w:val="es-VE"/>
          <w14:ligatures w14:val="standardContextual"/>
        </w:rPr>
        <w:t xml:space="preserve">Repositorio de la Universidad Privada del Norte. </w:t>
      </w:r>
      <w:hyperlink r:id="rId18" w:history="1">
        <w:r w:rsidR="00CF779F" w:rsidRPr="00741CC7">
          <w:rPr>
            <w:rStyle w:val="Hipervnculo"/>
            <w:rFonts w:eastAsia="Calibri" w:cs="Times New Roman"/>
            <w:kern w:val="2"/>
            <w:szCs w:val="24"/>
            <w:lang w:val="es-VE"/>
            <w14:ligatures w14:val="standardContextual"/>
          </w:rPr>
          <w:t>https://hdl.handle.net/11537/29352</w:t>
        </w:r>
      </w:hyperlink>
    </w:p>
    <w:p w14:paraId="3E6852A6" w14:textId="6F9554BC" w:rsidR="00BB232D" w:rsidRDefault="00BB232D" w:rsidP="00B35F60">
      <w:pPr>
        <w:spacing w:line="240" w:lineRule="auto"/>
        <w:ind w:left="709" w:hanging="709"/>
        <w:rPr>
          <w:rFonts w:eastAsia="Calibri" w:cs="Times New Roman"/>
          <w:kern w:val="2"/>
          <w:szCs w:val="24"/>
          <w:lang w:val="es-VE"/>
          <w14:ligatures w14:val="standardContextual"/>
        </w:rPr>
      </w:pPr>
      <w:r w:rsidRPr="00A002AA">
        <w:rPr>
          <w:rFonts w:eastAsia="Calibri" w:cs="Times New Roman"/>
          <w:kern w:val="2"/>
          <w:szCs w:val="24"/>
          <w:lang w:val="es-VE"/>
          <w14:ligatures w14:val="standardContextual"/>
        </w:rPr>
        <w:t>Casullo</w:t>
      </w:r>
      <w:r w:rsidRPr="00BB232D">
        <w:rPr>
          <w:rFonts w:eastAsia="Calibri" w:cs="Times New Roman"/>
          <w:kern w:val="2"/>
          <w:szCs w:val="24"/>
          <w:lang w:val="es-VE"/>
          <w14:ligatures w14:val="standardContextual"/>
        </w:rPr>
        <w:t xml:space="preserve">, M. M. (2004). Síntomas psicopatológicos en adultos urbanos. </w:t>
      </w:r>
      <w:r w:rsidRPr="00BB232D">
        <w:rPr>
          <w:rFonts w:eastAsia="Calibri" w:cs="Times New Roman"/>
          <w:i/>
          <w:kern w:val="2"/>
          <w:szCs w:val="24"/>
          <w:lang w:val="es-VE"/>
          <w14:ligatures w14:val="standardContextual"/>
        </w:rPr>
        <w:t>Psicología y Ciencia Social</w:t>
      </w:r>
      <w:r w:rsidRPr="00BB232D">
        <w:rPr>
          <w:rFonts w:eastAsia="Calibri" w:cs="Times New Roman"/>
          <w:kern w:val="2"/>
          <w:szCs w:val="24"/>
          <w:lang w:val="es-VE"/>
          <w14:ligatures w14:val="standardContextual"/>
        </w:rPr>
        <w:t xml:space="preserve">, </w:t>
      </w:r>
      <w:r w:rsidRPr="00BB232D">
        <w:rPr>
          <w:rFonts w:eastAsia="Calibri" w:cs="Times New Roman"/>
          <w:i/>
          <w:kern w:val="2"/>
          <w:szCs w:val="24"/>
          <w:lang w:val="es-VE"/>
          <w14:ligatures w14:val="standardContextual"/>
        </w:rPr>
        <w:t>6</w:t>
      </w:r>
      <w:r w:rsidRPr="00BB232D">
        <w:rPr>
          <w:rFonts w:eastAsia="Calibri" w:cs="Times New Roman"/>
          <w:kern w:val="2"/>
          <w:szCs w:val="24"/>
          <w:lang w:val="es-VE"/>
          <w14:ligatures w14:val="standardContextual"/>
        </w:rPr>
        <w:t xml:space="preserve">(1), 49-57. </w:t>
      </w:r>
    </w:p>
    <w:p w14:paraId="6D7854CF" w14:textId="386C35FD" w:rsidR="00527863" w:rsidRPr="008A7BE9" w:rsidRDefault="00156D75" w:rsidP="00B35F60">
      <w:pPr>
        <w:spacing w:line="240" w:lineRule="auto"/>
        <w:ind w:left="720" w:hanging="720"/>
        <w:rPr>
          <w:lang w:val="es-ES"/>
        </w:rPr>
      </w:pPr>
      <w:r>
        <w:rPr>
          <w:lang w:val="es-ES"/>
        </w:rPr>
        <w:t xml:space="preserve">CIOMS, OMS &amp; OPS. </w:t>
      </w:r>
      <w:r w:rsidR="00527863" w:rsidRPr="00527863">
        <w:rPr>
          <w:lang w:val="es-ES"/>
        </w:rPr>
        <w:t xml:space="preserve">(2016). Pautas éticas internacionales para la investigación relacionada con la salud con seres humanos. </w:t>
      </w:r>
      <w:r w:rsidR="008A7BE9" w:rsidRPr="008A7BE9">
        <w:rPr>
          <w:lang w:val="es-ES"/>
        </w:rPr>
        <w:t>Tomado de</w:t>
      </w:r>
      <w:r w:rsidR="00527863" w:rsidRPr="008A7BE9">
        <w:rPr>
          <w:lang w:val="es-ES"/>
        </w:rPr>
        <w:t xml:space="preserve"> </w:t>
      </w:r>
      <w:hyperlink r:id="rId19" w:history="1">
        <w:r w:rsidR="00527863" w:rsidRPr="008A7BE9">
          <w:rPr>
            <w:rStyle w:val="Hipervnculo"/>
            <w:lang w:val="es-ES"/>
          </w:rPr>
          <w:t>https://cioms.ch/wp-content/uploads/2017/12/CIOMS-EthicalGuideline_SP_INTERIOR-FINAL.pdf</w:t>
        </w:r>
      </w:hyperlink>
      <w:r w:rsidR="00527863" w:rsidRPr="008A7BE9">
        <w:rPr>
          <w:lang w:val="es-ES"/>
        </w:rPr>
        <w:t xml:space="preserve"> </w:t>
      </w:r>
    </w:p>
    <w:p w14:paraId="433776CE" w14:textId="77777777" w:rsidR="00BB232D" w:rsidRPr="004D384F" w:rsidRDefault="00BB232D" w:rsidP="00B35F60">
      <w:pPr>
        <w:spacing w:line="240" w:lineRule="auto"/>
        <w:ind w:left="720" w:hanging="720"/>
        <w:rPr>
          <w:rFonts w:eastAsia="Calibri" w:cs="Times New Roman"/>
          <w:bCs/>
          <w:kern w:val="2"/>
          <w:szCs w:val="24"/>
          <w14:ligatures w14:val="standardContextual"/>
        </w:rPr>
      </w:pPr>
      <w:proofErr w:type="gramStart"/>
      <w:r w:rsidRPr="00527863">
        <w:rPr>
          <w:rFonts w:eastAsia="Calibri" w:cs="Times New Roman"/>
          <w:bCs/>
          <w:kern w:val="2"/>
          <w:szCs w:val="24"/>
          <w14:ligatures w14:val="standardContextual"/>
        </w:rPr>
        <w:t xml:space="preserve">Fischer, T., </w:t>
      </w:r>
      <w:proofErr w:type="spellStart"/>
      <w:r w:rsidRPr="00527863">
        <w:rPr>
          <w:rFonts w:eastAsia="Calibri" w:cs="Times New Roman"/>
          <w:bCs/>
          <w:kern w:val="2"/>
          <w:szCs w:val="24"/>
          <w14:ligatures w14:val="standardContextual"/>
        </w:rPr>
        <w:t>Smout</w:t>
      </w:r>
      <w:proofErr w:type="spellEnd"/>
      <w:r w:rsidRPr="00527863">
        <w:rPr>
          <w:rFonts w:eastAsia="Calibri" w:cs="Times New Roman"/>
          <w:bCs/>
          <w:kern w:val="2"/>
          <w:szCs w:val="24"/>
          <w14:ligatures w14:val="standardContextual"/>
        </w:rPr>
        <w:t xml:space="preserve">, M. &amp; </w:t>
      </w:r>
      <w:proofErr w:type="spellStart"/>
      <w:r w:rsidRPr="00527863">
        <w:rPr>
          <w:rFonts w:eastAsia="Calibri" w:cs="Times New Roman"/>
          <w:bCs/>
          <w:kern w:val="2"/>
          <w:szCs w:val="24"/>
          <w14:ligatures w14:val="standardContextual"/>
        </w:rPr>
        <w:t>Delfabbro</w:t>
      </w:r>
      <w:proofErr w:type="spellEnd"/>
      <w:r w:rsidRPr="00527863">
        <w:rPr>
          <w:rFonts w:eastAsia="Calibri" w:cs="Times New Roman"/>
          <w:bCs/>
          <w:kern w:val="2"/>
          <w:szCs w:val="24"/>
          <w14:ligatures w14:val="standardContextual"/>
        </w:rPr>
        <w:t>, P. (2016).</w:t>
      </w:r>
      <w:proofErr w:type="gramEnd"/>
      <w:r w:rsidRPr="00527863">
        <w:rPr>
          <w:rFonts w:eastAsia="Calibri" w:cs="Times New Roman"/>
          <w:bCs/>
          <w:kern w:val="2"/>
          <w:szCs w:val="24"/>
          <w14:ligatures w14:val="standardContextual"/>
        </w:rPr>
        <w:t xml:space="preserve"> </w:t>
      </w:r>
      <w:r w:rsidRPr="00391F03">
        <w:rPr>
          <w:rFonts w:eastAsia="Calibri" w:cs="Times New Roman"/>
          <w:bCs/>
          <w:kern w:val="2"/>
          <w:szCs w:val="24"/>
          <w14:ligatures w14:val="standardContextual"/>
        </w:rPr>
        <w:t xml:space="preserve">The relationship between psychological flexibility, early maladaptive schemas, perceived parenting and psychopathology. </w:t>
      </w:r>
      <w:r w:rsidRPr="0050228C">
        <w:rPr>
          <w:rFonts w:eastAsia="Calibri" w:cs="Times New Roman"/>
          <w:bCs/>
          <w:i/>
          <w:iCs/>
          <w:kern w:val="2"/>
          <w:szCs w:val="24"/>
          <w14:ligatures w14:val="standardContextual"/>
        </w:rPr>
        <w:t>Journal of Contextual Behavioral Science, 5</w:t>
      </w:r>
      <w:r w:rsidRPr="0050228C">
        <w:rPr>
          <w:rFonts w:eastAsia="Calibri" w:cs="Times New Roman"/>
          <w:bCs/>
          <w:kern w:val="2"/>
          <w:szCs w:val="24"/>
          <w14:ligatures w14:val="standardContextual"/>
        </w:rPr>
        <w:t xml:space="preserve"> (3), 169–177. </w:t>
      </w:r>
      <w:hyperlink r:id="rId20" w:history="1">
        <w:r w:rsidRPr="004D384F">
          <w:rPr>
            <w:rStyle w:val="Hipervnculo"/>
            <w:rFonts w:eastAsia="Calibri" w:cs="Times New Roman"/>
            <w:bCs/>
            <w:kern w:val="2"/>
            <w:szCs w:val="24"/>
            <w14:ligatures w14:val="standardContextual"/>
          </w:rPr>
          <w:t>https://psycnet.apa.org/doi/10.1016/j.jcbs.2016.06.002</w:t>
        </w:r>
      </w:hyperlink>
    </w:p>
    <w:p w14:paraId="41D5A822" w14:textId="77777777"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García, D., Rincón, B., &amp; Urdaneta, M. P. (2022).</w:t>
      </w:r>
      <w:r w:rsidRPr="00BB232D">
        <w:rPr>
          <w:rFonts w:ascii="Calibri" w:eastAsia="Calibri" w:hAnsi="Calibri" w:cs="Times New Roman"/>
          <w:kern w:val="2"/>
          <w:sz w:val="22"/>
          <w:lang w:val="es-ES"/>
          <w14:ligatures w14:val="standardContextual"/>
        </w:rPr>
        <w:t xml:space="preserve"> </w:t>
      </w:r>
      <w:r w:rsidRPr="00BB232D">
        <w:rPr>
          <w:rFonts w:eastAsia="Calibri" w:cs="Times New Roman"/>
          <w:kern w:val="2"/>
          <w:szCs w:val="24"/>
          <w:lang w:val="es-VE"/>
          <w14:ligatures w14:val="standardContextual"/>
        </w:rPr>
        <w:t xml:space="preserve">Autopercepción de adultez emergente y sus relaciones con gratitud, ansiedad y bienestar. </w:t>
      </w:r>
      <w:r w:rsidRPr="00BB232D">
        <w:rPr>
          <w:rFonts w:eastAsia="Calibri" w:cs="Times New Roman"/>
          <w:i/>
          <w:kern w:val="2"/>
          <w:szCs w:val="24"/>
          <w:lang w:val="es-VE"/>
          <w14:ligatures w14:val="standardContextual"/>
        </w:rPr>
        <w:t>Revista de Estudios e Investigación en Psicología y Educación</w:t>
      </w:r>
      <w:r w:rsidRPr="00BB232D">
        <w:rPr>
          <w:rFonts w:eastAsia="Calibri" w:cs="Times New Roman"/>
          <w:kern w:val="2"/>
          <w:szCs w:val="24"/>
          <w:lang w:val="es-VE"/>
          <w14:ligatures w14:val="standardContextual"/>
        </w:rPr>
        <w:t xml:space="preserve">, </w:t>
      </w:r>
      <w:r w:rsidRPr="00BB232D">
        <w:rPr>
          <w:rFonts w:eastAsia="Calibri" w:cs="Times New Roman"/>
          <w:i/>
          <w:kern w:val="2"/>
          <w:szCs w:val="24"/>
          <w:lang w:val="es-VE"/>
          <w14:ligatures w14:val="standardContextual"/>
        </w:rPr>
        <w:t>9</w:t>
      </w:r>
      <w:r w:rsidRPr="00BB232D">
        <w:rPr>
          <w:rFonts w:eastAsia="Calibri" w:cs="Times New Roman"/>
          <w:kern w:val="2"/>
          <w:szCs w:val="24"/>
          <w:lang w:val="es-VE"/>
          <w14:ligatures w14:val="standardContextual"/>
        </w:rPr>
        <w:t xml:space="preserve">(2), 186-206. </w:t>
      </w:r>
      <w:hyperlink r:id="rId21" w:history="1">
        <w:r w:rsidRPr="00BB232D">
          <w:rPr>
            <w:rFonts w:eastAsia="Calibri" w:cs="Times New Roman"/>
            <w:color w:val="0563C1"/>
            <w:kern w:val="2"/>
            <w:szCs w:val="24"/>
            <w:u w:val="single"/>
            <w:lang w:val="es-VE"/>
            <w14:ligatures w14:val="standardContextual"/>
          </w:rPr>
          <w:t>https://www.redalyc.org/journal/6952/695273466002/html/</w:t>
        </w:r>
      </w:hyperlink>
    </w:p>
    <w:p w14:paraId="739A3C37" w14:textId="5B6CD3CC" w:rsidR="0079343B" w:rsidRDefault="00C265F6" w:rsidP="00B35F60">
      <w:pPr>
        <w:spacing w:line="240" w:lineRule="auto"/>
        <w:ind w:left="720" w:hanging="720"/>
        <w:rPr>
          <w:rFonts w:eastAsia="Calibri" w:cs="Times New Roman"/>
          <w:bCs/>
          <w:kern w:val="2"/>
          <w:szCs w:val="24"/>
          <w:lang w:val="es-VE"/>
          <w14:ligatures w14:val="standardContextual"/>
        </w:rPr>
      </w:pPr>
      <w:r w:rsidRPr="00C265F6">
        <w:rPr>
          <w:rFonts w:eastAsia="Calibri" w:cs="Times New Roman"/>
          <w:bCs/>
          <w:kern w:val="2"/>
          <w:szCs w:val="24"/>
          <w14:ligatures w14:val="standardContextual"/>
        </w:rPr>
        <w:t xml:space="preserve">Gendron, M. &amp; Barrett, L. F. (2009). Reconstructing the past: A century of ideas about emotion in psychology. </w:t>
      </w:r>
      <w:proofErr w:type="spellStart"/>
      <w:r w:rsidRPr="00C265F6">
        <w:rPr>
          <w:rFonts w:eastAsia="Calibri" w:cs="Times New Roman"/>
          <w:bCs/>
          <w:i/>
          <w:iCs/>
          <w:kern w:val="2"/>
          <w:szCs w:val="24"/>
          <w:lang w:val="es-VE"/>
          <w14:ligatures w14:val="standardContextual"/>
        </w:rPr>
        <w:t>Emotion</w:t>
      </w:r>
      <w:proofErr w:type="spellEnd"/>
      <w:r w:rsidRPr="00C265F6">
        <w:rPr>
          <w:rFonts w:eastAsia="Calibri" w:cs="Times New Roman"/>
          <w:bCs/>
          <w:i/>
          <w:iCs/>
          <w:kern w:val="2"/>
          <w:szCs w:val="24"/>
          <w:lang w:val="es-VE"/>
          <w14:ligatures w14:val="standardContextual"/>
        </w:rPr>
        <w:t xml:space="preserve"> </w:t>
      </w:r>
      <w:proofErr w:type="spellStart"/>
      <w:r w:rsidRPr="00C265F6">
        <w:rPr>
          <w:rFonts w:eastAsia="Calibri" w:cs="Times New Roman"/>
          <w:bCs/>
          <w:i/>
          <w:iCs/>
          <w:kern w:val="2"/>
          <w:szCs w:val="24"/>
          <w:lang w:val="es-VE"/>
          <w14:ligatures w14:val="standardContextual"/>
        </w:rPr>
        <w:t>Review</w:t>
      </w:r>
      <w:proofErr w:type="spellEnd"/>
      <w:r w:rsidRPr="00C265F6">
        <w:rPr>
          <w:rFonts w:eastAsia="Calibri" w:cs="Times New Roman"/>
          <w:bCs/>
          <w:i/>
          <w:iCs/>
          <w:kern w:val="2"/>
          <w:szCs w:val="24"/>
          <w:lang w:val="es-VE"/>
          <w14:ligatures w14:val="standardContextual"/>
        </w:rPr>
        <w:t>, 1</w:t>
      </w:r>
      <w:r w:rsidRPr="00C265F6">
        <w:rPr>
          <w:rFonts w:eastAsia="Calibri" w:cs="Times New Roman"/>
          <w:bCs/>
          <w:kern w:val="2"/>
          <w:szCs w:val="24"/>
          <w:lang w:val="es-VE"/>
          <w14:ligatures w14:val="standardContextual"/>
        </w:rPr>
        <w:t xml:space="preserve">(4), 316-339. </w:t>
      </w:r>
      <w:hyperlink r:id="rId22" w:history="1">
        <w:r w:rsidR="0079343B" w:rsidRPr="00741CC7">
          <w:rPr>
            <w:rStyle w:val="Hipervnculo"/>
            <w:rFonts w:eastAsia="Calibri" w:cs="Times New Roman"/>
            <w:bCs/>
            <w:kern w:val="2"/>
            <w:szCs w:val="24"/>
            <w:lang w:val="es-VE"/>
            <w14:ligatures w14:val="standardContextual"/>
          </w:rPr>
          <w:t>https://doi.org/10.1177/1754073909338877</w:t>
        </w:r>
      </w:hyperlink>
    </w:p>
    <w:p w14:paraId="3C9FFE63" w14:textId="219FDA55" w:rsidR="00BB232D" w:rsidRDefault="00BB232D" w:rsidP="00B35F60">
      <w:pPr>
        <w:spacing w:line="240" w:lineRule="auto"/>
        <w:ind w:left="720" w:hanging="720"/>
        <w:rPr>
          <w:rFonts w:eastAsia="Calibri" w:cs="Times New Roman"/>
          <w:bCs/>
          <w:kern w:val="2"/>
          <w:szCs w:val="24"/>
          <w:lang w:val="es-VE"/>
          <w14:ligatures w14:val="standardContextual"/>
        </w:rPr>
      </w:pPr>
      <w:r w:rsidRPr="00391F03">
        <w:rPr>
          <w:rFonts w:eastAsia="Calibri" w:cs="Times New Roman"/>
          <w:bCs/>
          <w:kern w:val="2"/>
          <w:szCs w:val="24"/>
          <w:lang w:val="es-VE"/>
          <w14:ligatures w14:val="standardContextual"/>
        </w:rPr>
        <w:t xml:space="preserve">Góngora, V. C. y Casullo, M. M. (2009). Factores protectores de la salud mental: Un estudio comparativo sobre valores, autoestima e inteligencia emocional en población clínica y </w:t>
      </w:r>
      <w:r w:rsidRPr="00391F03">
        <w:rPr>
          <w:rFonts w:eastAsia="Calibri" w:cs="Times New Roman"/>
          <w:bCs/>
          <w:kern w:val="2"/>
          <w:szCs w:val="24"/>
          <w:lang w:val="es-VE"/>
          <w14:ligatures w14:val="standardContextual"/>
        </w:rPr>
        <w:lastRenderedPageBreak/>
        <w:t xml:space="preserve">población general. </w:t>
      </w:r>
      <w:r w:rsidRPr="00F12D3F">
        <w:rPr>
          <w:rFonts w:eastAsia="Calibri" w:cs="Times New Roman"/>
          <w:bCs/>
          <w:i/>
          <w:iCs/>
          <w:kern w:val="2"/>
          <w:szCs w:val="24"/>
          <w:lang w:val="es-VE"/>
          <w14:ligatures w14:val="standardContextual"/>
        </w:rPr>
        <w:t>Interdisciplinaria, 26</w:t>
      </w:r>
      <w:r w:rsidRPr="00391F03">
        <w:rPr>
          <w:rFonts w:eastAsia="Calibri" w:cs="Times New Roman"/>
          <w:bCs/>
          <w:kern w:val="2"/>
          <w:szCs w:val="24"/>
          <w:lang w:val="es-VE"/>
          <w14:ligatures w14:val="standardContextual"/>
        </w:rPr>
        <w:t xml:space="preserve"> (2), 183-205.</w:t>
      </w:r>
      <w:r>
        <w:rPr>
          <w:rFonts w:eastAsia="Calibri" w:cs="Times New Roman"/>
          <w:bCs/>
          <w:kern w:val="2"/>
          <w:szCs w:val="24"/>
          <w:lang w:val="es-VE"/>
          <w14:ligatures w14:val="standardContextual"/>
        </w:rPr>
        <w:t xml:space="preserve"> </w:t>
      </w:r>
      <w:hyperlink r:id="rId23" w:history="1">
        <w:r w:rsidRPr="007F688B">
          <w:rPr>
            <w:rStyle w:val="Hipervnculo"/>
            <w:rFonts w:eastAsia="Calibri" w:cs="Times New Roman"/>
            <w:bCs/>
            <w:kern w:val="2"/>
            <w:szCs w:val="24"/>
            <w:lang w:val="es-VE"/>
            <w14:ligatures w14:val="standardContextual"/>
          </w:rPr>
          <w:t>https://www.redalyc.org/articulo.oa?id=18011827002</w:t>
        </w:r>
      </w:hyperlink>
    </w:p>
    <w:p w14:paraId="60EEF43B" w14:textId="77777777" w:rsidR="00BB232D" w:rsidRPr="00EC67FF" w:rsidRDefault="00BB232D" w:rsidP="00B35F60">
      <w:pPr>
        <w:spacing w:line="240" w:lineRule="auto"/>
        <w:ind w:left="709" w:hanging="709"/>
        <w:rPr>
          <w:rFonts w:eastAsia="Calibri" w:cs="Times New Roman"/>
          <w:kern w:val="2"/>
          <w:szCs w:val="24"/>
          <w14:ligatures w14:val="standardContextual"/>
        </w:rPr>
      </w:pPr>
      <w:r w:rsidRPr="00BB232D">
        <w:rPr>
          <w:rFonts w:eastAsia="Calibri" w:cs="Times New Roman"/>
          <w:kern w:val="2"/>
          <w:szCs w:val="24"/>
          <w:lang w:val="es-VE"/>
          <w14:ligatures w14:val="standardContextual"/>
        </w:rPr>
        <w:t xml:space="preserve">Guerrero, N. (2022). </w:t>
      </w:r>
      <w:r w:rsidRPr="00BB232D">
        <w:rPr>
          <w:rFonts w:eastAsia="Calibri" w:cs="Times New Roman"/>
          <w:i/>
          <w:kern w:val="2"/>
          <w:szCs w:val="24"/>
          <w:lang w:val="es-VE"/>
          <w14:ligatures w14:val="standardContextual"/>
        </w:rPr>
        <w:t>Relación entre pensamiento negativo repetitivo, satisfacción con la vida, probabilidad de recompensa y sintomatología emocional en una muestra de adultos del departamento del Huila y Cundinamarca (Colombia).</w:t>
      </w:r>
      <w:r w:rsidRPr="00BB232D">
        <w:rPr>
          <w:rFonts w:eastAsia="Calibri" w:cs="Times New Roman"/>
          <w:kern w:val="2"/>
          <w:szCs w:val="24"/>
          <w:lang w:val="es-VE"/>
          <w14:ligatures w14:val="standardContextual"/>
        </w:rPr>
        <w:t xml:space="preserve"> </w:t>
      </w:r>
      <w:bookmarkStart w:id="6" w:name="_Hlk170486572"/>
      <w:r w:rsidRPr="00BB232D">
        <w:rPr>
          <w:rFonts w:eastAsia="Calibri" w:cs="Times New Roman"/>
          <w:kern w:val="2"/>
          <w:szCs w:val="24"/>
          <w:lang w:val="es-VE"/>
          <w14:ligatures w14:val="standardContextual"/>
        </w:rPr>
        <w:t>[Tesis de Master, Fundación Universitaria Konrad Lorenz, Colombia]</w:t>
      </w:r>
      <w:bookmarkEnd w:id="6"/>
      <w:r w:rsidRPr="00BB232D">
        <w:rPr>
          <w:rFonts w:eastAsia="Calibri" w:cs="Times New Roman"/>
          <w:kern w:val="2"/>
          <w:szCs w:val="24"/>
          <w:lang w:val="es-VE"/>
          <w14:ligatures w14:val="standardContextual"/>
        </w:rPr>
        <w:t xml:space="preserve">. Konrad Lorenz. </w:t>
      </w:r>
      <w:hyperlink r:id="rId24" w:history="1">
        <w:r w:rsidRPr="00EC67FF">
          <w:rPr>
            <w:rFonts w:eastAsia="Calibri" w:cs="Times New Roman"/>
            <w:color w:val="0563C1"/>
            <w:kern w:val="2"/>
            <w:szCs w:val="24"/>
            <w:u w:val="single"/>
            <w14:ligatures w14:val="standardContextual"/>
          </w:rPr>
          <w:t>https://repositorio.konradlorenz.edu.co/handle/001/5126</w:t>
        </w:r>
      </w:hyperlink>
    </w:p>
    <w:p w14:paraId="10A3FFBF" w14:textId="6F9866CF" w:rsidR="00C265F6" w:rsidRPr="00C265F6" w:rsidRDefault="00C265F6" w:rsidP="00B35F60">
      <w:pPr>
        <w:spacing w:line="240" w:lineRule="auto"/>
        <w:ind w:left="709" w:hanging="709"/>
        <w:rPr>
          <w:rFonts w:eastAsia="Calibri" w:cs="Times New Roman"/>
          <w:kern w:val="2"/>
          <w:szCs w:val="24"/>
          <w14:ligatures w14:val="standardContextual"/>
        </w:rPr>
      </w:pPr>
      <w:r w:rsidRPr="00C265F6">
        <w:rPr>
          <w:rFonts w:eastAsia="Calibri" w:cs="Times New Roman"/>
          <w:kern w:val="2"/>
          <w:szCs w:val="24"/>
          <w14:ligatures w14:val="standardContextual"/>
        </w:rPr>
        <w:t>Hayes,</w:t>
      </w:r>
      <w:r w:rsidR="00BF712B">
        <w:rPr>
          <w:rFonts w:eastAsia="Calibri" w:cs="Times New Roman"/>
          <w:kern w:val="2"/>
          <w:szCs w:val="24"/>
          <w14:ligatures w14:val="standardContextual"/>
        </w:rPr>
        <w:t xml:space="preserve"> S.C., </w:t>
      </w:r>
      <w:r w:rsidRPr="00C265F6">
        <w:rPr>
          <w:rFonts w:eastAsia="Calibri" w:cs="Times New Roman"/>
          <w:kern w:val="2"/>
          <w:szCs w:val="24"/>
          <w14:ligatures w14:val="standardContextual"/>
        </w:rPr>
        <w:t>Follette</w:t>
      </w:r>
      <w:r w:rsidR="00BF712B">
        <w:rPr>
          <w:rFonts w:eastAsia="Calibri" w:cs="Times New Roman"/>
          <w:kern w:val="2"/>
          <w:szCs w:val="24"/>
          <w14:ligatures w14:val="standardContextual"/>
        </w:rPr>
        <w:t>, V.M.</w:t>
      </w:r>
      <w:r w:rsidRPr="00C265F6">
        <w:rPr>
          <w:rFonts w:eastAsia="Calibri" w:cs="Times New Roman"/>
          <w:kern w:val="2"/>
          <w:szCs w:val="24"/>
          <w14:ligatures w14:val="standardContextual"/>
        </w:rPr>
        <w:t xml:space="preserve"> &amp;</w:t>
      </w:r>
      <w:r w:rsidR="00BF712B">
        <w:rPr>
          <w:rFonts w:eastAsia="Calibri" w:cs="Times New Roman"/>
          <w:kern w:val="2"/>
          <w:szCs w:val="24"/>
          <w14:ligatures w14:val="standardContextual"/>
        </w:rPr>
        <w:t xml:space="preserve"> </w:t>
      </w:r>
      <w:r w:rsidRPr="00C265F6">
        <w:rPr>
          <w:rFonts w:eastAsia="Calibri" w:cs="Times New Roman"/>
          <w:kern w:val="2"/>
          <w:szCs w:val="24"/>
          <w14:ligatures w14:val="standardContextual"/>
        </w:rPr>
        <w:t>Linehan</w:t>
      </w:r>
      <w:r w:rsidR="00BF712B">
        <w:rPr>
          <w:rFonts w:eastAsia="Calibri" w:cs="Times New Roman"/>
          <w:kern w:val="2"/>
          <w:szCs w:val="24"/>
          <w14:ligatures w14:val="standardContextual"/>
        </w:rPr>
        <w:t xml:space="preserve">, M.M., </w:t>
      </w:r>
      <w:r w:rsidRPr="00C265F6">
        <w:rPr>
          <w:rFonts w:eastAsia="Calibri" w:cs="Times New Roman"/>
          <w:kern w:val="2"/>
          <w:szCs w:val="24"/>
          <w14:ligatures w14:val="standardContextual"/>
        </w:rPr>
        <w:t>(</w:t>
      </w:r>
      <w:r w:rsidR="00BF712B">
        <w:rPr>
          <w:rFonts w:eastAsia="Calibri" w:cs="Times New Roman"/>
          <w:kern w:val="2"/>
          <w:szCs w:val="24"/>
          <w14:ligatures w14:val="standardContextual"/>
        </w:rPr>
        <w:t>2004</w:t>
      </w:r>
      <w:r w:rsidRPr="00C265F6">
        <w:rPr>
          <w:rFonts w:eastAsia="Calibri" w:cs="Times New Roman"/>
          <w:kern w:val="2"/>
          <w:szCs w:val="24"/>
          <w14:ligatures w14:val="standardContextual"/>
        </w:rPr>
        <w:t>)</w:t>
      </w:r>
      <w:r w:rsidR="00BF712B">
        <w:rPr>
          <w:rFonts w:eastAsia="Calibri" w:cs="Times New Roman"/>
          <w:kern w:val="2"/>
          <w:szCs w:val="24"/>
          <w14:ligatures w14:val="standardContextual"/>
        </w:rPr>
        <w:t>.</w:t>
      </w:r>
      <w:r w:rsidRPr="00C265F6">
        <w:rPr>
          <w:rFonts w:eastAsia="Calibri" w:cs="Times New Roman"/>
          <w:kern w:val="2"/>
          <w:szCs w:val="24"/>
          <w14:ligatures w14:val="standardContextual"/>
        </w:rPr>
        <w:t xml:space="preserve"> </w:t>
      </w:r>
      <w:r w:rsidRPr="00C265F6">
        <w:rPr>
          <w:rFonts w:eastAsia="Calibri" w:cs="Times New Roman"/>
          <w:i/>
          <w:kern w:val="2"/>
          <w:szCs w:val="24"/>
          <w14:ligatures w14:val="standardContextual"/>
        </w:rPr>
        <w:t xml:space="preserve">Mindfulness and acceptance: </w:t>
      </w:r>
      <w:proofErr w:type="spellStart"/>
      <w:r w:rsidRPr="00C265F6">
        <w:rPr>
          <w:rFonts w:eastAsia="Calibri" w:cs="Times New Roman"/>
          <w:i/>
          <w:kern w:val="2"/>
          <w:szCs w:val="24"/>
          <w14:ligatures w14:val="standardContextual"/>
        </w:rPr>
        <w:t>Expandig</w:t>
      </w:r>
      <w:proofErr w:type="spellEnd"/>
      <w:r w:rsidRPr="00C265F6">
        <w:rPr>
          <w:rFonts w:eastAsia="Calibri" w:cs="Times New Roman"/>
          <w:i/>
          <w:kern w:val="2"/>
          <w:szCs w:val="24"/>
          <w14:ligatures w14:val="standardContextual"/>
        </w:rPr>
        <w:t xml:space="preserve"> the cognitive behavioral tradition</w:t>
      </w:r>
      <w:r w:rsidRPr="00C265F6">
        <w:rPr>
          <w:rFonts w:eastAsia="Calibri" w:cs="Times New Roman"/>
          <w:kern w:val="2"/>
          <w:szCs w:val="24"/>
          <w14:ligatures w14:val="standardContextual"/>
        </w:rPr>
        <w:t>. Nueva York: The Guilford Press.</w:t>
      </w:r>
    </w:p>
    <w:p w14:paraId="14138414" w14:textId="2C686F16" w:rsidR="008B12CC" w:rsidRDefault="004979EB" w:rsidP="00B35F60">
      <w:pPr>
        <w:spacing w:line="240" w:lineRule="auto"/>
        <w:ind w:left="709" w:hanging="709"/>
        <w:rPr>
          <w:rStyle w:val="Hipervnculo"/>
          <w:rFonts w:eastAsia="Calibri" w:cs="Times New Roman"/>
          <w:kern w:val="2"/>
          <w:szCs w:val="24"/>
          <w:lang w:val="es-VE"/>
          <w14:ligatures w14:val="standardContextual"/>
        </w:rPr>
      </w:pPr>
      <w:r w:rsidRPr="008B12CC">
        <w:rPr>
          <w:rFonts w:eastAsia="Calibri" w:cs="Times New Roman"/>
          <w:kern w:val="2"/>
          <w:szCs w:val="24"/>
          <w14:ligatures w14:val="standardContextual"/>
        </w:rPr>
        <w:t>Hayes, S</w:t>
      </w:r>
      <w:r w:rsidRPr="00C265F6">
        <w:rPr>
          <w:rFonts w:eastAsia="Calibri" w:cs="Times New Roman"/>
          <w:kern w:val="2"/>
          <w:szCs w:val="24"/>
          <w14:ligatures w14:val="standardContextual"/>
        </w:rPr>
        <w:t>.</w:t>
      </w:r>
      <w:r w:rsidRPr="004979EB">
        <w:rPr>
          <w:rFonts w:eastAsia="Calibri" w:cs="Times New Roman"/>
          <w:kern w:val="2"/>
          <w:szCs w:val="24"/>
          <w14:ligatures w14:val="standardContextual"/>
        </w:rPr>
        <w:t xml:space="preserve"> C. (2004). Acceptance and commitment therapy, relational frame theory, and the third wave of behavioral and cognitive therapies. </w:t>
      </w:r>
      <w:proofErr w:type="spellStart"/>
      <w:r w:rsidRPr="00EC67FF">
        <w:rPr>
          <w:rFonts w:eastAsia="Calibri" w:cs="Times New Roman"/>
          <w:i/>
          <w:kern w:val="2"/>
          <w:szCs w:val="24"/>
          <w:lang w:val="es-VE"/>
          <w14:ligatures w14:val="standardContextual"/>
        </w:rPr>
        <w:t>Behavior</w:t>
      </w:r>
      <w:proofErr w:type="spellEnd"/>
      <w:r w:rsidRPr="00EC67FF">
        <w:rPr>
          <w:rFonts w:eastAsia="Calibri" w:cs="Times New Roman"/>
          <w:i/>
          <w:kern w:val="2"/>
          <w:szCs w:val="24"/>
          <w:lang w:val="es-VE"/>
          <w14:ligatures w14:val="standardContextual"/>
        </w:rPr>
        <w:t xml:space="preserve"> </w:t>
      </w:r>
      <w:proofErr w:type="spellStart"/>
      <w:r w:rsidRPr="00EC67FF">
        <w:rPr>
          <w:rFonts w:eastAsia="Calibri" w:cs="Times New Roman"/>
          <w:i/>
          <w:kern w:val="2"/>
          <w:szCs w:val="24"/>
          <w:lang w:val="es-VE"/>
          <w14:ligatures w14:val="standardContextual"/>
        </w:rPr>
        <w:t>Therapy</w:t>
      </w:r>
      <w:proofErr w:type="spellEnd"/>
      <w:r w:rsidRPr="00EC67FF">
        <w:rPr>
          <w:rFonts w:eastAsia="Calibri" w:cs="Times New Roman"/>
          <w:i/>
          <w:kern w:val="2"/>
          <w:szCs w:val="24"/>
          <w:lang w:val="es-VE"/>
          <w14:ligatures w14:val="standardContextual"/>
        </w:rPr>
        <w:t xml:space="preserve">, 35 </w:t>
      </w:r>
      <w:r w:rsidRPr="00EC67FF">
        <w:rPr>
          <w:rFonts w:eastAsia="Calibri" w:cs="Times New Roman"/>
          <w:kern w:val="2"/>
          <w:szCs w:val="24"/>
          <w:lang w:val="es-VE"/>
          <w14:ligatures w14:val="standardContextual"/>
        </w:rPr>
        <w:t>(4), 639-665. </w:t>
      </w:r>
      <w:hyperlink r:id="rId25" w:history="1">
        <w:r w:rsidR="008B12CC" w:rsidRPr="00EC67FF">
          <w:rPr>
            <w:rStyle w:val="Hipervnculo"/>
            <w:rFonts w:eastAsia="Calibri" w:cs="Times New Roman"/>
            <w:kern w:val="2"/>
            <w:szCs w:val="24"/>
            <w:lang w:val="es-VE"/>
            <w14:ligatures w14:val="standardContextual"/>
          </w:rPr>
          <w:t>http://dx.doi.org/10.1016/S0005-7894(04)80013-3</w:t>
        </w:r>
      </w:hyperlink>
    </w:p>
    <w:p w14:paraId="08D78117" w14:textId="48D9F146" w:rsidR="004F2AAB" w:rsidRPr="004F2AAB" w:rsidRDefault="004F2AAB" w:rsidP="00B35F60">
      <w:pPr>
        <w:spacing w:line="240" w:lineRule="auto"/>
        <w:ind w:left="709" w:hanging="709"/>
        <w:rPr>
          <w:rFonts w:eastAsia="Calibri" w:cs="Times New Roman"/>
          <w:kern w:val="2"/>
          <w:szCs w:val="24"/>
          <w:lang w:val="es-ES"/>
          <w14:ligatures w14:val="standardContextual"/>
        </w:rPr>
      </w:pPr>
      <w:r w:rsidRPr="004F2AAB">
        <w:rPr>
          <w:lang w:val="es-ES"/>
        </w:rPr>
        <w:t xml:space="preserve">Hernández, R., Fernández, C. y Baptista, P. (2014). </w:t>
      </w:r>
      <w:r w:rsidRPr="004F2AAB">
        <w:rPr>
          <w:i/>
          <w:lang w:val="es-ES"/>
        </w:rPr>
        <w:t>Metodología de la investigación</w:t>
      </w:r>
      <w:r w:rsidRPr="004F2AAB">
        <w:rPr>
          <w:lang w:val="es-ES"/>
        </w:rPr>
        <w:t>. Mc GrawHill: México.</w:t>
      </w:r>
    </w:p>
    <w:p w14:paraId="46DD1626" w14:textId="05D46CB2" w:rsidR="00E731B9" w:rsidRPr="00C265F6" w:rsidRDefault="00C265F6" w:rsidP="00B35F60">
      <w:pPr>
        <w:spacing w:line="240" w:lineRule="auto"/>
        <w:ind w:left="709" w:hanging="709"/>
        <w:rPr>
          <w:rFonts w:eastAsia="Calibri" w:cs="Times New Roman"/>
          <w:kern w:val="2"/>
          <w:szCs w:val="24"/>
          <w:lang w:val="es-ES"/>
          <w14:ligatures w14:val="standardContextual"/>
        </w:rPr>
      </w:pPr>
      <w:proofErr w:type="spellStart"/>
      <w:r w:rsidRPr="00C265F6">
        <w:rPr>
          <w:rFonts w:eastAsia="Calibri" w:cs="Times New Roman"/>
          <w:kern w:val="2"/>
          <w:szCs w:val="24"/>
          <w:lang w:val="es-VE"/>
          <w14:ligatures w14:val="standardContextual"/>
        </w:rPr>
        <w:t>Hervás</w:t>
      </w:r>
      <w:proofErr w:type="spellEnd"/>
      <w:r w:rsidRPr="00C265F6">
        <w:rPr>
          <w:rFonts w:eastAsia="Calibri" w:cs="Times New Roman"/>
          <w:kern w:val="2"/>
          <w:szCs w:val="24"/>
          <w:lang w:val="es-VE"/>
          <w14:ligatures w14:val="standardContextual"/>
        </w:rPr>
        <w:t>, G. (201</w:t>
      </w:r>
      <w:r w:rsidR="00847473" w:rsidRPr="00E731B9">
        <w:rPr>
          <w:rFonts w:eastAsia="Calibri" w:cs="Times New Roman"/>
          <w:kern w:val="2"/>
          <w:szCs w:val="24"/>
          <w:lang w:val="es-VE"/>
          <w14:ligatures w14:val="standardContextual"/>
        </w:rPr>
        <w:t>1</w:t>
      </w:r>
      <w:r w:rsidRPr="00C265F6">
        <w:rPr>
          <w:rFonts w:eastAsia="Calibri" w:cs="Times New Roman"/>
          <w:kern w:val="2"/>
          <w:szCs w:val="24"/>
          <w:lang w:val="es-VE"/>
          <w14:ligatures w14:val="standardContextual"/>
        </w:rPr>
        <w:t xml:space="preserve">). </w:t>
      </w:r>
      <w:r w:rsidR="00847473" w:rsidRPr="00E731B9">
        <w:rPr>
          <w:rFonts w:eastAsia="Calibri" w:cs="Times New Roman"/>
          <w:kern w:val="2"/>
          <w:szCs w:val="24"/>
          <w:lang w:val="es-VE"/>
          <w14:ligatures w14:val="standardContextual"/>
        </w:rPr>
        <w:t>Psicopatología de la regulación emocional: el papel de los déficits emocionales en los trastornos clínicos</w:t>
      </w:r>
      <w:r w:rsidRPr="00C265F6">
        <w:rPr>
          <w:rFonts w:eastAsia="Calibri" w:cs="Times New Roman"/>
          <w:kern w:val="2"/>
          <w:szCs w:val="24"/>
          <w:lang w:val="es-VE"/>
          <w14:ligatures w14:val="standardContextual"/>
        </w:rPr>
        <w:t xml:space="preserve">. </w:t>
      </w:r>
      <w:r w:rsidR="00847473" w:rsidRPr="00E731B9">
        <w:rPr>
          <w:rFonts w:eastAsia="Calibri" w:cs="Times New Roman"/>
          <w:i/>
          <w:kern w:val="2"/>
          <w:szCs w:val="24"/>
          <w:lang w:val="es-VE"/>
          <w14:ligatures w14:val="standardContextual"/>
        </w:rPr>
        <w:t>Psicología Conductual</w:t>
      </w:r>
      <w:r w:rsidRPr="00C265F6">
        <w:rPr>
          <w:rFonts w:eastAsia="Calibri" w:cs="Times New Roman"/>
          <w:i/>
          <w:kern w:val="2"/>
          <w:szCs w:val="24"/>
          <w:lang w:val="es-VE"/>
          <w14:ligatures w14:val="standardContextual"/>
        </w:rPr>
        <w:t xml:space="preserve">, </w:t>
      </w:r>
      <w:r w:rsidR="00847473" w:rsidRPr="00E731B9">
        <w:rPr>
          <w:rFonts w:eastAsia="Calibri" w:cs="Times New Roman"/>
          <w:i/>
          <w:kern w:val="2"/>
          <w:szCs w:val="24"/>
          <w:lang w:val="es-VE"/>
          <w14:ligatures w14:val="standardContextual"/>
        </w:rPr>
        <w:t>19</w:t>
      </w:r>
      <w:r w:rsidRPr="00C265F6">
        <w:rPr>
          <w:rFonts w:eastAsia="Calibri" w:cs="Times New Roman"/>
          <w:i/>
          <w:kern w:val="2"/>
          <w:szCs w:val="24"/>
          <w:lang w:val="es-VE"/>
          <w14:ligatures w14:val="standardContextual"/>
        </w:rPr>
        <w:t xml:space="preserve"> </w:t>
      </w:r>
      <w:r w:rsidRPr="00C265F6">
        <w:rPr>
          <w:rFonts w:eastAsia="Calibri" w:cs="Times New Roman"/>
          <w:kern w:val="2"/>
          <w:szCs w:val="24"/>
          <w:lang w:val="es-VE"/>
          <w14:ligatures w14:val="standardContextual"/>
        </w:rPr>
        <w:t xml:space="preserve">(2), </w:t>
      </w:r>
      <w:r w:rsidR="00847473" w:rsidRPr="00E731B9">
        <w:rPr>
          <w:rFonts w:eastAsia="Calibri" w:cs="Times New Roman"/>
          <w:kern w:val="2"/>
          <w:szCs w:val="24"/>
          <w:lang w:val="es-VE"/>
          <w14:ligatures w14:val="standardContextual"/>
        </w:rPr>
        <w:t>347</w:t>
      </w:r>
      <w:r w:rsidRPr="00C265F6">
        <w:rPr>
          <w:rFonts w:eastAsia="Calibri" w:cs="Times New Roman"/>
          <w:kern w:val="2"/>
          <w:szCs w:val="24"/>
          <w:lang w:val="es-VE"/>
          <w14:ligatures w14:val="standardContextual"/>
        </w:rPr>
        <w:t>-</w:t>
      </w:r>
      <w:r w:rsidR="00847473" w:rsidRPr="00E731B9">
        <w:rPr>
          <w:rFonts w:eastAsia="Calibri" w:cs="Times New Roman"/>
          <w:kern w:val="2"/>
          <w:szCs w:val="24"/>
          <w:lang w:val="es-VE"/>
          <w14:ligatures w14:val="standardContextual"/>
        </w:rPr>
        <w:t>3</w:t>
      </w:r>
      <w:r w:rsidRPr="00C265F6">
        <w:rPr>
          <w:rFonts w:eastAsia="Calibri" w:cs="Times New Roman"/>
          <w:kern w:val="2"/>
          <w:szCs w:val="24"/>
          <w:lang w:val="es-VE"/>
          <w14:ligatures w14:val="standardContextual"/>
        </w:rPr>
        <w:t>7</w:t>
      </w:r>
      <w:r w:rsidR="00847473" w:rsidRPr="00E731B9">
        <w:rPr>
          <w:rFonts w:eastAsia="Calibri" w:cs="Times New Roman"/>
          <w:kern w:val="2"/>
          <w:szCs w:val="24"/>
          <w:lang w:val="es-VE"/>
          <w14:ligatures w14:val="standardContextual"/>
        </w:rPr>
        <w:t>2</w:t>
      </w:r>
      <w:r w:rsidRPr="00C265F6">
        <w:rPr>
          <w:rFonts w:eastAsia="Calibri" w:cs="Times New Roman"/>
          <w:kern w:val="2"/>
          <w:szCs w:val="24"/>
          <w:lang w:val="es-VE"/>
          <w14:ligatures w14:val="standardContextual"/>
        </w:rPr>
        <w:t>.</w:t>
      </w:r>
      <w:r w:rsidRPr="00C265F6">
        <w:rPr>
          <w:rFonts w:eastAsia="Calibri" w:cs="Times New Roman"/>
          <w:kern w:val="2"/>
          <w:szCs w:val="24"/>
          <w:lang w:val="es-ES"/>
          <w14:ligatures w14:val="standardContextual"/>
        </w:rPr>
        <w:t xml:space="preserve"> </w:t>
      </w:r>
      <w:hyperlink r:id="rId26" w:history="1">
        <w:r w:rsidR="00E731B9" w:rsidRPr="00E731B9">
          <w:rPr>
            <w:rStyle w:val="Hipervnculo"/>
            <w:rFonts w:eastAsia="Calibri" w:cs="Times New Roman"/>
            <w:kern w:val="2"/>
            <w:szCs w:val="24"/>
            <w:lang w:val="es-ES"/>
            <w14:ligatures w14:val="standardContextual"/>
          </w:rPr>
          <w:t>https://extension.uned.es/archivos_publicos/webex_actividades/5413/psicopatologiadelaregulacionemocionalelpapeldelosdeficitemocionales.pdf</w:t>
        </w:r>
      </w:hyperlink>
    </w:p>
    <w:p w14:paraId="42F1B810" w14:textId="78D57015" w:rsidR="00847473" w:rsidRDefault="00C265F6" w:rsidP="00B35F60">
      <w:pPr>
        <w:spacing w:line="240" w:lineRule="auto"/>
        <w:ind w:left="709" w:hanging="709"/>
        <w:rPr>
          <w:rStyle w:val="Hipervnculo"/>
          <w:rFonts w:eastAsia="Calibri" w:cs="Times New Roman"/>
          <w:kern w:val="2"/>
          <w:szCs w:val="24"/>
          <w14:ligatures w14:val="standardContextual"/>
        </w:rPr>
      </w:pPr>
      <w:r w:rsidRPr="00C265F6">
        <w:rPr>
          <w:rFonts w:eastAsia="Calibri" w:cs="Times New Roman"/>
          <w:kern w:val="2"/>
          <w:szCs w:val="24"/>
          <w:lang w:val="es-ES"/>
          <w14:ligatures w14:val="standardContextual"/>
        </w:rPr>
        <w:t xml:space="preserve">Hervás, G. y Moral, G. (2017).  </w:t>
      </w:r>
      <w:r w:rsidRPr="00C265F6">
        <w:rPr>
          <w:rFonts w:eastAsia="Calibri" w:cs="Times New Roman"/>
          <w:i/>
          <w:kern w:val="2"/>
          <w:szCs w:val="24"/>
          <w:lang w:val="es-ES"/>
          <w14:ligatures w14:val="standardContextual"/>
        </w:rPr>
        <w:t>Regulación emocional aplicada al campo clínico</w:t>
      </w:r>
      <w:r w:rsidRPr="00C265F6">
        <w:rPr>
          <w:rFonts w:eastAsia="Calibri" w:cs="Times New Roman"/>
          <w:kern w:val="2"/>
          <w:szCs w:val="24"/>
          <w:lang w:val="es-ES"/>
          <w14:ligatures w14:val="standardContextual"/>
        </w:rPr>
        <w:t>. Formación Continuada a Distancia (FOCAD) para División de Psicoterapia, Consejo General de la Psicología de España, Universidad Complutense de Madrid.</w:t>
      </w:r>
      <w:r w:rsidRPr="00C265F6">
        <w:rPr>
          <w:rFonts w:eastAsia="Calibri" w:cs="Times New Roman"/>
          <w:kern w:val="2"/>
          <w:szCs w:val="24"/>
          <w:lang w:val="es-VE"/>
          <w14:ligatures w14:val="standardContextual"/>
        </w:rPr>
        <w:t xml:space="preserve"> </w:t>
      </w:r>
      <w:hyperlink r:id="rId27" w:history="1">
        <w:r w:rsidR="00847473" w:rsidRPr="00EC67FF">
          <w:rPr>
            <w:rStyle w:val="Hipervnculo"/>
            <w:rFonts w:eastAsia="Calibri" w:cs="Times New Roman"/>
            <w:kern w:val="2"/>
            <w:szCs w:val="24"/>
            <w14:ligatures w14:val="standardContextual"/>
          </w:rPr>
          <w:t>https://www.ucm.es/data/cont/docs/1368-2018-05-11-FOCAD%20FINAL%20COMPLETO.pdf</w:t>
        </w:r>
      </w:hyperlink>
    </w:p>
    <w:p w14:paraId="519B3436" w14:textId="1D5B83F1" w:rsidR="00A002AA" w:rsidRDefault="00156D75" w:rsidP="00B35F60">
      <w:pPr>
        <w:spacing w:line="240" w:lineRule="auto"/>
        <w:ind w:left="709" w:hanging="709"/>
        <w:rPr>
          <w:rStyle w:val="Hipervnculo"/>
        </w:rPr>
      </w:pPr>
      <w:proofErr w:type="gramStart"/>
      <w:r>
        <w:t xml:space="preserve">IAAP &amp; </w:t>
      </w:r>
      <w:proofErr w:type="spellStart"/>
      <w:r>
        <w:t>IUPsyS</w:t>
      </w:r>
      <w:proofErr w:type="spellEnd"/>
      <w:r>
        <w:t>.</w:t>
      </w:r>
      <w:proofErr w:type="gramEnd"/>
      <w:r>
        <w:t xml:space="preserve"> </w:t>
      </w:r>
      <w:proofErr w:type="gramStart"/>
      <w:r w:rsidR="00A002AA" w:rsidRPr="0074214E">
        <w:t>(2008). Universal Declaration of Ethical Principles for Psychologists.</w:t>
      </w:r>
      <w:proofErr w:type="gramEnd"/>
      <w:r w:rsidR="00A002AA" w:rsidRPr="0074214E">
        <w:t xml:space="preserve"> Available from the International Union of Psychological Science Web site: </w:t>
      </w:r>
      <w:hyperlink r:id="rId28" w:history="1">
        <w:r w:rsidR="00A002AA" w:rsidRPr="0074214E">
          <w:rPr>
            <w:rStyle w:val="Hipervnculo"/>
          </w:rPr>
          <w:t>https://www.iupsys.net/about/governance/universal-declaration-of-ethical-principles-for-psychologists.html</w:t>
        </w:r>
      </w:hyperlink>
    </w:p>
    <w:p w14:paraId="04CA6D36" w14:textId="4CA07B00" w:rsidR="00A002AA" w:rsidRPr="00A002AA"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(1978). Resolución sobre la práctica psicológica y los derechos humanos. Revista Latinoamericana de Psicología, 10(2), 298-299. </w:t>
      </w:r>
      <w:hyperlink r:id="rId29" w:history="1">
        <w:r w:rsidRPr="00A002AA">
          <w:rPr>
            <w:rStyle w:val="Hipervnculo"/>
            <w:lang w:val="es-ES"/>
          </w:rPr>
          <w:t>http://doi.org/10.333.23rlp10i2.298-299</w:t>
        </w:r>
      </w:hyperlink>
      <w:r w:rsidRPr="00A002AA">
        <w:rPr>
          <w:lang w:val="es-ES"/>
        </w:rPr>
        <w:t xml:space="preserve"> </w:t>
      </w:r>
    </w:p>
    <w:p w14:paraId="64CC576E" w14:textId="7B229EFC" w:rsidR="00A002AA" w:rsidRPr="008A7BE9"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(2008a). Declaración de la Mesa Directiva de la SIP sobre </w:t>
      </w:r>
      <w:r w:rsidR="00527863" w:rsidRPr="00A002AA">
        <w:rPr>
          <w:lang w:val="es-ES"/>
        </w:rPr>
        <w:t>Terapias</w:t>
      </w:r>
      <w:r w:rsidRPr="00A002AA">
        <w:rPr>
          <w:lang w:val="es-ES"/>
        </w:rPr>
        <w:t xml:space="preserve"> de Conversión. </w:t>
      </w:r>
      <w:r w:rsidR="008A7BE9" w:rsidRPr="008A7BE9">
        <w:rPr>
          <w:lang w:val="es-ES"/>
        </w:rPr>
        <w:t>Tomado de</w:t>
      </w:r>
      <w:r w:rsidRPr="008A7BE9">
        <w:rPr>
          <w:lang w:val="es-ES"/>
        </w:rPr>
        <w:t xml:space="preserve"> </w:t>
      </w:r>
      <w:hyperlink r:id="rId30" w:history="1">
        <w:r w:rsidRPr="008A7BE9">
          <w:rPr>
            <w:rStyle w:val="Hipervnculo"/>
            <w:lang w:val="es-ES"/>
          </w:rPr>
          <w:t>https://archive.org/details/sip-2008a-declaracion-sobre-terapias-de-conversion</w:t>
        </w:r>
      </w:hyperlink>
      <w:r w:rsidRPr="008A7BE9">
        <w:rPr>
          <w:lang w:val="es-ES"/>
        </w:rPr>
        <w:t xml:space="preserve"> </w:t>
      </w:r>
    </w:p>
    <w:p w14:paraId="0E42F440" w14:textId="0177561E" w:rsidR="00A002AA" w:rsidRPr="008A7BE9"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(2008b). Consideraciones Éticas de la SIP. </w:t>
      </w:r>
      <w:r w:rsidR="008A7BE9" w:rsidRPr="008A7BE9">
        <w:rPr>
          <w:lang w:val="es-ES"/>
        </w:rPr>
        <w:t>Tomado de</w:t>
      </w:r>
      <w:r w:rsidRPr="008A7BE9">
        <w:rPr>
          <w:lang w:val="es-ES"/>
        </w:rPr>
        <w:t xml:space="preserve"> </w:t>
      </w:r>
      <w:hyperlink r:id="rId31" w:history="1">
        <w:r w:rsidRPr="008A7BE9">
          <w:rPr>
            <w:rStyle w:val="Hipervnculo"/>
            <w:lang w:val="es-ES"/>
          </w:rPr>
          <w:t>https://archive.org/details/sip-2008b-declaracion-sobre-principios-eticos</w:t>
        </w:r>
      </w:hyperlink>
      <w:r w:rsidRPr="008A7BE9">
        <w:rPr>
          <w:lang w:val="es-ES"/>
        </w:rPr>
        <w:t xml:space="preserve"> </w:t>
      </w:r>
    </w:p>
    <w:p w14:paraId="39A0F432" w14:textId="38CAA96E" w:rsidR="00A002AA" w:rsidRPr="008A7BE9"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(2014). Declaración de la SIP sobre Refugiados menores de edad en tránsito a los Estados Unidos. </w:t>
      </w:r>
      <w:r w:rsidR="008A7BE9" w:rsidRPr="008A7BE9">
        <w:rPr>
          <w:lang w:val="es-ES"/>
        </w:rPr>
        <w:t>Tomado de</w:t>
      </w:r>
      <w:r w:rsidRPr="008A7BE9">
        <w:rPr>
          <w:lang w:val="es-ES"/>
        </w:rPr>
        <w:t xml:space="preserve"> </w:t>
      </w:r>
      <w:hyperlink r:id="rId32" w:history="1">
        <w:r w:rsidRPr="008A7BE9">
          <w:rPr>
            <w:rStyle w:val="Hipervnculo"/>
            <w:lang w:val="es-ES"/>
          </w:rPr>
          <w:t>https://archive.org/details/sip-2014-declaracion-sobre-ninos-migrantes-en-centro-america</w:t>
        </w:r>
      </w:hyperlink>
      <w:r w:rsidRPr="008A7BE9">
        <w:rPr>
          <w:lang w:val="es-ES"/>
        </w:rPr>
        <w:t xml:space="preserve"> </w:t>
      </w:r>
    </w:p>
    <w:p w14:paraId="6EC4FDCD" w14:textId="700D3E44" w:rsidR="00A002AA" w:rsidRPr="008A7BE9"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(2016). Declaración de la SIP de apoyo a psicólogas y psicólogos colombianos que promueven los acuerdos de paz. </w:t>
      </w:r>
      <w:r w:rsidR="008A7BE9" w:rsidRPr="008A7BE9">
        <w:rPr>
          <w:lang w:val="es-ES"/>
        </w:rPr>
        <w:t>Tomado de</w:t>
      </w:r>
      <w:r w:rsidRPr="008A7BE9">
        <w:rPr>
          <w:lang w:val="es-ES"/>
        </w:rPr>
        <w:t xml:space="preserve"> </w:t>
      </w:r>
      <w:hyperlink r:id="rId33" w:history="1">
        <w:r w:rsidRPr="008A7BE9">
          <w:rPr>
            <w:rStyle w:val="Hipervnculo"/>
            <w:lang w:val="es-ES"/>
          </w:rPr>
          <w:t>https://archive.org/details/sip-2016-declaracion-apoyo-a-acuerdos-de-paz-en-colombia</w:t>
        </w:r>
      </w:hyperlink>
      <w:r w:rsidRPr="008A7BE9">
        <w:rPr>
          <w:lang w:val="es-ES"/>
        </w:rPr>
        <w:t xml:space="preserve"> </w:t>
      </w:r>
    </w:p>
    <w:p w14:paraId="164980EF" w14:textId="035A068D" w:rsidR="00A002AA" w:rsidRPr="008A7BE9" w:rsidRDefault="00A002AA" w:rsidP="00B35F60">
      <w:pPr>
        <w:spacing w:line="240" w:lineRule="auto"/>
        <w:ind w:left="720" w:hanging="720"/>
        <w:rPr>
          <w:lang w:val="es-ES"/>
        </w:rPr>
      </w:pPr>
      <w:proofErr w:type="gramStart"/>
      <w:r>
        <w:t>I</w:t>
      </w:r>
      <w:r w:rsidR="00156D75">
        <w:t>SP.</w:t>
      </w:r>
      <w:proofErr w:type="gramEnd"/>
      <w:r w:rsidR="00156D75">
        <w:t xml:space="preserve"> </w:t>
      </w:r>
      <w:proofErr w:type="gramStart"/>
      <w:r w:rsidRPr="0074214E">
        <w:t>(2018). Position Statement of the Inter-American Psychological Society (SIP).</w:t>
      </w:r>
      <w:proofErr w:type="gramEnd"/>
      <w:r w:rsidRPr="0015691C">
        <w:t xml:space="preserve"> </w:t>
      </w:r>
      <w:r w:rsidR="008A7BE9" w:rsidRPr="008A7BE9">
        <w:rPr>
          <w:lang w:val="es-ES"/>
        </w:rPr>
        <w:t>Tomado de</w:t>
      </w:r>
      <w:r w:rsidRPr="008A7BE9">
        <w:rPr>
          <w:lang w:val="es-ES"/>
        </w:rPr>
        <w:t xml:space="preserve"> </w:t>
      </w:r>
      <w:hyperlink r:id="rId34" w:history="1">
        <w:r w:rsidRPr="008A7BE9">
          <w:rPr>
            <w:rStyle w:val="Hipervnculo"/>
            <w:lang w:val="es-ES"/>
          </w:rPr>
          <w:t>https://archive.org/details/sip-2018-position-statement-on-immigration</w:t>
        </w:r>
      </w:hyperlink>
      <w:r w:rsidRPr="008A7BE9">
        <w:rPr>
          <w:lang w:val="es-ES"/>
        </w:rPr>
        <w:t xml:space="preserve"> </w:t>
      </w:r>
    </w:p>
    <w:p w14:paraId="1CE41430" w14:textId="79B6B55A" w:rsidR="00A002AA" w:rsidRPr="008A7BE9" w:rsidRDefault="00A002AA" w:rsidP="00B35F60">
      <w:pPr>
        <w:spacing w:line="240" w:lineRule="auto"/>
        <w:ind w:left="720" w:hanging="720"/>
        <w:rPr>
          <w:lang w:val="es-ES"/>
        </w:rPr>
      </w:pPr>
      <w:r w:rsidRPr="00A002AA">
        <w:rPr>
          <w:lang w:val="es-ES"/>
        </w:rPr>
        <w:t>I</w:t>
      </w:r>
      <w:r w:rsidR="00156D75">
        <w:rPr>
          <w:lang w:val="es-ES"/>
        </w:rPr>
        <w:t xml:space="preserve">SP. </w:t>
      </w:r>
      <w:r w:rsidRPr="00A002AA">
        <w:rPr>
          <w:lang w:val="es-ES"/>
        </w:rPr>
        <w:t xml:space="preserve">(2019). Declaración de la SIP sobre experticia de psicólogas y psicólogos en el campo de la salud mental y las ciencias del comportamiento. </w:t>
      </w:r>
      <w:r w:rsidR="008A7BE9" w:rsidRPr="008A7BE9">
        <w:rPr>
          <w:lang w:val="es-ES"/>
        </w:rPr>
        <w:t>Tomado de</w:t>
      </w:r>
      <w:r w:rsidRPr="008A7BE9">
        <w:rPr>
          <w:lang w:val="es-ES"/>
        </w:rPr>
        <w:t xml:space="preserve"> </w:t>
      </w:r>
      <w:hyperlink r:id="rId35" w:history="1">
        <w:r w:rsidRPr="008A7BE9">
          <w:rPr>
            <w:rStyle w:val="Hipervnculo"/>
            <w:lang w:val="es-ES"/>
          </w:rPr>
          <w:t>https://archive.org/details/sip-2019-declaracion-experticia-en-salud-mental</w:t>
        </w:r>
      </w:hyperlink>
      <w:r w:rsidRPr="008A7BE9">
        <w:rPr>
          <w:lang w:val="es-ES"/>
        </w:rPr>
        <w:t xml:space="preserve"> </w:t>
      </w:r>
    </w:p>
    <w:p w14:paraId="4A1C5439" w14:textId="394335CA"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 xml:space="preserve">Jiménez, A. (2022). </w:t>
      </w:r>
      <w:r w:rsidRPr="00BB232D">
        <w:rPr>
          <w:rFonts w:eastAsia="Calibri" w:cs="Times New Roman"/>
          <w:i/>
          <w:kern w:val="2"/>
          <w:szCs w:val="24"/>
          <w:lang w:val="es-VE"/>
          <w14:ligatures w14:val="standardContextual"/>
        </w:rPr>
        <w:t>Competencias emocionales y bienestar subjetivo en adultos emergentes</w:t>
      </w:r>
      <w:r w:rsidRPr="00BB232D">
        <w:rPr>
          <w:rFonts w:eastAsia="Calibri" w:cs="Times New Roman"/>
          <w:kern w:val="2"/>
          <w:szCs w:val="24"/>
          <w:lang w:val="es-VE"/>
          <w14:ligatures w14:val="standardContextual"/>
        </w:rPr>
        <w:t xml:space="preserve">. [Tesis Doctoral, </w:t>
      </w:r>
      <w:proofErr w:type="spellStart"/>
      <w:r w:rsidRPr="00BB232D">
        <w:rPr>
          <w:rFonts w:eastAsia="Calibri" w:cs="Times New Roman"/>
          <w:kern w:val="2"/>
          <w:szCs w:val="24"/>
          <w:lang w:val="es-VE"/>
          <w14:ligatures w14:val="standardContextual"/>
        </w:rPr>
        <w:t>Universitat</w:t>
      </w:r>
      <w:proofErr w:type="spellEnd"/>
      <w:r w:rsidRPr="00BB232D">
        <w:rPr>
          <w:rFonts w:eastAsia="Calibri" w:cs="Times New Roman"/>
          <w:kern w:val="2"/>
          <w:szCs w:val="24"/>
          <w:lang w:val="es-VE"/>
          <w14:ligatures w14:val="standardContextual"/>
        </w:rPr>
        <w:t xml:space="preserve"> de </w:t>
      </w:r>
      <w:proofErr w:type="spellStart"/>
      <w:r w:rsidRPr="00BB232D">
        <w:rPr>
          <w:rFonts w:eastAsia="Calibri" w:cs="Times New Roman"/>
          <w:kern w:val="2"/>
          <w:szCs w:val="24"/>
          <w:lang w:val="es-VE"/>
          <w14:ligatures w14:val="standardContextual"/>
        </w:rPr>
        <w:t>València</w:t>
      </w:r>
      <w:proofErr w:type="spellEnd"/>
      <w:r w:rsidRPr="00BB232D">
        <w:rPr>
          <w:rFonts w:eastAsia="Calibri" w:cs="Times New Roman"/>
          <w:kern w:val="2"/>
          <w:szCs w:val="24"/>
          <w:lang w:val="es-VE"/>
          <w14:ligatures w14:val="standardContextual"/>
        </w:rPr>
        <w:t>, España</w:t>
      </w:r>
      <w:bookmarkStart w:id="7" w:name="_Hlk170486883"/>
      <w:r w:rsidRPr="00BB232D">
        <w:rPr>
          <w:rFonts w:eastAsia="Calibri" w:cs="Times New Roman"/>
          <w:kern w:val="2"/>
          <w:szCs w:val="24"/>
          <w:lang w:val="es-VE"/>
          <w14:ligatures w14:val="standardContextual"/>
        </w:rPr>
        <w:t>].</w:t>
      </w:r>
      <w:bookmarkEnd w:id="7"/>
      <w:r w:rsidRPr="00BB232D">
        <w:rPr>
          <w:rFonts w:eastAsia="Calibri" w:cs="Times New Roman"/>
          <w:kern w:val="2"/>
          <w:szCs w:val="24"/>
          <w:lang w:val="es-VE"/>
          <w14:ligatures w14:val="standardContextual"/>
        </w:rPr>
        <w:t xml:space="preserve"> RODERIC. </w:t>
      </w:r>
      <w:hyperlink r:id="rId36" w:history="1">
        <w:r w:rsidRPr="00BB232D">
          <w:rPr>
            <w:rFonts w:eastAsia="Calibri" w:cs="Times New Roman"/>
            <w:color w:val="0563C1"/>
            <w:kern w:val="2"/>
            <w:szCs w:val="24"/>
            <w:u w:val="single"/>
            <w:lang w:val="es-VE"/>
            <w14:ligatures w14:val="standardContextual"/>
          </w:rPr>
          <w:t>https://hdl.handle.net/10550/82231</w:t>
        </w:r>
      </w:hyperlink>
    </w:p>
    <w:p w14:paraId="3BD7F1EA" w14:textId="0C0CD70A" w:rsidR="00BB232D" w:rsidRPr="008A7BE9" w:rsidRDefault="00BB232D" w:rsidP="00B35F60">
      <w:pPr>
        <w:spacing w:line="240" w:lineRule="auto"/>
        <w:ind w:left="720" w:hanging="720"/>
        <w:rPr>
          <w:rFonts w:eastAsia="Calibri" w:cs="Times New Roman"/>
          <w:bCs/>
          <w:kern w:val="2"/>
          <w:szCs w:val="24"/>
          <w:lang w:val="es-ES"/>
          <w14:ligatures w14:val="standardContextual"/>
        </w:rPr>
      </w:pPr>
      <w:r w:rsidRPr="00391F03">
        <w:rPr>
          <w:rFonts w:eastAsia="Calibri" w:cs="Times New Roman"/>
          <w:bCs/>
          <w:kern w:val="2"/>
          <w:szCs w:val="24"/>
          <w:lang w:val="es-VE"/>
          <w14:ligatures w14:val="standardContextual"/>
        </w:rPr>
        <w:lastRenderedPageBreak/>
        <w:t xml:space="preserve">Organización Mundial de la Salud (OMS). </w:t>
      </w:r>
      <w:r w:rsidRPr="00391F03">
        <w:rPr>
          <w:rFonts w:eastAsia="Calibri" w:cs="Times New Roman"/>
          <w:bCs/>
          <w:kern w:val="2"/>
          <w:szCs w:val="24"/>
          <w14:ligatures w14:val="standardContextual"/>
        </w:rPr>
        <w:t xml:space="preserve">(2017). </w:t>
      </w:r>
      <w:r w:rsidRPr="00F12D3F">
        <w:rPr>
          <w:rFonts w:eastAsia="Calibri" w:cs="Times New Roman"/>
          <w:bCs/>
          <w:i/>
          <w:iCs/>
          <w:kern w:val="2"/>
          <w:szCs w:val="24"/>
          <w14:ligatures w14:val="standardContextual"/>
        </w:rPr>
        <w:t>Depression and Other Common Mental Disorders: Global Health Estimates</w:t>
      </w:r>
      <w:r w:rsidRPr="00391F03">
        <w:rPr>
          <w:rFonts w:eastAsia="Calibri" w:cs="Times New Roman"/>
          <w:bCs/>
          <w:kern w:val="2"/>
          <w:szCs w:val="24"/>
          <w14:ligatures w14:val="standardContextual"/>
        </w:rPr>
        <w:t xml:space="preserve">. </w:t>
      </w:r>
      <w:r w:rsidR="008A7BE9" w:rsidRPr="008A7BE9">
        <w:rPr>
          <w:rFonts w:eastAsia="Calibri" w:cs="Times New Roman"/>
          <w:bCs/>
          <w:kern w:val="2"/>
          <w:szCs w:val="24"/>
          <w:lang w:val="es-ES"/>
          <w14:ligatures w14:val="standardContextual"/>
        </w:rPr>
        <w:t>Tomado de</w:t>
      </w:r>
      <w:r w:rsidRPr="008A7BE9">
        <w:rPr>
          <w:rFonts w:eastAsia="Calibri" w:cs="Times New Roman"/>
          <w:bCs/>
          <w:kern w:val="2"/>
          <w:szCs w:val="24"/>
          <w:lang w:val="es-ES"/>
          <w14:ligatures w14:val="standardContextual"/>
        </w:rPr>
        <w:t xml:space="preserve"> </w:t>
      </w:r>
      <w:hyperlink r:id="rId37" w:history="1">
        <w:r w:rsidRPr="008A7BE9">
          <w:rPr>
            <w:rStyle w:val="Hipervnculo"/>
            <w:rFonts w:eastAsia="Calibri" w:cs="Times New Roman"/>
            <w:bCs/>
            <w:kern w:val="2"/>
            <w:szCs w:val="24"/>
            <w:lang w:val="es-ES"/>
            <w14:ligatures w14:val="standardContextual"/>
          </w:rPr>
          <w:t>https://apps.who.int/iris/bitstream/handle/10665/254610/WHO-MSD-MER-2017.2-eng.pdf</w:t>
        </w:r>
      </w:hyperlink>
    </w:p>
    <w:p w14:paraId="6668645D" w14:textId="6447FD98" w:rsidR="00BB232D" w:rsidRPr="008A7BE9" w:rsidRDefault="00BB232D" w:rsidP="00B35F60">
      <w:pPr>
        <w:spacing w:line="240" w:lineRule="auto"/>
        <w:ind w:left="720" w:hanging="720"/>
        <w:rPr>
          <w:rFonts w:eastAsia="Calibri" w:cs="Times New Roman"/>
          <w:bCs/>
          <w:kern w:val="2"/>
          <w:szCs w:val="24"/>
          <w:lang w:val="es-ES"/>
          <w14:ligatures w14:val="standardContextual"/>
        </w:rPr>
      </w:pPr>
      <w:r w:rsidRPr="00391F03">
        <w:rPr>
          <w:rFonts w:eastAsia="Calibri" w:cs="Times New Roman"/>
          <w:bCs/>
          <w:kern w:val="2"/>
          <w:szCs w:val="24"/>
          <w:lang w:val="es-VE"/>
          <w14:ligatures w14:val="standardContextual"/>
        </w:rPr>
        <w:t xml:space="preserve">Organización Mundial de la Salud (OMS). (2020). </w:t>
      </w:r>
      <w:r w:rsidRPr="0050228C">
        <w:rPr>
          <w:rFonts w:eastAsia="Calibri" w:cs="Times New Roman"/>
          <w:bCs/>
          <w:i/>
          <w:iCs/>
          <w:kern w:val="2"/>
          <w:szCs w:val="24"/>
          <w:lang w:val="es-VE"/>
          <w14:ligatures w14:val="standardContextual"/>
        </w:rPr>
        <w:t>Los servicios de salud mental se están viendo perturbados por la COVID-19 en la mayoría de los países, según un estudio de la OMS</w:t>
      </w:r>
      <w:r w:rsidRPr="00391F03">
        <w:rPr>
          <w:rFonts w:eastAsia="Calibri" w:cs="Times New Roman"/>
          <w:bCs/>
          <w:kern w:val="2"/>
          <w:szCs w:val="24"/>
          <w:lang w:val="es-VE"/>
          <w14:ligatures w14:val="standardContextual"/>
        </w:rPr>
        <w:t xml:space="preserve">. </w:t>
      </w:r>
      <w:r w:rsidR="008A7BE9" w:rsidRPr="008A7BE9">
        <w:rPr>
          <w:rFonts w:eastAsia="Calibri" w:cs="Times New Roman"/>
          <w:bCs/>
          <w:kern w:val="2"/>
          <w:szCs w:val="24"/>
          <w:lang w:val="es-ES"/>
          <w14:ligatures w14:val="standardContextual"/>
        </w:rPr>
        <w:t>Tomado de</w:t>
      </w:r>
      <w:r w:rsidRPr="008A7BE9">
        <w:rPr>
          <w:rFonts w:eastAsia="Calibri" w:cs="Times New Roman"/>
          <w:bCs/>
          <w:kern w:val="2"/>
          <w:szCs w:val="24"/>
          <w:lang w:val="es-ES"/>
          <w14:ligatures w14:val="standardContextual"/>
        </w:rPr>
        <w:t xml:space="preserve"> </w:t>
      </w:r>
      <w:hyperlink r:id="rId38" w:history="1">
        <w:r w:rsidRPr="008A7BE9">
          <w:rPr>
            <w:rStyle w:val="Hipervnculo"/>
            <w:rFonts w:eastAsia="Calibri" w:cs="Times New Roman"/>
            <w:bCs/>
            <w:kern w:val="2"/>
            <w:szCs w:val="24"/>
            <w:lang w:val="es-ES"/>
            <w14:ligatures w14:val="standardContextual"/>
          </w:rPr>
          <w:t>https://www.who.int/es/news/item/05-10-2020-covid-19-disrupting-mental-health-services-in-most-countries-who-survey</w:t>
        </w:r>
      </w:hyperlink>
    </w:p>
    <w:p w14:paraId="4DDF3321" w14:textId="66CD8C44" w:rsidR="00BB232D" w:rsidRPr="008A7BE9" w:rsidRDefault="00BB232D" w:rsidP="00B35F60">
      <w:pPr>
        <w:spacing w:line="240" w:lineRule="auto"/>
        <w:ind w:left="720" w:hanging="720"/>
        <w:rPr>
          <w:rFonts w:eastAsia="Calibri" w:cs="Times New Roman"/>
          <w:bCs/>
          <w:kern w:val="2"/>
          <w:szCs w:val="24"/>
          <w:lang w:val="es-ES"/>
          <w14:ligatures w14:val="standardContextual"/>
        </w:rPr>
      </w:pPr>
      <w:r w:rsidRPr="00391F03">
        <w:rPr>
          <w:rFonts w:eastAsia="Calibri" w:cs="Times New Roman"/>
          <w:bCs/>
          <w:kern w:val="2"/>
          <w:szCs w:val="24"/>
          <w:lang w:val="es-VE"/>
          <w14:ligatures w14:val="standardContextual"/>
        </w:rPr>
        <w:t xml:space="preserve">Organización Panamericana de la Salud (OPS). (2017). </w:t>
      </w:r>
      <w:r w:rsidRPr="0050228C">
        <w:rPr>
          <w:rFonts w:eastAsia="Calibri" w:cs="Times New Roman"/>
          <w:bCs/>
          <w:i/>
          <w:iCs/>
          <w:kern w:val="2"/>
          <w:szCs w:val="24"/>
          <w:lang w:val="es-VE"/>
          <w14:ligatures w14:val="standardContextual"/>
        </w:rPr>
        <w:t>Depresión y otros trastornos mentales comunes: Estimaciones sanitarias mundiales</w:t>
      </w:r>
      <w:r w:rsidRPr="00391F03">
        <w:rPr>
          <w:rFonts w:eastAsia="Calibri" w:cs="Times New Roman"/>
          <w:bCs/>
          <w:kern w:val="2"/>
          <w:szCs w:val="24"/>
          <w:lang w:val="es-VE"/>
          <w14:ligatures w14:val="standardContextual"/>
        </w:rPr>
        <w:t>.</w:t>
      </w:r>
      <w:r>
        <w:rPr>
          <w:rFonts w:eastAsia="Calibri" w:cs="Times New Roman"/>
          <w:bCs/>
          <w:kern w:val="2"/>
          <w:szCs w:val="24"/>
          <w:lang w:val="es-VE"/>
          <w14:ligatures w14:val="standardContextual"/>
        </w:rPr>
        <w:t xml:space="preserve"> </w:t>
      </w:r>
      <w:r w:rsidR="008A7BE9" w:rsidRPr="008A7BE9">
        <w:rPr>
          <w:rFonts w:eastAsia="Calibri" w:cs="Times New Roman"/>
          <w:bCs/>
          <w:kern w:val="2"/>
          <w:szCs w:val="24"/>
          <w:lang w:val="es-ES"/>
          <w14:ligatures w14:val="standardContextual"/>
        </w:rPr>
        <w:t>Tomado de</w:t>
      </w:r>
      <w:r w:rsidRPr="008A7BE9">
        <w:rPr>
          <w:rFonts w:eastAsia="Calibri" w:cs="Times New Roman"/>
          <w:bCs/>
          <w:kern w:val="2"/>
          <w:szCs w:val="24"/>
          <w:lang w:val="es-ES"/>
          <w14:ligatures w14:val="standardContextual"/>
        </w:rPr>
        <w:t xml:space="preserve"> </w:t>
      </w:r>
      <w:hyperlink r:id="rId39" w:history="1">
        <w:r w:rsidRPr="008A7BE9">
          <w:rPr>
            <w:rStyle w:val="Hipervnculo"/>
            <w:rFonts w:eastAsia="Calibri" w:cs="Times New Roman"/>
            <w:bCs/>
            <w:kern w:val="2"/>
            <w:szCs w:val="24"/>
            <w:lang w:val="es-ES"/>
            <w14:ligatures w14:val="standardContextual"/>
          </w:rPr>
          <w:t>https://iris.paho.org/bitstream/handle/10665.2/34006/PAHONMH17005-spa.pdf</w:t>
        </w:r>
      </w:hyperlink>
    </w:p>
    <w:p w14:paraId="06B94FAF" w14:textId="4B6D40A4" w:rsidR="00BB232D" w:rsidRPr="008A7BE9" w:rsidRDefault="00BB232D" w:rsidP="00B35F60">
      <w:pPr>
        <w:spacing w:line="240" w:lineRule="auto"/>
        <w:ind w:left="720" w:hanging="720"/>
        <w:rPr>
          <w:rFonts w:eastAsia="Calibri" w:cs="Times New Roman"/>
          <w:bCs/>
          <w:kern w:val="2"/>
          <w:szCs w:val="24"/>
          <w:lang w:val="es-ES"/>
          <w14:ligatures w14:val="standardContextual"/>
        </w:rPr>
      </w:pPr>
      <w:r w:rsidRPr="00391F03">
        <w:rPr>
          <w:rFonts w:eastAsia="Calibri" w:cs="Times New Roman"/>
          <w:bCs/>
          <w:kern w:val="2"/>
          <w:szCs w:val="24"/>
          <w:lang w:val="es-VE"/>
          <w14:ligatures w14:val="standardContextual"/>
        </w:rPr>
        <w:t xml:space="preserve">Organización Panamericana de la Salud (OPS). (2018). </w:t>
      </w:r>
      <w:r w:rsidRPr="0050228C">
        <w:rPr>
          <w:rFonts w:eastAsia="Calibri" w:cs="Times New Roman"/>
          <w:bCs/>
          <w:i/>
          <w:iCs/>
          <w:kern w:val="2"/>
          <w:szCs w:val="24"/>
          <w:lang w:val="es-VE"/>
          <w14:ligatures w14:val="standardContextual"/>
        </w:rPr>
        <w:t>La carga de los trastornos mentales en la Región de las Américas</w:t>
      </w:r>
      <w:r w:rsidRPr="00391F03">
        <w:rPr>
          <w:rFonts w:eastAsia="Calibri" w:cs="Times New Roman"/>
          <w:bCs/>
          <w:kern w:val="2"/>
          <w:szCs w:val="24"/>
          <w:lang w:val="es-VE"/>
          <w14:ligatures w14:val="standardContextual"/>
        </w:rPr>
        <w:t xml:space="preserve">. </w:t>
      </w:r>
      <w:r w:rsidR="008A7BE9" w:rsidRPr="008A7BE9">
        <w:rPr>
          <w:rFonts w:eastAsia="Calibri" w:cs="Times New Roman"/>
          <w:bCs/>
          <w:kern w:val="2"/>
          <w:szCs w:val="24"/>
          <w:lang w:val="es-ES"/>
          <w14:ligatures w14:val="standardContextual"/>
        </w:rPr>
        <w:t>Tomado de</w:t>
      </w:r>
      <w:r w:rsidRPr="008A7BE9">
        <w:rPr>
          <w:rFonts w:eastAsia="Calibri" w:cs="Times New Roman"/>
          <w:bCs/>
          <w:kern w:val="2"/>
          <w:szCs w:val="24"/>
          <w:lang w:val="es-ES"/>
          <w14:ligatures w14:val="standardContextual"/>
        </w:rPr>
        <w:t xml:space="preserve"> </w:t>
      </w:r>
      <w:hyperlink r:id="rId40" w:history="1">
        <w:r w:rsidRPr="008A7BE9">
          <w:rPr>
            <w:rStyle w:val="Hipervnculo"/>
            <w:rFonts w:eastAsia="Calibri" w:cs="Times New Roman"/>
            <w:bCs/>
            <w:kern w:val="2"/>
            <w:szCs w:val="24"/>
            <w:lang w:val="es-ES"/>
            <w14:ligatures w14:val="standardContextual"/>
          </w:rPr>
          <w:t>https://iris.paho.org/bitstream/handle/10665.2/49578/9789275320280_spa.pdf?sequence=9&amp;isAllowed=y</w:t>
        </w:r>
      </w:hyperlink>
    </w:p>
    <w:p w14:paraId="0E32A61F" w14:textId="596D8B58"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 xml:space="preserve">Ornelas, A. &amp; Ruíz, A. (2017). Salud mental y calidad de vida: Su relación en los grupos etarios. </w:t>
      </w:r>
      <w:r w:rsidRPr="00BB232D">
        <w:rPr>
          <w:rFonts w:eastAsia="Calibri" w:cs="Times New Roman"/>
          <w:i/>
          <w:kern w:val="2"/>
          <w:szCs w:val="24"/>
          <w:lang w:val="es-VE"/>
          <w14:ligatures w14:val="standardContextual"/>
        </w:rPr>
        <w:t>PSIENCIA. Revista Latinoamericana de Ciencia Psicológica</w:t>
      </w:r>
      <w:r w:rsidRPr="00BB232D">
        <w:rPr>
          <w:rFonts w:eastAsia="Calibri" w:cs="Times New Roman"/>
          <w:kern w:val="2"/>
          <w:szCs w:val="24"/>
          <w:lang w:val="es-VE"/>
          <w14:ligatures w14:val="standardContextual"/>
        </w:rPr>
        <w:t xml:space="preserve">, </w:t>
      </w:r>
      <w:r w:rsidRPr="00BB232D">
        <w:rPr>
          <w:rFonts w:eastAsia="Calibri" w:cs="Times New Roman"/>
          <w:i/>
          <w:kern w:val="2"/>
          <w:szCs w:val="24"/>
          <w:lang w:val="es-VE"/>
          <w14:ligatures w14:val="standardContextual"/>
        </w:rPr>
        <w:t>9</w:t>
      </w:r>
      <w:r w:rsidRPr="00BB232D">
        <w:rPr>
          <w:rFonts w:eastAsia="Calibri" w:cs="Times New Roman"/>
          <w:kern w:val="2"/>
          <w:szCs w:val="24"/>
          <w:lang w:val="es-VE"/>
          <w14:ligatures w14:val="standardContextual"/>
        </w:rPr>
        <w:t>(2), 1-16. DOI: 10.5872/</w:t>
      </w:r>
      <w:proofErr w:type="spellStart"/>
      <w:r w:rsidRPr="00BB232D">
        <w:rPr>
          <w:rFonts w:eastAsia="Calibri" w:cs="Times New Roman"/>
          <w:kern w:val="2"/>
          <w:szCs w:val="24"/>
          <w:lang w:val="es-VE"/>
          <w14:ligatures w14:val="standardContextual"/>
        </w:rPr>
        <w:t>psiencia</w:t>
      </w:r>
      <w:proofErr w:type="spellEnd"/>
      <w:r w:rsidRPr="00BB232D">
        <w:rPr>
          <w:rFonts w:eastAsia="Calibri" w:cs="Times New Roman"/>
          <w:kern w:val="2"/>
          <w:szCs w:val="24"/>
          <w:lang w:val="es-VE"/>
          <w14:ligatures w14:val="standardContextual"/>
        </w:rPr>
        <w:t>/9.2.21</w:t>
      </w:r>
    </w:p>
    <w:p w14:paraId="481BB9EB" w14:textId="77777777"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 xml:space="preserve">Rodríguez-Zafra, M. y García, L. (2022). La cohesión grupal: Factor terapéutico y requisito para la creación de un grupo de terapia. </w:t>
      </w:r>
      <w:r w:rsidRPr="00BB232D">
        <w:rPr>
          <w:rFonts w:eastAsia="Calibri" w:cs="Times New Roman"/>
          <w:i/>
          <w:kern w:val="2"/>
          <w:szCs w:val="24"/>
          <w:lang w:val="es-VE"/>
          <w14:ligatures w14:val="standardContextual"/>
        </w:rPr>
        <w:t>Revista de Psicoterapia</w:t>
      </w:r>
      <w:r w:rsidRPr="00BB232D">
        <w:rPr>
          <w:rFonts w:eastAsia="Calibri" w:cs="Times New Roman"/>
          <w:kern w:val="2"/>
          <w:szCs w:val="24"/>
          <w:lang w:val="es-VE"/>
          <w14:ligatures w14:val="standardContextual"/>
        </w:rPr>
        <w:t xml:space="preserve">, </w:t>
      </w:r>
      <w:r w:rsidRPr="00BB232D">
        <w:rPr>
          <w:rFonts w:eastAsia="Calibri" w:cs="Times New Roman"/>
          <w:i/>
          <w:kern w:val="2"/>
          <w:szCs w:val="24"/>
          <w:lang w:val="es-VE"/>
          <w14:ligatures w14:val="standardContextual"/>
        </w:rPr>
        <w:t>33</w:t>
      </w:r>
      <w:r w:rsidRPr="00BB232D">
        <w:rPr>
          <w:rFonts w:eastAsia="Calibri" w:cs="Times New Roman"/>
          <w:kern w:val="2"/>
          <w:szCs w:val="24"/>
          <w:lang w:val="es-VE"/>
          <w14:ligatures w14:val="standardContextual"/>
        </w:rPr>
        <w:t xml:space="preserve">(121), 71-84. </w:t>
      </w:r>
      <w:hyperlink r:id="rId41" w:history="1">
        <w:r w:rsidRPr="00BB232D">
          <w:rPr>
            <w:rFonts w:eastAsia="Calibri" w:cs="Times New Roman"/>
            <w:color w:val="0563C1"/>
            <w:kern w:val="2"/>
            <w:szCs w:val="24"/>
            <w:u w:val="single"/>
            <w:lang w:val="es-VE"/>
            <w14:ligatures w14:val="standardContextual"/>
          </w:rPr>
          <w:t>https://dialnet.unirioja.es/servlet/articulo?codigo=8323327</w:t>
        </w:r>
      </w:hyperlink>
    </w:p>
    <w:p w14:paraId="6AB85139" w14:textId="140F9CC1" w:rsidR="00BB232D" w:rsidRDefault="00BB232D" w:rsidP="00B35F60">
      <w:pPr>
        <w:spacing w:line="240" w:lineRule="auto"/>
        <w:ind w:left="720" w:hanging="720"/>
        <w:rPr>
          <w:rFonts w:eastAsia="Calibri" w:cs="Times New Roman"/>
          <w:bCs/>
          <w:kern w:val="2"/>
          <w:szCs w:val="24"/>
          <w:lang w:val="es-VE"/>
          <w14:ligatures w14:val="standardContextual"/>
        </w:rPr>
      </w:pPr>
      <w:r w:rsidRPr="00391F03">
        <w:rPr>
          <w:rFonts w:eastAsia="Calibri" w:cs="Times New Roman"/>
          <w:bCs/>
          <w:kern w:val="2"/>
          <w:szCs w:val="24"/>
          <w:lang w:val="es-VE"/>
          <w14:ligatures w14:val="standardContextual"/>
        </w:rPr>
        <w:t>Romero, A. (2018). Factores del bienestar personal: flexibilidad psicológica, optimismo y estrategias de afrontamiento.</w:t>
      </w:r>
      <w:r w:rsidR="00C5095A" w:rsidRPr="00C5095A">
        <w:rPr>
          <w:lang w:val="es-VE"/>
        </w:rPr>
        <w:t xml:space="preserve"> </w:t>
      </w:r>
      <w:r w:rsidR="00C5095A" w:rsidRPr="00C5095A">
        <w:rPr>
          <w:rFonts w:eastAsia="Calibri" w:cs="Times New Roman"/>
          <w:bCs/>
          <w:kern w:val="2"/>
          <w:szCs w:val="24"/>
          <w:lang w:val="es-VE"/>
          <w14:ligatures w14:val="standardContextual"/>
        </w:rPr>
        <w:t>[Tesis de M</w:t>
      </w:r>
      <w:r w:rsidR="00C5095A">
        <w:rPr>
          <w:rFonts w:eastAsia="Calibri" w:cs="Times New Roman"/>
          <w:bCs/>
          <w:kern w:val="2"/>
          <w:szCs w:val="24"/>
          <w:lang w:val="es-VE"/>
          <w14:ligatures w14:val="standardContextual"/>
        </w:rPr>
        <w:t>á</w:t>
      </w:r>
      <w:r w:rsidR="00C5095A" w:rsidRPr="00C5095A">
        <w:rPr>
          <w:rFonts w:eastAsia="Calibri" w:cs="Times New Roman"/>
          <w:bCs/>
          <w:kern w:val="2"/>
          <w:szCs w:val="24"/>
          <w:lang w:val="es-VE"/>
          <w14:ligatures w14:val="standardContextual"/>
        </w:rPr>
        <w:t xml:space="preserve">ster, </w:t>
      </w:r>
      <w:r w:rsidRPr="00391F03">
        <w:rPr>
          <w:rFonts w:eastAsia="Calibri" w:cs="Times New Roman"/>
          <w:bCs/>
          <w:kern w:val="2"/>
          <w:szCs w:val="24"/>
          <w:lang w:val="es-VE"/>
          <w14:ligatures w14:val="standardContextual"/>
        </w:rPr>
        <w:t>Universidad Pontificia Comillas, España</w:t>
      </w:r>
      <w:r w:rsidR="00C5095A" w:rsidRPr="00C5095A">
        <w:rPr>
          <w:rFonts w:eastAsia="Calibri" w:cs="Times New Roman"/>
          <w:bCs/>
          <w:kern w:val="2"/>
          <w:szCs w:val="24"/>
          <w:lang w:val="es-VE"/>
          <w14:ligatures w14:val="standardContextual"/>
        </w:rPr>
        <w:t>]</w:t>
      </w:r>
      <w:r w:rsidR="00C5095A">
        <w:rPr>
          <w:rFonts w:eastAsia="Calibri" w:cs="Times New Roman"/>
          <w:bCs/>
          <w:kern w:val="2"/>
          <w:szCs w:val="24"/>
          <w:lang w:val="es-VE"/>
          <w14:ligatures w14:val="standardContextual"/>
        </w:rPr>
        <w:t xml:space="preserve">. COMILLAS. </w:t>
      </w:r>
      <w:hyperlink r:id="rId42" w:history="1">
        <w:r w:rsidR="00C5095A" w:rsidRPr="00741CC7">
          <w:rPr>
            <w:rStyle w:val="Hipervnculo"/>
            <w:rFonts w:eastAsia="Calibri" w:cs="Times New Roman"/>
            <w:bCs/>
            <w:kern w:val="2"/>
            <w:szCs w:val="24"/>
            <w:lang w:val="es-VE"/>
            <w14:ligatures w14:val="standardContextual"/>
          </w:rPr>
          <w:t>https://repositorio.comillas.edu/xmlui/bitstream/handle/11531/31690/TFM001031.pdf?sequence=1&amp;isAllowed=y</w:t>
        </w:r>
      </w:hyperlink>
    </w:p>
    <w:p w14:paraId="59D58A16" w14:textId="79F68919" w:rsidR="00847473" w:rsidRPr="00847473" w:rsidRDefault="00C265F6" w:rsidP="00B35F60">
      <w:pPr>
        <w:spacing w:line="240" w:lineRule="auto"/>
        <w:ind w:left="709" w:hanging="709"/>
        <w:rPr>
          <w:rFonts w:eastAsia="Calibri" w:cs="Times New Roman"/>
          <w:kern w:val="2"/>
          <w:szCs w:val="24"/>
          <w:lang w:val="es-VE"/>
          <w14:ligatures w14:val="standardContextual"/>
        </w:rPr>
      </w:pPr>
      <w:r w:rsidRPr="00847473">
        <w:rPr>
          <w:rFonts w:eastAsia="Calibri" w:cs="Times New Roman"/>
          <w:kern w:val="2"/>
          <w:szCs w:val="24"/>
          <w:lang w:val="es-VE"/>
          <w14:ligatures w14:val="standardContextual"/>
        </w:rPr>
        <w:t>Tiscornia, M. (2017).</w:t>
      </w:r>
      <w:r w:rsidRPr="00C265F6">
        <w:rPr>
          <w:rFonts w:eastAsia="Calibri" w:cs="Times New Roman"/>
          <w:kern w:val="2"/>
          <w:szCs w:val="24"/>
          <w:lang w:val="es-VE"/>
          <w14:ligatures w14:val="standardContextual"/>
        </w:rPr>
        <w:t xml:space="preserve"> </w:t>
      </w:r>
      <w:r w:rsidRPr="00C265F6">
        <w:rPr>
          <w:rFonts w:eastAsia="Calibri" w:cs="Times New Roman"/>
          <w:i/>
          <w:iCs/>
          <w:kern w:val="2"/>
          <w:szCs w:val="24"/>
          <w:lang w:val="es-VE"/>
          <w14:ligatures w14:val="standardContextual"/>
        </w:rPr>
        <w:t>Los esquemas desadaptativos tempranos en una muestra clínica y no clínica</w:t>
      </w:r>
      <w:r w:rsidRPr="00C265F6">
        <w:rPr>
          <w:rFonts w:eastAsia="Calibri" w:cs="Times New Roman"/>
          <w:kern w:val="2"/>
          <w:szCs w:val="24"/>
          <w:lang w:val="es-VE"/>
          <w14:ligatures w14:val="standardContextual"/>
        </w:rPr>
        <w:t xml:space="preserve">. </w:t>
      </w:r>
      <w:r w:rsidR="00847473" w:rsidRPr="00C5095A">
        <w:rPr>
          <w:rFonts w:eastAsia="Calibri" w:cs="Times New Roman"/>
          <w:bCs/>
          <w:kern w:val="2"/>
          <w:szCs w:val="24"/>
          <w:lang w:val="es-VE"/>
          <w14:ligatures w14:val="standardContextual"/>
        </w:rPr>
        <w:t>[</w:t>
      </w:r>
      <w:r w:rsidRPr="00C265F6">
        <w:rPr>
          <w:rFonts w:eastAsia="Calibri" w:cs="Times New Roman"/>
          <w:kern w:val="2"/>
          <w:szCs w:val="24"/>
          <w:lang w:val="es-VE"/>
          <w14:ligatures w14:val="standardContextual"/>
        </w:rPr>
        <w:t>Tesis de Doctorado</w:t>
      </w:r>
      <w:r w:rsidR="00847473">
        <w:rPr>
          <w:rFonts w:eastAsia="Calibri" w:cs="Times New Roman"/>
          <w:kern w:val="2"/>
          <w:szCs w:val="24"/>
          <w:lang w:val="es-VE"/>
          <w14:ligatures w14:val="standardContextual"/>
        </w:rPr>
        <w:t xml:space="preserve">, </w:t>
      </w:r>
      <w:r w:rsidRPr="00C265F6">
        <w:rPr>
          <w:rFonts w:eastAsia="Calibri" w:cs="Times New Roman"/>
          <w:kern w:val="2"/>
          <w:szCs w:val="24"/>
          <w:lang w:val="es-VE"/>
          <w14:ligatures w14:val="standardContextual"/>
        </w:rPr>
        <w:t>Pontificia Universidad Católica</w:t>
      </w:r>
      <w:r w:rsidR="00847473">
        <w:rPr>
          <w:rFonts w:eastAsia="Calibri" w:cs="Times New Roman"/>
          <w:kern w:val="2"/>
          <w:szCs w:val="24"/>
          <w:lang w:val="es-VE"/>
          <w14:ligatures w14:val="standardContextual"/>
        </w:rPr>
        <w:t>,</w:t>
      </w:r>
      <w:r w:rsidRPr="00C265F6">
        <w:rPr>
          <w:rFonts w:eastAsia="Calibri" w:cs="Times New Roman"/>
          <w:kern w:val="2"/>
          <w:szCs w:val="24"/>
          <w:lang w:val="es-VE"/>
          <w14:ligatures w14:val="standardContextual"/>
        </w:rPr>
        <w:t xml:space="preserve"> Argentina</w:t>
      </w:r>
      <w:r w:rsidR="00847473" w:rsidRPr="00C5095A">
        <w:rPr>
          <w:rFonts w:eastAsia="Calibri" w:cs="Times New Roman"/>
          <w:bCs/>
          <w:kern w:val="2"/>
          <w:szCs w:val="24"/>
          <w:lang w:val="es-VE"/>
          <w14:ligatures w14:val="standardContextual"/>
        </w:rPr>
        <w:t>]</w:t>
      </w:r>
      <w:r w:rsidR="00847473">
        <w:rPr>
          <w:rFonts w:eastAsia="Calibri" w:cs="Times New Roman"/>
          <w:kern w:val="2"/>
          <w:szCs w:val="24"/>
          <w:lang w:val="es-VE"/>
          <w14:ligatures w14:val="standardContextual"/>
        </w:rPr>
        <w:t xml:space="preserve">. Repositorio Institucional UCA. </w:t>
      </w:r>
      <w:hyperlink r:id="rId43" w:history="1">
        <w:r w:rsidR="00847473" w:rsidRPr="00741CC7">
          <w:rPr>
            <w:rStyle w:val="Hipervnculo"/>
            <w:rFonts w:eastAsia="Calibri" w:cs="Times New Roman"/>
            <w:kern w:val="2"/>
            <w:szCs w:val="24"/>
            <w:lang w:val="es-VE"/>
            <w14:ligatures w14:val="standardContextual"/>
          </w:rPr>
          <w:t>https://repositorio.uca.edu.ar/handle/123456789/15619</w:t>
        </w:r>
      </w:hyperlink>
    </w:p>
    <w:p w14:paraId="3C10E447" w14:textId="106B81E6" w:rsidR="00BB232D" w:rsidRPr="00BB232D" w:rsidRDefault="00BB232D" w:rsidP="00B35F60">
      <w:pPr>
        <w:spacing w:line="240" w:lineRule="auto"/>
        <w:ind w:left="709" w:hanging="709"/>
        <w:rPr>
          <w:rFonts w:eastAsia="Calibri" w:cs="Times New Roman"/>
          <w:kern w:val="2"/>
          <w:szCs w:val="24"/>
          <w:lang w:val="es-VE"/>
          <w14:ligatures w14:val="standardContextual"/>
        </w:rPr>
      </w:pPr>
      <w:r w:rsidRPr="00BB232D">
        <w:rPr>
          <w:rFonts w:eastAsia="Calibri" w:cs="Times New Roman"/>
          <w:kern w:val="2"/>
          <w:szCs w:val="24"/>
          <w:lang w:val="es-VE"/>
          <w14:ligatures w14:val="standardContextual"/>
        </w:rPr>
        <w:t xml:space="preserve">Tortolero, L. J. &amp; </w:t>
      </w:r>
      <w:proofErr w:type="spellStart"/>
      <w:r w:rsidRPr="00BB232D">
        <w:rPr>
          <w:rFonts w:eastAsia="Calibri" w:cs="Times New Roman"/>
          <w:kern w:val="2"/>
          <w:szCs w:val="24"/>
          <w:lang w:val="es-VE"/>
          <w14:ligatures w14:val="standardContextual"/>
        </w:rPr>
        <w:t>Calzolaio</w:t>
      </w:r>
      <w:proofErr w:type="spellEnd"/>
      <w:r w:rsidRPr="00BB232D">
        <w:rPr>
          <w:rFonts w:eastAsia="Calibri" w:cs="Times New Roman"/>
          <w:kern w:val="2"/>
          <w:szCs w:val="24"/>
          <w:lang w:val="es-VE"/>
          <w14:ligatures w14:val="standardContextual"/>
        </w:rPr>
        <w:t xml:space="preserve">, A. (2011). Depresión en estudiantes de medicina de la Universidad Nacional Experimental Francisco de Miranda, estado Falcón, Venezuela. </w:t>
      </w:r>
      <w:r w:rsidRPr="00BB232D">
        <w:rPr>
          <w:rFonts w:eastAsia="Calibri" w:cs="Times New Roman"/>
          <w:i/>
          <w:kern w:val="2"/>
          <w:szCs w:val="24"/>
          <w:lang w:val="es-VE"/>
          <w14:ligatures w14:val="standardContextual"/>
        </w:rPr>
        <w:t>Revista de Ciencias Sociales (RCS)</w:t>
      </w:r>
      <w:r w:rsidRPr="00BB232D">
        <w:rPr>
          <w:rFonts w:eastAsia="Calibri" w:cs="Times New Roman"/>
          <w:kern w:val="2"/>
          <w:szCs w:val="24"/>
          <w:lang w:val="es-VE"/>
          <w14:ligatures w14:val="standardContextual"/>
        </w:rPr>
        <w:t xml:space="preserve">, </w:t>
      </w:r>
      <w:r w:rsidRPr="00BB232D">
        <w:rPr>
          <w:rFonts w:eastAsia="Calibri" w:cs="Times New Roman"/>
          <w:i/>
          <w:kern w:val="2"/>
          <w:szCs w:val="24"/>
          <w:lang w:val="es-VE"/>
          <w14:ligatures w14:val="standardContextual"/>
        </w:rPr>
        <w:t>17</w:t>
      </w:r>
      <w:r w:rsidRPr="00BB232D">
        <w:rPr>
          <w:rFonts w:eastAsia="Calibri" w:cs="Times New Roman"/>
          <w:kern w:val="2"/>
          <w:szCs w:val="24"/>
          <w:lang w:val="es-VE"/>
          <w14:ligatures w14:val="standardContextual"/>
        </w:rPr>
        <w:t xml:space="preserve">(2), 329-340. </w:t>
      </w:r>
      <w:hyperlink r:id="rId44" w:history="1">
        <w:r w:rsidRPr="00BB232D">
          <w:rPr>
            <w:rFonts w:eastAsia="Calibri" w:cs="Times New Roman"/>
            <w:color w:val="0563C1"/>
            <w:kern w:val="2"/>
            <w:szCs w:val="24"/>
            <w:u w:val="single"/>
            <w:lang w:val="es-VE"/>
            <w14:ligatures w14:val="standardContextual"/>
          </w:rPr>
          <w:t>http://www.redalyc.org/articulo.oa?id=28022757012</w:t>
        </w:r>
      </w:hyperlink>
    </w:p>
    <w:p w14:paraId="6F125932" w14:textId="1FC5BA46" w:rsidR="00BB232D" w:rsidRDefault="00BB232D" w:rsidP="00B35F60">
      <w:pPr>
        <w:spacing w:line="240" w:lineRule="auto"/>
        <w:ind w:left="720" w:hanging="720"/>
        <w:rPr>
          <w:rFonts w:eastAsia="Calibri" w:cs="Times New Roman"/>
          <w:bCs/>
          <w:kern w:val="2"/>
          <w:szCs w:val="24"/>
          <w:lang w:val="es-VE"/>
          <w14:ligatures w14:val="standardContextual"/>
        </w:rPr>
      </w:pPr>
      <w:r w:rsidRPr="00B02191">
        <w:rPr>
          <w:rFonts w:eastAsia="Calibri" w:cs="Times New Roman"/>
          <w:bCs/>
          <w:kern w:val="2"/>
          <w:szCs w:val="24"/>
          <w:lang w:val="es-VE"/>
          <w14:ligatures w14:val="standardContextual"/>
        </w:rPr>
        <w:t xml:space="preserve">Wilson, K. y Soriano, M. (2014). </w:t>
      </w:r>
      <w:r w:rsidRPr="0050228C">
        <w:rPr>
          <w:rFonts w:eastAsia="Calibri" w:cs="Times New Roman"/>
          <w:bCs/>
          <w:i/>
          <w:iCs/>
          <w:kern w:val="2"/>
          <w:szCs w:val="24"/>
          <w:lang w:val="es-VE"/>
          <w14:ligatures w14:val="standardContextual"/>
        </w:rPr>
        <w:t>Terapia de aceptación y compromiso (ACT): un tratamiento conductual orientado a los valores</w:t>
      </w:r>
      <w:r w:rsidRPr="00B02191">
        <w:rPr>
          <w:rFonts w:eastAsia="Calibri" w:cs="Times New Roman"/>
          <w:bCs/>
          <w:kern w:val="2"/>
          <w:szCs w:val="24"/>
          <w:lang w:val="es-VE"/>
          <w14:ligatures w14:val="standardContextual"/>
        </w:rPr>
        <w:t>. Madrid: Ediciones Pirámide.</w:t>
      </w:r>
    </w:p>
    <w:p w14:paraId="2DF4D877" w14:textId="74B2C942" w:rsidR="00BB232D" w:rsidRDefault="00BB232D" w:rsidP="00B35F60">
      <w:pPr>
        <w:spacing w:line="240" w:lineRule="auto"/>
        <w:ind w:left="720" w:hanging="720"/>
        <w:rPr>
          <w:rFonts w:eastAsia="Calibri" w:cs="Times New Roman"/>
          <w:bCs/>
          <w:kern w:val="2"/>
          <w:szCs w:val="24"/>
          <w:lang w:val="es-VE"/>
          <w14:ligatures w14:val="standardContextual"/>
        </w:rPr>
      </w:pPr>
      <w:r w:rsidRPr="00825129">
        <w:rPr>
          <w:rFonts w:eastAsia="Calibri" w:cs="Times New Roman"/>
          <w:bCs/>
          <w:kern w:val="2"/>
          <w:szCs w:val="24"/>
          <w:lang w:val="es-ES"/>
          <w14:ligatures w14:val="standardContextual"/>
        </w:rPr>
        <w:t xml:space="preserve">Young, J., </w:t>
      </w:r>
      <w:proofErr w:type="spellStart"/>
      <w:r w:rsidRPr="00825129">
        <w:rPr>
          <w:rFonts w:eastAsia="Calibri" w:cs="Times New Roman"/>
          <w:bCs/>
          <w:kern w:val="2"/>
          <w:szCs w:val="24"/>
          <w:lang w:val="es-ES"/>
          <w14:ligatures w14:val="standardContextual"/>
        </w:rPr>
        <w:t>Klosko</w:t>
      </w:r>
      <w:proofErr w:type="spellEnd"/>
      <w:r w:rsidRPr="00825129">
        <w:rPr>
          <w:rFonts w:eastAsia="Calibri" w:cs="Times New Roman"/>
          <w:bCs/>
          <w:kern w:val="2"/>
          <w:szCs w:val="24"/>
          <w:lang w:val="es-ES"/>
          <w14:ligatures w14:val="standardContextual"/>
        </w:rPr>
        <w:t xml:space="preserve">, J. y </w:t>
      </w:r>
      <w:proofErr w:type="spellStart"/>
      <w:r w:rsidRPr="00825129">
        <w:rPr>
          <w:rFonts w:eastAsia="Calibri" w:cs="Times New Roman"/>
          <w:bCs/>
          <w:kern w:val="2"/>
          <w:szCs w:val="24"/>
          <w:lang w:val="es-ES"/>
          <w14:ligatures w14:val="standardContextual"/>
        </w:rPr>
        <w:t>Weishaar</w:t>
      </w:r>
      <w:proofErr w:type="spellEnd"/>
      <w:r w:rsidRPr="00825129">
        <w:rPr>
          <w:rFonts w:eastAsia="Calibri" w:cs="Times New Roman"/>
          <w:bCs/>
          <w:kern w:val="2"/>
          <w:szCs w:val="24"/>
          <w:lang w:val="es-ES"/>
          <w14:ligatures w14:val="standardContextual"/>
        </w:rPr>
        <w:t xml:space="preserve">, M. (2015). </w:t>
      </w:r>
      <w:r w:rsidRPr="0050228C">
        <w:rPr>
          <w:rFonts w:eastAsia="Calibri" w:cs="Times New Roman"/>
          <w:bCs/>
          <w:i/>
          <w:iCs/>
          <w:kern w:val="2"/>
          <w:szCs w:val="24"/>
          <w:lang w:val="es-VE"/>
          <w14:ligatures w14:val="standardContextual"/>
        </w:rPr>
        <w:t>Terapia de esquemas. Guía práctica. Serie Psicoterapias Cognitivas.</w:t>
      </w:r>
      <w:r w:rsidRPr="00391F03">
        <w:rPr>
          <w:rFonts w:eastAsia="Calibri" w:cs="Times New Roman"/>
          <w:bCs/>
          <w:kern w:val="2"/>
          <w:szCs w:val="24"/>
          <w:lang w:val="es-VE"/>
          <w14:ligatures w14:val="standardContextual"/>
        </w:rPr>
        <w:t xml:space="preserve"> Bilbao: Desclée de Brouwer.</w:t>
      </w:r>
    </w:p>
    <w:sectPr w:rsidR="00BB232D" w:rsidSect="00FF5B0C">
      <w:headerReference w:type="default" r:id="rId45"/>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0D2B3" w14:textId="77777777" w:rsidR="00383B23" w:rsidRDefault="00383B23" w:rsidP="00F21D63">
      <w:pPr>
        <w:spacing w:line="240" w:lineRule="auto"/>
      </w:pPr>
      <w:r>
        <w:separator/>
      </w:r>
    </w:p>
  </w:endnote>
  <w:endnote w:type="continuationSeparator" w:id="0">
    <w:p w14:paraId="3F369DB4" w14:textId="77777777" w:rsidR="00383B23" w:rsidRDefault="00383B23" w:rsidP="00F21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4E417" w14:textId="77777777" w:rsidR="00383B23" w:rsidRDefault="00383B23" w:rsidP="00F21D63">
      <w:pPr>
        <w:spacing w:line="240" w:lineRule="auto"/>
      </w:pPr>
      <w:r>
        <w:separator/>
      </w:r>
    </w:p>
  </w:footnote>
  <w:footnote w:type="continuationSeparator" w:id="0">
    <w:p w14:paraId="308F5786" w14:textId="77777777" w:rsidR="00383B23" w:rsidRDefault="00383B23" w:rsidP="00F21D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3E8B" w14:textId="77777777" w:rsidR="00F21D63" w:rsidRDefault="00F21D63" w:rsidP="00F21D63">
    <w:pPr>
      <w:pStyle w:val="Encabezado"/>
      <w:jc w:val="right"/>
      <w:rPr>
        <w:rFonts w:ascii="Times" w:hAnsi="Times"/>
        <w:i/>
        <w:sz w:val="18"/>
        <w:szCs w:val="18"/>
        <w:lang w:val="es-ES"/>
      </w:rPr>
    </w:pPr>
    <w:r>
      <w:rPr>
        <w:noProof/>
      </w:rPr>
      <w:drawing>
        <wp:anchor distT="0" distB="0" distL="114300" distR="114300" simplePos="0" relativeHeight="251659264" behindDoc="0" locked="0" layoutInCell="1" allowOverlap="1" wp14:anchorId="0D618577" wp14:editId="7149EC83">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9EA523B" w14:textId="77777777" w:rsidR="00F21D63" w:rsidRDefault="00F21D63" w:rsidP="00F21D63">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p w14:paraId="4302F260" w14:textId="77777777" w:rsidR="00F21D63" w:rsidRDefault="00F21D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1C"/>
    <w:rsid w:val="00015623"/>
    <w:rsid w:val="00021C8F"/>
    <w:rsid w:val="00030FE0"/>
    <w:rsid w:val="000318BA"/>
    <w:rsid w:val="00031E2A"/>
    <w:rsid w:val="000537B6"/>
    <w:rsid w:val="00054442"/>
    <w:rsid w:val="000558B4"/>
    <w:rsid w:val="0008243E"/>
    <w:rsid w:val="000C7D1B"/>
    <w:rsid w:val="000E2B5E"/>
    <w:rsid w:val="00100044"/>
    <w:rsid w:val="00111921"/>
    <w:rsid w:val="0012370E"/>
    <w:rsid w:val="00127316"/>
    <w:rsid w:val="00156D75"/>
    <w:rsid w:val="001825B8"/>
    <w:rsid w:val="001920AC"/>
    <w:rsid w:val="00193F79"/>
    <w:rsid w:val="001A2758"/>
    <w:rsid w:val="001C0BD9"/>
    <w:rsid w:val="001C1D87"/>
    <w:rsid w:val="001C54F5"/>
    <w:rsid w:val="001C55F8"/>
    <w:rsid w:val="001E0FD9"/>
    <w:rsid w:val="001E6934"/>
    <w:rsid w:val="001E70F7"/>
    <w:rsid w:val="001F05ED"/>
    <w:rsid w:val="001F2A0F"/>
    <w:rsid w:val="001F2EAB"/>
    <w:rsid w:val="001F561B"/>
    <w:rsid w:val="002109A0"/>
    <w:rsid w:val="00235909"/>
    <w:rsid w:val="00245CCF"/>
    <w:rsid w:val="00266C19"/>
    <w:rsid w:val="002876BA"/>
    <w:rsid w:val="002A0D9F"/>
    <w:rsid w:val="002A6302"/>
    <w:rsid w:val="002D3E42"/>
    <w:rsid w:val="00334A0D"/>
    <w:rsid w:val="00383B23"/>
    <w:rsid w:val="00390381"/>
    <w:rsid w:val="00391F03"/>
    <w:rsid w:val="003B6DCA"/>
    <w:rsid w:val="003C686A"/>
    <w:rsid w:val="003F6BA5"/>
    <w:rsid w:val="004015B4"/>
    <w:rsid w:val="00412E4F"/>
    <w:rsid w:val="0044164C"/>
    <w:rsid w:val="004572C0"/>
    <w:rsid w:val="00461FAF"/>
    <w:rsid w:val="004834FC"/>
    <w:rsid w:val="004979EB"/>
    <w:rsid w:val="004C0E1F"/>
    <w:rsid w:val="004C3C5F"/>
    <w:rsid w:val="004D384F"/>
    <w:rsid w:val="004D6563"/>
    <w:rsid w:val="004E0C50"/>
    <w:rsid w:val="004E2979"/>
    <w:rsid w:val="004E56BB"/>
    <w:rsid w:val="004E6633"/>
    <w:rsid w:val="004F26B2"/>
    <w:rsid w:val="004F2AAB"/>
    <w:rsid w:val="004F643D"/>
    <w:rsid w:val="0050228C"/>
    <w:rsid w:val="00527863"/>
    <w:rsid w:val="005479C9"/>
    <w:rsid w:val="005548EA"/>
    <w:rsid w:val="005832B9"/>
    <w:rsid w:val="00584F3B"/>
    <w:rsid w:val="005A0455"/>
    <w:rsid w:val="005E0347"/>
    <w:rsid w:val="005F527E"/>
    <w:rsid w:val="00616C8F"/>
    <w:rsid w:val="00665A3E"/>
    <w:rsid w:val="00676BA2"/>
    <w:rsid w:val="006A02E2"/>
    <w:rsid w:val="006C436F"/>
    <w:rsid w:val="006E270C"/>
    <w:rsid w:val="006F43AA"/>
    <w:rsid w:val="006F494B"/>
    <w:rsid w:val="00712ACE"/>
    <w:rsid w:val="00713C43"/>
    <w:rsid w:val="00724838"/>
    <w:rsid w:val="0073788F"/>
    <w:rsid w:val="00754D0D"/>
    <w:rsid w:val="00771577"/>
    <w:rsid w:val="0079343B"/>
    <w:rsid w:val="007B06A6"/>
    <w:rsid w:val="007C45CA"/>
    <w:rsid w:val="007D1BC0"/>
    <w:rsid w:val="007D2DBA"/>
    <w:rsid w:val="007D333B"/>
    <w:rsid w:val="008203FB"/>
    <w:rsid w:val="00825129"/>
    <w:rsid w:val="008426D6"/>
    <w:rsid w:val="00847473"/>
    <w:rsid w:val="008521AB"/>
    <w:rsid w:val="00874157"/>
    <w:rsid w:val="008818DE"/>
    <w:rsid w:val="00891FF9"/>
    <w:rsid w:val="00895273"/>
    <w:rsid w:val="008963DB"/>
    <w:rsid w:val="008A7BE9"/>
    <w:rsid w:val="008B12CC"/>
    <w:rsid w:val="008C066A"/>
    <w:rsid w:val="008F7AC6"/>
    <w:rsid w:val="0090567B"/>
    <w:rsid w:val="009317DA"/>
    <w:rsid w:val="00970EDE"/>
    <w:rsid w:val="00975130"/>
    <w:rsid w:val="009C5DBA"/>
    <w:rsid w:val="00A002AA"/>
    <w:rsid w:val="00A044BD"/>
    <w:rsid w:val="00A16549"/>
    <w:rsid w:val="00A3105B"/>
    <w:rsid w:val="00A417B4"/>
    <w:rsid w:val="00A604D1"/>
    <w:rsid w:val="00AC70D3"/>
    <w:rsid w:val="00AD203B"/>
    <w:rsid w:val="00AE50AA"/>
    <w:rsid w:val="00AE6A3A"/>
    <w:rsid w:val="00AF1D51"/>
    <w:rsid w:val="00AF7424"/>
    <w:rsid w:val="00B02191"/>
    <w:rsid w:val="00B35F60"/>
    <w:rsid w:val="00B41E92"/>
    <w:rsid w:val="00B94D1C"/>
    <w:rsid w:val="00BB10F2"/>
    <w:rsid w:val="00BB232D"/>
    <w:rsid w:val="00BB798E"/>
    <w:rsid w:val="00BC703C"/>
    <w:rsid w:val="00BD160E"/>
    <w:rsid w:val="00BD4D2E"/>
    <w:rsid w:val="00BE2847"/>
    <w:rsid w:val="00BE2E82"/>
    <w:rsid w:val="00BF0418"/>
    <w:rsid w:val="00BF712B"/>
    <w:rsid w:val="00C23015"/>
    <w:rsid w:val="00C265F6"/>
    <w:rsid w:val="00C5095A"/>
    <w:rsid w:val="00C813FD"/>
    <w:rsid w:val="00CB65AC"/>
    <w:rsid w:val="00CE63F3"/>
    <w:rsid w:val="00CF779F"/>
    <w:rsid w:val="00D26961"/>
    <w:rsid w:val="00D37E72"/>
    <w:rsid w:val="00D82F1F"/>
    <w:rsid w:val="00DA0A7B"/>
    <w:rsid w:val="00DC6C97"/>
    <w:rsid w:val="00DD5772"/>
    <w:rsid w:val="00E01785"/>
    <w:rsid w:val="00E06360"/>
    <w:rsid w:val="00E11716"/>
    <w:rsid w:val="00E24990"/>
    <w:rsid w:val="00E27DF2"/>
    <w:rsid w:val="00E44795"/>
    <w:rsid w:val="00E66961"/>
    <w:rsid w:val="00E731B9"/>
    <w:rsid w:val="00E80232"/>
    <w:rsid w:val="00E86D3F"/>
    <w:rsid w:val="00EA2429"/>
    <w:rsid w:val="00EB2EAE"/>
    <w:rsid w:val="00EB3E4A"/>
    <w:rsid w:val="00EB7923"/>
    <w:rsid w:val="00EC0720"/>
    <w:rsid w:val="00EC67FF"/>
    <w:rsid w:val="00ED2C7E"/>
    <w:rsid w:val="00EE4202"/>
    <w:rsid w:val="00F00083"/>
    <w:rsid w:val="00F12D3F"/>
    <w:rsid w:val="00F21D63"/>
    <w:rsid w:val="00F266C2"/>
    <w:rsid w:val="00F43F32"/>
    <w:rsid w:val="00F56F15"/>
    <w:rsid w:val="00F93646"/>
    <w:rsid w:val="00F964FB"/>
    <w:rsid w:val="00FA158A"/>
    <w:rsid w:val="00FA7F6A"/>
    <w:rsid w:val="00FB09E3"/>
    <w:rsid w:val="00FB60DA"/>
    <w:rsid w:val="00FC1ED8"/>
    <w:rsid w:val="00FD1165"/>
    <w:rsid w:val="00F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1C"/>
    <w:rPr>
      <w:rFonts w:ascii="Times New Roman" w:hAnsi="Times New Roman"/>
      <w:sz w:val="24"/>
    </w:rPr>
  </w:style>
  <w:style w:type="paragraph" w:styleId="Ttulo1">
    <w:name w:val="heading 1"/>
    <w:basedOn w:val="Normal"/>
    <w:next w:val="Normal"/>
    <w:link w:val="Ttulo1Car"/>
    <w:uiPriority w:val="9"/>
    <w:qFormat/>
    <w:rsid w:val="0044164C"/>
    <w:pPr>
      <w:keepNext/>
      <w:keepLines/>
      <w:spacing w:before="480" w:after="120"/>
      <w:outlineLvl w:val="0"/>
    </w:pPr>
    <w:rPr>
      <w:rFonts w:eastAsia="Calibri" w:cs="Calibri"/>
      <w:b/>
      <w:szCs w:val="48"/>
      <w:lang w:val="es-ES"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64C"/>
    <w:rPr>
      <w:rFonts w:ascii="Times New Roman" w:eastAsia="Calibri" w:hAnsi="Times New Roman" w:cs="Calibri"/>
      <w:b/>
      <w:sz w:val="24"/>
      <w:szCs w:val="48"/>
      <w:lang w:val="es-ES" w:eastAsia="es-VE"/>
    </w:rPr>
  </w:style>
  <w:style w:type="paragraph" w:customStyle="1" w:styleId="SubtituloInterno">
    <w:name w:val="Subtitulo Interno"/>
    <w:basedOn w:val="Normal"/>
    <w:autoRedefine/>
    <w:qFormat/>
    <w:rsid w:val="001E0FD9"/>
    <w:pPr>
      <w:ind w:firstLine="0"/>
      <w:contextualSpacing/>
    </w:pPr>
    <w:rPr>
      <w:rFonts w:eastAsia="Calibri" w:cs="Times New Roman"/>
      <w:b/>
      <w:bCs/>
      <w:i/>
      <w:iCs/>
      <w:szCs w:val="24"/>
      <w:lang w:val="es-ES" w:eastAsia="es-ES_tradnl"/>
    </w:rPr>
  </w:style>
  <w:style w:type="paragraph" w:customStyle="1" w:styleId="Prrafocomn">
    <w:name w:val="Párrafo común"/>
    <w:basedOn w:val="Normal"/>
    <w:qFormat/>
    <w:rsid w:val="00584F3B"/>
    <w:pPr>
      <w:ind w:firstLine="708"/>
      <w:contextualSpacing/>
    </w:pPr>
    <w:rPr>
      <w:rFonts w:eastAsia="Times New Roman" w:cs="Times New Roman"/>
      <w:szCs w:val="24"/>
      <w:lang w:eastAsia="es-ES_tradnl"/>
    </w:rPr>
  </w:style>
  <w:style w:type="paragraph" w:customStyle="1" w:styleId="Ttulosinternos">
    <w:name w:val="Títulos internos"/>
    <w:basedOn w:val="Normal"/>
    <w:link w:val="TtulosinternosCar"/>
    <w:autoRedefine/>
    <w:qFormat/>
    <w:rsid w:val="006F494B"/>
    <w:pPr>
      <w:spacing w:before="100" w:beforeAutospacing="1" w:after="100" w:afterAutospacing="1" w:line="240" w:lineRule="auto"/>
      <w:ind w:firstLine="0"/>
      <w:jc w:val="center"/>
      <w:outlineLvl w:val="0"/>
    </w:pPr>
    <w:rPr>
      <w:rFonts w:eastAsia="Times New Roman" w:cs="Times New Roman"/>
      <w:b/>
      <w:szCs w:val="24"/>
    </w:rPr>
  </w:style>
  <w:style w:type="character" w:customStyle="1" w:styleId="TtulosinternosCar">
    <w:name w:val="Títulos internos Car"/>
    <w:basedOn w:val="Fuentedeprrafopredeter"/>
    <w:link w:val="Ttulosinternos"/>
    <w:rsid w:val="006F494B"/>
    <w:rPr>
      <w:rFonts w:ascii="Times New Roman" w:eastAsia="Times New Roman" w:hAnsi="Times New Roman" w:cs="Times New Roman"/>
      <w:b/>
      <w:sz w:val="24"/>
      <w:szCs w:val="24"/>
    </w:rPr>
  </w:style>
  <w:style w:type="table" w:customStyle="1" w:styleId="TableNormal">
    <w:name w:val="Table Normal"/>
    <w:rsid w:val="00EA2429"/>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table" w:styleId="Tablaconcuadrcula">
    <w:name w:val="Table Grid"/>
    <w:basedOn w:val="Tablanormal"/>
    <w:uiPriority w:val="59"/>
    <w:rsid w:val="00EA24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A242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2429"/>
    <w:rPr>
      <w:rFonts w:ascii="Tahoma" w:hAnsi="Tahoma" w:cs="Tahoma"/>
      <w:sz w:val="16"/>
      <w:szCs w:val="16"/>
    </w:rPr>
  </w:style>
  <w:style w:type="table" w:customStyle="1" w:styleId="Tablaconcuadrcula1">
    <w:name w:val="Tabla con cuadrícula1"/>
    <w:basedOn w:val="Tablanormal"/>
    <w:next w:val="Tablaconcuadrcula"/>
    <w:uiPriority w:val="39"/>
    <w:rsid w:val="00A16549"/>
    <w:pPr>
      <w:spacing w:line="240" w:lineRule="auto"/>
      <w:ind w:firstLine="0"/>
      <w:jc w:val="left"/>
    </w:pPr>
    <w:rPr>
      <w:rFonts w:ascii="Calibri" w:eastAsia="Calibri" w:hAnsi="Calibri" w:cs="SimSun"/>
      <w:kern w:val="2"/>
      <w:lang w:val="es-V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1F03"/>
    <w:rPr>
      <w:color w:val="0000FF" w:themeColor="hyperlink"/>
      <w:u w:val="single"/>
    </w:rPr>
  </w:style>
  <w:style w:type="character" w:customStyle="1" w:styleId="UnresolvedMention">
    <w:name w:val="Unresolved Mention"/>
    <w:basedOn w:val="Fuentedeprrafopredeter"/>
    <w:uiPriority w:val="99"/>
    <w:semiHidden/>
    <w:unhideWhenUsed/>
    <w:rsid w:val="00391F03"/>
    <w:rPr>
      <w:color w:val="605E5C"/>
      <w:shd w:val="clear" w:color="auto" w:fill="E1DFDD"/>
    </w:rPr>
  </w:style>
  <w:style w:type="table" w:customStyle="1" w:styleId="Tablaconcuadrcula2">
    <w:name w:val="Tabla con cuadrícula2"/>
    <w:basedOn w:val="Tablanormal"/>
    <w:next w:val="Tablaconcuadrcula"/>
    <w:uiPriority w:val="39"/>
    <w:rsid w:val="00E44795"/>
    <w:pPr>
      <w:spacing w:line="240" w:lineRule="auto"/>
      <w:ind w:firstLine="0"/>
      <w:jc w:val="left"/>
    </w:pPr>
    <w:rPr>
      <w:kern w:val="2"/>
      <w:sz w:val="24"/>
      <w:szCs w:val="24"/>
      <w:lang w:val="es-V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D333B"/>
    <w:rPr>
      <w:sz w:val="16"/>
      <w:szCs w:val="16"/>
    </w:rPr>
  </w:style>
  <w:style w:type="paragraph" w:styleId="Textocomentario">
    <w:name w:val="annotation text"/>
    <w:basedOn w:val="Normal"/>
    <w:link w:val="TextocomentarioCar"/>
    <w:uiPriority w:val="99"/>
    <w:semiHidden/>
    <w:unhideWhenUsed/>
    <w:rsid w:val="007D33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33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D333B"/>
    <w:rPr>
      <w:b/>
      <w:bCs/>
    </w:rPr>
  </w:style>
  <w:style w:type="character" w:customStyle="1" w:styleId="AsuntodelcomentarioCar">
    <w:name w:val="Asunto del comentario Car"/>
    <w:basedOn w:val="TextocomentarioCar"/>
    <w:link w:val="Asuntodelcomentario"/>
    <w:uiPriority w:val="99"/>
    <w:semiHidden/>
    <w:rsid w:val="007D333B"/>
    <w:rPr>
      <w:rFonts w:ascii="Times New Roman" w:hAnsi="Times New Roman"/>
      <w:b/>
      <w:bCs/>
      <w:sz w:val="20"/>
      <w:szCs w:val="20"/>
    </w:rPr>
  </w:style>
  <w:style w:type="paragraph" w:customStyle="1" w:styleId="TtuloResumen">
    <w:name w:val="Título Resumen"/>
    <w:basedOn w:val="Normal"/>
    <w:link w:val="TtuloResumenCar"/>
    <w:autoRedefine/>
    <w:qFormat/>
    <w:rsid w:val="00F21D63"/>
    <w:pPr>
      <w:spacing w:after="120" w:line="240" w:lineRule="auto"/>
      <w:ind w:firstLine="0"/>
      <w:jc w:val="center"/>
      <w:outlineLvl w:val="0"/>
    </w:pPr>
    <w:rPr>
      <w:rFonts w:eastAsia="Times New Roman" w:cs="Times New Roman"/>
      <w:b/>
      <w:smallCaps/>
      <w:sz w:val="20"/>
      <w:szCs w:val="20"/>
      <w:lang w:val="pt-BR" w:eastAsia="es-ES_tradnl"/>
    </w:rPr>
  </w:style>
  <w:style w:type="paragraph" w:customStyle="1" w:styleId="Titulodeartculo">
    <w:name w:val="Titulo de artículo"/>
    <w:basedOn w:val="Normal"/>
    <w:link w:val="TitulodeartculoCar"/>
    <w:autoRedefine/>
    <w:qFormat/>
    <w:rsid w:val="00F21D63"/>
    <w:pPr>
      <w:spacing w:line="240" w:lineRule="auto"/>
      <w:ind w:firstLine="0"/>
      <w:jc w:val="center"/>
      <w:outlineLvl w:val="0"/>
    </w:pPr>
    <w:rPr>
      <w:rFonts w:eastAsia="Times New Roman" w:cs="Times New Roman"/>
      <w:b/>
      <w:noProof/>
      <w:sz w:val="36"/>
      <w:szCs w:val="36"/>
      <w:lang w:val="es-AR" w:eastAsia="es-ES_tradnl"/>
    </w:rPr>
  </w:style>
  <w:style w:type="character" w:customStyle="1" w:styleId="TitulodeartculoCar">
    <w:name w:val="Titulo de artículo Car"/>
    <w:basedOn w:val="Fuentedeprrafopredeter"/>
    <w:link w:val="Titulodeartculo"/>
    <w:rsid w:val="00F21D63"/>
    <w:rPr>
      <w:rFonts w:ascii="Times New Roman" w:eastAsia="Times New Roman" w:hAnsi="Times New Roman" w:cs="Times New Roman"/>
      <w:b/>
      <w:noProof/>
      <w:sz w:val="36"/>
      <w:szCs w:val="36"/>
      <w:lang w:val="es-AR" w:eastAsia="es-ES_tradnl"/>
    </w:rPr>
  </w:style>
  <w:style w:type="character" w:customStyle="1" w:styleId="TtuloResumenCar">
    <w:name w:val="Título Resumen Car"/>
    <w:basedOn w:val="Fuentedeprrafopredeter"/>
    <w:link w:val="TtuloResumen"/>
    <w:rsid w:val="00F21D63"/>
    <w:rPr>
      <w:rFonts w:ascii="Times New Roman" w:eastAsia="Times New Roman" w:hAnsi="Times New Roman" w:cs="Times New Roman"/>
      <w:b/>
      <w:smallCaps/>
      <w:sz w:val="20"/>
      <w:szCs w:val="20"/>
      <w:lang w:val="pt-BR" w:eastAsia="es-ES_tradnl"/>
    </w:rPr>
  </w:style>
  <w:style w:type="paragraph" w:styleId="Encabezado">
    <w:name w:val="header"/>
    <w:basedOn w:val="Normal"/>
    <w:link w:val="EncabezadoCar"/>
    <w:uiPriority w:val="99"/>
    <w:unhideWhenUsed/>
    <w:rsid w:val="00F21D63"/>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F21D63"/>
    <w:rPr>
      <w:rFonts w:ascii="Times New Roman" w:hAnsi="Times New Roman"/>
      <w:sz w:val="24"/>
    </w:rPr>
  </w:style>
  <w:style w:type="paragraph" w:styleId="Piedepgina">
    <w:name w:val="footer"/>
    <w:basedOn w:val="Normal"/>
    <w:link w:val="PiedepginaCar"/>
    <w:uiPriority w:val="99"/>
    <w:unhideWhenUsed/>
    <w:rsid w:val="00F21D63"/>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F21D6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1C"/>
    <w:rPr>
      <w:rFonts w:ascii="Times New Roman" w:hAnsi="Times New Roman"/>
      <w:sz w:val="24"/>
    </w:rPr>
  </w:style>
  <w:style w:type="paragraph" w:styleId="Ttulo1">
    <w:name w:val="heading 1"/>
    <w:basedOn w:val="Normal"/>
    <w:next w:val="Normal"/>
    <w:link w:val="Ttulo1Car"/>
    <w:uiPriority w:val="9"/>
    <w:qFormat/>
    <w:rsid w:val="0044164C"/>
    <w:pPr>
      <w:keepNext/>
      <w:keepLines/>
      <w:spacing w:before="480" w:after="120"/>
      <w:outlineLvl w:val="0"/>
    </w:pPr>
    <w:rPr>
      <w:rFonts w:eastAsia="Calibri" w:cs="Calibri"/>
      <w:b/>
      <w:szCs w:val="48"/>
      <w:lang w:val="es-ES"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64C"/>
    <w:rPr>
      <w:rFonts w:ascii="Times New Roman" w:eastAsia="Calibri" w:hAnsi="Times New Roman" w:cs="Calibri"/>
      <w:b/>
      <w:sz w:val="24"/>
      <w:szCs w:val="48"/>
      <w:lang w:val="es-ES" w:eastAsia="es-VE"/>
    </w:rPr>
  </w:style>
  <w:style w:type="paragraph" w:customStyle="1" w:styleId="SubtituloInterno">
    <w:name w:val="Subtitulo Interno"/>
    <w:basedOn w:val="Normal"/>
    <w:autoRedefine/>
    <w:qFormat/>
    <w:rsid w:val="001E0FD9"/>
    <w:pPr>
      <w:ind w:firstLine="0"/>
      <w:contextualSpacing/>
    </w:pPr>
    <w:rPr>
      <w:rFonts w:eastAsia="Calibri" w:cs="Times New Roman"/>
      <w:b/>
      <w:bCs/>
      <w:i/>
      <w:iCs/>
      <w:szCs w:val="24"/>
      <w:lang w:val="es-ES" w:eastAsia="es-ES_tradnl"/>
    </w:rPr>
  </w:style>
  <w:style w:type="paragraph" w:customStyle="1" w:styleId="Prrafocomn">
    <w:name w:val="Párrafo común"/>
    <w:basedOn w:val="Normal"/>
    <w:qFormat/>
    <w:rsid w:val="00584F3B"/>
    <w:pPr>
      <w:ind w:firstLine="708"/>
      <w:contextualSpacing/>
    </w:pPr>
    <w:rPr>
      <w:rFonts w:eastAsia="Times New Roman" w:cs="Times New Roman"/>
      <w:szCs w:val="24"/>
      <w:lang w:eastAsia="es-ES_tradnl"/>
    </w:rPr>
  </w:style>
  <w:style w:type="paragraph" w:customStyle="1" w:styleId="Ttulosinternos">
    <w:name w:val="Títulos internos"/>
    <w:basedOn w:val="Normal"/>
    <w:link w:val="TtulosinternosCar"/>
    <w:autoRedefine/>
    <w:qFormat/>
    <w:rsid w:val="006F494B"/>
    <w:pPr>
      <w:spacing w:before="100" w:beforeAutospacing="1" w:after="100" w:afterAutospacing="1" w:line="240" w:lineRule="auto"/>
      <w:ind w:firstLine="0"/>
      <w:jc w:val="center"/>
      <w:outlineLvl w:val="0"/>
    </w:pPr>
    <w:rPr>
      <w:rFonts w:eastAsia="Times New Roman" w:cs="Times New Roman"/>
      <w:b/>
      <w:szCs w:val="24"/>
    </w:rPr>
  </w:style>
  <w:style w:type="character" w:customStyle="1" w:styleId="TtulosinternosCar">
    <w:name w:val="Títulos internos Car"/>
    <w:basedOn w:val="Fuentedeprrafopredeter"/>
    <w:link w:val="Ttulosinternos"/>
    <w:rsid w:val="006F494B"/>
    <w:rPr>
      <w:rFonts w:ascii="Times New Roman" w:eastAsia="Times New Roman" w:hAnsi="Times New Roman" w:cs="Times New Roman"/>
      <w:b/>
      <w:sz w:val="24"/>
      <w:szCs w:val="24"/>
    </w:rPr>
  </w:style>
  <w:style w:type="table" w:customStyle="1" w:styleId="TableNormal">
    <w:name w:val="Table Normal"/>
    <w:rsid w:val="00EA2429"/>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table" w:styleId="Tablaconcuadrcula">
    <w:name w:val="Table Grid"/>
    <w:basedOn w:val="Tablanormal"/>
    <w:uiPriority w:val="59"/>
    <w:rsid w:val="00EA24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A242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2429"/>
    <w:rPr>
      <w:rFonts w:ascii="Tahoma" w:hAnsi="Tahoma" w:cs="Tahoma"/>
      <w:sz w:val="16"/>
      <w:szCs w:val="16"/>
    </w:rPr>
  </w:style>
  <w:style w:type="table" w:customStyle="1" w:styleId="Tablaconcuadrcula1">
    <w:name w:val="Tabla con cuadrícula1"/>
    <w:basedOn w:val="Tablanormal"/>
    <w:next w:val="Tablaconcuadrcula"/>
    <w:uiPriority w:val="39"/>
    <w:rsid w:val="00A16549"/>
    <w:pPr>
      <w:spacing w:line="240" w:lineRule="auto"/>
      <w:ind w:firstLine="0"/>
      <w:jc w:val="left"/>
    </w:pPr>
    <w:rPr>
      <w:rFonts w:ascii="Calibri" w:eastAsia="Calibri" w:hAnsi="Calibri" w:cs="SimSun"/>
      <w:kern w:val="2"/>
      <w:lang w:val="es-V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1F03"/>
    <w:rPr>
      <w:color w:val="0000FF" w:themeColor="hyperlink"/>
      <w:u w:val="single"/>
    </w:rPr>
  </w:style>
  <w:style w:type="character" w:customStyle="1" w:styleId="UnresolvedMention">
    <w:name w:val="Unresolved Mention"/>
    <w:basedOn w:val="Fuentedeprrafopredeter"/>
    <w:uiPriority w:val="99"/>
    <w:semiHidden/>
    <w:unhideWhenUsed/>
    <w:rsid w:val="00391F03"/>
    <w:rPr>
      <w:color w:val="605E5C"/>
      <w:shd w:val="clear" w:color="auto" w:fill="E1DFDD"/>
    </w:rPr>
  </w:style>
  <w:style w:type="table" w:customStyle="1" w:styleId="Tablaconcuadrcula2">
    <w:name w:val="Tabla con cuadrícula2"/>
    <w:basedOn w:val="Tablanormal"/>
    <w:next w:val="Tablaconcuadrcula"/>
    <w:uiPriority w:val="39"/>
    <w:rsid w:val="00E44795"/>
    <w:pPr>
      <w:spacing w:line="240" w:lineRule="auto"/>
      <w:ind w:firstLine="0"/>
      <w:jc w:val="left"/>
    </w:pPr>
    <w:rPr>
      <w:kern w:val="2"/>
      <w:sz w:val="24"/>
      <w:szCs w:val="24"/>
      <w:lang w:val="es-V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D333B"/>
    <w:rPr>
      <w:sz w:val="16"/>
      <w:szCs w:val="16"/>
    </w:rPr>
  </w:style>
  <w:style w:type="paragraph" w:styleId="Textocomentario">
    <w:name w:val="annotation text"/>
    <w:basedOn w:val="Normal"/>
    <w:link w:val="TextocomentarioCar"/>
    <w:uiPriority w:val="99"/>
    <w:semiHidden/>
    <w:unhideWhenUsed/>
    <w:rsid w:val="007D33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33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D333B"/>
    <w:rPr>
      <w:b/>
      <w:bCs/>
    </w:rPr>
  </w:style>
  <w:style w:type="character" w:customStyle="1" w:styleId="AsuntodelcomentarioCar">
    <w:name w:val="Asunto del comentario Car"/>
    <w:basedOn w:val="TextocomentarioCar"/>
    <w:link w:val="Asuntodelcomentario"/>
    <w:uiPriority w:val="99"/>
    <w:semiHidden/>
    <w:rsid w:val="007D333B"/>
    <w:rPr>
      <w:rFonts w:ascii="Times New Roman" w:hAnsi="Times New Roman"/>
      <w:b/>
      <w:bCs/>
      <w:sz w:val="20"/>
      <w:szCs w:val="20"/>
    </w:rPr>
  </w:style>
  <w:style w:type="paragraph" w:customStyle="1" w:styleId="TtuloResumen">
    <w:name w:val="Título Resumen"/>
    <w:basedOn w:val="Normal"/>
    <w:link w:val="TtuloResumenCar"/>
    <w:autoRedefine/>
    <w:qFormat/>
    <w:rsid w:val="00F21D63"/>
    <w:pPr>
      <w:spacing w:after="120" w:line="240" w:lineRule="auto"/>
      <w:ind w:firstLine="0"/>
      <w:jc w:val="center"/>
      <w:outlineLvl w:val="0"/>
    </w:pPr>
    <w:rPr>
      <w:rFonts w:eastAsia="Times New Roman" w:cs="Times New Roman"/>
      <w:b/>
      <w:smallCaps/>
      <w:sz w:val="20"/>
      <w:szCs w:val="20"/>
      <w:lang w:val="pt-BR" w:eastAsia="es-ES_tradnl"/>
    </w:rPr>
  </w:style>
  <w:style w:type="paragraph" w:customStyle="1" w:styleId="Titulodeartculo">
    <w:name w:val="Titulo de artículo"/>
    <w:basedOn w:val="Normal"/>
    <w:link w:val="TitulodeartculoCar"/>
    <w:autoRedefine/>
    <w:qFormat/>
    <w:rsid w:val="00F21D63"/>
    <w:pPr>
      <w:spacing w:line="240" w:lineRule="auto"/>
      <w:ind w:firstLine="0"/>
      <w:jc w:val="center"/>
      <w:outlineLvl w:val="0"/>
    </w:pPr>
    <w:rPr>
      <w:rFonts w:eastAsia="Times New Roman" w:cs="Times New Roman"/>
      <w:b/>
      <w:noProof/>
      <w:sz w:val="36"/>
      <w:szCs w:val="36"/>
      <w:lang w:val="es-AR" w:eastAsia="es-ES_tradnl"/>
    </w:rPr>
  </w:style>
  <w:style w:type="character" w:customStyle="1" w:styleId="TitulodeartculoCar">
    <w:name w:val="Titulo de artículo Car"/>
    <w:basedOn w:val="Fuentedeprrafopredeter"/>
    <w:link w:val="Titulodeartculo"/>
    <w:rsid w:val="00F21D63"/>
    <w:rPr>
      <w:rFonts w:ascii="Times New Roman" w:eastAsia="Times New Roman" w:hAnsi="Times New Roman" w:cs="Times New Roman"/>
      <w:b/>
      <w:noProof/>
      <w:sz w:val="36"/>
      <w:szCs w:val="36"/>
      <w:lang w:val="es-AR" w:eastAsia="es-ES_tradnl"/>
    </w:rPr>
  </w:style>
  <w:style w:type="character" w:customStyle="1" w:styleId="TtuloResumenCar">
    <w:name w:val="Título Resumen Car"/>
    <w:basedOn w:val="Fuentedeprrafopredeter"/>
    <w:link w:val="TtuloResumen"/>
    <w:rsid w:val="00F21D63"/>
    <w:rPr>
      <w:rFonts w:ascii="Times New Roman" w:eastAsia="Times New Roman" w:hAnsi="Times New Roman" w:cs="Times New Roman"/>
      <w:b/>
      <w:smallCaps/>
      <w:sz w:val="20"/>
      <w:szCs w:val="20"/>
      <w:lang w:val="pt-BR" w:eastAsia="es-ES_tradnl"/>
    </w:rPr>
  </w:style>
  <w:style w:type="paragraph" w:styleId="Encabezado">
    <w:name w:val="header"/>
    <w:basedOn w:val="Normal"/>
    <w:link w:val="EncabezadoCar"/>
    <w:uiPriority w:val="99"/>
    <w:unhideWhenUsed/>
    <w:rsid w:val="00F21D63"/>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F21D63"/>
    <w:rPr>
      <w:rFonts w:ascii="Times New Roman" w:hAnsi="Times New Roman"/>
      <w:sz w:val="24"/>
    </w:rPr>
  </w:style>
  <w:style w:type="paragraph" w:styleId="Piedepgina">
    <w:name w:val="footer"/>
    <w:basedOn w:val="Normal"/>
    <w:link w:val="PiedepginaCar"/>
    <w:uiPriority w:val="99"/>
    <w:unhideWhenUsed/>
    <w:rsid w:val="00F21D63"/>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F21D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5153">
      <w:bodyDiv w:val="1"/>
      <w:marLeft w:val="0"/>
      <w:marRight w:val="0"/>
      <w:marTop w:val="0"/>
      <w:marBottom w:val="0"/>
      <w:divBdr>
        <w:top w:val="none" w:sz="0" w:space="0" w:color="auto"/>
        <w:left w:val="none" w:sz="0" w:space="0" w:color="auto"/>
        <w:bottom w:val="none" w:sz="0" w:space="0" w:color="auto"/>
        <w:right w:val="none" w:sz="0" w:space="0" w:color="auto"/>
      </w:divBdr>
    </w:div>
    <w:div w:id="580914486">
      <w:bodyDiv w:val="1"/>
      <w:marLeft w:val="0"/>
      <w:marRight w:val="0"/>
      <w:marTop w:val="0"/>
      <w:marBottom w:val="0"/>
      <w:divBdr>
        <w:top w:val="none" w:sz="0" w:space="0" w:color="auto"/>
        <w:left w:val="none" w:sz="0" w:space="0" w:color="auto"/>
        <w:bottom w:val="none" w:sz="0" w:space="0" w:color="auto"/>
        <w:right w:val="none" w:sz="0" w:space="0" w:color="auto"/>
      </w:divBdr>
    </w:div>
    <w:div w:id="675034586">
      <w:bodyDiv w:val="1"/>
      <w:marLeft w:val="0"/>
      <w:marRight w:val="0"/>
      <w:marTop w:val="0"/>
      <w:marBottom w:val="0"/>
      <w:divBdr>
        <w:top w:val="none" w:sz="0" w:space="0" w:color="auto"/>
        <w:left w:val="none" w:sz="0" w:space="0" w:color="auto"/>
        <w:bottom w:val="none" w:sz="0" w:space="0" w:color="auto"/>
        <w:right w:val="none" w:sz="0" w:space="0" w:color="auto"/>
      </w:divBdr>
    </w:div>
    <w:div w:id="11689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73832444_La_terapia_de_aceptacion_y_compromiso_ACT_Fundamentos_aplicacion_en_el_contexto_clinico_y_areas_de_desarrollo" TargetMode="External"/><Relationship Id="rId18" Type="http://schemas.openxmlformats.org/officeDocument/2006/relationships/hyperlink" Target="https://hdl.handle.net/11537/29352" TargetMode="External"/><Relationship Id="rId26" Type="http://schemas.openxmlformats.org/officeDocument/2006/relationships/hyperlink" Target="https://extension.uned.es/archivos_publicos/webex_actividades/5413/psicopatologiadelaregulacionemocionalelpapeldelosdeficitemocionales.pdf" TargetMode="External"/><Relationship Id="rId39" Type="http://schemas.openxmlformats.org/officeDocument/2006/relationships/hyperlink" Target="https://iris.paho.org/bitstream/handle/10665.2/34006/PAHONMH17005-spa.pdf" TargetMode="External"/><Relationship Id="rId21" Type="http://schemas.openxmlformats.org/officeDocument/2006/relationships/hyperlink" Target="https://www.redalyc.org/journal/6952/695273466002/html/" TargetMode="External"/><Relationship Id="rId34" Type="http://schemas.openxmlformats.org/officeDocument/2006/relationships/hyperlink" Target="https://archive.org/details/sip-2018-position-statement-on-immigration" TargetMode="External"/><Relationship Id="rId42" Type="http://schemas.openxmlformats.org/officeDocument/2006/relationships/hyperlink" Target="https://repositorio.comillas.edu/xmlui/bitstream/handle/11531/31690/TFM001031.pdf?sequence=1&amp;isAllowed=y" TargetMode="External"/><Relationship Id="rId47" Type="http://schemas.openxmlformats.org/officeDocument/2006/relationships/theme" Target="theme/theme1.xml"/><Relationship Id="rId7" Type="http://schemas.openxmlformats.org/officeDocument/2006/relationships/hyperlink" Target="https://sipsych.org/" TargetMode="External"/><Relationship Id="rId2" Type="http://schemas.microsoft.com/office/2007/relationships/stylesWithEffects" Target="stylesWithEffects.xml"/><Relationship Id="rId16" Type="http://schemas.openxmlformats.org/officeDocument/2006/relationships/hyperlink" Target="https://doi.org/10.22037/ijabs.v3i4.15451" TargetMode="External"/><Relationship Id="rId29" Type="http://schemas.openxmlformats.org/officeDocument/2006/relationships/hyperlink" Target="http://doi.org/10.333.23rlp10i2.298-29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0552/ejhr.v6i2.218" TargetMode="External"/><Relationship Id="rId24" Type="http://schemas.openxmlformats.org/officeDocument/2006/relationships/hyperlink" Target="https://repositorio.konradlorenz.edu.co/handle/001/5126" TargetMode="External"/><Relationship Id="rId32" Type="http://schemas.openxmlformats.org/officeDocument/2006/relationships/hyperlink" Target="https://archive.org/details/sip-2014-declaracion-sobre-ninos-migrantes-en-centro-america" TargetMode="External"/><Relationship Id="rId37" Type="http://schemas.openxmlformats.org/officeDocument/2006/relationships/hyperlink" Target="https://apps.who.int/iris/bitstream/handle/10665/254610/WHO-MSD-MER-2017.2-eng.pdf" TargetMode="External"/><Relationship Id="rId40" Type="http://schemas.openxmlformats.org/officeDocument/2006/relationships/hyperlink" Target="https://iris.paho.org/bitstream/handle/10665.2/49578/9789275320280_spa.pdf?sequence=9&amp;isAllowed=y"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dl.handle.net/20.500.14352/15625" TargetMode="External"/><Relationship Id="rId23" Type="http://schemas.openxmlformats.org/officeDocument/2006/relationships/hyperlink" Target="https://www.redalyc.org/articulo.oa?id=18011827002" TargetMode="External"/><Relationship Id="rId28" Type="http://schemas.openxmlformats.org/officeDocument/2006/relationships/hyperlink" Target="https://www.iupsys.net/about/governance/universal-declaration-of-ethical-principles-for-psychologists.html" TargetMode="External"/><Relationship Id="rId36" Type="http://schemas.openxmlformats.org/officeDocument/2006/relationships/hyperlink" Target="https://hdl.handle.net/10550/82231" TargetMode="External"/><Relationship Id="rId10" Type="http://schemas.openxmlformats.org/officeDocument/2006/relationships/image" Target="media/image2.svg"/><Relationship Id="rId19" Type="http://schemas.openxmlformats.org/officeDocument/2006/relationships/hyperlink" Target="https://cioms.ch/wp-content/uploads/2017/12/CIOMS-EthicalGuideline_SP_INTERIOR-FINAL.pdf" TargetMode="External"/><Relationship Id="rId31" Type="http://schemas.openxmlformats.org/officeDocument/2006/relationships/hyperlink" Target="https://archive.org/details/sip-2008b-declaracion-sobre-principios-eticos" TargetMode="External"/><Relationship Id="rId44" Type="http://schemas.openxmlformats.org/officeDocument/2006/relationships/hyperlink" Target="http://www.redalyc.org/articulo.oa?id=28022757012" TargetMode="External"/><Relationship Id="rId4" Type="http://schemas.openxmlformats.org/officeDocument/2006/relationships/webSettings" Target="webSettings.xml"/><Relationship Id="rId14" Type="http://schemas.openxmlformats.org/officeDocument/2006/relationships/hyperlink" Target="http://hdl.handle.net/10584/11273" TargetMode="External"/><Relationship Id="rId22" Type="http://schemas.openxmlformats.org/officeDocument/2006/relationships/hyperlink" Target="https://doi.org/10.1177/1754073909338877" TargetMode="External"/><Relationship Id="rId27" Type="http://schemas.openxmlformats.org/officeDocument/2006/relationships/hyperlink" Target="https://www.ucm.es/data/cont/docs/1368-2018-05-11-FOCAD%20FINAL%20COMPLETO.pdf" TargetMode="External"/><Relationship Id="rId30" Type="http://schemas.openxmlformats.org/officeDocument/2006/relationships/hyperlink" Target="https://archive.org/details/sip-2008a-declaracion-sobre-terapias-de-conversion" TargetMode="External"/><Relationship Id="rId35" Type="http://schemas.openxmlformats.org/officeDocument/2006/relationships/hyperlink" Target="https://archive.org/details/sip-2019-declaracion-experticia-en-salud-mental" TargetMode="External"/><Relationship Id="rId43" Type="http://schemas.openxmlformats.org/officeDocument/2006/relationships/hyperlink" Target="https://repositorio.uca.edu.ar/handle/123456789/15619"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adaa.org/understanding-anxiety/facts-statistics" TargetMode="External"/><Relationship Id="rId17" Type="http://schemas.openxmlformats.org/officeDocument/2006/relationships/hyperlink" Target="http://hdl.handle.net/20.500.12880/2238" TargetMode="External"/><Relationship Id="rId25" Type="http://schemas.openxmlformats.org/officeDocument/2006/relationships/hyperlink" Target="http://dx.doi.org/10.1016/S0005-7894(04)80013-3" TargetMode="External"/><Relationship Id="rId33" Type="http://schemas.openxmlformats.org/officeDocument/2006/relationships/hyperlink" Target="https://archive.org/details/sip-2016-declaracion-apoyo-a-acuerdos-de-paz-en-colombia" TargetMode="External"/><Relationship Id="rId38" Type="http://schemas.openxmlformats.org/officeDocument/2006/relationships/hyperlink" Target="https://www.who.int/es/news/item/05-10-2020-covid-19-disrupting-mental-health-services-in-most-countries-who-survey" TargetMode="External"/><Relationship Id="rId46" Type="http://schemas.openxmlformats.org/officeDocument/2006/relationships/fontTable" Target="fontTable.xml"/><Relationship Id="rId20" Type="http://schemas.openxmlformats.org/officeDocument/2006/relationships/hyperlink" Target="https://psycnet.apa.org/doi/10.1016/j.jcbs.2016.06.002" TargetMode="External"/><Relationship Id="rId41" Type="http://schemas.openxmlformats.org/officeDocument/2006/relationships/hyperlink" Target="https://dialnet.unirioja.es/servlet/articulo?codigo=83233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22</Pages>
  <Words>8762</Words>
  <Characters>49945</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2024-06-27T14:05:00Z</dcterms:created>
  <dcterms:modified xsi:type="dcterms:W3CDTF">2024-06-29T23:04:00Z</dcterms:modified>
</cp:coreProperties>
</file>