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EAD6B" w14:textId="77777777" w:rsidR="00B6686B" w:rsidRDefault="00B6686B" w:rsidP="000D6B96">
      <w:pPr>
        <w:pStyle w:val="Ttulo1"/>
        <w:pBdr>
          <w:top w:val="nil"/>
          <w:left w:val="nil"/>
          <w:bottom w:val="nil"/>
          <w:right w:val="nil"/>
          <w:between w:val="nil"/>
        </w:pBdr>
        <w:spacing w:line="360" w:lineRule="auto"/>
        <w:jc w:val="left"/>
        <w:rPr>
          <w:lang w:val="pt-BR"/>
        </w:rPr>
      </w:pPr>
    </w:p>
    <w:p w14:paraId="33FA8B53" w14:textId="15E83B33" w:rsidR="00063B0E" w:rsidRDefault="00063B0E" w:rsidP="00730F19">
      <w:pPr>
        <w:spacing w:line="360" w:lineRule="auto"/>
        <w:jc w:val="center"/>
        <w:rPr>
          <w:b/>
          <w:bCs/>
          <w:lang w:val="pt-BR"/>
        </w:rPr>
      </w:pPr>
      <w:bookmarkStart w:id="0" w:name="OLE_LINK5"/>
      <w:bookmarkStart w:id="1" w:name="OLE_LINK6"/>
      <w:r w:rsidRPr="003A2ED7">
        <w:rPr>
          <w:b/>
          <w:bCs/>
          <w:lang w:val="pt-BR"/>
        </w:rPr>
        <w:t xml:space="preserve">O </w:t>
      </w:r>
      <w:r w:rsidR="004C7334" w:rsidRPr="003A2ED7">
        <w:rPr>
          <w:b/>
          <w:bCs/>
          <w:lang w:val="pt-BR"/>
        </w:rPr>
        <w:t>papel de suporte gerencial, habilidades e demandas do teletrabalho no engajamento de teletrabalhadores</w:t>
      </w:r>
      <w:bookmarkEnd w:id="0"/>
      <w:bookmarkEnd w:id="1"/>
    </w:p>
    <w:p w14:paraId="07437190" w14:textId="77777777" w:rsidR="00271C9A" w:rsidRDefault="00271C9A" w:rsidP="00730F19">
      <w:pPr>
        <w:spacing w:line="360" w:lineRule="auto"/>
        <w:jc w:val="center"/>
        <w:rPr>
          <w:b/>
          <w:bCs/>
          <w:lang w:val="pt-BR"/>
        </w:rPr>
      </w:pPr>
    </w:p>
    <w:p w14:paraId="3C8FE998" w14:textId="64CF8862" w:rsidR="00E50D73" w:rsidRPr="007919D7" w:rsidRDefault="00000000" w:rsidP="00730F19">
      <w:pPr>
        <w:pStyle w:val="Ttulo1"/>
        <w:spacing w:line="360" w:lineRule="auto"/>
        <w:jc w:val="both"/>
        <w:rPr>
          <w:b w:val="0"/>
          <w:i/>
          <w:lang w:val="pt-BR"/>
        </w:rPr>
      </w:pPr>
      <w:bookmarkStart w:id="2" w:name="_1cor047g2ci8" w:colFirst="0" w:colLast="0"/>
      <w:bookmarkEnd w:id="2"/>
      <w:r w:rsidRPr="00B3553C">
        <w:rPr>
          <w:b w:val="0"/>
          <w:bCs/>
          <w:lang w:val="pt-BR"/>
        </w:rPr>
        <w:t>Resumo</w:t>
      </w:r>
      <w:bookmarkStart w:id="3" w:name="_2twt4ycfow1o" w:colFirst="0" w:colLast="0"/>
      <w:bookmarkEnd w:id="3"/>
      <w:r w:rsidR="00640055">
        <w:rPr>
          <w:b w:val="0"/>
          <w:bCs/>
          <w:lang w:val="pt-BR"/>
        </w:rPr>
        <w:t>:</w:t>
      </w:r>
      <w:r w:rsidR="00B3553C">
        <w:rPr>
          <w:b w:val="0"/>
          <w:i/>
          <w:lang w:val="pt-BR"/>
        </w:rPr>
        <w:t xml:space="preserve"> </w:t>
      </w:r>
      <w:r w:rsidR="004C61EF" w:rsidRPr="004C61EF">
        <w:rPr>
          <w:b w:val="0"/>
          <w:bCs/>
          <w:lang w:val="pt-BR"/>
        </w:rPr>
        <w:t>O teletrabalho é um arranjo de trabalho em que o trabalhador pode realizar suas atividades fora do ambiente organizacional convencional mediado por tecnologias da informação e comunicação (TIC).</w:t>
      </w:r>
      <w:r w:rsidR="004C61EF" w:rsidRPr="00EB04BA">
        <w:rPr>
          <w:lang w:val="pt-BR"/>
        </w:rPr>
        <w:t xml:space="preserve"> </w:t>
      </w:r>
      <w:r w:rsidR="007919D7">
        <w:rPr>
          <w:b w:val="0"/>
          <w:i/>
          <w:lang w:val="pt-BR"/>
        </w:rPr>
        <w:t xml:space="preserve"> </w:t>
      </w:r>
      <w:r w:rsidR="00E50D73" w:rsidRPr="003A2ED7">
        <w:rPr>
          <w:b w:val="0"/>
          <w:lang w:val="pt-BR"/>
        </w:rPr>
        <w:t xml:space="preserve">A pesquisa teve como objetivo investigar como o engajamento no trabalho é influenciado pelo suporte gerencial ao teletrabalhador, as habilidades para o teletrabalho em casa e demandas do teletrabalho e identificar a moderação exercida pelas demandas no teletrabalho na relação entre suporte gerencial e engajamento. Participaram da pesquisa 378 teletrabalhadores de três organizações públicas brasileiras. Como instrumentos de pesquisa, foram utilizados um questionário sociodemográfico e laboral, a Escala de Habilidades para Teletrabalho em Casa, a Escala Breve de Suporte Gerencial ao Teletrabalhador, a Escala Utrecht de Engajamento no Trabalho, e a Escala de Demandas do Teletrabalho. </w:t>
      </w:r>
      <w:r w:rsidR="009C087B">
        <w:rPr>
          <w:b w:val="0"/>
          <w:lang w:val="pt-BR"/>
        </w:rPr>
        <w:t>A</w:t>
      </w:r>
      <w:r w:rsidR="00E50D73" w:rsidRPr="003A2ED7">
        <w:rPr>
          <w:b w:val="0"/>
          <w:lang w:val="pt-BR"/>
        </w:rPr>
        <w:t xml:space="preserve"> análise de moderação, realizada por meio de modelagem por equações estruturais, </w:t>
      </w:r>
      <w:r w:rsidR="009C087B">
        <w:rPr>
          <w:b w:val="0"/>
          <w:lang w:val="pt-BR"/>
        </w:rPr>
        <w:t>identificou</w:t>
      </w:r>
      <w:r w:rsidR="00E50D73" w:rsidRPr="003A2ED7">
        <w:rPr>
          <w:b w:val="0"/>
          <w:lang w:val="pt-BR"/>
        </w:rPr>
        <w:t xml:space="preserve"> uma relação de mediação completa da variável de suporte entre a dimensão de soft skills de habilidades para o teletrabalho em casa e engajamento no trabalho. A pesquisa</w:t>
      </w:r>
      <w:r w:rsidR="009C087B">
        <w:rPr>
          <w:b w:val="0"/>
          <w:lang w:val="pt-BR"/>
        </w:rPr>
        <w:t xml:space="preserve"> </w:t>
      </w:r>
      <w:r w:rsidR="00E50D73" w:rsidRPr="003A2ED7">
        <w:rPr>
          <w:b w:val="0"/>
          <w:lang w:val="pt-BR"/>
        </w:rPr>
        <w:t>traz contribuições teóric</w:t>
      </w:r>
      <w:r w:rsidR="009C087B">
        <w:rPr>
          <w:b w:val="0"/>
          <w:lang w:val="pt-BR"/>
        </w:rPr>
        <w:t>a</w:t>
      </w:r>
      <w:r w:rsidR="00E50D73" w:rsidRPr="003A2ED7">
        <w:rPr>
          <w:b w:val="0"/>
          <w:lang w:val="pt-BR"/>
        </w:rPr>
        <w:t>, metodológic</w:t>
      </w:r>
      <w:r w:rsidR="009C087B">
        <w:rPr>
          <w:b w:val="0"/>
          <w:lang w:val="pt-BR"/>
        </w:rPr>
        <w:t>a</w:t>
      </w:r>
      <w:r w:rsidR="00E50D73" w:rsidRPr="003A2ED7">
        <w:rPr>
          <w:b w:val="0"/>
          <w:lang w:val="pt-BR"/>
        </w:rPr>
        <w:t xml:space="preserve"> e prátic</w:t>
      </w:r>
      <w:r w:rsidR="009C087B">
        <w:rPr>
          <w:b w:val="0"/>
          <w:lang w:val="pt-BR"/>
        </w:rPr>
        <w:t>a</w:t>
      </w:r>
      <w:r w:rsidR="00E50D73" w:rsidRPr="003A2ED7">
        <w:rPr>
          <w:b w:val="0"/>
          <w:lang w:val="pt-BR"/>
        </w:rPr>
        <w:t xml:space="preserve"> para o estudo sobre teletrabalho</w:t>
      </w:r>
      <w:r w:rsidR="009C087B">
        <w:rPr>
          <w:b w:val="0"/>
          <w:lang w:val="pt-BR"/>
        </w:rPr>
        <w:t>.</w:t>
      </w:r>
    </w:p>
    <w:p w14:paraId="42502B80" w14:textId="3A3B7623" w:rsidR="00B508CF" w:rsidRDefault="00E50D73" w:rsidP="00730F19">
      <w:pPr>
        <w:pStyle w:val="Ttulo1"/>
        <w:spacing w:line="360" w:lineRule="auto"/>
        <w:jc w:val="both"/>
        <w:rPr>
          <w:b w:val="0"/>
          <w:lang w:val="pt-BR"/>
        </w:rPr>
      </w:pPr>
      <w:r w:rsidRPr="00D24DE9">
        <w:rPr>
          <w:bCs/>
          <w:lang w:val="pt-BR"/>
        </w:rPr>
        <w:t>Palavras-chave:</w:t>
      </w:r>
      <w:r w:rsidRPr="003A2ED7">
        <w:rPr>
          <w:b w:val="0"/>
          <w:lang w:val="pt-BR"/>
        </w:rPr>
        <w:t xml:space="preserve"> teletrabalho, engajamento no trabalho, demandas e recursos no trabalho, suporte gerencial.</w:t>
      </w:r>
    </w:p>
    <w:p w14:paraId="75E93DBD" w14:textId="77777777" w:rsidR="00D24DE9" w:rsidRPr="00D24DE9" w:rsidRDefault="00D24DE9" w:rsidP="00730F19">
      <w:pPr>
        <w:spacing w:line="360" w:lineRule="auto"/>
        <w:rPr>
          <w:lang w:val="pt-BR"/>
        </w:rPr>
      </w:pPr>
    </w:p>
    <w:p w14:paraId="2C261515" w14:textId="416C870F" w:rsidR="007919D7" w:rsidRPr="007919D7" w:rsidRDefault="00B508CF" w:rsidP="00730F19">
      <w:pPr>
        <w:spacing w:line="360" w:lineRule="auto"/>
        <w:jc w:val="center"/>
        <w:rPr>
          <w:b/>
          <w:bCs/>
          <w:lang w:val="en-US"/>
        </w:rPr>
      </w:pPr>
      <w:r w:rsidRPr="00B508CF">
        <w:rPr>
          <w:b/>
          <w:bCs/>
          <w:lang w:val="en-US"/>
        </w:rPr>
        <w:t>The role of managerial support, skills and demands of teleworking in the engagement of teleworkers</w:t>
      </w:r>
    </w:p>
    <w:p w14:paraId="5B11FA72" w14:textId="0D4F2E01" w:rsidR="009C087B" w:rsidRDefault="007919D7" w:rsidP="00730F19">
      <w:pPr>
        <w:spacing w:line="360" w:lineRule="auto"/>
        <w:jc w:val="both"/>
      </w:pPr>
      <w:r w:rsidRPr="004C61EF">
        <w:t>Abstract:</w:t>
      </w:r>
      <w:r>
        <w:t xml:space="preserve"> </w:t>
      </w:r>
      <w:r w:rsidR="004C61EF" w:rsidRPr="004C61EF">
        <w:t>Teleworking is a work arrangement in which the worker can carry out their activities outside the conventional organizational environment mediated by information and communication technologies (ICT).</w:t>
      </w:r>
      <w:r w:rsidR="004C61EF">
        <w:t xml:space="preserve"> </w:t>
      </w:r>
      <w:r w:rsidR="009C087B" w:rsidRPr="009C087B">
        <w:t xml:space="preserve">The research aimed to investigate how managerial support for teleworkers, skills for teleworking at home, and teleworking demands influence work engagement, and to identify the moderating effect of teleworking demands on the relationship between managerial support and engagement. The research involved 378 teleworkers from three Brazilian public organizations. We utilized a sociodemographic and </w:t>
      </w:r>
      <w:r w:rsidR="009C087B" w:rsidRPr="009C087B">
        <w:lastRenderedPageBreak/>
        <w:t>labor questionnaire, the Abilities Scale for Teleworking at Home, the Brief Scale of Managerial Support for Teleworkers, the Utrecht Work Engagement Scale, and the Teleworking Demands Scale as research instruments. We conducted a moderation analysis using structural equation modeling, which revealed a comprehensive mediation relationship between the support variable, the soft skills dimension of teleworking skills at home, and engagement at work. The research brings theoretical, methodological, and practical contributions to the study of teleworking.</w:t>
      </w:r>
    </w:p>
    <w:p w14:paraId="648F3E91" w14:textId="08FB34FB" w:rsidR="00D24DE9" w:rsidRDefault="008F3435" w:rsidP="00730F19">
      <w:pPr>
        <w:spacing w:line="360" w:lineRule="auto"/>
        <w:jc w:val="both"/>
      </w:pPr>
      <w:r w:rsidRPr="00D24DE9">
        <w:rPr>
          <w:b/>
          <w:bCs/>
        </w:rPr>
        <w:t>Keywords:</w:t>
      </w:r>
      <w:r w:rsidRPr="003A2ED7">
        <w:t xml:space="preserve"> teleworking, work engagement, demands and resources at work, management support.</w:t>
      </w:r>
    </w:p>
    <w:p w14:paraId="524F1F01" w14:textId="1CC339BC" w:rsidR="00B508CF" w:rsidRPr="007919D7" w:rsidRDefault="007919D7" w:rsidP="00730F19">
      <w:pPr>
        <w:spacing w:line="360" w:lineRule="auto"/>
        <w:jc w:val="center"/>
        <w:rPr>
          <w:b/>
          <w:bCs/>
          <w:lang w:val="pt-BR"/>
        </w:rPr>
      </w:pPr>
      <w:r w:rsidRPr="007919D7">
        <w:rPr>
          <w:b/>
          <w:bCs/>
          <w:lang w:val="pt-BR"/>
        </w:rPr>
        <w:t>Introdução</w:t>
      </w:r>
    </w:p>
    <w:p w14:paraId="74AD04FC" w14:textId="7366C8A5" w:rsidR="00BF7E6A" w:rsidRPr="003A2ED7" w:rsidRDefault="00BF7E6A" w:rsidP="00730F19">
      <w:pPr>
        <w:pBdr>
          <w:top w:val="nil"/>
          <w:left w:val="nil"/>
          <w:bottom w:val="nil"/>
          <w:right w:val="nil"/>
          <w:between w:val="nil"/>
        </w:pBdr>
        <w:spacing w:line="360" w:lineRule="auto"/>
        <w:ind w:firstLine="720"/>
        <w:jc w:val="both"/>
        <w:rPr>
          <w:lang w:val="pt-BR"/>
        </w:rPr>
      </w:pPr>
      <w:bookmarkStart w:id="4" w:name="_2s8eyo1" w:colFirst="0" w:colLast="0"/>
      <w:bookmarkEnd w:id="4"/>
      <w:r w:rsidRPr="003A2ED7">
        <w:rPr>
          <w:lang w:val="pt-BR"/>
        </w:rPr>
        <w:t xml:space="preserve">O teletrabalho pode ser entendido como o trabalho realizado fora do ambiente organizacional convencional mediado por tecnologias da informação e comunicação (TIC) (Aguilera et al., 2016; </w:t>
      </w:r>
      <w:proofErr w:type="spellStart"/>
      <w:r w:rsidRPr="003A2ED7">
        <w:rPr>
          <w:lang w:val="pt-BR"/>
        </w:rPr>
        <w:t>Athanasiadou</w:t>
      </w:r>
      <w:proofErr w:type="spellEnd"/>
      <w:r w:rsidRPr="003A2ED7">
        <w:rPr>
          <w:lang w:val="pt-BR"/>
        </w:rPr>
        <w:t xml:space="preserve"> &amp; </w:t>
      </w:r>
      <w:proofErr w:type="spellStart"/>
      <w:r w:rsidRPr="003A2ED7">
        <w:rPr>
          <w:lang w:val="pt-BR"/>
        </w:rPr>
        <w:t>Theriou</w:t>
      </w:r>
      <w:proofErr w:type="spellEnd"/>
      <w:r w:rsidRPr="003A2ED7">
        <w:rPr>
          <w:lang w:val="pt-BR"/>
        </w:rPr>
        <w:t>, 2021). Mesmo antes da ampliação da adoção do teletrabalho em decorrência da pandemia de COVID-19, essa modalidade de trabalho vinha rapidamente e crescentemente se transformando no foco de pesquisas e atraindo o interesse das organizações e de trabalhadores</w:t>
      </w:r>
      <w:r w:rsidR="00D24DE9">
        <w:rPr>
          <w:lang w:val="pt-BR"/>
        </w:rPr>
        <w:t xml:space="preserve"> (</w:t>
      </w:r>
      <w:proofErr w:type="spellStart"/>
      <w:r w:rsidR="00D24DE9" w:rsidRPr="00D24DE9">
        <w:rPr>
          <w:lang w:val="pt-BR"/>
        </w:rPr>
        <w:t>Asmussen</w:t>
      </w:r>
      <w:proofErr w:type="spellEnd"/>
      <w:r w:rsidR="00D24DE9" w:rsidRPr="00D24DE9">
        <w:rPr>
          <w:lang w:val="pt-BR"/>
        </w:rPr>
        <w:t xml:space="preserve"> et al.</w:t>
      </w:r>
      <w:r w:rsidR="00D24DE9">
        <w:rPr>
          <w:lang w:val="pt-BR"/>
        </w:rPr>
        <w:t xml:space="preserve">, </w:t>
      </w:r>
      <w:r w:rsidR="00D24DE9" w:rsidRPr="00D24DE9">
        <w:rPr>
          <w:lang w:val="pt-BR"/>
        </w:rPr>
        <w:t>2024)</w:t>
      </w:r>
      <w:r w:rsidR="00D24DE9">
        <w:rPr>
          <w:lang w:val="pt-BR"/>
        </w:rPr>
        <w:t>.</w:t>
      </w:r>
      <w:r w:rsidR="00D24DE9" w:rsidRPr="00D24DE9">
        <w:rPr>
          <w:lang w:val="pt-BR"/>
        </w:rPr>
        <w:t xml:space="preserve"> </w:t>
      </w:r>
      <w:r w:rsidRPr="003A2ED7">
        <w:rPr>
          <w:lang w:val="pt-BR"/>
        </w:rPr>
        <w:t xml:space="preserve"> Uma percepção de aumento da autonomia, da flexibilidade, do bem-estar e da produtividade, associado à diminuição no tempo de deslocamento e custos e à possibilidade de conciliar o trabalho com a família e a vida pessoal, se destacavam como aspectos que traziam o interesse nesta modalidade de trabalho (Aderaldo et al., 2017; Golden &amp; </w:t>
      </w:r>
      <w:proofErr w:type="spellStart"/>
      <w:r w:rsidRPr="003A2ED7">
        <w:rPr>
          <w:lang w:val="pt-BR"/>
        </w:rPr>
        <w:t>Gajendran</w:t>
      </w:r>
      <w:proofErr w:type="spellEnd"/>
      <w:r w:rsidRPr="003A2ED7">
        <w:rPr>
          <w:lang w:val="pt-BR"/>
        </w:rPr>
        <w:t xml:space="preserve">, 2018; </w:t>
      </w:r>
      <w:proofErr w:type="spellStart"/>
      <w:r w:rsidRPr="003A2ED7">
        <w:rPr>
          <w:lang w:val="pt-BR"/>
        </w:rPr>
        <w:t>Legentil</w:t>
      </w:r>
      <w:proofErr w:type="spellEnd"/>
      <w:r w:rsidRPr="003A2ED7">
        <w:rPr>
          <w:lang w:val="pt-BR"/>
        </w:rPr>
        <w:t>, 2020). O teletrabalho, principalmente na sua modalidade híbrida, passou a ser um importante atrativo para ofertas de emprego devido à maior autonomia e possibilidade de ser mais produtivo e sem se sentir obrigada a cumprir horários pré-estabelecidos ou ter que ir até a empresa quando não considerar necessário (Márquez, 2024).</w:t>
      </w:r>
    </w:p>
    <w:p w14:paraId="5A80A51A" w14:textId="11410E0E" w:rsidR="00BF7E6A" w:rsidRPr="003A2ED7" w:rsidRDefault="00BF7E6A" w:rsidP="00730F19">
      <w:pPr>
        <w:pBdr>
          <w:top w:val="nil"/>
          <w:left w:val="nil"/>
          <w:bottom w:val="nil"/>
          <w:right w:val="nil"/>
          <w:between w:val="nil"/>
        </w:pBdr>
        <w:spacing w:line="360" w:lineRule="auto"/>
        <w:ind w:firstLine="720"/>
        <w:jc w:val="both"/>
        <w:rPr>
          <w:lang w:val="pt-BR"/>
        </w:rPr>
      </w:pPr>
      <w:r w:rsidRPr="003A2ED7">
        <w:rPr>
          <w:lang w:val="pt-BR"/>
        </w:rPr>
        <w:t>Assim, se por um lado, traz vários benefícios, como um melhor equilíbrio entre vida pessoal e profissional, proporcionando mais flexibilidade no trabalho, autonomia, aumento da satisfação no trabalho e engajamento dos trabalhadores. Por outro lado, o trabalho remoto pode ser um desafio para muitos colaboradores em comparação com o trabalho no escritório, como sobrecarga de trabalho, isolamento social e estresse tecnológico. Esses benefícios e desafios implicam em novas demandas e recursos no trabalho (Olivo et al., 2023).</w:t>
      </w:r>
    </w:p>
    <w:p w14:paraId="0FE9973D" w14:textId="41CAFC11" w:rsidR="00BF7E6A" w:rsidRPr="003A2ED7" w:rsidRDefault="00BF7E6A" w:rsidP="00730F19">
      <w:pPr>
        <w:pBdr>
          <w:top w:val="nil"/>
          <w:left w:val="nil"/>
          <w:bottom w:val="nil"/>
          <w:right w:val="nil"/>
          <w:between w:val="nil"/>
        </w:pBdr>
        <w:spacing w:line="360" w:lineRule="auto"/>
        <w:ind w:firstLine="720"/>
        <w:jc w:val="both"/>
        <w:rPr>
          <w:lang w:val="pt-BR"/>
        </w:rPr>
      </w:pPr>
      <w:r w:rsidRPr="003A2ED7">
        <w:rPr>
          <w:lang w:val="pt-BR"/>
        </w:rPr>
        <w:lastRenderedPageBreak/>
        <w:t>Segundo o modelo JD-R, as demandas de trabalho são aqueles aspectos do trabalho que requerem esforço físico ou psicológico prolongado, associados à elevação de custos físicos e psicológicos para o trabalhador (</w:t>
      </w:r>
      <w:proofErr w:type="spellStart"/>
      <w:r w:rsidRPr="003A2ED7">
        <w:rPr>
          <w:lang w:val="pt-BR"/>
        </w:rPr>
        <w:t>Bakker</w:t>
      </w:r>
      <w:proofErr w:type="spellEnd"/>
      <w:r w:rsidRPr="003A2ED7">
        <w:rPr>
          <w:lang w:val="pt-BR"/>
        </w:rPr>
        <w:t xml:space="preserve"> &amp; </w:t>
      </w:r>
      <w:proofErr w:type="spellStart"/>
      <w:r w:rsidRPr="003A2ED7">
        <w:rPr>
          <w:lang w:val="pt-BR"/>
        </w:rPr>
        <w:t>Demerouti</w:t>
      </w:r>
      <w:proofErr w:type="spellEnd"/>
      <w:r w:rsidRPr="003A2ED7">
        <w:rPr>
          <w:lang w:val="pt-BR"/>
        </w:rPr>
        <w:t xml:space="preserve">, 2017; </w:t>
      </w:r>
      <w:proofErr w:type="spellStart"/>
      <w:r w:rsidRPr="003A2ED7">
        <w:rPr>
          <w:lang w:val="pt-BR"/>
        </w:rPr>
        <w:t>Bakker</w:t>
      </w:r>
      <w:proofErr w:type="spellEnd"/>
      <w:r w:rsidRPr="003A2ED7">
        <w:rPr>
          <w:lang w:val="pt-BR"/>
        </w:rPr>
        <w:t xml:space="preserve"> et al., 2023) que podem levar a desgaste e ao desenvolvimento de problemas de saúde (Abbad et al., 2021; </w:t>
      </w:r>
      <w:proofErr w:type="spellStart"/>
      <w:r w:rsidRPr="003A2ED7">
        <w:rPr>
          <w:lang w:val="pt-BR"/>
        </w:rPr>
        <w:t>Bakker</w:t>
      </w:r>
      <w:proofErr w:type="spellEnd"/>
      <w:r w:rsidRPr="003A2ED7">
        <w:rPr>
          <w:lang w:val="pt-BR"/>
        </w:rPr>
        <w:t xml:space="preserve"> &amp; </w:t>
      </w:r>
      <w:proofErr w:type="spellStart"/>
      <w:r w:rsidRPr="003A2ED7">
        <w:rPr>
          <w:lang w:val="pt-BR"/>
        </w:rPr>
        <w:t>Demerouti</w:t>
      </w:r>
      <w:proofErr w:type="spellEnd"/>
      <w:r w:rsidRPr="003A2ED7">
        <w:rPr>
          <w:lang w:val="pt-BR"/>
        </w:rPr>
        <w:t>, 2017).</w:t>
      </w:r>
    </w:p>
    <w:p w14:paraId="0F5BB975" w14:textId="0E6B5FB0" w:rsidR="00BF7E6A" w:rsidRPr="003A2ED7" w:rsidRDefault="00BF7E6A" w:rsidP="00730F19">
      <w:pPr>
        <w:pBdr>
          <w:top w:val="nil"/>
          <w:left w:val="nil"/>
          <w:bottom w:val="nil"/>
          <w:right w:val="nil"/>
          <w:between w:val="nil"/>
        </w:pBdr>
        <w:spacing w:line="360" w:lineRule="auto"/>
        <w:ind w:firstLine="720"/>
        <w:jc w:val="both"/>
        <w:rPr>
          <w:lang w:val="pt-BR"/>
        </w:rPr>
      </w:pPr>
      <w:r w:rsidRPr="003A2ED7">
        <w:rPr>
          <w:lang w:val="pt-BR"/>
        </w:rPr>
        <w:t xml:space="preserve">No contexto do teletrabalho, outros aspectos podem ser entendidos como demandas no trabalho, uma vez que também requerem um aumento de esforço do teletrabalhador. A sobrecarga no teletrabalho pode se tornar mais comum à medida que a interação face-a-face e as delimitações entre trabalho e outras atividades são mal delimitadas (Abbad et al., 2021; </w:t>
      </w:r>
      <w:proofErr w:type="spellStart"/>
      <w:r w:rsidRPr="003A2ED7">
        <w:rPr>
          <w:lang w:val="pt-BR"/>
        </w:rPr>
        <w:t>Legentil</w:t>
      </w:r>
      <w:proofErr w:type="spellEnd"/>
      <w:r w:rsidRPr="003A2ED7">
        <w:rPr>
          <w:lang w:val="pt-BR"/>
        </w:rPr>
        <w:t xml:space="preserve">, 2020; </w:t>
      </w:r>
      <w:proofErr w:type="spellStart"/>
      <w:r w:rsidRPr="003A2ED7">
        <w:rPr>
          <w:lang w:val="pt-BR"/>
        </w:rPr>
        <w:t>Losekann</w:t>
      </w:r>
      <w:proofErr w:type="spellEnd"/>
      <w:r w:rsidRPr="003A2ED7">
        <w:rPr>
          <w:lang w:val="pt-BR"/>
        </w:rPr>
        <w:t xml:space="preserve"> &amp; Mourão, 2020; Wang et al., 2021). Ademais, o excesso de atribuições de atividades individuais ou marcação de atividades síncronas durante o período de teletrabalho aponta para uma falta de flexibilidade de horários que pode interromper a concentração e foco do trabalhador em suas atividades ou contribuir para o isolamento desse indivíduo (</w:t>
      </w:r>
      <w:proofErr w:type="spellStart"/>
      <w:r w:rsidRPr="003A2ED7">
        <w:rPr>
          <w:lang w:val="pt-BR"/>
        </w:rPr>
        <w:t>Abbad</w:t>
      </w:r>
      <w:proofErr w:type="spellEnd"/>
      <w:r w:rsidRPr="003A2ED7">
        <w:rPr>
          <w:lang w:val="pt-BR"/>
        </w:rPr>
        <w:t xml:space="preserve"> et al., 2021; </w:t>
      </w:r>
      <w:proofErr w:type="spellStart"/>
      <w:r w:rsidRPr="003A2ED7">
        <w:rPr>
          <w:lang w:val="pt-BR"/>
        </w:rPr>
        <w:t>Kniffin</w:t>
      </w:r>
      <w:proofErr w:type="spellEnd"/>
      <w:r w:rsidRPr="003A2ED7">
        <w:rPr>
          <w:lang w:val="pt-BR"/>
        </w:rPr>
        <w:t xml:space="preserve"> et al., 2021; Lee, 2021; </w:t>
      </w:r>
      <w:proofErr w:type="spellStart"/>
      <w:r w:rsidRPr="003A2ED7">
        <w:rPr>
          <w:lang w:val="pt-BR"/>
        </w:rPr>
        <w:t>Legentil</w:t>
      </w:r>
      <w:proofErr w:type="spellEnd"/>
      <w:r w:rsidRPr="003A2ED7">
        <w:rPr>
          <w:lang w:val="pt-BR"/>
        </w:rPr>
        <w:t xml:space="preserve">, 2020; </w:t>
      </w:r>
      <w:proofErr w:type="spellStart"/>
      <w:r w:rsidRPr="003A2ED7">
        <w:rPr>
          <w:lang w:val="pt-BR"/>
        </w:rPr>
        <w:t>Losekann</w:t>
      </w:r>
      <w:proofErr w:type="spellEnd"/>
      <w:r w:rsidRPr="003A2ED7">
        <w:rPr>
          <w:lang w:val="pt-BR"/>
        </w:rPr>
        <w:t xml:space="preserve"> &amp; Mourão, 2020). Por fim, a falta de limite de término da jornada de trabalho é acentuada no teletrabalho em ocasião de não mais existir uma distância física entre o ambiente de trabalho e o ambiente doméstico, bem como em função da portabilidade dos dispositivos que med</w:t>
      </w:r>
      <w:r w:rsidR="00D24DE9">
        <w:rPr>
          <w:lang w:val="pt-BR"/>
        </w:rPr>
        <w:t>ei</w:t>
      </w:r>
      <w:r w:rsidRPr="003A2ED7">
        <w:rPr>
          <w:lang w:val="pt-BR"/>
        </w:rPr>
        <w:t>am o trabalho em casa e alcançam o teletrabalhador em qualquer lugar e a qualquer momento (Abbad et al., 2021; Aderaldo et al., 2017).</w:t>
      </w:r>
    </w:p>
    <w:p w14:paraId="3A68EEE9" w14:textId="6013C639" w:rsidR="00BF7E6A" w:rsidRPr="003A2ED7" w:rsidRDefault="00BF7E6A" w:rsidP="00730F19">
      <w:pPr>
        <w:spacing w:line="360" w:lineRule="auto"/>
        <w:ind w:firstLine="720"/>
        <w:jc w:val="both"/>
        <w:rPr>
          <w:lang w:val="pt-BR"/>
        </w:rPr>
      </w:pPr>
      <w:r w:rsidRPr="003A2ED7">
        <w:rPr>
          <w:lang w:val="pt-BR"/>
        </w:rPr>
        <w:t xml:space="preserve">Estudo realizado por </w:t>
      </w:r>
      <w:proofErr w:type="spellStart"/>
      <w:r w:rsidRPr="003A2ED7">
        <w:rPr>
          <w:lang w:val="pt-BR"/>
        </w:rPr>
        <w:t>Parent-Lamarche</w:t>
      </w:r>
      <w:proofErr w:type="spellEnd"/>
      <w:r w:rsidRPr="003A2ED7">
        <w:rPr>
          <w:lang w:val="pt-BR"/>
        </w:rPr>
        <w:t xml:space="preserve"> e Marchand (2023), com teletrabalhadores, identificou que a utilização de competências mediou a associação entre teletrabalho e engajamento no trabalho.</w:t>
      </w:r>
      <w:r w:rsidR="004E3EF8">
        <w:rPr>
          <w:lang w:val="pt-BR"/>
        </w:rPr>
        <w:t xml:space="preserve"> </w:t>
      </w:r>
      <w:r w:rsidRPr="003A2ED7">
        <w:rPr>
          <w:lang w:val="pt-BR"/>
        </w:rPr>
        <w:t>Porém, mesmo com os avanços na pesquisa sobre o tema, o engajamento no trabalho especificamente dentro do contexto da modalidade de teletrabalho ainda é pouco estudado (</w:t>
      </w:r>
      <w:proofErr w:type="spellStart"/>
      <w:r w:rsidRPr="003A2ED7">
        <w:rPr>
          <w:lang w:val="pt-BR"/>
        </w:rPr>
        <w:t>Perego</w:t>
      </w:r>
      <w:proofErr w:type="spellEnd"/>
      <w:r w:rsidRPr="003A2ED7">
        <w:rPr>
          <w:lang w:val="pt-BR"/>
        </w:rPr>
        <w:t xml:space="preserve"> &amp; </w:t>
      </w:r>
      <w:proofErr w:type="spellStart"/>
      <w:r w:rsidRPr="003A2ED7">
        <w:rPr>
          <w:lang w:val="pt-BR"/>
        </w:rPr>
        <w:t>Belardinelli</w:t>
      </w:r>
      <w:proofErr w:type="spellEnd"/>
      <w:r w:rsidRPr="003A2ED7">
        <w:rPr>
          <w:lang w:val="pt-BR"/>
        </w:rPr>
        <w:t xml:space="preserve">, 2024). </w:t>
      </w:r>
    </w:p>
    <w:p w14:paraId="780C5FD4" w14:textId="13C0E780" w:rsidR="00BF7E6A" w:rsidRPr="003A2ED7" w:rsidRDefault="00BF7E6A" w:rsidP="00730F19">
      <w:pPr>
        <w:spacing w:line="360" w:lineRule="auto"/>
        <w:ind w:firstLine="720"/>
        <w:jc w:val="both"/>
        <w:rPr>
          <w:lang w:val="pt-BR"/>
        </w:rPr>
      </w:pPr>
      <w:r w:rsidRPr="003A2ED7">
        <w:rPr>
          <w:lang w:val="pt-BR"/>
        </w:rPr>
        <w:t xml:space="preserve">Antes da adoção em larga escala do teletrabalho, já eram apontadas como desvantagens do teletrabalho o conflito da vida profissional com a vida pessoal-familiar, o isolamento social e profissional, a sobrecarga de trabalho, a falta de limites de término e início de jornada de trabalho, e a pouca autonomia de decisão das tarefas (Abbad et al., 2019; Aderaldo et al., 2017; </w:t>
      </w:r>
      <w:proofErr w:type="spellStart"/>
      <w:r w:rsidRPr="003A2ED7">
        <w:rPr>
          <w:lang w:val="pt-BR"/>
        </w:rPr>
        <w:t>Legentil</w:t>
      </w:r>
      <w:proofErr w:type="spellEnd"/>
      <w:r w:rsidRPr="003A2ED7">
        <w:rPr>
          <w:lang w:val="pt-BR"/>
        </w:rPr>
        <w:t>, 2020). Ademais, a forma como ocorreu a adoção do teletrabalho por conta da pandemia de COVID-19 agravou vários dos aspectos negativos que já eram encontrados no teletrabalho e somou a eles novos desafios.</w:t>
      </w:r>
    </w:p>
    <w:p w14:paraId="497D1DED" w14:textId="77777777" w:rsidR="00544C38" w:rsidRDefault="00BF7E6A" w:rsidP="00730F19">
      <w:pPr>
        <w:spacing w:line="360" w:lineRule="auto"/>
        <w:ind w:firstLine="720"/>
        <w:jc w:val="both"/>
        <w:rPr>
          <w:lang w:val="pt-BR"/>
        </w:rPr>
      </w:pPr>
      <w:r w:rsidRPr="003A2ED7">
        <w:rPr>
          <w:lang w:val="pt-BR"/>
        </w:rPr>
        <w:lastRenderedPageBreak/>
        <w:t xml:space="preserve">Estudos no período pandémico e pós-pandêmico também identificaram como aspectos negativos a necessidade de aprender rapidamente habilidades que possibilitam o trabalho remoto, a falta de suporte (social, gerencial e organizacional) no trabalho, a falta de intervalos dedicados ao descanso entre atividades de trabalho, o excesso de atividades individuais ou de atividades síncronas que atrapalham a jornada de trabalho, a falta de suporte nos afazeres domésticos e, para muitos, às interrupções e exigências da família (Abbad et al., 2021; </w:t>
      </w:r>
      <w:proofErr w:type="spellStart"/>
      <w:r w:rsidRPr="003A2ED7">
        <w:rPr>
          <w:lang w:val="pt-BR"/>
        </w:rPr>
        <w:t>Kniffin</w:t>
      </w:r>
      <w:proofErr w:type="spellEnd"/>
      <w:r w:rsidRPr="003A2ED7">
        <w:rPr>
          <w:lang w:val="pt-BR"/>
        </w:rPr>
        <w:t xml:space="preserve"> et al., 2021; Lee, 2021; Losekann &amp; Mourão, 2020; Mourão et al., 2023; Wang et al., 2021). Ao mesmo tempo, alguns dos benefícios no teletrabalho diminuíram ou divergiram daquilo que se tinha em condições prévias (Abbad et al., 2021). </w:t>
      </w:r>
    </w:p>
    <w:p w14:paraId="713FACA2" w14:textId="77777777" w:rsidR="00BF7E6A" w:rsidRPr="003A2ED7" w:rsidRDefault="00BF7E6A" w:rsidP="00730F19">
      <w:pPr>
        <w:spacing w:line="360" w:lineRule="auto"/>
        <w:ind w:firstLine="567"/>
        <w:jc w:val="both"/>
        <w:rPr>
          <w:lang w:val="pt-BR"/>
        </w:rPr>
      </w:pPr>
      <w:r w:rsidRPr="003A2ED7">
        <w:rPr>
          <w:lang w:val="pt-BR"/>
        </w:rPr>
        <w:t>Os recursos do trabalho e os recursos pessoais do trabalhador, segundo as proposições do modelo JD-R, não somente têm um efeito semelhante no desgaste e no engajamento, mas também têm um relacionamento positivo recíproco um para com o outro, uma vez que trabalhadores com mais recursos pessoais amplificam seu acesso a recursos do trabalho (</w:t>
      </w:r>
      <w:proofErr w:type="spellStart"/>
      <w:r w:rsidRPr="003A2ED7">
        <w:rPr>
          <w:lang w:val="pt-BR"/>
        </w:rPr>
        <w:t>Bakker</w:t>
      </w:r>
      <w:proofErr w:type="spellEnd"/>
      <w:r w:rsidRPr="003A2ED7">
        <w:rPr>
          <w:lang w:val="pt-BR"/>
        </w:rPr>
        <w:t xml:space="preserve"> &amp; </w:t>
      </w:r>
      <w:proofErr w:type="spellStart"/>
      <w:r w:rsidRPr="003A2ED7">
        <w:rPr>
          <w:lang w:val="pt-BR"/>
        </w:rPr>
        <w:t>Demerouti</w:t>
      </w:r>
      <w:proofErr w:type="spellEnd"/>
      <w:r w:rsidRPr="003A2ED7">
        <w:rPr>
          <w:lang w:val="pt-BR"/>
        </w:rPr>
        <w:t xml:space="preserve">, 2017; </w:t>
      </w:r>
      <w:proofErr w:type="spellStart"/>
      <w:r w:rsidRPr="003A2ED7">
        <w:rPr>
          <w:lang w:val="pt-BR"/>
        </w:rPr>
        <w:t>Bakker</w:t>
      </w:r>
      <w:proofErr w:type="spellEnd"/>
      <w:r w:rsidRPr="003A2ED7">
        <w:rPr>
          <w:lang w:val="pt-BR"/>
        </w:rPr>
        <w:t xml:space="preserve"> et al., 2023).</w:t>
      </w:r>
    </w:p>
    <w:p w14:paraId="709D7B2F" w14:textId="2CABC313" w:rsidR="00BF7E6A" w:rsidRPr="003A2ED7" w:rsidRDefault="00BF7E6A" w:rsidP="00730F19">
      <w:pPr>
        <w:pBdr>
          <w:top w:val="nil"/>
          <w:left w:val="nil"/>
          <w:bottom w:val="nil"/>
          <w:right w:val="nil"/>
          <w:between w:val="nil"/>
        </w:pBdr>
        <w:spacing w:line="360" w:lineRule="auto"/>
        <w:ind w:firstLine="567"/>
        <w:jc w:val="both"/>
        <w:rPr>
          <w:lang w:val="pt-BR"/>
        </w:rPr>
      </w:pPr>
      <w:r w:rsidRPr="003A2ED7">
        <w:rPr>
          <w:lang w:val="pt-BR"/>
        </w:rPr>
        <w:t xml:space="preserve">Do previamente mencionado como dificuldades, desafios e/ou limitações do teletrabalho, será trabalhado como aspectos que constituem Demandas do Teletrabalho, a partir da definição construída, a sobrecarga no teletrabalho (Abbad et al., 2021; </w:t>
      </w:r>
      <w:proofErr w:type="spellStart"/>
      <w:r w:rsidRPr="003A2ED7">
        <w:rPr>
          <w:lang w:val="pt-BR"/>
        </w:rPr>
        <w:t>Legentil</w:t>
      </w:r>
      <w:proofErr w:type="spellEnd"/>
      <w:r w:rsidRPr="003A2ED7">
        <w:rPr>
          <w:lang w:val="pt-BR"/>
        </w:rPr>
        <w:t xml:space="preserve">, 2020; </w:t>
      </w:r>
      <w:proofErr w:type="spellStart"/>
      <w:r w:rsidRPr="003A2ED7">
        <w:rPr>
          <w:lang w:val="pt-BR"/>
        </w:rPr>
        <w:t>Losekann</w:t>
      </w:r>
      <w:proofErr w:type="spellEnd"/>
      <w:r w:rsidRPr="003A2ED7">
        <w:rPr>
          <w:lang w:val="pt-BR"/>
        </w:rPr>
        <w:t xml:space="preserve"> &amp; Mourão, 2020; Wang et al., 2021), falta de intervalos para descanso entre atividades (</w:t>
      </w:r>
      <w:proofErr w:type="spellStart"/>
      <w:r w:rsidRPr="003A2ED7">
        <w:rPr>
          <w:lang w:val="pt-BR"/>
        </w:rPr>
        <w:t>Losekann</w:t>
      </w:r>
      <w:proofErr w:type="spellEnd"/>
      <w:r w:rsidRPr="003A2ED7">
        <w:rPr>
          <w:lang w:val="pt-BR"/>
        </w:rPr>
        <w:t xml:space="preserve"> &amp; Mourão, 2020; Wang et al., 2021), falta de flexibilidade de horários por conta do excesso de atividades individuais ou de atividades síncronas (Abbad et al., 2019; Abbad et al., 2021; </w:t>
      </w:r>
      <w:proofErr w:type="spellStart"/>
      <w:r w:rsidRPr="003A2ED7">
        <w:rPr>
          <w:lang w:val="pt-BR"/>
        </w:rPr>
        <w:t>Kniffin</w:t>
      </w:r>
      <w:proofErr w:type="spellEnd"/>
      <w:r w:rsidRPr="003A2ED7">
        <w:rPr>
          <w:lang w:val="pt-BR"/>
        </w:rPr>
        <w:t xml:space="preserve"> et al., 2021; Lee, 2021; </w:t>
      </w:r>
      <w:proofErr w:type="spellStart"/>
      <w:r w:rsidRPr="003A2ED7">
        <w:rPr>
          <w:lang w:val="pt-BR"/>
        </w:rPr>
        <w:t>Legentil</w:t>
      </w:r>
      <w:proofErr w:type="spellEnd"/>
      <w:r w:rsidRPr="003A2ED7">
        <w:rPr>
          <w:lang w:val="pt-BR"/>
        </w:rPr>
        <w:t xml:space="preserve">, 2020; </w:t>
      </w:r>
      <w:proofErr w:type="spellStart"/>
      <w:r w:rsidRPr="003A2ED7">
        <w:rPr>
          <w:lang w:val="pt-BR"/>
        </w:rPr>
        <w:t>Losekann</w:t>
      </w:r>
      <w:proofErr w:type="spellEnd"/>
      <w:r w:rsidRPr="003A2ED7">
        <w:rPr>
          <w:lang w:val="pt-BR"/>
        </w:rPr>
        <w:t xml:space="preserve"> &amp; Mourão, 2020) e falta de limite de término da jornada de trabalho enquanto no teletrabalho (Abbad et al., 2021; Aderaldo et al., 2017).</w:t>
      </w:r>
    </w:p>
    <w:p w14:paraId="5C0C2EDA" w14:textId="3F72206F" w:rsidR="00BF7E6A" w:rsidRPr="003A2ED7" w:rsidRDefault="00BF7E6A" w:rsidP="00730F19">
      <w:pPr>
        <w:pBdr>
          <w:top w:val="nil"/>
          <w:left w:val="nil"/>
          <w:bottom w:val="nil"/>
          <w:right w:val="nil"/>
          <w:between w:val="nil"/>
        </w:pBdr>
        <w:spacing w:line="360" w:lineRule="auto"/>
        <w:ind w:firstLine="567"/>
        <w:jc w:val="both"/>
        <w:rPr>
          <w:lang w:val="pt-BR"/>
        </w:rPr>
      </w:pPr>
      <w:r w:rsidRPr="003A2ED7">
        <w:rPr>
          <w:lang w:val="pt-BR"/>
        </w:rPr>
        <w:t>Ao mesmo tempo que as demandas devem ser trabalhadas para proporcionar um trabalho mais saudável e de bom desempenho, trabalhar os recursos também podem contribuir para obter estes resultados. Segundo o modelo JD-R, os recursos podem ter origem no trabalho (recursos do trabalho) ou no indivíduo (recursos pessoais do trabalhador) e são os aspectos que têm potencial de motivacional, de forma a estimular o alcance de metas de trabalho, assim como o crescimento e o desenvolvimento pessoal, além de reduzir ou regular o impacto das demandas de trabalho (</w:t>
      </w:r>
      <w:proofErr w:type="spellStart"/>
      <w:r w:rsidRPr="003A2ED7">
        <w:rPr>
          <w:lang w:val="pt-BR"/>
        </w:rPr>
        <w:t>Bakker</w:t>
      </w:r>
      <w:proofErr w:type="spellEnd"/>
      <w:r w:rsidRPr="003A2ED7">
        <w:rPr>
          <w:lang w:val="pt-BR"/>
        </w:rPr>
        <w:t xml:space="preserve"> &amp; </w:t>
      </w:r>
      <w:proofErr w:type="spellStart"/>
      <w:r w:rsidRPr="003A2ED7">
        <w:rPr>
          <w:lang w:val="pt-BR"/>
        </w:rPr>
        <w:t>Demerouti</w:t>
      </w:r>
      <w:proofErr w:type="spellEnd"/>
      <w:r w:rsidRPr="003A2ED7">
        <w:rPr>
          <w:lang w:val="pt-BR"/>
        </w:rPr>
        <w:t xml:space="preserve">, 2017; </w:t>
      </w:r>
      <w:proofErr w:type="spellStart"/>
      <w:r w:rsidRPr="003A2ED7">
        <w:rPr>
          <w:lang w:val="pt-BR"/>
        </w:rPr>
        <w:t>Bakker</w:t>
      </w:r>
      <w:proofErr w:type="spellEnd"/>
      <w:r w:rsidRPr="003A2ED7">
        <w:rPr>
          <w:lang w:val="pt-BR"/>
        </w:rPr>
        <w:t xml:space="preserve"> et al., 2023).</w:t>
      </w:r>
    </w:p>
    <w:p w14:paraId="569B833C" w14:textId="4265718C" w:rsidR="00BF7E6A" w:rsidRPr="003A2ED7" w:rsidRDefault="00BF7E6A" w:rsidP="00730F19">
      <w:pPr>
        <w:pBdr>
          <w:top w:val="nil"/>
          <w:left w:val="nil"/>
          <w:bottom w:val="nil"/>
          <w:right w:val="nil"/>
          <w:between w:val="nil"/>
        </w:pBdr>
        <w:spacing w:line="360" w:lineRule="auto"/>
        <w:ind w:firstLine="567"/>
        <w:jc w:val="both"/>
        <w:rPr>
          <w:lang w:val="pt-BR"/>
        </w:rPr>
      </w:pPr>
      <w:r w:rsidRPr="003A2ED7">
        <w:rPr>
          <w:lang w:val="pt-BR"/>
        </w:rPr>
        <w:lastRenderedPageBreak/>
        <w:t>Neste sentido, destaca-se o papel de bom suporte gerencial e das habilidades que o trabalhador possui para realizar suas atividades remotamente, em fomentar e aprimorar o desempenho em teletrabalho. O suporte do supervisor tem um papel fundamental no desempenho dos liderados, assim, as responsabilidades e desafios encarregados aos gestores de equipes passam a ser ainda maiores neste contexto remoto quando, para além das suas atividades tradicionais, passa a envolver também a capacidade de liderar equipes de pessoas fisicamente distantes umas das outras. O gestor de teletrabalhadores deve ter o foco tanto em resultados como nas pessoas, garantindo uma comunicação transparente e sem ruídos para todos e o estabelecimento, distribuição e acompanhamento de metas e atividades de forma justa, e também considerando os contextos individuais dos subordinados e se preocupando com a saúde e o isolamento social e profissional dos membros de sua equipe (Dirani et al., 2020; Lee, 2021; Mourão et al., 2023). Visto isso, o suporte gerencial para teletrabalhadores é entendido como comportamentos de apoio dos supervisores aos teletrabalhadores na realização de seu trabalho de forma remota, em termos de feedback, atribuição e acompanhamento de metas, apoio e orientação, e bem-estar e infraestrutura (Mourão et al., 2023).</w:t>
      </w:r>
    </w:p>
    <w:p w14:paraId="3FF6F08C" w14:textId="48C1DA0E" w:rsidR="00BF7E6A" w:rsidRPr="003A2ED7" w:rsidRDefault="00BF7E6A" w:rsidP="00730F19">
      <w:pPr>
        <w:pBdr>
          <w:top w:val="nil"/>
          <w:left w:val="nil"/>
          <w:bottom w:val="nil"/>
          <w:right w:val="nil"/>
          <w:between w:val="nil"/>
        </w:pBdr>
        <w:spacing w:line="360" w:lineRule="auto"/>
        <w:ind w:firstLine="567"/>
        <w:jc w:val="both"/>
        <w:rPr>
          <w:lang w:val="pt-BR"/>
        </w:rPr>
      </w:pPr>
      <w:r w:rsidRPr="003A2ED7">
        <w:rPr>
          <w:lang w:val="pt-BR"/>
        </w:rPr>
        <w:t xml:space="preserve">O teletrabalho também requer que os trabalhadores desenvolvam ou, ao menos, aprimorem suas habilidades, comportamentos e técnicas necessárias para que eles consigam realizar suas tarefas e atividades por meio das TIC quando fora do ambiente organizacional. O domínio dessas habilidades se torna um diferencial para os teletrabalhadores e é fundamental para que o trabalhador consiga ter um bom desempenho em seu trabalho (Abbad et al., 2021; Wang et al., 2021). As habilidades para teletrabalho em casa são entendidas como as </w:t>
      </w:r>
      <w:r w:rsidRPr="00913BEB">
        <w:rPr>
          <w:i/>
          <w:iCs/>
          <w:lang w:val="pt-BR"/>
        </w:rPr>
        <w:t xml:space="preserve">soft </w:t>
      </w:r>
      <w:r w:rsidRPr="003A2ED7">
        <w:rPr>
          <w:lang w:val="pt-BR"/>
        </w:rPr>
        <w:t xml:space="preserve">e </w:t>
      </w:r>
      <w:r w:rsidRPr="00913BEB">
        <w:rPr>
          <w:i/>
          <w:iCs/>
          <w:lang w:val="pt-BR"/>
        </w:rPr>
        <w:t>hard skills</w:t>
      </w:r>
      <w:r w:rsidRPr="003A2ED7">
        <w:rPr>
          <w:lang w:val="pt-BR"/>
        </w:rPr>
        <w:t xml:space="preserve"> necessárias para que o indivíduo seja capaz de realizar as suas tarefas de forma integral no ambiente doméstico (Abbad et al., 2021). Os autores definem como </w:t>
      </w:r>
      <w:r w:rsidRPr="00544C38">
        <w:rPr>
          <w:i/>
          <w:iCs/>
          <w:lang w:val="pt-BR"/>
        </w:rPr>
        <w:t>soft skills</w:t>
      </w:r>
      <w:r w:rsidRPr="003A2ED7">
        <w:rPr>
          <w:lang w:val="pt-BR"/>
        </w:rPr>
        <w:t xml:space="preserve"> neste contexto as habilidades socioemocionais relacionadas à gestão e planejamento do tempo dedicado ao trabalho e não-trabalho, a lidar com interrupções diversas durante o período de teletrabalho e ao equilíbrio entre esferas da vida profissional e pessoal-familiar dos teletrabalhadores. As </w:t>
      </w:r>
      <w:r w:rsidRPr="00544C38">
        <w:rPr>
          <w:i/>
          <w:iCs/>
          <w:lang w:val="pt-BR"/>
        </w:rPr>
        <w:t>hard skills</w:t>
      </w:r>
      <w:r w:rsidRPr="003A2ED7">
        <w:rPr>
          <w:lang w:val="pt-BR"/>
        </w:rPr>
        <w:t xml:space="preserve"> são as habilidades instrumentais que dizem respeito ao emprego dos recursos tecnológicos quando utilizados para viabilizar o trabalho no ambiente remoto.</w:t>
      </w:r>
    </w:p>
    <w:p w14:paraId="12D9C5C4" w14:textId="5D6EFFC8" w:rsidR="00BF7E6A" w:rsidRPr="003A2ED7" w:rsidRDefault="00BF7E6A" w:rsidP="00730F19">
      <w:pPr>
        <w:pBdr>
          <w:top w:val="nil"/>
          <w:left w:val="nil"/>
          <w:bottom w:val="nil"/>
          <w:right w:val="nil"/>
          <w:between w:val="nil"/>
        </w:pBdr>
        <w:spacing w:line="360" w:lineRule="auto"/>
        <w:ind w:firstLine="567"/>
        <w:jc w:val="both"/>
        <w:rPr>
          <w:lang w:val="pt-BR"/>
        </w:rPr>
      </w:pPr>
      <w:r w:rsidRPr="003A2ED7">
        <w:rPr>
          <w:lang w:val="pt-BR"/>
        </w:rPr>
        <w:lastRenderedPageBreak/>
        <w:t xml:space="preserve">O suporte gerencial no contexto de teletrabalho pode ainda e em maior grau estar relacionado ao engajamento no trabalho, </w:t>
      </w:r>
      <w:r w:rsidR="00544C38" w:rsidRPr="003A2ED7">
        <w:rPr>
          <w:lang w:val="pt-BR"/>
        </w:rPr>
        <w:t>à</w:t>
      </w:r>
      <w:r w:rsidRPr="003A2ED7">
        <w:rPr>
          <w:lang w:val="pt-BR"/>
        </w:rPr>
        <w:t xml:space="preserve"> medida que muitas vezes se transforma em uma ponte nas interações do teletrabalhador com os outros contextos da organização (Mourão et al., 2023). Assim, de acordo com os autores, um gestor que busca apoiar os membros de sua equipe em teletrabalho ao acompanhar metas, orientar e dar feedbacks ao mesmo tempo que se preocupa com o bem-estar e as condições daqueles teletrabalhadores pode impulsionar o engajamento no trabalho.</w:t>
      </w:r>
    </w:p>
    <w:p w14:paraId="459C667D" w14:textId="4664DFA2" w:rsidR="00BF7E6A" w:rsidRPr="003A2ED7" w:rsidRDefault="00BF7E6A" w:rsidP="00730F19">
      <w:pPr>
        <w:pBdr>
          <w:top w:val="nil"/>
          <w:left w:val="nil"/>
          <w:bottom w:val="nil"/>
          <w:right w:val="nil"/>
          <w:between w:val="nil"/>
        </w:pBdr>
        <w:spacing w:line="360" w:lineRule="auto"/>
        <w:ind w:firstLine="567"/>
        <w:jc w:val="both"/>
        <w:rPr>
          <w:lang w:val="pt-BR"/>
        </w:rPr>
      </w:pPr>
      <w:r w:rsidRPr="003A2ED7">
        <w:rPr>
          <w:lang w:val="pt-BR"/>
        </w:rPr>
        <w:t>Recursos pessoais do trabalhador são autoavaliações positivas sobre a sensação que o indivíduo possui quanto ao controle que ele exerce sobre seu ambiente. Tanto os recursos de trabalho quanto os recursos pessoais atuam de forma semelhante um ao outro, isto é, amenizando o desgaste e os esforços excessivos dos custos associados ao trabalho (demandas) e impulsionando o processo motivacional a fim de propiciar um aumento de engajamento e desempenho no trabalho (</w:t>
      </w:r>
      <w:proofErr w:type="spellStart"/>
      <w:r w:rsidRPr="003A2ED7">
        <w:rPr>
          <w:lang w:val="pt-BR"/>
        </w:rPr>
        <w:t>Bakker</w:t>
      </w:r>
      <w:proofErr w:type="spellEnd"/>
      <w:r w:rsidRPr="003A2ED7">
        <w:rPr>
          <w:lang w:val="pt-BR"/>
        </w:rPr>
        <w:t xml:space="preserve"> &amp; </w:t>
      </w:r>
      <w:proofErr w:type="spellStart"/>
      <w:r w:rsidRPr="003A2ED7">
        <w:rPr>
          <w:lang w:val="pt-BR"/>
        </w:rPr>
        <w:t>Demerouti</w:t>
      </w:r>
      <w:proofErr w:type="spellEnd"/>
      <w:r w:rsidRPr="003A2ED7">
        <w:rPr>
          <w:lang w:val="pt-BR"/>
        </w:rPr>
        <w:t xml:space="preserve">, 2017; </w:t>
      </w:r>
      <w:proofErr w:type="spellStart"/>
      <w:r w:rsidRPr="003A2ED7">
        <w:rPr>
          <w:lang w:val="pt-BR"/>
        </w:rPr>
        <w:t>Bakker</w:t>
      </w:r>
      <w:proofErr w:type="spellEnd"/>
      <w:r w:rsidRPr="003A2ED7">
        <w:rPr>
          <w:lang w:val="pt-BR"/>
        </w:rPr>
        <w:t xml:space="preserve"> et al., 2023). </w:t>
      </w:r>
    </w:p>
    <w:p w14:paraId="38DDD6C3" w14:textId="74FE1FED" w:rsidR="00BF7E6A" w:rsidRPr="003A2ED7" w:rsidRDefault="00BF7E6A" w:rsidP="00730F19">
      <w:pPr>
        <w:pBdr>
          <w:top w:val="nil"/>
          <w:left w:val="nil"/>
          <w:bottom w:val="nil"/>
          <w:right w:val="nil"/>
          <w:between w:val="nil"/>
        </w:pBdr>
        <w:spacing w:line="360" w:lineRule="auto"/>
        <w:ind w:firstLine="567"/>
        <w:jc w:val="both"/>
        <w:rPr>
          <w:lang w:val="pt-BR"/>
        </w:rPr>
      </w:pPr>
      <w:r w:rsidRPr="003A2ED7">
        <w:rPr>
          <w:lang w:val="pt-BR"/>
        </w:rPr>
        <w:t>Apesar de recente, o constructo de habilidades para o teletrabalho em casa se adapta para o contexto de teletrabalho às ideias de autoeficácia, autodisciplina e processos autorregulatórios (Abbad et al., 2021). Portanto, assim como pessoas com altos níveis desses recursos pessoais conseguem ter maior nível de engajamento no trabalho, pessoas com alto nível de habilidades para o teletrabalho podem ter maior nível de engajamento no contexto de teletrabalho.</w:t>
      </w:r>
      <w:r w:rsidR="00544C38">
        <w:rPr>
          <w:lang w:val="pt-BR"/>
        </w:rPr>
        <w:t xml:space="preserve"> </w:t>
      </w:r>
      <w:r w:rsidRPr="003A2ED7">
        <w:rPr>
          <w:lang w:val="pt-BR"/>
        </w:rPr>
        <w:t>Os recursos do trabalho e os recursos pessoais do trabalhador, segundo as proposições do modelo JD-R, não somente têm um efeito semelhante no desgaste e no engajamento, mas também têm um relacionamento positivo recíproco um para com o outro, uma vez que trabalhadores com mais recursos pessoais amplificam seu acesso a recursos do trabalho (</w:t>
      </w:r>
      <w:proofErr w:type="spellStart"/>
      <w:r w:rsidRPr="003A2ED7">
        <w:rPr>
          <w:lang w:val="pt-BR"/>
        </w:rPr>
        <w:t>Bakker</w:t>
      </w:r>
      <w:proofErr w:type="spellEnd"/>
      <w:r w:rsidRPr="003A2ED7">
        <w:rPr>
          <w:lang w:val="pt-BR"/>
        </w:rPr>
        <w:t xml:space="preserve"> &amp; </w:t>
      </w:r>
      <w:proofErr w:type="spellStart"/>
      <w:r w:rsidRPr="003A2ED7">
        <w:rPr>
          <w:lang w:val="pt-BR"/>
        </w:rPr>
        <w:t>Demerouti</w:t>
      </w:r>
      <w:proofErr w:type="spellEnd"/>
      <w:r w:rsidRPr="003A2ED7">
        <w:rPr>
          <w:lang w:val="pt-BR"/>
        </w:rPr>
        <w:t xml:space="preserve">, 2017; </w:t>
      </w:r>
      <w:proofErr w:type="spellStart"/>
      <w:r w:rsidRPr="003A2ED7">
        <w:rPr>
          <w:lang w:val="pt-BR"/>
        </w:rPr>
        <w:t>Bakker</w:t>
      </w:r>
      <w:proofErr w:type="spellEnd"/>
      <w:r w:rsidRPr="003A2ED7">
        <w:rPr>
          <w:lang w:val="pt-BR"/>
        </w:rPr>
        <w:t xml:space="preserve"> et al., 2023).</w:t>
      </w:r>
    </w:p>
    <w:p w14:paraId="504EE8FC" w14:textId="30A3C4CF" w:rsidR="00BF7E6A" w:rsidRPr="003A2ED7" w:rsidRDefault="00BF7E6A" w:rsidP="00730F19">
      <w:pPr>
        <w:pBdr>
          <w:top w:val="nil"/>
          <w:left w:val="nil"/>
          <w:bottom w:val="nil"/>
          <w:right w:val="nil"/>
          <w:between w:val="nil"/>
        </w:pBdr>
        <w:spacing w:line="360" w:lineRule="auto"/>
        <w:ind w:firstLine="567"/>
        <w:jc w:val="both"/>
        <w:rPr>
          <w:lang w:val="pt-BR"/>
        </w:rPr>
      </w:pPr>
      <w:r w:rsidRPr="003A2ED7">
        <w:rPr>
          <w:lang w:val="pt-BR"/>
        </w:rPr>
        <w:t>Algumas das desvantagens encontradas na literatura de teletrabalho podem se configurar, à luz do JD-R, como Demandas do Teletrabalho, isto é, aspectos do trabalho realizado fora do ambiente convencional da organização por mediação de TIC que requerem esforços físicos ou psicológicos prolongados e se associam à elevação de custos para o trabalhador. Essas demandas do trabalho específicas da modalidade de teletrabalho merecem atenção e investigação contínua por parte das organizações e de pesquisas a fim de trazer melhorias e práticas mais saudáveis no teletrabalho</w:t>
      </w:r>
    </w:p>
    <w:p w14:paraId="259249E5" w14:textId="2B227017" w:rsidR="00A26A82" w:rsidRPr="00A26A82" w:rsidRDefault="00BF7E6A" w:rsidP="00730F19">
      <w:pPr>
        <w:pBdr>
          <w:top w:val="nil"/>
          <w:left w:val="nil"/>
          <w:bottom w:val="nil"/>
          <w:right w:val="nil"/>
          <w:between w:val="nil"/>
        </w:pBdr>
        <w:spacing w:line="360" w:lineRule="auto"/>
        <w:ind w:firstLine="567"/>
        <w:jc w:val="both"/>
        <w:rPr>
          <w:rStyle w:val="Hyperlink"/>
          <w:color w:val="auto"/>
          <w:u w:val="none"/>
          <w:lang w:val="pt-BR"/>
        </w:rPr>
      </w:pPr>
      <w:r w:rsidRPr="003A2ED7">
        <w:rPr>
          <w:lang w:val="pt-BR"/>
        </w:rPr>
        <w:lastRenderedPageBreak/>
        <w:t>Pelo exposto, a pesquisa</w:t>
      </w:r>
      <w:r w:rsidR="00E57662">
        <w:rPr>
          <w:lang w:val="pt-BR"/>
        </w:rPr>
        <w:t xml:space="preserve"> </w:t>
      </w:r>
      <w:r w:rsidR="00E57662" w:rsidRPr="00E57662">
        <w:rPr>
          <w:color w:val="000000"/>
          <w:lang w:val="pt-BR"/>
        </w:rPr>
        <w:t>de método quantitativo com delineamento observacional, analítico e transversal</w:t>
      </w:r>
      <w:r w:rsidRPr="003A2ED7">
        <w:rPr>
          <w:lang w:val="pt-BR"/>
        </w:rPr>
        <w:t xml:space="preserve"> teve como objetivo investigar como o engajamento no trabalho é influenciado pelo suporte gerencial ao teletrabalhador, as habilidades para o teletrabalho em casa e demandas do teletrabalho e identificar a moderação exercida pelas demandas no teletrabalho na relação entre suporte gerencial e engajamento. Considerando a literatura, o estudo tem as seguintes hipóteses: H1. Suporte gerencial ao teletrabalhador está positivamente relacionado ao Engajamento no trabalho; H2. Habilidades para Teletrabalho em Casa estão positivamente relacionadas ao Engajamento no Trabalho; H3. Habilidades para o Teletrabalho em Casa estão positivamente relacionadas ao Suporte Gerencial; H4. Demandas do Teletrabalho estão negativamente relacionadas ao Engajamento no Trabalho; H5. Demandas do Teletrabalho moderam a relação entre Suporte Gerencial ao Teletrabalhador e Engajamento no Trabalho.</w:t>
      </w:r>
      <w:r w:rsidR="00411255">
        <w:rPr>
          <w:lang w:val="pt-BR"/>
        </w:rPr>
        <w:t xml:space="preserve"> </w:t>
      </w:r>
      <w:r w:rsidRPr="003A2ED7">
        <w:rPr>
          <w:lang w:val="pt-BR"/>
        </w:rPr>
        <w:t xml:space="preserve">Dessa forma, define-se, a partir do modelo JD-R, o modelo de investigação a ser trabalhado nesta pesquisa, observado na Figura 1. </w:t>
      </w:r>
      <w:bookmarkStart w:id="5" w:name="_17dp8vu" w:colFirst="0" w:colLast="0"/>
      <w:bookmarkEnd w:id="5"/>
    </w:p>
    <w:p w14:paraId="78299833" w14:textId="77777777" w:rsidR="00A26A82" w:rsidRDefault="00A26A82" w:rsidP="00730F19">
      <w:pPr>
        <w:pBdr>
          <w:top w:val="nil"/>
          <w:left w:val="nil"/>
          <w:bottom w:val="nil"/>
          <w:right w:val="nil"/>
          <w:between w:val="nil"/>
        </w:pBdr>
        <w:spacing w:line="360" w:lineRule="auto"/>
        <w:ind w:left="567" w:hanging="567"/>
        <w:jc w:val="both"/>
        <w:rPr>
          <w:rStyle w:val="Hyperlink"/>
        </w:rPr>
      </w:pPr>
      <w:r w:rsidRPr="003A2ED7">
        <w:rPr>
          <w:noProof/>
          <w:lang w:val="pt-BR"/>
        </w:rPr>
        <w:drawing>
          <wp:inline distT="0" distB="0" distL="0" distR="0" wp14:anchorId="65EBF9EC" wp14:editId="15B43855">
            <wp:extent cx="5150734" cy="2157145"/>
            <wp:effectExtent l="0" t="0" r="5715" b="1905"/>
            <wp:docPr id="34388298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72628" name=""/>
                    <pic:cNvPicPr/>
                  </pic:nvPicPr>
                  <pic:blipFill>
                    <a:blip r:embed="rId7"/>
                    <a:stretch>
                      <a:fillRect/>
                    </a:stretch>
                  </pic:blipFill>
                  <pic:spPr>
                    <a:xfrm>
                      <a:off x="0" y="0"/>
                      <a:ext cx="5182393" cy="2170404"/>
                    </a:xfrm>
                    <a:prstGeom prst="rect">
                      <a:avLst/>
                    </a:prstGeom>
                  </pic:spPr>
                </pic:pic>
              </a:graphicData>
            </a:graphic>
          </wp:inline>
        </w:drawing>
      </w:r>
    </w:p>
    <w:p w14:paraId="4C225C17" w14:textId="3DE1BF5D" w:rsidR="00A26A82" w:rsidRDefault="00A26A82" w:rsidP="00F5701C">
      <w:pPr>
        <w:pBdr>
          <w:top w:val="nil"/>
          <w:left w:val="nil"/>
          <w:bottom w:val="nil"/>
          <w:right w:val="nil"/>
          <w:between w:val="nil"/>
        </w:pBdr>
        <w:spacing w:line="360" w:lineRule="auto"/>
        <w:jc w:val="center"/>
        <w:rPr>
          <w:iCs/>
          <w:lang w:val="pt-BR"/>
        </w:rPr>
      </w:pPr>
      <w:r w:rsidRPr="0072481F">
        <w:rPr>
          <w:bCs/>
          <w:i/>
          <w:iCs/>
          <w:lang w:val="pt-BR"/>
        </w:rPr>
        <w:t>Figura 1.</w:t>
      </w:r>
      <w:r w:rsidRPr="003A2ED7">
        <w:rPr>
          <w:b/>
          <w:lang w:val="pt-BR"/>
        </w:rPr>
        <w:t xml:space="preserve"> </w:t>
      </w:r>
      <w:r w:rsidRPr="0072481F">
        <w:rPr>
          <w:iCs/>
          <w:lang w:val="pt-BR"/>
        </w:rPr>
        <w:t>Modelo teórico de investigação do estudo</w:t>
      </w:r>
    </w:p>
    <w:p w14:paraId="1B2DD5EB" w14:textId="77777777" w:rsidR="00F5701C" w:rsidRPr="00F5701C" w:rsidRDefault="00F5701C" w:rsidP="00F5701C">
      <w:pPr>
        <w:pBdr>
          <w:top w:val="nil"/>
          <w:left w:val="nil"/>
          <w:bottom w:val="nil"/>
          <w:right w:val="nil"/>
          <w:between w:val="nil"/>
        </w:pBdr>
        <w:spacing w:line="360" w:lineRule="auto"/>
        <w:jc w:val="center"/>
        <w:rPr>
          <w:iCs/>
          <w:lang w:val="pt-BR"/>
        </w:rPr>
      </w:pPr>
    </w:p>
    <w:p w14:paraId="703BB59A" w14:textId="6C5BEA2F" w:rsidR="00600562" w:rsidRDefault="009851F9" w:rsidP="00730F19">
      <w:pPr>
        <w:pStyle w:val="Ttulo1"/>
        <w:pBdr>
          <w:top w:val="nil"/>
          <w:left w:val="nil"/>
          <w:bottom w:val="nil"/>
          <w:right w:val="nil"/>
          <w:between w:val="nil"/>
        </w:pBdr>
        <w:spacing w:line="360" w:lineRule="auto"/>
        <w:rPr>
          <w:lang w:val="pt-BR"/>
        </w:rPr>
      </w:pPr>
      <w:r w:rsidRPr="003A2ED7">
        <w:rPr>
          <w:lang w:val="pt-BR"/>
        </w:rPr>
        <w:t>Método</w:t>
      </w:r>
      <w:bookmarkStart w:id="6" w:name="_bbm4lbyy2th8" w:colFirst="0" w:colLast="0"/>
      <w:bookmarkStart w:id="7" w:name="_3j2qqm3" w:colFirst="0" w:colLast="0"/>
      <w:bookmarkEnd w:id="6"/>
      <w:bookmarkEnd w:id="7"/>
    </w:p>
    <w:p w14:paraId="212FDB5F" w14:textId="2CA5D07A" w:rsidR="00F03332" w:rsidRPr="00CC4EB2" w:rsidRDefault="00F03332" w:rsidP="00730F19">
      <w:pPr>
        <w:pStyle w:val="Ttulo1"/>
        <w:pBdr>
          <w:top w:val="nil"/>
          <w:left w:val="nil"/>
          <w:bottom w:val="nil"/>
          <w:right w:val="nil"/>
          <w:between w:val="nil"/>
        </w:pBdr>
        <w:spacing w:line="360" w:lineRule="auto"/>
        <w:jc w:val="left"/>
        <w:rPr>
          <w:b w:val="0"/>
          <w:bCs/>
          <w:lang w:val="pt-BR"/>
        </w:rPr>
      </w:pPr>
      <w:r w:rsidRPr="00CC4EB2">
        <w:rPr>
          <w:rStyle w:val="Forte"/>
          <w:b/>
          <w:bCs w:val="0"/>
          <w:color w:val="000000"/>
          <w:lang w:val="pt-BR"/>
        </w:rPr>
        <w:t>Participantes</w:t>
      </w:r>
    </w:p>
    <w:p w14:paraId="244FD437" w14:textId="77777777" w:rsidR="007919D7" w:rsidRDefault="00F03332" w:rsidP="00730F19">
      <w:pPr>
        <w:pStyle w:val="NormalWeb"/>
        <w:spacing w:before="0" w:beforeAutospacing="0" w:after="0" w:afterAutospacing="0" w:line="360" w:lineRule="auto"/>
        <w:ind w:firstLine="567"/>
        <w:jc w:val="both"/>
        <w:rPr>
          <w:color w:val="000000"/>
        </w:rPr>
      </w:pPr>
      <w:r w:rsidRPr="003A2ED7">
        <w:rPr>
          <w:color w:val="000000"/>
        </w:rPr>
        <w:t>A amostra do tipo não probabilística constituiu-se de 378 teletrabalhadores distribuídos em três organizações públicas. Do total amostral, 66,1% eram mulheres, 41,8% tinham entre 38 e 47 anos, 68,5% eram casados ou estavam em união estável e 64,8% tinham algum curso de especialização. A maioria trabalhava na organização entre 6 a 15 anos (56,9%), iniciou no teletrabalho entre 2020 e 2021 (51,58%) e trabalhava em regime de teletrabalho em tempo parcial (75,93%)</w:t>
      </w:r>
      <w:r w:rsidR="00544C38">
        <w:rPr>
          <w:color w:val="000000"/>
        </w:rPr>
        <w:t>.</w:t>
      </w:r>
    </w:p>
    <w:p w14:paraId="1286A6B0" w14:textId="77777777" w:rsidR="007919D7" w:rsidRPr="00CC4EB2" w:rsidRDefault="00F03332" w:rsidP="00730F19">
      <w:pPr>
        <w:pStyle w:val="NormalWeb"/>
        <w:spacing w:before="0" w:beforeAutospacing="0" w:after="0" w:afterAutospacing="0" w:line="360" w:lineRule="auto"/>
        <w:jc w:val="both"/>
        <w:rPr>
          <w:b/>
          <w:bCs/>
          <w:color w:val="000000"/>
        </w:rPr>
      </w:pPr>
      <w:r w:rsidRPr="00CC4EB2">
        <w:rPr>
          <w:b/>
          <w:bCs/>
          <w:color w:val="000000"/>
        </w:rPr>
        <w:lastRenderedPageBreak/>
        <w:t>Instrumentos</w:t>
      </w:r>
    </w:p>
    <w:p w14:paraId="21422FB7" w14:textId="3827695C" w:rsidR="00F03332" w:rsidRPr="00411255" w:rsidRDefault="00F03332" w:rsidP="00730F19">
      <w:pPr>
        <w:pStyle w:val="NormalWeb"/>
        <w:spacing w:before="0" w:beforeAutospacing="0" w:after="0" w:afterAutospacing="0" w:line="360" w:lineRule="auto"/>
        <w:ind w:firstLine="567"/>
        <w:jc w:val="both"/>
        <w:rPr>
          <w:bCs/>
          <w:color w:val="000000"/>
        </w:rPr>
      </w:pPr>
      <w:r w:rsidRPr="00CC4EB2">
        <w:rPr>
          <w:b/>
          <w:iCs/>
          <w:color w:val="000000"/>
        </w:rPr>
        <w:t>Escala de Habilidades para Teletrabalho em Casa (EHTC)</w:t>
      </w:r>
      <w:r w:rsidRPr="003A2ED7">
        <w:rPr>
          <w:bCs/>
          <w:color w:val="000000"/>
        </w:rPr>
        <w:t xml:space="preserve"> </w:t>
      </w:r>
      <w:r w:rsidR="00413682">
        <w:rPr>
          <w:b/>
          <w:bCs/>
          <w:i/>
          <w:color w:val="000000"/>
        </w:rPr>
        <w:t>(</w:t>
      </w:r>
      <w:proofErr w:type="spellStart"/>
      <w:r w:rsidRPr="003A2ED7">
        <w:rPr>
          <w:bCs/>
          <w:color w:val="000000"/>
        </w:rPr>
        <w:t>Abbad</w:t>
      </w:r>
      <w:proofErr w:type="spellEnd"/>
      <w:r w:rsidRPr="003A2ED7">
        <w:rPr>
          <w:bCs/>
          <w:color w:val="000000"/>
        </w:rPr>
        <w:t xml:space="preserve"> et al.</w:t>
      </w:r>
      <w:r w:rsidR="00413682">
        <w:rPr>
          <w:b/>
          <w:bCs/>
          <w:i/>
          <w:color w:val="000000"/>
        </w:rPr>
        <w:t xml:space="preserve">, </w:t>
      </w:r>
      <w:r w:rsidRPr="003A2ED7">
        <w:rPr>
          <w:bCs/>
          <w:color w:val="000000"/>
        </w:rPr>
        <w:t xml:space="preserve">2021). O instrumento possui sete itens, distribuídos em dois fatores: </w:t>
      </w:r>
      <w:r w:rsidRPr="00CC4EB2">
        <w:rPr>
          <w:bCs/>
          <w:i/>
          <w:color w:val="000000"/>
        </w:rPr>
        <w:t>soft skills</w:t>
      </w:r>
      <w:r w:rsidRPr="003A2ED7">
        <w:rPr>
          <w:bCs/>
          <w:color w:val="000000"/>
        </w:rPr>
        <w:t xml:space="preserve"> (quatro itens, ex. item: "Sinto-me capaz de administrar meu tempo, conciliando o teletrabalho com as tarefas domésticas e outras atividades pessoais."</w:t>
      </w:r>
      <w:r w:rsidR="00CC4EB2">
        <w:rPr>
          <w:bCs/>
          <w:color w:val="000000"/>
        </w:rPr>
        <w:t>)</w:t>
      </w:r>
      <w:r w:rsidRPr="003A2ED7">
        <w:rPr>
          <w:bCs/>
          <w:color w:val="000000"/>
        </w:rPr>
        <w:t xml:space="preserve"> e </w:t>
      </w:r>
      <w:r w:rsidRPr="00CC4EB2">
        <w:rPr>
          <w:bCs/>
          <w:i/>
          <w:color w:val="000000"/>
        </w:rPr>
        <w:t>hard skills</w:t>
      </w:r>
      <w:r w:rsidRPr="003A2ED7">
        <w:rPr>
          <w:bCs/>
          <w:color w:val="000000"/>
        </w:rPr>
        <w:t xml:space="preserve"> (três itens, ex. item: "Sinto-me capaz de descrever eventuais problemas de informática ao solicitar suporte de alguém que está fisicamente distante"</w:t>
      </w:r>
      <w:r w:rsidR="00CC4EB2">
        <w:rPr>
          <w:bCs/>
          <w:color w:val="000000"/>
        </w:rPr>
        <w:t>)</w:t>
      </w:r>
      <w:r w:rsidRPr="003A2ED7">
        <w:rPr>
          <w:bCs/>
          <w:color w:val="000000"/>
        </w:rPr>
        <w:t xml:space="preserve">. Os itens são avaliados por uma escala </w:t>
      </w:r>
      <w:proofErr w:type="spellStart"/>
      <w:r w:rsidRPr="003A2ED7">
        <w:rPr>
          <w:bCs/>
          <w:color w:val="000000"/>
        </w:rPr>
        <w:t>Likert</w:t>
      </w:r>
      <w:proofErr w:type="spellEnd"/>
      <w:r w:rsidRPr="003A2ED7">
        <w:rPr>
          <w:bCs/>
          <w:color w:val="000000"/>
        </w:rPr>
        <w:t xml:space="preserve"> de cinco pontos, em que 1 corresponde a "Discordo Totalmente" e 5 a "Concordo Totalmente".</w:t>
      </w:r>
    </w:p>
    <w:p w14:paraId="1D4D92D7" w14:textId="6D6021FA" w:rsidR="00544C38" w:rsidRPr="003A2ED7" w:rsidRDefault="00F03332" w:rsidP="00730F19">
      <w:pPr>
        <w:pStyle w:val="NormalWeb"/>
        <w:spacing w:before="0" w:beforeAutospacing="0" w:after="0" w:afterAutospacing="0" w:line="360" w:lineRule="auto"/>
        <w:ind w:firstLine="567"/>
        <w:jc w:val="both"/>
        <w:rPr>
          <w:bCs/>
          <w:color w:val="000000"/>
        </w:rPr>
      </w:pPr>
      <w:r w:rsidRPr="003A2ED7">
        <w:rPr>
          <w:bCs/>
          <w:color w:val="000000"/>
        </w:rPr>
        <w:t>A estrutura bidimensional da escala apresentou excelentes resultados de ajuste na presente amostra (χ²(</w:t>
      </w:r>
      <w:proofErr w:type="spellStart"/>
      <w:r w:rsidRPr="003A2ED7">
        <w:rPr>
          <w:bCs/>
          <w:color w:val="000000"/>
        </w:rPr>
        <w:t>gl</w:t>
      </w:r>
      <w:proofErr w:type="spellEnd"/>
      <w:r w:rsidRPr="003A2ED7">
        <w:rPr>
          <w:bCs/>
          <w:color w:val="000000"/>
        </w:rPr>
        <w:t>) = 15,524 (13);</w:t>
      </w:r>
      <w:r w:rsidRPr="003A2ED7">
        <w:rPr>
          <w:rStyle w:val="apple-converted-space"/>
          <w:bCs/>
          <w:color w:val="000000"/>
        </w:rPr>
        <w:t> </w:t>
      </w:r>
      <w:r w:rsidRPr="003A2ED7">
        <w:rPr>
          <w:rStyle w:val="nfase"/>
          <w:bCs/>
          <w:i w:val="0"/>
          <w:color w:val="000000"/>
        </w:rPr>
        <w:t>p</w:t>
      </w:r>
      <w:r w:rsidRPr="003A2ED7">
        <w:rPr>
          <w:rStyle w:val="apple-converted-space"/>
          <w:bCs/>
          <w:color w:val="000000"/>
        </w:rPr>
        <w:t> </w:t>
      </w:r>
      <w:r w:rsidRPr="003A2ED7">
        <w:rPr>
          <w:bCs/>
          <w:color w:val="000000"/>
        </w:rPr>
        <w:t xml:space="preserve">= 0,276), a razão </w:t>
      </w:r>
      <w:proofErr w:type="spellStart"/>
      <w:r w:rsidRPr="003A2ED7">
        <w:rPr>
          <w:bCs/>
          <w:color w:val="000000"/>
        </w:rPr>
        <w:t>qui</w:t>
      </w:r>
      <w:proofErr w:type="spellEnd"/>
      <w:r w:rsidRPr="003A2ED7">
        <w:rPr>
          <w:bCs/>
          <w:color w:val="000000"/>
        </w:rPr>
        <w:t>-quadrado por graus de liberdade foi baixa (1,194), os índices de CFI (1,000), TLI (0,999), SRMR (0,031) e RMSEA (0,023; IC 90% = 0,000 – 0,059) suportaram o modelo. Os coeficientes para avaliação de consistência interna foram aceitáveis para ambos os fatores (</w:t>
      </w:r>
      <w:r w:rsidRPr="00544C38">
        <w:rPr>
          <w:rStyle w:val="nfase"/>
          <w:bCs/>
          <w:iCs w:val="0"/>
          <w:color w:val="000000"/>
        </w:rPr>
        <w:t>soft skills</w:t>
      </w:r>
      <w:r w:rsidRPr="003A2ED7">
        <w:rPr>
          <w:rStyle w:val="apple-converted-space"/>
          <w:bCs/>
          <w:color w:val="000000"/>
        </w:rPr>
        <w:t> </w:t>
      </w:r>
      <w:r w:rsidRPr="003A2ED7">
        <w:rPr>
          <w:bCs/>
          <w:color w:val="000000"/>
        </w:rPr>
        <w:t>α = 0,78, ω = 0,80</w:t>
      </w:r>
      <w:r w:rsidR="00CC4EB2">
        <w:rPr>
          <w:bCs/>
          <w:color w:val="000000"/>
        </w:rPr>
        <w:t xml:space="preserve">) e </w:t>
      </w:r>
      <w:r w:rsidRPr="00544C38">
        <w:rPr>
          <w:bCs/>
          <w:i/>
          <w:iCs/>
          <w:color w:val="000000"/>
        </w:rPr>
        <w:t>hard skills</w:t>
      </w:r>
      <w:r w:rsidRPr="003A2ED7">
        <w:rPr>
          <w:bCs/>
          <w:color w:val="000000"/>
        </w:rPr>
        <w:t xml:space="preserve"> (α = 0,71, ω = 0,72).</w:t>
      </w:r>
    </w:p>
    <w:p w14:paraId="7A3379B6" w14:textId="343F07D5" w:rsidR="00F03332" w:rsidRPr="003A2ED7" w:rsidRDefault="00F03332" w:rsidP="00730F19">
      <w:pPr>
        <w:pStyle w:val="Ttulo3"/>
        <w:spacing w:line="360" w:lineRule="auto"/>
        <w:ind w:firstLine="567"/>
        <w:jc w:val="both"/>
        <w:rPr>
          <w:b w:val="0"/>
          <w:bCs/>
          <w:i w:val="0"/>
          <w:color w:val="000000"/>
          <w:lang w:val="pt-BR"/>
        </w:rPr>
      </w:pPr>
      <w:r w:rsidRPr="00413682">
        <w:rPr>
          <w:b w:val="0"/>
          <w:bCs/>
          <w:iCs/>
          <w:color w:val="000000"/>
          <w:lang w:val="pt-BR"/>
        </w:rPr>
        <w:t>Escala Breve de Suporte Gerencial ao Teletrabalhador (EBSGT)</w:t>
      </w:r>
      <w:r w:rsidRPr="003A2ED7">
        <w:rPr>
          <w:b w:val="0"/>
          <w:bCs/>
          <w:i w:val="0"/>
          <w:color w:val="000000"/>
          <w:lang w:val="pt-BR"/>
        </w:rPr>
        <w:t xml:space="preserve"> </w:t>
      </w:r>
      <w:r w:rsidR="00413682">
        <w:rPr>
          <w:b w:val="0"/>
          <w:bCs/>
          <w:i w:val="0"/>
          <w:color w:val="000000"/>
          <w:lang w:val="pt-BR"/>
        </w:rPr>
        <w:t>(</w:t>
      </w:r>
      <w:r w:rsidRPr="003A2ED7">
        <w:rPr>
          <w:b w:val="0"/>
          <w:bCs/>
          <w:i w:val="0"/>
          <w:color w:val="000000"/>
          <w:lang w:val="pt-BR"/>
        </w:rPr>
        <w:t>Mourão et al.</w:t>
      </w:r>
      <w:r w:rsidR="00413682">
        <w:rPr>
          <w:b w:val="0"/>
          <w:bCs/>
          <w:i w:val="0"/>
          <w:color w:val="000000"/>
          <w:lang w:val="pt-BR"/>
        </w:rPr>
        <w:t xml:space="preserve">, </w:t>
      </w:r>
      <w:r w:rsidRPr="003A2ED7">
        <w:rPr>
          <w:b w:val="0"/>
          <w:bCs/>
          <w:i w:val="0"/>
          <w:color w:val="000000"/>
          <w:lang w:val="pt-BR"/>
        </w:rPr>
        <w:t xml:space="preserve">2023). </w:t>
      </w:r>
      <w:r w:rsidR="00411255">
        <w:rPr>
          <w:b w:val="0"/>
          <w:bCs/>
          <w:i w:val="0"/>
          <w:color w:val="000000"/>
          <w:lang w:val="pt-BR"/>
        </w:rPr>
        <w:t xml:space="preserve"> </w:t>
      </w:r>
      <w:r w:rsidRPr="003A2ED7">
        <w:rPr>
          <w:b w:val="0"/>
          <w:bCs/>
          <w:i w:val="0"/>
          <w:color w:val="000000"/>
          <w:lang w:val="pt-BR"/>
        </w:rPr>
        <w:t xml:space="preserve">Essa é uma escala </w:t>
      </w:r>
      <w:proofErr w:type="spellStart"/>
      <w:r w:rsidRPr="003A2ED7">
        <w:rPr>
          <w:b w:val="0"/>
          <w:bCs/>
          <w:i w:val="0"/>
          <w:color w:val="000000"/>
          <w:lang w:val="pt-BR"/>
        </w:rPr>
        <w:t>unifatorial</w:t>
      </w:r>
      <w:proofErr w:type="spellEnd"/>
      <w:r w:rsidRPr="003A2ED7">
        <w:rPr>
          <w:b w:val="0"/>
          <w:bCs/>
          <w:i w:val="0"/>
          <w:color w:val="000000"/>
          <w:lang w:val="pt-BR"/>
        </w:rPr>
        <w:t xml:space="preserve"> (cinco itens, ex. item: "as metas de teletrabalho atribuídas a mim, pelo meu gestor, são compatíveis com o volume de trabalho da minha unidade"). Os itens são avaliados por uma escala </w:t>
      </w:r>
      <w:proofErr w:type="spellStart"/>
      <w:r w:rsidRPr="003A2ED7">
        <w:rPr>
          <w:b w:val="0"/>
          <w:bCs/>
          <w:i w:val="0"/>
          <w:color w:val="000000"/>
          <w:lang w:val="pt-BR"/>
        </w:rPr>
        <w:t>Likert</w:t>
      </w:r>
      <w:proofErr w:type="spellEnd"/>
      <w:r w:rsidRPr="003A2ED7">
        <w:rPr>
          <w:b w:val="0"/>
          <w:bCs/>
          <w:i w:val="0"/>
          <w:color w:val="000000"/>
          <w:lang w:val="pt-BR"/>
        </w:rPr>
        <w:t xml:space="preserve"> de cinco pontos, em que 1 corresponde a "Discordo Totalmente" e 5 a "Concordo Totalmente".</w:t>
      </w:r>
    </w:p>
    <w:p w14:paraId="776AFE4E" w14:textId="1483B919" w:rsidR="007919D7" w:rsidRDefault="00F03332" w:rsidP="00730F19">
      <w:pPr>
        <w:pStyle w:val="NormalWeb"/>
        <w:spacing w:before="0" w:beforeAutospacing="0" w:after="0" w:afterAutospacing="0" w:line="360" w:lineRule="auto"/>
        <w:ind w:firstLine="567"/>
        <w:jc w:val="both"/>
        <w:rPr>
          <w:bCs/>
          <w:color w:val="000000"/>
        </w:rPr>
      </w:pPr>
      <w:r w:rsidRPr="003A2ED7">
        <w:rPr>
          <w:bCs/>
          <w:color w:val="000000"/>
        </w:rPr>
        <w:t xml:space="preserve">A escala apresentou bons resultados de ajuste, o valor de </w:t>
      </w:r>
      <w:proofErr w:type="spellStart"/>
      <w:r w:rsidRPr="003A2ED7">
        <w:rPr>
          <w:bCs/>
          <w:color w:val="000000"/>
        </w:rPr>
        <w:t>qui</w:t>
      </w:r>
      <w:proofErr w:type="spellEnd"/>
      <w:r w:rsidRPr="003A2ED7">
        <w:rPr>
          <w:bCs/>
          <w:color w:val="000000"/>
        </w:rPr>
        <w:t>-quadrado não foi significativo (χ²(</w:t>
      </w:r>
      <w:proofErr w:type="spellStart"/>
      <w:r w:rsidRPr="003A2ED7">
        <w:rPr>
          <w:bCs/>
          <w:color w:val="000000"/>
        </w:rPr>
        <w:t>gl</w:t>
      </w:r>
      <w:proofErr w:type="spellEnd"/>
      <w:r w:rsidRPr="003A2ED7">
        <w:rPr>
          <w:bCs/>
          <w:color w:val="000000"/>
        </w:rPr>
        <w:t>) = 10,157 (5);</w:t>
      </w:r>
      <w:r w:rsidRPr="003A2ED7">
        <w:rPr>
          <w:rStyle w:val="apple-converted-space"/>
          <w:bCs/>
          <w:color w:val="000000"/>
        </w:rPr>
        <w:t> </w:t>
      </w:r>
      <w:r w:rsidRPr="003A2ED7">
        <w:rPr>
          <w:rStyle w:val="nfase"/>
          <w:bCs/>
          <w:i w:val="0"/>
          <w:color w:val="000000"/>
        </w:rPr>
        <w:t>p</w:t>
      </w:r>
      <w:r w:rsidRPr="003A2ED7">
        <w:rPr>
          <w:rStyle w:val="apple-converted-space"/>
          <w:bCs/>
          <w:color w:val="000000"/>
        </w:rPr>
        <w:t> </w:t>
      </w:r>
      <w:r w:rsidRPr="003A2ED7">
        <w:rPr>
          <w:bCs/>
          <w:color w:val="000000"/>
        </w:rPr>
        <w:t xml:space="preserve">= 0,071), a razão </w:t>
      </w:r>
      <w:proofErr w:type="spellStart"/>
      <w:r w:rsidRPr="003A2ED7">
        <w:rPr>
          <w:bCs/>
          <w:color w:val="000000"/>
        </w:rPr>
        <w:t>qui</w:t>
      </w:r>
      <w:proofErr w:type="spellEnd"/>
      <w:r w:rsidRPr="003A2ED7">
        <w:rPr>
          <w:bCs/>
          <w:color w:val="000000"/>
        </w:rPr>
        <w:t>-quadrado por graus de liberdade foi baixa (2,031), os índices de CFI (0, 999), TLI (0,998), SRMR (0,029) e RMSEA (0,053; IC 90% 0,000 – 0,100)</w:t>
      </w:r>
      <w:r w:rsidR="000D6B96">
        <w:rPr>
          <w:bCs/>
          <w:color w:val="000000"/>
        </w:rPr>
        <w:t>.</w:t>
      </w:r>
      <w:r w:rsidRPr="003A2ED7">
        <w:rPr>
          <w:bCs/>
          <w:color w:val="000000"/>
        </w:rPr>
        <w:t xml:space="preserve"> A </w:t>
      </w:r>
      <w:r w:rsidR="000D6B96" w:rsidRPr="003A2ED7">
        <w:rPr>
          <w:bCs/>
          <w:color w:val="000000"/>
        </w:rPr>
        <w:t xml:space="preserve">escala </w:t>
      </w:r>
      <w:r w:rsidR="000D6B96">
        <w:rPr>
          <w:bCs/>
          <w:color w:val="000000"/>
        </w:rPr>
        <w:t>apresentou adequados índices de consistência interna (</w:t>
      </w:r>
      <w:r w:rsidRPr="003A2ED7">
        <w:rPr>
          <w:bCs/>
          <w:color w:val="000000"/>
        </w:rPr>
        <w:t>α = 0,84</w:t>
      </w:r>
      <w:r w:rsidR="000D6B96">
        <w:rPr>
          <w:bCs/>
          <w:color w:val="000000"/>
        </w:rPr>
        <w:t xml:space="preserve"> e</w:t>
      </w:r>
      <w:r w:rsidRPr="003A2ED7">
        <w:rPr>
          <w:bCs/>
          <w:color w:val="000000"/>
        </w:rPr>
        <w:t xml:space="preserve"> ω = 0,85</w:t>
      </w:r>
      <w:r w:rsidR="000D6B96">
        <w:rPr>
          <w:bCs/>
          <w:color w:val="000000"/>
        </w:rPr>
        <w:t>)</w:t>
      </w:r>
      <w:r w:rsidRPr="003A2ED7">
        <w:rPr>
          <w:bCs/>
          <w:color w:val="000000"/>
        </w:rPr>
        <w:t>.</w:t>
      </w:r>
    </w:p>
    <w:p w14:paraId="2E563073" w14:textId="79D78E47" w:rsidR="00F03332" w:rsidRPr="007919D7" w:rsidRDefault="00F03332" w:rsidP="00730F19">
      <w:pPr>
        <w:pStyle w:val="NormalWeb"/>
        <w:spacing w:before="0" w:beforeAutospacing="0" w:after="0" w:afterAutospacing="0" w:line="360" w:lineRule="auto"/>
        <w:ind w:firstLine="567"/>
        <w:jc w:val="both"/>
        <w:rPr>
          <w:bCs/>
          <w:color w:val="000000"/>
        </w:rPr>
      </w:pPr>
      <w:r w:rsidRPr="007919D7">
        <w:rPr>
          <w:bCs/>
          <w:i/>
          <w:color w:val="000000"/>
        </w:rPr>
        <w:t>Escala Utrecht de Engajamento no Trabalho (UWES-9)</w:t>
      </w:r>
      <w:r w:rsidRPr="003A2ED7">
        <w:rPr>
          <w:bCs/>
          <w:color w:val="000000"/>
        </w:rPr>
        <w:t xml:space="preserve"> </w:t>
      </w:r>
      <w:r w:rsidR="00BE0AE9">
        <w:rPr>
          <w:b/>
          <w:bCs/>
          <w:i/>
          <w:color w:val="000000"/>
        </w:rPr>
        <w:t>(</w:t>
      </w:r>
      <w:proofErr w:type="spellStart"/>
      <w:r w:rsidRPr="003A2ED7">
        <w:rPr>
          <w:bCs/>
          <w:color w:val="000000"/>
        </w:rPr>
        <w:t>Schaufeli</w:t>
      </w:r>
      <w:proofErr w:type="spellEnd"/>
      <w:r w:rsidRPr="003A2ED7">
        <w:rPr>
          <w:bCs/>
          <w:color w:val="000000"/>
        </w:rPr>
        <w:t xml:space="preserve"> et al.</w:t>
      </w:r>
      <w:r w:rsidR="00BE0AE9">
        <w:rPr>
          <w:b/>
          <w:bCs/>
          <w:i/>
          <w:color w:val="000000"/>
        </w:rPr>
        <w:t xml:space="preserve">, </w:t>
      </w:r>
      <w:r w:rsidRPr="003A2ED7">
        <w:rPr>
          <w:bCs/>
          <w:color w:val="000000"/>
        </w:rPr>
        <w:t>2006)</w:t>
      </w:r>
      <w:r w:rsidR="00411255">
        <w:rPr>
          <w:bCs/>
          <w:color w:val="000000"/>
        </w:rPr>
        <w:t xml:space="preserve">. </w:t>
      </w:r>
      <w:r w:rsidR="00BE0AE9" w:rsidRPr="007919D7">
        <w:rPr>
          <w:iCs/>
          <w:color w:val="000000"/>
        </w:rPr>
        <w:t>A escala foi</w:t>
      </w:r>
      <w:r w:rsidR="00BE0AE9">
        <w:rPr>
          <w:b/>
          <w:bCs/>
          <w:i/>
          <w:color w:val="000000"/>
        </w:rPr>
        <w:t xml:space="preserve"> </w:t>
      </w:r>
      <w:r w:rsidRPr="003A2ED7">
        <w:rPr>
          <w:bCs/>
          <w:color w:val="000000"/>
        </w:rPr>
        <w:t xml:space="preserve">traduzida para o português e adaptada para o contexto brasileiro por (Ferreira et al., 2016). A medida é </w:t>
      </w:r>
      <w:proofErr w:type="spellStart"/>
      <w:r w:rsidRPr="003A2ED7">
        <w:rPr>
          <w:bCs/>
          <w:color w:val="000000"/>
        </w:rPr>
        <w:t>unifatorial</w:t>
      </w:r>
      <w:proofErr w:type="spellEnd"/>
      <w:r w:rsidRPr="003A2ED7">
        <w:rPr>
          <w:bCs/>
          <w:color w:val="000000"/>
        </w:rPr>
        <w:t xml:space="preserve"> </w:t>
      </w:r>
      <w:r w:rsidR="00544C38" w:rsidRPr="000D6B96">
        <w:rPr>
          <w:iCs/>
          <w:color w:val="000000"/>
        </w:rPr>
        <w:t>e</w:t>
      </w:r>
      <w:r w:rsidRPr="000D6B96">
        <w:rPr>
          <w:iCs/>
          <w:color w:val="000000"/>
        </w:rPr>
        <w:t xml:space="preserve"> </w:t>
      </w:r>
      <w:r w:rsidRPr="003A2ED7">
        <w:rPr>
          <w:bCs/>
          <w:color w:val="000000"/>
        </w:rPr>
        <w:t xml:space="preserve">caracteriza os sentimentos de vigor, dedicação e absorção no trabalho (nove itens, ex. item: "em meu trabalho, sinto-me cheio de energia". Os itens do instrumento são respondidos por uma escala de frequência de cinco pontos, variando de 1 "Nunca" a 5 "Diariamente". </w:t>
      </w:r>
    </w:p>
    <w:p w14:paraId="48FF5337" w14:textId="0B202572" w:rsidR="00544C38" w:rsidRPr="003A2ED7" w:rsidRDefault="00F03332" w:rsidP="00730F19">
      <w:pPr>
        <w:pStyle w:val="NormalWeb"/>
        <w:spacing w:before="0" w:beforeAutospacing="0" w:after="0" w:afterAutospacing="0" w:line="360" w:lineRule="auto"/>
        <w:ind w:firstLine="567"/>
        <w:jc w:val="both"/>
        <w:rPr>
          <w:bCs/>
          <w:color w:val="000000"/>
        </w:rPr>
      </w:pPr>
      <w:r w:rsidRPr="003A2ED7">
        <w:rPr>
          <w:bCs/>
          <w:color w:val="000000"/>
        </w:rPr>
        <w:lastRenderedPageBreak/>
        <w:t xml:space="preserve">Os valores de </w:t>
      </w:r>
      <w:proofErr w:type="spellStart"/>
      <w:r w:rsidRPr="003A2ED7">
        <w:rPr>
          <w:bCs/>
          <w:color w:val="000000"/>
        </w:rPr>
        <w:t>qui</w:t>
      </w:r>
      <w:proofErr w:type="spellEnd"/>
      <w:r w:rsidRPr="003A2ED7">
        <w:rPr>
          <w:bCs/>
          <w:color w:val="000000"/>
        </w:rPr>
        <w:t>-quadrado foram significativos (χ²(</w:t>
      </w:r>
      <w:proofErr w:type="spellStart"/>
      <w:r w:rsidRPr="003A2ED7">
        <w:rPr>
          <w:rStyle w:val="nfase"/>
          <w:bCs/>
          <w:i w:val="0"/>
          <w:color w:val="000000"/>
        </w:rPr>
        <w:t>gl</w:t>
      </w:r>
      <w:proofErr w:type="spellEnd"/>
      <w:r w:rsidRPr="003A2ED7">
        <w:rPr>
          <w:bCs/>
          <w:color w:val="000000"/>
        </w:rPr>
        <w:t>) = 196,922 (27);</w:t>
      </w:r>
      <w:r w:rsidRPr="003A2ED7">
        <w:rPr>
          <w:rStyle w:val="apple-converted-space"/>
          <w:bCs/>
          <w:color w:val="000000"/>
        </w:rPr>
        <w:t> </w:t>
      </w:r>
      <w:r w:rsidRPr="003A2ED7">
        <w:rPr>
          <w:rStyle w:val="nfase"/>
          <w:bCs/>
          <w:i w:val="0"/>
          <w:color w:val="000000"/>
        </w:rPr>
        <w:t>p</w:t>
      </w:r>
      <w:r w:rsidRPr="003A2ED7">
        <w:rPr>
          <w:rStyle w:val="apple-converted-space"/>
          <w:bCs/>
          <w:color w:val="000000"/>
        </w:rPr>
        <w:t> </w:t>
      </w:r>
      <w:r w:rsidRPr="003A2ED7">
        <w:rPr>
          <w:bCs/>
          <w:color w:val="000000"/>
        </w:rPr>
        <w:t xml:space="preserve">&lt; 0,001), a razão </w:t>
      </w:r>
      <w:proofErr w:type="spellStart"/>
      <w:r w:rsidRPr="003A2ED7">
        <w:rPr>
          <w:bCs/>
          <w:color w:val="000000"/>
        </w:rPr>
        <w:t>qui</w:t>
      </w:r>
      <w:proofErr w:type="spellEnd"/>
      <w:r w:rsidRPr="003A2ED7">
        <w:rPr>
          <w:bCs/>
          <w:color w:val="000000"/>
        </w:rPr>
        <w:t>-quadrado por graus de liberdade também foi elevada (7,293) e os índices de RMSEA foram superiores ao aceitável (0,131; IC 90% 0,114 - 0,148)). Os índices CFI, TLI e SRMR (0,997; 0,995; 0,058, respectivamente) deram suporte ao modelo.</w:t>
      </w:r>
    </w:p>
    <w:p w14:paraId="25C9CE08" w14:textId="60E6C8FA" w:rsidR="00F03332" w:rsidRPr="000D6B96" w:rsidRDefault="00F03332" w:rsidP="000D6B96">
      <w:pPr>
        <w:pStyle w:val="Ttulo3"/>
        <w:spacing w:line="360" w:lineRule="auto"/>
        <w:ind w:firstLine="567"/>
        <w:jc w:val="both"/>
        <w:rPr>
          <w:b w:val="0"/>
          <w:bCs/>
          <w:iCs/>
          <w:color w:val="000000"/>
          <w:lang w:val="pt-BR"/>
        </w:rPr>
      </w:pPr>
      <w:r w:rsidRPr="00BE0AE9">
        <w:rPr>
          <w:b w:val="0"/>
          <w:bCs/>
          <w:iCs/>
          <w:color w:val="000000"/>
          <w:lang w:val="pt-BR"/>
        </w:rPr>
        <w:t>Escala de Demandas do Teletrabalho (</w:t>
      </w:r>
      <w:proofErr w:type="spellStart"/>
      <w:r w:rsidRPr="00BE0AE9">
        <w:rPr>
          <w:b w:val="0"/>
          <w:bCs/>
          <w:iCs/>
          <w:color w:val="000000"/>
          <w:lang w:val="pt-BR"/>
        </w:rPr>
        <w:t>DemTT</w:t>
      </w:r>
      <w:proofErr w:type="spellEnd"/>
      <w:r w:rsidRPr="00BE0AE9">
        <w:rPr>
          <w:b w:val="0"/>
          <w:bCs/>
          <w:iCs/>
          <w:color w:val="000000"/>
          <w:lang w:val="pt-BR"/>
        </w:rPr>
        <w:t xml:space="preserve">). </w:t>
      </w:r>
      <w:r w:rsidRPr="003A2ED7">
        <w:rPr>
          <w:b w:val="0"/>
          <w:bCs/>
          <w:i w:val="0"/>
          <w:color w:val="000000"/>
          <w:lang w:val="pt-BR"/>
        </w:rPr>
        <w:t xml:space="preserve">Desenvolvida para o presente estudo, a escala é </w:t>
      </w:r>
      <w:proofErr w:type="spellStart"/>
      <w:r w:rsidRPr="003A2ED7">
        <w:rPr>
          <w:b w:val="0"/>
          <w:bCs/>
          <w:i w:val="0"/>
          <w:color w:val="000000"/>
          <w:lang w:val="pt-BR"/>
        </w:rPr>
        <w:t>unifatorial</w:t>
      </w:r>
      <w:proofErr w:type="spellEnd"/>
      <w:r w:rsidRPr="003A2ED7">
        <w:rPr>
          <w:b w:val="0"/>
          <w:bCs/>
          <w:i w:val="0"/>
          <w:color w:val="000000"/>
          <w:lang w:val="pt-BR"/>
        </w:rPr>
        <w:t xml:space="preserve"> (seis itens, ex. item: “é difícil saber quando a minha jornada de trabalho termina"). Os itens foram respondidos por meio de uma escala de frequência de 5 pontos, que variava de 1 "Nunca" a 5 "Sempre".</w:t>
      </w:r>
      <w:r w:rsidR="000D6B96">
        <w:rPr>
          <w:b w:val="0"/>
          <w:bCs/>
          <w:i w:val="0"/>
          <w:color w:val="000000"/>
          <w:lang w:val="pt-BR"/>
        </w:rPr>
        <w:t xml:space="preserve"> </w:t>
      </w:r>
      <w:r w:rsidRPr="000D6B96">
        <w:rPr>
          <w:b w:val="0"/>
          <w:i w:val="0"/>
          <w:iCs/>
          <w:color w:val="000000"/>
        </w:rPr>
        <w:t xml:space="preserve">O </w:t>
      </w:r>
      <w:proofErr w:type="spellStart"/>
      <w:r w:rsidRPr="000D6B96">
        <w:rPr>
          <w:b w:val="0"/>
          <w:i w:val="0"/>
          <w:iCs/>
          <w:color w:val="000000"/>
        </w:rPr>
        <w:t>modelo</w:t>
      </w:r>
      <w:proofErr w:type="spellEnd"/>
      <w:r w:rsidRPr="000D6B96">
        <w:rPr>
          <w:b w:val="0"/>
          <w:i w:val="0"/>
          <w:iCs/>
          <w:color w:val="000000"/>
        </w:rPr>
        <w:t xml:space="preserve"> </w:t>
      </w:r>
      <w:proofErr w:type="spellStart"/>
      <w:r w:rsidRPr="000D6B96">
        <w:rPr>
          <w:b w:val="0"/>
          <w:i w:val="0"/>
          <w:iCs/>
          <w:color w:val="000000"/>
        </w:rPr>
        <w:t>teórico</w:t>
      </w:r>
      <w:proofErr w:type="spellEnd"/>
      <w:r w:rsidRPr="000D6B96">
        <w:rPr>
          <w:b w:val="0"/>
          <w:i w:val="0"/>
          <w:iCs/>
          <w:color w:val="000000"/>
        </w:rPr>
        <w:t xml:space="preserve"> se </w:t>
      </w:r>
      <w:proofErr w:type="spellStart"/>
      <w:r w:rsidRPr="000D6B96">
        <w:rPr>
          <w:b w:val="0"/>
          <w:i w:val="0"/>
          <w:iCs/>
          <w:color w:val="000000"/>
        </w:rPr>
        <w:t>ajustou</w:t>
      </w:r>
      <w:proofErr w:type="spellEnd"/>
      <w:r w:rsidRPr="000D6B96">
        <w:rPr>
          <w:b w:val="0"/>
          <w:i w:val="0"/>
          <w:iCs/>
          <w:color w:val="000000"/>
        </w:rPr>
        <w:t xml:space="preserve"> satisfatoriamente aos dados. Além de ter apresentado um valor de </w:t>
      </w:r>
      <w:proofErr w:type="spellStart"/>
      <w:r w:rsidRPr="000D6B96">
        <w:rPr>
          <w:b w:val="0"/>
          <w:i w:val="0"/>
          <w:iCs/>
          <w:color w:val="000000"/>
        </w:rPr>
        <w:t>Qui</w:t>
      </w:r>
      <w:proofErr w:type="spellEnd"/>
      <w:r w:rsidRPr="000D6B96">
        <w:rPr>
          <w:b w:val="0"/>
          <w:i w:val="0"/>
          <w:iCs/>
          <w:color w:val="000000"/>
        </w:rPr>
        <w:t>-quadrado estatisticamente significativo (χ</w:t>
      </w:r>
      <w:proofErr w:type="gramStart"/>
      <w:r w:rsidRPr="000D6B96">
        <w:rPr>
          <w:b w:val="0"/>
          <w:i w:val="0"/>
          <w:iCs/>
          <w:color w:val="000000"/>
        </w:rPr>
        <w:t>²(</w:t>
      </w:r>
      <w:proofErr w:type="gramEnd"/>
      <w:r w:rsidRPr="000D6B96">
        <w:rPr>
          <w:b w:val="0"/>
          <w:i w:val="0"/>
          <w:iCs/>
          <w:color w:val="000000"/>
        </w:rPr>
        <w:t>98) = 269,79, p &lt; 0,000), outros indicadores de bondade de ajuste dão suporte a este resultado: a razão χ²/</w:t>
      </w:r>
      <w:proofErr w:type="spellStart"/>
      <w:r w:rsidRPr="000D6B96">
        <w:rPr>
          <w:b w:val="0"/>
          <w:i w:val="0"/>
          <w:iCs/>
          <w:color w:val="000000"/>
        </w:rPr>
        <w:t>gl</w:t>
      </w:r>
      <w:proofErr w:type="spellEnd"/>
      <w:r w:rsidRPr="000D6B96">
        <w:rPr>
          <w:b w:val="0"/>
          <w:i w:val="0"/>
          <w:iCs/>
          <w:color w:val="000000"/>
        </w:rPr>
        <w:t xml:space="preserve"> foi de 2,75, com um GFI de 0,97, e o RMSR, de 0,07. O NNFI foi de 0,98, CFI de 0,98 e PNFI = 0,79. Todos os fatores apresentaram alfa de </w:t>
      </w:r>
      <w:proofErr w:type="spellStart"/>
      <w:r w:rsidRPr="000D6B96">
        <w:rPr>
          <w:b w:val="0"/>
          <w:i w:val="0"/>
          <w:iCs/>
          <w:color w:val="000000"/>
        </w:rPr>
        <w:t>Cronbach</w:t>
      </w:r>
      <w:proofErr w:type="spellEnd"/>
      <w:r w:rsidRPr="000D6B96">
        <w:rPr>
          <w:b w:val="0"/>
          <w:i w:val="0"/>
          <w:iCs/>
          <w:color w:val="000000"/>
        </w:rPr>
        <w:t xml:space="preserve"> </w:t>
      </w:r>
      <w:r w:rsidR="00CC4EB2" w:rsidRPr="000D6B96">
        <w:rPr>
          <w:b w:val="0"/>
          <w:i w:val="0"/>
          <w:iCs/>
          <w:color w:val="000000"/>
        </w:rPr>
        <w:t xml:space="preserve">e Ômega </w:t>
      </w:r>
      <w:r w:rsidRPr="000D6B96">
        <w:rPr>
          <w:b w:val="0"/>
          <w:i w:val="0"/>
          <w:iCs/>
          <w:color w:val="000000"/>
        </w:rPr>
        <w:t>superior</w:t>
      </w:r>
      <w:r w:rsidR="00CC4EB2" w:rsidRPr="000D6B96">
        <w:rPr>
          <w:b w:val="0"/>
          <w:i w:val="0"/>
          <w:iCs/>
          <w:color w:val="000000"/>
        </w:rPr>
        <w:t>es</w:t>
      </w:r>
      <w:r w:rsidRPr="000D6B96">
        <w:rPr>
          <w:b w:val="0"/>
          <w:i w:val="0"/>
          <w:iCs/>
          <w:color w:val="000000"/>
        </w:rPr>
        <w:t xml:space="preserve"> a 0,70.</w:t>
      </w:r>
    </w:p>
    <w:p w14:paraId="0C46F844" w14:textId="6B493DC9" w:rsidR="00BE0AE9" w:rsidRPr="007919D7" w:rsidRDefault="00F03332" w:rsidP="00730F19">
      <w:pPr>
        <w:pStyle w:val="Ttulo3"/>
        <w:spacing w:line="360" w:lineRule="auto"/>
        <w:ind w:firstLine="567"/>
        <w:jc w:val="both"/>
        <w:rPr>
          <w:color w:val="000000"/>
          <w:lang w:val="pt-BR"/>
        </w:rPr>
      </w:pPr>
      <w:r w:rsidRPr="00BE0AE9">
        <w:rPr>
          <w:b w:val="0"/>
          <w:bCs/>
          <w:iCs/>
          <w:color w:val="000000"/>
          <w:lang w:val="pt-BR"/>
        </w:rPr>
        <w:t>Questionário sociodemográfico</w:t>
      </w:r>
      <w:r w:rsidRPr="003A2ED7">
        <w:rPr>
          <w:b w:val="0"/>
          <w:bCs/>
          <w:i w:val="0"/>
          <w:color w:val="000000"/>
          <w:lang w:val="pt-BR"/>
        </w:rPr>
        <w:t xml:space="preserve"> (sexo, faixa etária, estado civil, último nível de escolaridade) </w:t>
      </w:r>
      <w:r w:rsidRPr="00BE0AE9">
        <w:rPr>
          <w:b w:val="0"/>
          <w:bCs/>
          <w:iCs/>
          <w:color w:val="000000"/>
          <w:lang w:val="pt-BR"/>
        </w:rPr>
        <w:t>e laboral</w:t>
      </w:r>
      <w:r w:rsidRPr="003A2ED7">
        <w:rPr>
          <w:b w:val="0"/>
          <w:bCs/>
          <w:i w:val="0"/>
          <w:color w:val="000000"/>
          <w:lang w:val="pt-BR"/>
        </w:rPr>
        <w:t xml:space="preserve"> (tempo de serviço na organização, ano de início no regime de teletrabalho).</w:t>
      </w:r>
      <w:r w:rsidRPr="00B508CF">
        <w:rPr>
          <w:color w:val="000000"/>
          <w:lang w:val="pt-BR"/>
        </w:rPr>
        <w:t> </w:t>
      </w:r>
    </w:p>
    <w:p w14:paraId="2E3B8553" w14:textId="77777777" w:rsidR="00F03332" w:rsidRPr="00BE0AE9" w:rsidRDefault="00F03332" w:rsidP="00730F19">
      <w:pPr>
        <w:pStyle w:val="Ttulo2"/>
        <w:spacing w:line="360" w:lineRule="auto"/>
        <w:jc w:val="both"/>
        <w:rPr>
          <w:b w:val="0"/>
          <w:bCs/>
          <w:i/>
          <w:iCs/>
          <w:color w:val="000000"/>
          <w:lang w:val="pt-BR"/>
        </w:rPr>
      </w:pPr>
      <w:r w:rsidRPr="00BE0AE9">
        <w:rPr>
          <w:b w:val="0"/>
          <w:bCs/>
          <w:i/>
          <w:iCs/>
          <w:color w:val="000000"/>
          <w:lang w:val="pt-BR"/>
        </w:rPr>
        <w:t>Procedimentos de Coleta de Dados</w:t>
      </w:r>
    </w:p>
    <w:p w14:paraId="3C768CFB" w14:textId="77777777" w:rsidR="00F03332" w:rsidRPr="003A2ED7" w:rsidRDefault="00F03332" w:rsidP="00730F19">
      <w:pPr>
        <w:pStyle w:val="NormalWeb"/>
        <w:spacing w:before="0" w:beforeAutospacing="0" w:after="0" w:afterAutospacing="0" w:line="360" w:lineRule="auto"/>
        <w:ind w:firstLine="567"/>
        <w:jc w:val="both"/>
        <w:rPr>
          <w:color w:val="000000"/>
        </w:rPr>
      </w:pPr>
      <w:r w:rsidRPr="003A2ED7">
        <w:rPr>
          <w:color w:val="000000"/>
        </w:rPr>
        <w:t>Inicialmente, foram convidados os membros de equipes de gestão de pessoas de diversas organizações públicas e privadas. Após a exposição dos objetivos e método do estudo às organizações, foram firmadas e autorizadas parcerias de pesquisa com três das seis organizações pertencentes ao setor público para a coleta de dados.</w:t>
      </w:r>
    </w:p>
    <w:p w14:paraId="641E7B2E" w14:textId="73D42AC6" w:rsidR="00544C38" w:rsidRPr="003A2ED7" w:rsidRDefault="00F03332" w:rsidP="00730F19">
      <w:pPr>
        <w:pStyle w:val="NormalWeb"/>
        <w:spacing w:before="0" w:beforeAutospacing="0" w:after="0" w:afterAutospacing="0" w:line="360" w:lineRule="auto"/>
        <w:ind w:firstLine="567"/>
        <w:jc w:val="both"/>
        <w:rPr>
          <w:color w:val="000000"/>
        </w:rPr>
      </w:pPr>
      <w:r w:rsidRPr="003A2ED7">
        <w:rPr>
          <w:color w:val="000000"/>
        </w:rPr>
        <w:t>Os convites aos servidores para participação da pesquisa foram divulgados por membros das equipes de gestão de pessoas das organizações parceiras de forma</w:t>
      </w:r>
      <w:r w:rsidRPr="003A2ED7">
        <w:rPr>
          <w:rStyle w:val="apple-converted-space"/>
          <w:color w:val="000000"/>
        </w:rPr>
        <w:t> </w:t>
      </w:r>
      <w:r w:rsidRPr="003A2ED7">
        <w:rPr>
          <w:rStyle w:val="nfase"/>
          <w:color w:val="000000"/>
        </w:rPr>
        <w:t>online,</w:t>
      </w:r>
      <w:r w:rsidRPr="003A2ED7">
        <w:rPr>
          <w:rStyle w:val="apple-converted-space"/>
          <w:color w:val="000000"/>
        </w:rPr>
        <w:t> </w:t>
      </w:r>
      <w:r w:rsidRPr="003A2ED7">
        <w:rPr>
          <w:color w:val="000000"/>
        </w:rPr>
        <w:t>via</w:t>
      </w:r>
      <w:r w:rsidRPr="003A2ED7">
        <w:rPr>
          <w:rStyle w:val="apple-converted-space"/>
          <w:color w:val="000000"/>
        </w:rPr>
        <w:t> </w:t>
      </w:r>
      <w:r w:rsidRPr="003A2ED7">
        <w:rPr>
          <w:rStyle w:val="nfase"/>
          <w:color w:val="000000"/>
        </w:rPr>
        <w:t>e-mail</w:t>
      </w:r>
      <w:r w:rsidRPr="003A2ED7">
        <w:rPr>
          <w:rStyle w:val="apple-converted-space"/>
          <w:color w:val="000000"/>
        </w:rPr>
        <w:t> </w:t>
      </w:r>
      <w:r w:rsidRPr="003A2ED7">
        <w:rPr>
          <w:color w:val="000000"/>
        </w:rPr>
        <w:t>e mensagens em grupos de</w:t>
      </w:r>
      <w:r w:rsidRPr="003A2ED7">
        <w:rPr>
          <w:rStyle w:val="apple-converted-space"/>
          <w:color w:val="000000"/>
        </w:rPr>
        <w:t> </w:t>
      </w:r>
      <w:r w:rsidRPr="003A2ED7">
        <w:rPr>
          <w:rStyle w:val="nfase"/>
          <w:color w:val="000000"/>
        </w:rPr>
        <w:t>WhatsApp</w:t>
      </w:r>
      <w:r w:rsidRPr="003A2ED7">
        <w:rPr>
          <w:rStyle w:val="apple-converted-space"/>
          <w:i/>
          <w:iCs/>
          <w:color w:val="000000"/>
        </w:rPr>
        <w:t> </w:t>
      </w:r>
      <w:r w:rsidRPr="003A2ED7">
        <w:rPr>
          <w:color w:val="000000"/>
        </w:rPr>
        <w:t>das organizações contendo uma imagem, um texto com uma breve descrição da pesquisa e o</w:t>
      </w:r>
      <w:r w:rsidRPr="003A2ED7">
        <w:rPr>
          <w:rStyle w:val="apple-converted-space"/>
          <w:color w:val="000000"/>
        </w:rPr>
        <w:t> </w:t>
      </w:r>
      <w:r w:rsidRPr="003A2ED7">
        <w:rPr>
          <w:rStyle w:val="nfase"/>
          <w:color w:val="000000"/>
        </w:rPr>
        <w:t>link</w:t>
      </w:r>
      <w:r w:rsidRPr="003A2ED7">
        <w:rPr>
          <w:rStyle w:val="apple-converted-space"/>
          <w:color w:val="000000"/>
        </w:rPr>
        <w:t> </w:t>
      </w:r>
      <w:r w:rsidRPr="003A2ED7">
        <w:rPr>
          <w:color w:val="000000"/>
        </w:rPr>
        <w:t>externo para o acesso aos questionários. A coleta de dados foi realizada também de forma</w:t>
      </w:r>
      <w:r w:rsidRPr="003A2ED7">
        <w:rPr>
          <w:rStyle w:val="apple-converted-space"/>
          <w:color w:val="000000"/>
        </w:rPr>
        <w:t> </w:t>
      </w:r>
      <w:r w:rsidRPr="003A2ED7">
        <w:rPr>
          <w:rStyle w:val="nfase"/>
          <w:color w:val="000000"/>
        </w:rPr>
        <w:t>online</w:t>
      </w:r>
      <w:r w:rsidRPr="003A2ED7">
        <w:rPr>
          <w:rStyle w:val="apple-converted-space"/>
          <w:color w:val="000000"/>
        </w:rPr>
        <w:t> </w:t>
      </w:r>
      <w:r w:rsidRPr="003A2ED7">
        <w:rPr>
          <w:color w:val="000000"/>
        </w:rPr>
        <w:t>por meio da plataforma</w:t>
      </w:r>
      <w:r w:rsidRPr="003A2ED7">
        <w:rPr>
          <w:rStyle w:val="apple-converted-space"/>
          <w:color w:val="000000"/>
        </w:rPr>
        <w:t> </w:t>
      </w:r>
      <w:r w:rsidRPr="003A2ED7">
        <w:rPr>
          <w:rStyle w:val="nfase"/>
          <w:color w:val="000000"/>
        </w:rPr>
        <w:t xml:space="preserve">Microsoft </w:t>
      </w:r>
      <w:proofErr w:type="spellStart"/>
      <w:r w:rsidRPr="003A2ED7">
        <w:rPr>
          <w:rStyle w:val="nfase"/>
          <w:color w:val="000000"/>
        </w:rPr>
        <w:t>Forms</w:t>
      </w:r>
      <w:proofErr w:type="spellEnd"/>
      <w:r w:rsidRPr="003A2ED7">
        <w:rPr>
          <w:color w:val="000000"/>
        </w:rPr>
        <w:t xml:space="preserve">. </w:t>
      </w:r>
      <w:r w:rsidRPr="003C4D17">
        <w:rPr>
          <w:color w:val="000000"/>
        </w:rPr>
        <w:t>A participação na pesquisa foi voluntária e anônima e os interessados expressaram sua concordância em um Termo de Consentimento Livre e Esclarecido antes de iniciar o questionário.</w:t>
      </w:r>
      <w:r w:rsidR="00913BEB" w:rsidRPr="003C4D17">
        <w:rPr>
          <w:color w:val="000000"/>
        </w:rPr>
        <w:t xml:space="preserve"> </w:t>
      </w:r>
    </w:p>
    <w:p w14:paraId="6C301CA4" w14:textId="77777777" w:rsidR="00F03332" w:rsidRPr="0092265A" w:rsidRDefault="00F03332" w:rsidP="00730F19">
      <w:pPr>
        <w:pStyle w:val="Ttulo2"/>
        <w:spacing w:line="360" w:lineRule="auto"/>
        <w:jc w:val="both"/>
        <w:rPr>
          <w:color w:val="000000"/>
          <w:lang w:val="pt-BR"/>
        </w:rPr>
      </w:pPr>
      <w:r w:rsidRPr="0092265A">
        <w:rPr>
          <w:color w:val="000000"/>
          <w:lang w:val="pt-BR"/>
        </w:rPr>
        <w:lastRenderedPageBreak/>
        <w:t>Procedimentos de Análise de Dados</w:t>
      </w:r>
    </w:p>
    <w:p w14:paraId="0CC7B824" w14:textId="1E0BA0F6" w:rsidR="00F03332" w:rsidRPr="003A2ED7" w:rsidRDefault="00F03332" w:rsidP="00730F19">
      <w:pPr>
        <w:pStyle w:val="NormalWeb"/>
        <w:spacing w:before="0" w:beforeAutospacing="0" w:after="0" w:afterAutospacing="0" w:line="360" w:lineRule="auto"/>
        <w:ind w:firstLine="567"/>
        <w:jc w:val="both"/>
        <w:rPr>
          <w:color w:val="000000"/>
        </w:rPr>
      </w:pPr>
      <w:r w:rsidRPr="003A2ED7">
        <w:rPr>
          <w:color w:val="000000"/>
        </w:rPr>
        <w:t>A fim de investigar as relações entre as variáveis estudadas, foram primeiro feitas análises preparatórias como correlação</w:t>
      </w:r>
      <w:r w:rsidR="00CC4EB2">
        <w:rPr>
          <w:color w:val="000000"/>
        </w:rPr>
        <w:t xml:space="preserve"> policórica</w:t>
      </w:r>
      <w:r w:rsidRPr="003A2ED7">
        <w:rPr>
          <w:color w:val="000000"/>
        </w:rPr>
        <w:t>, utilizando o</w:t>
      </w:r>
      <w:r w:rsidRPr="003A2ED7">
        <w:rPr>
          <w:rStyle w:val="apple-converted-space"/>
          <w:color w:val="000000"/>
        </w:rPr>
        <w:t> </w:t>
      </w:r>
      <w:proofErr w:type="spellStart"/>
      <w:r w:rsidRPr="003A2ED7">
        <w:rPr>
          <w:rStyle w:val="nfase"/>
          <w:color w:val="000000"/>
        </w:rPr>
        <w:t>rho</w:t>
      </w:r>
      <w:proofErr w:type="spellEnd"/>
      <w:r w:rsidRPr="003A2ED7">
        <w:rPr>
          <w:rStyle w:val="nfase"/>
          <w:color w:val="000000"/>
        </w:rPr>
        <w:t xml:space="preserve"> de </w:t>
      </w:r>
      <w:proofErr w:type="spellStart"/>
      <w:r w:rsidRPr="003A2ED7">
        <w:rPr>
          <w:rStyle w:val="nfase"/>
          <w:color w:val="000000"/>
        </w:rPr>
        <w:t>Spearman</w:t>
      </w:r>
      <w:proofErr w:type="spellEnd"/>
      <w:r w:rsidRPr="003A2ED7">
        <w:rPr>
          <w:color w:val="000000"/>
        </w:rPr>
        <w:t>, mais adequado para dados não-paramétricos (</w:t>
      </w:r>
      <w:proofErr w:type="spellStart"/>
      <w:r w:rsidRPr="003A2ED7">
        <w:rPr>
          <w:color w:val="000000"/>
        </w:rPr>
        <w:t>Puth</w:t>
      </w:r>
      <w:proofErr w:type="spellEnd"/>
      <w:r w:rsidRPr="003A2ED7">
        <w:rPr>
          <w:color w:val="000000"/>
        </w:rPr>
        <w:t xml:space="preserve"> et al., 2015). Em seguida, as relações diretas, de reciprocidade e de moderação entre as variáveis foram investigadas separadamente. Por meio do programa JASP v.0.16.4, foram realizadas análises de regressão linear múltipla, utilizando o método</w:t>
      </w:r>
      <w:r w:rsidRPr="003A2ED7">
        <w:rPr>
          <w:rStyle w:val="apple-converted-space"/>
          <w:color w:val="000000"/>
        </w:rPr>
        <w:t> </w:t>
      </w:r>
      <w:proofErr w:type="spellStart"/>
      <w:r w:rsidRPr="003A2ED7">
        <w:rPr>
          <w:rStyle w:val="nfase"/>
          <w:color w:val="000000"/>
        </w:rPr>
        <w:t>forward</w:t>
      </w:r>
      <w:proofErr w:type="spellEnd"/>
      <w:r w:rsidRPr="003A2ED7">
        <w:rPr>
          <w:rStyle w:val="nfase"/>
          <w:color w:val="000000"/>
        </w:rPr>
        <w:t>,</w:t>
      </w:r>
      <w:r w:rsidRPr="003A2ED7">
        <w:rPr>
          <w:rStyle w:val="apple-converted-space"/>
          <w:color w:val="000000"/>
        </w:rPr>
        <w:t> </w:t>
      </w:r>
      <w:r w:rsidRPr="003A2ED7">
        <w:rPr>
          <w:color w:val="000000"/>
        </w:rPr>
        <w:t>a fim de verificar as relações diretas entre as variáveis independentes e o engajamento no trabalho e entre os dois fatores de habilidades para o teletrabalho em casa e suporte gerencial ao teletrabalhador. Foram utilizados intervalos de confiança de 95% com o uso de</w:t>
      </w:r>
      <w:r w:rsidRPr="003A2ED7">
        <w:rPr>
          <w:rStyle w:val="apple-converted-space"/>
          <w:color w:val="000000"/>
        </w:rPr>
        <w:t> </w:t>
      </w:r>
      <w:proofErr w:type="spellStart"/>
      <w:r w:rsidRPr="003A2ED7">
        <w:rPr>
          <w:rStyle w:val="nfase"/>
          <w:color w:val="000000"/>
        </w:rPr>
        <w:t>bootstrapping</w:t>
      </w:r>
      <w:proofErr w:type="spellEnd"/>
      <w:r w:rsidRPr="003A2ED7">
        <w:rPr>
          <w:rStyle w:val="apple-converted-space"/>
          <w:color w:val="000000"/>
        </w:rPr>
        <w:t> </w:t>
      </w:r>
      <w:r w:rsidRPr="003A2ED7">
        <w:rPr>
          <w:color w:val="000000"/>
        </w:rPr>
        <w:t>de 5.000 amostras para avaliar a robustez dos resultados.</w:t>
      </w:r>
    </w:p>
    <w:p w14:paraId="64EFFA98" w14:textId="68443D22" w:rsidR="00F03332" w:rsidRPr="003A2ED7" w:rsidRDefault="00F03332" w:rsidP="00730F19">
      <w:pPr>
        <w:pStyle w:val="NormalWeb"/>
        <w:spacing w:before="0" w:beforeAutospacing="0" w:after="0" w:afterAutospacing="0" w:line="360" w:lineRule="auto"/>
        <w:ind w:firstLine="567"/>
        <w:jc w:val="both"/>
        <w:rPr>
          <w:color w:val="000000"/>
        </w:rPr>
      </w:pPr>
      <w:r w:rsidRPr="003A2ED7">
        <w:rPr>
          <w:color w:val="000000"/>
        </w:rPr>
        <w:t xml:space="preserve">Uma modelagem por equações estruturais, por meio da integração do pacote </w:t>
      </w:r>
      <w:proofErr w:type="spellStart"/>
      <w:r w:rsidRPr="003A2ED7">
        <w:rPr>
          <w:color w:val="000000"/>
        </w:rPr>
        <w:t>Lavaan</w:t>
      </w:r>
      <w:proofErr w:type="spellEnd"/>
      <w:r w:rsidRPr="003A2ED7">
        <w:rPr>
          <w:color w:val="000000"/>
        </w:rPr>
        <w:t xml:space="preserve"> para R no JASP, com o emprego do método de estimação RDWLS e cálculo de estimativas de coeficientes padronizados, foi utilizada para investigar a reciprocidade do suporte gerencial ao teletrabalhador com habilidades para o teletrabalho no engajamento no teletrabalho. O programa SPSS v.23 com o macro PROCESS v.4.2 (Hayes, 2017) foi utilizado para analisar o efeito da variável de demandas do teletrabalho como moderadora direta na relação das demais variáveis com o engajamento no trabalho (Modelo 1</w:t>
      </w:r>
      <w:r w:rsidR="00271C9A">
        <w:rPr>
          <w:color w:val="000000"/>
        </w:rPr>
        <w:t>)</w:t>
      </w:r>
      <w:r w:rsidRPr="003A2ED7">
        <w:rPr>
          <w:color w:val="000000"/>
        </w:rPr>
        <w:t xml:space="preserve"> </w:t>
      </w:r>
      <w:r w:rsidR="00271C9A">
        <w:rPr>
          <w:color w:val="000000"/>
        </w:rPr>
        <w:t>(</w:t>
      </w:r>
      <w:r w:rsidRPr="003A2ED7">
        <w:rPr>
          <w:color w:val="000000"/>
        </w:rPr>
        <w:t>Hayes</w:t>
      </w:r>
      <w:r w:rsidR="00271C9A">
        <w:rPr>
          <w:color w:val="000000"/>
        </w:rPr>
        <w:t xml:space="preserve">, </w:t>
      </w:r>
      <w:r w:rsidRPr="003A2ED7">
        <w:rPr>
          <w:color w:val="000000"/>
        </w:rPr>
        <w:t>2017).</w:t>
      </w:r>
    </w:p>
    <w:p w14:paraId="69C7D98B" w14:textId="1CEA1F17" w:rsidR="00F03332" w:rsidRDefault="00F03332" w:rsidP="00730F19">
      <w:pPr>
        <w:pStyle w:val="NormalWeb"/>
        <w:spacing w:before="0" w:beforeAutospacing="0" w:after="0" w:afterAutospacing="0" w:line="360" w:lineRule="auto"/>
        <w:ind w:firstLine="567"/>
        <w:jc w:val="both"/>
        <w:rPr>
          <w:color w:val="000000"/>
        </w:rPr>
      </w:pPr>
      <w:r w:rsidRPr="003A2ED7">
        <w:rPr>
          <w:color w:val="000000"/>
        </w:rPr>
        <w:t xml:space="preserve">Por fim, o modelo global do estudo foi investigado, empregando uma nova modelagem por equações estruturais, utilizando o método </w:t>
      </w:r>
      <w:proofErr w:type="spellStart"/>
      <w:r w:rsidRPr="00544C38">
        <w:rPr>
          <w:i/>
          <w:iCs/>
          <w:color w:val="000000"/>
        </w:rPr>
        <w:t>Robust</w:t>
      </w:r>
      <w:proofErr w:type="spellEnd"/>
      <w:r w:rsidRPr="00544C38">
        <w:rPr>
          <w:i/>
          <w:iCs/>
          <w:color w:val="000000"/>
        </w:rPr>
        <w:t xml:space="preserve"> </w:t>
      </w:r>
      <w:proofErr w:type="spellStart"/>
      <w:r w:rsidRPr="00544C38">
        <w:rPr>
          <w:i/>
          <w:iCs/>
          <w:color w:val="000000"/>
        </w:rPr>
        <w:t>Maximum</w:t>
      </w:r>
      <w:proofErr w:type="spellEnd"/>
      <w:r w:rsidRPr="00544C38">
        <w:rPr>
          <w:i/>
          <w:iCs/>
          <w:color w:val="000000"/>
        </w:rPr>
        <w:t xml:space="preserve"> </w:t>
      </w:r>
      <w:proofErr w:type="spellStart"/>
      <w:r w:rsidRPr="00544C38">
        <w:rPr>
          <w:i/>
          <w:iCs/>
          <w:color w:val="000000"/>
        </w:rPr>
        <w:t>Likelihood</w:t>
      </w:r>
      <w:proofErr w:type="spellEnd"/>
      <w:r w:rsidRPr="003A2ED7">
        <w:rPr>
          <w:color w:val="000000"/>
        </w:rPr>
        <w:t xml:space="preserve"> e as estimativas de coeficientes padronizados. Nesta etapa, foram inseridas todas as variáveis em um único modelo e testadas as relações encontradas nas etapas anteriores. Foram comparados três modelos globais por meio do teste do </w:t>
      </w:r>
      <w:proofErr w:type="spellStart"/>
      <w:r w:rsidRPr="003A2ED7">
        <w:rPr>
          <w:color w:val="000000"/>
        </w:rPr>
        <w:t>qui</w:t>
      </w:r>
      <w:proofErr w:type="spellEnd"/>
      <w:r w:rsidRPr="003A2ED7">
        <w:rPr>
          <w:color w:val="000000"/>
        </w:rPr>
        <w:t>-quadrado, dos índices CFI, TLI, RMSEA (90% IC) e SRMR e dos índices de comparação de modelos</w:t>
      </w:r>
      <w:r w:rsidRPr="003A2ED7">
        <w:rPr>
          <w:rStyle w:val="apple-converted-space"/>
          <w:color w:val="000000"/>
        </w:rPr>
        <w:t> </w:t>
      </w:r>
      <w:proofErr w:type="spellStart"/>
      <w:r w:rsidRPr="003A2ED7">
        <w:rPr>
          <w:rStyle w:val="nfase"/>
          <w:color w:val="000000"/>
        </w:rPr>
        <w:t>Akaike</w:t>
      </w:r>
      <w:proofErr w:type="spellEnd"/>
      <w:r w:rsidRPr="003A2ED7">
        <w:rPr>
          <w:rStyle w:val="nfase"/>
          <w:color w:val="000000"/>
        </w:rPr>
        <w:t xml:space="preserve"> </w:t>
      </w:r>
      <w:proofErr w:type="spellStart"/>
      <w:r w:rsidRPr="003A2ED7">
        <w:rPr>
          <w:rStyle w:val="nfase"/>
          <w:color w:val="000000"/>
        </w:rPr>
        <w:t>Information</w:t>
      </w:r>
      <w:proofErr w:type="spellEnd"/>
      <w:r w:rsidRPr="003A2ED7">
        <w:rPr>
          <w:rStyle w:val="nfase"/>
          <w:color w:val="000000"/>
        </w:rPr>
        <w:t xml:space="preserve"> </w:t>
      </w:r>
      <w:proofErr w:type="spellStart"/>
      <w:r w:rsidRPr="003A2ED7">
        <w:rPr>
          <w:rStyle w:val="nfase"/>
          <w:color w:val="000000"/>
        </w:rPr>
        <w:t>Criterion</w:t>
      </w:r>
      <w:proofErr w:type="spellEnd"/>
      <w:r w:rsidRPr="003A2ED7">
        <w:rPr>
          <w:rStyle w:val="apple-converted-space"/>
          <w:color w:val="000000"/>
        </w:rPr>
        <w:t> </w:t>
      </w:r>
      <w:r w:rsidRPr="003A2ED7">
        <w:rPr>
          <w:color w:val="000000"/>
        </w:rPr>
        <w:t>(AIC) e</w:t>
      </w:r>
      <w:r w:rsidRPr="003A2ED7">
        <w:rPr>
          <w:rStyle w:val="apple-converted-space"/>
          <w:color w:val="000000"/>
        </w:rPr>
        <w:t> </w:t>
      </w:r>
      <w:proofErr w:type="spellStart"/>
      <w:r w:rsidRPr="003A2ED7">
        <w:rPr>
          <w:rStyle w:val="nfase"/>
          <w:color w:val="000000"/>
        </w:rPr>
        <w:t>Bayesian</w:t>
      </w:r>
      <w:proofErr w:type="spellEnd"/>
      <w:r w:rsidRPr="003A2ED7">
        <w:rPr>
          <w:rStyle w:val="nfase"/>
          <w:color w:val="000000"/>
        </w:rPr>
        <w:t xml:space="preserve"> </w:t>
      </w:r>
      <w:proofErr w:type="spellStart"/>
      <w:r w:rsidRPr="003A2ED7">
        <w:rPr>
          <w:rStyle w:val="nfase"/>
          <w:color w:val="000000"/>
        </w:rPr>
        <w:t>Information</w:t>
      </w:r>
      <w:proofErr w:type="spellEnd"/>
      <w:r w:rsidRPr="003A2ED7">
        <w:rPr>
          <w:rStyle w:val="nfase"/>
          <w:color w:val="000000"/>
        </w:rPr>
        <w:t xml:space="preserve"> </w:t>
      </w:r>
      <w:proofErr w:type="spellStart"/>
      <w:r w:rsidRPr="003A2ED7">
        <w:rPr>
          <w:rStyle w:val="nfase"/>
          <w:color w:val="000000"/>
        </w:rPr>
        <w:t>Criterion</w:t>
      </w:r>
      <w:proofErr w:type="spellEnd"/>
      <w:r w:rsidRPr="003A2ED7">
        <w:rPr>
          <w:rStyle w:val="apple-converted-space"/>
          <w:color w:val="000000"/>
        </w:rPr>
        <w:t> </w:t>
      </w:r>
      <w:r w:rsidRPr="003A2ED7">
        <w:rPr>
          <w:color w:val="000000"/>
        </w:rPr>
        <w:t>(BIC), sendo considerado um valor menor como melhor.</w:t>
      </w:r>
      <w:r w:rsidR="00B508CF">
        <w:rPr>
          <w:color w:val="000000"/>
        </w:rPr>
        <w:t xml:space="preserve"> </w:t>
      </w:r>
      <w:r w:rsidRPr="003A2ED7">
        <w:rPr>
          <w:color w:val="000000"/>
        </w:rPr>
        <w:t>As análises assumiram o engajamento no trabalho como variável dependente e como variáveis independentes o suporte gerencial ao teletrabalhador, habilidades para o teletrabalho em casa (</w:t>
      </w:r>
      <w:r w:rsidRPr="003A2ED7">
        <w:rPr>
          <w:rStyle w:val="nfase"/>
          <w:color w:val="000000"/>
        </w:rPr>
        <w:t>soft skills</w:t>
      </w:r>
      <w:r w:rsidRPr="003A2ED7">
        <w:rPr>
          <w:rStyle w:val="apple-converted-space"/>
          <w:color w:val="000000"/>
        </w:rPr>
        <w:t> </w:t>
      </w:r>
      <w:r w:rsidRPr="003A2ED7">
        <w:rPr>
          <w:color w:val="000000"/>
        </w:rPr>
        <w:t>e</w:t>
      </w:r>
      <w:r w:rsidRPr="003A2ED7">
        <w:rPr>
          <w:rStyle w:val="apple-converted-space"/>
          <w:i/>
          <w:iCs/>
          <w:color w:val="000000"/>
        </w:rPr>
        <w:t> </w:t>
      </w:r>
      <w:r w:rsidRPr="003A2ED7">
        <w:rPr>
          <w:rStyle w:val="nfase"/>
          <w:color w:val="000000"/>
        </w:rPr>
        <w:t>hard skills</w:t>
      </w:r>
      <w:r w:rsidRPr="003A2ED7">
        <w:rPr>
          <w:color w:val="000000"/>
        </w:rPr>
        <w:t>) e demandas do teletrabalho. </w:t>
      </w:r>
    </w:p>
    <w:p w14:paraId="049395AA" w14:textId="77777777" w:rsidR="008D69E6" w:rsidRPr="003A2ED7" w:rsidRDefault="008D69E6" w:rsidP="00730F19">
      <w:pPr>
        <w:pStyle w:val="NormalWeb"/>
        <w:spacing w:before="0" w:beforeAutospacing="0" w:after="0" w:afterAutospacing="0" w:line="360" w:lineRule="auto"/>
        <w:ind w:firstLine="567"/>
        <w:jc w:val="both"/>
        <w:rPr>
          <w:color w:val="000000"/>
        </w:rPr>
      </w:pPr>
    </w:p>
    <w:p w14:paraId="32F19013" w14:textId="77777777" w:rsidR="00F03332" w:rsidRPr="003A2ED7" w:rsidRDefault="00F03332" w:rsidP="00730F19">
      <w:pPr>
        <w:pStyle w:val="Ttulo1"/>
        <w:spacing w:line="360" w:lineRule="auto"/>
        <w:ind w:firstLine="567"/>
        <w:rPr>
          <w:color w:val="000000"/>
          <w:lang w:val="pt-BR"/>
        </w:rPr>
      </w:pPr>
      <w:r w:rsidRPr="003A2ED7">
        <w:rPr>
          <w:color w:val="000000"/>
          <w:lang w:val="pt-BR"/>
        </w:rPr>
        <w:lastRenderedPageBreak/>
        <w:t>Resultados</w:t>
      </w:r>
    </w:p>
    <w:p w14:paraId="035D18C4" w14:textId="47C4E105" w:rsidR="0092265A" w:rsidRPr="00F5701C" w:rsidRDefault="00F03332" w:rsidP="00F5701C">
      <w:pPr>
        <w:pStyle w:val="NormalWeb"/>
        <w:spacing w:before="0" w:beforeAutospacing="0" w:after="0" w:afterAutospacing="0" w:line="360" w:lineRule="auto"/>
        <w:ind w:firstLine="567"/>
        <w:rPr>
          <w:color w:val="000000"/>
        </w:rPr>
      </w:pPr>
      <w:r w:rsidRPr="003A2ED7">
        <w:rPr>
          <w:color w:val="000000"/>
        </w:rPr>
        <w:t>A Tabela 1 apresenta os resultados de média e desvio-padrão, bem como o valor do teste de Shapiro-Wilk para cada um dos fatores das variáveis latentes.</w:t>
      </w:r>
    </w:p>
    <w:p w14:paraId="60D3E51F" w14:textId="66A92E2B" w:rsidR="0092265A" w:rsidRPr="00F5701C" w:rsidRDefault="0092265A" w:rsidP="00730F19">
      <w:pPr>
        <w:pBdr>
          <w:top w:val="nil"/>
          <w:left w:val="nil"/>
          <w:bottom w:val="nil"/>
          <w:right w:val="nil"/>
          <w:between w:val="nil"/>
        </w:pBdr>
        <w:spacing w:line="360" w:lineRule="auto"/>
        <w:rPr>
          <w:b/>
          <w:lang w:val="pt-BR"/>
        </w:rPr>
      </w:pPr>
      <w:r w:rsidRPr="00F5701C">
        <w:rPr>
          <w:b/>
          <w:lang w:val="pt-BR"/>
        </w:rPr>
        <w:t>Tabela 1.</w:t>
      </w:r>
    </w:p>
    <w:p w14:paraId="3C09C0A9" w14:textId="77777777" w:rsidR="0092265A" w:rsidRPr="003A2ED7" w:rsidRDefault="0092265A" w:rsidP="00730F19">
      <w:pPr>
        <w:pBdr>
          <w:top w:val="nil"/>
          <w:left w:val="nil"/>
          <w:bottom w:val="nil"/>
          <w:right w:val="nil"/>
          <w:between w:val="nil"/>
        </w:pBdr>
        <w:spacing w:line="360" w:lineRule="auto"/>
        <w:rPr>
          <w:lang w:val="pt-BR"/>
        </w:rPr>
      </w:pPr>
      <w:r w:rsidRPr="003A2ED7">
        <w:rPr>
          <w:i/>
          <w:lang w:val="pt-BR"/>
        </w:rPr>
        <w:t>Estatísticas descritivas para cada fator das variáveis estudadas</w:t>
      </w:r>
    </w:p>
    <w:tbl>
      <w:tblPr>
        <w:tblStyle w:val="a4"/>
        <w:tblW w:w="91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85"/>
        <w:gridCol w:w="840"/>
        <w:gridCol w:w="840"/>
        <w:gridCol w:w="1545"/>
        <w:gridCol w:w="1320"/>
        <w:gridCol w:w="1410"/>
        <w:gridCol w:w="1365"/>
      </w:tblGrid>
      <w:tr w:rsidR="0092265A" w:rsidRPr="003A2ED7" w14:paraId="2B8909DC" w14:textId="77777777" w:rsidTr="008856FD">
        <w:trPr>
          <w:trHeight w:val="630"/>
          <w:tblHeader/>
        </w:trPr>
        <w:tc>
          <w:tcPr>
            <w:tcW w:w="1785"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5D30EA89" w14:textId="77777777" w:rsidR="0092265A" w:rsidRPr="000D6B96" w:rsidRDefault="0092265A" w:rsidP="000D6B96">
            <w:pPr>
              <w:widowControl w:val="0"/>
              <w:spacing w:line="240" w:lineRule="auto"/>
              <w:rPr>
                <w:b/>
                <w:bCs/>
                <w:lang w:val="pt-BR"/>
              </w:rPr>
            </w:pPr>
          </w:p>
        </w:tc>
        <w:tc>
          <w:tcPr>
            <w:tcW w:w="840"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38A26D20" w14:textId="77777777" w:rsidR="0092265A" w:rsidRPr="000D6B96" w:rsidRDefault="0092265A" w:rsidP="000D6B96">
            <w:pPr>
              <w:widowControl w:val="0"/>
              <w:spacing w:line="240" w:lineRule="auto"/>
              <w:jc w:val="center"/>
              <w:rPr>
                <w:b/>
                <w:bCs/>
                <w:i/>
              </w:rPr>
            </w:pPr>
            <w:r w:rsidRPr="000D6B96">
              <w:rPr>
                <w:b/>
                <w:bCs/>
                <w:i/>
              </w:rPr>
              <w:t>Soft Skills</w:t>
            </w:r>
          </w:p>
        </w:tc>
        <w:tc>
          <w:tcPr>
            <w:tcW w:w="840"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4A4138EB" w14:textId="77777777" w:rsidR="0092265A" w:rsidRPr="000D6B96" w:rsidRDefault="0092265A" w:rsidP="000D6B96">
            <w:pPr>
              <w:widowControl w:val="0"/>
              <w:spacing w:line="240" w:lineRule="auto"/>
              <w:jc w:val="center"/>
              <w:rPr>
                <w:b/>
                <w:bCs/>
                <w:i/>
              </w:rPr>
            </w:pPr>
            <w:r w:rsidRPr="000D6B96">
              <w:rPr>
                <w:b/>
                <w:bCs/>
                <w:i/>
              </w:rPr>
              <w:t>Hard Skills</w:t>
            </w:r>
          </w:p>
        </w:tc>
        <w:tc>
          <w:tcPr>
            <w:tcW w:w="1545"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43317679" w14:textId="77777777" w:rsidR="0092265A" w:rsidRPr="000D6B96" w:rsidRDefault="0092265A" w:rsidP="000D6B96">
            <w:pPr>
              <w:widowControl w:val="0"/>
              <w:spacing w:line="240" w:lineRule="auto"/>
              <w:jc w:val="center"/>
              <w:rPr>
                <w:b/>
                <w:bCs/>
              </w:rPr>
            </w:pPr>
            <w:r w:rsidRPr="000D6B96">
              <w:rPr>
                <w:b/>
                <w:bCs/>
              </w:rPr>
              <w:t xml:space="preserve">Total de </w:t>
            </w:r>
            <w:proofErr w:type="spellStart"/>
            <w:r w:rsidRPr="000D6B96">
              <w:rPr>
                <w:b/>
                <w:bCs/>
              </w:rPr>
              <w:t>Habilidades</w:t>
            </w:r>
            <w:proofErr w:type="spellEnd"/>
            <w:r w:rsidRPr="000D6B96">
              <w:rPr>
                <w:b/>
                <w:bCs/>
              </w:rPr>
              <w:t xml:space="preserve"> TT</w:t>
            </w:r>
          </w:p>
        </w:tc>
        <w:tc>
          <w:tcPr>
            <w:tcW w:w="1320"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5B9AD766" w14:textId="77777777" w:rsidR="0092265A" w:rsidRPr="000D6B96" w:rsidRDefault="0092265A" w:rsidP="000D6B96">
            <w:pPr>
              <w:widowControl w:val="0"/>
              <w:spacing w:line="240" w:lineRule="auto"/>
              <w:jc w:val="center"/>
              <w:rPr>
                <w:b/>
                <w:bCs/>
              </w:rPr>
            </w:pPr>
            <w:proofErr w:type="spellStart"/>
            <w:r w:rsidRPr="000D6B96">
              <w:rPr>
                <w:b/>
                <w:bCs/>
              </w:rPr>
              <w:t>Suporte</w:t>
            </w:r>
            <w:proofErr w:type="spellEnd"/>
          </w:p>
          <w:p w14:paraId="5E463CEB" w14:textId="77777777" w:rsidR="0092265A" w:rsidRPr="000D6B96" w:rsidRDefault="0092265A" w:rsidP="000D6B96">
            <w:pPr>
              <w:widowControl w:val="0"/>
              <w:spacing w:line="240" w:lineRule="auto"/>
              <w:jc w:val="center"/>
              <w:rPr>
                <w:b/>
                <w:bCs/>
              </w:rPr>
            </w:pPr>
            <w:r w:rsidRPr="000D6B96">
              <w:rPr>
                <w:b/>
                <w:bCs/>
              </w:rPr>
              <w:t>GTT</w:t>
            </w:r>
          </w:p>
        </w:tc>
        <w:tc>
          <w:tcPr>
            <w:tcW w:w="1410"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479BED8B" w14:textId="77777777" w:rsidR="0092265A" w:rsidRPr="000D6B96" w:rsidRDefault="0092265A" w:rsidP="000D6B96">
            <w:pPr>
              <w:widowControl w:val="0"/>
              <w:spacing w:line="240" w:lineRule="auto"/>
              <w:jc w:val="center"/>
              <w:rPr>
                <w:b/>
                <w:bCs/>
              </w:rPr>
            </w:pPr>
            <w:proofErr w:type="spellStart"/>
            <w:r w:rsidRPr="000D6B96">
              <w:rPr>
                <w:b/>
                <w:bCs/>
              </w:rPr>
              <w:t>Demandas</w:t>
            </w:r>
            <w:proofErr w:type="spellEnd"/>
          </w:p>
          <w:p w14:paraId="43F4D619" w14:textId="77777777" w:rsidR="0092265A" w:rsidRPr="000D6B96" w:rsidRDefault="0092265A" w:rsidP="000D6B96">
            <w:pPr>
              <w:widowControl w:val="0"/>
              <w:spacing w:line="240" w:lineRule="auto"/>
              <w:jc w:val="center"/>
              <w:rPr>
                <w:b/>
                <w:bCs/>
              </w:rPr>
            </w:pPr>
            <w:r w:rsidRPr="000D6B96">
              <w:rPr>
                <w:b/>
                <w:bCs/>
              </w:rPr>
              <w:t>TT</w:t>
            </w:r>
          </w:p>
        </w:tc>
        <w:tc>
          <w:tcPr>
            <w:tcW w:w="1365"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22C64670" w14:textId="77777777" w:rsidR="0092265A" w:rsidRPr="000D6B96" w:rsidRDefault="0092265A" w:rsidP="000D6B96">
            <w:pPr>
              <w:widowControl w:val="0"/>
              <w:spacing w:line="240" w:lineRule="auto"/>
              <w:jc w:val="center"/>
              <w:rPr>
                <w:b/>
                <w:bCs/>
              </w:rPr>
            </w:pPr>
            <w:proofErr w:type="spellStart"/>
            <w:r w:rsidRPr="000D6B96">
              <w:rPr>
                <w:b/>
                <w:bCs/>
              </w:rPr>
              <w:t>Engajamento</w:t>
            </w:r>
            <w:proofErr w:type="spellEnd"/>
          </w:p>
        </w:tc>
      </w:tr>
      <w:tr w:rsidR="0092265A" w:rsidRPr="003A2ED7" w14:paraId="03199737" w14:textId="77777777" w:rsidTr="008856FD">
        <w:trPr>
          <w:trHeight w:val="330"/>
        </w:trPr>
        <w:tc>
          <w:tcPr>
            <w:tcW w:w="1785" w:type="dxa"/>
            <w:tcBorders>
              <w:top w:val="nil"/>
              <w:left w:val="nil"/>
              <w:bottom w:val="nil"/>
              <w:right w:val="nil"/>
            </w:tcBorders>
            <w:shd w:val="clear" w:color="auto" w:fill="FFFFFF"/>
            <w:tcMar>
              <w:top w:w="40" w:type="dxa"/>
              <w:left w:w="40" w:type="dxa"/>
              <w:bottom w:w="40" w:type="dxa"/>
              <w:right w:w="40" w:type="dxa"/>
            </w:tcMar>
            <w:vAlign w:val="center"/>
          </w:tcPr>
          <w:p w14:paraId="434C083A" w14:textId="77777777" w:rsidR="0092265A" w:rsidRPr="003A2ED7" w:rsidRDefault="0092265A" w:rsidP="00730F19">
            <w:pPr>
              <w:widowControl w:val="0"/>
              <w:spacing w:line="360" w:lineRule="auto"/>
            </w:pPr>
            <w:proofErr w:type="spellStart"/>
            <w:r w:rsidRPr="003A2ED7">
              <w:t>Média</w:t>
            </w:r>
            <w:proofErr w:type="spellEnd"/>
          </w:p>
        </w:tc>
        <w:tc>
          <w:tcPr>
            <w:tcW w:w="840" w:type="dxa"/>
            <w:tcBorders>
              <w:top w:val="nil"/>
              <w:left w:val="nil"/>
              <w:bottom w:val="nil"/>
              <w:right w:val="nil"/>
            </w:tcBorders>
            <w:shd w:val="clear" w:color="auto" w:fill="FFFFFF"/>
            <w:tcMar>
              <w:top w:w="40" w:type="dxa"/>
              <w:left w:w="40" w:type="dxa"/>
              <w:bottom w:w="40" w:type="dxa"/>
              <w:right w:w="40" w:type="dxa"/>
            </w:tcMar>
            <w:vAlign w:val="center"/>
          </w:tcPr>
          <w:p w14:paraId="56E4619A" w14:textId="77777777" w:rsidR="0092265A" w:rsidRPr="003A2ED7" w:rsidRDefault="0092265A" w:rsidP="00730F19">
            <w:pPr>
              <w:widowControl w:val="0"/>
              <w:spacing w:line="360" w:lineRule="auto"/>
              <w:jc w:val="center"/>
            </w:pPr>
            <w:r w:rsidRPr="003A2ED7">
              <w:t>4,64</w:t>
            </w:r>
          </w:p>
        </w:tc>
        <w:tc>
          <w:tcPr>
            <w:tcW w:w="840" w:type="dxa"/>
            <w:tcBorders>
              <w:top w:val="nil"/>
              <w:left w:val="nil"/>
              <w:bottom w:val="nil"/>
              <w:right w:val="nil"/>
            </w:tcBorders>
            <w:shd w:val="clear" w:color="auto" w:fill="FFFFFF"/>
            <w:tcMar>
              <w:top w:w="40" w:type="dxa"/>
              <w:left w:w="40" w:type="dxa"/>
              <w:bottom w:w="40" w:type="dxa"/>
              <w:right w:w="40" w:type="dxa"/>
            </w:tcMar>
            <w:vAlign w:val="center"/>
          </w:tcPr>
          <w:p w14:paraId="12812432" w14:textId="77777777" w:rsidR="0092265A" w:rsidRPr="003A2ED7" w:rsidRDefault="0092265A" w:rsidP="00730F19">
            <w:pPr>
              <w:widowControl w:val="0"/>
              <w:spacing w:line="360" w:lineRule="auto"/>
              <w:jc w:val="center"/>
            </w:pPr>
            <w:r w:rsidRPr="003A2ED7">
              <w:t>4,71</w:t>
            </w:r>
          </w:p>
        </w:tc>
        <w:tc>
          <w:tcPr>
            <w:tcW w:w="1545" w:type="dxa"/>
            <w:tcBorders>
              <w:top w:val="nil"/>
              <w:left w:val="nil"/>
              <w:bottom w:val="nil"/>
              <w:right w:val="nil"/>
            </w:tcBorders>
            <w:shd w:val="clear" w:color="auto" w:fill="FFFFFF"/>
            <w:tcMar>
              <w:top w:w="40" w:type="dxa"/>
              <w:left w:w="40" w:type="dxa"/>
              <w:bottom w:w="40" w:type="dxa"/>
              <w:right w:w="40" w:type="dxa"/>
            </w:tcMar>
            <w:vAlign w:val="center"/>
          </w:tcPr>
          <w:p w14:paraId="7F563E12" w14:textId="77777777" w:rsidR="0092265A" w:rsidRPr="003A2ED7" w:rsidRDefault="0092265A" w:rsidP="00730F19">
            <w:pPr>
              <w:widowControl w:val="0"/>
              <w:spacing w:line="360" w:lineRule="auto"/>
              <w:jc w:val="center"/>
            </w:pPr>
            <w:r w:rsidRPr="003A2ED7">
              <w:t>4,67</w:t>
            </w:r>
          </w:p>
        </w:tc>
        <w:tc>
          <w:tcPr>
            <w:tcW w:w="1320" w:type="dxa"/>
            <w:tcBorders>
              <w:top w:val="nil"/>
              <w:left w:val="nil"/>
              <w:bottom w:val="nil"/>
              <w:right w:val="nil"/>
            </w:tcBorders>
            <w:shd w:val="clear" w:color="auto" w:fill="FFFFFF"/>
            <w:tcMar>
              <w:top w:w="40" w:type="dxa"/>
              <w:left w:w="40" w:type="dxa"/>
              <w:bottom w:w="40" w:type="dxa"/>
              <w:right w:w="40" w:type="dxa"/>
            </w:tcMar>
            <w:vAlign w:val="center"/>
          </w:tcPr>
          <w:p w14:paraId="2A982350" w14:textId="77777777" w:rsidR="0092265A" w:rsidRPr="003A2ED7" w:rsidRDefault="0092265A" w:rsidP="00730F19">
            <w:pPr>
              <w:widowControl w:val="0"/>
              <w:spacing w:line="360" w:lineRule="auto"/>
              <w:jc w:val="center"/>
            </w:pPr>
            <w:r w:rsidRPr="003A2ED7">
              <w:t>4,37</w:t>
            </w:r>
          </w:p>
        </w:tc>
        <w:tc>
          <w:tcPr>
            <w:tcW w:w="1410" w:type="dxa"/>
            <w:tcBorders>
              <w:top w:val="nil"/>
              <w:left w:val="nil"/>
              <w:bottom w:val="nil"/>
              <w:right w:val="nil"/>
            </w:tcBorders>
            <w:shd w:val="clear" w:color="auto" w:fill="FFFFFF"/>
            <w:tcMar>
              <w:top w:w="40" w:type="dxa"/>
              <w:left w:w="40" w:type="dxa"/>
              <w:bottom w:w="40" w:type="dxa"/>
              <w:right w:w="40" w:type="dxa"/>
            </w:tcMar>
            <w:vAlign w:val="center"/>
          </w:tcPr>
          <w:p w14:paraId="298F87C2" w14:textId="77777777" w:rsidR="0092265A" w:rsidRPr="003A2ED7" w:rsidRDefault="0092265A" w:rsidP="00730F19">
            <w:pPr>
              <w:widowControl w:val="0"/>
              <w:spacing w:line="360" w:lineRule="auto"/>
              <w:jc w:val="center"/>
            </w:pPr>
            <w:r w:rsidRPr="003A2ED7">
              <w:t>2,09</w:t>
            </w:r>
          </w:p>
        </w:tc>
        <w:tc>
          <w:tcPr>
            <w:tcW w:w="1365" w:type="dxa"/>
            <w:tcBorders>
              <w:top w:val="nil"/>
              <w:left w:val="nil"/>
              <w:bottom w:val="nil"/>
              <w:right w:val="nil"/>
            </w:tcBorders>
            <w:shd w:val="clear" w:color="auto" w:fill="FFFFFF"/>
            <w:tcMar>
              <w:top w:w="40" w:type="dxa"/>
              <w:left w:w="40" w:type="dxa"/>
              <w:bottom w:w="40" w:type="dxa"/>
              <w:right w:w="40" w:type="dxa"/>
            </w:tcMar>
            <w:vAlign w:val="center"/>
          </w:tcPr>
          <w:p w14:paraId="0257F333" w14:textId="77777777" w:rsidR="0092265A" w:rsidRPr="003A2ED7" w:rsidRDefault="0092265A" w:rsidP="00730F19">
            <w:pPr>
              <w:widowControl w:val="0"/>
              <w:spacing w:line="360" w:lineRule="auto"/>
              <w:jc w:val="center"/>
            </w:pPr>
            <w:r w:rsidRPr="003A2ED7">
              <w:t>4,00</w:t>
            </w:r>
          </w:p>
        </w:tc>
      </w:tr>
      <w:tr w:rsidR="0092265A" w:rsidRPr="003A2ED7" w14:paraId="1E9A11AB" w14:textId="77777777" w:rsidTr="008856FD">
        <w:trPr>
          <w:trHeight w:val="330"/>
        </w:trPr>
        <w:tc>
          <w:tcPr>
            <w:tcW w:w="1785" w:type="dxa"/>
            <w:tcBorders>
              <w:top w:val="nil"/>
              <w:left w:val="nil"/>
              <w:bottom w:val="nil"/>
              <w:right w:val="nil"/>
            </w:tcBorders>
            <w:shd w:val="clear" w:color="auto" w:fill="FFFFFF"/>
            <w:tcMar>
              <w:top w:w="40" w:type="dxa"/>
              <w:left w:w="40" w:type="dxa"/>
              <w:bottom w:w="40" w:type="dxa"/>
              <w:right w:w="40" w:type="dxa"/>
            </w:tcMar>
            <w:vAlign w:val="center"/>
          </w:tcPr>
          <w:p w14:paraId="07CAC87E" w14:textId="77777777" w:rsidR="0092265A" w:rsidRPr="003A2ED7" w:rsidRDefault="0092265A" w:rsidP="00730F19">
            <w:pPr>
              <w:widowControl w:val="0"/>
              <w:spacing w:line="360" w:lineRule="auto"/>
            </w:pPr>
            <w:proofErr w:type="spellStart"/>
            <w:r w:rsidRPr="003A2ED7">
              <w:t>Desvio-Padrão</w:t>
            </w:r>
            <w:proofErr w:type="spellEnd"/>
          </w:p>
        </w:tc>
        <w:tc>
          <w:tcPr>
            <w:tcW w:w="840" w:type="dxa"/>
            <w:tcBorders>
              <w:top w:val="nil"/>
              <w:left w:val="nil"/>
              <w:bottom w:val="nil"/>
              <w:right w:val="nil"/>
            </w:tcBorders>
            <w:shd w:val="clear" w:color="auto" w:fill="FFFFFF"/>
            <w:tcMar>
              <w:top w:w="40" w:type="dxa"/>
              <w:left w:w="40" w:type="dxa"/>
              <w:bottom w:w="40" w:type="dxa"/>
              <w:right w:w="40" w:type="dxa"/>
            </w:tcMar>
            <w:vAlign w:val="center"/>
          </w:tcPr>
          <w:p w14:paraId="097A3408" w14:textId="77777777" w:rsidR="0092265A" w:rsidRPr="003A2ED7" w:rsidRDefault="0092265A" w:rsidP="00730F19">
            <w:pPr>
              <w:widowControl w:val="0"/>
              <w:spacing w:line="360" w:lineRule="auto"/>
              <w:jc w:val="center"/>
            </w:pPr>
            <w:r w:rsidRPr="003A2ED7">
              <w:t>0,48</w:t>
            </w:r>
          </w:p>
        </w:tc>
        <w:tc>
          <w:tcPr>
            <w:tcW w:w="840" w:type="dxa"/>
            <w:tcBorders>
              <w:top w:val="nil"/>
              <w:left w:val="nil"/>
              <w:bottom w:val="nil"/>
              <w:right w:val="nil"/>
            </w:tcBorders>
            <w:shd w:val="clear" w:color="auto" w:fill="FFFFFF"/>
            <w:tcMar>
              <w:top w:w="40" w:type="dxa"/>
              <w:left w:w="40" w:type="dxa"/>
              <w:bottom w:w="40" w:type="dxa"/>
              <w:right w:w="40" w:type="dxa"/>
            </w:tcMar>
            <w:vAlign w:val="center"/>
          </w:tcPr>
          <w:p w14:paraId="302AD3D8" w14:textId="77777777" w:rsidR="0092265A" w:rsidRPr="003A2ED7" w:rsidRDefault="0092265A" w:rsidP="00730F19">
            <w:pPr>
              <w:widowControl w:val="0"/>
              <w:spacing w:line="360" w:lineRule="auto"/>
              <w:jc w:val="center"/>
            </w:pPr>
            <w:r w:rsidRPr="003A2ED7">
              <w:t>0,43</w:t>
            </w:r>
          </w:p>
        </w:tc>
        <w:tc>
          <w:tcPr>
            <w:tcW w:w="1545" w:type="dxa"/>
            <w:tcBorders>
              <w:top w:val="nil"/>
              <w:left w:val="nil"/>
              <w:bottom w:val="nil"/>
              <w:right w:val="nil"/>
            </w:tcBorders>
            <w:shd w:val="clear" w:color="auto" w:fill="FFFFFF"/>
            <w:tcMar>
              <w:top w:w="40" w:type="dxa"/>
              <w:left w:w="40" w:type="dxa"/>
              <w:bottom w:w="40" w:type="dxa"/>
              <w:right w:w="40" w:type="dxa"/>
            </w:tcMar>
            <w:vAlign w:val="center"/>
          </w:tcPr>
          <w:p w14:paraId="760DCAF1" w14:textId="77777777" w:rsidR="0092265A" w:rsidRPr="003A2ED7" w:rsidRDefault="0092265A" w:rsidP="00730F19">
            <w:pPr>
              <w:widowControl w:val="0"/>
              <w:spacing w:line="360" w:lineRule="auto"/>
              <w:jc w:val="center"/>
            </w:pPr>
            <w:r w:rsidRPr="003A2ED7">
              <w:t>0,41</w:t>
            </w:r>
          </w:p>
        </w:tc>
        <w:tc>
          <w:tcPr>
            <w:tcW w:w="1320" w:type="dxa"/>
            <w:tcBorders>
              <w:top w:val="nil"/>
              <w:left w:val="nil"/>
              <w:bottom w:val="nil"/>
              <w:right w:val="nil"/>
            </w:tcBorders>
            <w:shd w:val="clear" w:color="auto" w:fill="FFFFFF"/>
            <w:tcMar>
              <w:top w:w="40" w:type="dxa"/>
              <w:left w:w="40" w:type="dxa"/>
              <w:bottom w:w="40" w:type="dxa"/>
              <w:right w:w="40" w:type="dxa"/>
            </w:tcMar>
            <w:vAlign w:val="center"/>
          </w:tcPr>
          <w:p w14:paraId="0A2F868A" w14:textId="77777777" w:rsidR="0092265A" w:rsidRPr="003A2ED7" w:rsidRDefault="0092265A" w:rsidP="00730F19">
            <w:pPr>
              <w:widowControl w:val="0"/>
              <w:spacing w:line="360" w:lineRule="auto"/>
              <w:jc w:val="center"/>
            </w:pPr>
            <w:r w:rsidRPr="003A2ED7">
              <w:t>0,69</w:t>
            </w:r>
          </w:p>
        </w:tc>
        <w:tc>
          <w:tcPr>
            <w:tcW w:w="1410" w:type="dxa"/>
            <w:tcBorders>
              <w:top w:val="nil"/>
              <w:left w:val="nil"/>
              <w:bottom w:val="nil"/>
              <w:right w:val="nil"/>
            </w:tcBorders>
            <w:shd w:val="clear" w:color="auto" w:fill="FFFFFF"/>
            <w:tcMar>
              <w:top w:w="40" w:type="dxa"/>
              <w:left w:w="40" w:type="dxa"/>
              <w:bottom w:w="40" w:type="dxa"/>
              <w:right w:w="40" w:type="dxa"/>
            </w:tcMar>
            <w:vAlign w:val="center"/>
          </w:tcPr>
          <w:p w14:paraId="5C49051E" w14:textId="77777777" w:rsidR="0092265A" w:rsidRPr="003A2ED7" w:rsidRDefault="0092265A" w:rsidP="00730F19">
            <w:pPr>
              <w:widowControl w:val="0"/>
              <w:spacing w:line="360" w:lineRule="auto"/>
              <w:jc w:val="center"/>
            </w:pPr>
            <w:r w:rsidRPr="003A2ED7">
              <w:t>0,79</w:t>
            </w:r>
          </w:p>
        </w:tc>
        <w:tc>
          <w:tcPr>
            <w:tcW w:w="1365" w:type="dxa"/>
            <w:tcBorders>
              <w:top w:val="nil"/>
              <w:left w:val="nil"/>
              <w:bottom w:val="nil"/>
              <w:right w:val="nil"/>
            </w:tcBorders>
            <w:shd w:val="clear" w:color="auto" w:fill="FFFFFF"/>
            <w:tcMar>
              <w:top w:w="40" w:type="dxa"/>
              <w:left w:w="40" w:type="dxa"/>
              <w:bottom w:w="40" w:type="dxa"/>
              <w:right w:w="40" w:type="dxa"/>
            </w:tcMar>
            <w:vAlign w:val="center"/>
          </w:tcPr>
          <w:p w14:paraId="78563772" w14:textId="77777777" w:rsidR="0092265A" w:rsidRPr="003A2ED7" w:rsidRDefault="0092265A" w:rsidP="00730F19">
            <w:pPr>
              <w:widowControl w:val="0"/>
              <w:spacing w:line="360" w:lineRule="auto"/>
              <w:jc w:val="center"/>
            </w:pPr>
            <w:r w:rsidRPr="003A2ED7">
              <w:t>0,92</w:t>
            </w:r>
          </w:p>
        </w:tc>
      </w:tr>
      <w:tr w:rsidR="0092265A" w:rsidRPr="003A2ED7" w14:paraId="7277C251" w14:textId="77777777" w:rsidTr="008856FD">
        <w:trPr>
          <w:trHeight w:val="345"/>
        </w:trPr>
        <w:tc>
          <w:tcPr>
            <w:tcW w:w="178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17A48D56" w14:textId="77777777" w:rsidR="0092265A" w:rsidRPr="003A2ED7" w:rsidRDefault="0092265A" w:rsidP="00730F19">
            <w:pPr>
              <w:widowControl w:val="0"/>
              <w:spacing w:line="360" w:lineRule="auto"/>
              <w:rPr>
                <w:i/>
              </w:rPr>
            </w:pPr>
            <w:r w:rsidRPr="003A2ED7">
              <w:t xml:space="preserve">Shapiro-Wilk </w:t>
            </w:r>
            <w:r w:rsidRPr="003A2ED7">
              <w:rPr>
                <w:i/>
              </w:rPr>
              <w:t>W</w:t>
            </w:r>
          </w:p>
        </w:tc>
        <w:tc>
          <w:tcPr>
            <w:tcW w:w="84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1ECEE945" w14:textId="77777777" w:rsidR="0092265A" w:rsidRPr="003A2ED7" w:rsidRDefault="0092265A" w:rsidP="00730F19">
            <w:pPr>
              <w:widowControl w:val="0"/>
              <w:spacing w:line="360" w:lineRule="auto"/>
              <w:jc w:val="center"/>
            </w:pPr>
            <w:r w:rsidRPr="003A2ED7">
              <w:t>0,77**</w:t>
            </w:r>
          </w:p>
        </w:tc>
        <w:tc>
          <w:tcPr>
            <w:tcW w:w="84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02D7CB6B" w14:textId="77777777" w:rsidR="0092265A" w:rsidRPr="003A2ED7" w:rsidRDefault="0092265A" w:rsidP="00730F19">
            <w:pPr>
              <w:widowControl w:val="0"/>
              <w:spacing w:line="360" w:lineRule="auto"/>
              <w:jc w:val="center"/>
            </w:pPr>
            <w:r w:rsidRPr="003A2ED7">
              <w:t>0,88**</w:t>
            </w:r>
          </w:p>
        </w:tc>
        <w:tc>
          <w:tcPr>
            <w:tcW w:w="15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2BA3890F" w14:textId="77777777" w:rsidR="0092265A" w:rsidRPr="003A2ED7" w:rsidRDefault="0092265A" w:rsidP="00730F19">
            <w:pPr>
              <w:widowControl w:val="0"/>
              <w:spacing w:line="360" w:lineRule="auto"/>
              <w:jc w:val="center"/>
            </w:pPr>
            <w:r w:rsidRPr="003A2ED7">
              <w:t>0,80**</w:t>
            </w:r>
          </w:p>
        </w:tc>
        <w:tc>
          <w:tcPr>
            <w:tcW w:w="132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3BCDDF57" w14:textId="77777777" w:rsidR="0092265A" w:rsidRPr="003A2ED7" w:rsidRDefault="0092265A" w:rsidP="00730F19">
            <w:pPr>
              <w:widowControl w:val="0"/>
              <w:spacing w:line="360" w:lineRule="auto"/>
              <w:jc w:val="center"/>
            </w:pPr>
            <w:r w:rsidRPr="003A2ED7">
              <w:t>0,84**</w:t>
            </w:r>
          </w:p>
        </w:tc>
        <w:tc>
          <w:tcPr>
            <w:tcW w:w="141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63FDE3BF" w14:textId="77777777" w:rsidR="0092265A" w:rsidRPr="003A2ED7" w:rsidRDefault="0092265A" w:rsidP="00730F19">
            <w:pPr>
              <w:widowControl w:val="0"/>
              <w:spacing w:line="360" w:lineRule="auto"/>
              <w:jc w:val="center"/>
            </w:pPr>
            <w:r w:rsidRPr="003A2ED7">
              <w:t>0,94**</w:t>
            </w:r>
          </w:p>
        </w:tc>
        <w:tc>
          <w:tcPr>
            <w:tcW w:w="136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1E16F9BE" w14:textId="77777777" w:rsidR="0092265A" w:rsidRPr="003A2ED7" w:rsidRDefault="0092265A" w:rsidP="00730F19">
            <w:pPr>
              <w:widowControl w:val="0"/>
              <w:spacing w:line="360" w:lineRule="auto"/>
              <w:jc w:val="center"/>
            </w:pPr>
            <w:r w:rsidRPr="003A2ED7">
              <w:t>0,88**</w:t>
            </w:r>
          </w:p>
        </w:tc>
      </w:tr>
    </w:tbl>
    <w:p w14:paraId="329387F7" w14:textId="4874580F" w:rsidR="0092265A" w:rsidRPr="00F5701C" w:rsidRDefault="0092265A" w:rsidP="00F5701C">
      <w:pPr>
        <w:pBdr>
          <w:top w:val="nil"/>
          <w:left w:val="nil"/>
          <w:bottom w:val="nil"/>
          <w:right w:val="nil"/>
          <w:between w:val="nil"/>
        </w:pBdr>
        <w:spacing w:line="360" w:lineRule="auto"/>
        <w:rPr>
          <w:sz w:val="22"/>
          <w:szCs w:val="22"/>
        </w:rPr>
      </w:pPr>
      <w:r w:rsidRPr="00AA1E9B">
        <w:rPr>
          <w:i/>
          <w:sz w:val="22"/>
          <w:szCs w:val="22"/>
        </w:rPr>
        <w:t>Nota</w:t>
      </w:r>
      <w:r w:rsidRPr="00AA1E9B">
        <w:rPr>
          <w:sz w:val="22"/>
          <w:szCs w:val="22"/>
        </w:rPr>
        <w:t>. **</w:t>
      </w:r>
      <w:r w:rsidRPr="00AA1E9B">
        <w:rPr>
          <w:i/>
          <w:sz w:val="22"/>
          <w:szCs w:val="22"/>
        </w:rPr>
        <w:t>p</w:t>
      </w:r>
      <w:r w:rsidRPr="00AA1E9B">
        <w:rPr>
          <w:sz w:val="22"/>
          <w:szCs w:val="22"/>
        </w:rPr>
        <w:t xml:space="preserve"> &lt; 0,001</w:t>
      </w:r>
    </w:p>
    <w:p w14:paraId="7F98BBA5" w14:textId="275D77AD" w:rsidR="008D69E6" w:rsidRPr="003A2ED7" w:rsidRDefault="0092265A" w:rsidP="00F5701C">
      <w:pPr>
        <w:pBdr>
          <w:top w:val="nil"/>
          <w:left w:val="nil"/>
          <w:bottom w:val="nil"/>
          <w:right w:val="nil"/>
          <w:between w:val="nil"/>
        </w:pBdr>
        <w:spacing w:line="360" w:lineRule="auto"/>
        <w:jc w:val="both"/>
        <w:rPr>
          <w:lang w:val="pt-BR"/>
        </w:rPr>
      </w:pPr>
      <w:r>
        <w:rPr>
          <w:lang w:val="pt-BR"/>
        </w:rPr>
        <w:t xml:space="preserve">          </w:t>
      </w:r>
      <w:r w:rsidR="00000000" w:rsidRPr="003A2ED7">
        <w:rPr>
          <w:lang w:val="pt-BR"/>
        </w:rPr>
        <w:t>A partir dos resultados descritivos, é possível observar que não há distribuição normal dos dados e que os participantes</w:t>
      </w:r>
      <w:r w:rsidR="008C0BA5" w:rsidRPr="003A2ED7">
        <w:rPr>
          <w:lang w:val="pt-BR"/>
        </w:rPr>
        <w:t xml:space="preserve"> </w:t>
      </w:r>
      <w:r w:rsidR="00000000" w:rsidRPr="003A2ED7">
        <w:rPr>
          <w:lang w:val="pt-BR"/>
        </w:rPr>
        <w:t>relataram</w:t>
      </w:r>
      <w:r w:rsidR="008C0BA5" w:rsidRPr="003A2ED7">
        <w:rPr>
          <w:lang w:val="pt-BR"/>
        </w:rPr>
        <w:t>, de acordo com a escala de pontuação dos instrumentos,</w:t>
      </w:r>
      <w:r w:rsidR="00000000" w:rsidRPr="003A2ED7">
        <w:rPr>
          <w:lang w:val="pt-BR"/>
        </w:rPr>
        <w:t xml:space="preserve"> possuir habilidades para o teletrabalho em casa, receber suporte gerencial, ter baixa demanda de teletrabalho, e altos níveis altos de engajamento no trabalho. </w:t>
      </w:r>
      <w:r w:rsidR="004A413F" w:rsidRPr="003A2ED7">
        <w:rPr>
          <w:lang w:val="pt-BR"/>
        </w:rPr>
        <w:t xml:space="preserve">A tabela </w:t>
      </w:r>
      <w:r w:rsidR="00AB0787" w:rsidRPr="003A2ED7">
        <w:rPr>
          <w:lang w:val="pt-BR"/>
        </w:rPr>
        <w:t>2</w:t>
      </w:r>
      <w:r w:rsidR="004A413F" w:rsidRPr="003A2ED7">
        <w:rPr>
          <w:lang w:val="pt-BR"/>
        </w:rPr>
        <w:t xml:space="preserve"> revela, por meio da correlação </w:t>
      </w:r>
      <w:proofErr w:type="spellStart"/>
      <w:r w:rsidR="004A413F" w:rsidRPr="003A2ED7">
        <w:rPr>
          <w:lang w:val="pt-BR"/>
        </w:rPr>
        <w:t>rho</w:t>
      </w:r>
      <w:proofErr w:type="spellEnd"/>
      <w:r w:rsidR="004A413F" w:rsidRPr="003A2ED7">
        <w:rPr>
          <w:lang w:val="pt-BR"/>
        </w:rPr>
        <w:t xml:space="preserve"> de </w:t>
      </w:r>
      <w:proofErr w:type="spellStart"/>
      <w:r w:rsidR="004A413F" w:rsidRPr="003A2ED7">
        <w:rPr>
          <w:lang w:val="pt-BR"/>
        </w:rPr>
        <w:t>Spearman</w:t>
      </w:r>
      <w:proofErr w:type="spellEnd"/>
      <w:r w:rsidR="004A413F" w:rsidRPr="003A2ED7">
        <w:rPr>
          <w:lang w:val="pt-BR"/>
        </w:rPr>
        <w:t xml:space="preserve"> que todas as associações correlações entre as variáveis do estudo foram significativas entre si</w:t>
      </w:r>
      <w:r w:rsidR="002D1524" w:rsidRPr="003A2ED7">
        <w:rPr>
          <w:lang w:val="pt-BR"/>
        </w:rPr>
        <w:t>.</w:t>
      </w:r>
    </w:p>
    <w:p w14:paraId="2163ADF1" w14:textId="77777777" w:rsidR="008D69E6" w:rsidRPr="00F5701C" w:rsidRDefault="008D69E6" w:rsidP="00730F19">
      <w:pPr>
        <w:pBdr>
          <w:top w:val="nil"/>
          <w:left w:val="nil"/>
          <w:bottom w:val="nil"/>
          <w:right w:val="nil"/>
          <w:between w:val="nil"/>
        </w:pBdr>
        <w:spacing w:line="360" w:lineRule="auto"/>
        <w:rPr>
          <w:b/>
          <w:lang w:val="pt-BR"/>
        </w:rPr>
      </w:pPr>
      <w:r w:rsidRPr="00F5701C">
        <w:rPr>
          <w:b/>
          <w:lang w:val="pt-BR"/>
        </w:rPr>
        <w:t>Tabela 2.</w:t>
      </w:r>
    </w:p>
    <w:p w14:paraId="0814B9EA" w14:textId="77777777" w:rsidR="008D69E6" w:rsidRPr="003A2ED7" w:rsidRDefault="008D69E6" w:rsidP="00730F19">
      <w:pPr>
        <w:pBdr>
          <w:top w:val="nil"/>
          <w:left w:val="nil"/>
          <w:bottom w:val="nil"/>
          <w:right w:val="nil"/>
          <w:between w:val="nil"/>
        </w:pBdr>
        <w:spacing w:line="360" w:lineRule="auto"/>
        <w:rPr>
          <w:lang w:val="pt-BR"/>
        </w:rPr>
      </w:pPr>
      <w:r w:rsidRPr="003A2ED7">
        <w:rPr>
          <w:i/>
          <w:lang w:val="pt-BR"/>
        </w:rPr>
        <w:t>Correlações entre Escores das Variáveis Latentes</w:t>
      </w:r>
    </w:p>
    <w:tbl>
      <w:tblPr>
        <w:tblStyle w:val="a9"/>
        <w:tblW w:w="88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1470"/>
        <w:gridCol w:w="1470"/>
        <w:gridCol w:w="1470"/>
        <w:gridCol w:w="1470"/>
        <w:gridCol w:w="1470"/>
      </w:tblGrid>
      <w:tr w:rsidR="008D69E6" w:rsidRPr="003A2ED7" w14:paraId="79BBD6E1" w14:textId="77777777" w:rsidTr="008856FD">
        <w:trPr>
          <w:trHeight w:val="315"/>
        </w:trPr>
        <w:tc>
          <w:tcPr>
            <w:tcW w:w="1500"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1E2D04CD" w14:textId="77777777" w:rsidR="008D69E6" w:rsidRPr="003A2ED7" w:rsidRDefault="008D69E6" w:rsidP="00730F19">
            <w:pPr>
              <w:widowControl w:val="0"/>
              <w:spacing w:line="360" w:lineRule="auto"/>
              <w:rPr>
                <w:lang w:val="pt-BR"/>
              </w:rPr>
            </w:pPr>
          </w:p>
        </w:tc>
        <w:tc>
          <w:tcPr>
            <w:tcW w:w="1470"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401DE831" w14:textId="77777777" w:rsidR="008D69E6" w:rsidRPr="003A2ED7" w:rsidRDefault="008D69E6" w:rsidP="00730F19">
            <w:pPr>
              <w:widowControl w:val="0"/>
              <w:spacing w:line="360" w:lineRule="auto"/>
              <w:jc w:val="center"/>
            </w:pPr>
            <w:proofErr w:type="spellStart"/>
            <w:r w:rsidRPr="003A2ED7">
              <w:t>HabSoft</w:t>
            </w:r>
            <w:proofErr w:type="spellEnd"/>
          </w:p>
        </w:tc>
        <w:tc>
          <w:tcPr>
            <w:tcW w:w="1470"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566170B9" w14:textId="77777777" w:rsidR="008D69E6" w:rsidRPr="003A2ED7" w:rsidRDefault="008D69E6" w:rsidP="00730F19">
            <w:pPr>
              <w:widowControl w:val="0"/>
              <w:spacing w:line="360" w:lineRule="auto"/>
              <w:jc w:val="center"/>
            </w:pPr>
            <w:proofErr w:type="spellStart"/>
            <w:r w:rsidRPr="003A2ED7">
              <w:t>HabHard</w:t>
            </w:r>
            <w:proofErr w:type="spellEnd"/>
          </w:p>
        </w:tc>
        <w:tc>
          <w:tcPr>
            <w:tcW w:w="1470"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732E49A3" w14:textId="77777777" w:rsidR="008D69E6" w:rsidRDefault="008D69E6" w:rsidP="00730F19">
            <w:pPr>
              <w:widowControl w:val="0"/>
              <w:spacing w:line="360" w:lineRule="auto"/>
              <w:jc w:val="center"/>
            </w:pPr>
            <w:proofErr w:type="spellStart"/>
            <w:r w:rsidRPr="003A2ED7">
              <w:t>Suporte</w:t>
            </w:r>
            <w:proofErr w:type="spellEnd"/>
          </w:p>
          <w:p w14:paraId="51CBE9A6" w14:textId="77777777" w:rsidR="008D69E6" w:rsidRPr="003A2ED7" w:rsidRDefault="008D69E6" w:rsidP="00730F19">
            <w:pPr>
              <w:widowControl w:val="0"/>
              <w:spacing w:line="360" w:lineRule="auto"/>
              <w:jc w:val="center"/>
            </w:pPr>
            <w:r w:rsidRPr="003A2ED7">
              <w:t>GTT</w:t>
            </w:r>
          </w:p>
        </w:tc>
        <w:tc>
          <w:tcPr>
            <w:tcW w:w="1470"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16CF73AD" w14:textId="77777777" w:rsidR="008D69E6" w:rsidRDefault="008D69E6" w:rsidP="00730F19">
            <w:pPr>
              <w:widowControl w:val="0"/>
              <w:spacing w:line="360" w:lineRule="auto"/>
              <w:jc w:val="center"/>
            </w:pPr>
            <w:proofErr w:type="spellStart"/>
            <w:r w:rsidRPr="003A2ED7">
              <w:t>Demandas</w:t>
            </w:r>
            <w:proofErr w:type="spellEnd"/>
          </w:p>
          <w:p w14:paraId="2F957CAE" w14:textId="77777777" w:rsidR="008D69E6" w:rsidRPr="003A2ED7" w:rsidRDefault="008D69E6" w:rsidP="00730F19">
            <w:pPr>
              <w:widowControl w:val="0"/>
              <w:spacing w:line="360" w:lineRule="auto"/>
              <w:jc w:val="center"/>
            </w:pPr>
            <w:r w:rsidRPr="003A2ED7">
              <w:t>TT</w:t>
            </w:r>
          </w:p>
        </w:tc>
        <w:tc>
          <w:tcPr>
            <w:tcW w:w="1470"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14DCE7F8" w14:textId="77777777" w:rsidR="008D69E6" w:rsidRPr="003A2ED7" w:rsidRDefault="008D69E6" w:rsidP="00730F19">
            <w:pPr>
              <w:widowControl w:val="0"/>
              <w:spacing w:line="360" w:lineRule="auto"/>
              <w:jc w:val="center"/>
            </w:pPr>
            <w:proofErr w:type="spellStart"/>
            <w:r w:rsidRPr="003A2ED7">
              <w:t>Engajamento</w:t>
            </w:r>
            <w:proofErr w:type="spellEnd"/>
          </w:p>
        </w:tc>
      </w:tr>
      <w:tr w:rsidR="008D69E6" w:rsidRPr="003A2ED7" w14:paraId="3D54F69A" w14:textId="77777777" w:rsidTr="008856FD">
        <w:trPr>
          <w:trHeight w:val="330"/>
        </w:trPr>
        <w:tc>
          <w:tcPr>
            <w:tcW w:w="1500" w:type="dxa"/>
            <w:tcBorders>
              <w:top w:val="nil"/>
              <w:left w:val="nil"/>
              <w:bottom w:val="nil"/>
              <w:right w:val="nil"/>
            </w:tcBorders>
            <w:tcMar>
              <w:top w:w="40" w:type="dxa"/>
              <w:left w:w="40" w:type="dxa"/>
              <w:bottom w:w="40" w:type="dxa"/>
              <w:right w:w="40" w:type="dxa"/>
            </w:tcMar>
            <w:vAlign w:val="center"/>
          </w:tcPr>
          <w:p w14:paraId="362F6203" w14:textId="77777777" w:rsidR="008D69E6" w:rsidRPr="003A2ED7" w:rsidRDefault="008D69E6" w:rsidP="00730F19">
            <w:pPr>
              <w:widowControl w:val="0"/>
              <w:spacing w:line="360" w:lineRule="auto"/>
            </w:pPr>
            <w:proofErr w:type="spellStart"/>
            <w:r w:rsidRPr="003A2ED7">
              <w:t>HabSoft</w:t>
            </w:r>
            <w:proofErr w:type="spellEnd"/>
          </w:p>
        </w:tc>
        <w:tc>
          <w:tcPr>
            <w:tcW w:w="1470" w:type="dxa"/>
            <w:tcBorders>
              <w:top w:val="nil"/>
              <w:left w:val="nil"/>
              <w:bottom w:val="nil"/>
              <w:right w:val="nil"/>
            </w:tcBorders>
            <w:shd w:val="clear" w:color="auto" w:fill="FFFFFF"/>
            <w:tcMar>
              <w:top w:w="40" w:type="dxa"/>
              <w:left w:w="40" w:type="dxa"/>
              <w:bottom w:w="40" w:type="dxa"/>
              <w:right w:w="40" w:type="dxa"/>
            </w:tcMar>
            <w:vAlign w:val="center"/>
          </w:tcPr>
          <w:p w14:paraId="52CFD2B3" w14:textId="77777777" w:rsidR="008D69E6" w:rsidRPr="003A2ED7" w:rsidRDefault="008D69E6" w:rsidP="00730F19">
            <w:pPr>
              <w:widowControl w:val="0"/>
              <w:spacing w:line="360" w:lineRule="auto"/>
              <w:jc w:val="center"/>
            </w:pPr>
            <w:r w:rsidRPr="003A2ED7">
              <w:t>-</w:t>
            </w:r>
          </w:p>
        </w:tc>
        <w:tc>
          <w:tcPr>
            <w:tcW w:w="1470" w:type="dxa"/>
            <w:tcBorders>
              <w:top w:val="nil"/>
              <w:left w:val="nil"/>
              <w:bottom w:val="nil"/>
              <w:right w:val="nil"/>
            </w:tcBorders>
            <w:shd w:val="clear" w:color="auto" w:fill="FFFFFF"/>
            <w:tcMar>
              <w:top w:w="40" w:type="dxa"/>
              <w:left w:w="40" w:type="dxa"/>
              <w:bottom w:w="40" w:type="dxa"/>
              <w:right w:w="40" w:type="dxa"/>
            </w:tcMar>
            <w:vAlign w:val="center"/>
          </w:tcPr>
          <w:p w14:paraId="09D2ED0E" w14:textId="77777777" w:rsidR="008D69E6" w:rsidRPr="003A2ED7" w:rsidRDefault="008D69E6" w:rsidP="00730F19">
            <w:pPr>
              <w:widowControl w:val="0"/>
              <w:spacing w:line="360" w:lineRule="auto"/>
              <w:jc w:val="center"/>
            </w:pPr>
          </w:p>
        </w:tc>
        <w:tc>
          <w:tcPr>
            <w:tcW w:w="1470" w:type="dxa"/>
            <w:tcBorders>
              <w:top w:val="nil"/>
              <w:left w:val="nil"/>
              <w:bottom w:val="nil"/>
              <w:right w:val="nil"/>
            </w:tcBorders>
            <w:shd w:val="clear" w:color="auto" w:fill="FFFFFF"/>
            <w:tcMar>
              <w:top w:w="40" w:type="dxa"/>
              <w:left w:w="40" w:type="dxa"/>
              <w:bottom w:w="40" w:type="dxa"/>
              <w:right w:w="40" w:type="dxa"/>
            </w:tcMar>
            <w:vAlign w:val="center"/>
          </w:tcPr>
          <w:p w14:paraId="7BDCE542" w14:textId="77777777" w:rsidR="008D69E6" w:rsidRPr="003A2ED7" w:rsidRDefault="008D69E6" w:rsidP="00730F19">
            <w:pPr>
              <w:widowControl w:val="0"/>
              <w:spacing w:line="360" w:lineRule="auto"/>
              <w:jc w:val="center"/>
            </w:pPr>
          </w:p>
        </w:tc>
        <w:tc>
          <w:tcPr>
            <w:tcW w:w="1470" w:type="dxa"/>
            <w:tcBorders>
              <w:top w:val="nil"/>
              <w:left w:val="nil"/>
              <w:bottom w:val="nil"/>
              <w:right w:val="nil"/>
            </w:tcBorders>
            <w:shd w:val="clear" w:color="auto" w:fill="FFFFFF"/>
            <w:tcMar>
              <w:top w:w="40" w:type="dxa"/>
              <w:left w:w="40" w:type="dxa"/>
              <w:bottom w:w="40" w:type="dxa"/>
              <w:right w:w="40" w:type="dxa"/>
            </w:tcMar>
            <w:vAlign w:val="center"/>
          </w:tcPr>
          <w:p w14:paraId="64541780" w14:textId="77777777" w:rsidR="008D69E6" w:rsidRPr="003A2ED7" w:rsidRDefault="008D69E6" w:rsidP="00730F19">
            <w:pPr>
              <w:widowControl w:val="0"/>
              <w:spacing w:line="360" w:lineRule="auto"/>
              <w:jc w:val="center"/>
            </w:pPr>
          </w:p>
        </w:tc>
        <w:tc>
          <w:tcPr>
            <w:tcW w:w="1470" w:type="dxa"/>
            <w:tcBorders>
              <w:top w:val="nil"/>
              <w:left w:val="nil"/>
              <w:bottom w:val="nil"/>
              <w:right w:val="nil"/>
            </w:tcBorders>
            <w:shd w:val="clear" w:color="auto" w:fill="FFFFFF"/>
            <w:tcMar>
              <w:top w:w="40" w:type="dxa"/>
              <w:left w:w="40" w:type="dxa"/>
              <w:bottom w:w="40" w:type="dxa"/>
              <w:right w:w="40" w:type="dxa"/>
            </w:tcMar>
            <w:vAlign w:val="center"/>
          </w:tcPr>
          <w:p w14:paraId="09167361" w14:textId="77777777" w:rsidR="008D69E6" w:rsidRPr="003A2ED7" w:rsidRDefault="008D69E6" w:rsidP="00730F19">
            <w:pPr>
              <w:widowControl w:val="0"/>
              <w:spacing w:line="360" w:lineRule="auto"/>
              <w:jc w:val="center"/>
            </w:pPr>
          </w:p>
        </w:tc>
      </w:tr>
      <w:tr w:rsidR="008D69E6" w:rsidRPr="003A2ED7" w14:paraId="78D7BEDF" w14:textId="77777777" w:rsidTr="008856FD">
        <w:trPr>
          <w:trHeight w:val="330"/>
        </w:trPr>
        <w:tc>
          <w:tcPr>
            <w:tcW w:w="1500" w:type="dxa"/>
            <w:tcBorders>
              <w:top w:val="nil"/>
              <w:left w:val="nil"/>
              <w:bottom w:val="nil"/>
              <w:right w:val="nil"/>
            </w:tcBorders>
            <w:tcMar>
              <w:top w:w="40" w:type="dxa"/>
              <w:left w:w="40" w:type="dxa"/>
              <w:bottom w:w="40" w:type="dxa"/>
              <w:right w:w="40" w:type="dxa"/>
            </w:tcMar>
            <w:vAlign w:val="center"/>
          </w:tcPr>
          <w:p w14:paraId="7F854BC8" w14:textId="77777777" w:rsidR="008D69E6" w:rsidRPr="003A2ED7" w:rsidRDefault="008D69E6" w:rsidP="00730F19">
            <w:pPr>
              <w:widowControl w:val="0"/>
              <w:spacing w:line="360" w:lineRule="auto"/>
            </w:pPr>
            <w:proofErr w:type="spellStart"/>
            <w:r w:rsidRPr="003A2ED7">
              <w:t>HabHard</w:t>
            </w:r>
            <w:proofErr w:type="spellEnd"/>
          </w:p>
        </w:tc>
        <w:tc>
          <w:tcPr>
            <w:tcW w:w="1470" w:type="dxa"/>
            <w:tcBorders>
              <w:top w:val="nil"/>
              <w:left w:val="nil"/>
              <w:bottom w:val="nil"/>
              <w:right w:val="nil"/>
            </w:tcBorders>
            <w:shd w:val="clear" w:color="auto" w:fill="FFFFFF"/>
            <w:tcMar>
              <w:top w:w="40" w:type="dxa"/>
              <w:left w:w="40" w:type="dxa"/>
              <w:bottom w:w="40" w:type="dxa"/>
              <w:right w:w="40" w:type="dxa"/>
            </w:tcMar>
            <w:vAlign w:val="center"/>
          </w:tcPr>
          <w:p w14:paraId="37B92FB1" w14:textId="77777777" w:rsidR="008D69E6" w:rsidRPr="003A2ED7" w:rsidRDefault="008D69E6" w:rsidP="00730F19">
            <w:pPr>
              <w:widowControl w:val="0"/>
              <w:spacing w:line="360" w:lineRule="auto"/>
              <w:jc w:val="center"/>
            </w:pPr>
            <w:r w:rsidRPr="003A2ED7">
              <w:t>0,58**</w:t>
            </w:r>
          </w:p>
        </w:tc>
        <w:tc>
          <w:tcPr>
            <w:tcW w:w="1470" w:type="dxa"/>
            <w:tcBorders>
              <w:top w:val="nil"/>
              <w:left w:val="nil"/>
              <w:bottom w:val="nil"/>
              <w:right w:val="nil"/>
            </w:tcBorders>
            <w:shd w:val="clear" w:color="auto" w:fill="FFFFFF"/>
            <w:tcMar>
              <w:top w:w="40" w:type="dxa"/>
              <w:left w:w="40" w:type="dxa"/>
              <w:bottom w:w="40" w:type="dxa"/>
              <w:right w:w="40" w:type="dxa"/>
            </w:tcMar>
            <w:vAlign w:val="center"/>
          </w:tcPr>
          <w:p w14:paraId="566772B0" w14:textId="77777777" w:rsidR="008D69E6" w:rsidRPr="003A2ED7" w:rsidRDefault="008D69E6" w:rsidP="00730F19">
            <w:pPr>
              <w:widowControl w:val="0"/>
              <w:spacing w:line="360" w:lineRule="auto"/>
              <w:jc w:val="center"/>
            </w:pPr>
            <w:r w:rsidRPr="003A2ED7">
              <w:t>-</w:t>
            </w:r>
          </w:p>
        </w:tc>
        <w:tc>
          <w:tcPr>
            <w:tcW w:w="1470" w:type="dxa"/>
            <w:tcBorders>
              <w:top w:val="nil"/>
              <w:left w:val="nil"/>
              <w:bottom w:val="nil"/>
              <w:right w:val="nil"/>
            </w:tcBorders>
            <w:shd w:val="clear" w:color="auto" w:fill="FFFFFF"/>
            <w:tcMar>
              <w:top w:w="40" w:type="dxa"/>
              <w:left w:w="40" w:type="dxa"/>
              <w:bottom w:w="40" w:type="dxa"/>
              <w:right w:w="40" w:type="dxa"/>
            </w:tcMar>
            <w:vAlign w:val="center"/>
          </w:tcPr>
          <w:p w14:paraId="59A7BE86" w14:textId="77777777" w:rsidR="008D69E6" w:rsidRPr="003A2ED7" w:rsidRDefault="008D69E6" w:rsidP="00730F19">
            <w:pPr>
              <w:widowControl w:val="0"/>
              <w:spacing w:line="360" w:lineRule="auto"/>
              <w:jc w:val="center"/>
            </w:pPr>
          </w:p>
        </w:tc>
        <w:tc>
          <w:tcPr>
            <w:tcW w:w="1470" w:type="dxa"/>
            <w:tcBorders>
              <w:top w:val="nil"/>
              <w:left w:val="nil"/>
              <w:bottom w:val="nil"/>
              <w:right w:val="nil"/>
            </w:tcBorders>
            <w:shd w:val="clear" w:color="auto" w:fill="FFFFFF"/>
            <w:tcMar>
              <w:top w:w="40" w:type="dxa"/>
              <w:left w:w="40" w:type="dxa"/>
              <w:bottom w:w="40" w:type="dxa"/>
              <w:right w:w="40" w:type="dxa"/>
            </w:tcMar>
            <w:vAlign w:val="center"/>
          </w:tcPr>
          <w:p w14:paraId="13450CCC" w14:textId="77777777" w:rsidR="008D69E6" w:rsidRPr="003A2ED7" w:rsidRDefault="008D69E6" w:rsidP="00730F19">
            <w:pPr>
              <w:widowControl w:val="0"/>
              <w:spacing w:line="360" w:lineRule="auto"/>
              <w:jc w:val="center"/>
            </w:pPr>
          </w:p>
        </w:tc>
        <w:tc>
          <w:tcPr>
            <w:tcW w:w="1470" w:type="dxa"/>
            <w:tcBorders>
              <w:top w:val="nil"/>
              <w:left w:val="nil"/>
              <w:bottom w:val="nil"/>
              <w:right w:val="nil"/>
            </w:tcBorders>
            <w:shd w:val="clear" w:color="auto" w:fill="FFFFFF"/>
            <w:tcMar>
              <w:top w:w="40" w:type="dxa"/>
              <w:left w:w="40" w:type="dxa"/>
              <w:bottom w:w="40" w:type="dxa"/>
              <w:right w:w="40" w:type="dxa"/>
            </w:tcMar>
            <w:vAlign w:val="center"/>
          </w:tcPr>
          <w:p w14:paraId="5B08BA16" w14:textId="77777777" w:rsidR="008D69E6" w:rsidRPr="003A2ED7" w:rsidRDefault="008D69E6" w:rsidP="00730F19">
            <w:pPr>
              <w:widowControl w:val="0"/>
              <w:spacing w:line="360" w:lineRule="auto"/>
              <w:jc w:val="center"/>
            </w:pPr>
          </w:p>
        </w:tc>
      </w:tr>
      <w:tr w:rsidR="008D69E6" w:rsidRPr="003A2ED7" w14:paraId="5AE4E58A" w14:textId="77777777" w:rsidTr="008856FD">
        <w:trPr>
          <w:trHeight w:val="330"/>
        </w:trPr>
        <w:tc>
          <w:tcPr>
            <w:tcW w:w="1500" w:type="dxa"/>
            <w:tcBorders>
              <w:top w:val="nil"/>
              <w:left w:val="nil"/>
              <w:bottom w:val="nil"/>
              <w:right w:val="nil"/>
            </w:tcBorders>
            <w:tcMar>
              <w:top w:w="40" w:type="dxa"/>
              <w:left w:w="40" w:type="dxa"/>
              <w:bottom w:w="40" w:type="dxa"/>
              <w:right w:w="40" w:type="dxa"/>
            </w:tcMar>
            <w:vAlign w:val="center"/>
          </w:tcPr>
          <w:p w14:paraId="07C26BE6" w14:textId="77777777" w:rsidR="008D69E6" w:rsidRPr="003A2ED7" w:rsidRDefault="008D69E6" w:rsidP="00730F19">
            <w:pPr>
              <w:widowControl w:val="0"/>
              <w:spacing w:line="360" w:lineRule="auto"/>
            </w:pPr>
            <w:proofErr w:type="spellStart"/>
            <w:r w:rsidRPr="003A2ED7">
              <w:t>SuporteGTT</w:t>
            </w:r>
            <w:proofErr w:type="spellEnd"/>
          </w:p>
        </w:tc>
        <w:tc>
          <w:tcPr>
            <w:tcW w:w="1470" w:type="dxa"/>
            <w:tcBorders>
              <w:top w:val="nil"/>
              <w:left w:val="nil"/>
              <w:bottom w:val="nil"/>
              <w:right w:val="nil"/>
            </w:tcBorders>
            <w:shd w:val="clear" w:color="auto" w:fill="FFFFFF"/>
            <w:tcMar>
              <w:top w:w="40" w:type="dxa"/>
              <w:left w:w="40" w:type="dxa"/>
              <w:bottom w:w="40" w:type="dxa"/>
              <w:right w:w="40" w:type="dxa"/>
            </w:tcMar>
            <w:vAlign w:val="center"/>
          </w:tcPr>
          <w:p w14:paraId="48B205D6" w14:textId="77777777" w:rsidR="008D69E6" w:rsidRPr="003A2ED7" w:rsidRDefault="008D69E6" w:rsidP="00730F19">
            <w:pPr>
              <w:widowControl w:val="0"/>
              <w:spacing w:line="360" w:lineRule="auto"/>
              <w:jc w:val="center"/>
            </w:pPr>
            <w:r w:rsidRPr="003A2ED7">
              <w:t>0,48**</w:t>
            </w:r>
          </w:p>
        </w:tc>
        <w:tc>
          <w:tcPr>
            <w:tcW w:w="1470" w:type="dxa"/>
            <w:tcBorders>
              <w:top w:val="nil"/>
              <w:left w:val="nil"/>
              <w:bottom w:val="nil"/>
              <w:right w:val="nil"/>
            </w:tcBorders>
            <w:shd w:val="clear" w:color="auto" w:fill="FFFFFF"/>
            <w:tcMar>
              <w:top w:w="40" w:type="dxa"/>
              <w:left w:w="40" w:type="dxa"/>
              <w:bottom w:w="40" w:type="dxa"/>
              <w:right w:w="40" w:type="dxa"/>
            </w:tcMar>
            <w:vAlign w:val="center"/>
          </w:tcPr>
          <w:p w14:paraId="7096ADD1" w14:textId="77777777" w:rsidR="008D69E6" w:rsidRPr="003A2ED7" w:rsidRDefault="008D69E6" w:rsidP="00730F19">
            <w:pPr>
              <w:widowControl w:val="0"/>
              <w:spacing w:line="360" w:lineRule="auto"/>
              <w:jc w:val="center"/>
            </w:pPr>
            <w:r w:rsidRPr="003A2ED7">
              <w:t>0,46**</w:t>
            </w:r>
          </w:p>
        </w:tc>
        <w:tc>
          <w:tcPr>
            <w:tcW w:w="1470" w:type="dxa"/>
            <w:tcBorders>
              <w:top w:val="nil"/>
              <w:left w:val="nil"/>
              <w:bottom w:val="nil"/>
              <w:right w:val="nil"/>
            </w:tcBorders>
            <w:shd w:val="clear" w:color="auto" w:fill="FFFFFF"/>
            <w:tcMar>
              <w:top w:w="40" w:type="dxa"/>
              <w:left w:w="40" w:type="dxa"/>
              <w:bottom w:w="40" w:type="dxa"/>
              <w:right w:w="40" w:type="dxa"/>
            </w:tcMar>
            <w:vAlign w:val="center"/>
          </w:tcPr>
          <w:p w14:paraId="5F972B47" w14:textId="77777777" w:rsidR="008D69E6" w:rsidRPr="003A2ED7" w:rsidRDefault="008D69E6" w:rsidP="00730F19">
            <w:pPr>
              <w:widowControl w:val="0"/>
              <w:spacing w:line="360" w:lineRule="auto"/>
              <w:jc w:val="center"/>
            </w:pPr>
            <w:r w:rsidRPr="003A2ED7">
              <w:t>-</w:t>
            </w:r>
          </w:p>
        </w:tc>
        <w:tc>
          <w:tcPr>
            <w:tcW w:w="1470" w:type="dxa"/>
            <w:tcBorders>
              <w:top w:val="nil"/>
              <w:left w:val="nil"/>
              <w:bottom w:val="nil"/>
              <w:right w:val="nil"/>
            </w:tcBorders>
            <w:shd w:val="clear" w:color="auto" w:fill="FFFFFF"/>
            <w:tcMar>
              <w:top w:w="40" w:type="dxa"/>
              <w:left w:w="40" w:type="dxa"/>
              <w:bottom w:w="40" w:type="dxa"/>
              <w:right w:w="40" w:type="dxa"/>
            </w:tcMar>
            <w:vAlign w:val="center"/>
          </w:tcPr>
          <w:p w14:paraId="4564227A" w14:textId="77777777" w:rsidR="008D69E6" w:rsidRPr="003A2ED7" w:rsidRDefault="008D69E6" w:rsidP="00730F19">
            <w:pPr>
              <w:widowControl w:val="0"/>
              <w:spacing w:line="360" w:lineRule="auto"/>
              <w:jc w:val="center"/>
            </w:pPr>
          </w:p>
        </w:tc>
        <w:tc>
          <w:tcPr>
            <w:tcW w:w="1470" w:type="dxa"/>
            <w:tcBorders>
              <w:top w:val="nil"/>
              <w:left w:val="nil"/>
              <w:bottom w:val="nil"/>
              <w:right w:val="nil"/>
            </w:tcBorders>
            <w:shd w:val="clear" w:color="auto" w:fill="FFFFFF"/>
            <w:tcMar>
              <w:top w:w="40" w:type="dxa"/>
              <w:left w:w="40" w:type="dxa"/>
              <w:bottom w:w="40" w:type="dxa"/>
              <w:right w:w="40" w:type="dxa"/>
            </w:tcMar>
            <w:vAlign w:val="center"/>
          </w:tcPr>
          <w:p w14:paraId="2D8B7A70" w14:textId="77777777" w:rsidR="008D69E6" w:rsidRPr="003A2ED7" w:rsidRDefault="008D69E6" w:rsidP="00730F19">
            <w:pPr>
              <w:widowControl w:val="0"/>
              <w:spacing w:line="360" w:lineRule="auto"/>
              <w:jc w:val="center"/>
            </w:pPr>
          </w:p>
        </w:tc>
      </w:tr>
      <w:tr w:rsidR="008D69E6" w:rsidRPr="003A2ED7" w14:paraId="346ECCDC" w14:textId="77777777" w:rsidTr="008856FD">
        <w:trPr>
          <w:trHeight w:val="330"/>
        </w:trPr>
        <w:tc>
          <w:tcPr>
            <w:tcW w:w="1500" w:type="dxa"/>
            <w:tcBorders>
              <w:top w:val="nil"/>
              <w:left w:val="nil"/>
              <w:bottom w:val="nil"/>
              <w:right w:val="nil"/>
            </w:tcBorders>
            <w:tcMar>
              <w:top w:w="40" w:type="dxa"/>
              <w:left w:w="40" w:type="dxa"/>
              <w:bottom w:w="40" w:type="dxa"/>
              <w:right w:w="40" w:type="dxa"/>
            </w:tcMar>
            <w:vAlign w:val="center"/>
          </w:tcPr>
          <w:p w14:paraId="1A46CA95" w14:textId="77777777" w:rsidR="008D69E6" w:rsidRPr="003A2ED7" w:rsidRDefault="008D69E6" w:rsidP="00730F19">
            <w:pPr>
              <w:widowControl w:val="0"/>
              <w:spacing w:line="360" w:lineRule="auto"/>
            </w:pPr>
            <w:proofErr w:type="spellStart"/>
            <w:r w:rsidRPr="003A2ED7">
              <w:t>DemandasTT</w:t>
            </w:r>
            <w:proofErr w:type="spellEnd"/>
          </w:p>
        </w:tc>
        <w:tc>
          <w:tcPr>
            <w:tcW w:w="1470" w:type="dxa"/>
            <w:tcBorders>
              <w:top w:val="nil"/>
              <w:left w:val="nil"/>
              <w:bottom w:val="nil"/>
              <w:right w:val="nil"/>
            </w:tcBorders>
            <w:shd w:val="clear" w:color="auto" w:fill="FFFFFF"/>
            <w:tcMar>
              <w:top w:w="40" w:type="dxa"/>
              <w:left w:w="40" w:type="dxa"/>
              <w:bottom w:w="40" w:type="dxa"/>
              <w:right w:w="40" w:type="dxa"/>
            </w:tcMar>
            <w:vAlign w:val="center"/>
          </w:tcPr>
          <w:p w14:paraId="28D67BBD" w14:textId="77777777" w:rsidR="008D69E6" w:rsidRPr="003A2ED7" w:rsidRDefault="008D69E6" w:rsidP="00730F19">
            <w:pPr>
              <w:widowControl w:val="0"/>
              <w:spacing w:line="360" w:lineRule="auto"/>
              <w:jc w:val="center"/>
            </w:pPr>
            <w:r w:rsidRPr="003A2ED7">
              <w:t>-0,36**</w:t>
            </w:r>
          </w:p>
        </w:tc>
        <w:tc>
          <w:tcPr>
            <w:tcW w:w="1470" w:type="dxa"/>
            <w:tcBorders>
              <w:top w:val="nil"/>
              <w:left w:val="nil"/>
              <w:bottom w:val="nil"/>
              <w:right w:val="nil"/>
            </w:tcBorders>
            <w:shd w:val="clear" w:color="auto" w:fill="FFFFFF"/>
            <w:tcMar>
              <w:top w:w="40" w:type="dxa"/>
              <w:left w:w="40" w:type="dxa"/>
              <w:bottom w:w="40" w:type="dxa"/>
              <w:right w:w="40" w:type="dxa"/>
            </w:tcMar>
            <w:vAlign w:val="center"/>
          </w:tcPr>
          <w:p w14:paraId="4755D1AF" w14:textId="77777777" w:rsidR="008D69E6" w:rsidRPr="003A2ED7" w:rsidRDefault="008D69E6" w:rsidP="00730F19">
            <w:pPr>
              <w:widowControl w:val="0"/>
              <w:spacing w:line="360" w:lineRule="auto"/>
              <w:jc w:val="center"/>
            </w:pPr>
            <w:r w:rsidRPr="003A2ED7">
              <w:t>-0,23**</w:t>
            </w:r>
          </w:p>
        </w:tc>
        <w:tc>
          <w:tcPr>
            <w:tcW w:w="1470" w:type="dxa"/>
            <w:tcBorders>
              <w:top w:val="nil"/>
              <w:left w:val="nil"/>
              <w:bottom w:val="nil"/>
              <w:right w:val="nil"/>
            </w:tcBorders>
            <w:shd w:val="clear" w:color="auto" w:fill="FFFFFF"/>
            <w:tcMar>
              <w:top w:w="40" w:type="dxa"/>
              <w:left w:w="40" w:type="dxa"/>
              <w:bottom w:w="40" w:type="dxa"/>
              <w:right w:w="40" w:type="dxa"/>
            </w:tcMar>
            <w:vAlign w:val="center"/>
          </w:tcPr>
          <w:p w14:paraId="425A001D" w14:textId="77777777" w:rsidR="008D69E6" w:rsidRPr="003A2ED7" w:rsidRDefault="008D69E6" w:rsidP="00730F19">
            <w:pPr>
              <w:widowControl w:val="0"/>
              <w:spacing w:line="360" w:lineRule="auto"/>
              <w:jc w:val="center"/>
            </w:pPr>
            <w:r w:rsidRPr="003A2ED7">
              <w:t>-0,41**</w:t>
            </w:r>
          </w:p>
        </w:tc>
        <w:tc>
          <w:tcPr>
            <w:tcW w:w="1470" w:type="dxa"/>
            <w:tcBorders>
              <w:top w:val="nil"/>
              <w:left w:val="nil"/>
              <w:bottom w:val="nil"/>
              <w:right w:val="nil"/>
            </w:tcBorders>
            <w:shd w:val="clear" w:color="auto" w:fill="FFFFFF"/>
            <w:tcMar>
              <w:top w:w="40" w:type="dxa"/>
              <w:left w:w="40" w:type="dxa"/>
              <w:bottom w:w="40" w:type="dxa"/>
              <w:right w:w="40" w:type="dxa"/>
            </w:tcMar>
            <w:vAlign w:val="center"/>
          </w:tcPr>
          <w:p w14:paraId="11C334B3" w14:textId="77777777" w:rsidR="008D69E6" w:rsidRPr="003A2ED7" w:rsidRDefault="008D69E6" w:rsidP="00730F19">
            <w:pPr>
              <w:widowControl w:val="0"/>
              <w:spacing w:line="360" w:lineRule="auto"/>
              <w:jc w:val="center"/>
            </w:pPr>
            <w:r w:rsidRPr="003A2ED7">
              <w:t>-</w:t>
            </w:r>
          </w:p>
        </w:tc>
        <w:tc>
          <w:tcPr>
            <w:tcW w:w="1470" w:type="dxa"/>
            <w:tcBorders>
              <w:top w:val="nil"/>
              <w:left w:val="nil"/>
              <w:bottom w:val="nil"/>
              <w:right w:val="nil"/>
            </w:tcBorders>
            <w:shd w:val="clear" w:color="auto" w:fill="FFFFFF"/>
            <w:tcMar>
              <w:top w:w="40" w:type="dxa"/>
              <w:left w:w="40" w:type="dxa"/>
              <w:bottom w:w="40" w:type="dxa"/>
              <w:right w:w="40" w:type="dxa"/>
            </w:tcMar>
            <w:vAlign w:val="center"/>
          </w:tcPr>
          <w:p w14:paraId="08C97A8B" w14:textId="77777777" w:rsidR="008D69E6" w:rsidRPr="003A2ED7" w:rsidRDefault="008D69E6" w:rsidP="00730F19">
            <w:pPr>
              <w:widowControl w:val="0"/>
              <w:spacing w:line="360" w:lineRule="auto"/>
              <w:jc w:val="center"/>
            </w:pPr>
          </w:p>
        </w:tc>
      </w:tr>
      <w:tr w:rsidR="008D69E6" w:rsidRPr="003A2ED7" w14:paraId="6D61007D" w14:textId="77777777" w:rsidTr="008856FD">
        <w:trPr>
          <w:trHeight w:val="345"/>
        </w:trPr>
        <w:tc>
          <w:tcPr>
            <w:tcW w:w="1500" w:type="dxa"/>
            <w:tcBorders>
              <w:top w:val="nil"/>
              <w:left w:val="nil"/>
              <w:bottom w:val="single" w:sz="6" w:space="0" w:color="000000"/>
              <w:right w:val="nil"/>
            </w:tcBorders>
            <w:tcMar>
              <w:top w:w="40" w:type="dxa"/>
              <w:left w:w="40" w:type="dxa"/>
              <w:bottom w:w="40" w:type="dxa"/>
              <w:right w:w="40" w:type="dxa"/>
            </w:tcMar>
            <w:vAlign w:val="center"/>
          </w:tcPr>
          <w:p w14:paraId="19B5EDC3" w14:textId="77777777" w:rsidR="008D69E6" w:rsidRPr="003A2ED7" w:rsidRDefault="008D69E6" w:rsidP="00730F19">
            <w:pPr>
              <w:widowControl w:val="0"/>
              <w:spacing w:line="360" w:lineRule="auto"/>
            </w:pPr>
            <w:proofErr w:type="spellStart"/>
            <w:r w:rsidRPr="003A2ED7">
              <w:t>Engajamento</w:t>
            </w:r>
            <w:proofErr w:type="spellEnd"/>
          </w:p>
        </w:tc>
        <w:tc>
          <w:tcPr>
            <w:tcW w:w="147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736F2382" w14:textId="77777777" w:rsidR="008D69E6" w:rsidRPr="003A2ED7" w:rsidRDefault="008D69E6" w:rsidP="00730F19">
            <w:pPr>
              <w:widowControl w:val="0"/>
              <w:spacing w:line="360" w:lineRule="auto"/>
              <w:jc w:val="center"/>
            </w:pPr>
            <w:r w:rsidRPr="003A2ED7">
              <w:t>0,26**</w:t>
            </w:r>
          </w:p>
        </w:tc>
        <w:tc>
          <w:tcPr>
            <w:tcW w:w="147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09B231FC" w14:textId="77777777" w:rsidR="008D69E6" w:rsidRPr="003A2ED7" w:rsidRDefault="008D69E6" w:rsidP="00730F19">
            <w:pPr>
              <w:widowControl w:val="0"/>
              <w:spacing w:line="360" w:lineRule="auto"/>
              <w:jc w:val="center"/>
            </w:pPr>
            <w:r w:rsidRPr="003A2ED7">
              <w:t>0,12*</w:t>
            </w:r>
          </w:p>
        </w:tc>
        <w:tc>
          <w:tcPr>
            <w:tcW w:w="147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1434387D" w14:textId="77777777" w:rsidR="008D69E6" w:rsidRPr="003A2ED7" w:rsidRDefault="008D69E6" w:rsidP="00730F19">
            <w:pPr>
              <w:widowControl w:val="0"/>
              <w:spacing w:line="360" w:lineRule="auto"/>
              <w:jc w:val="center"/>
            </w:pPr>
            <w:r w:rsidRPr="003A2ED7">
              <w:t>0,38**</w:t>
            </w:r>
          </w:p>
        </w:tc>
        <w:tc>
          <w:tcPr>
            <w:tcW w:w="147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3267BFC5" w14:textId="77777777" w:rsidR="008D69E6" w:rsidRPr="003A2ED7" w:rsidRDefault="008D69E6" w:rsidP="00730F19">
            <w:pPr>
              <w:widowControl w:val="0"/>
              <w:spacing w:line="360" w:lineRule="auto"/>
              <w:jc w:val="center"/>
            </w:pPr>
            <w:r w:rsidRPr="003A2ED7">
              <w:t>-0,34**</w:t>
            </w:r>
          </w:p>
        </w:tc>
        <w:tc>
          <w:tcPr>
            <w:tcW w:w="147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5134B06C" w14:textId="77777777" w:rsidR="008D69E6" w:rsidRPr="003A2ED7" w:rsidRDefault="008D69E6" w:rsidP="00730F19">
            <w:pPr>
              <w:widowControl w:val="0"/>
              <w:spacing w:line="360" w:lineRule="auto"/>
              <w:jc w:val="center"/>
            </w:pPr>
            <w:r w:rsidRPr="003A2ED7">
              <w:t>-</w:t>
            </w:r>
          </w:p>
        </w:tc>
      </w:tr>
    </w:tbl>
    <w:p w14:paraId="3D5CB2C5" w14:textId="77777777" w:rsidR="008D69E6" w:rsidRPr="00AA1E9B" w:rsidRDefault="008D69E6" w:rsidP="00730F19">
      <w:pPr>
        <w:pBdr>
          <w:top w:val="nil"/>
          <w:left w:val="nil"/>
          <w:bottom w:val="nil"/>
          <w:right w:val="nil"/>
          <w:between w:val="nil"/>
        </w:pBdr>
        <w:spacing w:line="360" w:lineRule="auto"/>
        <w:rPr>
          <w:sz w:val="22"/>
          <w:szCs w:val="22"/>
        </w:rPr>
      </w:pPr>
      <w:r w:rsidRPr="00AA1E9B">
        <w:rPr>
          <w:i/>
          <w:sz w:val="22"/>
          <w:szCs w:val="22"/>
        </w:rPr>
        <w:t>Nota</w:t>
      </w:r>
      <w:r w:rsidRPr="00AA1E9B">
        <w:rPr>
          <w:sz w:val="22"/>
          <w:szCs w:val="22"/>
        </w:rPr>
        <w:t>. * p &lt; 0,05; ** p &lt; 0,001</w:t>
      </w:r>
    </w:p>
    <w:p w14:paraId="42931879" w14:textId="77777777" w:rsidR="008D69E6" w:rsidRDefault="008D69E6" w:rsidP="00730F19">
      <w:pPr>
        <w:pBdr>
          <w:top w:val="nil"/>
          <w:left w:val="nil"/>
          <w:bottom w:val="nil"/>
          <w:right w:val="nil"/>
          <w:between w:val="nil"/>
        </w:pBdr>
        <w:spacing w:line="360" w:lineRule="auto"/>
        <w:ind w:firstLine="567"/>
        <w:jc w:val="both"/>
        <w:rPr>
          <w:lang w:val="pt-BR"/>
        </w:rPr>
      </w:pPr>
    </w:p>
    <w:p w14:paraId="53159F9A" w14:textId="77777777" w:rsidR="008D69E6" w:rsidRDefault="008D69E6" w:rsidP="00730F19">
      <w:pPr>
        <w:pBdr>
          <w:top w:val="nil"/>
          <w:left w:val="nil"/>
          <w:bottom w:val="nil"/>
          <w:right w:val="nil"/>
          <w:between w:val="nil"/>
        </w:pBdr>
        <w:spacing w:line="360" w:lineRule="auto"/>
        <w:ind w:firstLine="567"/>
        <w:jc w:val="both"/>
        <w:rPr>
          <w:lang w:val="pt-BR"/>
        </w:rPr>
      </w:pPr>
    </w:p>
    <w:p w14:paraId="711317CA" w14:textId="201EA7BC" w:rsidR="00E55889" w:rsidRPr="003A2ED7" w:rsidRDefault="00000000" w:rsidP="00730F19">
      <w:pPr>
        <w:pBdr>
          <w:top w:val="nil"/>
          <w:left w:val="nil"/>
          <w:bottom w:val="nil"/>
          <w:right w:val="nil"/>
          <w:between w:val="nil"/>
        </w:pBdr>
        <w:spacing w:line="360" w:lineRule="auto"/>
        <w:ind w:firstLine="567"/>
        <w:jc w:val="both"/>
        <w:rPr>
          <w:lang w:val="pt-BR"/>
        </w:rPr>
      </w:pPr>
      <w:r w:rsidRPr="003A2ED7">
        <w:rPr>
          <w:lang w:val="pt-BR"/>
        </w:rPr>
        <w:lastRenderedPageBreak/>
        <w:t>Por meio do teste transformação-z de Fisher, foi possível observar que o engajamento no trabalho se associou de forma moderada a alta e positiva com o suporte gerencial ao teletrabalhador (</w:t>
      </w:r>
      <w:r w:rsidRPr="003A2ED7">
        <w:rPr>
          <w:i/>
          <w:lang w:val="pt-BR"/>
        </w:rPr>
        <w:t>r</w:t>
      </w:r>
      <w:r w:rsidRPr="003A2ED7">
        <w:rPr>
          <w:lang w:val="pt-BR"/>
        </w:rPr>
        <w:t xml:space="preserve"> = 0,38,</w:t>
      </w:r>
      <w:r w:rsidRPr="003A2ED7">
        <w:rPr>
          <w:i/>
          <w:lang w:val="pt-BR"/>
        </w:rPr>
        <w:t xml:space="preserve"> p</w:t>
      </w:r>
      <w:r w:rsidRPr="003A2ED7">
        <w:rPr>
          <w:lang w:val="pt-BR"/>
        </w:rPr>
        <w:t xml:space="preserve"> &lt; 0,001), seguido por demandas do teletrabalho de forma moderada a alta e negativa (</w:t>
      </w:r>
      <w:r w:rsidRPr="003A2ED7">
        <w:rPr>
          <w:i/>
          <w:lang w:val="pt-BR"/>
        </w:rPr>
        <w:t>r</w:t>
      </w:r>
      <w:r w:rsidRPr="003A2ED7">
        <w:rPr>
          <w:lang w:val="pt-BR"/>
        </w:rPr>
        <w:t xml:space="preserve"> = -0,3</w:t>
      </w:r>
      <w:r w:rsidR="00A06431" w:rsidRPr="003A2ED7">
        <w:rPr>
          <w:lang w:val="pt-BR"/>
        </w:rPr>
        <w:t>4</w:t>
      </w:r>
      <w:r w:rsidRPr="003A2ED7">
        <w:rPr>
          <w:lang w:val="pt-BR"/>
        </w:rPr>
        <w:t xml:space="preserve">, </w:t>
      </w:r>
      <w:r w:rsidRPr="003A2ED7">
        <w:rPr>
          <w:i/>
          <w:lang w:val="pt-BR"/>
        </w:rPr>
        <w:t>p</w:t>
      </w:r>
      <w:r w:rsidRPr="003A2ED7">
        <w:rPr>
          <w:lang w:val="pt-BR"/>
        </w:rPr>
        <w:t xml:space="preserve"> &lt; 0,001) (</w:t>
      </w:r>
      <w:r w:rsidRPr="003A2ED7">
        <w:rPr>
          <w:i/>
          <w:lang w:val="pt-BR"/>
        </w:rPr>
        <w:t xml:space="preserve">z </w:t>
      </w:r>
      <w:r w:rsidRPr="003A2ED7">
        <w:rPr>
          <w:lang w:val="pt-BR"/>
        </w:rPr>
        <w:t xml:space="preserve">= 8,66, </w:t>
      </w:r>
      <w:r w:rsidRPr="003A2ED7">
        <w:rPr>
          <w:i/>
          <w:lang w:val="pt-BR"/>
        </w:rPr>
        <w:t>p</w:t>
      </w:r>
      <w:r w:rsidRPr="003A2ED7">
        <w:rPr>
          <w:lang w:val="pt-BR"/>
        </w:rPr>
        <w:t xml:space="preserve"> &lt; 0,001). Os fatores da escala de habilidades para teletrabalho em casa se relacionaram positivamente de forma moderada a fraca com engajamento, sendo a relação com </w:t>
      </w:r>
      <w:r w:rsidRPr="003A2ED7">
        <w:rPr>
          <w:i/>
          <w:lang w:val="pt-BR"/>
        </w:rPr>
        <w:t>soft skills</w:t>
      </w:r>
      <w:r w:rsidRPr="003A2ED7">
        <w:rPr>
          <w:lang w:val="pt-BR"/>
        </w:rPr>
        <w:t xml:space="preserve"> (</w:t>
      </w:r>
      <w:r w:rsidRPr="003A2ED7">
        <w:rPr>
          <w:i/>
          <w:lang w:val="pt-BR"/>
        </w:rPr>
        <w:t>r</w:t>
      </w:r>
      <w:r w:rsidRPr="003A2ED7">
        <w:rPr>
          <w:lang w:val="pt-BR"/>
        </w:rPr>
        <w:t xml:space="preserve"> = 0,2</w:t>
      </w:r>
      <w:r w:rsidR="00A06431" w:rsidRPr="003A2ED7">
        <w:rPr>
          <w:lang w:val="pt-BR"/>
        </w:rPr>
        <w:t>6</w:t>
      </w:r>
      <w:r w:rsidRPr="003A2ED7">
        <w:rPr>
          <w:lang w:val="pt-BR"/>
        </w:rPr>
        <w:t>,</w:t>
      </w:r>
      <w:r w:rsidRPr="003A2ED7">
        <w:rPr>
          <w:i/>
          <w:lang w:val="pt-BR"/>
        </w:rPr>
        <w:t xml:space="preserve"> p</w:t>
      </w:r>
      <w:r w:rsidRPr="003A2ED7">
        <w:rPr>
          <w:lang w:val="pt-BR"/>
        </w:rPr>
        <w:t xml:space="preserve"> &lt; 0,001) mais intensa que com</w:t>
      </w:r>
      <w:r w:rsidRPr="003A2ED7">
        <w:rPr>
          <w:i/>
          <w:lang w:val="pt-BR"/>
        </w:rPr>
        <w:t xml:space="preserve"> hard skills </w:t>
      </w:r>
      <w:r w:rsidRPr="003A2ED7">
        <w:rPr>
          <w:lang w:val="pt-BR"/>
        </w:rPr>
        <w:t>(</w:t>
      </w:r>
      <w:r w:rsidRPr="003A2ED7">
        <w:rPr>
          <w:i/>
          <w:lang w:val="pt-BR"/>
        </w:rPr>
        <w:t>r</w:t>
      </w:r>
      <w:r w:rsidRPr="003A2ED7">
        <w:rPr>
          <w:lang w:val="pt-BR"/>
        </w:rPr>
        <w:t xml:space="preserve"> = 0,12,</w:t>
      </w:r>
      <w:r w:rsidRPr="003A2ED7">
        <w:rPr>
          <w:i/>
          <w:lang w:val="pt-BR"/>
        </w:rPr>
        <w:t xml:space="preserve"> p</w:t>
      </w:r>
      <w:r w:rsidRPr="003A2ED7">
        <w:rPr>
          <w:lang w:val="pt-BR"/>
        </w:rPr>
        <w:t xml:space="preserve"> = 0,0</w:t>
      </w:r>
      <w:r w:rsidR="00A06431" w:rsidRPr="003A2ED7">
        <w:rPr>
          <w:lang w:val="pt-BR"/>
        </w:rPr>
        <w:t>2</w:t>
      </w:r>
      <w:r w:rsidRPr="003A2ED7">
        <w:rPr>
          <w:lang w:val="pt-BR"/>
        </w:rPr>
        <w:t>) (</w:t>
      </w:r>
      <w:r w:rsidRPr="003A2ED7">
        <w:rPr>
          <w:i/>
          <w:lang w:val="pt-BR"/>
        </w:rPr>
        <w:t xml:space="preserve">z </w:t>
      </w:r>
      <w:r w:rsidRPr="003A2ED7">
        <w:rPr>
          <w:lang w:val="pt-BR"/>
        </w:rPr>
        <w:t>= 2,9</w:t>
      </w:r>
      <w:r w:rsidR="00A06431" w:rsidRPr="003A2ED7">
        <w:rPr>
          <w:lang w:val="pt-BR"/>
        </w:rPr>
        <w:t>1</w:t>
      </w:r>
      <w:r w:rsidRPr="003A2ED7">
        <w:rPr>
          <w:lang w:val="pt-BR"/>
        </w:rPr>
        <w:t xml:space="preserve">, </w:t>
      </w:r>
      <w:r w:rsidRPr="003A2ED7">
        <w:rPr>
          <w:i/>
          <w:lang w:val="pt-BR"/>
        </w:rPr>
        <w:t>p</w:t>
      </w:r>
      <w:r w:rsidRPr="003A2ED7">
        <w:rPr>
          <w:lang w:val="pt-BR"/>
        </w:rPr>
        <w:t xml:space="preserve"> = 0,002). É importante destacar que o suporte gerencial ao teletrabalhador apresentou uma correlação moderada a alta e positiva com ambos </w:t>
      </w:r>
      <w:r w:rsidR="00F03332" w:rsidRPr="003A2ED7">
        <w:rPr>
          <w:lang w:val="pt-BR"/>
        </w:rPr>
        <w:t xml:space="preserve">os </w:t>
      </w:r>
      <w:r w:rsidRPr="003A2ED7">
        <w:rPr>
          <w:lang w:val="pt-BR"/>
        </w:rPr>
        <w:t>fatores de habilidades para o teletrabalho e com demandas do teletrabalho.</w:t>
      </w:r>
    </w:p>
    <w:p w14:paraId="5936F0AF" w14:textId="38E99E7C" w:rsidR="00E55889" w:rsidRPr="00BE0AE9" w:rsidRDefault="00E55889" w:rsidP="00730F19">
      <w:pPr>
        <w:pStyle w:val="Ttulo2"/>
        <w:spacing w:line="360" w:lineRule="auto"/>
        <w:jc w:val="both"/>
        <w:rPr>
          <w:b w:val="0"/>
          <w:bCs/>
          <w:i/>
          <w:iCs/>
          <w:lang w:val="pt-BR"/>
        </w:rPr>
      </w:pPr>
      <w:r w:rsidRPr="00BE0AE9">
        <w:rPr>
          <w:b w:val="0"/>
          <w:bCs/>
          <w:i/>
          <w:iCs/>
          <w:lang w:val="pt-BR"/>
        </w:rPr>
        <w:t xml:space="preserve">Análises Inferenciais </w:t>
      </w:r>
    </w:p>
    <w:p w14:paraId="2A56CED1" w14:textId="66F946FE" w:rsidR="00F140B0" w:rsidRDefault="00E55889" w:rsidP="00F5701C">
      <w:pPr>
        <w:pBdr>
          <w:top w:val="nil"/>
          <w:left w:val="nil"/>
          <w:bottom w:val="nil"/>
          <w:right w:val="nil"/>
          <w:between w:val="nil"/>
        </w:pBdr>
        <w:spacing w:line="360" w:lineRule="auto"/>
        <w:ind w:firstLine="720"/>
        <w:jc w:val="both"/>
        <w:rPr>
          <w:lang w:val="pt-BR"/>
        </w:rPr>
      </w:pPr>
      <w:r w:rsidRPr="003A2ED7">
        <w:rPr>
          <w:lang w:val="pt-BR"/>
        </w:rPr>
        <w:t xml:space="preserve">A análise de regressão linear múltipla (método </w:t>
      </w:r>
      <w:proofErr w:type="spellStart"/>
      <w:r w:rsidRPr="003A2ED7">
        <w:rPr>
          <w:i/>
          <w:lang w:val="pt-BR"/>
        </w:rPr>
        <w:t>forward</w:t>
      </w:r>
      <w:proofErr w:type="spellEnd"/>
      <w:r w:rsidRPr="003A2ED7">
        <w:rPr>
          <w:lang w:val="pt-BR"/>
        </w:rPr>
        <w:t>) identificou influência significativa do suporte gerencial ao teletrabalhador e das demandas do teletrabalho sobre o engajamento no trabalho (</w:t>
      </w:r>
      <w:proofErr w:type="gramStart"/>
      <w:r w:rsidRPr="003A2ED7">
        <w:rPr>
          <w:i/>
          <w:lang w:val="pt-BR"/>
        </w:rPr>
        <w:t>F</w:t>
      </w:r>
      <w:r w:rsidRPr="003A2ED7">
        <w:rPr>
          <w:lang w:val="pt-BR"/>
        </w:rPr>
        <w:t>(</w:t>
      </w:r>
      <w:proofErr w:type="gramEnd"/>
      <w:r w:rsidRPr="003A2ED7">
        <w:rPr>
          <w:lang w:val="pt-BR"/>
        </w:rPr>
        <w:t xml:space="preserve">2, 375) = 35,672, </w:t>
      </w:r>
      <w:r w:rsidRPr="003A2ED7">
        <w:rPr>
          <w:i/>
          <w:lang w:val="pt-BR"/>
        </w:rPr>
        <w:t>p</w:t>
      </w:r>
      <w:r w:rsidRPr="003A2ED7">
        <w:rPr>
          <w:lang w:val="pt-BR"/>
        </w:rPr>
        <w:t xml:space="preserve"> &lt; 0,001; </w:t>
      </w:r>
      <w:r w:rsidRPr="003A2ED7">
        <w:rPr>
          <w:i/>
          <w:lang w:val="pt-BR"/>
        </w:rPr>
        <w:t>R</w:t>
      </w:r>
      <w:r w:rsidRPr="003A2ED7">
        <w:rPr>
          <w:lang w:val="pt-BR"/>
        </w:rPr>
        <w:t>²</w:t>
      </w:r>
      <w:r w:rsidRPr="003A2ED7">
        <w:rPr>
          <w:vertAlign w:val="subscript"/>
          <w:lang w:val="pt-BR"/>
        </w:rPr>
        <w:t xml:space="preserve">ajustado </w:t>
      </w:r>
      <w:r w:rsidRPr="003A2ED7">
        <w:rPr>
          <w:lang w:val="pt-BR"/>
        </w:rPr>
        <w:t xml:space="preserve">=0,155). Observou-se que a variável que mais fortemente impactou o nível de engajamento no trabalho foi o suporte gerencial ao teletrabalhador, explicando 13,9% do desfecho. A variável de demandas do teletrabalho, por sua vez, esteve relacionada com apenas 2,1% da variância de engajamento no trabalho. Os fatores </w:t>
      </w:r>
      <w:r w:rsidRPr="003A2ED7">
        <w:rPr>
          <w:i/>
          <w:lang w:val="pt-BR"/>
        </w:rPr>
        <w:t xml:space="preserve">soft </w:t>
      </w:r>
      <w:r w:rsidRPr="003A2ED7">
        <w:rPr>
          <w:lang w:val="pt-BR"/>
        </w:rPr>
        <w:t xml:space="preserve">e </w:t>
      </w:r>
      <w:r w:rsidRPr="003A2ED7">
        <w:rPr>
          <w:i/>
          <w:lang w:val="pt-BR"/>
        </w:rPr>
        <w:t>hard skills</w:t>
      </w:r>
      <w:r w:rsidRPr="003A2ED7">
        <w:rPr>
          <w:lang w:val="pt-BR"/>
        </w:rPr>
        <w:t xml:space="preserve"> de habilidades para o teletrabalho em casa, no entanto, não apresentaram um impacto significativo na variável desfecho engajamento no trabalho </w:t>
      </w:r>
      <w:r w:rsidRPr="003A2ED7">
        <w:rPr>
          <w:i/>
          <w:lang w:val="pt-BR"/>
        </w:rPr>
        <w:t>(</w:t>
      </w:r>
      <w:r w:rsidRPr="003A2ED7">
        <w:rPr>
          <w:i/>
        </w:rPr>
        <w:t>β</w:t>
      </w:r>
      <w:r w:rsidRPr="003A2ED7">
        <w:rPr>
          <w:i/>
          <w:lang w:val="pt-BR"/>
        </w:rPr>
        <w:t xml:space="preserve"> =</w:t>
      </w:r>
      <w:r w:rsidRPr="003A2ED7">
        <w:rPr>
          <w:lang w:val="pt-BR"/>
        </w:rPr>
        <w:t xml:space="preserve"> -0,010, </w:t>
      </w:r>
      <w:r w:rsidRPr="003A2ED7">
        <w:rPr>
          <w:i/>
          <w:lang w:val="pt-BR"/>
        </w:rPr>
        <w:t>t</w:t>
      </w:r>
      <w:r w:rsidRPr="003A2ED7">
        <w:rPr>
          <w:lang w:val="pt-BR"/>
        </w:rPr>
        <w:t xml:space="preserve"> = -0,191, </w:t>
      </w:r>
      <w:r w:rsidRPr="003A2ED7">
        <w:rPr>
          <w:i/>
          <w:lang w:val="pt-BR"/>
        </w:rPr>
        <w:t>p</w:t>
      </w:r>
      <w:r w:rsidRPr="003A2ED7">
        <w:rPr>
          <w:lang w:val="pt-BR"/>
        </w:rPr>
        <w:t xml:space="preserve"> = 0,849 e </w:t>
      </w:r>
      <w:r w:rsidRPr="003A2ED7">
        <w:rPr>
          <w:i/>
        </w:rPr>
        <w:t>β</w:t>
      </w:r>
      <w:r w:rsidRPr="003A2ED7">
        <w:rPr>
          <w:i/>
          <w:lang w:val="pt-BR"/>
        </w:rPr>
        <w:t xml:space="preserve"> =</w:t>
      </w:r>
      <w:r w:rsidRPr="003A2ED7">
        <w:rPr>
          <w:lang w:val="pt-BR"/>
        </w:rPr>
        <w:t xml:space="preserve"> -0,050, </w:t>
      </w:r>
      <w:r w:rsidRPr="003A2ED7">
        <w:rPr>
          <w:i/>
          <w:lang w:val="pt-BR"/>
        </w:rPr>
        <w:t>t</w:t>
      </w:r>
      <w:r w:rsidRPr="003A2ED7">
        <w:rPr>
          <w:lang w:val="pt-BR"/>
        </w:rPr>
        <w:t xml:space="preserve"> = -0,982, </w:t>
      </w:r>
      <w:r w:rsidRPr="003A2ED7">
        <w:rPr>
          <w:i/>
          <w:lang w:val="pt-BR"/>
        </w:rPr>
        <w:t>p</w:t>
      </w:r>
      <w:r w:rsidRPr="003A2ED7">
        <w:rPr>
          <w:lang w:val="pt-BR"/>
        </w:rPr>
        <w:t xml:space="preserve"> = 0,327, respectivamente). Os coeficientes para todos os preditores significativos são apresentados na tabela 3.</w:t>
      </w:r>
    </w:p>
    <w:p w14:paraId="62E66A5D" w14:textId="77777777" w:rsidR="00F140B0" w:rsidRPr="00F5701C" w:rsidRDefault="00F140B0" w:rsidP="00730F19">
      <w:pPr>
        <w:spacing w:line="360" w:lineRule="auto"/>
        <w:rPr>
          <w:b/>
          <w:lang w:val="pt-BR"/>
        </w:rPr>
      </w:pPr>
      <w:r w:rsidRPr="00F5701C">
        <w:rPr>
          <w:b/>
          <w:lang w:val="pt-BR"/>
        </w:rPr>
        <w:t>Tabela 3.</w:t>
      </w:r>
    </w:p>
    <w:p w14:paraId="3C8B5391" w14:textId="77777777" w:rsidR="00F140B0" w:rsidRPr="003A2ED7" w:rsidRDefault="00F140B0" w:rsidP="00730F19">
      <w:pPr>
        <w:spacing w:line="360" w:lineRule="auto"/>
        <w:rPr>
          <w:i/>
          <w:lang w:val="pt-BR"/>
        </w:rPr>
      </w:pPr>
      <w:r w:rsidRPr="003A2ED7">
        <w:rPr>
          <w:i/>
          <w:lang w:val="pt-BR"/>
        </w:rPr>
        <w:t>Variáveis preditoras de Engajamento no Teletrabalho</w:t>
      </w:r>
    </w:p>
    <w:tbl>
      <w:tblPr>
        <w:tblStyle w:val="aa"/>
        <w:tblW w:w="8525" w:type="dxa"/>
        <w:tblInd w:w="0" w:type="dxa"/>
        <w:tblLayout w:type="fixed"/>
        <w:tblLook w:val="0000" w:firstRow="0" w:lastRow="0" w:firstColumn="0" w:lastColumn="0" w:noHBand="0" w:noVBand="0"/>
      </w:tblPr>
      <w:tblGrid>
        <w:gridCol w:w="2100"/>
        <w:gridCol w:w="1869"/>
        <w:gridCol w:w="1134"/>
        <w:gridCol w:w="1418"/>
        <w:gridCol w:w="851"/>
        <w:gridCol w:w="1153"/>
      </w:tblGrid>
      <w:tr w:rsidR="00F140B0" w:rsidRPr="003A2ED7" w14:paraId="4A8B7A9E" w14:textId="77777777" w:rsidTr="008856FD">
        <w:trPr>
          <w:cantSplit/>
        </w:trPr>
        <w:tc>
          <w:tcPr>
            <w:tcW w:w="2100" w:type="dxa"/>
            <w:tcBorders>
              <w:top w:val="single" w:sz="4" w:space="0" w:color="000000"/>
              <w:bottom w:val="single" w:sz="4" w:space="0" w:color="000000"/>
            </w:tcBorders>
            <w:shd w:val="clear" w:color="auto" w:fill="FFFFFF"/>
            <w:vAlign w:val="center"/>
          </w:tcPr>
          <w:p w14:paraId="4811BD17" w14:textId="77777777" w:rsidR="00F140B0" w:rsidRPr="003A2ED7" w:rsidRDefault="00F140B0" w:rsidP="00730F19">
            <w:pPr>
              <w:spacing w:line="360" w:lineRule="auto"/>
            </w:pPr>
            <w:r w:rsidRPr="003A2ED7">
              <w:t>Preditores</w:t>
            </w:r>
          </w:p>
        </w:tc>
        <w:tc>
          <w:tcPr>
            <w:tcW w:w="1869" w:type="dxa"/>
            <w:tcBorders>
              <w:top w:val="single" w:sz="4" w:space="0" w:color="000000"/>
              <w:bottom w:val="single" w:sz="4" w:space="0" w:color="000000"/>
            </w:tcBorders>
            <w:shd w:val="clear" w:color="auto" w:fill="FFFFFF"/>
            <w:vAlign w:val="center"/>
          </w:tcPr>
          <w:p w14:paraId="6B8FE5E8" w14:textId="77777777" w:rsidR="00F140B0" w:rsidRPr="003A2ED7" w:rsidRDefault="00F140B0" w:rsidP="00730F19">
            <w:pPr>
              <w:spacing w:line="360" w:lineRule="auto"/>
              <w:ind w:left="60" w:right="60"/>
              <w:jc w:val="center"/>
            </w:pPr>
            <w:r w:rsidRPr="003A2ED7">
              <w:t>Beta</w:t>
            </w:r>
          </w:p>
          <w:p w14:paraId="0A73EB39" w14:textId="77777777" w:rsidR="00F140B0" w:rsidRPr="003A2ED7" w:rsidRDefault="00F140B0" w:rsidP="00730F19">
            <w:pPr>
              <w:spacing w:line="360" w:lineRule="auto"/>
              <w:ind w:left="60" w:right="60"/>
              <w:jc w:val="center"/>
            </w:pPr>
            <w:proofErr w:type="spellStart"/>
            <w:r w:rsidRPr="003A2ED7">
              <w:t>padronizado</w:t>
            </w:r>
            <w:proofErr w:type="spellEnd"/>
          </w:p>
        </w:tc>
        <w:tc>
          <w:tcPr>
            <w:tcW w:w="1134" w:type="dxa"/>
            <w:tcBorders>
              <w:top w:val="single" w:sz="4" w:space="0" w:color="000000"/>
              <w:bottom w:val="single" w:sz="4" w:space="0" w:color="000000"/>
            </w:tcBorders>
            <w:shd w:val="clear" w:color="auto" w:fill="FFFFFF"/>
            <w:vAlign w:val="center"/>
          </w:tcPr>
          <w:p w14:paraId="1C139970" w14:textId="77777777" w:rsidR="00F140B0" w:rsidRPr="003A2ED7" w:rsidRDefault="00F140B0" w:rsidP="00730F19">
            <w:pPr>
              <w:spacing w:line="360" w:lineRule="auto"/>
              <w:ind w:left="60" w:right="60"/>
              <w:jc w:val="center"/>
              <w:rPr>
                <w:i/>
              </w:rPr>
            </w:pPr>
            <w:r w:rsidRPr="003A2ED7">
              <w:rPr>
                <w:i/>
              </w:rPr>
              <w:t>t</w:t>
            </w:r>
          </w:p>
        </w:tc>
        <w:tc>
          <w:tcPr>
            <w:tcW w:w="1418" w:type="dxa"/>
            <w:tcBorders>
              <w:top w:val="single" w:sz="4" w:space="0" w:color="000000"/>
              <w:bottom w:val="single" w:sz="4" w:space="0" w:color="000000"/>
            </w:tcBorders>
            <w:shd w:val="clear" w:color="auto" w:fill="FFFFFF"/>
            <w:vAlign w:val="center"/>
          </w:tcPr>
          <w:p w14:paraId="36F22C37" w14:textId="77777777" w:rsidR="00F140B0" w:rsidRPr="003A2ED7" w:rsidRDefault="00F140B0" w:rsidP="00730F19">
            <w:pPr>
              <w:spacing w:line="360" w:lineRule="auto"/>
              <w:ind w:left="60" w:right="60"/>
              <w:jc w:val="center"/>
            </w:pPr>
            <w:r w:rsidRPr="003A2ED7">
              <w:t>Sig.</w:t>
            </w:r>
          </w:p>
        </w:tc>
        <w:tc>
          <w:tcPr>
            <w:tcW w:w="851" w:type="dxa"/>
            <w:tcBorders>
              <w:top w:val="single" w:sz="4" w:space="0" w:color="000000"/>
              <w:bottom w:val="single" w:sz="4" w:space="0" w:color="000000"/>
            </w:tcBorders>
            <w:shd w:val="clear" w:color="auto" w:fill="FFFFFF"/>
            <w:vAlign w:val="center"/>
          </w:tcPr>
          <w:p w14:paraId="0396FB3F" w14:textId="77777777" w:rsidR="00F140B0" w:rsidRPr="003A2ED7" w:rsidRDefault="00F140B0" w:rsidP="00730F19">
            <w:pPr>
              <w:spacing w:line="360" w:lineRule="auto"/>
              <w:jc w:val="center"/>
            </w:pPr>
            <w:r w:rsidRPr="003A2ED7">
              <w:rPr>
                <w:i/>
              </w:rPr>
              <w:t>R²</w:t>
            </w:r>
          </w:p>
        </w:tc>
        <w:tc>
          <w:tcPr>
            <w:tcW w:w="1153" w:type="dxa"/>
            <w:tcBorders>
              <w:top w:val="single" w:sz="4" w:space="0" w:color="000000"/>
              <w:bottom w:val="single" w:sz="4" w:space="0" w:color="000000"/>
            </w:tcBorders>
            <w:shd w:val="clear" w:color="auto" w:fill="FFFFFF"/>
            <w:vAlign w:val="center"/>
          </w:tcPr>
          <w:p w14:paraId="52315B61" w14:textId="77777777" w:rsidR="00F140B0" w:rsidRPr="003A2ED7" w:rsidRDefault="00F140B0" w:rsidP="00730F19">
            <w:pPr>
              <w:spacing w:line="360" w:lineRule="auto"/>
              <w:jc w:val="center"/>
            </w:pPr>
            <w:r w:rsidRPr="003A2ED7">
              <w:rPr>
                <w:i/>
              </w:rPr>
              <w:t>ΔR²</w:t>
            </w:r>
          </w:p>
        </w:tc>
      </w:tr>
      <w:tr w:rsidR="00F140B0" w:rsidRPr="003A2ED7" w14:paraId="2A8FB648" w14:textId="77777777" w:rsidTr="008856FD">
        <w:trPr>
          <w:cantSplit/>
        </w:trPr>
        <w:tc>
          <w:tcPr>
            <w:tcW w:w="2100" w:type="dxa"/>
            <w:tcBorders>
              <w:top w:val="single" w:sz="4" w:space="0" w:color="000000"/>
            </w:tcBorders>
            <w:shd w:val="clear" w:color="auto" w:fill="FFFFFF"/>
          </w:tcPr>
          <w:p w14:paraId="63EBEC31" w14:textId="77777777" w:rsidR="00F140B0" w:rsidRPr="003A2ED7" w:rsidRDefault="00F140B0" w:rsidP="00730F19">
            <w:pPr>
              <w:spacing w:line="360" w:lineRule="auto"/>
              <w:ind w:left="60" w:right="60"/>
            </w:pPr>
            <w:r w:rsidRPr="003A2ED7">
              <w:t>(</w:t>
            </w:r>
            <w:proofErr w:type="spellStart"/>
            <w:r w:rsidRPr="003A2ED7">
              <w:t>Constante</w:t>
            </w:r>
            <w:proofErr w:type="spellEnd"/>
            <w:r w:rsidRPr="003A2ED7">
              <w:t>)</w:t>
            </w:r>
          </w:p>
        </w:tc>
        <w:tc>
          <w:tcPr>
            <w:tcW w:w="1869" w:type="dxa"/>
            <w:tcBorders>
              <w:top w:val="single" w:sz="4" w:space="0" w:color="000000"/>
            </w:tcBorders>
            <w:shd w:val="clear" w:color="auto" w:fill="FFFFFF"/>
            <w:vAlign w:val="center"/>
          </w:tcPr>
          <w:p w14:paraId="6CD10A1C" w14:textId="77777777" w:rsidR="00F140B0" w:rsidRPr="003A2ED7" w:rsidRDefault="00F140B0" w:rsidP="00730F19">
            <w:pPr>
              <w:spacing w:line="360" w:lineRule="auto"/>
              <w:jc w:val="center"/>
            </w:pPr>
            <w:r w:rsidRPr="003A2ED7">
              <w:t>-</w:t>
            </w:r>
          </w:p>
        </w:tc>
        <w:tc>
          <w:tcPr>
            <w:tcW w:w="1134" w:type="dxa"/>
            <w:tcBorders>
              <w:top w:val="single" w:sz="4" w:space="0" w:color="000000"/>
            </w:tcBorders>
            <w:shd w:val="clear" w:color="auto" w:fill="FFFFFF"/>
            <w:vAlign w:val="center"/>
          </w:tcPr>
          <w:p w14:paraId="2A7DCD1C" w14:textId="77777777" w:rsidR="00F140B0" w:rsidRPr="003A2ED7" w:rsidRDefault="00F140B0" w:rsidP="00730F19">
            <w:pPr>
              <w:spacing w:line="360" w:lineRule="auto"/>
              <w:ind w:left="60" w:right="60"/>
              <w:jc w:val="center"/>
            </w:pPr>
            <w:r w:rsidRPr="003A2ED7">
              <w:t>6,843</w:t>
            </w:r>
          </w:p>
        </w:tc>
        <w:tc>
          <w:tcPr>
            <w:tcW w:w="1418" w:type="dxa"/>
            <w:tcBorders>
              <w:top w:val="single" w:sz="4" w:space="0" w:color="000000"/>
            </w:tcBorders>
            <w:shd w:val="clear" w:color="auto" w:fill="FFFFFF"/>
            <w:vAlign w:val="center"/>
          </w:tcPr>
          <w:p w14:paraId="37326518" w14:textId="77777777" w:rsidR="00F140B0" w:rsidRPr="003A2ED7" w:rsidRDefault="00F140B0" w:rsidP="00730F19">
            <w:pPr>
              <w:spacing w:line="360" w:lineRule="auto"/>
              <w:ind w:left="60" w:right="60"/>
              <w:jc w:val="center"/>
            </w:pPr>
            <w:r w:rsidRPr="003A2ED7">
              <w:t>&lt; 0,001</w:t>
            </w:r>
          </w:p>
        </w:tc>
        <w:tc>
          <w:tcPr>
            <w:tcW w:w="851" w:type="dxa"/>
            <w:tcBorders>
              <w:top w:val="single" w:sz="4" w:space="0" w:color="000000"/>
            </w:tcBorders>
            <w:shd w:val="clear" w:color="auto" w:fill="FFFFFF"/>
          </w:tcPr>
          <w:p w14:paraId="235D0CDB" w14:textId="77777777" w:rsidR="00F140B0" w:rsidRPr="003A2ED7" w:rsidRDefault="00F140B0" w:rsidP="00730F19">
            <w:pPr>
              <w:spacing w:line="360" w:lineRule="auto"/>
              <w:ind w:left="60" w:right="60"/>
              <w:jc w:val="center"/>
            </w:pPr>
            <w:r w:rsidRPr="003A2ED7">
              <w:t>-</w:t>
            </w:r>
          </w:p>
        </w:tc>
        <w:tc>
          <w:tcPr>
            <w:tcW w:w="1153" w:type="dxa"/>
            <w:tcBorders>
              <w:top w:val="single" w:sz="4" w:space="0" w:color="000000"/>
            </w:tcBorders>
            <w:shd w:val="clear" w:color="auto" w:fill="FFFFFF"/>
          </w:tcPr>
          <w:p w14:paraId="43C2FDCF" w14:textId="77777777" w:rsidR="00F140B0" w:rsidRPr="003A2ED7" w:rsidRDefault="00F140B0" w:rsidP="00730F19">
            <w:pPr>
              <w:spacing w:line="360" w:lineRule="auto"/>
              <w:ind w:left="60" w:right="60"/>
              <w:jc w:val="center"/>
            </w:pPr>
            <w:r w:rsidRPr="003A2ED7">
              <w:t>-</w:t>
            </w:r>
          </w:p>
        </w:tc>
      </w:tr>
      <w:tr w:rsidR="00F140B0" w:rsidRPr="003A2ED7" w14:paraId="57F39573" w14:textId="77777777" w:rsidTr="008856FD">
        <w:trPr>
          <w:cantSplit/>
        </w:trPr>
        <w:tc>
          <w:tcPr>
            <w:tcW w:w="2100" w:type="dxa"/>
            <w:shd w:val="clear" w:color="auto" w:fill="FFFFFF"/>
          </w:tcPr>
          <w:p w14:paraId="6650B7F4" w14:textId="77777777" w:rsidR="00F140B0" w:rsidRPr="003A2ED7" w:rsidRDefault="00F140B0" w:rsidP="00730F19">
            <w:pPr>
              <w:spacing w:line="360" w:lineRule="auto"/>
              <w:ind w:left="60" w:right="60"/>
            </w:pPr>
            <w:proofErr w:type="spellStart"/>
            <w:r w:rsidRPr="003A2ED7">
              <w:t>SuporteGTT</w:t>
            </w:r>
            <w:proofErr w:type="spellEnd"/>
          </w:p>
        </w:tc>
        <w:tc>
          <w:tcPr>
            <w:tcW w:w="1869" w:type="dxa"/>
            <w:shd w:val="clear" w:color="auto" w:fill="FFFFFF"/>
            <w:vAlign w:val="center"/>
          </w:tcPr>
          <w:p w14:paraId="41ADF6A3" w14:textId="77777777" w:rsidR="00F140B0" w:rsidRPr="003A2ED7" w:rsidRDefault="00F140B0" w:rsidP="00730F19">
            <w:pPr>
              <w:spacing w:line="360" w:lineRule="auto"/>
              <w:ind w:left="60" w:right="60"/>
              <w:jc w:val="center"/>
            </w:pPr>
            <w:r w:rsidRPr="003A2ED7">
              <w:t>0,295</w:t>
            </w:r>
          </w:p>
        </w:tc>
        <w:tc>
          <w:tcPr>
            <w:tcW w:w="1134" w:type="dxa"/>
            <w:shd w:val="clear" w:color="auto" w:fill="FFFFFF"/>
            <w:vAlign w:val="center"/>
          </w:tcPr>
          <w:p w14:paraId="49DBB3BD" w14:textId="77777777" w:rsidR="00F140B0" w:rsidRPr="003A2ED7" w:rsidRDefault="00F140B0" w:rsidP="00730F19">
            <w:pPr>
              <w:spacing w:line="360" w:lineRule="auto"/>
              <w:ind w:left="60" w:right="60"/>
              <w:jc w:val="center"/>
            </w:pPr>
            <w:r w:rsidRPr="003A2ED7">
              <w:t>5,486</w:t>
            </w:r>
          </w:p>
        </w:tc>
        <w:tc>
          <w:tcPr>
            <w:tcW w:w="1418" w:type="dxa"/>
            <w:shd w:val="clear" w:color="auto" w:fill="FFFFFF"/>
            <w:vAlign w:val="center"/>
          </w:tcPr>
          <w:p w14:paraId="0C8B426A" w14:textId="77777777" w:rsidR="00F140B0" w:rsidRPr="003A2ED7" w:rsidRDefault="00F140B0" w:rsidP="00730F19">
            <w:pPr>
              <w:spacing w:line="360" w:lineRule="auto"/>
              <w:ind w:left="60" w:right="60"/>
              <w:jc w:val="center"/>
            </w:pPr>
            <w:r w:rsidRPr="003A2ED7">
              <w:t>&lt; 0,001</w:t>
            </w:r>
          </w:p>
        </w:tc>
        <w:tc>
          <w:tcPr>
            <w:tcW w:w="851" w:type="dxa"/>
            <w:shd w:val="clear" w:color="auto" w:fill="FFFFFF"/>
          </w:tcPr>
          <w:p w14:paraId="557F8D6F" w14:textId="77777777" w:rsidR="00F140B0" w:rsidRPr="003A2ED7" w:rsidRDefault="00F140B0" w:rsidP="00730F19">
            <w:pPr>
              <w:spacing w:line="360" w:lineRule="auto"/>
              <w:ind w:left="60" w:right="60"/>
              <w:jc w:val="center"/>
            </w:pPr>
            <w:r w:rsidRPr="003A2ED7">
              <w:t>0,139</w:t>
            </w:r>
          </w:p>
        </w:tc>
        <w:tc>
          <w:tcPr>
            <w:tcW w:w="1153" w:type="dxa"/>
            <w:shd w:val="clear" w:color="auto" w:fill="FFFFFF"/>
          </w:tcPr>
          <w:p w14:paraId="1961CC9E" w14:textId="77777777" w:rsidR="00F140B0" w:rsidRPr="003A2ED7" w:rsidRDefault="00F140B0" w:rsidP="00730F19">
            <w:pPr>
              <w:spacing w:line="360" w:lineRule="auto"/>
              <w:ind w:left="60" w:right="60"/>
              <w:jc w:val="center"/>
            </w:pPr>
            <w:r w:rsidRPr="003A2ED7">
              <w:t>-</w:t>
            </w:r>
          </w:p>
        </w:tc>
      </w:tr>
      <w:tr w:rsidR="00F140B0" w:rsidRPr="003A2ED7" w14:paraId="1ED16453" w14:textId="77777777" w:rsidTr="008856FD">
        <w:trPr>
          <w:cantSplit/>
        </w:trPr>
        <w:tc>
          <w:tcPr>
            <w:tcW w:w="2100" w:type="dxa"/>
            <w:tcBorders>
              <w:bottom w:val="single" w:sz="4" w:space="0" w:color="000000"/>
            </w:tcBorders>
            <w:shd w:val="clear" w:color="auto" w:fill="FFFFFF"/>
          </w:tcPr>
          <w:p w14:paraId="36B944A1" w14:textId="77777777" w:rsidR="00F140B0" w:rsidRPr="003A2ED7" w:rsidRDefault="00F140B0" w:rsidP="00730F19">
            <w:pPr>
              <w:spacing w:line="360" w:lineRule="auto"/>
              <w:ind w:left="60" w:right="60"/>
            </w:pPr>
            <w:proofErr w:type="spellStart"/>
            <w:r w:rsidRPr="003A2ED7">
              <w:t>DemandasTT</w:t>
            </w:r>
            <w:proofErr w:type="spellEnd"/>
          </w:p>
        </w:tc>
        <w:tc>
          <w:tcPr>
            <w:tcW w:w="1869" w:type="dxa"/>
            <w:tcBorders>
              <w:bottom w:val="single" w:sz="4" w:space="0" w:color="000000"/>
            </w:tcBorders>
            <w:shd w:val="clear" w:color="auto" w:fill="FFFFFF"/>
            <w:vAlign w:val="center"/>
          </w:tcPr>
          <w:p w14:paraId="7C8AA4E2" w14:textId="77777777" w:rsidR="00F140B0" w:rsidRPr="003A2ED7" w:rsidRDefault="00F140B0" w:rsidP="00730F19">
            <w:pPr>
              <w:spacing w:line="360" w:lineRule="auto"/>
              <w:ind w:left="60" w:right="60"/>
              <w:jc w:val="center"/>
            </w:pPr>
            <w:r w:rsidRPr="003A2ED7">
              <w:t>-0,164</w:t>
            </w:r>
          </w:p>
        </w:tc>
        <w:tc>
          <w:tcPr>
            <w:tcW w:w="1134" w:type="dxa"/>
            <w:tcBorders>
              <w:bottom w:val="single" w:sz="4" w:space="0" w:color="000000"/>
            </w:tcBorders>
            <w:shd w:val="clear" w:color="auto" w:fill="FFFFFF"/>
            <w:vAlign w:val="center"/>
          </w:tcPr>
          <w:p w14:paraId="6DE46E7B" w14:textId="77777777" w:rsidR="00F140B0" w:rsidRPr="003A2ED7" w:rsidRDefault="00F140B0" w:rsidP="00730F19">
            <w:pPr>
              <w:spacing w:line="360" w:lineRule="auto"/>
              <w:ind w:left="60" w:right="60"/>
              <w:jc w:val="center"/>
            </w:pPr>
            <w:r w:rsidRPr="003A2ED7">
              <w:t>-3,055</w:t>
            </w:r>
          </w:p>
        </w:tc>
        <w:tc>
          <w:tcPr>
            <w:tcW w:w="1418" w:type="dxa"/>
            <w:tcBorders>
              <w:bottom w:val="single" w:sz="4" w:space="0" w:color="000000"/>
            </w:tcBorders>
            <w:shd w:val="clear" w:color="auto" w:fill="FFFFFF"/>
            <w:vAlign w:val="center"/>
          </w:tcPr>
          <w:p w14:paraId="6F6F529A" w14:textId="77777777" w:rsidR="00F140B0" w:rsidRPr="003A2ED7" w:rsidRDefault="00F140B0" w:rsidP="00730F19">
            <w:pPr>
              <w:spacing w:line="360" w:lineRule="auto"/>
              <w:ind w:left="60" w:right="60"/>
              <w:jc w:val="center"/>
            </w:pPr>
            <w:r w:rsidRPr="003A2ED7">
              <w:t>0,002</w:t>
            </w:r>
          </w:p>
        </w:tc>
        <w:tc>
          <w:tcPr>
            <w:tcW w:w="851" w:type="dxa"/>
            <w:tcBorders>
              <w:bottom w:val="single" w:sz="4" w:space="0" w:color="000000"/>
            </w:tcBorders>
            <w:shd w:val="clear" w:color="auto" w:fill="FFFFFF"/>
          </w:tcPr>
          <w:p w14:paraId="1CC0C9C5" w14:textId="77777777" w:rsidR="00F140B0" w:rsidRPr="003A2ED7" w:rsidRDefault="00F140B0" w:rsidP="00730F19">
            <w:pPr>
              <w:spacing w:line="360" w:lineRule="auto"/>
              <w:ind w:left="60" w:right="60"/>
              <w:jc w:val="center"/>
            </w:pPr>
            <w:r w:rsidRPr="003A2ED7">
              <w:t>0,160</w:t>
            </w:r>
          </w:p>
        </w:tc>
        <w:tc>
          <w:tcPr>
            <w:tcW w:w="1153" w:type="dxa"/>
            <w:tcBorders>
              <w:bottom w:val="single" w:sz="4" w:space="0" w:color="000000"/>
            </w:tcBorders>
            <w:shd w:val="clear" w:color="auto" w:fill="FFFFFF"/>
          </w:tcPr>
          <w:p w14:paraId="2B094CBB" w14:textId="77777777" w:rsidR="00F140B0" w:rsidRPr="003A2ED7" w:rsidRDefault="00F140B0" w:rsidP="00730F19">
            <w:pPr>
              <w:spacing w:line="360" w:lineRule="auto"/>
              <w:ind w:left="60" w:right="60"/>
              <w:jc w:val="center"/>
            </w:pPr>
            <w:r w:rsidRPr="003A2ED7">
              <w:t>0,021</w:t>
            </w:r>
          </w:p>
        </w:tc>
      </w:tr>
    </w:tbl>
    <w:p w14:paraId="71D06603" w14:textId="77777777" w:rsidR="00F140B0" w:rsidRDefault="00F140B0" w:rsidP="00730F19">
      <w:pPr>
        <w:spacing w:line="360" w:lineRule="auto"/>
        <w:jc w:val="both"/>
        <w:rPr>
          <w:lang w:val="pt-BR"/>
        </w:rPr>
      </w:pPr>
    </w:p>
    <w:p w14:paraId="0E17075A" w14:textId="3255F442" w:rsidR="00F140B0" w:rsidRPr="00913BEB" w:rsidRDefault="00E55889" w:rsidP="00F5701C">
      <w:pPr>
        <w:spacing w:line="360" w:lineRule="auto"/>
        <w:ind w:firstLine="720"/>
        <w:jc w:val="both"/>
        <w:rPr>
          <w:lang w:val="pt-BR"/>
        </w:rPr>
      </w:pPr>
      <w:r w:rsidRPr="003A2ED7">
        <w:rPr>
          <w:lang w:val="pt-BR"/>
        </w:rPr>
        <w:t xml:space="preserve">A tabela 4 apresenta o teste de moderação de demandas do teletrabalho na relação entre as demais variáveis. Como pode ser observado, nenhuma das interações de moderação </w:t>
      </w:r>
      <w:r w:rsidRPr="003A2ED7">
        <w:rPr>
          <w:lang w:val="pt-BR"/>
        </w:rPr>
        <w:lastRenderedPageBreak/>
        <w:t>testadas apresentou um efeito estatisticamente significativo, sugerindo que as demandas do teletrabalho não moderam as relações estabelecidas entre as variáveis estudadas.</w:t>
      </w:r>
    </w:p>
    <w:p w14:paraId="7DC586EA" w14:textId="77777777" w:rsidR="00F140B0" w:rsidRPr="00F5701C" w:rsidRDefault="00F140B0" w:rsidP="00730F19">
      <w:pPr>
        <w:spacing w:line="360" w:lineRule="auto"/>
        <w:rPr>
          <w:b/>
          <w:lang w:val="pt-BR"/>
        </w:rPr>
      </w:pPr>
      <w:r w:rsidRPr="00F5701C">
        <w:rPr>
          <w:b/>
          <w:lang w:val="pt-BR"/>
        </w:rPr>
        <w:t>Tabela 4.</w:t>
      </w:r>
    </w:p>
    <w:p w14:paraId="1DD5AFC7" w14:textId="77777777" w:rsidR="00F140B0" w:rsidRPr="003A2ED7" w:rsidRDefault="00F140B0" w:rsidP="00730F19">
      <w:pPr>
        <w:spacing w:line="360" w:lineRule="auto"/>
        <w:rPr>
          <w:i/>
          <w:lang w:val="pt-BR"/>
        </w:rPr>
      </w:pPr>
      <w:r w:rsidRPr="003A2ED7">
        <w:rPr>
          <w:i/>
          <w:lang w:val="pt-BR"/>
        </w:rPr>
        <w:t>Coeficientes para Modelo com Demandas do Teletrabalho como Variável Moderadora</w:t>
      </w:r>
    </w:p>
    <w:tbl>
      <w:tblPr>
        <w:tblStyle w:val="ab"/>
        <w:tblW w:w="885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3077"/>
        <w:gridCol w:w="1601"/>
        <w:gridCol w:w="1580"/>
        <w:gridCol w:w="1297"/>
        <w:gridCol w:w="1297"/>
      </w:tblGrid>
      <w:tr w:rsidR="00F140B0" w:rsidRPr="003A2ED7" w14:paraId="5DD0379B" w14:textId="77777777" w:rsidTr="008856FD">
        <w:trPr>
          <w:trHeight w:val="512"/>
          <w:jc w:val="center"/>
        </w:trPr>
        <w:tc>
          <w:tcPr>
            <w:tcW w:w="3077"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14:paraId="29C52702" w14:textId="77777777" w:rsidR="00F140B0" w:rsidRPr="00912266" w:rsidRDefault="00F140B0" w:rsidP="00912266">
            <w:pPr>
              <w:widowControl w:val="0"/>
              <w:spacing w:line="240" w:lineRule="auto"/>
              <w:ind w:right="-79"/>
              <w:rPr>
                <w:b/>
                <w:bCs/>
              </w:rPr>
            </w:pPr>
            <w:proofErr w:type="spellStart"/>
            <w:r w:rsidRPr="00912266">
              <w:rPr>
                <w:b/>
                <w:bCs/>
              </w:rPr>
              <w:t>Interação</w:t>
            </w:r>
            <w:proofErr w:type="spellEnd"/>
          </w:p>
        </w:tc>
        <w:tc>
          <w:tcPr>
            <w:tcW w:w="1601"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14:paraId="0B7636AB" w14:textId="77777777" w:rsidR="00F140B0" w:rsidRPr="00912266" w:rsidRDefault="00F140B0" w:rsidP="00912266">
            <w:pPr>
              <w:widowControl w:val="0"/>
              <w:spacing w:line="240" w:lineRule="auto"/>
              <w:ind w:right="-79"/>
              <w:jc w:val="center"/>
              <w:rPr>
                <w:b/>
                <w:bCs/>
              </w:rPr>
            </w:pPr>
            <w:r w:rsidRPr="00912266">
              <w:rPr>
                <w:b/>
                <w:bCs/>
              </w:rPr>
              <w:t xml:space="preserve">Beta </w:t>
            </w:r>
            <w:proofErr w:type="spellStart"/>
            <w:r w:rsidRPr="00912266">
              <w:rPr>
                <w:b/>
                <w:bCs/>
              </w:rPr>
              <w:t>Padronizado</w:t>
            </w:r>
            <w:proofErr w:type="spellEnd"/>
          </w:p>
        </w:tc>
        <w:tc>
          <w:tcPr>
            <w:tcW w:w="1580"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14:paraId="511C07C6" w14:textId="77777777" w:rsidR="00F140B0" w:rsidRPr="00912266" w:rsidRDefault="00F140B0" w:rsidP="00912266">
            <w:pPr>
              <w:widowControl w:val="0"/>
              <w:spacing w:line="240" w:lineRule="auto"/>
              <w:ind w:right="-79"/>
              <w:jc w:val="center"/>
              <w:rPr>
                <w:b/>
                <w:bCs/>
              </w:rPr>
            </w:pPr>
            <w:proofErr w:type="spellStart"/>
            <w:r w:rsidRPr="00912266">
              <w:rPr>
                <w:b/>
                <w:bCs/>
              </w:rPr>
              <w:t>Erro-Padrão</w:t>
            </w:r>
            <w:proofErr w:type="spellEnd"/>
          </w:p>
        </w:tc>
        <w:tc>
          <w:tcPr>
            <w:tcW w:w="1297"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14:paraId="3B6325F9" w14:textId="77777777" w:rsidR="00F140B0" w:rsidRPr="00912266" w:rsidRDefault="00F140B0" w:rsidP="00912266">
            <w:pPr>
              <w:widowControl w:val="0"/>
              <w:spacing w:line="240" w:lineRule="auto"/>
              <w:ind w:right="-79"/>
              <w:jc w:val="center"/>
              <w:rPr>
                <w:b/>
                <w:bCs/>
              </w:rPr>
            </w:pPr>
            <w:r w:rsidRPr="00912266">
              <w:rPr>
                <w:b/>
                <w:bCs/>
                <w:i/>
              </w:rPr>
              <w:t>t</w:t>
            </w:r>
          </w:p>
        </w:tc>
        <w:tc>
          <w:tcPr>
            <w:tcW w:w="1297"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14:paraId="65B4A2A3" w14:textId="77777777" w:rsidR="00F140B0" w:rsidRPr="00912266" w:rsidRDefault="00F140B0" w:rsidP="00912266">
            <w:pPr>
              <w:widowControl w:val="0"/>
              <w:spacing w:line="240" w:lineRule="auto"/>
              <w:ind w:right="-79"/>
              <w:jc w:val="center"/>
              <w:rPr>
                <w:b/>
                <w:bCs/>
                <w:i/>
                <w:iCs/>
              </w:rPr>
            </w:pPr>
            <w:r w:rsidRPr="00912266">
              <w:rPr>
                <w:b/>
                <w:bCs/>
                <w:i/>
                <w:iCs/>
              </w:rPr>
              <w:t>p</w:t>
            </w:r>
          </w:p>
        </w:tc>
      </w:tr>
      <w:tr w:rsidR="00F140B0" w:rsidRPr="003A2ED7" w14:paraId="7BAD911A" w14:textId="77777777" w:rsidTr="008856FD">
        <w:trPr>
          <w:trHeight w:val="330"/>
          <w:jc w:val="center"/>
        </w:trPr>
        <w:tc>
          <w:tcPr>
            <w:tcW w:w="3077" w:type="dxa"/>
            <w:tcBorders>
              <w:top w:val="nil"/>
              <w:left w:val="nil"/>
              <w:bottom w:val="nil"/>
              <w:right w:val="nil"/>
            </w:tcBorders>
            <w:tcMar>
              <w:top w:w="40" w:type="dxa"/>
              <w:left w:w="40" w:type="dxa"/>
              <w:bottom w:w="40" w:type="dxa"/>
              <w:right w:w="40" w:type="dxa"/>
            </w:tcMar>
            <w:vAlign w:val="bottom"/>
          </w:tcPr>
          <w:p w14:paraId="17F220D5" w14:textId="77777777" w:rsidR="00F140B0" w:rsidRPr="003A2ED7" w:rsidRDefault="00F140B0" w:rsidP="00730F19">
            <w:pPr>
              <w:widowControl w:val="0"/>
              <w:spacing w:line="360" w:lineRule="auto"/>
              <w:ind w:right="-79"/>
            </w:pPr>
            <w:r w:rsidRPr="003A2ED7">
              <w:t xml:space="preserve"> </w:t>
            </w:r>
            <w:proofErr w:type="spellStart"/>
            <w:r w:rsidRPr="003A2ED7">
              <w:t>SuporteGTT-Engajamento</w:t>
            </w:r>
            <w:proofErr w:type="spellEnd"/>
          </w:p>
        </w:tc>
        <w:tc>
          <w:tcPr>
            <w:tcW w:w="1601" w:type="dxa"/>
            <w:tcBorders>
              <w:top w:val="nil"/>
              <w:left w:val="nil"/>
              <w:bottom w:val="nil"/>
              <w:right w:val="nil"/>
            </w:tcBorders>
            <w:shd w:val="clear" w:color="auto" w:fill="FFFFFF"/>
            <w:tcMar>
              <w:top w:w="40" w:type="dxa"/>
              <w:left w:w="40" w:type="dxa"/>
              <w:bottom w:w="40" w:type="dxa"/>
              <w:right w:w="40" w:type="dxa"/>
            </w:tcMar>
            <w:vAlign w:val="center"/>
          </w:tcPr>
          <w:p w14:paraId="3EE257F5" w14:textId="77777777" w:rsidR="00F140B0" w:rsidRPr="003A2ED7" w:rsidRDefault="00F140B0" w:rsidP="00730F19">
            <w:pPr>
              <w:widowControl w:val="0"/>
              <w:spacing w:line="360" w:lineRule="auto"/>
              <w:ind w:right="-79"/>
              <w:jc w:val="center"/>
            </w:pPr>
            <w:r w:rsidRPr="003A2ED7">
              <w:t>-0,028</w:t>
            </w:r>
          </w:p>
        </w:tc>
        <w:tc>
          <w:tcPr>
            <w:tcW w:w="1580" w:type="dxa"/>
            <w:tcBorders>
              <w:top w:val="nil"/>
              <w:left w:val="nil"/>
              <w:bottom w:val="nil"/>
              <w:right w:val="nil"/>
            </w:tcBorders>
            <w:shd w:val="clear" w:color="auto" w:fill="FFFFFF"/>
            <w:tcMar>
              <w:top w:w="40" w:type="dxa"/>
              <w:left w:w="40" w:type="dxa"/>
              <w:bottom w:w="40" w:type="dxa"/>
              <w:right w:w="40" w:type="dxa"/>
            </w:tcMar>
            <w:vAlign w:val="center"/>
          </w:tcPr>
          <w:p w14:paraId="0C551DE9" w14:textId="77777777" w:rsidR="00F140B0" w:rsidRPr="003A2ED7" w:rsidRDefault="00F140B0" w:rsidP="00730F19">
            <w:pPr>
              <w:widowControl w:val="0"/>
              <w:spacing w:line="360" w:lineRule="auto"/>
              <w:ind w:right="-79"/>
              <w:jc w:val="center"/>
            </w:pPr>
            <w:r w:rsidRPr="003A2ED7">
              <w:t>0,020</w:t>
            </w:r>
          </w:p>
        </w:tc>
        <w:tc>
          <w:tcPr>
            <w:tcW w:w="1297" w:type="dxa"/>
            <w:tcBorders>
              <w:top w:val="nil"/>
              <w:left w:val="nil"/>
              <w:bottom w:val="nil"/>
              <w:right w:val="nil"/>
            </w:tcBorders>
            <w:shd w:val="clear" w:color="auto" w:fill="FFFFFF"/>
            <w:tcMar>
              <w:top w:w="40" w:type="dxa"/>
              <w:left w:w="40" w:type="dxa"/>
              <w:bottom w:w="40" w:type="dxa"/>
              <w:right w:w="40" w:type="dxa"/>
            </w:tcMar>
            <w:vAlign w:val="center"/>
          </w:tcPr>
          <w:p w14:paraId="38692732" w14:textId="77777777" w:rsidR="00F140B0" w:rsidRPr="003A2ED7" w:rsidRDefault="00F140B0" w:rsidP="00730F19">
            <w:pPr>
              <w:widowControl w:val="0"/>
              <w:spacing w:line="360" w:lineRule="auto"/>
              <w:ind w:right="-79"/>
              <w:jc w:val="center"/>
            </w:pPr>
            <w:r w:rsidRPr="003A2ED7">
              <w:t>-1,401</w:t>
            </w:r>
          </w:p>
        </w:tc>
        <w:tc>
          <w:tcPr>
            <w:tcW w:w="1297" w:type="dxa"/>
            <w:tcBorders>
              <w:top w:val="nil"/>
              <w:left w:val="nil"/>
              <w:bottom w:val="nil"/>
              <w:right w:val="nil"/>
            </w:tcBorders>
            <w:shd w:val="clear" w:color="auto" w:fill="FFFFFF"/>
            <w:tcMar>
              <w:top w:w="40" w:type="dxa"/>
              <w:left w:w="40" w:type="dxa"/>
              <w:bottom w:w="40" w:type="dxa"/>
              <w:right w:w="40" w:type="dxa"/>
            </w:tcMar>
            <w:vAlign w:val="center"/>
          </w:tcPr>
          <w:p w14:paraId="351181CE" w14:textId="77777777" w:rsidR="00F140B0" w:rsidRPr="003A2ED7" w:rsidRDefault="00F140B0" w:rsidP="00730F19">
            <w:pPr>
              <w:widowControl w:val="0"/>
              <w:spacing w:line="360" w:lineRule="auto"/>
              <w:ind w:right="-79"/>
              <w:jc w:val="center"/>
            </w:pPr>
            <w:r w:rsidRPr="003A2ED7">
              <w:t>0,162</w:t>
            </w:r>
          </w:p>
        </w:tc>
      </w:tr>
      <w:tr w:rsidR="00F140B0" w:rsidRPr="003A2ED7" w14:paraId="1AF34417" w14:textId="77777777" w:rsidTr="008856FD">
        <w:trPr>
          <w:trHeight w:val="330"/>
          <w:jc w:val="center"/>
        </w:trPr>
        <w:tc>
          <w:tcPr>
            <w:tcW w:w="3077" w:type="dxa"/>
            <w:tcBorders>
              <w:top w:val="nil"/>
              <w:left w:val="nil"/>
              <w:bottom w:val="nil"/>
              <w:right w:val="nil"/>
            </w:tcBorders>
            <w:tcMar>
              <w:top w:w="40" w:type="dxa"/>
              <w:left w:w="40" w:type="dxa"/>
              <w:bottom w:w="40" w:type="dxa"/>
              <w:right w:w="40" w:type="dxa"/>
            </w:tcMar>
            <w:vAlign w:val="bottom"/>
          </w:tcPr>
          <w:p w14:paraId="4CA48768" w14:textId="77777777" w:rsidR="00F140B0" w:rsidRPr="003A2ED7" w:rsidRDefault="00F140B0" w:rsidP="00730F19">
            <w:pPr>
              <w:widowControl w:val="0"/>
              <w:spacing w:line="360" w:lineRule="auto"/>
              <w:ind w:right="-79"/>
            </w:pPr>
            <w:r w:rsidRPr="003A2ED7">
              <w:t xml:space="preserve"> </w:t>
            </w:r>
            <w:r w:rsidRPr="00913BEB">
              <w:rPr>
                <w:i/>
                <w:iCs/>
              </w:rPr>
              <w:t>Soft Skills</w:t>
            </w:r>
            <w:r w:rsidRPr="003A2ED7">
              <w:t>-</w:t>
            </w:r>
            <w:proofErr w:type="spellStart"/>
            <w:r w:rsidRPr="003A2ED7">
              <w:t>Engajamento</w:t>
            </w:r>
            <w:proofErr w:type="spellEnd"/>
          </w:p>
        </w:tc>
        <w:tc>
          <w:tcPr>
            <w:tcW w:w="1601" w:type="dxa"/>
            <w:tcBorders>
              <w:top w:val="nil"/>
              <w:left w:val="nil"/>
              <w:bottom w:val="nil"/>
              <w:right w:val="nil"/>
            </w:tcBorders>
            <w:shd w:val="clear" w:color="auto" w:fill="FFFFFF"/>
            <w:tcMar>
              <w:top w:w="40" w:type="dxa"/>
              <w:left w:w="40" w:type="dxa"/>
              <w:bottom w:w="40" w:type="dxa"/>
              <w:right w:w="40" w:type="dxa"/>
            </w:tcMar>
            <w:vAlign w:val="center"/>
          </w:tcPr>
          <w:p w14:paraId="5EEB8F73" w14:textId="77777777" w:rsidR="00F140B0" w:rsidRPr="003A2ED7" w:rsidRDefault="00F140B0" w:rsidP="00730F19">
            <w:pPr>
              <w:widowControl w:val="0"/>
              <w:spacing w:line="360" w:lineRule="auto"/>
              <w:ind w:right="-79"/>
              <w:jc w:val="center"/>
            </w:pPr>
            <w:r w:rsidRPr="003A2ED7">
              <w:t>-0,083</w:t>
            </w:r>
          </w:p>
        </w:tc>
        <w:tc>
          <w:tcPr>
            <w:tcW w:w="1580" w:type="dxa"/>
            <w:tcBorders>
              <w:top w:val="nil"/>
              <w:left w:val="nil"/>
              <w:bottom w:val="nil"/>
              <w:right w:val="nil"/>
            </w:tcBorders>
            <w:shd w:val="clear" w:color="auto" w:fill="FFFFFF"/>
            <w:tcMar>
              <w:top w:w="40" w:type="dxa"/>
              <w:left w:w="40" w:type="dxa"/>
              <w:bottom w:w="40" w:type="dxa"/>
              <w:right w:w="40" w:type="dxa"/>
            </w:tcMar>
            <w:vAlign w:val="center"/>
          </w:tcPr>
          <w:p w14:paraId="0DEB137C" w14:textId="77777777" w:rsidR="00F140B0" w:rsidRPr="003A2ED7" w:rsidRDefault="00F140B0" w:rsidP="00730F19">
            <w:pPr>
              <w:widowControl w:val="0"/>
              <w:spacing w:line="360" w:lineRule="auto"/>
              <w:ind w:right="-79"/>
              <w:jc w:val="center"/>
            </w:pPr>
            <w:r w:rsidRPr="003A2ED7">
              <w:t>0,045</w:t>
            </w:r>
          </w:p>
        </w:tc>
        <w:tc>
          <w:tcPr>
            <w:tcW w:w="1297" w:type="dxa"/>
            <w:tcBorders>
              <w:top w:val="nil"/>
              <w:left w:val="nil"/>
              <w:bottom w:val="nil"/>
              <w:right w:val="nil"/>
            </w:tcBorders>
            <w:shd w:val="clear" w:color="auto" w:fill="FFFFFF"/>
            <w:tcMar>
              <w:top w:w="40" w:type="dxa"/>
              <w:left w:w="40" w:type="dxa"/>
              <w:bottom w:w="40" w:type="dxa"/>
              <w:right w:w="40" w:type="dxa"/>
            </w:tcMar>
            <w:vAlign w:val="center"/>
          </w:tcPr>
          <w:p w14:paraId="0E573452" w14:textId="77777777" w:rsidR="00F140B0" w:rsidRPr="003A2ED7" w:rsidRDefault="00F140B0" w:rsidP="00730F19">
            <w:pPr>
              <w:widowControl w:val="0"/>
              <w:spacing w:line="360" w:lineRule="auto"/>
              <w:ind w:right="-79"/>
              <w:jc w:val="center"/>
            </w:pPr>
            <w:r w:rsidRPr="003A2ED7">
              <w:t>-1,872</w:t>
            </w:r>
          </w:p>
        </w:tc>
        <w:tc>
          <w:tcPr>
            <w:tcW w:w="1297" w:type="dxa"/>
            <w:tcBorders>
              <w:top w:val="nil"/>
              <w:left w:val="nil"/>
              <w:bottom w:val="nil"/>
              <w:right w:val="nil"/>
            </w:tcBorders>
            <w:shd w:val="clear" w:color="auto" w:fill="FFFFFF"/>
            <w:tcMar>
              <w:top w:w="40" w:type="dxa"/>
              <w:left w:w="40" w:type="dxa"/>
              <w:bottom w:w="40" w:type="dxa"/>
              <w:right w:w="40" w:type="dxa"/>
            </w:tcMar>
            <w:vAlign w:val="center"/>
          </w:tcPr>
          <w:p w14:paraId="427EF113" w14:textId="77777777" w:rsidR="00F140B0" w:rsidRPr="003A2ED7" w:rsidRDefault="00F140B0" w:rsidP="00730F19">
            <w:pPr>
              <w:widowControl w:val="0"/>
              <w:spacing w:line="360" w:lineRule="auto"/>
              <w:ind w:right="-79"/>
              <w:jc w:val="center"/>
            </w:pPr>
            <w:r w:rsidRPr="003A2ED7">
              <w:t>0,062</w:t>
            </w:r>
          </w:p>
        </w:tc>
      </w:tr>
      <w:tr w:rsidR="00F140B0" w:rsidRPr="003A2ED7" w14:paraId="41DD7408" w14:textId="77777777" w:rsidTr="008856FD">
        <w:trPr>
          <w:trHeight w:val="345"/>
          <w:jc w:val="center"/>
        </w:trPr>
        <w:tc>
          <w:tcPr>
            <w:tcW w:w="3077" w:type="dxa"/>
            <w:tcBorders>
              <w:top w:val="nil"/>
              <w:left w:val="nil"/>
              <w:bottom w:val="single" w:sz="6" w:space="0" w:color="000000"/>
              <w:right w:val="nil"/>
            </w:tcBorders>
            <w:tcMar>
              <w:top w:w="40" w:type="dxa"/>
              <w:left w:w="40" w:type="dxa"/>
              <w:bottom w:w="40" w:type="dxa"/>
              <w:right w:w="40" w:type="dxa"/>
            </w:tcMar>
            <w:vAlign w:val="bottom"/>
          </w:tcPr>
          <w:p w14:paraId="0187E633" w14:textId="77777777" w:rsidR="00F140B0" w:rsidRPr="003A2ED7" w:rsidRDefault="00F140B0" w:rsidP="00730F19">
            <w:pPr>
              <w:widowControl w:val="0"/>
              <w:spacing w:line="360" w:lineRule="auto"/>
              <w:ind w:right="-79"/>
            </w:pPr>
            <w:r w:rsidRPr="00913BEB">
              <w:rPr>
                <w:i/>
                <w:iCs/>
              </w:rPr>
              <w:t xml:space="preserve"> Hard Skills</w:t>
            </w:r>
            <w:r w:rsidRPr="003A2ED7">
              <w:t>-</w:t>
            </w:r>
            <w:proofErr w:type="spellStart"/>
            <w:r w:rsidRPr="003A2ED7">
              <w:t>Engajamento</w:t>
            </w:r>
            <w:proofErr w:type="spellEnd"/>
          </w:p>
        </w:tc>
        <w:tc>
          <w:tcPr>
            <w:tcW w:w="1601"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5596DCB6" w14:textId="77777777" w:rsidR="00F140B0" w:rsidRPr="003A2ED7" w:rsidRDefault="00F140B0" w:rsidP="00730F19">
            <w:pPr>
              <w:widowControl w:val="0"/>
              <w:spacing w:line="360" w:lineRule="auto"/>
              <w:ind w:right="-79"/>
              <w:jc w:val="center"/>
            </w:pPr>
            <w:r w:rsidRPr="003A2ED7">
              <w:t>-0,049</w:t>
            </w:r>
          </w:p>
        </w:tc>
        <w:tc>
          <w:tcPr>
            <w:tcW w:w="15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179E1613" w14:textId="77777777" w:rsidR="00F140B0" w:rsidRPr="003A2ED7" w:rsidRDefault="00F140B0" w:rsidP="00730F19">
            <w:pPr>
              <w:widowControl w:val="0"/>
              <w:spacing w:line="360" w:lineRule="auto"/>
              <w:ind w:right="-79"/>
              <w:jc w:val="center"/>
            </w:pPr>
            <w:r w:rsidRPr="003A2ED7">
              <w:t>0,068</w:t>
            </w:r>
          </w:p>
        </w:tc>
        <w:tc>
          <w:tcPr>
            <w:tcW w:w="1297"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26C1A1AF" w14:textId="77777777" w:rsidR="00F140B0" w:rsidRPr="003A2ED7" w:rsidRDefault="00F140B0" w:rsidP="00730F19">
            <w:pPr>
              <w:widowControl w:val="0"/>
              <w:spacing w:line="360" w:lineRule="auto"/>
              <w:ind w:right="-79"/>
              <w:jc w:val="center"/>
            </w:pPr>
            <w:r w:rsidRPr="003A2ED7">
              <w:t>-0,714</w:t>
            </w:r>
          </w:p>
        </w:tc>
        <w:tc>
          <w:tcPr>
            <w:tcW w:w="1297"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6D6474B0" w14:textId="43FE3660" w:rsidR="00F140B0" w:rsidRPr="003A2ED7" w:rsidRDefault="00F140B0" w:rsidP="00730F19">
            <w:pPr>
              <w:widowControl w:val="0"/>
              <w:spacing w:line="360" w:lineRule="auto"/>
              <w:ind w:right="-79"/>
              <w:jc w:val="center"/>
            </w:pPr>
            <w:r w:rsidRPr="003A2ED7">
              <w:t>0</w:t>
            </w:r>
            <w:r w:rsidR="00940AA3">
              <w:t>,</w:t>
            </w:r>
            <w:r w:rsidRPr="003A2ED7">
              <w:t>475</w:t>
            </w:r>
          </w:p>
        </w:tc>
      </w:tr>
    </w:tbl>
    <w:p w14:paraId="7E5B7D5D" w14:textId="77777777" w:rsidR="00F140B0" w:rsidRDefault="00F140B0" w:rsidP="00730F19">
      <w:pPr>
        <w:pStyle w:val="NormalWeb"/>
        <w:spacing w:before="0" w:beforeAutospacing="0" w:after="0" w:afterAutospacing="0" w:line="360" w:lineRule="auto"/>
        <w:jc w:val="both"/>
        <w:rPr>
          <w:b/>
          <w:bCs/>
          <w:color w:val="000000"/>
        </w:rPr>
      </w:pPr>
    </w:p>
    <w:p w14:paraId="6E2B09B5" w14:textId="7FB28313" w:rsidR="00F03332" w:rsidRPr="003A2ED7" w:rsidRDefault="00000000" w:rsidP="00730F19">
      <w:pPr>
        <w:pStyle w:val="NormalWeb"/>
        <w:spacing w:before="0" w:beforeAutospacing="0" w:after="0" w:afterAutospacing="0" w:line="360" w:lineRule="auto"/>
        <w:ind w:firstLine="567"/>
        <w:jc w:val="both"/>
        <w:rPr>
          <w:b/>
          <w:bCs/>
          <w:i/>
          <w:iCs/>
          <w:color w:val="000000"/>
        </w:rPr>
      </w:pPr>
      <w:r w:rsidRPr="003A2ED7">
        <w:t xml:space="preserve">Investigação do modelo global. </w:t>
      </w:r>
      <w:r w:rsidR="00F03332" w:rsidRPr="003A2ED7">
        <w:rPr>
          <w:bCs/>
          <w:iCs/>
          <w:color w:val="000000"/>
        </w:rPr>
        <w:t xml:space="preserve">Por fim, após a preparação, foram inseridas em um único modelo todas as variáveis e relações entre elas previamente encontradas, utilizando uma modelagem por equações estruturais. Nesta etapa, foram inseridos no modelo os fatores </w:t>
      </w:r>
      <w:r w:rsidR="00F03332" w:rsidRPr="003157B8">
        <w:rPr>
          <w:bCs/>
          <w:i/>
          <w:color w:val="000000"/>
        </w:rPr>
        <w:t>soft</w:t>
      </w:r>
      <w:r w:rsidR="00F03332" w:rsidRPr="003A2ED7">
        <w:rPr>
          <w:bCs/>
          <w:iCs/>
          <w:color w:val="000000"/>
        </w:rPr>
        <w:t xml:space="preserve"> e </w:t>
      </w:r>
      <w:r w:rsidR="00F03332" w:rsidRPr="003157B8">
        <w:rPr>
          <w:bCs/>
          <w:i/>
          <w:color w:val="000000"/>
        </w:rPr>
        <w:t>hard skills</w:t>
      </w:r>
      <w:r w:rsidR="00F03332" w:rsidRPr="003A2ED7">
        <w:rPr>
          <w:bCs/>
          <w:iCs/>
          <w:color w:val="000000"/>
        </w:rPr>
        <w:t xml:space="preserve"> para o teletrabalho em casa, demandas do teletrabalho e suporte gerencial ao teletrabalhador como preditores do engajamento no trabalho. Foi adicionada ao modelo uma correlação residual entre o item 1 e 2 do UWES-9, encontrada na análise fatorial confirmatória do instrumento, e entre os fatores de habilidades para o teletrabalho em casa (</w:t>
      </w:r>
      <w:r w:rsidR="00F03332" w:rsidRPr="003157B8">
        <w:rPr>
          <w:bCs/>
          <w:i/>
          <w:color w:val="000000"/>
        </w:rPr>
        <w:t>soft skills</w:t>
      </w:r>
      <w:r w:rsidR="00F03332" w:rsidRPr="003A2ED7">
        <w:rPr>
          <w:bCs/>
          <w:iCs/>
          <w:color w:val="000000"/>
        </w:rPr>
        <w:t xml:space="preserve"> e </w:t>
      </w:r>
      <w:r w:rsidR="00F03332" w:rsidRPr="003157B8">
        <w:rPr>
          <w:bCs/>
          <w:i/>
          <w:color w:val="000000"/>
        </w:rPr>
        <w:t>hard skills</w:t>
      </w:r>
      <w:r w:rsidR="00F03332" w:rsidRPr="003A2ED7">
        <w:rPr>
          <w:bCs/>
          <w:iCs/>
          <w:color w:val="000000"/>
        </w:rPr>
        <w:t>).</w:t>
      </w:r>
    </w:p>
    <w:p w14:paraId="5A146AA7" w14:textId="26886856" w:rsidR="00F140B0" w:rsidRPr="00F5701C" w:rsidRDefault="00F03332" w:rsidP="00F5701C">
      <w:pPr>
        <w:pStyle w:val="NormalWeb"/>
        <w:spacing w:before="0" w:beforeAutospacing="0" w:after="0" w:afterAutospacing="0" w:line="360" w:lineRule="auto"/>
        <w:ind w:firstLine="567"/>
        <w:jc w:val="both"/>
        <w:rPr>
          <w:bCs/>
          <w:iCs/>
          <w:color w:val="000000"/>
        </w:rPr>
      </w:pPr>
      <w:r w:rsidRPr="003A2ED7">
        <w:rPr>
          <w:bCs/>
          <w:iCs/>
          <w:color w:val="000000"/>
        </w:rPr>
        <w:t xml:space="preserve">O modelo (modelo 1) apresentou bons índices de ajuste (CFI = 0,928; TLI = 0,920, SRMR = 0,055, RMSEA = 0,062 (0,056 - 0,067), apesar do teste do </w:t>
      </w:r>
      <w:proofErr w:type="spellStart"/>
      <w:r w:rsidRPr="003A2ED7">
        <w:rPr>
          <w:bCs/>
          <w:iCs/>
          <w:color w:val="000000"/>
        </w:rPr>
        <w:t>qui</w:t>
      </w:r>
      <w:proofErr w:type="spellEnd"/>
      <w:r w:rsidRPr="003A2ED7">
        <w:rPr>
          <w:bCs/>
          <w:iCs/>
          <w:color w:val="000000"/>
        </w:rPr>
        <w:t xml:space="preserve">-quadrado ser significativo (χ² = 764,108, </w:t>
      </w:r>
      <w:proofErr w:type="spellStart"/>
      <w:r w:rsidRPr="003A2ED7">
        <w:rPr>
          <w:bCs/>
          <w:iCs/>
          <w:color w:val="000000"/>
        </w:rPr>
        <w:t>gl</w:t>
      </w:r>
      <w:proofErr w:type="spellEnd"/>
      <w:r w:rsidRPr="003A2ED7">
        <w:rPr>
          <w:bCs/>
          <w:iCs/>
          <w:color w:val="000000"/>
        </w:rPr>
        <w:t xml:space="preserve"> = 313; p &lt; 0,001). Na análise dos coeficientes (ver Tabela 5), encontrou-se que existe efeito direto e significativo de suporte gerencial em engajamento.</w:t>
      </w:r>
    </w:p>
    <w:p w14:paraId="5C4C7829" w14:textId="77777777" w:rsidR="00F140B0" w:rsidRPr="00F5701C" w:rsidRDefault="00F140B0" w:rsidP="00730F19">
      <w:pPr>
        <w:spacing w:line="360" w:lineRule="auto"/>
        <w:rPr>
          <w:b/>
          <w:lang w:val="pt-BR"/>
        </w:rPr>
      </w:pPr>
      <w:r w:rsidRPr="00F5701C">
        <w:rPr>
          <w:b/>
          <w:lang w:val="pt-BR"/>
        </w:rPr>
        <w:t>Tabela 5.</w:t>
      </w:r>
    </w:p>
    <w:p w14:paraId="7CAAA185" w14:textId="77777777" w:rsidR="00F140B0" w:rsidRPr="003A2ED7" w:rsidRDefault="00F140B0" w:rsidP="00730F19">
      <w:pPr>
        <w:spacing w:line="360" w:lineRule="auto"/>
        <w:rPr>
          <w:lang w:val="pt-BR"/>
        </w:rPr>
      </w:pPr>
      <w:r w:rsidRPr="003A2ED7">
        <w:rPr>
          <w:i/>
          <w:lang w:val="pt-BR"/>
        </w:rPr>
        <w:t>Coeficientes de Regressão do Modelo Global 1</w:t>
      </w:r>
    </w:p>
    <w:tbl>
      <w:tblPr>
        <w:tblStyle w:val="ac"/>
        <w:tblW w:w="83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1365"/>
        <w:gridCol w:w="1365"/>
        <w:gridCol w:w="1365"/>
        <w:gridCol w:w="1365"/>
        <w:gridCol w:w="1365"/>
      </w:tblGrid>
      <w:tr w:rsidR="00F140B0" w:rsidRPr="003A2ED7" w14:paraId="598A3DA5" w14:textId="77777777" w:rsidTr="008856FD">
        <w:trPr>
          <w:trHeight w:val="499"/>
        </w:trPr>
        <w:tc>
          <w:tcPr>
            <w:tcW w:w="1500"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14:paraId="39036959" w14:textId="77777777" w:rsidR="00F140B0" w:rsidRPr="00912266" w:rsidRDefault="00F140B0" w:rsidP="00912266">
            <w:pPr>
              <w:widowControl w:val="0"/>
              <w:spacing w:line="240" w:lineRule="auto"/>
              <w:jc w:val="center"/>
              <w:rPr>
                <w:rFonts w:ascii="Arial" w:eastAsia="Arial" w:hAnsi="Arial" w:cs="Arial"/>
                <w:b/>
                <w:bCs/>
                <w:sz w:val="20"/>
                <w:szCs w:val="20"/>
              </w:rPr>
            </w:pPr>
            <w:r w:rsidRPr="00912266">
              <w:rPr>
                <w:b/>
                <w:bCs/>
              </w:rPr>
              <w:t>VI</w:t>
            </w:r>
          </w:p>
        </w:tc>
        <w:tc>
          <w:tcPr>
            <w:tcW w:w="136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14:paraId="52ED42BD" w14:textId="77777777" w:rsidR="00F140B0" w:rsidRPr="00912266" w:rsidRDefault="00F140B0" w:rsidP="00912266">
            <w:pPr>
              <w:widowControl w:val="0"/>
              <w:spacing w:line="240" w:lineRule="auto"/>
              <w:jc w:val="center"/>
              <w:rPr>
                <w:rFonts w:ascii="Arial" w:eastAsia="Arial" w:hAnsi="Arial" w:cs="Arial"/>
                <w:b/>
                <w:bCs/>
                <w:sz w:val="20"/>
                <w:szCs w:val="20"/>
              </w:rPr>
            </w:pPr>
            <w:r w:rsidRPr="00912266">
              <w:rPr>
                <w:b/>
                <w:bCs/>
              </w:rPr>
              <w:t>VD</w:t>
            </w:r>
          </w:p>
        </w:tc>
        <w:tc>
          <w:tcPr>
            <w:tcW w:w="136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14:paraId="73262A78" w14:textId="77777777" w:rsidR="00F140B0" w:rsidRPr="00912266" w:rsidRDefault="00F140B0" w:rsidP="00912266">
            <w:pPr>
              <w:widowControl w:val="0"/>
              <w:spacing w:line="240" w:lineRule="auto"/>
              <w:jc w:val="center"/>
              <w:rPr>
                <w:rFonts w:ascii="Arial" w:eastAsia="Arial" w:hAnsi="Arial" w:cs="Arial"/>
                <w:b/>
                <w:bCs/>
                <w:sz w:val="20"/>
                <w:szCs w:val="20"/>
              </w:rPr>
            </w:pPr>
            <w:r w:rsidRPr="00912266">
              <w:rPr>
                <w:b/>
                <w:bCs/>
              </w:rPr>
              <w:t xml:space="preserve">Beta </w:t>
            </w:r>
            <w:proofErr w:type="spellStart"/>
            <w:r w:rsidRPr="00912266">
              <w:rPr>
                <w:b/>
                <w:bCs/>
              </w:rPr>
              <w:t>Padronizado</w:t>
            </w:r>
            <w:proofErr w:type="spellEnd"/>
          </w:p>
        </w:tc>
        <w:tc>
          <w:tcPr>
            <w:tcW w:w="136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14:paraId="1A382752" w14:textId="77777777" w:rsidR="00F140B0" w:rsidRPr="00912266" w:rsidRDefault="00F140B0" w:rsidP="00912266">
            <w:pPr>
              <w:widowControl w:val="0"/>
              <w:spacing w:line="240" w:lineRule="auto"/>
              <w:jc w:val="center"/>
              <w:rPr>
                <w:rFonts w:ascii="Arial" w:eastAsia="Arial" w:hAnsi="Arial" w:cs="Arial"/>
                <w:b/>
                <w:bCs/>
                <w:sz w:val="20"/>
                <w:szCs w:val="20"/>
              </w:rPr>
            </w:pPr>
            <w:proofErr w:type="spellStart"/>
            <w:r w:rsidRPr="00912266">
              <w:rPr>
                <w:b/>
                <w:bCs/>
              </w:rPr>
              <w:t>Erro-padrão</w:t>
            </w:r>
            <w:proofErr w:type="spellEnd"/>
          </w:p>
        </w:tc>
        <w:tc>
          <w:tcPr>
            <w:tcW w:w="136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14:paraId="774933A7" w14:textId="77777777" w:rsidR="00F140B0" w:rsidRPr="00912266" w:rsidRDefault="00F140B0" w:rsidP="00912266">
            <w:pPr>
              <w:widowControl w:val="0"/>
              <w:spacing w:line="240" w:lineRule="auto"/>
              <w:jc w:val="center"/>
              <w:rPr>
                <w:rFonts w:ascii="Arial" w:eastAsia="Arial" w:hAnsi="Arial" w:cs="Arial"/>
                <w:b/>
                <w:bCs/>
                <w:sz w:val="20"/>
                <w:szCs w:val="20"/>
              </w:rPr>
            </w:pPr>
            <w:r w:rsidRPr="00912266">
              <w:rPr>
                <w:b/>
                <w:bCs/>
                <w:i/>
              </w:rPr>
              <w:t>z</w:t>
            </w:r>
          </w:p>
        </w:tc>
        <w:tc>
          <w:tcPr>
            <w:tcW w:w="136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14:paraId="4E4F76B8" w14:textId="77777777" w:rsidR="00F140B0" w:rsidRPr="00912266" w:rsidRDefault="00F140B0" w:rsidP="00912266">
            <w:pPr>
              <w:widowControl w:val="0"/>
              <w:spacing w:line="240" w:lineRule="auto"/>
              <w:jc w:val="center"/>
              <w:rPr>
                <w:rFonts w:ascii="Arial" w:eastAsia="Arial" w:hAnsi="Arial" w:cs="Arial"/>
                <w:b/>
                <w:bCs/>
                <w:i/>
                <w:iCs/>
                <w:sz w:val="20"/>
                <w:szCs w:val="20"/>
              </w:rPr>
            </w:pPr>
            <w:r w:rsidRPr="00912266">
              <w:rPr>
                <w:b/>
                <w:bCs/>
                <w:i/>
                <w:iCs/>
              </w:rPr>
              <w:t>p</w:t>
            </w:r>
          </w:p>
        </w:tc>
      </w:tr>
      <w:tr w:rsidR="00F140B0" w:rsidRPr="003A2ED7" w14:paraId="392CC624" w14:textId="77777777" w:rsidTr="008856FD">
        <w:trPr>
          <w:trHeight w:val="330"/>
        </w:trPr>
        <w:tc>
          <w:tcPr>
            <w:tcW w:w="1500" w:type="dxa"/>
            <w:tcBorders>
              <w:top w:val="nil"/>
              <w:left w:val="nil"/>
              <w:bottom w:val="nil"/>
              <w:right w:val="nil"/>
            </w:tcBorders>
            <w:tcMar>
              <w:top w:w="40" w:type="dxa"/>
              <w:left w:w="40" w:type="dxa"/>
              <w:bottom w:w="40" w:type="dxa"/>
              <w:right w:w="40" w:type="dxa"/>
            </w:tcMar>
            <w:vAlign w:val="center"/>
          </w:tcPr>
          <w:p w14:paraId="276BC3C0" w14:textId="77777777" w:rsidR="00F140B0" w:rsidRPr="00913BEB" w:rsidRDefault="00F140B0" w:rsidP="00730F19">
            <w:pPr>
              <w:widowControl w:val="0"/>
              <w:spacing w:line="360" w:lineRule="auto"/>
              <w:rPr>
                <w:rFonts w:ascii="Arial" w:eastAsia="Arial" w:hAnsi="Arial" w:cs="Arial"/>
                <w:i/>
                <w:iCs/>
                <w:sz w:val="20"/>
                <w:szCs w:val="20"/>
              </w:rPr>
            </w:pPr>
            <w:r w:rsidRPr="00913BEB">
              <w:rPr>
                <w:i/>
                <w:iCs/>
              </w:rPr>
              <w:t>Soft Skills</w:t>
            </w:r>
          </w:p>
        </w:tc>
        <w:tc>
          <w:tcPr>
            <w:tcW w:w="1365" w:type="dxa"/>
            <w:tcBorders>
              <w:top w:val="nil"/>
              <w:left w:val="nil"/>
              <w:bottom w:val="nil"/>
              <w:right w:val="nil"/>
            </w:tcBorders>
            <w:shd w:val="clear" w:color="auto" w:fill="FFFFFF"/>
            <w:tcMar>
              <w:top w:w="40" w:type="dxa"/>
              <w:left w:w="40" w:type="dxa"/>
              <w:bottom w:w="40" w:type="dxa"/>
              <w:right w:w="40" w:type="dxa"/>
            </w:tcMar>
            <w:vAlign w:val="center"/>
          </w:tcPr>
          <w:p w14:paraId="6C416A4C" w14:textId="77777777" w:rsidR="00F140B0" w:rsidRPr="003A2ED7" w:rsidRDefault="00F140B0" w:rsidP="00730F19">
            <w:pPr>
              <w:widowControl w:val="0"/>
              <w:spacing w:line="360" w:lineRule="auto"/>
              <w:jc w:val="center"/>
              <w:rPr>
                <w:rFonts w:ascii="Arial" w:eastAsia="Arial" w:hAnsi="Arial" w:cs="Arial"/>
                <w:sz w:val="20"/>
                <w:szCs w:val="20"/>
              </w:rPr>
            </w:pPr>
            <w:proofErr w:type="spellStart"/>
            <w:r w:rsidRPr="003A2ED7">
              <w:t>Engajamento</w:t>
            </w:r>
            <w:proofErr w:type="spellEnd"/>
          </w:p>
        </w:tc>
        <w:tc>
          <w:tcPr>
            <w:tcW w:w="1365" w:type="dxa"/>
            <w:tcBorders>
              <w:top w:val="nil"/>
              <w:left w:val="nil"/>
              <w:bottom w:val="nil"/>
              <w:right w:val="nil"/>
            </w:tcBorders>
            <w:shd w:val="clear" w:color="auto" w:fill="FFFFFF"/>
            <w:tcMar>
              <w:top w:w="40" w:type="dxa"/>
              <w:left w:w="40" w:type="dxa"/>
              <w:bottom w:w="40" w:type="dxa"/>
              <w:right w:w="40" w:type="dxa"/>
            </w:tcMar>
            <w:vAlign w:val="center"/>
          </w:tcPr>
          <w:p w14:paraId="2497E5BD" w14:textId="77777777" w:rsidR="00F140B0" w:rsidRPr="003A2ED7" w:rsidRDefault="00F140B0" w:rsidP="00730F19">
            <w:pPr>
              <w:widowControl w:val="0"/>
              <w:pBdr>
                <w:top w:val="nil"/>
                <w:left w:val="nil"/>
                <w:bottom w:val="nil"/>
                <w:right w:val="nil"/>
                <w:between w:val="nil"/>
              </w:pBdr>
              <w:spacing w:line="360" w:lineRule="auto"/>
              <w:jc w:val="center"/>
            </w:pPr>
            <w:r w:rsidRPr="003A2ED7">
              <w:t>-0,028</w:t>
            </w:r>
          </w:p>
        </w:tc>
        <w:tc>
          <w:tcPr>
            <w:tcW w:w="1365" w:type="dxa"/>
            <w:tcBorders>
              <w:top w:val="nil"/>
              <w:left w:val="nil"/>
              <w:bottom w:val="nil"/>
              <w:right w:val="nil"/>
            </w:tcBorders>
            <w:shd w:val="clear" w:color="auto" w:fill="FFFFFF"/>
            <w:tcMar>
              <w:top w:w="40" w:type="dxa"/>
              <w:left w:w="40" w:type="dxa"/>
              <w:bottom w:w="40" w:type="dxa"/>
              <w:right w:w="40" w:type="dxa"/>
            </w:tcMar>
            <w:vAlign w:val="center"/>
          </w:tcPr>
          <w:p w14:paraId="72554E5C" w14:textId="77777777" w:rsidR="00F140B0" w:rsidRPr="003A2ED7" w:rsidRDefault="00F140B0" w:rsidP="00730F19">
            <w:pPr>
              <w:widowControl w:val="0"/>
              <w:pBdr>
                <w:top w:val="nil"/>
                <w:left w:val="nil"/>
                <w:bottom w:val="nil"/>
                <w:right w:val="nil"/>
                <w:between w:val="nil"/>
              </w:pBdr>
              <w:spacing w:line="360" w:lineRule="auto"/>
              <w:jc w:val="center"/>
            </w:pPr>
            <w:r w:rsidRPr="003A2ED7">
              <w:t>0,157</w:t>
            </w:r>
          </w:p>
        </w:tc>
        <w:tc>
          <w:tcPr>
            <w:tcW w:w="1365" w:type="dxa"/>
            <w:tcBorders>
              <w:top w:val="nil"/>
              <w:left w:val="nil"/>
              <w:bottom w:val="nil"/>
              <w:right w:val="nil"/>
            </w:tcBorders>
            <w:shd w:val="clear" w:color="auto" w:fill="FFFFFF"/>
            <w:tcMar>
              <w:top w:w="40" w:type="dxa"/>
              <w:left w:w="40" w:type="dxa"/>
              <w:bottom w:w="40" w:type="dxa"/>
              <w:right w:w="40" w:type="dxa"/>
            </w:tcMar>
            <w:vAlign w:val="center"/>
          </w:tcPr>
          <w:p w14:paraId="4DAC234C" w14:textId="77777777" w:rsidR="00F140B0" w:rsidRPr="003A2ED7" w:rsidRDefault="00F140B0" w:rsidP="00730F19">
            <w:pPr>
              <w:widowControl w:val="0"/>
              <w:pBdr>
                <w:top w:val="nil"/>
                <w:left w:val="nil"/>
                <w:bottom w:val="nil"/>
                <w:right w:val="nil"/>
                <w:between w:val="nil"/>
              </w:pBdr>
              <w:spacing w:line="360" w:lineRule="auto"/>
              <w:jc w:val="center"/>
            </w:pPr>
            <w:r w:rsidRPr="003A2ED7">
              <w:t>-0,217</w:t>
            </w:r>
          </w:p>
        </w:tc>
        <w:tc>
          <w:tcPr>
            <w:tcW w:w="1365" w:type="dxa"/>
            <w:tcBorders>
              <w:top w:val="nil"/>
              <w:left w:val="nil"/>
              <w:bottom w:val="nil"/>
              <w:right w:val="nil"/>
            </w:tcBorders>
            <w:shd w:val="clear" w:color="auto" w:fill="FFFFFF"/>
            <w:tcMar>
              <w:top w:w="40" w:type="dxa"/>
              <w:left w:w="40" w:type="dxa"/>
              <w:bottom w:w="40" w:type="dxa"/>
              <w:right w:w="40" w:type="dxa"/>
            </w:tcMar>
            <w:vAlign w:val="center"/>
          </w:tcPr>
          <w:p w14:paraId="5FD2E875" w14:textId="77777777" w:rsidR="00F140B0" w:rsidRPr="003A2ED7" w:rsidRDefault="00F140B0" w:rsidP="00730F19">
            <w:pPr>
              <w:widowControl w:val="0"/>
              <w:pBdr>
                <w:top w:val="nil"/>
                <w:left w:val="nil"/>
                <w:bottom w:val="nil"/>
                <w:right w:val="nil"/>
                <w:between w:val="nil"/>
              </w:pBdr>
              <w:spacing w:line="360" w:lineRule="auto"/>
              <w:jc w:val="center"/>
            </w:pPr>
            <w:r w:rsidRPr="003A2ED7">
              <w:t>0,828</w:t>
            </w:r>
          </w:p>
        </w:tc>
      </w:tr>
      <w:tr w:rsidR="00F140B0" w:rsidRPr="003A2ED7" w14:paraId="5EE2E918" w14:textId="77777777" w:rsidTr="008856FD">
        <w:trPr>
          <w:trHeight w:val="330"/>
        </w:trPr>
        <w:tc>
          <w:tcPr>
            <w:tcW w:w="1500" w:type="dxa"/>
            <w:tcBorders>
              <w:top w:val="nil"/>
              <w:left w:val="nil"/>
              <w:bottom w:val="nil"/>
              <w:right w:val="nil"/>
            </w:tcBorders>
            <w:tcMar>
              <w:top w:w="40" w:type="dxa"/>
              <w:left w:w="40" w:type="dxa"/>
              <w:bottom w:w="40" w:type="dxa"/>
              <w:right w:w="40" w:type="dxa"/>
            </w:tcMar>
            <w:vAlign w:val="center"/>
          </w:tcPr>
          <w:p w14:paraId="05BA33AA" w14:textId="77777777" w:rsidR="00F140B0" w:rsidRPr="00913BEB" w:rsidRDefault="00F140B0" w:rsidP="00730F19">
            <w:pPr>
              <w:widowControl w:val="0"/>
              <w:spacing w:line="360" w:lineRule="auto"/>
              <w:rPr>
                <w:rFonts w:ascii="Arial" w:eastAsia="Arial" w:hAnsi="Arial" w:cs="Arial"/>
                <w:i/>
                <w:iCs/>
                <w:sz w:val="20"/>
                <w:szCs w:val="20"/>
              </w:rPr>
            </w:pPr>
            <w:r w:rsidRPr="00913BEB">
              <w:rPr>
                <w:i/>
                <w:iCs/>
              </w:rPr>
              <w:t>Hard Skills</w:t>
            </w:r>
          </w:p>
        </w:tc>
        <w:tc>
          <w:tcPr>
            <w:tcW w:w="1365" w:type="dxa"/>
            <w:tcBorders>
              <w:top w:val="nil"/>
              <w:left w:val="nil"/>
              <w:bottom w:val="nil"/>
              <w:right w:val="nil"/>
            </w:tcBorders>
            <w:shd w:val="clear" w:color="auto" w:fill="FFFFFF"/>
            <w:tcMar>
              <w:top w:w="40" w:type="dxa"/>
              <w:left w:w="40" w:type="dxa"/>
              <w:bottom w:w="40" w:type="dxa"/>
              <w:right w:w="40" w:type="dxa"/>
            </w:tcMar>
            <w:vAlign w:val="center"/>
          </w:tcPr>
          <w:p w14:paraId="535CB967" w14:textId="77777777" w:rsidR="00F140B0" w:rsidRPr="003A2ED7" w:rsidRDefault="00F140B0" w:rsidP="00730F19">
            <w:pPr>
              <w:widowControl w:val="0"/>
              <w:spacing w:line="360" w:lineRule="auto"/>
              <w:jc w:val="center"/>
              <w:rPr>
                <w:rFonts w:ascii="Arial" w:eastAsia="Arial" w:hAnsi="Arial" w:cs="Arial"/>
                <w:sz w:val="20"/>
                <w:szCs w:val="20"/>
              </w:rPr>
            </w:pPr>
            <w:proofErr w:type="spellStart"/>
            <w:r w:rsidRPr="003A2ED7">
              <w:t>Engajamento</w:t>
            </w:r>
            <w:proofErr w:type="spellEnd"/>
          </w:p>
        </w:tc>
        <w:tc>
          <w:tcPr>
            <w:tcW w:w="1365" w:type="dxa"/>
            <w:tcBorders>
              <w:top w:val="nil"/>
              <w:left w:val="nil"/>
              <w:bottom w:val="nil"/>
              <w:right w:val="nil"/>
            </w:tcBorders>
            <w:shd w:val="clear" w:color="auto" w:fill="FFFFFF"/>
            <w:tcMar>
              <w:top w:w="40" w:type="dxa"/>
              <w:left w:w="40" w:type="dxa"/>
              <w:bottom w:w="40" w:type="dxa"/>
              <w:right w:w="40" w:type="dxa"/>
            </w:tcMar>
            <w:vAlign w:val="center"/>
          </w:tcPr>
          <w:p w14:paraId="27418A8C" w14:textId="77777777" w:rsidR="00F140B0" w:rsidRPr="003A2ED7" w:rsidRDefault="00F140B0" w:rsidP="00730F19">
            <w:pPr>
              <w:widowControl w:val="0"/>
              <w:pBdr>
                <w:top w:val="nil"/>
                <w:left w:val="nil"/>
                <w:bottom w:val="nil"/>
                <w:right w:val="nil"/>
                <w:between w:val="nil"/>
              </w:pBdr>
              <w:spacing w:line="360" w:lineRule="auto"/>
              <w:jc w:val="center"/>
            </w:pPr>
            <w:r w:rsidRPr="003A2ED7">
              <w:t>-0,039</w:t>
            </w:r>
          </w:p>
        </w:tc>
        <w:tc>
          <w:tcPr>
            <w:tcW w:w="1365" w:type="dxa"/>
            <w:tcBorders>
              <w:top w:val="nil"/>
              <w:left w:val="nil"/>
              <w:bottom w:val="nil"/>
              <w:right w:val="nil"/>
            </w:tcBorders>
            <w:shd w:val="clear" w:color="auto" w:fill="FFFFFF"/>
            <w:tcMar>
              <w:top w:w="40" w:type="dxa"/>
              <w:left w:w="40" w:type="dxa"/>
              <w:bottom w:w="40" w:type="dxa"/>
              <w:right w:w="40" w:type="dxa"/>
            </w:tcMar>
            <w:vAlign w:val="center"/>
          </w:tcPr>
          <w:p w14:paraId="186CE671" w14:textId="77777777" w:rsidR="00F140B0" w:rsidRPr="003A2ED7" w:rsidRDefault="00F140B0" w:rsidP="00730F19">
            <w:pPr>
              <w:widowControl w:val="0"/>
              <w:pBdr>
                <w:top w:val="nil"/>
                <w:left w:val="nil"/>
                <w:bottom w:val="nil"/>
                <w:right w:val="nil"/>
                <w:between w:val="nil"/>
              </w:pBdr>
              <w:spacing w:line="360" w:lineRule="auto"/>
              <w:jc w:val="center"/>
            </w:pPr>
            <w:r w:rsidRPr="003A2ED7">
              <w:t>0,184</w:t>
            </w:r>
          </w:p>
        </w:tc>
        <w:tc>
          <w:tcPr>
            <w:tcW w:w="1365" w:type="dxa"/>
            <w:tcBorders>
              <w:top w:val="nil"/>
              <w:left w:val="nil"/>
              <w:bottom w:val="nil"/>
              <w:right w:val="nil"/>
            </w:tcBorders>
            <w:shd w:val="clear" w:color="auto" w:fill="FFFFFF"/>
            <w:tcMar>
              <w:top w:w="40" w:type="dxa"/>
              <w:left w:w="40" w:type="dxa"/>
              <w:bottom w:w="40" w:type="dxa"/>
              <w:right w:w="40" w:type="dxa"/>
            </w:tcMar>
            <w:vAlign w:val="center"/>
          </w:tcPr>
          <w:p w14:paraId="24D13EC4" w14:textId="77777777" w:rsidR="00F140B0" w:rsidRPr="003A2ED7" w:rsidRDefault="00F140B0" w:rsidP="00730F19">
            <w:pPr>
              <w:widowControl w:val="0"/>
              <w:pBdr>
                <w:top w:val="nil"/>
                <w:left w:val="nil"/>
                <w:bottom w:val="nil"/>
                <w:right w:val="nil"/>
                <w:between w:val="nil"/>
              </w:pBdr>
              <w:spacing w:line="360" w:lineRule="auto"/>
              <w:jc w:val="center"/>
            </w:pPr>
            <w:r w:rsidRPr="003A2ED7">
              <w:t>-0,320</w:t>
            </w:r>
          </w:p>
        </w:tc>
        <w:tc>
          <w:tcPr>
            <w:tcW w:w="1365" w:type="dxa"/>
            <w:tcBorders>
              <w:top w:val="nil"/>
              <w:left w:val="nil"/>
              <w:bottom w:val="nil"/>
              <w:right w:val="nil"/>
            </w:tcBorders>
            <w:shd w:val="clear" w:color="auto" w:fill="FFFFFF"/>
            <w:tcMar>
              <w:top w:w="40" w:type="dxa"/>
              <w:left w:w="40" w:type="dxa"/>
              <w:bottom w:w="40" w:type="dxa"/>
              <w:right w:w="40" w:type="dxa"/>
            </w:tcMar>
            <w:vAlign w:val="center"/>
          </w:tcPr>
          <w:p w14:paraId="0A61A426" w14:textId="77777777" w:rsidR="00F140B0" w:rsidRPr="003A2ED7" w:rsidRDefault="00F140B0" w:rsidP="00730F19">
            <w:pPr>
              <w:widowControl w:val="0"/>
              <w:pBdr>
                <w:top w:val="nil"/>
                <w:left w:val="nil"/>
                <w:bottom w:val="nil"/>
                <w:right w:val="nil"/>
                <w:between w:val="nil"/>
              </w:pBdr>
              <w:spacing w:line="360" w:lineRule="auto"/>
              <w:jc w:val="center"/>
            </w:pPr>
            <w:r w:rsidRPr="003A2ED7">
              <w:t>0,749</w:t>
            </w:r>
          </w:p>
        </w:tc>
      </w:tr>
      <w:tr w:rsidR="00F140B0" w:rsidRPr="003A2ED7" w14:paraId="0441F0ED" w14:textId="77777777" w:rsidTr="008856FD">
        <w:trPr>
          <w:trHeight w:val="330"/>
        </w:trPr>
        <w:tc>
          <w:tcPr>
            <w:tcW w:w="1500" w:type="dxa"/>
            <w:tcBorders>
              <w:top w:val="nil"/>
              <w:left w:val="nil"/>
              <w:bottom w:val="nil"/>
              <w:right w:val="nil"/>
            </w:tcBorders>
            <w:tcMar>
              <w:top w:w="40" w:type="dxa"/>
              <w:left w:w="40" w:type="dxa"/>
              <w:bottom w:w="40" w:type="dxa"/>
              <w:right w:w="40" w:type="dxa"/>
            </w:tcMar>
            <w:vAlign w:val="center"/>
          </w:tcPr>
          <w:p w14:paraId="42152CC3" w14:textId="77777777" w:rsidR="00F140B0" w:rsidRPr="003A2ED7" w:rsidRDefault="00F140B0" w:rsidP="00730F19">
            <w:pPr>
              <w:widowControl w:val="0"/>
              <w:spacing w:line="360" w:lineRule="auto"/>
              <w:rPr>
                <w:rFonts w:ascii="Arial" w:eastAsia="Arial" w:hAnsi="Arial" w:cs="Arial"/>
                <w:sz w:val="20"/>
                <w:szCs w:val="20"/>
              </w:rPr>
            </w:pPr>
            <w:proofErr w:type="spellStart"/>
            <w:r w:rsidRPr="003A2ED7">
              <w:t>SuporteGTT</w:t>
            </w:r>
            <w:proofErr w:type="spellEnd"/>
          </w:p>
        </w:tc>
        <w:tc>
          <w:tcPr>
            <w:tcW w:w="1365" w:type="dxa"/>
            <w:tcBorders>
              <w:top w:val="nil"/>
              <w:left w:val="nil"/>
              <w:bottom w:val="nil"/>
              <w:right w:val="nil"/>
            </w:tcBorders>
            <w:shd w:val="clear" w:color="auto" w:fill="FFFFFF"/>
            <w:tcMar>
              <w:top w:w="40" w:type="dxa"/>
              <w:left w:w="40" w:type="dxa"/>
              <w:bottom w:w="40" w:type="dxa"/>
              <w:right w:w="40" w:type="dxa"/>
            </w:tcMar>
            <w:vAlign w:val="center"/>
          </w:tcPr>
          <w:p w14:paraId="41631606" w14:textId="77777777" w:rsidR="00F140B0" w:rsidRPr="003A2ED7" w:rsidRDefault="00F140B0" w:rsidP="00730F19">
            <w:pPr>
              <w:widowControl w:val="0"/>
              <w:spacing w:line="360" w:lineRule="auto"/>
              <w:jc w:val="center"/>
              <w:rPr>
                <w:rFonts w:ascii="Arial" w:eastAsia="Arial" w:hAnsi="Arial" w:cs="Arial"/>
                <w:sz w:val="20"/>
                <w:szCs w:val="20"/>
              </w:rPr>
            </w:pPr>
            <w:proofErr w:type="spellStart"/>
            <w:r w:rsidRPr="003A2ED7">
              <w:t>Engajamento</w:t>
            </w:r>
            <w:proofErr w:type="spellEnd"/>
          </w:p>
        </w:tc>
        <w:tc>
          <w:tcPr>
            <w:tcW w:w="1365" w:type="dxa"/>
            <w:tcBorders>
              <w:top w:val="nil"/>
              <w:left w:val="nil"/>
              <w:bottom w:val="nil"/>
              <w:right w:val="nil"/>
            </w:tcBorders>
            <w:shd w:val="clear" w:color="auto" w:fill="FFFFFF"/>
            <w:tcMar>
              <w:top w:w="40" w:type="dxa"/>
              <w:left w:w="40" w:type="dxa"/>
              <w:bottom w:w="40" w:type="dxa"/>
              <w:right w:w="40" w:type="dxa"/>
            </w:tcMar>
            <w:vAlign w:val="center"/>
          </w:tcPr>
          <w:p w14:paraId="1150AE36" w14:textId="77777777" w:rsidR="00F140B0" w:rsidRPr="003A2ED7" w:rsidRDefault="00F140B0" w:rsidP="00730F19">
            <w:pPr>
              <w:widowControl w:val="0"/>
              <w:pBdr>
                <w:top w:val="nil"/>
                <w:left w:val="nil"/>
                <w:bottom w:val="nil"/>
                <w:right w:val="nil"/>
                <w:between w:val="nil"/>
              </w:pBdr>
              <w:spacing w:line="360" w:lineRule="auto"/>
              <w:jc w:val="center"/>
            </w:pPr>
            <w:r w:rsidRPr="003A2ED7">
              <w:t>0,343</w:t>
            </w:r>
          </w:p>
        </w:tc>
        <w:tc>
          <w:tcPr>
            <w:tcW w:w="1365" w:type="dxa"/>
            <w:tcBorders>
              <w:top w:val="nil"/>
              <w:left w:val="nil"/>
              <w:bottom w:val="nil"/>
              <w:right w:val="nil"/>
            </w:tcBorders>
            <w:shd w:val="clear" w:color="auto" w:fill="FFFFFF"/>
            <w:tcMar>
              <w:top w:w="40" w:type="dxa"/>
              <w:left w:w="40" w:type="dxa"/>
              <w:bottom w:w="40" w:type="dxa"/>
              <w:right w:w="40" w:type="dxa"/>
            </w:tcMar>
            <w:vAlign w:val="center"/>
          </w:tcPr>
          <w:p w14:paraId="5F3812C6" w14:textId="77777777" w:rsidR="00F140B0" w:rsidRPr="003A2ED7" w:rsidRDefault="00F140B0" w:rsidP="00730F19">
            <w:pPr>
              <w:widowControl w:val="0"/>
              <w:pBdr>
                <w:top w:val="nil"/>
                <w:left w:val="nil"/>
                <w:bottom w:val="nil"/>
                <w:right w:val="nil"/>
                <w:between w:val="nil"/>
              </w:pBdr>
              <w:spacing w:line="360" w:lineRule="auto"/>
              <w:jc w:val="center"/>
            </w:pPr>
            <w:r w:rsidRPr="003A2ED7">
              <w:t>0,094</w:t>
            </w:r>
          </w:p>
        </w:tc>
        <w:tc>
          <w:tcPr>
            <w:tcW w:w="1365" w:type="dxa"/>
            <w:tcBorders>
              <w:top w:val="nil"/>
              <w:left w:val="nil"/>
              <w:bottom w:val="nil"/>
              <w:right w:val="nil"/>
            </w:tcBorders>
            <w:shd w:val="clear" w:color="auto" w:fill="FFFFFF"/>
            <w:tcMar>
              <w:top w:w="40" w:type="dxa"/>
              <w:left w:w="40" w:type="dxa"/>
              <w:bottom w:w="40" w:type="dxa"/>
              <w:right w:w="40" w:type="dxa"/>
            </w:tcMar>
            <w:vAlign w:val="center"/>
          </w:tcPr>
          <w:p w14:paraId="053528E0" w14:textId="77777777" w:rsidR="00F140B0" w:rsidRPr="003A2ED7" w:rsidRDefault="00F140B0" w:rsidP="00730F19">
            <w:pPr>
              <w:widowControl w:val="0"/>
              <w:pBdr>
                <w:top w:val="nil"/>
                <w:left w:val="nil"/>
                <w:bottom w:val="nil"/>
                <w:right w:val="nil"/>
                <w:between w:val="nil"/>
              </w:pBdr>
              <w:spacing w:line="360" w:lineRule="auto"/>
              <w:jc w:val="center"/>
            </w:pPr>
            <w:r w:rsidRPr="003A2ED7">
              <w:t>3,930</w:t>
            </w:r>
          </w:p>
        </w:tc>
        <w:tc>
          <w:tcPr>
            <w:tcW w:w="1365" w:type="dxa"/>
            <w:tcBorders>
              <w:top w:val="nil"/>
              <w:left w:val="nil"/>
              <w:bottom w:val="nil"/>
              <w:right w:val="nil"/>
            </w:tcBorders>
            <w:shd w:val="clear" w:color="auto" w:fill="FFFFFF"/>
            <w:tcMar>
              <w:top w:w="40" w:type="dxa"/>
              <w:left w:w="40" w:type="dxa"/>
              <w:bottom w:w="40" w:type="dxa"/>
              <w:right w:w="40" w:type="dxa"/>
            </w:tcMar>
            <w:vAlign w:val="center"/>
          </w:tcPr>
          <w:p w14:paraId="636DBEEA" w14:textId="77777777" w:rsidR="00F140B0" w:rsidRPr="003A2ED7" w:rsidRDefault="00F140B0" w:rsidP="00730F19">
            <w:pPr>
              <w:widowControl w:val="0"/>
              <w:pBdr>
                <w:top w:val="nil"/>
                <w:left w:val="nil"/>
                <w:bottom w:val="nil"/>
                <w:right w:val="nil"/>
                <w:between w:val="nil"/>
              </w:pBdr>
              <w:spacing w:line="360" w:lineRule="auto"/>
              <w:jc w:val="center"/>
            </w:pPr>
            <w:r w:rsidRPr="003A2ED7">
              <w:t>&lt;0,001</w:t>
            </w:r>
          </w:p>
        </w:tc>
      </w:tr>
      <w:tr w:rsidR="00F140B0" w:rsidRPr="003A2ED7" w14:paraId="053B9322" w14:textId="77777777" w:rsidTr="008856FD">
        <w:trPr>
          <w:trHeight w:val="345"/>
        </w:trPr>
        <w:tc>
          <w:tcPr>
            <w:tcW w:w="1500" w:type="dxa"/>
            <w:tcBorders>
              <w:top w:val="nil"/>
              <w:left w:val="nil"/>
              <w:bottom w:val="single" w:sz="6" w:space="0" w:color="000000"/>
              <w:right w:val="nil"/>
            </w:tcBorders>
            <w:tcMar>
              <w:top w:w="40" w:type="dxa"/>
              <w:left w:w="40" w:type="dxa"/>
              <w:bottom w:w="40" w:type="dxa"/>
              <w:right w:w="40" w:type="dxa"/>
            </w:tcMar>
            <w:vAlign w:val="center"/>
          </w:tcPr>
          <w:p w14:paraId="70C4665F" w14:textId="77777777" w:rsidR="00F140B0" w:rsidRPr="003A2ED7" w:rsidRDefault="00F140B0" w:rsidP="00730F19">
            <w:pPr>
              <w:widowControl w:val="0"/>
              <w:spacing w:line="360" w:lineRule="auto"/>
              <w:rPr>
                <w:rFonts w:ascii="Arial" w:eastAsia="Arial" w:hAnsi="Arial" w:cs="Arial"/>
                <w:sz w:val="20"/>
                <w:szCs w:val="20"/>
              </w:rPr>
            </w:pPr>
            <w:proofErr w:type="spellStart"/>
            <w:r w:rsidRPr="003A2ED7">
              <w:t>DemandasTT</w:t>
            </w:r>
            <w:proofErr w:type="spellEnd"/>
          </w:p>
        </w:tc>
        <w:tc>
          <w:tcPr>
            <w:tcW w:w="136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39984625" w14:textId="77777777" w:rsidR="00F140B0" w:rsidRPr="003A2ED7" w:rsidRDefault="00F140B0" w:rsidP="00730F19">
            <w:pPr>
              <w:widowControl w:val="0"/>
              <w:spacing w:line="360" w:lineRule="auto"/>
              <w:jc w:val="center"/>
              <w:rPr>
                <w:rFonts w:ascii="Arial" w:eastAsia="Arial" w:hAnsi="Arial" w:cs="Arial"/>
                <w:sz w:val="20"/>
                <w:szCs w:val="20"/>
              </w:rPr>
            </w:pPr>
            <w:proofErr w:type="spellStart"/>
            <w:r w:rsidRPr="003A2ED7">
              <w:t>Engajamento</w:t>
            </w:r>
            <w:proofErr w:type="spellEnd"/>
          </w:p>
        </w:tc>
        <w:tc>
          <w:tcPr>
            <w:tcW w:w="136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21C7C80B" w14:textId="77777777" w:rsidR="00F140B0" w:rsidRPr="003A2ED7" w:rsidRDefault="00F140B0" w:rsidP="00730F19">
            <w:pPr>
              <w:widowControl w:val="0"/>
              <w:pBdr>
                <w:top w:val="nil"/>
                <w:left w:val="nil"/>
                <w:bottom w:val="nil"/>
                <w:right w:val="nil"/>
                <w:between w:val="nil"/>
              </w:pBdr>
              <w:spacing w:line="360" w:lineRule="auto"/>
              <w:jc w:val="center"/>
            </w:pPr>
            <w:r w:rsidRPr="003A2ED7">
              <w:t>-0,155</w:t>
            </w:r>
          </w:p>
        </w:tc>
        <w:tc>
          <w:tcPr>
            <w:tcW w:w="136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0852163B" w14:textId="77777777" w:rsidR="00F140B0" w:rsidRPr="003A2ED7" w:rsidRDefault="00F140B0" w:rsidP="00730F19">
            <w:pPr>
              <w:widowControl w:val="0"/>
              <w:pBdr>
                <w:top w:val="nil"/>
                <w:left w:val="nil"/>
                <w:bottom w:val="nil"/>
                <w:right w:val="nil"/>
                <w:between w:val="nil"/>
              </w:pBdr>
              <w:spacing w:line="360" w:lineRule="auto"/>
              <w:jc w:val="center"/>
            </w:pPr>
            <w:r w:rsidRPr="003A2ED7">
              <w:t>0,085</w:t>
            </w:r>
          </w:p>
        </w:tc>
        <w:tc>
          <w:tcPr>
            <w:tcW w:w="136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502B8CCE" w14:textId="77777777" w:rsidR="00F140B0" w:rsidRPr="003A2ED7" w:rsidRDefault="00F140B0" w:rsidP="00730F19">
            <w:pPr>
              <w:widowControl w:val="0"/>
              <w:pBdr>
                <w:top w:val="nil"/>
                <w:left w:val="nil"/>
                <w:bottom w:val="nil"/>
                <w:right w:val="nil"/>
                <w:between w:val="nil"/>
              </w:pBdr>
              <w:spacing w:line="360" w:lineRule="auto"/>
              <w:jc w:val="center"/>
            </w:pPr>
            <w:r w:rsidRPr="003A2ED7">
              <w:t>-2,018</w:t>
            </w:r>
          </w:p>
        </w:tc>
        <w:tc>
          <w:tcPr>
            <w:tcW w:w="136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31C59D98" w14:textId="77777777" w:rsidR="00F140B0" w:rsidRPr="003A2ED7" w:rsidRDefault="00F140B0" w:rsidP="00730F19">
            <w:pPr>
              <w:widowControl w:val="0"/>
              <w:pBdr>
                <w:top w:val="nil"/>
                <w:left w:val="nil"/>
                <w:bottom w:val="nil"/>
                <w:right w:val="nil"/>
                <w:between w:val="nil"/>
              </w:pBdr>
              <w:spacing w:line="360" w:lineRule="auto"/>
              <w:jc w:val="center"/>
            </w:pPr>
            <w:r w:rsidRPr="003A2ED7">
              <w:t>0,044</w:t>
            </w:r>
          </w:p>
        </w:tc>
      </w:tr>
    </w:tbl>
    <w:p w14:paraId="3C45BA9A" w14:textId="77777777" w:rsidR="00F140B0" w:rsidRDefault="00F140B0" w:rsidP="00730F19">
      <w:pPr>
        <w:spacing w:line="360" w:lineRule="auto"/>
        <w:jc w:val="both"/>
        <w:rPr>
          <w:lang w:val="pt-BR"/>
        </w:rPr>
      </w:pPr>
    </w:p>
    <w:p w14:paraId="1A563C7F" w14:textId="6682A01F" w:rsidR="00F03332" w:rsidRPr="003A2ED7" w:rsidRDefault="00F03332" w:rsidP="00730F19">
      <w:pPr>
        <w:spacing w:line="360" w:lineRule="auto"/>
        <w:ind w:firstLine="720"/>
        <w:jc w:val="both"/>
        <w:rPr>
          <w:lang w:val="pt-BR"/>
        </w:rPr>
      </w:pPr>
      <w:r w:rsidRPr="003A2ED7">
        <w:rPr>
          <w:lang w:val="pt-BR"/>
        </w:rPr>
        <w:t xml:space="preserve">Como variáveis latentes do modelo, os fatores </w:t>
      </w:r>
      <w:r w:rsidRPr="003157B8">
        <w:rPr>
          <w:i/>
          <w:iCs/>
          <w:lang w:val="pt-BR"/>
        </w:rPr>
        <w:t>hard skills</w:t>
      </w:r>
      <w:r w:rsidRPr="003A2ED7">
        <w:rPr>
          <w:lang w:val="pt-BR"/>
        </w:rPr>
        <w:t xml:space="preserve"> e </w:t>
      </w:r>
      <w:r w:rsidRPr="003157B8">
        <w:rPr>
          <w:i/>
          <w:iCs/>
          <w:lang w:val="pt-BR"/>
        </w:rPr>
        <w:t>soft skills</w:t>
      </w:r>
      <w:r w:rsidRPr="003A2ED7">
        <w:rPr>
          <w:lang w:val="pt-BR"/>
        </w:rPr>
        <w:t xml:space="preserve"> e as demandas do teletrabalho não exerceram um efeito estatisticamente significativo em engajamento no trabalho, este último, porém, apareceu como preditor nas etapas de preparação para o modelo global. Dessa forma, testou-se um modelo final sem </w:t>
      </w:r>
      <w:r w:rsidRPr="003157B8">
        <w:rPr>
          <w:i/>
          <w:iCs/>
          <w:lang w:val="pt-BR"/>
        </w:rPr>
        <w:t>hard</w:t>
      </w:r>
      <w:r w:rsidRPr="003A2ED7">
        <w:rPr>
          <w:lang w:val="pt-BR"/>
        </w:rPr>
        <w:t xml:space="preserve"> e </w:t>
      </w:r>
      <w:r w:rsidRPr="003157B8">
        <w:rPr>
          <w:i/>
          <w:iCs/>
          <w:lang w:val="pt-BR"/>
        </w:rPr>
        <w:t>soft skills</w:t>
      </w:r>
      <w:r w:rsidRPr="003A2ED7">
        <w:rPr>
          <w:lang w:val="pt-BR"/>
        </w:rPr>
        <w:t xml:space="preserve"> como preditores e mantendo somente o suporte gerencial e as demandas do teletrabalho como preditoras do engajamento (modelo 2).</w:t>
      </w:r>
    </w:p>
    <w:p w14:paraId="5891C6D1" w14:textId="5A177558" w:rsidR="00F140B0" w:rsidRPr="00F5701C" w:rsidRDefault="00F03332" w:rsidP="00F5701C">
      <w:pPr>
        <w:spacing w:line="360" w:lineRule="auto"/>
        <w:ind w:firstLine="720"/>
        <w:jc w:val="both"/>
        <w:rPr>
          <w:lang w:val="pt-BR"/>
        </w:rPr>
      </w:pPr>
      <w:r w:rsidRPr="003A2ED7">
        <w:rPr>
          <w:lang w:val="pt-BR"/>
        </w:rPr>
        <w:t>Os índices de ajuste deste novo modelo ainda foram ótimos, apresentando leve melhora. A variável suporte gerencial continuou a predizer o engajamento de forma significativa, porém a variável de demandas do teletrabalho como preditora permaneceu não significativa (</w:t>
      </w:r>
      <w:proofErr w:type="spellStart"/>
      <w:r w:rsidRPr="003A2ED7">
        <w:rPr>
          <w:lang w:val="pt-BR"/>
        </w:rPr>
        <w:t>Bpadronizado</w:t>
      </w:r>
      <w:proofErr w:type="spellEnd"/>
      <w:r w:rsidRPr="003A2ED7">
        <w:rPr>
          <w:lang w:val="pt-BR"/>
        </w:rPr>
        <w:t xml:space="preserve"> = -0,153, p = 0,018). Dessa forma, testou-se um último modelo retirando as demandas do teletrabalho, somente com suporte gerencial, predizendo o engajamento. A Tabela </w:t>
      </w:r>
      <w:r w:rsidR="00271C9A">
        <w:rPr>
          <w:lang w:val="pt-BR"/>
        </w:rPr>
        <w:t>6</w:t>
      </w:r>
      <w:r w:rsidRPr="003A2ED7">
        <w:rPr>
          <w:lang w:val="pt-BR"/>
        </w:rPr>
        <w:t xml:space="preserve"> apresenta os índices de ajuste e comparação dos três modelos.</w:t>
      </w:r>
    </w:p>
    <w:p w14:paraId="77233541" w14:textId="0B370399" w:rsidR="00F140B0" w:rsidRPr="00F5701C" w:rsidRDefault="00F140B0" w:rsidP="00730F19">
      <w:pPr>
        <w:spacing w:line="360" w:lineRule="auto"/>
        <w:rPr>
          <w:b/>
          <w:lang w:val="pt-BR"/>
        </w:rPr>
      </w:pPr>
      <w:r w:rsidRPr="00F5701C">
        <w:rPr>
          <w:b/>
          <w:lang w:val="pt-BR"/>
        </w:rPr>
        <w:t>Tabela 6.</w:t>
      </w:r>
    </w:p>
    <w:p w14:paraId="1CBF0171" w14:textId="77777777" w:rsidR="00F140B0" w:rsidRPr="003A2ED7" w:rsidRDefault="00F140B0" w:rsidP="00730F19">
      <w:pPr>
        <w:spacing w:line="360" w:lineRule="auto"/>
        <w:rPr>
          <w:i/>
          <w:lang w:val="pt-BR"/>
        </w:rPr>
      </w:pPr>
      <w:r w:rsidRPr="003A2ED7">
        <w:rPr>
          <w:i/>
          <w:lang w:val="pt-BR"/>
        </w:rPr>
        <w:t xml:space="preserve">Índices de Ajuste e Comparação dos Modelos </w:t>
      </w:r>
    </w:p>
    <w:tbl>
      <w:tblPr>
        <w:tblStyle w:val="ad"/>
        <w:tblW w:w="885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26"/>
        <w:gridCol w:w="1710"/>
        <w:gridCol w:w="645"/>
        <w:gridCol w:w="795"/>
        <w:gridCol w:w="2130"/>
        <w:gridCol w:w="900"/>
        <w:gridCol w:w="1140"/>
        <w:gridCol w:w="1110"/>
      </w:tblGrid>
      <w:tr w:rsidR="00912266" w:rsidRPr="003A2ED7" w14:paraId="1E77AD3D" w14:textId="77777777" w:rsidTr="00912266">
        <w:trPr>
          <w:trHeight w:val="360"/>
        </w:trPr>
        <w:tc>
          <w:tcPr>
            <w:tcW w:w="426"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66A70512" w14:textId="77777777" w:rsidR="00F140B0" w:rsidRPr="003A2ED7" w:rsidRDefault="00F140B0" w:rsidP="00730F19">
            <w:pPr>
              <w:widowControl w:val="0"/>
              <w:spacing w:line="360" w:lineRule="auto"/>
              <w:rPr>
                <w:lang w:val="pt-BR"/>
              </w:rPr>
            </w:pPr>
          </w:p>
        </w:tc>
        <w:tc>
          <w:tcPr>
            <w:tcW w:w="1710"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307A6625" w14:textId="77777777" w:rsidR="00F140B0" w:rsidRPr="00912266" w:rsidRDefault="00F140B0" w:rsidP="00912266">
            <w:pPr>
              <w:widowControl w:val="0"/>
              <w:spacing w:line="240" w:lineRule="auto"/>
              <w:jc w:val="center"/>
              <w:rPr>
                <w:b/>
                <w:bCs/>
              </w:rPr>
            </w:pPr>
            <w:r w:rsidRPr="00912266">
              <w:rPr>
                <w:b/>
                <w:bCs/>
              </w:rPr>
              <w:t>χ² (</w:t>
            </w:r>
            <w:proofErr w:type="spellStart"/>
            <w:r w:rsidRPr="00912266">
              <w:rPr>
                <w:b/>
                <w:bCs/>
              </w:rPr>
              <w:t>gl</w:t>
            </w:r>
            <w:proofErr w:type="spellEnd"/>
            <w:r w:rsidRPr="00912266">
              <w:rPr>
                <w:b/>
                <w:bCs/>
              </w:rPr>
              <w:t>)</w:t>
            </w:r>
          </w:p>
        </w:tc>
        <w:tc>
          <w:tcPr>
            <w:tcW w:w="645"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62AD74C7" w14:textId="77777777" w:rsidR="00F140B0" w:rsidRPr="00912266" w:rsidRDefault="00F140B0" w:rsidP="00912266">
            <w:pPr>
              <w:widowControl w:val="0"/>
              <w:spacing w:line="240" w:lineRule="auto"/>
              <w:jc w:val="center"/>
              <w:rPr>
                <w:b/>
                <w:bCs/>
              </w:rPr>
            </w:pPr>
            <w:r w:rsidRPr="00912266">
              <w:rPr>
                <w:b/>
                <w:bCs/>
              </w:rPr>
              <w:t>CFI</w:t>
            </w:r>
          </w:p>
        </w:tc>
        <w:tc>
          <w:tcPr>
            <w:tcW w:w="795"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3365E03E" w14:textId="77777777" w:rsidR="00F140B0" w:rsidRPr="00912266" w:rsidRDefault="00F140B0" w:rsidP="00912266">
            <w:pPr>
              <w:widowControl w:val="0"/>
              <w:spacing w:line="240" w:lineRule="auto"/>
              <w:jc w:val="center"/>
              <w:rPr>
                <w:b/>
                <w:bCs/>
              </w:rPr>
            </w:pPr>
            <w:r w:rsidRPr="00912266">
              <w:rPr>
                <w:b/>
                <w:bCs/>
              </w:rPr>
              <w:t>TLI</w:t>
            </w:r>
          </w:p>
        </w:tc>
        <w:tc>
          <w:tcPr>
            <w:tcW w:w="2130"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66587E37" w14:textId="77777777" w:rsidR="00F140B0" w:rsidRPr="00912266" w:rsidRDefault="00F140B0" w:rsidP="00912266">
            <w:pPr>
              <w:widowControl w:val="0"/>
              <w:spacing w:line="240" w:lineRule="auto"/>
              <w:jc w:val="center"/>
              <w:rPr>
                <w:b/>
                <w:bCs/>
              </w:rPr>
            </w:pPr>
            <w:r w:rsidRPr="00912266">
              <w:rPr>
                <w:b/>
                <w:bCs/>
              </w:rPr>
              <w:t>RMSEA (90% IC)</w:t>
            </w:r>
          </w:p>
        </w:tc>
        <w:tc>
          <w:tcPr>
            <w:tcW w:w="900"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6BEF000F" w14:textId="77777777" w:rsidR="00F140B0" w:rsidRPr="00912266" w:rsidRDefault="00F140B0" w:rsidP="00912266">
            <w:pPr>
              <w:widowControl w:val="0"/>
              <w:spacing w:line="240" w:lineRule="auto"/>
              <w:jc w:val="center"/>
              <w:rPr>
                <w:b/>
                <w:bCs/>
              </w:rPr>
            </w:pPr>
            <w:r w:rsidRPr="00912266">
              <w:rPr>
                <w:b/>
                <w:bCs/>
              </w:rPr>
              <w:t>SRMR</w:t>
            </w:r>
          </w:p>
        </w:tc>
        <w:tc>
          <w:tcPr>
            <w:tcW w:w="1140"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4AE237DC" w14:textId="77777777" w:rsidR="00F140B0" w:rsidRPr="00912266" w:rsidRDefault="00F140B0" w:rsidP="00912266">
            <w:pPr>
              <w:widowControl w:val="0"/>
              <w:spacing w:line="240" w:lineRule="auto"/>
              <w:jc w:val="center"/>
              <w:rPr>
                <w:b/>
                <w:bCs/>
              </w:rPr>
            </w:pPr>
            <w:r w:rsidRPr="00912266">
              <w:rPr>
                <w:b/>
                <w:bCs/>
              </w:rPr>
              <w:t>AIC</w:t>
            </w:r>
          </w:p>
        </w:tc>
        <w:tc>
          <w:tcPr>
            <w:tcW w:w="1110" w:type="dxa"/>
            <w:tcBorders>
              <w:top w:val="single" w:sz="6" w:space="0" w:color="000000"/>
              <w:left w:val="nil"/>
              <w:bottom w:val="single" w:sz="6" w:space="0" w:color="000000"/>
              <w:right w:val="nil"/>
            </w:tcBorders>
            <w:tcMar>
              <w:top w:w="40" w:type="dxa"/>
              <w:left w:w="40" w:type="dxa"/>
              <w:bottom w:w="40" w:type="dxa"/>
              <w:right w:w="40" w:type="dxa"/>
            </w:tcMar>
            <w:vAlign w:val="center"/>
          </w:tcPr>
          <w:p w14:paraId="6385C8DD" w14:textId="77777777" w:rsidR="00F140B0" w:rsidRPr="00912266" w:rsidRDefault="00F140B0" w:rsidP="00912266">
            <w:pPr>
              <w:widowControl w:val="0"/>
              <w:spacing w:line="240" w:lineRule="auto"/>
              <w:jc w:val="center"/>
              <w:rPr>
                <w:b/>
                <w:bCs/>
              </w:rPr>
            </w:pPr>
            <w:r w:rsidRPr="00912266">
              <w:rPr>
                <w:b/>
                <w:bCs/>
              </w:rPr>
              <w:t>BIC</w:t>
            </w:r>
          </w:p>
        </w:tc>
      </w:tr>
      <w:tr w:rsidR="00912266" w:rsidRPr="003A2ED7" w14:paraId="323B4B80" w14:textId="77777777" w:rsidTr="00912266">
        <w:trPr>
          <w:trHeight w:val="330"/>
        </w:trPr>
        <w:tc>
          <w:tcPr>
            <w:tcW w:w="426" w:type="dxa"/>
            <w:tcBorders>
              <w:top w:val="nil"/>
              <w:left w:val="nil"/>
              <w:bottom w:val="nil"/>
              <w:right w:val="nil"/>
            </w:tcBorders>
            <w:tcMar>
              <w:top w:w="40" w:type="dxa"/>
              <w:left w:w="40" w:type="dxa"/>
              <w:bottom w:w="40" w:type="dxa"/>
              <w:right w:w="40" w:type="dxa"/>
            </w:tcMar>
            <w:vAlign w:val="center"/>
          </w:tcPr>
          <w:p w14:paraId="703DC6AA" w14:textId="2626B093" w:rsidR="00F140B0" w:rsidRPr="003A2ED7" w:rsidRDefault="00F140B0" w:rsidP="00912266">
            <w:pPr>
              <w:widowControl w:val="0"/>
              <w:spacing w:line="360" w:lineRule="auto"/>
            </w:pPr>
            <w:r w:rsidRPr="003A2ED7">
              <w:t>M1</w:t>
            </w:r>
          </w:p>
        </w:tc>
        <w:tc>
          <w:tcPr>
            <w:tcW w:w="1710" w:type="dxa"/>
            <w:tcBorders>
              <w:top w:val="nil"/>
              <w:left w:val="nil"/>
              <w:bottom w:val="nil"/>
              <w:right w:val="nil"/>
            </w:tcBorders>
            <w:tcMar>
              <w:top w:w="40" w:type="dxa"/>
              <w:left w:w="40" w:type="dxa"/>
              <w:bottom w:w="40" w:type="dxa"/>
              <w:right w:w="40" w:type="dxa"/>
            </w:tcMar>
            <w:vAlign w:val="center"/>
          </w:tcPr>
          <w:p w14:paraId="0CFB48DE" w14:textId="77777777" w:rsidR="00F140B0" w:rsidRPr="003A2ED7" w:rsidRDefault="00F140B0" w:rsidP="00730F19">
            <w:pPr>
              <w:widowControl w:val="0"/>
              <w:spacing w:line="360" w:lineRule="auto"/>
              <w:jc w:val="center"/>
            </w:pPr>
            <w:r w:rsidRPr="003A2ED7">
              <w:t>764,108 (</w:t>
            </w:r>
            <w:proofErr w:type="gramStart"/>
            <w:r w:rsidRPr="003A2ED7">
              <w:t>313)*</w:t>
            </w:r>
            <w:proofErr w:type="gramEnd"/>
            <w:r w:rsidRPr="003A2ED7">
              <w:t>*</w:t>
            </w:r>
          </w:p>
        </w:tc>
        <w:tc>
          <w:tcPr>
            <w:tcW w:w="645" w:type="dxa"/>
            <w:tcBorders>
              <w:top w:val="nil"/>
              <w:left w:val="nil"/>
              <w:bottom w:val="nil"/>
              <w:right w:val="nil"/>
            </w:tcBorders>
            <w:tcMar>
              <w:top w:w="40" w:type="dxa"/>
              <w:left w:w="40" w:type="dxa"/>
              <w:bottom w:w="40" w:type="dxa"/>
              <w:right w:w="40" w:type="dxa"/>
            </w:tcMar>
            <w:vAlign w:val="center"/>
          </w:tcPr>
          <w:p w14:paraId="1F272FB6" w14:textId="77777777" w:rsidR="00F140B0" w:rsidRPr="003A2ED7" w:rsidRDefault="00F140B0" w:rsidP="00730F19">
            <w:pPr>
              <w:widowControl w:val="0"/>
              <w:spacing w:line="360" w:lineRule="auto"/>
              <w:jc w:val="center"/>
            </w:pPr>
            <w:r w:rsidRPr="003A2ED7">
              <w:t>0,928</w:t>
            </w:r>
          </w:p>
        </w:tc>
        <w:tc>
          <w:tcPr>
            <w:tcW w:w="795" w:type="dxa"/>
            <w:tcBorders>
              <w:top w:val="nil"/>
              <w:left w:val="nil"/>
              <w:bottom w:val="nil"/>
              <w:right w:val="nil"/>
            </w:tcBorders>
            <w:tcMar>
              <w:top w:w="40" w:type="dxa"/>
              <w:left w:w="40" w:type="dxa"/>
              <w:bottom w:w="40" w:type="dxa"/>
              <w:right w:w="40" w:type="dxa"/>
            </w:tcMar>
            <w:vAlign w:val="center"/>
          </w:tcPr>
          <w:p w14:paraId="3D5E2266" w14:textId="77777777" w:rsidR="00F140B0" w:rsidRPr="003A2ED7" w:rsidRDefault="00F140B0" w:rsidP="00730F19">
            <w:pPr>
              <w:widowControl w:val="0"/>
              <w:spacing w:line="360" w:lineRule="auto"/>
              <w:jc w:val="center"/>
            </w:pPr>
            <w:r w:rsidRPr="003A2ED7">
              <w:t>0,920</w:t>
            </w:r>
          </w:p>
        </w:tc>
        <w:tc>
          <w:tcPr>
            <w:tcW w:w="2130" w:type="dxa"/>
            <w:tcBorders>
              <w:top w:val="nil"/>
              <w:left w:val="nil"/>
              <w:bottom w:val="nil"/>
              <w:right w:val="nil"/>
            </w:tcBorders>
            <w:tcMar>
              <w:top w:w="40" w:type="dxa"/>
              <w:left w:w="40" w:type="dxa"/>
              <w:bottom w:w="40" w:type="dxa"/>
              <w:right w:w="40" w:type="dxa"/>
            </w:tcMar>
            <w:vAlign w:val="center"/>
          </w:tcPr>
          <w:p w14:paraId="5F5A6F41" w14:textId="77777777" w:rsidR="00F140B0" w:rsidRPr="003A2ED7" w:rsidRDefault="00F140B0" w:rsidP="00730F19">
            <w:pPr>
              <w:widowControl w:val="0"/>
              <w:spacing w:line="360" w:lineRule="auto"/>
              <w:jc w:val="center"/>
            </w:pPr>
            <w:r w:rsidRPr="003A2ED7">
              <w:t>0,062 (0,056 - 0,067)</w:t>
            </w:r>
          </w:p>
        </w:tc>
        <w:tc>
          <w:tcPr>
            <w:tcW w:w="900" w:type="dxa"/>
            <w:tcBorders>
              <w:top w:val="nil"/>
              <w:left w:val="nil"/>
              <w:bottom w:val="nil"/>
              <w:right w:val="nil"/>
            </w:tcBorders>
            <w:tcMar>
              <w:top w:w="40" w:type="dxa"/>
              <w:left w:w="40" w:type="dxa"/>
              <w:bottom w:w="40" w:type="dxa"/>
              <w:right w:w="40" w:type="dxa"/>
            </w:tcMar>
            <w:vAlign w:val="center"/>
          </w:tcPr>
          <w:p w14:paraId="2B6B0667" w14:textId="77777777" w:rsidR="00F140B0" w:rsidRPr="003A2ED7" w:rsidRDefault="00F140B0" w:rsidP="00730F19">
            <w:pPr>
              <w:widowControl w:val="0"/>
              <w:spacing w:line="360" w:lineRule="auto"/>
              <w:jc w:val="center"/>
            </w:pPr>
            <w:r w:rsidRPr="003A2ED7">
              <w:t>0,055</w:t>
            </w:r>
          </w:p>
        </w:tc>
        <w:tc>
          <w:tcPr>
            <w:tcW w:w="1140" w:type="dxa"/>
            <w:tcBorders>
              <w:top w:val="nil"/>
              <w:left w:val="nil"/>
              <w:bottom w:val="nil"/>
              <w:right w:val="nil"/>
            </w:tcBorders>
            <w:tcMar>
              <w:top w:w="40" w:type="dxa"/>
              <w:left w:w="40" w:type="dxa"/>
              <w:bottom w:w="40" w:type="dxa"/>
              <w:right w:w="40" w:type="dxa"/>
            </w:tcMar>
            <w:vAlign w:val="center"/>
          </w:tcPr>
          <w:p w14:paraId="43E16593" w14:textId="77777777" w:rsidR="00F140B0" w:rsidRPr="003A2ED7" w:rsidRDefault="00F140B0" w:rsidP="00730F19">
            <w:pPr>
              <w:widowControl w:val="0"/>
              <w:spacing w:line="360" w:lineRule="auto"/>
              <w:jc w:val="center"/>
            </w:pPr>
            <w:r w:rsidRPr="003A2ED7">
              <w:t>23171,301</w:t>
            </w:r>
          </w:p>
        </w:tc>
        <w:tc>
          <w:tcPr>
            <w:tcW w:w="1110" w:type="dxa"/>
            <w:tcBorders>
              <w:top w:val="nil"/>
              <w:left w:val="nil"/>
              <w:bottom w:val="nil"/>
              <w:right w:val="nil"/>
            </w:tcBorders>
            <w:tcMar>
              <w:top w:w="40" w:type="dxa"/>
              <w:left w:w="40" w:type="dxa"/>
              <w:bottom w:w="40" w:type="dxa"/>
              <w:right w:w="40" w:type="dxa"/>
            </w:tcMar>
            <w:vAlign w:val="center"/>
          </w:tcPr>
          <w:p w14:paraId="39028F2C" w14:textId="77777777" w:rsidR="00F140B0" w:rsidRPr="003A2ED7" w:rsidRDefault="00F140B0" w:rsidP="00730F19">
            <w:pPr>
              <w:widowControl w:val="0"/>
              <w:spacing w:line="360" w:lineRule="auto"/>
              <w:jc w:val="center"/>
            </w:pPr>
            <w:r w:rsidRPr="003A2ED7">
              <w:t>23427,069</w:t>
            </w:r>
          </w:p>
        </w:tc>
      </w:tr>
      <w:tr w:rsidR="00912266" w:rsidRPr="003A2ED7" w14:paraId="7D5F48E7" w14:textId="77777777" w:rsidTr="00912266">
        <w:trPr>
          <w:trHeight w:val="330"/>
        </w:trPr>
        <w:tc>
          <w:tcPr>
            <w:tcW w:w="426" w:type="dxa"/>
            <w:tcBorders>
              <w:top w:val="nil"/>
              <w:left w:val="nil"/>
              <w:bottom w:val="nil"/>
              <w:right w:val="nil"/>
            </w:tcBorders>
            <w:tcMar>
              <w:top w:w="40" w:type="dxa"/>
              <w:left w:w="40" w:type="dxa"/>
              <w:bottom w:w="40" w:type="dxa"/>
              <w:right w:w="40" w:type="dxa"/>
            </w:tcMar>
            <w:vAlign w:val="center"/>
          </w:tcPr>
          <w:p w14:paraId="27CC300A" w14:textId="59713C41" w:rsidR="00F140B0" w:rsidRPr="003A2ED7" w:rsidRDefault="00F140B0" w:rsidP="00912266">
            <w:pPr>
              <w:widowControl w:val="0"/>
              <w:spacing w:line="360" w:lineRule="auto"/>
            </w:pPr>
            <w:r w:rsidRPr="003A2ED7">
              <w:t>M2</w:t>
            </w:r>
          </w:p>
        </w:tc>
        <w:tc>
          <w:tcPr>
            <w:tcW w:w="1710" w:type="dxa"/>
            <w:tcBorders>
              <w:top w:val="nil"/>
              <w:left w:val="nil"/>
              <w:bottom w:val="nil"/>
              <w:right w:val="nil"/>
            </w:tcBorders>
            <w:tcMar>
              <w:top w:w="40" w:type="dxa"/>
              <w:left w:w="40" w:type="dxa"/>
              <w:bottom w:w="40" w:type="dxa"/>
              <w:right w:w="40" w:type="dxa"/>
            </w:tcMar>
            <w:vAlign w:val="center"/>
          </w:tcPr>
          <w:p w14:paraId="5F5BAE7F" w14:textId="77777777" w:rsidR="00F140B0" w:rsidRPr="003A2ED7" w:rsidRDefault="00F140B0" w:rsidP="00730F19">
            <w:pPr>
              <w:widowControl w:val="0"/>
              <w:spacing w:line="360" w:lineRule="auto"/>
              <w:jc w:val="center"/>
            </w:pPr>
            <w:r w:rsidRPr="003A2ED7">
              <w:t>765,071 (</w:t>
            </w:r>
            <w:proofErr w:type="gramStart"/>
            <w:r w:rsidRPr="003A2ED7">
              <w:t>315)*</w:t>
            </w:r>
            <w:proofErr w:type="gramEnd"/>
            <w:r w:rsidRPr="003A2ED7">
              <w:t>*</w:t>
            </w:r>
          </w:p>
        </w:tc>
        <w:tc>
          <w:tcPr>
            <w:tcW w:w="645" w:type="dxa"/>
            <w:tcBorders>
              <w:top w:val="nil"/>
              <w:left w:val="nil"/>
              <w:bottom w:val="nil"/>
              <w:right w:val="nil"/>
            </w:tcBorders>
            <w:tcMar>
              <w:top w:w="40" w:type="dxa"/>
              <w:left w:w="40" w:type="dxa"/>
              <w:bottom w:w="40" w:type="dxa"/>
              <w:right w:w="40" w:type="dxa"/>
            </w:tcMar>
            <w:vAlign w:val="center"/>
          </w:tcPr>
          <w:p w14:paraId="5B42272F" w14:textId="77777777" w:rsidR="00F140B0" w:rsidRPr="003A2ED7" w:rsidRDefault="00F140B0" w:rsidP="00730F19">
            <w:pPr>
              <w:widowControl w:val="0"/>
              <w:spacing w:line="360" w:lineRule="auto"/>
              <w:jc w:val="center"/>
            </w:pPr>
            <w:r w:rsidRPr="003A2ED7">
              <w:t>0,929</w:t>
            </w:r>
          </w:p>
        </w:tc>
        <w:tc>
          <w:tcPr>
            <w:tcW w:w="795" w:type="dxa"/>
            <w:tcBorders>
              <w:top w:val="nil"/>
              <w:left w:val="nil"/>
              <w:bottom w:val="nil"/>
              <w:right w:val="nil"/>
            </w:tcBorders>
            <w:tcMar>
              <w:top w:w="40" w:type="dxa"/>
              <w:left w:w="40" w:type="dxa"/>
              <w:bottom w:w="40" w:type="dxa"/>
              <w:right w:w="40" w:type="dxa"/>
            </w:tcMar>
            <w:vAlign w:val="center"/>
          </w:tcPr>
          <w:p w14:paraId="13E6293E" w14:textId="77777777" w:rsidR="00F140B0" w:rsidRPr="003A2ED7" w:rsidRDefault="00F140B0" w:rsidP="00730F19">
            <w:pPr>
              <w:widowControl w:val="0"/>
              <w:spacing w:line="360" w:lineRule="auto"/>
              <w:jc w:val="center"/>
            </w:pPr>
            <w:r w:rsidRPr="003A2ED7">
              <w:t>0,920</w:t>
            </w:r>
          </w:p>
        </w:tc>
        <w:tc>
          <w:tcPr>
            <w:tcW w:w="2130" w:type="dxa"/>
            <w:tcBorders>
              <w:top w:val="nil"/>
              <w:left w:val="nil"/>
              <w:bottom w:val="nil"/>
              <w:right w:val="nil"/>
            </w:tcBorders>
            <w:tcMar>
              <w:top w:w="40" w:type="dxa"/>
              <w:left w:w="40" w:type="dxa"/>
              <w:bottom w:w="40" w:type="dxa"/>
              <w:right w:w="40" w:type="dxa"/>
            </w:tcMar>
            <w:vAlign w:val="center"/>
          </w:tcPr>
          <w:p w14:paraId="7FC8E9F7" w14:textId="77777777" w:rsidR="00F140B0" w:rsidRPr="003A2ED7" w:rsidRDefault="00F140B0" w:rsidP="00730F19">
            <w:pPr>
              <w:widowControl w:val="0"/>
              <w:spacing w:line="360" w:lineRule="auto"/>
              <w:jc w:val="center"/>
            </w:pPr>
            <w:r w:rsidRPr="003A2ED7">
              <w:t>0,061 (0,056 - 0,067)</w:t>
            </w:r>
          </w:p>
        </w:tc>
        <w:tc>
          <w:tcPr>
            <w:tcW w:w="900" w:type="dxa"/>
            <w:tcBorders>
              <w:top w:val="nil"/>
              <w:left w:val="nil"/>
              <w:bottom w:val="nil"/>
              <w:right w:val="nil"/>
            </w:tcBorders>
            <w:tcMar>
              <w:top w:w="40" w:type="dxa"/>
              <w:left w:w="40" w:type="dxa"/>
              <w:bottom w:w="40" w:type="dxa"/>
              <w:right w:w="40" w:type="dxa"/>
            </w:tcMar>
            <w:vAlign w:val="center"/>
          </w:tcPr>
          <w:p w14:paraId="59C49CA5" w14:textId="77777777" w:rsidR="00F140B0" w:rsidRPr="003A2ED7" w:rsidRDefault="00F140B0" w:rsidP="00730F19">
            <w:pPr>
              <w:widowControl w:val="0"/>
              <w:spacing w:line="360" w:lineRule="auto"/>
              <w:jc w:val="center"/>
            </w:pPr>
            <w:r w:rsidRPr="003A2ED7">
              <w:t>0,055</w:t>
            </w:r>
          </w:p>
        </w:tc>
        <w:tc>
          <w:tcPr>
            <w:tcW w:w="1140" w:type="dxa"/>
            <w:tcBorders>
              <w:top w:val="nil"/>
              <w:left w:val="nil"/>
              <w:bottom w:val="nil"/>
              <w:right w:val="nil"/>
            </w:tcBorders>
            <w:tcMar>
              <w:top w:w="40" w:type="dxa"/>
              <w:left w:w="40" w:type="dxa"/>
              <w:bottom w:w="40" w:type="dxa"/>
              <w:right w:w="40" w:type="dxa"/>
            </w:tcMar>
            <w:vAlign w:val="center"/>
          </w:tcPr>
          <w:p w14:paraId="66BA3FC7" w14:textId="77777777" w:rsidR="00F140B0" w:rsidRPr="003A2ED7" w:rsidRDefault="00F140B0" w:rsidP="00730F19">
            <w:pPr>
              <w:widowControl w:val="0"/>
              <w:spacing w:line="360" w:lineRule="auto"/>
              <w:jc w:val="center"/>
            </w:pPr>
            <w:r w:rsidRPr="003A2ED7">
              <w:t>23168,264</w:t>
            </w:r>
          </w:p>
        </w:tc>
        <w:tc>
          <w:tcPr>
            <w:tcW w:w="1110" w:type="dxa"/>
            <w:tcBorders>
              <w:top w:val="nil"/>
              <w:left w:val="nil"/>
              <w:bottom w:val="nil"/>
              <w:right w:val="nil"/>
            </w:tcBorders>
            <w:tcMar>
              <w:top w:w="40" w:type="dxa"/>
              <w:left w:w="40" w:type="dxa"/>
              <w:bottom w:w="40" w:type="dxa"/>
              <w:right w:w="40" w:type="dxa"/>
            </w:tcMar>
            <w:vAlign w:val="center"/>
          </w:tcPr>
          <w:p w14:paraId="122DAD55" w14:textId="77777777" w:rsidR="00F140B0" w:rsidRPr="003A2ED7" w:rsidRDefault="00F140B0" w:rsidP="00730F19">
            <w:pPr>
              <w:widowControl w:val="0"/>
              <w:spacing w:line="360" w:lineRule="auto"/>
              <w:jc w:val="center"/>
            </w:pPr>
            <w:r w:rsidRPr="003A2ED7">
              <w:t>23416,162</w:t>
            </w:r>
          </w:p>
        </w:tc>
      </w:tr>
      <w:tr w:rsidR="00912266" w:rsidRPr="003A2ED7" w14:paraId="10356343" w14:textId="77777777" w:rsidTr="00912266">
        <w:trPr>
          <w:trHeight w:val="488"/>
        </w:trPr>
        <w:tc>
          <w:tcPr>
            <w:tcW w:w="426" w:type="dxa"/>
            <w:tcBorders>
              <w:top w:val="nil"/>
              <w:left w:val="nil"/>
              <w:bottom w:val="single" w:sz="6" w:space="0" w:color="000000"/>
              <w:right w:val="nil"/>
            </w:tcBorders>
            <w:tcMar>
              <w:top w:w="40" w:type="dxa"/>
              <w:left w:w="40" w:type="dxa"/>
              <w:bottom w:w="40" w:type="dxa"/>
              <w:right w:w="40" w:type="dxa"/>
            </w:tcMar>
            <w:vAlign w:val="center"/>
          </w:tcPr>
          <w:p w14:paraId="4B7CBA82" w14:textId="0E27C113" w:rsidR="00F140B0" w:rsidRPr="003A2ED7" w:rsidRDefault="00F140B0" w:rsidP="00912266">
            <w:pPr>
              <w:widowControl w:val="0"/>
              <w:spacing w:line="360" w:lineRule="auto"/>
            </w:pPr>
            <w:r w:rsidRPr="003A2ED7">
              <w:t>M3</w:t>
            </w:r>
          </w:p>
        </w:tc>
        <w:tc>
          <w:tcPr>
            <w:tcW w:w="1710" w:type="dxa"/>
            <w:tcBorders>
              <w:top w:val="nil"/>
              <w:left w:val="nil"/>
              <w:bottom w:val="single" w:sz="6" w:space="0" w:color="000000"/>
              <w:right w:val="nil"/>
            </w:tcBorders>
            <w:tcMar>
              <w:top w:w="40" w:type="dxa"/>
              <w:left w:w="40" w:type="dxa"/>
              <w:bottom w:w="40" w:type="dxa"/>
              <w:right w:w="40" w:type="dxa"/>
            </w:tcMar>
            <w:vAlign w:val="center"/>
          </w:tcPr>
          <w:p w14:paraId="0B0BD8FC" w14:textId="77777777" w:rsidR="00F140B0" w:rsidRPr="003A2ED7" w:rsidRDefault="00F140B0" w:rsidP="00730F19">
            <w:pPr>
              <w:widowControl w:val="0"/>
              <w:spacing w:line="360" w:lineRule="auto"/>
              <w:jc w:val="center"/>
            </w:pPr>
            <w:r w:rsidRPr="003A2ED7">
              <w:t>770,966 (</w:t>
            </w:r>
            <w:proofErr w:type="gramStart"/>
            <w:r w:rsidRPr="003A2ED7">
              <w:t>316)*</w:t>
            </w:r>
            <w:proofErr w:type="gramEnd"/>
            <w:r w:rsidRPr="003A2ED7">
              <w:t>*</w:t>
            </w:r>
          </w:p>
        </w:tc>
        <w:tc>
          <w:tcPr>
            <w:tcW w:w="645" w:type="dxa"/>
            <w:tcBorders>
              <w:top w:val="nil"/>
              <w:left w:val="nil"/>
              <w:bottom w:val="single" w:sz="6" w:space="0" w:color="000000"/>
              <w:right w:val="nil"/>
            </w:tcBorders>
            <w:tcMar>
              <w:top w:w="40" w:type="dxa"/>
              <w:left w:w="40" w:type="dxa"/>
              <w:bottom w:w="40" w:type="dxa"/>
              <w:right w:w="40" w:type="dxa"/>
            </w:tcMar>
            <w:vAlign w:val="center"/>
          </w:tcPr>
          <w:p w14:paraId="608FE129" w14:textId="77777777" w:rsidR="00F140B0" w:rsidRPr="003A2ED7" w:rsidRDefault="00F140B0" w:rsidP="00730F19">
            <w:pPr>
              <w:widowControl w:val="0"/>
              <w:spacing w:line="360" w:lineRule="auto"/>
              <w:jc w:val="center"/>
            </w:pPr>
            <w:r w:rsidRPr="003A2ED7">
              <w:t>0,928</w:t>
            </w:r>
          </w:p>
        </w:tc>
        <w:tc>
          <w:tcPr>
            <w:tcW w:w="795" w:type="dxa"/>
            <w:tcBorders>
              <w:top w:val="nil"/>
              <w:left w:val="nil"/>
              <w:bottom w:val="single" w:sz="8" w:space="0" w:color="000000"/>
              <w:right w:val="nil"/>
            </w:tcBorders>
            <w:tcMar>
              <w:top w:w="40" w:type="dxa"/>
              <w:left w:w="40" w:type="dxa"/>
              <w:bottom w:w="40" w:type="dxa"/>
              <w:right w:w="40" w:type="dxa"/>
            </w:tcMar>
            <w:vAlign w:val="center"/>
          </w:tcPr>
          <w:p w14:paraId="0ABDC2C8" w14:textId="77777777" w:rsidR="00F140B0" w:rsidRPr="003A2ED7" w:rsidRDefault="00F140B0" w:rsidP="00730F19">
            <w:pPr>
              <w:widowControl w:val="0"/>
              <w:spacing w:line="360" w:lineRule="auto"/>
              <w:jc w:val="center"/>
            </w:pPr>
            <w:r w:rsidRPr="003A2ED7">
              <w:t>0,920</w:t>
            </w:r>
          </w:p>
        </w:tc>
        <w:tc>
          <w:tcPr>
            <w:tcW w:w="2130" w:type="dxa"/>
            <w:tcBorders>
              <w:top w:val="nil"/>
              <w:left w:val="nil"/>
              <w:bottom w:val="single" w:sz="6" w:space="0" w:color="000000"/>
              <w:right w:val="nil"/>
            </w:tcBorders>
            <w:tcMar>
              <w:top w:w="40" w:type="dxa"/>
              <w:left w:w="40" w:type="dxa"/>
              <w:bottom w:w="40" w:type="dxa"/>
              <w:right w:w="40" w:type="dxa"/>
            </w:tcMar>
            <w:vAlign w:val="center"/>
          </w:tcPr>
          <w:p w14:paraId="2CE620D0" w14:textId="77777777" w:rsidR="00F140B0" w:rsidRPr="003A2ED7" w:rsidRDefault="00F140B0" w:rsidP="00730F19">
            <w:pPr>
              <w:widowControl w:val="0"/>
              <w:spacing w:line="360" w:lineRule="auto"/>
              <w:jc w:val="center"/>
            </w:pPr>
            <w:r w:rsidRPr="003A2ED7">
              <w:t>0,062 (0,056 - 0,067)</w:t>
            </w:r>
          </w:p>
        </w:tc>
        <w:tc>
          <w:tcPr>
            <w:tcW w:w="900" w:type="dxa"/>
            <w:tcBorders>
              <w:top w:val="nil"/>
              <w:left w:val="nil"/>
              <w:bottom w:val="single" w:sz="6" w:space="0" w:color="000000"/>
              <w:right w:val="nil"/>
            </w:tcBorders>
            <w:tcMar>
              <w:top w:w="40" w:type="dxa"/>
              <w:left w:w="40" w:type="dxa"/>
              <w:bottom w:w="40" w:type="dxa"/>
              <w:right w:w="40" w:type="dxa"/>
            </w:tcMar>
            <w:vAlign w:val="center"/>
          </w:tcPr>
          <w:p w14:paraId="1385A135" w14:textId="77777777" w:rsidR="00F140B0" w:rsidRPr="003A2ED7" w:rsidRDefault="00F140B0" w:rsidP="00730F19">
            <w:pPr>
              <w:widowControl w:val="0"/>
              <w:spacing w:line="360" w:lineRule="auto"/>
              <w:jc w:val="center"/>
            </w:pPr>
            <w:r w:rsidRPr="003A2ED7">
              <w:t>0,062</w:t>
            </w:r>
          </w:p>
        </w:tc>
        <w:tc>
          <w:tcPr>
            <w:tcW w:w="1140" w:type="dxa"/>
            <w:tcBorders>
              <w:top w:val="nil"/>
              <w:left w:val="nil"/>
              <w:bottom w:val="single" w:sz="6" w:space="0" w:color="000000"/>
              <w:right w:val="nil"/>
            </w:tcBorders>
            <w:tcMar>
              <w:top w:w="40" w:type="dxa"/>
              <w:left w:w="40" w:type="dxa"/>
              <w:bottom w:w="40" w:type="dxa"/>
              <w:right w:w="40" w:type="dxa"/>
            </w:tcMar>
            <w:vAlign w:val="center"/>
          </w:tcPr>
          <w:p w14:paraId="08863956" w14:textId="77777777" w:rsidR="00F140B0" w:rsidRPr="003A2ED7" w:rsidRDefault="00F140B0" w:rsidP="00730F19">
            <w:pPr>
              <w:widowControl w:val="0"/>
              <w:spacing w:line="360" w:lineRule="auto"/>
              <w:jc w:val="center"/>
            </w:pPr>
            <w:r w:rsidRPr="003A2ED7">
              <w:t>23172,159</w:t>
            </w:r>
          </w:p>
        </w:tc>
        <w:tc>
          <w:tcPr>
            <w:tcW w:w="1110" w:type="dxa"/>
            <w:tcBorders>
              <w:top w:val="nil"/>
              <w:left w:val="nil"/>
              <w:bottom w:val="single" w:sz="6" w:space="0" w:color="000000"/>
              <w:right w:val="nil"/>
            </w:tcBorders>
            <w:tcMar>
              <w:top w:w="40" w:type="dxa"/>
              <w:left w:w="40" w:type="dxa"/>
              <w:bottom w:w="40" w:type="dxa"/>
              <w:right w:w="40" w:type="dxa"/>
            </w:tcMar>
            <w:vAlign w:val="center"/>
          </w:tcPr>
          <w:p w14:paraId="20524BDF" w14:textId="77777777" w:rsidR="00F140B0" w:rsidRPr="003A2ED7" w:rsidRDefault="00F140B0" w:rsidP="00730F19">
            <w:pPr>
              <w:widowControl w:val="0"/>
              <w:spacing w:line="360" w:lineRule="auto"/>
              <w:jc w:val="center"/>
            </w:pPr>
            <w:r w:rsidRPr="003A2ED7">
              <w:t>23416,123</w:t>
            </w:r>
          </w:p>
        </w:tc>
      </w:tr>
    </w:tbl>
    <w:p w14:paraId="3FF362D4" w14:textId="50FDA375" w:rsidR="00F140B0" w:rsidRPr="00F5701C" w:rsidRDefault="00F140B0" w:rsidP="00F5701C">
      <w:pPr>
        <w:spacing w:line="360" w:lineRule="auto"/>
        <w:rPr>
          <w:sz w:val="22"/>
          <w:szCs w:val="22"/>
        </w:rPr>
      </w:pPr>
      <w:proofErr w:type="spellStart"/>
      <w:r w:rsidRPr="00AA1E9B">
        <w:rPr>
          <w:i/>
          <w:sz w:val="22"/>
          <w:szCs w:val="22"/>
        </w:rPr>
        <w:t>Nota</w:t>
      </w:r>
      <w:proofErr w:type="spellEnd"/>
      <w:r w:rsidRPr="00AA1E9B">
        <w:rPr>
          <w:sz w:val="22"/>
          <w:szCs w:val="22"/>
        </w:rPr>
        <w:t>: ** p&lt;0,001.</w:t>
      </w:r>
    </w:p>
    <w:p w14:paraId="3F608D44" w14:textId="233EEC13" w:rsidR="005D350B" w:rsidRDefault="00F03332" w:rsidP="00730F19">
      <w:pPr>
        <w:pStyle w:val="NormalWeb"/>
        <w:spacing w:before="0" w:beforeAutospacing="0" w:after="0" w:afterAutospacing="0" w:line="360" w:lineRule="auto"/>
        <w:ind w:firstLine="567"/>
        <w:jc w:val="both"/>
      </w:pPr>
      <w:r w:rsidRPr="003A2ED7">
        <w:t xml:space="preserve">O modelo 3 apresentou bons índices de ajuste, porém levemente piores do que os modelos anteriores. Quanto aos índices de comparação dos modelos, o AIC indica o modelo 2 como o melhor, já o BIC indica o modelo 3, apesar de apresentar uma diferença pouca significativa entre o modelo 2 e o 3 (0,039). Dessa forma, o modelo 2 foi considerado o mais adequado, apesar de as demandas do teletrabalho não aparecerem como preditoras significativas do engajamento no trabalho. Como pode ser visto na Figura 6, o engajamento no trabalho foi impactado de forma significativa somente por suporte gerencial ao teletrabalhador. Ademais, as demandas do teletrabalho se correlacionam negativamente de forma significativa com as variáveis latentes de suporte gerencial ao teletrabalhador e </w:t>
      </w:r>
      <w:r w:rsidRPr="003A2ED7">
        <w:rPr>
          <w:i/>
          <w:iCs/>
        </w:rPr>
        <w:t>soft skills</w:t>
      </w:r>
      <w:r w:rsidRPr="003A2ED7">
        <w:t xml:space="preserve"> e </w:t>
      </w:r>
      <w:r w:rsidRPr="003A2ED7">
        <w:rPr>
          <w:i/>
          <w:iCs/>
        </w:rPr>
        <w:t>hard skills</w:t>
      </w:r>
      <w:r w:rsidRPr="003A2ED7">
        <w:t xml:space="preserve"> de habilidades para o teletrabalho em casa.</w:t>
      </w:r>
    </w:p>
    <w:p w14:paraId="2BBF6B5F" w14:textId="77777777" w:rsidR="004C2680" w:rsidRDefault="004C2680" w:rsidP="00730F19">
      <w:pPr>
        <w:pBdr>
          <w:top w:val="nil"/>
          <w:left w:val="nil"/>
          <w:bottom w:val="nil"/>
          <w:right w:val="nil"/>
          <w:between w:val="nil"/>
        </w:pBdr>
        <w:spacing w:line="360" w:lineRule="auto"/>
        <w:jc w:val="both"/>
        <w:rPr>
          <w:lang w:val="pt-BR"/>
        </w:rPr>
      </w:pPr>
      <w:bookmarkStart w:id="8" w:name="_4jr2ybf75uly" w:colFirst="0" w:colLast="0"/>
      <w:bookmarkEnd w:id="8"/>
    </w:p>
    <w:p w14:paraId="6986E96F" w14:textId="77777777" w:rsidR="004C2680" w:rsidRDefault="004C2680" w:rsidP="00730F19">
      <w:pPr>
        <w:pBdr>
          <w:top w:val="nil"/>
          <w:left w:val="nil"/>
          <w:bottom w:val="nil"/>
          <w:right w:val="nil"/>
          <w:between w:val="nil"/>
        </w:pBdr>
        <w:spacing w:line="360" w:lineRule="auto"/>
        <w:jc w:val="both"/>
        <w:rPr>
          <w:lang w:val="pt-BR"/>
        </w:rPr>
      </w:pPr>
    </w:p>
    <w:p w14:paraId="2658DDED" w14:textId="3550B37F" w:rsidR="004C2680" w:rsidRDefault="004C2680" w:rsidP="00912266">
      <w:pPr>
        <w:pBdr>
          <w:top w:val="nil"/>
          <w:left w:val="nil"/>
          <w:bottom w:val="nil"/>
          <w:right w:val="nil"/>
          <w:between w:val="nil"/>
        </w:pBdr>
        <w:spacing w:line="360" w:lineRule="auto"/>
        <w:ind w:left="567" w:hanging="567"/>
        <w:jc w:val="both"/>
        <w:rPr>
          <w:lang w:val="pt-BR"/>
        </w:rPr>
      </w:pPr>
      <w:r w:rsidRPr="003A2ED7">
        <w:rPr>
          <w:noProof/>
        </w:rPr>
        <w:drawing>
          <wp:inline distT="0" distB="0" distL="0" distR="0" wp14:anchorId="5123A333" wp14:editId="56BB36B5">
            <wp:extent cx="5324354" cy="3627685"/>
            <wp:effectExtent l="0" t="0" r="0" b="5080"/>
            <wp:docPr id="33484645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9059" cy="3644518"/>
                    </a:xfrm>
                    <a:prstGeom prst="rect">
                      <a:avLst/>
                    </a:prstGeom>
                    <a:noFill/>
                    <a:ln>
                      <a:noFill/>
                    </a:ln>
                  </pic:spPr>
                </pic:pic>
              </a:graphicData>
            </a:graphic>
          </wp:inline>
        </w:drawing>
      </w:r>
    </w:p>
    <w:p w14:paraId="3A46861E" w14:textId="77777777" w:rsidR="004C2680" w:rsidRDefault="004C2680" w:rsidP="00730F19">
      <w:pPr>
        <w:keepNext/>
        <w:keepLines/>
        <w:spacing w:line="360" w:lineRule="auto"/>
        <w:jc w:val="center"/>
        <w:rPr>
          <w:iCs/>
          <w:lang w:val="pt-BR"/>
        </w:rPr>
      </w:pPr>
      <w:r w:rsidRPr="0072481F">
        <w:rPr>
          <w:bCs/>
          <w:i/>
          <w:iCs/>
          <w:lang w:val="pt-BR"/>
        </w:rPr>
        <w:t>Figura 2.</w:t>
      </w:r>
      <w:r w:rsidRPr="003A2ED7">
        <w:rPr>
          <w:b/>
          <w:lang w:val="pt-BR"/>
        </w:rPr>
        <w:t xml:space="preserve"> </w:t>
      </w:r>
      <w:r w:rsidRPr="003A2ED7">
        <w:rPr>
          <w:iCs/>
          <w:lang w:val="pt-BR"/>
        </w:rPr>
        <w:t>Resultado do modelo final</w:t>
      </w:r>
    </w:p>
    <w:p w14:paraId="2CD365F6" w14:textId="77777777" w:rsidR="00912266" w:rsidRPr="003A2ED7" w:rsidRDefault="00912266" w:rsidP="00730F19">
      <w:pPr>
        <w:keepNext/>
        <w:keepLines/>
        <w:spacing w:line="360" w:lineRule="auto"/>
        <w:jc w:val="center"/>
        <w:rPr>
          <w:b/>
          <w:lang w:val="pt-BR"/>
        </w:rPr>
      </w:pPr>
    </w:p>
    <w:p w14:paraId="23A1CE67" w14:textId="672E9F3C" w:rsidR="004C2680" w:rsidRPr="00F5701C" w:rsidRDefault="004C2680" w:rsidP="00F5701C">
      <w:pPr>
        <w:pBdr>
          <w:top w:val="nil"/>
          <w:left w:val="nil"/>
          <w:bottom w:val="nil"/>
          <w:right w:val="nil"/>
          <w:between w:val="nil"/>
        </w:pBdr>
        <w:spacing w:line="360" w:lineRule="auto"/>
        <w:jc w:val="both"/>
        <w:rPr>
          <w:sz w:val="22"/>
          <w:szCs w:val="22"/>
          <w:lang w:val="pt-BR"/>
        </w:rPr>
      </w:pPr>
      <w:r w:rsidRPr="00AA1E9B">
        <w:rPr>
          <w:sz w:val="22"/>
          <w:szCs w:val="22"/>
          <w:lang w:val="pt-BR"/>
        </w:rPr>
        <w:t xml:space="preserve">Nota: </w:t>
      </w:r>
      <w:proofErr w:type="spellStart"/>
      <w:r w:rsidRPr="00AA1E9B">
        <w:rPr>
          <w:sz w:val="22"/>
          <w:szCs w:val="22"/>
          <w:lang w:val="pt-BR"/>
        </w:rPr>
        <w:t>AdmT</w:t>
      </w:r>
      <w:proofErr w:type="spellEnd"/>
      <w:r w:rsidRPr="00AA1E9B">
        <w:rPr>
          <w:sz w:val="22"/>
          <w:szCs w:val="22"/>
          <w:lang w:val="pt-BR"/>
        </w:rPr>
        <w:t xml:space="preserve"> = Administração do tempo; </w:t>
      </w:r>
      <w:proofErr w:type="spellStart"/>
      <w:r w:rsidRPr="00AA1E9B">
        <w:rPr>
          <w:sz w:val="22"/>
          <w:szCs w:val="22"/>
          <w:lang w:val="pt-BR"/>
        </w:rPr>
        <w:t>DiF</w:t>
      </w:r>
      <w:proofErr w:type="spellEnd"/>
      <w:r w:rsidRPr="00AA1E9B">
        <w:rPr>
          <w:sz w:val="22"/>
          <w:szCs w:val="22"/>
          <w:lang w:val="pt-BR"/>
        </w:rPr>
        <w:t xml:space="preserve"> = Diálogo com a família; </w:t>
      </w:r>
      <w:proofErr w:type="spellStart"/>
      <w:r w:rsidRPr="00AA1E9B">
        <w:rPr>
          <w:sz w:val="22"/>
          <w:szCs w:val="22"/>
          <w:lang w:val="pt-BR"/>
        </w:rPr>
        <w:t>Pla</w:t>
      </w:r>
      <w:proofErr w:type="spellEnd"/>
      <w:r w:rsidRPr="00AA1E9B">
        <w:rPr>
          <w:sz w:val="22"/>
          <w:szCs w:val="22"/>
          <w:lang w:val="pt-BR"/>
        </w:rPr>
        <w:t xml:space="preserve"> = Planejamento do trabalho; </w:t>
      </w:r>
      <w:proofErr w:type="spellStart"/>
      <w:r w:rsidRPr="00AA1E9B">
        <w:rPr>
          <w:sz w:val="22"/>
          <w:szCs w:val="22"/>
          <w:lang w:val="pt-BR"/>
        </w:rPr>
        <w:t>Evint</w:t>
      </w:r>
      <w:proofErr w:type="spellEnd"/>
      <w:r w:rsidRPr="00AA1E9B">
        <w:rPr>
          <w:sz w:val="22"/>
          <w:szCs w:val="22"/>
          <w:lang w:val="pt-BR"/>
        </w:rPr>
        <w:t xml:space="preserve"> = Evitar interrupções; </w:t>
      </w:r>
      <w:proofErr w:type="spellStart"/>
      <w:r w:rsidRPr="00AA1E9B">
        <w:rPr>
          <w:sz w:val="22"/>
          <w:szCs w:val="22"/>
          <w:lang w:val="pt-BR"/>
        </w:rPr>
        <w:t>Prinf</w:t>
      </w:r>
      <w:proofErr w:type="spellEnd"/>
      <w:r w:rsidRPr="00AA1E9B">
        <w:rPr>
          <w:sz w:val="22"/>
          <w:szCs w:val="22"/>
          <w:lang w:val="pt-BR"/>
        </w:rPr>
        <w:t xml:space="preserve"> = Problemas de informática; </w:t>
      </w:r>
      <w:proofErr w:type="spellStart"/>
      <w:r w:rsidRPr="00AA1E9B">
        <w:rPr>
          <w:sz w:val="22"/>
          <w:szCs w:val="22"/>
          <w:lang w:val="pt-BR"/>
        </w:rPr>
        <w:t>HabR</w:t>
      </w:r>
      <w:proofErr w:type="spellEnd"/>
      <w:r w:rsidRPr="00AA1E9B">
        <w:rPr>
          <w:sz w:val="22"/>
          <w:szCs w:val="22"/>
          <w:lang w:val="pt-BR"/>
        </w:rPr>
        <w:t xml:space="preserve"> = Habilidade para participar de reuniões por videoconferência; </w:t>
      </w:r>
      <w:proofErr w:type="spellStart"/>
      <w:r w:rsidRPr="00AA1E9B">
        <w:rPr>
          <w:sz w:val="22"/>
          <w:szCs w:val="22"/>
          <w:lang w:val="pt-BR"/>
        </w:rPr>
        <w:t>HabRc</w:t>
      </w:r>
      <w:proofErr w:type="spellEnd"/>
      <w:r w:rsidRPr="00AA1E9B">
        <w:rPr>
          <w:sz w:val="22"/>
          <w:szCs w:val="22"/>
          <w:lang w:val="pt-BR"/>
        </w:rPr>
        <w:t xml:space="preserve"> = Uso de recursos de comunicação; ESBGT = Escala Breve de Suporte Gerencial ao Teletrabalhador; UWES = Engajamento no trabalho</w:t>
      </w:r>
      <w:r>
        <w:rPr>
          <w:sz w:val="22"/>
          <w:szCs w:val="22"/>
          <w:lang w:val="pt-BR"/>
        </w:rPr>
        <w:t>.</w:t>
      </w:r>
    </w:p>
    <w:p w14:paraId="45690E28" w14:textId="1AA4140C" w:rsidR="00B6686B" w:rsidRPr="003A2ED7" w:rsidRDefault="00000000" w:rsidP="00730F19">
      <w:pPr>
        <w:pStyle w:val="Ttulo1"/>
        <w:pBdr>
          <w:top w:val="nil"/>
          <w:left w:val="nil"/>
          <w:bottom w:val="nil"/>
          <w:right w:val="nil"/>
          <w:between w:val="nil"/>
        </w:pBdr>
        <w:spacing w:line="360" w:lineRule="auto"/>
        <w:rPr>
          <w:lang w:val="pt-BR"/>
        </w:rPr>
      </w:pPr>
      <w:r w:rsidRPr="003A2ED7">
        <w:rPr>
          <w:lang w:val="pt-BR"/>
        </w:rPr>
        <w:t>Discussão</w:t>
      </w:r>
    </w:p>
    <w:p w14:paraId="72565AAF" w14:textId="6C89B355" w:rsidR="00F03332" w:rsidRPr="003A2ED7" w:rsidRDefault="00F03332" w:rsidP="00730F19">
      <w:pPr>
        <w:spacing w:line="360" w:lineRule="auto"/>
        <w:ind w:firstLine="709"/>
        <w:jc w:val="both"/>
        <w:rPr>
          <w:lang w:val="pt-BR"/>
        </w:rPr>
      </w:pPr>
      <w:r w:rsidRPr="003A2ED7">
        <w:rPr>
          <w:lang w:val="pt-BR"/>
        </w:rPr>
        <w:t xml:space="preserve">O objetivo do presente estudo foi </w:t>
      </w:r>
      <w:r w:rsidR="00271C9A" w:rsidRPr="00271C9A">
        <w:rPr>
          <w:lang w:val="pt-BR"/>
        </w:rPr>
        <w:t>investigar como o engajamento no trabalho é influenciado pelo suporte gerencial ao teletrabalhador, as habilidades para o teletrabalho em casa e demandas do teletrabalho e identificar a moderação exercida pelas demandas no teletrabalho na relação entre suporte gerencial e engajamento</w:t>
      </w:r>
      <w:r w:rsidR="00271C9A">
        <w:rPr>
          <w:lang w:val="pt-BR"/>
        </w:rPr>
        <w:t>.</w:t>
      </w:r>
    </w:p>
    <w:p w14:paraId="7336B00B" w14:textId="4D9FEE3A" w:rsidR="00F03332" w:rsidRPr="003A2ED7" w:rsidRDefault="00F03332" w:rsidP="00730F19">
      <w:pPr>
        <w:spacing w:line="360" w:lineRule="auto"/>
        <w:ind w:firstLine="709"/>
        <w:jc w:val="both"/>
        <w:rPr>
          <w:lang w:val="pt-BR"/>
        </w:rPr>
      </w:pPr>
      <w:r w:rsidRPr="003A2ED7">
        <w:rPr>
          <w:lang w:val="pt-BR"/>
        </w:rPr>
        <w:t xml:space="preserve">A partir dos resultados encontrados, ficou evidenciado que o suporte gerencial apresenta uma relação positiva com o engajamento no trabalho (H1) e com </w:t>
      </w:r>
      <w:r w:rsidRPr="003157B8">
        <w:rPr>
          <w:i/>
          <w:iCs/>
          <w:lang w:val="pt-BR"/>
        </w:rPr>
        <w:t>soft</w:t>
      </w:r>
      <w:r w:rsidRPr="003A2ED7">
        <w:rPr>
          <w:lang w:val="pt-BR"/>
        </w:rPr>
        <w:t xml:space="preserve"> e </w:t>
      </w:r>
      <w:r w:rsidRPr="003157B8">
        <w:rPr>
          <w:i/>
          <w:iCs/>
          <w:lang w:val="pt-BR"/>
        </w:rPr>
        <w:t>hard skills</w:t>
      </w:r>
      <w:r w:rsidRPr="003A2ED7">
        <w:rPr>
          <w:lang w:val="pt-BR"/>
        </w:rPr>
        <w:t xml:space="preserve"> das habilidades para o teletrabalho em casa (H3). Estes achados têm consonância com o modelo Demandas-Recursos de Trabalho, uma vez que as variáveis que refletem os recursos </w:t>
      </w:r>
      <w:r w:rsidRPr="003A2ED7">
        <w:rPr>
          <w:lang w:val="pt-BR"/>
        </w:rPr>
        <w:lastRenderedPageBreak/>
        <w:t>no trabalho e pessoais do trabalhador estão associadas entre si e a um aumento do engajamento no trabalho (</w:t>
      </w:r>
      <w:proofErr w:type="spellStart"/>
      <w:r w:rsidRPr="003A2ED7">
        <w:rPr>
          <w:lang w:val="pt-BR"/>
        </w:rPr>
        <w:t>Bakker</w:t>
      </w:r>
      <w:proofErr w:type="spellEnd"/>
      <w:r w:rsidRPr="003A2ED7">
        <w:rPr>
          <w:lang w:val="pt-BR"/>
        </w:rPr>
        <w:t xml:space="preserve"> &amp; </w:t>
      </w:r>
      <w:proofErr w:type="spellStart"/>
      <w:r w:rsidRPr="003A2ED7">
        <w:rPr>
          <w:lang w:val="pt-BR"/>
        </w:rPr>
        <w:t>Demerouti</w:t>
      </w:r>
      <w:proofErr w:type="spellEnd"/>
      <w:r w:rsidRPr="003A2ED7">
        <w:rPr>
          <w:lang w:val="pt-BR"/>
        </w:rPr>
        <w:t xml:space="preserve">, 2017; </w:t>
      </w:r>
      <w:proofErr w:type="spellStart"/>
      <w:r w:rsidRPr="003A2ED7">
        <w:rPr>
          <w:lang w:val="pt-BR"/>
        </w:rPr>
        <w:t>Bakker</w:t>
      </w:r>
      <w:proofErr w:type="spellEnd"/>
      <w:r w:rsidRPr="003A2ED7">
        <w:rPr>
          <w:lang w:val="pt-BR"/>
        </w:rPr>
        <w:t xml:space="preserve"> et al., 2023). Além disso, os achados são consistentes com outros estudos sobre a associação positiva entre a presença de suporte gerencial e o engajamento, sendo o suporte gerencial considerado um preditor do engajamento no trabalho (Dirani et al., 2020; Lee, 2021; </w:t>
      </w:r>
      <w:proofErr w:type="spellStart"/>
      <w:r w:rsidRPr="003A2ED7">
        <w:rPr>
          <w:lang w:val="pt-BR"/>
        </w:rPr>
        <w:t>Mazzetti</w:t>
      </w:r>
      <w:proofErr w:type="spellEnd"/>
      <w:r w:rsidRPr="003A2ED7">
        <w:rPr>
          <w:lang w:val="pt-BR"/>
        </w:rPr>
        <w:t xml:space="preserve"> et al., 2021; Mourão et al., 2023). Demonstra-se, a partir disso, que o suporte prestado pelo gestor ao teletrabalhador tem papel importante na promoção do engajamento no trabalho e, assim, de uma melhoria de bem-estar no trabalho, desempenho e resultados no trabalho.</w:t>
      </w:r>
    </w:p>
    <w:p w14:paraId="3F5B91C3" w14:textId="554CDF41" w:rsidR="00F03332" w:rsidRPr="003A2ED7" w:rsidRDefault="00F03332" w:rsidP="00730F19">
      <w:pPr>
        <w:spacing w:line="360" w:lineRule="auto"/>
        <w:ind w:firstLine="709"/>
        <w:jc w:val="both"/>
        <w:rPr>
          <w:lang w:val="pt-BR"/>
        </w:rPr>
      </w:pPr>
      <w:r w:rsidRPr="003A2ED7">
        <w:rPr>
          <w:lang w:val="pt-BR"/>
        </w:rPr>
        <w:t>Diferentemente do que era previsto, as habilidades para o teletrabalho em casa como recursos pessoais do teletrabalhador não exerceram efeito significativo sobre o engajamento no trabalho (H2). É possível que a relação direta hipotetizada de habilidades para o teletrabalho (</w:t>
      </w:r>
      <w:r w:rsidR="00913BEB" w:rsidRPr="00913BEB">
        <w:rPr>
          <w:i/>
          <w:iCs/>
          <w:lang w:val="pt-BR"/>
        </w:rPr>
        <w:t>soft</w:t>
      </w:r>
      <w:r w:rsidR="00913BEB">
        <w:rPr>
          <w:i/>
          <w:iCs/>
          <w:lang w:val="pt-BR"/>
        </w:rPr>
        <w:t xml:space="preserve"> skills</w:t>
      </w:r>
      <w:r w:rsidR="00913BEB" w:rsidRPr="00913BEB">
        <w:rPr>
          <w:i/>
          <w:iCs/>
          <w:lang w:val="pt-BR"/>
        </w:rPr>
        <w:t xml:space="preserve"> </w:t>
      </w:r>
      <w:r w:rsidR="00913BEB" w:rsidRPr="003A2ED7">
        <w:rPr>
          <w:lang w:val="pt-BR"/>
        </w:rPr>
        <w:t xml:space="preserve">e </w:t>
      </w:r>
      <w:r w:rsidR="00913BEB" w:rsidRPr="00913BEB">
        <w:rPr>
          <w:i/>
          <w:iCs/>
          <w:lang w:val="pt-BR"/>
        </w:rPr>
        <w:t>hard skills</w:t>
      </w:r>
      <w:r w:rsidRPr="003A2ED7">
        <w:rPr>
          <w:lang w:val="pt-BR"/>
        </w:rPr>
        <w:t xml:space="preserve">) em engajamento no trabalho não tenha sido encontrada em função da alta variância compartilhada entre as variáveis preditoras no modelo, levando à perda de importância da dimensão de </w:t>
      </w:r>
      <w:r w:rsidR="00913BEB" w:rsidRPr="00913BEB">
        <w:rPr>
          <w:i/>
          <w:iCs/>
          <w:lang w:val="pt-BR"/>
        </w:rPr>
        <w:t>soft</w:t>
      </w:r>
      <w:r w:rsidR="00913BEB">
        <w:rPr>
          <w:i/>
          <w:iCs/>
          <w:lang w:val="pt-BR"/>
        </w:rPr>
        <w:t xml:space="preserve"> skills</w:t>
      </w:r>
      <w:r w:rsidR="00913BEB" w:rsidRPr="00913BEB">
        <w:rPr>
          <w:i/>
          <w:iCs/>
          <w:lang w:val="pt-BR"/>
        </w:rPr>
        <w:t xml:space="preserve"> </w:t>
      </w:r>
      <w:r w:rsidR="00913BEB" w:rsidRPr="003A2ED7">
        <w:rPr>
          <w:lang w:val="pt-BR"/>
        </w:rPr>
        <w:t xml:space="preserve">e </w:t>
      </w:r>
      <w:r w:rsidR="00913BEB" w:rsidRPr="00913BEB">
        <w:rPr>
          <w:i/>
          <w:iCs/>
          <w:lang w:val="pt-BR"/>
        </w:rPr>
        <w:t>hard skills</w:t>
      </w:r>
      <w:r w:rsidR="00913BEB" w:rsidRPr="003A2ED7">
        <w:rPr>
          <w:lang w:val="pt-BR"/>
        </w:rPr>
        <w:t xml:space="preserve"> </w:t>
      </w:r>
      <w:r w:rsidRPr="003A2ED7">
        <w:rPr>
          <w:lang w:val="pt-BR"/>
        </w:rPr>
        <w:t>no resultado final. Outra possível explicação é que</w:t>
      </w:r>
      <w:r w:rsidR="00913BEB">
        <w:rPr>
          <w:lang w:val="pt-BR"/>
        </w:rPr>
        <w:t xml:space="preserve"> essas</w:t>
      </w:r>
      <w:r w:rsidRPr="003A2ED7">
        <w:rPr>
          <w:lang w:val="pt-BR"/>
        </w:rPr>
        <w:t xml:space="preserve"> variáveis de habilidades para o teletrabalho em casa podem expressar uma relação não linear com o engajamento, tendo poder explicativo somente sobre certos níveis. Isso estaria alinhado às características da amostra que foi mais homogênea em sua autopercepção de possuir alto nível de habilidades para o teletrabalho em casa, além de ser altamente escolarizada.</w:t>
      </w:r>
    </w:p>
    <w:p w14:paraId="3E1BFE42" w14:textId="6EC2873D" w:rsidR="00F03332" w:rsidRPr="003A2ED7" w:rsidRDefault="00F03332" w:rsidP="00730F19">
      <w:pPr>
        <w:spacing w:line="360" w:lineRule="auto"/>
        <w:ind w:firstLine="709"/>
        <w:jc w:val="both"/>
        <w:rPr>
          <w:lang w:val="pt-BR"/>
        </w:rPr>
      </w:pPr>
      <w:r w:rsidRPr="003A2ED7">
        <w:rPr>
          <w:lang w:val="pt-BR"/>
        </w:rPr>
        <w:t>Ademais, a partir dos resultados encontrados, demonstrou-se que as demandas do teletrabalho não aparentaram ter um impacto na relação entre recursos do trabalho e recursos pessoais com o engajamento (H5), apesar de estarem negativamente relacionadas com o engajamento (H4) e</w:t>
      </w:r>
      <w:r w:rsidR="0092265A">
        <w:rPr>
          <w:lang w:val="pt-BR"/>
        </w:rPr>
        <w:t xml:space="preserve"> com</w:t>
      </w:r>
      <w:r w:rsidRPr="003A2ED7">
        <w:rPr>
          <w:lang w:val="pt-BR"/>
        </w:rPr>
        <w:t xml:space="preserve"> as demais variáveis. Tais achados divergem da proposição do modelo JD-R acerca da amplificação do impacto exercido por demandas do trabalho sobre a relação entre recursos e engajamento (</w:t>
      </w:r>
      <w:proofErr w:type="spellStart"/>
      <w:r w:rsidRPr="003A2ED7">
        <w:rPr>
          <w:lang w:val="pt-BR"/>
        </w:rPr>
        <w:t>Bakker</w:t>
      </w:r>
      <w:proofErr w:type="spellEnd"/>
      <w:r w:rsidRPr="003A2ED7">
        <w:rPr>
          <w:lang w:val="pt-BR"/>
        </w:rPr>
        <w:t xml:space="preserve"> &amp; </w:t>
      </w:r>
      <w:proofErr w:type="spellStart"/>
      <w:r w:rsidRPr="003A2ED7">
        <w:rPr>
          <w:lang w:val="pt-BR"/>
        </w:rPr>
        <w:t>Demerouti</w:t>
      </w:r>
      <w:proofErr w:type="spellEnd"/>
      <w:r w:rsidRPr="003A2ED7">
        <w:rPr>
          <w:lang w:val="pt-BR"/>
        </w:rPr>
        <w:t xml:space="preserve">, 2017; </w:t>
      </w:r>
      <w:proofErr w:type="spellStart"/>
      <w:r w:rsidRPr="003A2ED7">
        <w:rPr>
          <w:lang w:val="pt-BR"/>
        </w:rPr>
        <w:t>Bakker</w:t>
      </w:r>
      <w:proofErr w:type="spellEnd"/>
      <w:r w:rsidRPr="003A2ED7">
        <w:rPr>
          <w:lang w:val="pt-BR"/>
        </w:rPr>
        <w:t xml:space="preserve"> et al., 2023). Uma possível explicação é que, assim como pode ter ocorrido com </w:t>
      </w:r>
      <w:r w:rsidRPr="00913BEB">
        <w:rPr>
          <w:i/>
          <w:iCs/>
          <w:lang w:val="pt-BR"/>
        </w:rPr>
        <w:t>hard</w:t>
      </w:r>
      <w:r w:rsidRPr="003A2ED7">
        <w:rPr>
          <w:lang w:val="pt-BR"/>
        </w:rPr>
        <w:t xml:space="preserve"> e </w:t>
      </w:r>
      <w:r w:rsidRPr="00913BEB">
        <w:rPr>
          <w:i/>
          <w:iCs/>
          <w:lang w:val="pt-BR"/>
        </w:rPr>
        <w:t>soft skills</w:t>
      </w:r>
      <w:r w:rsidRPr="003A2ED7">
        <w:rPr>
          <w:lang w:val="pt-BR"/>
        </w:rPr>
        <w:t xml:space="preserve">, as demandas do teletrabalho têm um impacto não linear sobre a relação de recursos com o engajamento, sendo capazes de explicar a relação somente a partir certos níveis. Também é possível que as demandas do teletrabalho, como definidas e mensuradas neste trabalho, não contemplem uma amostra representativa de indicadores do construto de demandas do teletrabalho, tal como especificado no modelo JD-R. É possível que o instrumento de demandas do </w:t>
      </w:r>
      <w:r w:rsidRPr="003A2ED7">
        <w:rPr>
          <w:lang w:val="pt-BR"/>
        </w:rPr>
        <w:lastRenderedPageBreak/>
        <w:t>teletrabalho, testado em amostras de teletrabalhadores em tempo integral e trabalhando em local fixo (em casa), possa revelar eventuais efeitos de moderação na relação entre recursos pessoais e engajamento, como hipotetizado.</w:t>
      </w:r>
    </w:p>
    <w:p w14:paraId="0F7DBCFC" w14:textId="4F7C71CB" w:rsidR="00F03332" w:rsidRPr="003A2ED7" w:rsidRDefault="00F03332" w:rsidP="00730F19">
      <w:pPr>
        <w:spacing w:line="360" w:lineRule="auto"/>
        <w:ind w:firstLine="567"/>
        <w:jc w:val="center"/>
        <w:rPr>
          <w:b/>
          <w:bCs/>
          <w:lang w:val="pt-BR"/>
        </w:rPr>
      </w:pPr>
      <w:r w:rsidRPr="003A2ED7">
        <w:rPr>
          <w:b/>
          <w:bCs/>
          <w:lang w:val="pt-BR"/>
        </w:rPr>
        <w:t>Considerações Finais</w:t>
      </w:r>
    </w:p>
    <w:p w14:paraId="3E630E64" w14:textId="7AD116D2" w:rsidR="00F03332" w:rsidRPr="003A2ED7" w:rsidRDefault="00F03332" w:rsidP="00730F19">
      <w:pPr>
        <w:spacing w:line="360" w:lineRule="auto"/>
        <w:ind w:firstLine="567"/>
        <w:jc w:val="both"/>
        <w:rPr>
          <w:lang w:val="pt-BR"/>
        </w:rPr>
      </w:pPr>
      <w:r w:rsidRPr="003A2ED7">
        <w:rPr>
          <w:lang w:val="pt-BR"/>
        </w:rPr>
        <w:t>A adoção da modalidade de teletrabalho em tempo integral ou parcial para muitas organizações aconteceu de modo súbito e sem preparo, durante a pandemia de COVID 19, transformando características do desenho do trabalho, a gestão de equipes virtuais e relações sociais dos trabalhadores. No período pós-pandemia, com o retorno ao trabalho presencial e a adoção de modelos híbridos de teletrabalho, parece, de acordo com os resultados deste estudo, que houve uma diminuição das pressões e demandas excessivas de teletrabalho em casa. O teletrabalho em casa, no período pós-pandêmico, neste estudo, mostrou-se menos sujeito a demandas excessivas de trabalho, entre as quais a perda de intervalos para descanso e jornadas intermináveis de trabalho. O teletrabalho compulsório em casa parece ter produzido adaptação e novas aprendizagens sobre o quanto o suporte gerencial e as habilidades para o teletrabalho são valiosos para o engajamento das pessoas nas tarefas.</w:t>
      </w:r>
    </w:p>
    <w:p w14:paraId="5ADE62F2" w14:textId="269215C1" w:rsidR="00F03332" w:rsidRPr="003A2ED7" w:rsidRDefault="00F03332" w:rsidP="000D6B96">
      <w:pPr>
        <w:spacing w:line="360" w:lineRule="auto"/>
        <w:ind w:firstLine="567"/>
        <w:jc w:val="both"/>
        <w:rPr>
          <w:lang w:val="pt-BR"/>
        </w:rPr>
      </w:pPr>
      <w:r w:rsidRPr="003A2ED7">
        <w:rPr>
          <w:lang w:val="pt-BR"/>
        </w:rPr>
        <w:t>Como forças do estudo, pode-se citar sua capacidade de agregar e contribuir com evidências empíricas para o conhecimento acerca do modelo JD-R na modalidade de teletrabalho. Além disso, o estudo introduziu o construto Demandas do Teletrabalho, para o qual se desenvolveu definição, operacionalização e medida.</w:t>
      </w:r>
      <w:r w:rsidR="000D6B96">
        <w:rPr>
          <w:lang w:val="pt-BR"/>
        </w:rPr>
        <w:t xml:space="preserve"> </w:t>
      </w:r>
      <w:r w:rsidRPr="003A2ED7">
        <w:rPr>
          <w:lang w:val="pt-BR"/>
        </w:rPr>
        <w:t>Finalmente, de maior importância, os resultados da pesquisa permitiram visualizar as dinâmicas do suporte gerencial, habilidades para o teletrabalho, demandas do teletrabalho e engajamento no trabalho sob a ótica do modelo teórico Demandas-Recursos no Trabalho.</w:t>
      </w:r>
    </w:p>
    <w:p w14:paraId="6D2CE2CC" w14:textId="7FDBB7E6" w:rsidR="00F03332" w:rsidRPr="003A2ED7" w:rsidRDefault="00F03332" w:rsidP="00730F19">
      <w:pPr>
        <w:spacing w:line="360" w:lineRule="auto"/>
        <w:ind w:firstLine="567"/>
        <w:jc w:val="both"/>
        <w:rPr>
          <w:lang w:val="pt-BR"/>
        </w:rPr>
      </w:pPr>
      <w:r w:rsidRPr="003A2ED7">
        <w:rPr>
          <w:lang w:val="pt-BR"/>
        </w:rPr>
        <w:t>Como limitações da presente pesquisa, tem-se o recorte temporal transversal que não permite inferências de causa e efeito, uma amostra que foi composta somente por teletrabalhadores em organizações do setor público e com alta escolaridade, para a qual deve-se ter cuidado ao generalizar os resultados, e o emprego do autorrelato para a mensuração.</w:t>
      </w:r>
    </w:p>
    <w:p w14:paraId="5F689F31" w14:textId="4D594D54" w:rsidR="00411255" w:rsidRDefault="00403500" w:rsidP="00730F19">
      <w:pPr>
        <w:spacing w:line="360" w:lineRule="auto"/>
        <w:ind w:firstLine="709"/>
        <w:jc w:val="both"/>
        <w:rPr>
          <w:lang w:val="pt-BR"/>
        </w:rPr>
      </w:pPr>
      <w:r w:rsidRPr="004E3EF8">
        <w:rPr>
          <w:lang w:val="pt-BR"/>
        </w:rPr>
        <w:t xml:space="preserve">Os resultados empíricos da pesquisa demonstram que, no contexto de teletrabalho estudado, o trabalhador, quando se sente valorizado e apoiado por seu supervisor, consegue se engajar em seu trabalho, e assim é mais provável de ter um bom desempenho e alcançar metas. Dessa forma, as organizações que adotam o teletrabalho como modalidade de trabalho devem investir em capacitações para gestores de teletrabalhadores, que incluam as </w:t>
      </w:r>
      <w:r w:rsidRPr="004E3EF8">
        <w:rPr>
          <w:lang w:val="pt-BR"/>
        </w:rPr>
        <w:lastRenderedPageBreak/>
        <w:t xml:space="preserve">habilidades </w:t>
      </w:r>
      <w:r w:rsidR="0009657C" w:rsidRPr="004E3EF8">
        <w:rPr>
          <w:lang w:val="pt-BR"/>
        </w:rPr>
        <w:t xml:space="preserve">de suporte gerencial como objetivos instrucionais, </w:t>
      </w:r>
      <w:r w:rsidRPr="004E3EF8">
        <w:rPr>
          <w:lang w:val="pt-BR"/>
        </w:rPr>
        <w:t xml:space="preserve">além de desenvolver normativas, políticas e práticas </w:t>
      </w:r>
      <w:r w:rsidR="0009657C" w:rsidRPr="004E3EF8">
        <w:rPr>
          <w:lang w:val="pt-BR"/>
        </w:rPr>
        <w:t xml:space="preserve">organizacionais </w:t>
      </w:r>
      <w:r w:rsidRPr="004E3EF8">
        <w:rPr>
          <w:lang w:val="pt-BR"/>
        </w:rPr>
        <w:t>que eliminem as demandas</w:t>
      </w:r>
      <w:r w:rsidRPr="003A2ED7">
        <w:rPr>
          <w:lang w:val="pt-BR"/>
        </w:rPr>
        <w:t xml:space="preserve"> excessivas no teletrabalho, a fim de melhorar a motivação e o engajamento dos trabalhadores, e também prevenir ou mitigar riscos associados a burnout e outros problemas de saúde associados a altos níveis de demandas do trabalho.</w:t>
      </w:r>
    </w:p>
    <w:p w14:paraId="01DB9FEF" w14:textId="77777777" w:rsidR="00B6686B" w:rsidRPr="003A2ED7" w:rsidRDefault="00000000" w:rsidP="00730F19">
      <w:pPr>
        <w:pStyle w:val="Ttulo1"/>
        <w:pBdr>
          <w:top w:val="nil"/>
          <w:left w:val="nil"/>
          <w:bottom w:val="nil"/>
          <w:right w:val="nil"/>
          <w:between w:val="nil"/>
        </w:pBdr>
        <w:spacing w:line="360" w:lineRule="auto"/>
        <w:rPr>
          <w:lang w:val="pt-BR"/>
        </w:rPr>
      </w:pPr>
      <w:bookmarkStart w:id="9" w:name="_8nkwa4iuh582" w:colFirst="0" w:colLast="0"/>
      <w:bookmarkEnd w:id="9"/>
      <w:r w:rsidRPr="003A2ED7">
        <w:rPr>
          <w:lang w:val="pt-BR"/>
        </w:rPr>
        <w:t>Referências</w:t>
      </w:r>
    </w:p>
    <w:p w14:paraId="1BE3B5A2" w14:textId="62B36F54" w:rsidR="0043662B" w:rsidRPr="003A2ED7" w:rsidRDefault="00000000" w:rsidP="00730F19">
      <w:pPr>
        <w:pBdr>
          <w:top w:val="nil"/>
          <w:left w:val="nil"/>
          <w:bottom w:val="nil"/>
          <w:right w:val="nil"/>
          <w:between w:val="nil"/>
        </w:pBdr>
        <w:spacing w:line="360" w:lineRule="auto"/>
        <w:ind w:left="567" w:hanging="567"/>
        <w:jc w:val="both"/>
        <w:rPr>
          <w:lang w:val="pt-BR"/>
        </w:rPr>
      </w:pPr>
      <w:r w:rsidRPr="003A2ED7">
        <w:rPr>
          <w:lang w:val="pt-BR"/>
        </w:rPr>
        <w:t xml:space="preserve">Abbad, G. da S., </w:t>
      </w:r>
      <w:proofErr w:type="spellStart"/>
      <w:r w:rsidRPr="003A2ED7">
        <w:rPr>
          <w:lang w:val="pt-BR"/>
        </w:rPr>
        <w:t>Legentil</w:t>
      </w:r>
      <w:proofErr w:type="spellEnd"/>
      <w:r w:rsidRPr="003A2ED7">
        <w:rPr>
          <w:lang w:val="pt-BR"/>
        </w:rPr>
        <w:t xml:space="preserve">, J., Damascena, M., Miranda, L., </w:t>
      </w:r>
      <w:proofErr w:type="spellStart"/>
      <w:r w:rsidRPr="003A2ED7">
        <w:rPr>
          <w:lang w:val="pt-BR"/>
        </w:rPr>
        <w:t>Feital</w:t>
      </w:r>
      <w:proofErr w:type="spellEnd"/>
      <w:r w:rsidRPr="003A2ED7">
        <w:rPr>
          <w:lang w:val="pt-BR"/>
        </w:rPr>
        <w:t xml:space="preserve">, C., &amp; Neiva, E. R. (2019). Percepções de teletrabalhadores e trabalhadores presenciais sobre desenho do trabalho. </w:t>
      </w:r>
      <w:r w:rsidRPr="003A2ED7">
        <w:rPr>
          <w:i/>
          <w:lang w:val="pt-BR"/>
        </w:rPr>
        <w:t>Revista Psicologia: Organizações e Trabalho, 19</w:t>
      </w:r>
      <w:r w:rsidRPr="003A2ED7">
        <w:rPr>
          <w:lang w:val="pt-BR"/>
        </w:rPr>
        <w:t xml:space="preserve">(4), 772–780. </w:t>
      </w:r>
      <w:hyperlink r:id="rId9" w:history="1">
        <w:r w:rsidR="0043662B" w:rsidRPr="003A2ED7">
          <w:rPr>
            <w:rStyle w:val="Hyperlink"/>
            <w:lang w:val="pt-BR"/>
          </w:rPr>
          <w:t>https://doi.org/10.17652/rpot/2019.4.17501</w:t>
        </w:r>
      </w:hyperlink>
    </w:p>
    <w:p w14:paraId="4229A1E0" w14:textId="617BAB51" w:rsidR="0043662B" w:rsidRPr="003A2ED7" w:rsidRDefault="00000000" w:rsidP="00730F19">
      <w:pPr>
        <w:pBdr>
          <w:top w:val="nil"/>
          <w:left w:val="nil"/>
          <w:bottom w:val="nil"/>
          <w:right w:val="nil"/>
          <w:between w:val="nil"/>
        </w:pBdr>
        <w:spacing w:line="360" w:lineRule="auto"/>
        <w:ind w:left="567" w:hanging="567"/>
        <w:jc w:val="both"/>
        <w:rPr>
          <w:lang w:val="pt-BR"/>
        </w:rPr>
      </w:pPr>
      <w:r w:rsidRPr="003A2ED7">
        <w:rPr>
          <w:lang w:val="pt-BR"/>
        </w:rPr>
        <w:t xml:space="preserve">Abbad, G. da S., Mourão, L., Costa, R. B., Martins, L. B., </w:t>
      </w:r>
      <w:proofErr w:type="spellStart"/>
      <w:r w:rsidRPr="003A2ED7">
        <w:rPr>
          <w:lang w:val="pt-BR"/>
        </w:rPr>
        <w:t>Legentil</w:t>
      </w:r>
      <w:proofErr w:type="spellEnd"/>
      <w:r w:rsidRPr="003A2ED7">
        <w:rPr>
          <w:lang w:val="pt-BR"/>
        </w:rPr>
        <w:t xml:space="preserve">, J., &amp; Miranda, L. (2021). Habilidades para Teletrabalho em Casa: Construção e Evidências de Validade da Escala. </w:t>
      </w:r>
      <w:r w:rsidRPr="003A2ED7">
        <w:rPr>
          <w:i/>
          <w:lang w:val="pt-BR"/>
        </w:rPr>
        <w:t>Revista Psicologia: Organizações &amp; Trabalho, 21</w:t>
      </w:r>
      <w:r w:rsidRPr="003A2ED7">
        <w:rPr>
          <w:lang w:val="pt-BR"/>
        </w:rPr>
        <w:t xml:space="preserve">(3), 1439–1445. </w:t>
      </w:r>
      <w:hyperlink r:id="rId10" w:history="1">
        <w:r w:rsidR="0043662B" w:rsidRPr="003A2ED7">
          <w:rPr>
            <w:rStyle w:val="Hyperlink"/>
            <w:lang w:val="pt-BR"/>
          </w:rPr>
          <w:t>https://doi.org/https://doi.org/10.5935/rpot/2021.3.22568</w:t>
        </w:r>
      </w:hyperlink>
    </w:p>
    <w:p w14:paraId="6E4599BC" w14:textId="68ECD551" w:rsidR="0043662B" w:rsidRPr="003A2ED7" w:rsidRDefault="00000000" w:rsidP="00730F19">
      <w:pPr>
        <w:pBdr>
          <w:top w:val="nil"/>
          <w:left w:val="nil"/>
          <w:bottom w:val="nil"/>
          <w:right w:val="nil"/>
          <w:between w:val="nil"/>
        </w:pBdr>
        <w:spacing w:line="360" w:lineRule="auto"/>
        <w:ind w:left="567" w:hanging="567"/>
        <w:jc w:val="both"/>
      </w:pPr>
      <w:r w:rsidRPr="003A2ED7">
        <w:rPr>
          <w:lang w:val="pt-BR"/>
        </w:rPr>
        <w:t xml:space="preserve">Aderaldo, I. L., Aderaldo, C. V. L., &amp; Lima, A. C. (2017). Aspectos críticos do teletrabalho em uma companhia multinacional. </w:t>
      </w:r>
      <w:proofErr w:type="spellStart"/>
      <w:r w:rsidRPr="003A2ED7">
        <w:rPr>
          <w:i/>
        </w:rPr>
        <w:t>Cadernos</w:t>
      </w:r>
      <w:proofErr w:type="spellEnd"/>
      <w:r w:rsidRPr="003A2ED7">
        <w:rPr>
          <w:i/>
        </w:rPr>
        <w:t xml:space="preserve"> EBAPE.BR, 15</w:t>
      </w:r>
      <w:r w:rsidRPr="003A2ED7">
        <w:t>(</w:t>
      </w:r>
      <w:proofErr w:type="spellStart"/>
      <w:r w:rsidRPr="003A2ED7">
        <w:t>spe</w:t>
      </w:r>
      <w:proofErr w:type="spellEnd"/>
      <w:r w:rsidRPr="003A2ED7">
        <w:t xml:space="preserve">), 511–533. </w:t>
      </w:r>
      <w:hyperlink r:id="rId11" w:history="1">
        <w:r w:rsidR="0043662B" w:rsidRPr="003A2ED7">
          <w:rPr>
            <w:rStyle w:val="Hyperlink"/>
          </w:rPr>
          <w:t>https://doi.org/10.1590/1679-395160287</w:t>
        </w:r>
      </w:hyperlink>
    </w:p>
    <w:p w14:paraId="0FDE69AD" w14:textId="5222B2E6" w:rsidR="0043662B" w:rsidRPr="003A2ED7" w:rsidRDefault="00000000" w:rsidP="00730F19">
      <w:pPr>
        <w:pBdr>
          <w:top w:val="nil"/>
          <w:left w:val="nil"/>
          <w:bottom w:val="nil"/>
          <w:right w:val="nil"/>
          <w:between w:val="nil"/>
        </w:pBdr>
        <w:spacing w:line="360" w:lineRule="auto"/>
        <w:ind w:left="567" w:hanging="567"/>
        <w:jc w:val="both"/>
      </w:pPr>
      <w:r w:rsidRPr="003A2ED7">
        <w:t xml:space="preserve">Aguilera, A., </w:t>
      </w:r>
      <w:proofErr w:type="spellStart"/>
      <w:r w:rsidRPr="003A2ED7">
        <w:t>Lethiais</w:t>
      </w:r>
      <w:proofErr w:type="spellEnd"/>
      <w:r w:rsidRPr="003A2ED7">
        <w:t xml:space="preserve">, V., </w:t>
      </w:r>
      <w:proofErr w:type="spellStart"/>
      <w:r w:rsidRPr="003A2ED7">
        <w:t>Rallet</w:t>
      </w:r>
      <w:proofErr w:type="spellEnd"/>
      <w:r w:rsidRPr="003A2ED7">
        <w:t xml:space="preserve">, A., &amp; </w:t>
      </w:r>
      <w:proofErr w:type="spellStart"/>
      <w:r w:rsidRPr="003A2ED7">
        <w:t>Proulhac</w:t>
      </w:r>
      <w:proofErr w:type="spellEnd"/>
      <w:r w:rsidRPr="003A2ED7">
        <w:t xml:space="preserve">, L. (2016). Home-based telework in France: Characteristics, barriers and perspectives. </w:t>
      </w:r>
      <w:r w:rsidRPr="003A2ED7">
        <w:rPr>
          <w:i/>
        </w:rPr>
        <w:t>Transportation Research Part A: Policy and Practice, 92</w:t>
      </w:r>
      <w:r w:rsidRPr="003A2ED7">
        <w:t>, 1-11.</w:t>
      </w:r>
      <w:r w:rsidR="0043662B" w:rsidRPr="003A2ED7">
        <w:t xml:space="preserve"> </w:t>
      </w:r>
      <w:hyperlink r:id="rId12" w:history="1">
        <w:r w:rsidR="0043662B" w:rsidRPr="003A2ED7">
          <w:rPr>
            <w:rStyle w:val="Hyperlink"/>
          </w:rPr>
          <w:t>https://doi.org/10.1016/j.tra.2016.06.021</w:t>
        </w:r>
      </w:hyperlink>
    </w:p>
    <w:p w14:paraId="09113B52" w14:textId="479746DA" w:rsidR="00436F31" w:rsidRPr="003A2ED7" w:rsidRDefault="00436F31" w:rsidP="00730F19">
      <w:pPr>
        <w:pBdr>
          <w:top w:val="nil"/>
          <w:left w:val="nil"/>
          <w:bottom w:val="nil"/>
          <w:right w:val="nil"/>
          <w:between w:val="nil"/>
        </w:pBdr>
        <w:spacing w:line="360" w:lineRule="auto"/>
        <w:ind w:left="567" w:hanging="567"/>
        <w:jc w:val="both"/>
      </w:pPr>
      <w:r w:rsidRPr="003A2ED7">
        <w:t xml:space="preserve">Asmussen, K. E., Mondal, A., Batur, I., Dirks, A., Pendyala, R. M., &amp; Bhat, C. R. (2024). An investigation of individual-level telework arrangements in the COVID-era. </w:t>
      </w:r>
      <w:r w:rsidRPr="003A2ED7">
        <w:rPr>
          <w:i/>
          <w:iCs/>
        </w:rPr>
        <w:t>Transportation Research Part A: Policy and Practice, 179</w:t>
      </w:r>
      <w:r w:rsidRPr="003A2ED7">
        <w:t xml:space="preserve">, 103888. </w:t>
      </w:r>
      <w:hyperlink r:id="rId13" w:history="1">
        <w:r w:rsidRPr="003A2ED7">
          <w:rPr>
            <w:rStyle w:val="Hyperlink"/>
          </w:rPr>
          <w:t>https://doi.org/10.1016/j.tra.2023.103888</w:t>
        </w:r>
      </w:hyperlink>
    </w:p>
    <w:p w14:paraId="432B9299" w14:textId="74ECA69E" w:rsidR="00F451AC" w:rsidRPr="00317FDA" w:rsidRDefault="00000000" w:rsidP="00730F19">
      <w:pPr>
        <w:pBdr>
          <w:top w:val="nil"/>
          <w:left w:val="nil"/>
          <w:bottom w:val="nil"/>
          <w:right w:val="nil"/>
          <w:between w:val="nil"/>
        </w:pBdr>
        <w:spacing w:line="360" w:lineRule="auto"/>
        <w:ind w:left="567" w:hanging="567"/>
        <w:jc w:val="both"/>
        <w:rPr>
          <w:lang w:val="pt-BR"/>
        </w:rPr>
      </w:pPr>
      <w:r w:rsidRPr="003A2ED7">
        <w:t xml:space="preserve">Athanasiadou, C., &amp; </w:t>
      </w:r>
      <w:proofErr w:type="spellStart"/>
      <w:r w:rsidRPr="003A2ED7">
        <w:t>Theriou</w:t>
      </w:r>
      <w:proofErr w:type="spellEnd"/>
      <w:r w:rsidRPr="003A2ED7">
        <w:t xml:space="preserve">, G. (2021). Telework: systematic literature review and future research agenda. </w:t>
      </w:r>
      <w:proofErr w:type="spellStart"/>
      <w:r w:rsidRPr="00317FDA">
        <w:rPr>
          <w:i/>
          <w:lang w:val="pt-BR"/>
        </w:rPr>
        <w:t>Heliyon</w:t>
      </w:r>
      <w:proofErr w:type="spellEnd"/>
      <w:r w:rsidRPr="00317FDA">
        <w:rPr>
          <w:i/>
          <w:lang w:val="pt-BR"/>
        </w:rPr>
        <w:t>, 7</w:t>
      </w:r>
      <w:r w:rsidRPr="00317FDA">
        <w:rPr>
          <w:lang w:val="pt-BR"/>
        </w:rPr>
        <w:t>(10), e08165.</w:t>
      </w:r>
      <w:r w:rsidR="00F451AC" w:rsidRPr="00317FDA">
        <w:rPr>
          <w:lang w:val="pt-BR"/>
        </w:rPr>
        <w:t xml:space="preserve"> </w:t>
      </w:r>
      <w:hyperlink r:id="rId14" w:history="1">
        <w:r w:rsidR="00F451AC" w:rsidRPr="00317FDA">
          <w:rPr>
            <w:rStyle w:val="Hyperlink"/>
            <w:lang w:val="pt-BR"/>
          </w:rPr>
          <w:t>https://doi.org/10.1016/j.heliyon.2021.e08165</w:t>
        </w:r>
      </w:hyperlink>
    </w:p>
    <w:p w14:paraId="15307469" w14:textId="311D06F7" w:rsidR="00F451AC" w:rsidRPr="00317FDA" w:rsidRDefault="00000000" w:rsidP="00730F19">
      <w:pPr>
        <w:pBdr>
          <w:top w:val="nil"/>
          <w:left w:val="nil"/>
          <w:bottom w:val="nil"/>
          <w:right w:val="nil"/>
          <w:between w:val="nil"/>
        </w:pBdr>
        <w:spacing w:line="360" w:lineRule="auto"/>
        <w:ind w:left="567" w:hanging="567"/>
        <w:jc w:val="both"/>
        <w:rPr>
          <w:lang w:val="en-US"/>
        </w:rPr>
      </w:pPr>
      <w:r w:rsidRPr="00317FDA">
        <w:rPr>
          <w:lang w:val="pt-BR"/>
        </w:rPr>
        <w:t xml:space="preserve">Bakker, A. B., &amp; </w:t>
      </w:r>
      <w:proofErr w:type="spellStart"/>
      <w:r w:rsidRPr="00317FDA">
        <w:rPr>
          <w:lang w:val="pt-BR"/>
        </w:rPr>
        <w:t>Demerouti</w:t>
      </w:r>
      <w:proofErr w:type="spellEnd"/>
      <w:r w:rsidRPr="00317FDA">
        <w:rPr>
          <w:lang w:val="pt-BR"/>
        </w:rPr>
        <w:t xml:space="preserve">, E. (2017). </w:t>
      </w:r>
      <w:r w:rsidRPr="003A2ED7">
        <w:t xml:space="preserve">Job demands-resources theory: Taking stock and looking forward. </w:t>
      </w:r>
      <w:r w:rsidRPr="003A2ED7">
        <w:rPr>
          <w:i/>
        </w:rPr>
        <w:t>Journal of Occupational Health Psychology, 22</w:t>
      </w:r>
      <w:r w:rsidRPr="003A2ED7">
        <w:t xml:space="preserve">(3), 273–285. </w:t>
      </w:r>
      <w:hyperlink r:id="rId15" w:history="1">
        <w:r w:rsidR="00F451AC" w:rsidRPr="00317FDA">
          <w:rPr>
            <w:rStyle w:val="Hyperlink"/>
            <w:lang w:val="en-US"/>
          </w:rPr>
          <w:t>https://doi.org/10.1037/ocp0000056</w:t>
        </w:r>
      </w:hyperlink>
    </w:p>
    <w:p w14:paraId="7234AC8B" w14:textId="1C5FC903" w:rsidR="00F451AC" w:rsidRPr="003A2ED7" w:rsidRDefault="00000000" w:rsidP="00730F19">
      <w:pPr>
        <w:pBdr>
          <w:top w:val="nil"/>
          <w:left w:val="nil"/>
          <w:bottom w:val="nil"/>
          <w:right w:val="nil"/>
          <w:between w:val="nil"/>
        </w:pBdr>
        <w:spacing w:line="360" w:lineRule="auto"/>
        <w:ind w:left="567" w:hanging="567"/>
        <w:jc w:val="both"/>
      </w:pPr>
      <w:r w:rsidRPr="00317FDA">
        <w:rPr>
          <w:lang w:val="en-US"/>
        </w:rPr>
        <w:lastRenderedPageBreak/>
        <w:t xml:space="preserve">Bakker, A. B., Demerouti, E., &amp; Sanz-Vergel, A. (2023). </w:t>
      </w:r>
      <w:r w:rsidRPr="003A2ED7">
        <w:t>Job Demands-Resources Theory: T</w:t>
      </w:r>
      <w:r w:rsidR="00F451AC" w:rsidRPr="003A2ED7">
        <w:t xml:space="preserve">en years later. </w:t>
      </w:r>
      <w:r w:rsidRPr="003A2ED7">
        <w:rPr>
          <w:i/>
        </w:rPr>
        <w:t>Annual Review of Organizational Psychology and Organizational Behavior, 10</w:t>
      </w:r>
      <w:r w:rsidRPr="003A2ED7">
        <w:t xml:space="preserve">, 25–53. </w:t>
      </w:r>
      <w:hyperlink r:id="rId16" w:history="1">
        <w:r w:rsidR="00F451AC" w:rsidRPr="003A2ED7">
          <w:rPr>
            <w:rStyle w:val="Hyperlink"/>
          </w:rPr>
          <w:t>https://doi.org/10.1146/annurev-orgpsych-120920</w:t>
        </w:r>
      </w:hyperlink>
    </w:p>
    <w:p w14:paraId="14091002" w14:textId="3986F607" w:rsidR="00F451AC" w:rsidRPr="003A2ED7" w:rsidRDefault="00000000" w:rsidP="00730F19">
      <w:pPr>
        <w:pBdr>
          <w:top w:val="nil"/>
          <w:left w:val="nil"/>
          <w:bottom w:val="nil"/>
          <w:right w:val="nil"/>
          <w:between w:val="nil"/>
        </w:pBdr>
        <w:spacing w:line="360" w:lineRule="auto"/>
        <w:ind w:left="567" w:hanging="567"/>
        <w:jc w:val="both"/>
        <w:rPr>
          <w:lang w:val="pt-BR"/>
        </w:rPr>
      </w:pPr>
      <w:r w:rsidRPr="00912266">
        <w:rPr>
          <w:lang w:val="pt-BR"/>
        </w:rPr>
        <w:t xml:space="preserve">Dirani, K. M., </w:t>
      </w:r>
      <w:proofErr w:type="spellStart"/>
      <w:r w:rsidRPr="00912266">
        <w:rPr>
          <w:lang w:val="pt-BR"/>
        </w:rPr>
        <w:t>Abadi</w:t>
      </w:r>
      <w:proofErr w:type="spellEnd"/>
      <w:r w:rsidRPr="00912266">
        <w:rPr>
          <w:lang w:val="pt-BR"/>
        </w:rPr>
        <w:t xml:space="preserve">, M., </w:t>
      </w:r>
      <w:proofErr w:type="spellStart"/>
      <w:r w:rsidRPr="00912266">
        <w:rPr>
          <w:lang w:val="pt-BR"/>
        </w:rPr>
        <w:t>Alizadeh</w:t>
      </w:r>
      <w:proofErr w:type="spellEnd"/>
      <w:r w:rsidRPr="00912266">
        <w:rPr>
          <w:lang w:val="pt-BR"/>
        </w:rPr>
        <w:t xml:space="preserve">, A., </w:t>
      </w:r>
      <w:proofErr w:type="spellStart"/>
      <w:r w:rsidRPr="00912266">
        <w:rPr>
          <w:lang w:val="pt-BR"/>
        </w:rPr>
        <w:t>Barhate</w:t>
      </w:r>
      <w:proofErr w:type="spellEnd"/>
      <w:r w:rsidRPr="00912266">
        <w:rPr>
          <w:lang w:val="pt-BR"/>
        </w:rPr>
        <w:t xml:space="preserve">, B., </w:t>
      </w:r>
      <w:proofErr w:type="spellStart"/>
      <w:r w:rsidRPr="00912266">
        <w:rPr>
          <w:lang w:val="pt-BR"/>
        </w:rPr>
        <w:t>Garza</w:t>
      </w:r>
      <w:proofErr w:type="spellEnd"/>
      <w:r w:rsidRPr="00912266">
        <w:rPr>
          <w:lang w:val="pt-BR"/>
        </w:rPr>
        <w:t xml:space="preserve">, R. C., </w:t>
      </w:r>
      <w:proofErr w:type="spellStart"/>
      <w:r w:rsidRPr="00912266">
        <w:rPr>
          <w:lang w:val="pt-BR"/>
        </w:rPr>
        <w:t>Gunasekara</w:t>
      </w:r>
      <w:proofErr w:type="spellEnd"/>
      <w:r w:rsidRPr="00912266">
        <w:rPr>
          <w:lang w:val="pt-BR"/>
        </w:rPr>
        <w:t xml:space="preserve">, N., ... </w:t>
      </w:r>
      <w:r w:rsidRPr="003A2ED7">
        <w:t xml:space="preserve">&amp; </w:t>
      </w:r>
      <w:proofErr w:type="spellStart"/>
      <w:r w:rsidRPr="003A2ED7">
        <w:t>Majzun</w:t>
      </w:r>
      <w:proofErr w:type="spellEnd"/>
      <w:r w:rsidRPr="003A2ED7">
        <w:t xml:space="preserve">, Z. (2020). Leadership competencies and the essential role of human resource development in times of crisis: a response to Covid-19 pandemic. </w:t>
      </w:r>
      <w:proofErr w:type="spellStart"/>
      <w:r w:rsidRPr="003A2ED7">
        <w:rPr>
          <w:i/>
          <w:lang w:val="pt-BR"/>
        </w:rPr>
        <w:t>Human</w:t>
      </w:r>
      <w:proofErr w:type="spellEnd"/>
      <w:r w:rsidRPr="003A2ED7">
        <w:rPr>
          <w:i/>
          <w:lang w:val="pt-BR"/>
        </w:rPr>
        <w:t xml:space="preserve"> </w:t>
      </w:r>
      <w:proofErr w:type="spellStart"/>
      <w:r w:rsidRPr="003A2ED7">
        <w:rPr>
          <w:i/>
          <w:lang w:val="pt-BR"/>
        </w:rPr>
        <w:t>Resource</w:t>
      </w:r>
      <w:proofErr w:type="spellEnd"/>
      <w:r w:rsidRPr="003A2ED7">
        <w:rPr>
          <w:i/>
          <w:lang w:val="pt-BR"/>
        </w:rPr>
        <w:t xml:space="preserve"> </w:t>
      </w:r>
      <w:proofErr w:type="spellStart"/>
      <w:r w:rsidRPr="003A2ED7">
        <w:rPr>
          <w:i/>
          <w:lang w:val="pt-BR"/>
        </w:rPr>
        <w:t>Development</w:t>
      </w:r>
      <w:proofErr w:type="spellEnd"/>
      <w:r w:rsidRPr="003A2ED7">
        <w:rPr>
          <w:i/>
          <w:lang w:val="pt-BR"/>
        </w:rPr>
        <w:t xml:space="preserve"> International, 23</w:t>
      </w:r>
      <w:r w:rsidRPr="003A2ED7">
        <w:rPr>
          <w:lang w:val="pt-BR"/>
        </w:rPr>
        <w:t>(4), 380-394.</w:t>
      </w:r>
      <w:r w:rsidR="00F451AC" w:rsidRPr="003A2ED7">
        <w:rPr>
          <w:lang w:val="pt-BR"/>
        </w:rPr>
        <w:t xml:space="preserve"> </w:t>
      </w:r>
      <w:hyperlink r:id="rId17" w:history="1">
        <w:r w:rsidR="00F451AC" w:rsidRPr="003A2ED7">
          <w:rPr>
            <w:rStyle w:val="Hyperlink"/>
            <w:lang w:val="pt-BR"/>
          </w:rPr>
          <w:t>https://doi.org/10.1080/13678868.2020.1780078</w:t>
        </w:r>
      </w:hyperlink>
    </w:p>
    <w:p w14:paraId="588DAD83" w14:textId="63E72354" w:rsidR="00F451AC" w:rsidRPr="00317FDA" w:rsidRDefault="00000000" w:rsidP="00730F19">
      <w:pPr>
        <w:pBdr>
          <w:top w:val="nil"/>
          <w:left w:val="nil"/>
          <w:bottom w:val="nil"/>
          <w:right w:val="nil"/>
          <w:between w:val="nil"/>
        </w:pBdr>
        <w:spacing w:line="360" w:lineRule="auto"/>
        <w:ind w:left="567" w:hanging="567"/>
        <w:jc w:val="both"/>
        <w:rPr>
          <w:lang w:val="en-US"/>
        </w:rPr>
      </w:pPr>
      <w:r w:rsidRPr="003A2ED7">
        <w:rPr>
          <w:lang w:val="pt-BR"/>
        </w:rPr>
        <w:t>Ferreira, M. C., Valentini, F., Damásio, B. F., Mourão, L., Porto, J. B., Silva, R. de C. C., Novaes, V. P., &amp; Pereira, M. M. (2016).</w:t>
      </w:r>
      <w:r w:rsidRPr="003A2ED7">
        <w:rPr>
          <w:i/>
          <w:lang w:val="pt-BR"/>
        </w:rPr>
        <w:t xml:space="preserve"> Evidências adicionais de validade da UWES-9 em amostras brasileiras. Estudos de Psicologia, 21</w:t>
      </w:r>
      <w:r w:rsidRPr="003A2ED7">
        <w:rPr>
          <w:lang w:val="pt-BR"/>
        </w:rPr>
        <w:t xml:space="preserve">(4), 435–445. </w:t>
      </w:r>
      <w:hyperlink r:id="rId18" w:history="1">
        <w:r w:rsidR="00F451AC" w:rsidRPr="00317FDA">
          <w:rPr>
            <w:rStyle w:val="Hyperlink"/>
            <w:lang w:val="en-US"/>
          </w:rPr>
          <w:t>https://doi.org/10.5935/1678-4669.20160042</w:t>
        </w:r>
      </w:hyperlink>
    </w:p>
    <w:p w14:paraId="12E389B5" w14:textId="0C6F07C3" w:rsidR="00F451AC" w:rsidRPr="003A2ED7" w:rsidRDefault="00000000" w:rsidP="00730F19">
      <w:pPr>
        <w:pBdr>
          <w:top w:val="nil"/>
          <w:left w:val="nil"/>
          <w:bottom w:val="nil"/>
          <w:right w:val="nil"/>
          <w:between w:val="nil"/>
        </w:pBdr>
        <w:spacing w:line="360" w:lineRule="auto"/>
        <w:ind w:left="567" w:hanging="567"/>
        <w:jc w:val="both"/>
      </w:pPr>
      <w:r w:rsidRPr="003A2ED7">
        <w:t>Golden, T. D., &amp; Gajendran, R. S. (2019). Unpacking</w:t>
      </w:r>
      <w:r w:rsidR="00F451AC" w:rsidRPr="003A2ED7">
        <w:t xml:space="preserve"> the role of a telecommuter’s job in their performance</w:t>
      </w:r>
      <w:r w:rsidRPr="003A2ED7">
        <w:t>: Examin</w:t>
      </w:r>
      <w:r w:rsidR="00F451AC" w:rsidRPr="003A2ED7">
        <w:t>ing job complexity, problem solving, interdependence, and social support</w:t>
      </w:r>
      <w:r w:rsidRPr="003A2ED7">
        <w:t xml:space="preserve">. </w:t>
      </w:r>
      <w:r w:rsidRPr="003A2ED7">
        <w:rPr>
          <w:i/>
        </w:rPr>
        <w:t>Journal of Business and Psychology, 34</w:t>
      </w:r>
      <w:r w:rsidRPr="003A2ED7">
        <w:t xml:space="preserve">(1), 55–69. </w:t>
      </w:r>
      <w:hyperlink r:id="rId19" w:history="1">
        <w:r w:rsidR="00F451AC" w:rsidRPr="003A2ED7">
          <w:rPr>
            <w:rStyle w:val="Hyperlink"/>
          </w:rPr>
          <w:t>https://doi.org/10.1007/s10869-018-9530-4</w:t>
        </w:r>
      </w:hyperlink>
    </w:p>
    <w:p w14:paraId="3C84CC59" w14:textId="0248C261" w:rsidR="00B6686B" w:rsidRPr="003A2ED7" w:rsidRDefault="00600562" w:rsidP="00730F19">
      <w:pPr>
        <w:pBdr>
          <w:top w:val="nil"/>
          <w:left w:val="nil"/>
          <w:bottom w:val="nil"/>
          <w:right w:val="nil"/>
          <w:between w:val="nil"/>
        </w:pBdr>
        <w:spacing w:line="360" w:lineRule="auto"/>
        <w:ind w:left="567" w:hanging="567"/>
        <w:jc w:val="both"/>
      </w:pPr>
      <w:r>
        <w:t>\</w:t>
      </w:r>
      <w:r w:rsidRPr="003A2ED7">
        <w:t xml:space="preserve">Hayes, A. F. (2017). </w:t>
      </w:r>
      <w:r w:rsidRPr="003A2ED7">
        <w:rPr>
          <w:i/>
        </w:rPr>
        <w:t>Introduction to mediation, moderation, and conditional process analysis: A regression-based approach</w:t>
      </w:r>
      <w:r w:rsidRPr="003A2ED7">
        <w:t>. Guilford Press.</w:t>
      </w:r>
    </w:p>
    <w:p w14:paraId="57E46815" w14:textId="23A3E017" w:rsidR="002B397E" w:rsidRPr="003A2ED7" w:rsidRDefault="00000000" w:rsidP="00730F19">
      <w:pPr>
        <w:pBdr>
          <w:top w:val="nil"/>
          <w:left w:val="nil"/>
          <w:bottom w:val="nil"/>
          <w:right w:val="nil"/>
          <w:between w:val="nil"/>
        </w:pBdr>
        <w:spacing w:line="360" w:lineRule="auto"/>
        <w:ind w:left="567" w:hanging="567"/>
        <w:jc w:val="both"/>
      </w:pPr>
      <w:r w:rsidRPr="003A2ED7">
        <w:t xml:space="preserve">Kniffin, K. M., Narayanan, J., </w:t>
      </w:r>
      <w:proofErr w:type="spellStart"/>
      <w:r w:rsidRPr="003A2ED7">
        <w:t>Anseel</w:t>
      </w:r>
      <w:proofErr w:type="spellEnd"/>
      <w:r w:rsidRPr="003A2ED7">
        <w:t xml:space="preserve">, F., Antonakis, J., Ashford, S. P., Bakker, A. B., … van </w:t>
      </w:r>
      <w:proofErr w:type="spellStart"/>
      <w:r w:rsidRPr="003A2ED7">
        <w:t>Vugt</w:t>
      </w:r>
      <w:proofErr w:type="spellEnd"/>
      <w:r w:rsidRPr="003A2ED7">
        <w:t xml:space="preserve">, M. (2021). COVID-19 and the Workplace: Implications, Issues, and Insights for Future Research and Action. </w:t>
      </w:r>
      <w:r w:rsidRPr="003A2ED7">
        <w:rPr>
          <w:i/>
        </w:rPr>
        <w:t>American Psychologist, 76</w:t>
      </w:r>
      <w:r w:rsidRPr="003A2ED7">
        <w:t xml:space="preserve">(1), 63–77. </w:t>
      </w:r>
      <w:hyperlink r:id="rId20" w:history="1">
        <w:r w:rsidR="002B397E" w:rsidRPr="003A2ED7">
          <w:rPr>
            <w:rStyle w:val="Hyperlink"/>
          </w:rPr>
          <w:t>https://doi.org/10.1037/amp0000716</w:t>
        </w:r>
      </w:hyperlink>
    </w:p>
    <w:p w14:paraId="67EC3B2C" w14:textId="5A396B5F" w:rsidR="002B397E" w:rsidRPr="003A2ED7" w:rsidRDefault="00000000" w:rsidP="00730F19">
      <w:pPr>
        <w:pBdr>
          <w:top w:val="nil"/>
          <w:left w:val="nil"/>
          <w:bottom w:val="nil"/>
          <w:right w:val="nil"/>
          <w:between w:val="nil"/>
        </w:pBdr>
        <w:spacing w:line="360" w:lineRule="auto"/>
        <w:ind w:left="567" w:hanging="567"/>
        <w:jc w:val="both"/>
      </w:pPr>
      <w:r w:rsidRPr="003A2ED7">
        <w:t xml:space="preserve">Lee, H. (2021). Changes in workplace practices during the COVID-19 pandemic: The roles of emotion, psychological safety and </w:t>
      </w:r>
      <w:proofErr w:type="spellStart"/>
      <w:r w:rsidRPr="003A2ED7">
        <w:t>organisation</w:t>
      </w:r>
      <w:proofErr w:type="spellEnd"/>
      <w:r w:rsidRPr="003A2ED7">
        <w:t xml:space="preserve"> support. </w:t>
      </w:r>
      <w:r w:rsidRPr="003A2ED7">
        <w:rPr>
          <w:i/>
        </w:rPr>
        <w:t>Journal of Organizational Effectiveness: People and Performance, 8</w:t>
      </w:r>
      <w:r w:rsidRPr="003A2ED7">
        <w:t xml:space="preserve">(1), 97–128. </w:t>
      </w:r>
      <w:hyperlink r:id="rId21" w:history="1">
        <w:r w:rsidR="002B397E" w:rsidRPr="003A2ED7">
          <w:rPr>
            <w:rStyle w:val="Hyperlink"/>
          </w:rPr>
          <w:t>https://doi.org/10.1108/JOEPP-06-2020-0104</w:t>
        </w:r>
      </w:hyperlink>
    </w:p>
    <w:p w14:paraId="0D5CC06D" w14:textId="34F95341" w:rsidR="002B397E" w:rsidRPr="003A2ED7" w:rsidRDefault="00000000" w:rsidP="00730F19">
      <w:pPr>
        <w:pBdr>
          <w:top w:val="nil"/>
          <w:left w:val="nil"/>
          <w:bottom w:val="nil"/>
          <w:right w:val="nil"/>
          <w:between w:val="nil"/>
        </w:pBdr>
        <w:spacing w:line="360" w:lineRule="auto"/>
        <w:ind w:left="567" w:hanging="567"/>
        <w:jc w:val="both"/>
        <w:rPr>
          <w:lang w:val="pt-BR"/>
        </w:rPr>
      </w:pPr>
      <w:proofErr w:type="spellStart"/>
      <w:r w:rsidRPr="003A2ED7">
        <w:rPr>
          <w:lang w:val="pt-BR"/>
        </w:rPr>
        <w:t>Legentil</w:t>
      </w:r>
      <w:proofErr w:type="spellEnd"/>
      <w:r w:rsidRPr="003A2ED7">
        <w:rPr>
          <w:lang w:val="pt-BR"/>
        </w:rPr>
        <w:t xml:space="preserve">, J. (2020). </w:t>
      </w:r>
      <w:r w:rsidRPr="003A2ED7">
        <w:rPr>
          <w:i/>
          <w:lang w:val="pt-BR"/>
        </w:rPr>
        <w:t>Desenho do Teletrabalho: percepções e práticas</w:t>
      </w:r>
      <w:r w:rsidRPr="003A2ED7">
        <w:rPr>
          <w:lang w:val="pt-BR"/>
        </w:rPr>
        <w:t xml:space="preserve">. [Dissertação de Mestrado, Universidade de Brasília] </w:t>
      </w:r>
      <w:hyperlink r:id="rId22" w:history="1">
        <w:r w:rsidR="002B397E" w:rsidRPr="003A2ED7">
          <w:rPr>
            <w:rStyle w:val="Hyperlink"/>
            <w:lang w:val="pt-BR"/>
          </w:rPr>
          <w:t>https://repositorio.unb.br/handle/10482/38454</w:t>
        </w:r>
      </w:hyperlink>
    </w:p>
    <w:p w14:paraId="31996A36" w14:textId="772DFC56" w:rsidR="002B397E" w:rsidRPr="00317FDA" w:rsidRDefault="00000000" w:rsidP="00730F19">
      <w:pPr>
        <w:pBdr>
          <w:top w:val="nil"/>
          <w:left w:val="nil"/>
          <w:bottom w:val="nil"/>
          <w:right w:val="nil"/>
          <w:between w:val="nil"/>
        </w:pBdr>
        <w:spacing w:line="360" w:lineRule="auto"/>
        <w:ind w:left="567" w:hanging="567"/>
        <w:jc w:val="both"/>
        <w:rPr>
          <w:lang w:val="pt-BR"/>
        </w:rPr>
      </w:pPr>
      <w:proofErr w:type="spellStart"/>
      <w:r w:rsidRPr="003A2ED7">
        <w:rPr>
          <w:lang w:val="en-US"/>
        </w:rPr>
        <w:t>Losekann</w:t>
      </w:r>
      <w:proofErr w:type="spellEnd"/>
      <w:r w:rsidRPr="003A2ED7">
        <w:rPr>
          <w:lang w:val="en-US"/>
        </w:rPr>
        <w:t xml:space="preserve">, R. G. C. B., &amp; Mourão, H. C. (2020). </w:t>
      </w:r>
      <w:r w:rsidRPr="003A2ED7">
        <w:rPr>
          <w:lang w:val="pt-BR"/>
        </w:rPr>
        <w:t xml:space="preserve">Desafios do teletrabalho na pandemia COVID-19: quando o home vira office. </w:t>
      </w:r>
      <w:r w:rsidRPr="00317FDA">
        <w:rPr>
          <w:i/>
          <w:lang w:val="pt-BR"/>
        </w:rPr>
        <w:t>Caderno de Administração, 28</w:t>
      </w:r>
      <w:r w:rsidRPr="00317FDA">
        <w:rPr>
          <w:lang w:val="pt-BR"/>
        </w:rPr>
        <w:t>, 71-75.</w:t>
      </w:r>
      <w:r w:rsidR="002B397E" w:rsidRPr="00317FDA">
        <w:rPr>
          <w:lang w:val="pt-BR"/>
        </w:rPr>
        <w:t xml:space="preserve"> </w:t>
      </w:r>
      <w:hyperlink r:id="rId23" w:history="1">
        <w:r w:rsidR="002B397E" w:rsidRPr="00317FDA">
          <w:rPr>
            <w:rStyle w:val="Hyperlink"/>
            <w:lang w:val="pt-BR"/>
          </w:rPr>
          <w:t>https://doi.org/10.4025/cadadm.v28i0.53637</w:t>
        </w:r>
      </w:hyperlink>
    </w:p>
    <w:p w14:paraId="326544B0" w14:textId="52533D22" w:rsidR="003571E8" w:rsidRPr="003A2ED7" w:rsidRDefault="003571E8" w:rsidP="00730F19">
      <w:pPr>
        <w:pBdr>
          <w:top w:val="nil"/>
          <w:left w:val="nil"/>
          <w:bottom w:val="nil"/>
          <w:right w:val="nil"/>
          <w:between w:val="nil"/>
        </w:pBdr>
        <w:spacing w:line="360" w:lineRule="auto"/>
        <w:ind w:left="567" w:hanging="567"/>
        <w:jc w:val="both"/>
      </w:pPr>
      <w:r w:rsidRPr="00317FDA">
        <w:rPr>
          <w:lang w:val="pt-BR"/>
        </w:rPr>
        <w:lastRenderedPageBreak/>
        <w:t xml:space="preserve">Márquez, F. O. S. (2024). </w:t>
      </w:r>
      <w:r w:rsidRPr="003A2ED7">
        <w:t xml:space="preserve">Remote work as the main attraction in job offers: a consequence of the COVID-19. </w:t>
      </w:r>
      <w:r w:rsidR="002B397E" w:rsidRPr="003A2ED7">
        <w:rPr>
          <w:i/>
          <w:iCs/>
        </w:rPr>
        <w:t>Tendencies</w:t>
      </w:r>
      <w:r w:rsidRPr="003A2ED7">
        <w:rPr>
          <w:i/>
          <w:iCs/>
        </w:rPr>
        <w:t>, 25</w:t>
      </w:r>
      <w:r w:rsidRPr="003A2ED7">
        <w:t xml:space="preserve">(1), 322-346. </w:t>
      </w:r>
      <w:hyperlink r:id="rId24" w:history="1">
        <w:r w:rsidRPr="003A2ED7">
          <w:rPr>
            <w:rStyle w:val="Hyperlink"/>
          </w:rPr>
          <w:t>https://doi.org/10.22267/rtend.242501.251</w:t>
        </w:r>
      </w:hyperlink>
    </w:p>
    <w:p w14:paraId="15648F59" w14:textId="65976FE4" w:rsidR="005E0AF9" w:rsidRPr="003A2ED7" w:rsidRDefault="00000000" w:rsidP="00730F19">
      <w:pPr>
        <w:pBdr>
          <w:top w:val="nil"/>
          <w:left w:val="nil"/>
          <w:bottom w:val="nil"/>
          <w:right w:val="nil"/>
          <w:between w:val="nil"/>
        </w:pBdr>
        <w:spacing w:line="360" w:lineRule="auto"/>
        <w:ind w:left="567" w:hanging="567"/>
        <w:jc w:val="both"/>
      </w:pPr>
      <w:r w:rsidRPr="00912266">
        <w:rPr>
          <w:lang w:val="pt-BR"/>
        </w:rPr>
        <w:t xml:space="preserve">Mazzetti, G., Robledo, E., Vignoli, M., Topa, G., Guglielmi, D., &amp; Schaufeli, W. B. (2021). </w:t>
      </w:r>
      <w:r w:rsidRPr="003A2ED7">
        <w:t xml:space="preserve">Work </w:t>
      </w:r>
      <w:r w:rsidR="005E0AF9" w:rsidRPr="003A2ED7">
        <w:t>e</w:t>
      </w:r>
      <w:r w:rsidRPr="003A2ED7">
        <w:t xml:space="preserve">ngagement: A </w:t>
      </w:r>
      <w:r w:rsidR="005E0AF9" w:rsidRPr="003A2ED7">
        <w:t xml:space="preserve">meta-analysis using the job demands-resources model. </w:t>
      </w:r>
      <w:r w:rsidRPr="003A2ED7">
        <w:rPr>
          <w:i/>
        </w:rPr>
        <w:t>Psychological Report</w:t>
      </w:r>
      <w:r w:rsidR="005E0AF9" w:rsidRPr="003A2ED7">
        <w:t xml:space="preserve"> </w:t>
      </w:r>
      <w:r w:rsidR="005E0AF9" w:rsidRPr="003A2ED7">
        <w:rPr>
          <w:i/>
        </w:rPr>
        <w:t>126</w:t>
      </w:r>
      <w:r w:rsidR="005E0AF9" w:rsidRPr="003A2ED7">
        <w:rPr>
          <w:iCs/>
        </w:rPr>
        <w:t>(2), 1-38</w:t>
      </w:r>
      <w:r w:rsidR="005E0AF9" w:rsidRPr="003A2ED7">
        <w:rPr>
          <w:i/>
        </w:rPr>
        <w:t xml:space="preserve">. </w:t>
      </w:r>
      <w:r w:rsidRPr="003A2ED7">
        <w:t xml:space="preserve"> </w:t>
      </w:r>
      <w:hyperlink r:id="rId25" w:history="1">
        <w:r w:rsidR="005E0AF9" w:rsidRPr="003A2ED7">
          <w:rPr>
            <w:rStyle w:val="Hyperlink"/>
          </w:rPr>
          <w:t>https://doi.org/10.1177/00332941211051988</w:t>
        </w:r>
      </w:hyperlink>
    </w:p>
    <w:p w14:paraId="74628894" w14:textId="21441E1F" w:rsidR="005E0AF9" w:rsidRPr="003A2ED7" w:rsidRDefault="00000000" w:rsidP="00730F19">
      <w:pPr>
        <w:pBdr>
          <w:top w:val="nil"/>
          <w:left w:val="nil"/>
          <w:bottom w:val="nil"/>
          <w:right w:val="nil"/>
          <w:between w:val="nil"/>
        </w:pBdr>
        <w:spacing w:line="360" w:lineRule="auto"/>
        <w:ind w:left="567" w:hanging="567"/>
        <w:jc w:val="both"/>
        <w:rPr>
          <w:lang w:val="pt-BR"/>
        </w:rPr>
      </w:pPr>
      <w:r w:rsidRPr="003A2ED7">
        <w:t xml:space="preserve">Mourão, L., Costa, R, B., Abbad, G. S., Legentil, J., Martins, L. B., &amp; Sandall, H. (2023). </w:t>
      </w:r>
      <w:r w:rsidRPr="003A2ED7">
        <w:rPr>
          <w:lang w:val="pt-BR"/>
        </w:rPr>
        <w:t xml:space="preserve">Escala breve de suporte gerencial ao teletrabalhador. </w:t>
      </w:r>
      <w:r w:rsidRPr="003A2ED7">
        <w:rPr>
          <w:i/>
          <w:lang w:val="pt-BR"/>
        </w:rPr>
        <w:t>Revista Psico USF, 28</w:t>
      </w:r>
      <w:r w:rsidRPr="003A2ED7">
        <w:rPr>
          <w:lang w:val="pt-BR"/>
        </w:rPr>
        <w:t>(1)</w:t>
      </w:r>
      <w:r w:rsidR="005E0AF9" w:rsidRPr="003A2ED7">
        <w:rPr>
          <w:lang w:val="pt-BR"/>
        </w:rPr>
        <w:t xml:space="preserve">, 165-177. </w:t>
      </w:r>
      <w:hyperlink r:id="rId26" w:history="1">
        <w:r w:rsidR="005E0AF9" w:rsidRPr="003A2ED7">
          <w:rPr>
            <w:rStyle w:val="Hyperlink"/>
            <w:lang w:val="pt-BR"/>
          </w:rPr>
          <w:t>https://doi.org/10.1590/1413-82712023280113</w:t>
        </w:r>
      </w:hyperlink>
    </w:p>
    <w:p w14:paraId="2AB5558A" w14:textId="00B01925" w:rsidR="00870C00" w:rsidRPr="003A2ED7" w:rsidRDefault="00870C00" w:rsidP="00730F19">
      <w:pPr>
        <w:pBdr>
          <w:top w:val="nil"/>
          <w:left w:val="nil"/>
          <w:bottom w:val="nil"/>
          <w:right w:val="nil"/>
          <w:between w:val="nil"/>
        </w:pBdr>
        <w:spacing w:line="360" w:lineRule="auto"/>
        <w:ind w:left="567" w:hanging="567"/>
        <w:jc w:val="both"/>
        <w:rPr>
          <w:lang w:val="en-US"/>
        </w:rPr>
      </w:pPr>
      <w:r w:rsidRPr="003A2ED7">
        <w:rPr>
          <w:lang w:val="pt-BR"/>
        </w:rPr>
        <w:t xml:space="preserve">Olivo, I., </w:t>
      </w:r>
      <w:proofErr w:type="spellStart"/>
      <w:r w:rsidRPr="003A2ED7">
        <w:rPr>
          <w:lang w:val="pt-BR"/>
        </w:rPr>
        <w:t>Marzocchi</w:t>
      </w:r>
      <w:proofErr w:type="spellEnd"/>
      <w:r w:rsidRPr="003A2ED7">
        <w:rPr>
          <w:lang w:val="pt-BR"/>
        </w:rPr>
        <w:t xml:space="preserve">, I., Di </w:t>
      </w:r>
      <w:proofErr w:type="spellStart"/>
      <w:r w:rsidRPr="003A2ED7">
        <w:rPr>
          <w:lang w:val="pt-BR"/>
        </w:rPr>
        <w:t>Tecco</w:t>
      </w:r>
      <w:proofErr w:type="spellEnd"/>
      <w:r w:rsidRPr="003A2ED7">
        <w:rPr>
          <w:lang w:val="pt-BR"/>
        </w:rPr>
        <w:t xml:space="preserve">, C., </w:t>
      </w:r>
      <w:proofErr w:type="spellStart"/>
      <w:r w:rsidRPr="003A2ED7">
        <w:rPr>
          <w:lang w:val="pt-BR"/>
        </w:rPr>
        <w:t>Bentivenga</w:t>
      </w:r>
      <w:proofErr w:type="spellEnd"/>
      <w:r w:rsidRPr="003A2ED7">
        <w:rPr>
          <w:lang w:val="pt-BR"/>
        </w:rPr>
        <w:t xml:space="preserve">, R., </w:t>
      </w:r>
      <w:proofErr w:type="spellStart"/>
      <w:r w:rsidRPr="003A2ED7">
        <w:rPr>
          <w:lang w:val="pt-BR"/>
        </w:rPr>
        <w:t>Ghelli</w:t>
      </w:r>
      <w:proofErr w:type="spellEnd"/>
      <w:r w:rsidRPr="003A2ED7">
        <w:rPr>
          <w:lang w:val="pt-BR"/>
        </w:rPr>
        <w:t xml:space="preserve">, M., Russo, S., &amp; Ronchetti, M. (2023). </w:t>
      </w:r>
      <w:r w:rsidRPr="003A2ED7">
        <w:rPr>
          <w:i/>
          <w:iCs/>
          <w:lang w:val="en-US"/>
        </w:rPr>
        <w:t>The challenge of making the work smarter: a Systematic Review of remote working demands and resources</w:t>
      </w:r>
      <w:r w:rsidRPr="003A2ED7">
        <w:rPr>
          <w:lang w:val="en-US"/>
        </w:rPr>
        <w:t xml:space="preserve">. In XIX </w:t>
      </w:r>
      <w:proofErr w:type="spellStart"/>
      <w:r w:rsidRPr="003A2ED7">
        <w:rPr>
          <w:lang w:val="en-US"/>
        </w:rPr>
        <w:t>Congresso</w:t>
      </w:r>
      <w:proofErr w:type="spellEnd"/>
      <w:r w:rsidRPr="003A2ED7">
        <w:rPr>
          <w:lang w:val="en-US"/>
        </w:rPr>
        <w:t xml:space="preserve"> Nazionale AIP-</w:t>
      </w:r>
      <w:proofErr w:type="spellStart"/>
      <w:r w:rsidRPr="003A2ED7">
        <w:rPr>
          <w:lang w:val="en-US"/>
        </w:rPr>
        <w:t>Sezione</w:t>
      </w:r>
      <w:proofErr w:type="spellEnd"/>
      <w:r w:rsidRPr="003A2ED7">
        <w:rPr>
          <w:lang w:val="en-US"/>
        </w:rPr>
        <w:t xml:space="preserve"> di </w:t>
      </w:r>
      <w:proofErr w:type="spellStart"/>
      <w:r w:rsidRPr="003A2ED7">
        <w:rPr>
          <w:lang w:val="en-US"/>
        </w:rPr>
        <w:t>Psicologia</w:t>
      </w:r>
      <w:proofErr w:type="spellEnd"/>
      <w:r w:rsidRPr="003A2ED7">
        <w:rPr>
          <w:lang w:val="en-US"/>
        </w:rPr>
        <w:t xml:space="preserve"> per le </w:t>
      </w:r>
      <w:proofErr w:type="spellStart"/>
      <w:r w:rsidRPr="003A2ED7">
        <w:rPr>
          <w:lang w:val="en-US"/>
        </w:rPr>
        <w:t>Organizzazioni</w:t>
      </w:r>
      <w:proofErr w:type="spellEnd"/>
      <w:r w:rsidRPr="003A2ED7">
        <w:rPr>
          <w:lang w:val="en-US"/>
        </w:rPr>
        <w:t>.</w:t>
      </w:r>
    </w:p>
    <w:p w14:paraId="395464D0" w14:textId="222FF017" w:rsidR="00190702" w:rsidRPr="003A2ED7" w:rsidRDefault="00190702" w:rsidP="00730F19">
      <w:pPr>
        <w:pBdr>
          <w:top w:val="nil"/>
          <w:left w:val="nil"/>
          <w:bottom w:val="nil"/>
          <w:right w:val="nil"/>
          <w:between w:val="nil"/>
        </w:pBdr>
        <w:spacing w:line="360" w:lineRule="auto"/>
        <w:ind w:left="567" w:hanging="567"/>
        <w:jc w:val="both"/>
        <w:rPr>
          <w:lang w:val="en-US"/>
        </w:rPr>
      </w:pPr>
      <w:r w:rsidRPr="003A2ED7">
        <w:rPr>
          <w:lang w:val="en-US"/>
        </w:rPr>
        <w:t xml:space="preserve">Parent-Lamarche, A., &amp; Marchand, A. (2023). Trajectories of teleworking via work organization conditions: unraveling the effect on work engagement and intention to quit with path analyses. </w:t>
      </w:r>
      <w:r w:rsidRPr="003A2ED7">
        <w:rPr>
          <w:i/>
          <w:iCs/>
          <w:lang w:val="en-US"/>
        </w:rPr>
        <w:t>Sustainability, 15</w:t>
      </w:r>
      <w:r w:rsidRPr="003A2ED7">
        <w:rPr>
          <w:lang w:val="en-US"/>
        </w:rPr>
        <w:t xml:space="preserve">(11), 8476. </w:t>
      </w:r>
      <w:hyperlink r:id="rId27" w:history="1">
        <w:r w:rsidRPr="003A2ED7">
          <w:rPr>
            <w:rStyle w:val="Hyperlink"/>
            <w:lang w:val="en-US"/>
          </w:rPr>
          <w:t>https://doi.org/10.3390/su15118476</w:t>
        </w:r>
      </w:hyperlink>
    </w:p>
    <w:p w14:paraId="147C005C" w14:textId="51504D6C" w:rsidR="005E0AF9" w:rsidRPr="003A2ED7" w:rsidRDefault="005E7D8C" w:rsidP="00730F19">
      <w:pPr>
        <w:pBdr>
          <w:top w:val="nil"/>
          <w:left w:val="nil"/>
          <w:bottom w:val="nil"/>
          <w:right w:val="nil"/>
          <w:between w:val="nil"/>
        </w:pBdr>
        <w:spacing w:line="360" w:lineRule="auto"/>
        <w:ind w:left="567" w:hanging="567"/>
        <w:jc w:val="both"/>
        <w:rPr>
          <w:lang w:val="en-US"/>
        </w:rPr>
      </w:pPr>
      <w:r w:rsidRPr="003A2ED7">
        <w:rPr>
          <w:lang w:val="en-US"/>
        </w:rPr>
        <w:t xml:space="preserve">Perego, A., &amp; Belardinelli, P. (2024). </w:t>
      </w:r>
      <w:r w:rsidR="0088143E" w:rsidRPr="003A2ED7">
        <w:rPr>
          <w:lang w:val="en-US"/>
        </w:rPr>
        <w:t>T</w:t>
      </w:r>
      <w:r w:rsidRPr="003A2ED7">
        <w:rPr>
          <w:lang w:val="en-US"/>
        </w:rPr>
        <w:t xml:space="preserve">elework and public employees’ attitudes post-pandemic: Experimental evidence from Italy. </w:t>
      </w:r>
      <w:r w:rsidRPr="003A2ED7">
        <w:rPr>
          <w:i/>
          <w:iCs/>
          <w:lang w:val="en-US"/>
        </w:rPr>
        <w:t>Review of Public Personnel Administration, 0</w:t>
      </w:r>
      <w:r w:rsidRPr="003A2ED7">
        <w:rPr>
          <w:lang w:val="en-US"/>
        </w:rPr>
        <w:t xml:space="preserve">(0). </w:t>
      </w:r>
      <w:hyperlink r:id="rId28" w:history="1">
        <w:r w:rsidR="005E0AF9" w:rsidRPr="003A2ED7">
          <w:rPr>
            <w:rStyle w:val="Hyperlink"/>
            <w:lang w:val="en-US"/>
          </w:rPr>
          <w:t>https://doi.org/10.1177/0734371X241227426</w:t>
        </w:r>
      </w:hyperlink>
    </w:p>
    <w:p w14:paraId="3ECCD0CD" w14:textId="0FDFBCE2" w:rsidR="00923769" w:rsidRPr="003A2ED7" w:rsidRDefault="00000000" w:rsidP="00730F19">
      <w:pPr>
        <w:pBdr>
          <w:top w:val="nil"/>
          <w:left w:val="nil"/>
          <w:bottom w:val="nil"/>
          <w:right w:val="nil"/>
          <w:between w:val="nil"/>
        </w:pBdr>
        <w:spacing w:line="360" w:lineRule="auto"/>
        <w:ind w:left="567" w:hanging="567"/>
        <w:jc w:val="both"/>
      </w:pPr>
      <w:r w:rsidRPr="003A2ED7">
        <w:rPr>
          <w:lang w:val="en-US"/>
        </w:rPr>
        <w:t xml:space="preserve">Puth, M. T., </w:t>
      </w:r>
      <w:proofErr w:type="spellStart"/>
      <w:r w:rsidRPr="003A2ED7">
        <w:rPr>
          <w:lang w:val="en-US"/>
        </w:rPr>
        <w:t>Neuhäuser</w:t>
      </w:r>
      <w:proofErr w:type="spellEnd"/>
      <w:r w:rsidRPr="003A2ED7">
        <w:rPr>
          <w:lang w:val="en-US"/>
        </w:rPr>
        <w:t xml:space="preserve">, M., &amp; Ruxton, G. D. (2015). </w:t>
      </w:r>
      <w:r w:rsidRPr="003A2ED7">
        <w:t xml:space="preserve">Effective use of Spearman's and Kendall's correlation coefficients for association between two measured traits. </w:t>
      </w:r>
      <w:r w:rsidRPr="003A2ED7">
        <w:rPr>
          <w:i/>
        </w:rPr>
        <w:t xml:space="preserve">Animal </w:t>
      </w:r>
      <w:proofErr w:type="spellStart"/>
      <w:r w:rsidRPr="003A2ED7">
        <w:rPr>
          <w:i/>
        </w:rPr>
        <w:t>Behaviour</w:t>
      </w:r>
      <w:proofErr w:type="spellEnd"/>
      <w:r w:rsidRPr="003A2ED7">
        <w:rPr>
          <w:i/>
        </w:rPr>
        <w:t>, 102</w:t>
      </w:r>
      <w:r w:rsidRPr="003A2ED7">
        <w:t>, 77-84.</w:t>
      </w:r>
      <w:r w:rsidR="00923769" w:rsidRPr="003A2ED7">
        <w:t xml:space="preserve"> </w:t>
      </w:r>
      <w:hyperlink r:id="rId29" w:history="1">
        <w:r w:rsidR="00923769" w:rsidRPr="003A2ED7">
          <w:rPr>
            <w:rStyle w:val="Hyperlink"/>
          </w:rPr>
          <w:t>https://doi.org/10.1016/j.anbehav.2015.01.010</w:t>
        </w:r>
      </w:hyperlink>
    </w:p>
    <w:p w14:paraId="2D9C811C" w14:textId="3B8369C0" w:rsidR="00923769" w:rsidRPr="003A2ED7" w:rsidRDefault="00000000" w:rsidP="00730F19">
      <w:pPr>
        <w:pBdr>
          <w:top w:val="nil"/>
          <w:left w:val="nil"/>
          <w:bottom w:val="nil"/>
          <w:right w:val="nil"/>
          <w:between w:val="nil"/>
        </w:pBdr>
        <w:spacing w:line="360" w:lineRule="auto"/>
        <w:ind w:left="567" w:hanging="567"/>
        <w:jc w:val="both"/>
        <w:rPr>
          <w:lang w:val="en-US"/>
        </w:rPr>
      </w:pPr>
      <w:r w:rsidRPr="00317FDA">
        <w:rPr>
          <w:lang w:val="en-US"/>
        </w:rPr>
        <w:t xml:space="preserve">Schaufeli, W. B., Bakker, A. B., &amp; </w:t>
      </w:r>
      <w:proofErr w:type="spellStart"/>
      <w:r w:rsidRPr="00317FDA">
        <w:rPr>
          <w:lang w:val="en-US"/>
        </w:rPr>
        <w:t>Salanova</w:t>
      </w:r>
      <w:proofErr w:type="spellEnd"/>
      <w:r w:rsidRPr="00317FDA">
        <w:rPr>
          <w:lang w:val="en-US"/>
        </w:rPr>
        <w:t xml:space="preserve">, M. (2006). </w:t>
      </w:r>
      <w:r w:rsidRPr="003A2ED7">
        <w:t xml:space="preserve">The measurement of work engagement with a short questionnaire: a cross-national study. </w:t>
      </w:r>
      <w:r w:rsidRPr="003A2ED7">
        <w:rPr>
          <w:i/>
        </w:rPr>
        <w:t>Educational and Psychological Measurement, 66</w:t>
      </w:r>
      <w:r w:rsidRPr="003A2ED7">
        <w:t xml:space="preserve">, 701-716. </w:t>
      </w:r>
      <w:hyperlink r:id="rId30" w:history="1">
        <w:r w:rsidR="00923769" w:rsidRPr="003A2ED7">
          <w:rPr>
            <w:rStyle w:val="Hyperlink"/>
            <w:lang w:val="en-US"/>
          </w:rPr>
          <w:t>https://doi.org/10.1177/0013164405282471</w:t>
        </w:r>
      </w:hyperlink>
    </w:p>
    <w:p w14:paraId="0C4CC470" w14:textId="7597EE5E" w:rsidR="00277B84" w:rsidRPr="00AA1E9B" w:rsidRDefault="002D1524" w:rsidP="00730F19">
      <w:pPr>
        <w:pBdr>
          <w:top w:val="nil"/>
          <w:left w:val="nil"/>
          <w:bottom w:val="nil"/>
          <w:right w:val="nil"/>
          <w:between w:val="nil"/>
        </w:pBdr>
        <w:spacing w:line="360" w:lineRule="auto"/>
        <w:ind w:left="567" w:hanging="567"/>
        <w:jc w:val="both"/>
        <w:rPr>
          <w:sz w:val="22"/>
          <w:szCs w:val="22"/>
          <w:lang w:val="pt-BR"/>
        </w:rPr>
      </w:pPr>
      <w:r w:rsidRPr="003A2ED7">
        <w:t>W</w:t>
      </w:r>
      <w:r w:rsidR="00923769" w:rsidRPr="003A2ED7">
        <w:t>ang</w:t>
      </w:r>
      <w:r w:rsidRPr="003A2ED7">
        <w:t xml:space="preserve">, B., Liu, Y., Qian, J., &amp; Parker, S. K. </w:t>
      </w:r>
      <w:r w:rsidR="00923769" w:rsidRPr="003A2ED7">
        <w:t xml:space="preserve">(2021). achieving effective remote working during </w:t>
      </w:r>
      <w:r w:rsidRPr="003A2ED7">
        <w:t xml:space="preserve">the COVID-19 </w:t>
      </w:r>
      <w:r w:rsidR="00923769" w:rsidRPr="003A2ED7">
        <w:t>p</w:t>
      </w:r>
      <w:r w:rsidRPr="003A2ED7">
        <w:t xml:space="preserve">andemic: A </w:t>
      </w:r>
      <w:r w:rsidR="00923769" w:rsidRPr="003A2ED7">
        <w:t xml:space="preserve">work design perspective. </w:t>
      </w:r>
      <w:r w:rsidRPr="003A2ED7">
        <w:rPr>
          <w:i/>
        </w:rPr>
        <w:t>Applied Psychology, 70(</w:t>
      </w:r>
      <w:r w:rsidRPr="003A2ED7">
        <w:t xml:space="preserve">1), 16–59. </w:t>
      </w:r>
      <w:hyperlink r:id="rId31" w:history="1">
        <w:r w:rsidR="00923769" w:rsidRPr="003A2ED7">
          <w:rPr>
            <w:rStyle w:val="Hyperlink"/>
          </w:rPr>
          <w:t>https://doi.org/10.1111/apps.12290</w:t>
        </w:r>
      </w:hyperlink>
    </w:p>
    <w:p w14:paraId="28C8F4A8" w14:textId="582EE0E5" w:rsidR="006B2466" w:rsidRPr="00AA1E9B" w:rsidRDefault="006B2466" w:rsidP="00730F19">
      <w:pPr>
        <w:pBdr>
          <w:top w:val="nil"/>
          <w:left w:val="nil"/>
          <w:bottom w:val="nil"/>
          <w:right w:val="nil"/>
          <w:between w:val="nil"/>
        </w:pBdr>
        <w:spacing w:line="360" w:lineRule="auto"/>
        <w:jc w:val="both"/>
        <w:rPr>
          <w:sz w:val="22"/>
          <w:szCs w:val="22"/>
          <w:lang w:val="pt-BR"/>
        </w:rPr>
      </w:pPr>
    </w:p>
    <w:sectPr w:rsidR="006B2466" w:rsidRPr="00AA1E9B" w:rsidSect="00E64700">
      <w:headerReference w:type="default" r:id="rId32"/>
      <w:pgSz w:w="12240" w:h="15840"/>
      <w:pgMar w:top="1418"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9E767" w14:textId="77777777" w:rsidR="00967AA7" w:rsidRDefault="00967AA7">
      <w:pPr>
        <w:spacing w:line="240" w:lineRule="auto"/>
      </w:pPr>
      <w:r>
        <w:separator/>
      </w:r>
    </w:p>
  </w:endnote>
  <w:endnote w:type="continuationSeparator" w:id="0">
    <w:p w14:paraId="573DF5F4" w14:textId="77777777" w:rsidR="00967AA7" w:rsidRDefault="00967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8AB0F" w14:textId="77777777" w:rsidR="00967AA7" w:rsidRDefault="00967AA7">
      <w:pPr>
        <w:spacing w:line="240" w:lineRule="auto"/>
      </w:pPr>
      <w:r>
        <w:separator/>
      </w:r>
    </w:p>
  </w:footnote>
  <w:footnote w:type="continuationSeparator" w:id="0">
    <w:p w14:paraId="4F9D67DE" w14:textId="77777777" w:rsidR="00967AA7" w:rsidRDefault="00967A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4C88" w14:textId="77777777" w:rsidR="00B6686B" w:rsidRDefault="00000000">
    <w:pPr>
      <w:jc w:val="right"/>
    </w:pPr>
    <w:r>
      <w:fldChar w:fldCharType="begin"/>
    </w:r>
    <w:r>
      <w:instrText>PAGE</w:instrText>
    </w:r>
    <w:r>
      <w:fldChar w:fldCharType="separate"/>
    </w:r>
    <w:r w:rsidR="00A95603">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F55DE"/>
    <w:multiLevelType w:val="multilevel"/>
    <w:tmpl w:val="F9364E2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8D45D96"/>
    <w:multiLevelType w:val="multilevel"/>
    <w:tmpl w:val="145C500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75495655">
    <w:abstractNumId w:val="0"/>
  </w:num>
  <w:num w:numId="2" w16cid:durableId="1764916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86B"/>
    <w:rsid w:val="000159E1"/>
    <w:rsid w:val="00033CEA"/>
    <w:rsid w:val="000525E8"/>
    <w:rsid w:val="00063B0E"/>
    <w:rsid w:val="00090437"/>
    <w:rsid w:val="0009657C"/>
    <w:rsid w:val="000D6B96"/>
    <w:rsid w:val="000E72CC"/>
    <w:rsid w:val="000F09D3"/>
    <w:rsid w:val="00101E7D"/>
    <w:rsid w:val="001156F1"/>
    <w:rsid w:val="001376B0"/>
    <w:rsid w:val="001650C4"/>
    <w:rsid w:val="00190702"/>
    <w:rsid w:val="001A7119"/>
    <w:rsid w:val="001C2310"/>
    <w:rsid w:val="001C3C7A"/>
    <w:rsid w:val="001D3522"/>
    <w:rsid w:val="001E3C25"/>
    <w:rsid w:val="001E7637"/>
    <w:rsid w:val="001F7487"/>
    <w:rsid w:val="002278A5"/>
    <w:rsid w:val="00234348"/>
    <w:rsid w:val="00236AD8"/>
    <w:rsid w:val="002409A0"/>
    <w:rsid w:val="002439B5"/>
    <w:rsid w:val="00271C9A"/>
    <w:rsid w:val="00277B84"/>
    <w:rsid w:val="002A63CF"/>
    <w:rsid w:val="002B397E"/>
    <w:rsid w:val="002B485A"/>
    <w:rsid w:val="002D1524"/>
    <w:rsid w:val="002E1BD2"/>
    <w:rsid w:val="00303318"/>
    <w:rsid w:val="003157B8"/>
    <w:rsid w:val="00317FDA"/>
    <w:rsid w:val="00323A82"/>
    <w:rsid w:val="003571E8"/>
    <w:rsid w:val="00362ED5"/>
    <w:rsid w:val="00370BF4"/>
    <w:rsid w:val="00381CC4"/>
    <w:rsid w:val="00381F0E"/>
    <w:rsid w:val="00392797"/>
    <w:rsid w:val="003A2ED7"/>
    <w:rsid w:val="003C4D17"/>
    <w:rsid w:val="003E021B"/>
    <w:rsid w:val="00403500"/>
    <w:rsid w:val="00411255"/>
    <w:rsid w:val="00413682"/>
    <w:rsid w:val="0043662B"/>
    <w:rsid w:val="00436F31"/>
    <w:rsid w:val="00461BFC"/>
    <w:rsid w:val="004638BC"/>
    <w:rsid w:val="004951EA"/>
    <w:rsid w:val="004A413F"/>
    <w:rsid w:val="004C0928"/>
    <w:rsid w:val="004C2680"/>
    <w:rsid w:val="004C61EF"/>
    <w:rsid w:val="004C7334"/>
    <w:rsid w:val="004D2C91"/>
    <w:rsid w:val="004D5157"/>
    <w:rsid w:val="004E3EF8"/>
    <w:rsid w:val="00505853"/>
    <w:rsid w:val="00506927"/>
    <w:rsid w:val="00514671"/>
    <w:rsid w:val="00544C38"/>
    <w:rsid w:val="005D350B"/>
    <w:rsid w:val="005E0AF9"/>
    <w:rsid w:val="005E7D8C"/>
    <w:rsid w:val="005F7925"/>
    <w:rsid w:val="00600562"/>
    <w:rsid w:val="00603A7E"/>
    <w:rsid w:val="00612DF3"/>
    <w:rsid w:val="00640055"/>
    <w:rsid w:val="0068066D"/>
    <w:rsid w:val="00685C65"/>
    <w:rsid w:val="006A7866"/>
    <w:rsid w:val="006B2466"/>
    <w:rsid w:val="006E6D2C"/>
    <w:rsid w:val="006F1F31"/>
    <w:rsid w:val="0072481F"/>
    <w:rsid w:val="00730F19"/>
    <w:rsid w:val="0073431F"/>
    <w:rsid w:val="0073781B"/>
    <w:rsid w:val="007630C5"/>
    <w:rsid w:val="00766A79"/>
    <w:rsid w:val="007677CB"/>
    <w:rsid w:val="00786960"/>
    <w:rsid w:val="007919D7"/>
    <w:rsid w:val="007A716B"/>
    <w:rsid w:val="007D0867"/>
    <w:rsid w:val="007D2FD6"/>
    <w:rsid w:val="00851EBB"/>
    <w:rsid w:val="00870C00"/>
    <w:rsid w:val="0088143E"/>
    <w:rsid w:val="008A45D3"/>
    <w:rsid w:val="008C0BA5"/>
    <w:rsid w:val="008D69E6"/>
    <w:rsid w:val="008E669B"/>
    <w:rsid w:val="008F3435"/>
    <w:rsid w:val="00912266"/>
    <w:rsid w:val="00913BEB"/>
    <w:rsid w:val="0092265A"/>
    <w:rsid w:val="00923769"/>
    <w:rsid w:val="009326A6"/>
    <w:rsid w:val="00940AA3"/>
    <w:rsid w:val="009544FC"/>
    <w:rsid w:val="00965A2D"/>
    <w:rsid w:val="00967AA7"/>
    <w:rsid w:val="00982B06"/>
    <w:rsid w:val="009851F9"/>
    <w:rsid w:val="009A3FEE"/>
    <w:rsid w:val="009C087B"/>
    <w:rsid w:val="009D0C0D"/>
    <w:rsid w:val="009E2112"/>
    <w:rsid w:val="00A00052"/>
    <w:rsid w:val="00A06431"/>
    <w:rsid w:val="00A06BE9"/>
    <w:rsid w:val="00A26A82"/>
    <w:rsid w:val="00A44A51"/>
    <w:rsid w:val="00A52AEE"/>
    <w:rsid w:val="00A80B14"/>
    <w:rsid w:val="00A95603"/>
    <w:rsid w:val="00AA1E9B"/>
    <w:rsid w:val="00AA424B"/>
    <w:rsid w:val="00AB0787"/>
    <w:rsid w:val="00B27ACA"/>
    <w:rsid w:val="00B3553C"/>
    <w:rsid w:val="00B508CF"/>
    <w:rsid w:val="00B6686B"/>
    <w:rsid w:val="00BA5DA2"/>
    <w:rsid w:val="00BA6652"/>
    <w:rsid w:val="00BD7029"/>
    <w:rsid w:val="00BE0AE9"/>
    <w:rsid w:val="00BF7E6A"/>
    <w:rsid w:val="00C451DA"/>
    <w:rsid w:val="00C56C73"/>
    <w:rsid w:val="00C83AEF"/>
    <w:rsid w:val="00CA24D3"/>
    <w:rsid w:val="00CA34FD"/>
    <w:rsid w:val="00CB2A06"/>
    <w:rsid w:val="00CC4EB2"/>
    <w:rsid w:val="00CD5510"/>
    <w:rsid w:val="00D11827"/>
    <w:rsid w:val="00D24DE9"/>
    <w:rsid w:val="00D26CCE"/>
    <w:rsid w:val="00D84193"/>
    <w:rsid w:val="00DC7E59"/>
    <w:rsid w:val="00DD2612"/>
    <w:rsid w:val="00DE781E"/>
    <w:rsid w:val="00E10E7B"/>
    <w:rsid w:val="00E143B3"/>
    <w:rsid w:val="00E43B3F"/>
    <w:rsid w:val="00E50D73"/>
    <w:rsid w:val="00E54933"/>
    <w:rsid w:val="00E55754"/>
    <w:rsid w:val="00E55889"/>
    <w:rsid w:val="00E57662"/>
    <w:rsid w:val="00E64700"/>
    <w:rsid w:val="00E823C3"/>
    <w:rsid w:val="00EA4D47"/>
    <w:rsid w:val="00EB04BA"/>
    <w:rsid w:val="00EC5EB0"/>
    <w:rsid w:val="00ED06EC"/>
    <w:rsid w:val="00F03332"/>
    <w:rsid w:val="00F10D89"/>
    <w:rsid w:val="00F140B0"/>
    <w:rsid w:val="00F451AC"/>
    <w:rsid w:val="00F5701C"/>
    <w:rsid w:val="00F65736"/>
    <w:rsid w:val="00F70949"/>
    <w:rsid w:val="00F72A08"/>
    <w:rsid w:val="00F87BFC"/>
    <w:rsid w:val="00FC42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4AA85"/>
  <w15:docId w15:val="{11254458-B878-B344-992C-91F1BA39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pt-BR"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outlineLvl w:val="2"/>
    </w:pPr>
    <w:rPr>
      <w:b/>
      <w:i/>
    </w:rPr>
  </w:style>
  <w:style w:type="paragraph" w:styleId="Ttulo4">
    <w:name w:val="heading 4"/>
    <w:basedOn w:val="Normal"/>
    <w:next w:val="Normal"/>
    <w:uiPriority w:val="9"/>
    <w:unhideWhenUsed/>
    <w:qFormat/>
    <w:pPr>
      <w:keepNext/>
      <w:keepLines/>
      <w:ind w:firstLine="720"/>
      <w:outlineLvl w:val="3"/>
    </w:pPr>
    <w:rPr>
      <w:b/>
    </w:rPr>
  </w:style>
  <w:style w:type="paragraph" w:styleId="Ttulo5">
    <w:name w:val="heading 5"/>
    <w:basedOn w:val="Normal"/>
    <w:next w:val="Normal"/>
    <w:uiPriority w:val="9"/>
    <w:semiHidden/>
    <w:unhideWhenUsed/>
    <w:qFormat/>
    <w:pPr>
      <w:keepNext/>
      <w:keepLines/>
      <w:outlineLvl w:val="4"/>
    </w:pPr>
    <w:rPr>
      <w:i/>
    </w:rPr>
  </w:style>
  <w:style w:type="paragraph" w:styleId="Ttulo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2160"/>
      <w:jc w:val="center"/>
    </w:pPr>
    <w:rPr>
      <w:b/>
    </w:rPr>
  </w:style>
  <w:style w:type="paragraph" w:styleId="Subttulo">
    <w:name w:val="Subtitle"/>
    <w:basedOn w:val="Normal"/>
    <w:next w:val="Normal"/>
    <w:uiPriority w:val="11"/>
    <w:qFormat/>
    <w:pPr>
      <w:keepNext/>
      <w:keepLines/>
      <w:jc w:val="center"/>
    </w:p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PargrafodaLista">
    <w:name w:val="List Paragraph"/>
    <w:basedOn w:val="Normal"/>
    <w:uiPriority w:val="34"/>
    <w:qFormat/>
    <w:rsid w:val="00612DF3"/>
    <w:pPr>
      <w:ind w:left="720"/>
      <w:contextualSpacing/>
    </w:pPr>
  </w:style>
  <w:style w:type="character" w:styleId="Refdecomentrio">
    <w:name w:val="annotation reference"/>
    <w:basedOn w:val="Fontepargpadro"/>
    <w:uiPriority w:val="99"/>
    <w:semiHidden/>
    <w:unhideWhenUsed/>
    <w:rsid w:val="006F1F31"/>
    <w:rPr>
      <w:sz w:val="16"/>
      <w:szCs w:val="16"/>
    </w:rPr>
  </w:style>
  <w:style w:type="paragraph" w:styleId="Textodecomentrio">
    <w:name w:val="annotation text"/>
    <w:basedOn w:val="Normal"/>
    <w:link w:val="TextodecomentrioChar"/>
    <w:uiPriority w:val="99"/>
    <w:unhideWhenUsed/>
    <w:rsid w:val="006F1F31"/>
    <w:pPr>
      <w:spacing w:line="240" w:lineRule="auto"/>
    </w:pPr>
    <w:rPr>
      <w:sz w:val="20"/>
      <w:szCs w:val="20"/>
    </w:rPr>
  </w:style>
  <w:style w:type="character" w:customStyle="1" w:styleId="TextodecomentrioChar">
    <w:name w:val="Texto de comentário Char"/>
    <w:basedOn w:val="Fontepargpadro"/>
    <w:link w:val="Textodecomentrio"/>
    <w:uiPriority w:val="99"/>
    <w:rsid w:val="006F1F31"/>
    <w:rPr>
      <w:sz w:val="20"/>
      <w:szCs w:val="20"/>
    </w:rPr>
  </w:style>
  <w:style w:type="paragraph" w:styleId="Assuntodocomentrio">
    <w:name w:val="annotation subject"/>
    <w:basedOn w:val="Textodecomentrio"/>
    <w:next w:val="Textodecomentrio"/>
    <w:link w:val="AssuntodocomentrioChar"/>
    <w:uiPriority w:val="99"/>
    <w:semiHidden/>
    <w:unhideWhenUsed/>
    <w:rsid w:val="006F1F31"/>
    <w:rPr>
      <w:b/>
      <w:bCs/>
    </w:rPr>
  </w:style>
  <w:style w:type="character" w:customStyle="1" w:styleId="AssuntodocomentrioChar">
    <w:name w:val="Assunto do comentário Char"/>
    <w:basedOn w:val="TextodecomentrioChar"/>
    <w:link w:val="Assuntodocomentrio"/>
    <w:uiPriority w:val="99"/>
    <w:semiHidden/>
    <w:rsid w:val="006F1F31"/>
    <w:rPr>
      <w:b/>
      <w:bCs/>
      <w:sz w:val="20"/>
      <w:szCs w:val="20"/>
    </w:rPr>
  </w:style>
  <w:style w:type="character" w:styleId="Hyperlink">
    <w:name w:val="Hyperlink"/>
    <w:basedOn w:val="Fontepargpadro"/>
    <w:uiPriority w:val="99"/>
    <w:unhideWhenUsed/>
    <w:rsid w:val="00436F31"/>
    <w:rPr>
      <w:color w:val="0000FF" w:themeColor="hyperlink"/>
      <w:u w:val="single"/>
    </w:rPr>
  </w:style>
  <w:style w:type="character" w:styleId="MenoPendente">
    <w:name w:val="Unresolved Mention"/>
    <w:basedOn w:val="Fontepargpadro"/>
    <w:uiPriority w:val="99"/>
    <w:semiHidden/>
    <w:unhideWhenUsed/>
    <w:rsid w:val="00436F31"/>
    <w:rPr>
      <w:color w:val="605E5C"/>
      <w:shd w:val="clear" w:color="auto" w:fill="E1DFDD"/>
    </w:rPr>
  </w:style>
  <w:style w:type="paragraph" w:styleId="NormalWeb">
    <w:name w:val="Normal (Web)"/>
    <w:basedOn w:val="Normal"/>
    <w:uiPriority w:val="99"/>
    <w:unhideWhenUsed/>
    <w:rsid w:val="00F03332"/>
    <w:pPr>
      <w:spacing w:before="100" w:beforeAutospacing="1" w:after="100" w:afterAutospacing="1" w:line="240" w:lineRule="auto"/>
    </w:pPr>
    <w:rPr>
      <w:lang w:val="pt-BR"/>
    </w:rPr>
  </w:style>
  <w:style w:type="character" w:styleId="Forte">
    <w:name w:val="Strong"/>
    <w:basedOn w:val="Fontepargpadro"/>
    <w:uiPriority w:val="22"/>
    <w:qFormat/>
    <w:rsid w:val="00F03332"/>
    <w:rPr>
      <w:b/>
      <w:bCs/>
    </w:rPr>
  </w:style>
  <w:style w:type="character" w:customStyle="1" w:styleId="apple-converted-space">
    <w:name w:val="apple-converted-space"/>
    <w:basedOn w:val="Fontepargpadro"/>
    <w:rsid w:val="00F03332"/>
  </w:style>
  <w:style w:type="character" w:styleId="nfase">
    <w:name w:val="Emphasis"/>
    <w:basedOn w:val="Fontepargpadro"/>
    <w:uiPriority w:val="20"/>
    <w:qFormat/>
    <w:rsid w:val="00F033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74189">
      <w:bodyDiv w:val="1"/>
      <w:marLeft w:val="0"/>
      <w:marRight w:val="0"/>
      <w:marTop w:val="0"/>
      <w:marBottom w:val="0"/>
      <w:divBdr>
        <w:top w:val="none" w:sz="0" w:space="0" w:color="auto"/>
        <w:left w:val="none" w:sz="0" w:space="0" w:color="auto"/>
        <w:bottom w:val="none" w:sz="0" w:space="0" w:color="auto"/>
        <w:right w:val="none" w:sz="0" w:space="0" w:color="auto"/>
      </w:divBdr>
    </w:div>
    <w:div w:id="645165725">
      <w:bodyDiv w:val="1"/>
      <w:marLeft w:val="0"/>
      <w:marRight w:val="0"/>
      <w:marTop w:val="0"/>
      <w:marBottom w:val="0"/>
      <w:divBdr>
        <w:top w:val="none" w:sz="0" w:space="0" w:color="auto"/>
        <w:left w:val="none" w:sz="0" w:space="0" w:color="auto"/>
        <w:bottom w:val="none" w:sz="0" w:space="0" w:color="auto"/>
        <w:right w:val="none" w:sz="0" w:space="0" w:color="auto"/>
      </w:divBdr>
      <w:divsChild>
        <w:div w:id="98182748">
          <w:marLeft w:val="0"/>
          <w:marRight w:val="0"/>
          <w:marTop w:val="0"/>
          <w:marBottom w:val="0"/>
          <w:divBdr>
            <w:top w:val="none" w:sz="0" w:space="0" w:color="auto"/>
            <w:left w:val="none" w:sz="0" w:space="0" w:color="auto"/>
            <w:bottom w:val="none" w:sz="0" w:space="0" w:color="auto"/>
            <w:right w:val="none" w:sz="0" w:space="0" w:color="auto"/>
          </w:divBdr>
          <w:divsChild>
            <w:div w:id="967129883">
              <w:marLeft w:val="0"/>
              <w:marRight w:val="0"/>
              <w:marTop w:val="0"/>
              <w:marBottom w:val="0"/>
              <w:divBdr>
                <w:top w:val="none" w:sz="0" w:space="0" w:color="auto"/>
                <w:left w:val="none" w:sz="0" w:space="0" w:color="auto"/>
                <w:bottom w:val="none" w:sz="0" w:space="0" w:color="auto"/>
                <w:right w:val="none" w:sz="0" w:space="0" w:color="auto"/>
              </w:divBdr>
              <w:divsChild>
                <w:div w:id="3004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436821">
      <w:bodyDiv w:val="1"/>
      <w:marLeft w:val="0"/>
      <w:marRight w:val="0"/>
      <w:marTop w:val="0"/>
      <w:marBottom w:val="0"/>
      <w:divBdr>
        <w:top w:val="none" w:sz="0" w:space="0" w:color="auto"/>
        <w:left w:val="none" w:sz="0" w:space="0" w:color="auto"/>
        <w:bottom w:val="none" w:sz="0" w:space="0" w:color="auto"/>
        <w:right w:val="none" w:sz="0" w:space="0" w:color="auto"/>
      </w:divBdr>
      <w:divsChild>
        <w:div w:id="151916006">
          <w:marLeft w:val="0"/>
          <w:marRight w:val="0"/>
          <w:marTop w:val="0"/>
          <w:marBottom w:val="0"/>
          <w:divBdr>
            <w:top w:val="none" w:sz="0" w:space="0" w:color="auto"/>
            <w:left w:val="none" w:sz="0" w:space="0" w:color="auto"/>
            <w:bottom w:val="none" w:sz="0" w:space="0" w:color="auto"/>
            <w:right w:val="none" w:sz="0" w:space="0" w:color="auto"/>
          </w:divBdr>
          <w:divsChild>
            <w:div w:id="1422721825">
              <w:marLeft w:val="0"/>
              <w:marRight w:val="0"/>
              <w:marTop w:val="0"/>
              <w:marBottom w:val="0"/>
              <w:divBdr>
                <w:top w:val="none" w:sz="0" w:space="0" w:color="auto"/>
                <w:left w:val="none" w:sz="0" w:space="0" w:color="auto"/>
                <w:bottom w:val="none" w:sz="0" w:space="0" w:color="auto"/>
                <w:right w:val="none" w:sz="0" w:space="0" w:color="auto"/>
              </w:divBdr>
              <w:divsChild>
                <w:div w:id="1330870653">
                  <w:marLeft w:val="0"/>
                  <w:marRight w:val="0"/>
                  <w:marTop w:val="0"/>
                  <w:marBottom w:val="0"/>
                  <w:divBdr>
                    <w:top w:val="none" w:sz="0" w:space="0" w:color="auto"/>
                    <w:left w:val="none" w:sz="0" w:space="0" w:color="auto"/>
                    <w:bottom w:val="none" w:sz="0" w:space="0" w:color="auto"/>
                    <w:right w:val="none" w:sz="0" w:space="0" w:color="auto"/>
                  </w:divBdr>
                  <w:divsChild>
                    <w:div w:id="489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835383">
      <w:bodyDiv w:val="1"/>
      <w:marLeft w:val="0"/>
      <w:marRight w:val="0"/>
      <w:marTop w:val="0"/>
      <w:marBottom w:val="0"/>
      <w:divBdr>
        <w:top w:val="none" w:sz="0" w:space="0" w:color="auto"/>
        <w:left w:val="none" w:sz="0" w:space="0" w:color="auto"/>
        <w:bottom w:val="none" w:sz="0" w:space="0" w:color="auto"/>
        <w:right w:val="none" w:sz="0" w:space="0" w:color="auto"/>
      </w:divBdr>
    </w:div>
    <w:div w:id="1949847763">
      <w:bodyDiv w:val="1"/>
      <w:marLeft w:val="0"/>
      <w:marRight w:val="0"/>
      <w:marTop w:val="0"/>
      <w:marBottom w:val="0"/>
      <w:divBdr>
        <w:top w:val="none" w:sz="0" w:space="0" w:color="auto"/>
        <w:left w:val="none" w:sz="0" w:space="0" w:color="auto"/>
        <w:bottom w:val="none" w:sz="0" w:space="0" w:color="auto"/>
        <w:right w:val="none" w:sz="0" w:space="0" w:color="auto"/>
      </w:divBdr>
      <w:divsChild>
        <w:div w:id="1793861731">
          <w:marLeft w:val="0"/>
          <w:marRight w:val="0"/>
          <w:marTop w:val="0"/>
          <w:marBottom w:val="0"/>
          <w:divBdr>
            <w:top w:val="none" w:sz="0" w:space="0" w:color="auto"/>
            <w:left w:val="none" w:sz="0" w:space="0" w:color="auto"/>
            <w:bottom w:val="none" w:sz="0" w:space="0" w:color="auto"/>
            <w:right w:val="none" w:sz="0" w:space="0" w:color="auto"/>
          </w:divBdr>
          <w:divsChild>
            <w:div w:id="1325938845">
              <w:marLeft w:val="0"/>
              <w:marRight w:val="0"/>
              <w:marTop w:val="0"/>
              <w:marBottom w:val="0"/>
              <w:divBdr>
                <w:top w:val="none" w:sz="0" w:space="0" w:color="auto"/>
                <w:left w:val="none" w:sz="0" w:space="0" w:color="auto"/>
                <w:bottom w:val="none" w:sz="0" w:space="0" w:color="auto"/>
                <w:right w:val="none" w:sz="0" w:space="0" w:color="auto"/>
              </w:divBdr>
              <w:divsChild>
                <w:div w:id="1679963138">
                  <w:marLeft w:val="0"/>
                  <w:marRight w:val="0"/>
                  <w:marTop w:val="0"/>
                  <w:marBottom w:val="0"/>
                  <w:divBdr>
                    <w:top w:val="none" w:sz="0" w:space="0" w:color="auto"/>
                    <w:left w:val="none" w:sz="0" w:space="0" w:color="auto"/>
                    <w:bottom w:val="none" w:sz="0" w:space="0" w:color="auto"/>
                    <w:right w:val="none" w:sz="0" w:space="0" w:color="auto"/>
                  </w:divBdr>
                  <w:divsChild>
                    <w:div w:id="63179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tra.2023.103888" TargetMode="External"/><Relationship Id="rId18" Type="http://schemas.openxmlformats.org/officeDocument/2006/relationships/hyperlink" Target="https://doi.org/10.5935/1678-4669.20160042" TargetMode="External"/><Relationship Id="rId26" Type="http://schemas.openxmlformats.org/officeDocument/2006/relationships/hyperlink" Target="https://doi.org/10.1590/1413-82712023280113" TargetMode="External"/><Relationship Id="rId3" Type="http://schemas.openxmlformats.org/officeDocument/2006/relationships/settings" Target="settings.xml"/><Relationship Id="rId21" Type="http://schemas.openxmlformats.org/officeDocument/2006/relationships/hyperlink" Target="https://doi.org/10.1108/JOEPP-06-2020-0104"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16/j.tra.2016.06.021" TargetMode="External"/><Relationship Id="rId17" Type="http://schemas.openxmlformats.org/officeDocument/2006/relationships/hyperlink" Target="https://doi.org/10.1080/13678868.2020.1780078" TargetMode="External"/><Relationship Id="rId25" Type="http://schemas.openxmlformats.org/officeDocument/2006/relationships/hyperlink" Target="https://doi.org/10.1177/0033294121105198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46/annurev-orgpsych-120920" TargetMode="External"/><Relationship Id="rId20" Type="http://schemas.openxmlformats.org/officeDocument/2006/relationships/hyperlink" Target="https://doi.org/10.1037/amp0000716" TargetMode="External"/><Relationship Id="rId29" Type="http://schemas.openxmlformats.org/officeDocument/2006/relationships/hyperlink" Target="https://doi.org/10.1016/j.anbehav.2015.01.0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90/1679-395160287" TargetMode="External"/><Relationship Id="rId24" Type="http://schemas.openxmlformats.org/officeDocument/2006/relationships/hyperlink" Target="https://doi.org/10.22267/rtend.242501.251"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37/ocp0000056" TargetMode="External"/><Relationship Id="rId23" Type="http://schemas.openxmlformats.org/officeDocument/2006/relationships/hyperlink" Target="https://doi.org/10.4025/cadadm.v28i0.53637" TargetMode="External"/><Relationship Id="rId28" Type="http://schemas.openxmlformats.org/officeDocument/2006/relationships/hyperlink" Target="https://doi.org/10.1177/0734371X241227426" TargetMode="External"/><Relationship Id="rId10" Type="http://schemas.openxmlformats.org/officeDocument/2006/relationships/hyperlink" Target="https://doi.org/https://doi.org/10.5935/rpot/2021.3.22568" TargetMode="External"/><Relationship Id="rId19" Type="http://schemas.openxmlformats.org/officeDocument/2006/relationships/hyperlink" Target="https://doi.org/10.1007/s10869-018-9530-4" TargetMode="External"/><Relationship Id="rId31" Type="http://schemas.openxmlformats.org/officeDocument/2006/relationships/hyperlink" Target="https://doi.org/10.1111/apps.12290" TargetMode="External"/><Relationship Id="rId4" Type="http://schemas.openxmlformats.org/officeDocument/2006/relationships/webSettings" Target="webSettings.xml"/><Relationship Id="rId9" Type="http://schemas.openxmlformats.org/officeDocument/2006/relationships/hyperlink" Target="https://doi.org/10.17652/rpot/2019.4.17501" TargetMode="External"/><Relationship Id="rId14" Type="http://schemas.openxmlformats.org/officeDocument/2006/relationships/hyperlink" Target="https://doi.org/10.1016/j.heliyon.2021.e08165" TargetMode="External"/><Relationship Id="rId22" Type="http://schemas.openxmlformats.org/officeDocument/2006/relationships/hyperlink" Target="https://repositorio.unb.br/handle/10482/38454" TargetMode="External"/><Relationship Id="rId27" Type="http://schemas.openxmlformats.org/officeDocument/2006/relationships/hyperlink" Target="https://doi.org/10.3390/su15118476" TargetMode="External"/><Relationship Id="rId30" Type="http://schemas.openxmlformats.org/officeDocument/2006/relationships/hyperlink" Target="https://doi.org/10.1177/0013164405282471" TargetMode="Externa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6594</Words>
  <Characters>37790</Characters>
  <Application>Microsoft Office Word</Application>
  <DocSecurity>0</DocSecurity>
  <Lines>878</Lines>
  <Paragraphs>331</Paragraphs>
  <ScaleCrop>false</ScaleCrop>
  <HeadingPairs>
    <vt:vector size="2" baseType="variant">
      <vt:variant>
        <vt:lpstr>Título</vt:lpstr>
      </vt:variant>
      <vt:variant>
        <vt:i4>1</vt:i4>
      </vt:variant>
    </vt:vector>
  </HeadingPairs>
  <TitlesOfParts>
    <vt:vector size="1" baseType="lpstr">
      <vt:lpstr>xxx</vt:lpstr>
    </vt:vector>
  </TitlesOfParts>
  <Manager/>
  <Company/>
  <LinksUpToDate>false</LinksUpToDate>
  <CharactersWithSpaces>44053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dc:title>
  <dc:subject/>
  <dc:creator>xxx</dc:creator>
  <cp:keywords/>
  <dc:description/>
  <cp:lastModifiedBy>Mary Sandra Carlotto</cp:lastModifiedBy>
  <cp:revision>2</cp:revision>
  <dcterms:created xsi:type="dcterms:W3CDTF">2024-07-04T00:04:00Z</dcterms:created>
  <dcterms:modified xsi:type="dcterms:W3CDTF">2024-07-04T00:04:00Z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c67f917c3be31f77a6a8c162866f6b1126836a8782b4bab7149bd1bc7c5b321a</vt:lpwstr>
  </property>
</Properties>
</file>