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24C" w:rsidRDefault="00A5095E" w:rsidP="00A5095E">
      <w:pPr>
        <w:pBdr>
          <w:bottom w:val="single" w:sz="6" w:space="1" w:color="auto"/>
        </w:pBdr>
        <w:spacing w:line="480" w:lineRule="auto"/>
        <w:jc w:val="center"/>
        <w:rPr>
          <w:rFonts w:ascii="Times New Roman" w:eastAsia="Times New Roman" w:hAnsi="Times New Roman" w:cs="Times New Roman"/>
          <w:b/>
          <w:color w:val="000000"/>
          <w:sz w:val="36"/>
          <w:szCs w:val="24"/>
        </w:rPr>
      </w:pPr>
      <w:r w:rsidRPr="00A5095E">
        <w:rPr>
          <w:rFonts w:ascii="Times New Roman" w:eastAsia="Times New Roman" w:hAnsi="Times New Roman" w:cs="Times New Roman"/>
          <w:b/>
          <w:color w:val="000000"/>
          <w:sz w:val="36"/>
          <w:szCs w:val="24"/>
        </w:rPr>
        <w:t>Design and Validation of the Social Class Worldview Perceived Classism Scale (SCW-PCS)</w:t>
      </w:r>
    </w:p>
    <w:p w:rsidR="000B224C" w:rsidRPr="00A5095E" w:rsidRDefault="00A5095E" w:rsidP="00A5095E">
      <w:pPr>
        <w:spacing w:line="240" w:lineRule="auto"/>
        <w:jc w:val="center"/>
        <w:rPr>
          <w:rFonts w:ascii="Times New Roman" w:eastAsia="Times New Roman" w:hAnsi="Times New Roman" w:cs="Times New Roman"/>
          <w:b/>
          <w:sz w:val="20"/>
          <w:szCs w:val="24"/>
        </w:rPr>
      </w:pPr>
      <w:r w:rsidRPr="00A5095E">
        <w:rPr>
          <w:rFonts w:ascii="Times New Roman" w:eastAsia="Times New Roman" w:hAnsi="Times New Roman" w:cs="Times New Roman"/>
          <w:b/>
          <w:sz w:val="20"/>
          <w:szCs w:val="24"/>
        </w:rPr>
        <w:t>ABSTRACT</w:t>
      </w:r>
    </w:p>
    <w:p w:rsidR="000B224C" w:rsidRPr="00A5095E" w:rsidRDefault="00A5095E" w:rsidP="00A5095E">
      <w:pPr>
        <w:spacing w:line="240" w:lineRule="auto"/>
        <w:jc w:val="both"/>
        <w:rPr>
          <w:rFonts w:ascii="Times New Roman" w:eastAsia="Times New Roman" w:hAnsi="Times New Roman" w:cs="Times New Roman"/>
          <w:i/>
          <w:sz w:val="20"/>
          <w:szCs w:val="24"/>
        </w:rPr>
      </w:pPr>
      <w:r w:rsidRPr="00A5095E">
        <w:rPr>
          <w:rFonts w:ascii="Times New Roman" w:eastAsia="Times New Roman" w:hAnsi="Times New Roman" w:cs="Times New Roman"/>
          <w:sz w:val="20"/>
          <w:szCs w:val="24"/>
        </w:rPr>
        <w:t>Classism or the marginalization of people based on their social class is a phenomenon that affects individuals of all ages and socioeconomic strata. The purpose of the present study is to design and construct the Social Class Worldview Perceived Classism Scale (SCW-PCS) based on Liu's (2011) Social Class World View Model Revised. The design begins with an operationalization of the construct in four dimensions of classism: ascending, descending, lateral and internalized. An initial bank of 60 items was subjected to review by judges and pilot tests on Peruvian adults, which resulted in a reduction to 40 items. Subsequently, an empirical application was carried out on a sample of 302 participants, which resulted in the final version of the instrument with 20 items. Through modern psychometric modeling strategies such as the bifactor model and exploratory structural equation modeling, the final version of the SCW-PCS demonstrated an excellent fit to the initially proposed four-factor multidimensional model and evidenced the adequacy of the entire scale as a single one-dimensional measure. Both the dimensions scores and the general scale demonstrated adequate reliability through the Omega Coefficient. In conclusion, the scale is a robust measurement alternative for perceived classism.</w:t>
      </w:r>
    </w:p>
    <w:p w:rsidR="00A5095E" w:rsidRPr="00A5095E" w:rsidRDefault="00A5095E" w:rsidP="00A5095E">
      <w:pPr>
        <w:spacing w:line="240" w:lineRule="auto"/>
        <w:jc w:val="both"/>
        <w:rPr>
          <w:rFonts w:ascii="Times New Roman" w:eastAsia="Times New Roman" w:hAnsi="Times New Roman" w:cs="Times New Roman"/>
          <w:b/>
          <w:i/>
          <w:sz w:val="20"/>
          <w:szCs w:val="24"/>
        </w:rPr>
      </w:pPr>
      <w:r w:rsidRPr="00A5095E">
        <w:rPr>
          <w:rFonts w:ascii="Times New Roman" w:eastAsia="Times New Roman" w:hAnsi="Times New Roman" w:cs="Times New Roman"/>
          <w:b/>
          <w:sz w:val="20"/>
          <w:szCs w:val="24"/>
        </w:rPr>
        <w:t>Keywords</w:t>
      </w:r>
    </w:p>
    <w:p w:rsidR="000B224C" w:rsidRPr="00A5095E" w:rsidRDefault="00A5095E" w:rsidP="00A5095E">
      <w:pPr>
        <w:spacing w:line="240" w:lineRule="auto"/>
        <w:jc w:val="both"/>
        <w:rPr>
          <w:rFonts w:ascii="Times New Roman" w:eastAsia="Times New Roman" w:hAnsi="Times New Roman" w:cs="Times New Roman"/>
          <w:i/>
          <w:sz w:val="20"/>
          <w:szCs w:val="24"/>
        </w:rPr>
      </w:pPr>
      <w:r w:rsidRPr="00A5095E">
        <w:rPr>
          <w:rFonts w:ascii="Times New Roman" w:eastAsia="Times New Roman" w:hAnsi="Times New Roman" w:cs="Times New Roman"/>
          <w:sz w:val="20"/>
          <w:szCs w:val="24"/>
        </w:rPr>
        <w:t>Classism, Social class, Discrimination, Test design, Psychometrics.</w:t>
      </w:r>
    </w:p>
    <w:p w:rsidR="00A5095E" w:rsidRPr="00A5095E" w:rsidRDefault="00A5095E" w:rsidP="00A5095E">
      <w:pPr>
        <w:spacing w:line="240" w:lineRule="auto"/>
        <w:jc w:val="center"/>
        <w:rPr>
          <w:rFonts w:ascii="Times New Roman" w:eastAsia="Times New Roman" w:hAnsi="Times New Roman" w:cs="Times New Roman"/>
          <w:b/>
          <w:sz w:val="20"/>
          <w:szCs w:val="24"/>
          <w:lang w:val="es-PE"/>
        </w:rPr>
      </w:pPr>
      <w:r w:rsidRPr="00A5095E">
        <w:rPr>
          <w:rFonts w:ascii="Times New Roman" w:eastAsia="Times New Roman" w:hAnsi="Times New Roman" w:cs="Times New Roman"/>
          <w:b/>
          <w:sz w:val="20"/>
          <w:szCs w:val="24"/>
          <w:lang w:val="es-PE"/>
        </w:rPr>
        <w:t>RESUMEN</w:t>
      </w:r>
    </w:p>
    <w:p w:rsidR="000B224C" w:rsidRPr="00C95574" w:rsidRDefault="00A5095E" w:rsidP="00F46C91">
      <w:pPr>
        <w:spacing w:line="240" w:lineRule="auto"/>
        <w:jc w:val="both"/>
        <w:rPr>
          <w:rFonts w:ascii="Times New Roman" w:eastAsia="Times New Roman" w:hAnsi="Times New Roman" w:cs="Times New Roman"/>
          <w:sz w:val="20"/>
          <w:szCs w:val="24"/>
          <w:lang w:val="es-PE"/>
        </w:rPr>
      </w:pPr>
      <w:r w:rsidRPr="00C95574">
        <w:rPr>
          <w:rFonts w:ascii="Times New Roman" w:eastAsia="Times New Roman" w:hAnsi="Times New Roman" w:cs="Times New Roman"/>
          <w:sz w:val="20"/>
          <w:szCs w:val="24"/>
          <w:lang w:val="es-PE"/>
        </w:rPr>
        <w:t xml:space="preserve">El clasismo o la marginación de las personas en función a su clase social es un fenómeno que afecta a individuos de todas las edades y estratos socioeconómicos. </w:t>
      </w:r>
      <w:r w:rsidRPr="00F46C91">
        <w:rPr>
          <w:rFonts w:ascii="Times New Roman" w:eastAsia="Times New Roman" w:hAnsi="Times New Roman" w:cs="Times New Roman"/>
          <w:sz w:val="20"/>
          <w:szCs w:val="24"/>
          <w:lang w:val="es-PE"/>
        </w:rPr>
        <w:t>El propósito del presente estudio es diseñar y construir la Escala de Clasismo Percibido en la Cosmovisión de Clase Social (SCW-PCS) sobre la base del</w:t>
      </w:r>
      <w:r w:rsidR="00F46C91">
        <w:rPr>
          <w:rFonts w:ascii="Times New Roman" w:eastAsia="Times New Roman" w:hAnsi="Times New Roman" w:cs="Times New Roman"/>
          <w:sz w:val="20"/>
          <w:szCs w:val="24"/>
          <w:lang w:val="es-PE"/>
        </w:rPr>
        <w:t xml:space="preserve"> </w:t>
      </w:r>
      <w:r w:rsidRPr="00F46C91">
        <w:rPr>
          <w:rFonts w:ascii="Times New Roman" w:eastAsia="Times New Roman" w:hAnsi="Times New Roman" w:cs="Times New Roman"/>
          <w:sz w:val="20"/>
          <w:szCs w:val="24"/>
          <w:lang w:val="es-PE"/>
        </w:rPr>
        <w:t xml:space="preserve">Social </w:t>
      </w:r>
      <w:proofErr w:type="spellStart"/>
      <w:r w:rsidRPr="00F46C91">
        <w:rPr>
          <w:rFonts w:ascii="Times New Roman" w:eastAsia="Times New Roman" w:hAnsi="Times New Roman" w:cs="Times New Roman"/>
          <w:sz w:val="20"/>
          <w:szCs w:val="24"/>
          <w:lang w:val="es-PE"/>
        </w:rPr>
        <w:t>Class</w:t>
      </w:r>
      <w:proofErr w:type="spellEnd"/>
      <w:r w:rsidRPr="00F46C91">
        <w:rPr>
          <w:rFonts w:ascii="Times New Roman" w:eastAsia="Times New Roman" w:hAnsi="Times New Roman" w:cs="Times New Roman"/>
          <w:sz w:val="20"/>
          <w:szCs w:val="24"/>
          <w:lang w:val="es-PE"/>
        </w:rPr>
        <w:t xml:space="preserve"> </w:t>
      </w:r>
      <w:proofErr w:type="spellStart"/>
      <w:r w:rsidRPr="00F46C91">
        <w:rPr>
          <w:rFonts w:ascii="Times New Roman" w:eastAsia="Times New Roman" w:hAnsi="Times New Roman" w:cs="Times New Roman"/>
          <w:sz w:val="20"/>
          <w:szCs w:val="24"/>
          <w:lang w:val="es-PE"/>
        </w:rPr>
        <w:t>World</w:t>
      </w:r>
      <w:proofErr w:type="spellEnd"/>
      <w:r w:rsidRPr="00F46C91">
        <w:rPr>
          <w:rFonts w:ascii="Times New Roman" w:eastAsia="Times New Roman" w:hAnsi="Times New Roman" w:cs="Times New Roman"/>
          <w:sz w:val="20"/>
          <w:szCs w:val="24"/>
          <w:lang w:val="es-PE"/>
        </w:rPr>
        <w:t xml:space="preserve"> View </w:t>
      </w:r>
      <w:proofErr w:type="spellStart"/>
      <w:r w:rsidRPr="00F46C91">
        <w:rPr>
          <w:rFonts w:ascii="Times New Roman" w:eastAsia="Times New Roman" w:hAnsi="Times New Roman" w:cs="Times New Roman"/>
          <w:sz w:val="20"/>
          <w:szCs w:val="24"/>
          <w:lang w:val="es-PE"/>
        </w:rPr>
        <w:t>Model</w:t>
      </w:r>
      <w:proofErr w:type="spellEnd"/>
      <w:r w:rsidRPr="00F46C91">
        <w:rPr>
          <w:rFonts w:ascii="Times New Roman" w:eastAsia="Times New Roman" w:hAnsi="Times New Roman" w:cs="Times New Roman"/>
          <w:sz w:val="20"/>
          <w:szCs w:val="24"/>
          <w:lang w:val="es-PE"/>
        </w:rPr>
        <w:t xml:space="preserve"> </w:t>
      </w:r>
      <w:proofErr w:type="spellStart"/>
      <w:r w:rsidRPr="00F46C91">
        <w:rPr>
          <w:rFonts w:ascii="Times New Roman" w:eastAsia="Times New Roman" w:hAnsi="Times New Roman" w:cs="Times New Roman"/>
          <w:sz w:val="20"/>
          <w:szCs w:val="24"/>
          <w:lang w:val="es-PE"/>
        </w:rPr>
        <w:t>Revised</w:t>
      </w:r>
      <w:proofErr w:type="spellEnd"/>
      <w:r w:rsidRPr="00F46C91">
        <w:rPr>
          <w:rFonts w:ascii="Times New Roman" w:eastAsia="Times New Roman" w:hAnsi="Times New Roman" w:cs="Times New Roman"/>
          <w:sz w:val="20"/>
          <w:szCs w:val="24"/>
          <w:lang w:val="es-PE"/>
        </w:rPr>
        <w:t xml:space="preserve"> de Liu (2011). </w:t>
      </w:r>
      <w:r w:rsidRPr="00C95574">
        <w:rPr>
          <w:rFonts w:ascii="Times New Roman" w:eastAsia="Times New Roman" w:hAnsi="Times New Roman" w:cs="Times New Roman"/>
          <w:sz w:val="20"/>
          <w:szCs w:val="24"/>
          <w:lang w:val="es-PE"/>
        </w:rPr>
        <w:t xml:space="preserve">El diseño comienza con una operacionalización del constructo en cuatro dimensiones del clasismo: ascendente, descendente, lateral e internalizado. Un banco inicial de 60 ítems fue sometido a revisión por jueces y pruebas piloto en adultos peruanos, que derivó en una reducción a 40 ítems. Posteriormente, se realizó una aplicación empírica en una muestra de 302 participantes, que dio como resultado la versión final del instrumento con 20 ítems. A través de estrategias de modelamiento psicométrico moderno como el modelo </w:t>
      </w:r>
      <w:proofErr w:type="spellStart"/>
      <w:r w:rsidRPr="00C95574">
        <w:rPr>
          <w:rFonts w:ascii="Times New Roman" w:eastAsia="Times New Roman" w:hAnsi="Times New Roman" w:cs="Times New Roman"/>
          <w:sz w:val="20"/>
          <w:szCs w:val="24"/>
          <w:lang w:val="es-PE"/>
        </w:rPr>
        <w:t>bifactor</w:t>
      </w:r>
      <w:proofErr w:type="spellEnd"/>
      <w:r w:rsidRPr="00C95574">
        <w:rPr>
          <w:rFonts w:ascii="Times New Roman" w:eastAsia="Times New Roman" w:hAnsi="Times New Roman" w:cs="Times New Roman"/>
          <w:sz w:val="20"/>
          <w:szCs w:val="24"/>
          <w:lang w:val="es-PE"/>
        </w:rPr>
        <w:t xml:space="preserve"> y el modelamiento de ecuaciones estructurales exploratorio, la versión final del SCW-PCS demostró un excelente ajuste al modelo multidimensional de cuatro factores inicialmente propuesto y también evidenció la adecuación de toda la escala como una sola medida unidimensional. Tanto las puntuaciones de las dimensiones como de la escala general demostraron una confiabilidad adecuada a través del Coeficiente Omega. En conclusión, la escala corresponde a una alternativa de medición robusta para el clasismo percibido.</w:t>
      </w:r>
    </w:p>
    <w:p w:rsidR="000B224C" w:rsidRDefault="00F46C91" w:rsidP="00F46C91">
      <w:pPr>
        <w:spacing w:line="240" w:lineRule="auto"/>
        <w:jc w:val="both"/>
        <w:rPr>
          <w:rFonts w:ascii="Times New Roman" w:eastAsia="Times New Roman" w:hAnsi="Times New Roman" w:cs="Times New Roman"/>
          <w:b/>
          <w:sz w:val="20"/>
          <w:szCs w:val="24"/>
          <w:lang w:val="es-PE"/>
        </w:rPr>
      </w:pPr>
      <w:r>
        <w:rPr>
          <w:rFonts w:ascii="Times New Roman" w:eastAsia="Times New Roman" w:hAnsi="Times New Roman" w:cs="Times New Roman"/>
          <w:b/>
          <w:sz w:val="20"/>
          <w:szCs w:val="24"/>
          <w:lang w:val="es-PE"/>
        </w:rPr>
        <w:t>Palabras clave</w:t>
      </w:r>
    </w:p>
    <w:p w:rsidR="00F46C91" w:rsidRPr="00F46C91" w:rsidRDefault="00F46C91">
      <w:pPr>
        <w:spacing w:line="480" w:lineRule="auto"/>
        <w:jc w:val="both"/>
        <w:rPr>
          <w:rFonts w:ascii="Times New Roman" w:eastAsia="Times New Roman" w:hAnsi="Times New Roman" w:cs="Times New Roman"/>
          <w:sz w:val="20"/>
          <w:szCs w:val="24"/>
          <w:lang w:val="es-PE"/>
        </w:rPr>
      </w:pPr>
      <w:r>
        <w:rPr>
          <w:rFonts w:ascii="Times New Roman" w:eastAsia="Times New Roman" w:hAnsi="Times New Roman" w:cs="Times New Roman"/>
          <w:sz w:val="20"/>
          <w:szCs w:val="24"/>
          <w:lang w:val="es-PE"/>
        </w:rPr>
        <w:t xml:space="preserve">Clasismo, Clase social, Discriminación, </w:t>
      </w:r>
      <w:r w:rsidRPr="00F46C91">
        <w:rPr>
          <w:rFonts w:ascii="Times New Roman" w:eastAsia="Times New Roman" w:hAnsi="Times New Roman" w:cs="Times New Roman"/>
          <w:sz w:val="20"/>
          <w:szCs w:val="24"/>
          <w:lang w:val="es-PE"/>
        </w:rPr>
        <w:t>Diseño de prueba</w:t>
      </w:r>
      <w:r>
        <w:rPr>
          <w:rFonts w:ascii="Times New Roman" w:eastAsia="Times New Roman" w:hAnsi="Times New Roman" w:cs="Times New Roman"/>
          <w:sz w:val="20"/>
          <w:szCs w:val="24"/>
          <w:lang w:val="es-PE"/>
        </w:rPr>
        <w:t xml:space="preserve">, </w:t>
      </w:r>
      <w:r w:rsidRPr="00F46C91">
        <w:rPr>
          <w:rFonts w:ascii="Times New Roman" w:eastAsia="Times New Roman" w:hAnsi="Times New Roman" w:cs="Times New Roman"/>
          <w:sz w:val="20"/>
          <w:szCs w:val="24"/>
          <w:lang w:val="es-PE"/>
        </w:rPr>
        <w:t>Psicometría</w:t>
      </w:r>
    </w:p>
    <w:p w:rsidR="00F46C91" w:rsidRDefault="00F46C91">
      <w:pPr>
        <w:rPr>
          <w:rFonts w:ascii="Times New Roman" w:eastAsia="Times New Roman" w:hAnsi="Times New Roman" w:cs="Times New Roman"/>
          <w:b/>
          <w:sz w:val="24"/>
          <w:szCs w:val="24"/>
          <w:lang w:val="es-PE"/>
        </w:rPr>
      </w:pPr>
      <w:r>
        <w:rPr>
          <w:rFonts w:ascii="Times New Roman" w:eastAsia="Times New Roman" w:hAnsi="Times New Roman" w:cs="Times New Roman"/>
          <w:b/>
          <w:sz w:val="24"/>
          <w:szCs w:val="24"/>
          <w:lang w:val="es-PE"/>
        </w:rPr>
        <w:br w:type="page"/>
      </w:r>
    </w:p>
    <w:p w:rsidR="000B224C" w:rsidRPr="00F46C91" w:rsidRDefault="00F46C91" w:rsidP="00F46C91">
      <w:pPr>
        <w:spacing w:line="240" w:lineRule="auto"/>
        <w:jc w:val="center"/>
        <w:rPr>
          <w:rFonts w:ascii="Times New Roman" w:eastAsia="Times New Roman" w:hAnsi="Times New Roman" w:cs="Times New Roman"/>
          <w:sz w:val="24"/>
          <w:szCs w:val="24"/>
          <w:lang w:val="es-PE"/>
        </w:rPr>
      </w:pPr>
      <w:r w:rsidRPr="00F46C91">
        <w:rPr>
          <w:rFonts w:ascii="Times New Roman" w:eastAsia="Times New Roman" w:hAnsi="Times New Roman" w:cs="Times New Roman"/>
          <w:sz w:val="24"/>
          <w:szCs w:val="24"/>
          <w:lang w:val="es-PE"/>
        </w:rPr>
        <w:lastRenderedPageBreak/>
        <w:t xml:space="preserve">Diseño y validación de la </w:t>
      </w:r>
      <w:r w:rsidR="00193D2D">
        <w:rPr>
          <w:rFonts w:ascii="Times New Roman" w:eastAsia="Times New Roman" w:hAnsi="Times New Roman" w:cs="Times New Roman"/>
          <w:sz w:val="24"/>
          <w:szCs w:val="24"/>
          <w:lang w:val="es-PE"/>
        </w:rPr>
        <w:t>E</w:t>
      </w:r>
      <w:r w:rsidRPr="00F46C91">
        <w:rPr>
          <w:rFonts w:ascii="Times New Roman" w:eastAsia="Times New Roman" w:hAnsi="Times New Roman" w:cs="Times New Roman"/>
          <w:sz w:val="24"/>
          <w:szCs w:val="24"/>
          <w:lang w:val="es-PE"/>
        </w:rPr>
        <w:t xml:space="preserve">scala de </w:t>
      </w:r>
      <w:r w:rsidR="00193D2D">
        <w:rPr>
          <w:rFonts w:ascii="Times New Roman" w:eastAsia="Times New Roman" w:hAnsi="Times New Roman" w:cs="Times New Roman"/>
          <w:sz w:val="24"/>
          <w:szCs w:val="24"/>
          <w:lang w:val="es-PE"/>
        </w:rPr>
        <w:t>C</w:t>
      </w:r>
      <w:r w:rsidRPr="00F46C91">
        <w:rPr>
          <w:rFonts w:ascii="Times New Roman" w:eastAsia="Times New Roman" w:hAnsi="Times New Roman" w:cs="Times New Roman"/>
          <w:sz w:val="24"/>
          <w:szCs w:val="24"/>
          <w:lang w:val="es-PE"/>
        </w:rPr>
        <w:t xml:space="preserve">lasismo </w:t>
      </w:r>
      <w:r w:rsidR="00193D2D">
        <w:rPr>
          <w:rFonts w:ascii="Times New Roman" w:eastAsia="Times New Roman" w:hAnsi="Times New Roman" w:cs="Times New Roman"/>
          <w:sz w:val="24"/>
          <w:szCs w:val="24"/>
          <w:lang w:val="es-PE"/>
        </w:rPr>
        <w:t>P</w:t>
      </w:r>
      <w:r w:rsidRPr="00F46C91">
        <w:rPr>
          <w:rFonts w:ascii="Times New Roman" w:eastAsia="Times New Roman" w:hAnsi="Times New Roman" w:cs="Times New Roman"/>
          <w:sz w:val="24"/>
          <w:szCs w:val="24"/>
          <w:lang w:val="es-PE"/>
        </w:rPr>
        <w:t xml:space="preserve">ercibido de la </w:t>
      </w:r>
      <w:r w:rsidR="00193D2D">
        <w:rPr>
          <w:rFonts w:ascii="Times New Roman" w:eastAsia="Times New Roman" w:hAnsi="Times New Roman" w:cs="Times New Roman"/>
          <w:sz w:val="24"/>
          <w:szCs w:val="24"/>
          <w:lang w:val="es-PE"/>
        </w:rPr>
        <w:t>C</w:t>
      </w:r>
      <w:r w:rsidRPr="00F46C91">
        <w:rPr>
          <w:rFonts w:ascii="Times New Roman" w:eastAsia="Times New Roman" w:hAnsi="Times New Roman" w:cs="Times New Roman"/>
          <w:sz w:val="24"/>
          <w:szCs w:val="24"/>
          <w:lang w:val="es-PE"/>
        </w:rPr>
        <w:t xml:space="preserve">osmovisión de </w:t>
      </w:r>
      <w:r w:rsidR="00193D2D">
        <w:rPr>
          <w:rFonts w:ascii="Times New Roman" w:eastAsia="Times New Roman" w:hAnsi="Times New Roman" w:cs="Times New Roman"/>
          <w:sz w:val="24"/>
          <w:szCs w:val="24"/>
          <w:lang w:val="es-PE"/>
        </w:rPr>
        <w:t>C</w:t>
      </w:r>
      <w:r w:rsidRPr="00F46C91">
        <w:rPr>
          <w:rFonts w:ascii="Times New Roman" w:eastAsia="Times New Roman" w:hAnsi="Times New Roman" w:cs="Times New Roman"/>
          <w:sz w:val="24"/>
          <w:szCs w:val="24"/>
          <w:lang w:val="es-PE"/>
        </w:rPr>
        <w:t xml:space="preserve">lase </w:t>
      </w:r>
      <w:r w:rsidR="00193D2D">
        <w:rPr>
          <w:rFonts w:ascii="Times New Roman" w:eastAsia="Times New Roman" w:hAnsi="Times New Roman" w:cs="Times New Roman"/>
          <w:sz w:val="24"/>
          <w:szCs w:val="24"/>
          <w:lang w:val="es-PE"/>
        </w:rPr>
        <w:t>S</w:t>
      </w:r>
      <w:r w:rsidRPr="00F46C91">
        <w:rPr>
          <w:rFonts w:ascii="Times New Roman" w:eastAsia="Times New Roman" w:hAnsi="Times New Roman" w:cs="Times New Roman"/>
          <w:sz w:val="24"/>
          <w:szCs w:val="24"/>
          <w:lang w:val="es-PE"/>
        </w:rPr>
        <w:t>ocial (SCW-PCS)</w:t>
      </w:r>
    </w:p>
    <w:p w:rsidR="00F46C91" w:rsidRPr="00C95574" w:rsidRDefault="00F46C91" w:rsidP="007057CA">
      <w:pPr>
        <w:spacing w:line="360" w:lineRule="auto"/>
        <w:jc w:val="center"/>
        <w:rPr>
          <w:rFonts w:ascii="Times New Roman" w:eastAsia="Times New Roman" w:hAnsi="Times New Roman" w:cs="Times New Roman"/>
          <w:b/>
          <w:sz w:val="24"/>
          <w:szCs w:val="24"/>
          <w:lang w:val="en-AU"/>
        </w:rPr>
      </w:pPr>
      <w:r w:rsidRPr="00C95574">
        <w:rPr>
          <w:rFonts w:ascii="Times New Roman" w:eastAsia="Times New Roman" w:hAnsi="Times New Roman" w:cs="Times New Roman"/>
          <w:b/>
          <w:sz w:val="24"/>
          <w:szCs w:val="24"/>
          <w:lang w:val="en-AU"/>
        </w:rPr>
        <w:t>Introduction</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class discrimination or classism, referring to the marginalization that people present among themselves according to the social class to which they belong, is a social phenomenon that affects individuals of all ages and socioeconomic strata (Simons et al., 2017; </w:t>
      </w:r>
      <w:proofErr w:type="spellStart"/>
      <w:r>
        <w:rPr>
          <w:rFonts w:ascii="Times New Roman" w:eastAsia="Times New Roman" w:hAnsi="Times New Roman" w:cs="Times New Roman"/>
          <w:sz w:val="24"/>
          <w:szCs w:val="24"/>
        </w:rPr>
        <w:t>Manstead</w:t>
      </w:r>
      <w:proofErr w:type="spellEnd"/>
      <w:r>
        <w:rPr>
          <w:rFonts w:ascii="Times New Roman" w:eastAsia="Times New Roman" w:hAnsi="Times New Roman" w:cs="Times New Roman"/>
          <w:sz w:val="24"/>
          <w:szCs w:val="24"/>
        </w:rPr>
        <w:t xml:space="preserve">, 2018). As a phenomenon, discrimination affects more than 20% of the adult population in Latin American countries such as the United Mexican States (considering not only discrimination by social or economic class, but also by age, gender, ethnicity, nationality, among others; Instituto Nacional de </w:t>
      </w:r>
      <w:proofErr w:type="spellStart"/>
      <w:r>
        <w:rPr>
          <w:rFonts w:ascii="Times New Roman" w:eastAsia="Times New Roman" w:hAnsi="Times New Roman" w:cs="Times New Roman"/>
          <w:sz w:val="24"/>
          <w:szCs w:val="24"/>
        </w:rPr>
        <w:t>Estadística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Geografía</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Viveros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Vigoya</w:t>
      </w:r>
      <w:proofErr w:type="spellEnd"/>
      <w:r>
        <w:rPr>
          <w:rFonts w:ascii="Times New Roman" w:eastAsia="Times New Roman" w:hAnsi="Times New Roman" w:cs="Times New Roman"/>
          <w:sz w:val="24"/>
          <w:szCs w:val="24"/>
        </w:rPr>
        <w:t xml:space="preserve">, 2007). Likewise, it is a type of discrimination that has multiple negative effects on those who suffer it, such as increased stress and a reduction in self-concept, which impacts their performance in different areas of their lives such as academic and social (Beech et al., 2021; </w:t>
      </w:r>
      <w:proofErr w:type="spellStart"/>
      <w:r>
        <w:rPr>
          <w:rFonts w:ascii="Times New Roman" w:eastAsia="Times New Roman" w:hAnsi="Times New Roman" w:cs="Times New Roman"/>
          <w:sz w:val="24"/>
          <w:szCs w:val="24"/>
        </w:rPr>
        <w:t>Dingoyan</w:t>
      </w:r>
      <w:proofErr w:type="spellEnd"/>
      <w:r>
        <w:rPr>
          <w:rFonts w:ascii="Times New Roman" w:eastAsia="Times New Roman" w:hAnsi="Times New Roman" w:cs="Times New Roman"/>
          <w:sz w:val="24"/>
          <w:szCs w:val="24"/>
        </w:rPr>
        <w:t xml:space="preserve"> et al., 2022; García-Cid et al., 2020; Liu et al., 2022; </w:t>
      </w:r>
      <w:proofErr w:type="spellStart"/>
      <w:r>
        <w:rPr>
          <w:rFonts w:ascii="Times New Roman" w:eastAsia="Times New Roman" w:hAnsi="Times New Roman" w:cs="Times New Roman"/>
          <w:sz w:val="24"/>
          <w:szCs w:val="24"/>
        </w:rPr>
        <w:t>Manstead</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Oczlo</w:t>
      </w:r>
      <w:proofErr w:type="spellEnd"/>
      <w:r>
        <w:rPr>
          <w:rFonts w:ascii="Times New Roman" w:eastAsia="Times New Roman" w:hAnsi="Times New Roman" w:cs="Times New Roman"/>
          <w:sz w:val="24"/>
          <w:szCs w:val="24"/>
        </w:rPr>
        <w:t xml:space="preserve"> et al., 2021; </w:t>
      </w:r>
      <w:proofErr w:type="spellStart"/>
      <w:r>
        <w:rPr>
          <w:rFonts w:ascii="Times New Roman" w:eastAsia="Times New Roman" w:hAnsi="Times New Roman" w:cs="Times New Roman"/>
          <w:sz w:val="24"/>
          <w:szCs w:val="24"/>
        </w:rPr>
        <w:t>Seo</w:t>
      </w:r>
      <w:proofErr w:type="spellEnd"/>
      <w:r>
        <w:rPr>
          <w:rFonts w:ascii="Times New Roman" w:eastAsia="Times New Roman" w:hAnsi="Times New Roman" w:cs="Times New Roman"/>
          <w:sz w:val="24"/>
          <w:szCs w:val="24"/>
        </w:rPr>
        <w:t xml:space="preserve"> et al., 2019). Likewise, it has been found in a study by Martínez-Muñoz &amp; </w:t>
      </w:r>
      <w:proofErr w:type="spellStart"/>
      <w:r>
        <w:rPr>
          <w:rFonts w:ascii="Times New Roman" w:eastAsia="Times New Roman" w:hAnsi="Times New Roman" w:cs="Times New Roman"/>
          <w:sz w:val="24"/>
          <w:szCs w:val="24"/>
        </w:rPr>
        <w:t>Rabbia</w:t>
      </w:r>
      <w:proofErr w:type="spellEnd"/>
      <w:r>
        <w:rPr>
          <w:rFonts w:ascii="Times New Roman" w:eastAsia="Times New Roman" w:hAnsi="Times New Roman" w:cs="Times New Roman"/>
          <w:sz w:val="24"/>
          <w:szCs w:val="24"/>
        </w:rPr>
        <w:t xml:space="preserve"> (2022).  Likewise, it has been found in a study by Martínez-Muñoz &amp; </w:t>
      </w:r>
      <w:proofErr w:type="spellStart"/>
      <w:r>
        <w:rPr>
          <w:rFonts w:ascii="Times New Roman" w:eastAsia="Times New Roman" w:hAnsi="Times New Roman" w:cs="Times New Roman"/>
          <w:sz w:val="24"/>
          <w:szCs w:val="24"/>
        </w:rPr>
        <w:t>Rabbia</w:t>
      </w:r>
      <w:proofErr w:type="spellEnd"/>
      <w:r>
        <w:rPr>
          <w:rFonts w:ascii="Times New Roman" w:eastAsia="Times New Roman" w:hAnsi="Times New Roman" w:cs="Times New Roman"/>
          <w:sz w:val="24"/>
          <w:szCs w:val="24"/>
        </w:rPr>
        <w:t xml:space="preserve"> (2022), that those who suffer or have suffered experiences of discrimination are more likely to suffer from low self-esteem, have feelings of inferiority, suffer from depression, among other symptoms and negative effects on their mental health. Moreover, in general, perceived discrimination is found to be associated with reduced self-esteem (Espinosa, 2021; Hagen et al., 2020; Ji et al., 2019; Orth &amp; Robins, 2022), symptoms of depression and anxiety, especially in vulnerable populations such as adolescents and youth; for this reason, classism is a phenomenon that must be addressed in societies in order to improve people's quality of life (Carter &amp; Forsyth, 2010; </w:t>
      </w:r>
      <w:proofErr w:type="spellStart"/>
      <w:r>
        <w:rPr>
          <w:rFonts w:ascii="Times New Roman" w:eastAsia="Times New Roman" w:hAnsi="Times New Roman" w:cs="Times New Roman"/>
          <w:sz w:val="24"/>
          <w:szCs w:val="24"/>
        </w:rPr>
        <w:t>Cavalhieri</w:t>
      </w:r>
      <w:proofErr w:type="spellEnd"/>
      <w:r>
        <w:rPr>
          <w:rFonts w:ascii="Times New Roman" w:eastAsia="Times New Roman" w:hAnsi="Times New Roman" w:cs="Times New Roman"/>
          <w:sz w:val="24"/>
          <w:szCs w:val="24"/>
        </w:rPr>
        <w:t xml:space="preserve"> et al., 2023; Cuevas et al., 2020; </w:t>
      </w:r>
      <w:proofErr w:type="spellStart"/>
      <w:r>
        <w:rPr>
          <w:rFonts w:ascii="Times New Roman" w:eastAsia="Times New Roman" w:hAnsi="Times New Roman" w:cs="Times New Roman"/>
          <w:sz w:val="24"/>
          <w:szCs w:val="24"/>
        </w:rPr>
        <w:t>Mekawi</w:t>
      </w:r>
      <w:proofErr w:type="spellEnd"/>
      <w:r>
        <w:rPr>
          <w:rFonts w:ascii="Times New Roman" w:eastAsia="Times New Roman" w:hAnsi="Times New Roman" w:cs="Times New Roman"/>
          <w:sz w:val="24"/>
          <w:szCs w:val="24"/>
        </w:rPr>
        <w:t xml:space="preserve"> et al., 2021; </w:t>
      </w:r>
      <w:proofErr w:type="spellStart"/>
      <w:r>
        <w:rPr>
          <w:rFonts w:ascii="Times New Roman" w:eastAsia="Times New Roman" w:hAnsi="Times New Roman" w:cs="Times New Roman"/>
          <w:sz w:val="24"/>
          <w:szCs w:val="24"/>
        </w:rPr>
        <w:t>Rudert</w:t>
      </w:r>
      <w:proofErr w:type="spellEnd"/>
      <w:r>
        <w:rPr>
          <w:rFonts w:ascii="Times New Roman" w:eastAsia="Times New Roman" w:hAnsi="Times New Roman" w:cs="Times New Roman"/>
          <w:sz w:val="24"/>
          <w:szCs w:val="24"/>
        </w:rPr>
        <w:t xml:space="preserve"> et al., 2021; Wu et al., 2022).</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Initially, the term classism as such was not referred to; instead, as stipulated by Marx, it referred to a class struggle in the capitalist system (Bate, 1984). In this context, there were two main classes: the bourgeoisie, defined as those who command the principal means of production; and the proletariat, constituted by the group of workers salaried by the bourgeoisie. This is how classism was defined, from Marxist theory, as discrimination or prejudice based on the social class to which a person belongs, based on the distribution of power in society (</w:t>
      </w:r>
      <w:proofErr w:type="spellStart"/>
      <w:r>
        <w:rPr>
          <w:rFonts w:ascii="Times New Roman" w:eastAsia="Times New Roman" w:hAnsi="Times New Roman" w:cs="Times New Roman"/>
          <w:sz w:val="24"/>
          <w:szCs w:val="24"/>
        </w:rPr>
        <w:t>Duek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Inda</w:t>
      </w:r>
      <w:proofErr w:type="spellEnd"/>
      <w:r>
        <w:rPr>
          <w:rFonts w:ascii="Times New Roman" w:eastAsia="Times New Roman" w:hAnsi="Times New Roman" w:cs="Times New Roman"/>
          <w:sz w:val="24"/>
          <w:szCs w:val="24"/>
        </w:rPr>
        <w:t xml:space="preserve">, 2006; Ortiz, 2014). In itself, the term classism did not acquire relevance until the culmination of the 20th century with the development of social psychology for which classism was framed as discrimination and/or prejudice based on a person's social class, leading </w:t>
      </w:r>
      <w:r>
        <w:rPr>
          <w:rFonts w:ascii="Times New Roman" w:eastAsia="Times New Roman" w:hAnsi="Times New Roman" w:cs="Times New Roman"/>
          <w:sz w:val="24"/>
          <w:szCs w:val="24"/>
        </w:rPr>
        <w:lastRenderedPageBreak/>
        <w:t>to the marginalization and social exclusion of certain groups that are less privileged than others (</w:t>
      </w:r>
      <w:proofErr w:type="spellStart"/>
      <w:r>
        <w:rPr>
          <w:rFonts w:ascii="Times New Roman" w:eastAsia="Times New Roman" w:hAnsi="Times New Roman" w:cs="Times New Roman"/>
          <w:sz w:val="24"/>
          <w:szCs w:val="24"/>
        </w:rPr>
        <w:t>Lahire</w:t>
      </w:r>
      <w:proofErr w:type="spellEnd"/>
      <w:r>
        <w:rPr>
          <w:rFonts w:ascii="Times New Roman" w:eastAsia="Times New Roman" w:hAnsi="Times New Roman" w:cs="Times New Roman"/>
          <w:sz w:val="24"/>
          <w:szCs w:val="24"/>
        </w:rPr>
        <w:t xml:space="preserve">, 2005; Martínez-Muñoz &amp; </w:t>
      </w:r>
      <w:proofErr w:type="spellStart"/>
      <w:r>
        <w:rPr>
          <w:rFonts w:ascii="Times New Roman" w:eastAsia="Times New Roman" w:hAnsi="Times New Roman" w:cs="Times New Roman"/>
          <w:sz w:val="24"/>
          <w:szCs w:val="24"/>
        </w:rPr>
        <w:t>Rabbia</w:t>
      </w:r>
      <w:proofErr w:type="spellEnd"/>
      <w:r>
        <w:rPr>
          <w:rFonts w:ascii="Times New Roman" w:eastAsia="Times New Roman" w:hAnsi="Times New Roman" w:cs="Times New Roman"/>
          <w:sz w:val="24"/>
          <w:szCs w:val="24"/>
        </w:rPr>
        <w:t>, 2022). Currently, the most widely used model of classism is the Social Class Worldview Model (SCWM) or subjective class model (Liu, 2011), which was developed as a subjective and phenomenological guide to understand how people perceive their experiences regarding their social class and classism; also, the model allows integrating both the context, experiences and worldview of individuals in order to have a broader view of this phenomenon. The SCWM (Liu, 2011) states that classism is manifested when individuals are aware of their social position and socioeconomic level, and based on this they seek to classify and interact with people who belong to the same context. Thus, classism or social discrimination represents a sociocultural phenomenon that encompasses awareness, attitudes and behaviors associated with social and economic stratification, where people are valued and judged according to their position in the socioeconomic hierarchy.</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Liu's (2011) subjective class model proposes four types of classism: ascending, internalized, lateral and descending. First, ascending classism occurs towards people who belong to a higher social level, as they are seen as unattainable people with elite attitudes, which leads to a distorted perception of them and leads to the so-called “social envy” (</w:t>
      </w:r>
      <w:proofErr w:type="spellStart"/>
      <w:r>
        <w:rPr>
          <w:rFonts w:ascii="Times New Roman" w:eastAsia="Times New Roman" w:hAnsi="Times New Roman" w:cs="Times New Roman"/>
          <w:sz w:val="24"/>
          <w:szCs w:val="24"/>
        </w:rPr>
        <w:t>Cavalhieri</w:t>
      </w:r>
      <w:proofErr w:type="spellEnd"/>
      <w:r>
        <w:rPr>
          <w:rFonts w:ascii="Times New Roman" w:eastAsia="Times New Roman" w:hAnsi="Times New Roman" w:cs="Times New Roman"/>
          <w:sz w:val="24"/>
          <w:szCs w:val="24"/>
        </w:rPr>
        <w:t xml:space="preserve"> et al., 2023; Matthews, 2023). Secondly, internalized classism is related to self-evaluation and constant concern about the position to which one belongs; it is often present in everyday conversations and affects personal and occupational decision-making, leading to the presence of feelings of inferiority, self-exclusion and lack of social mobility (</w:t>
      </w:r>
      <w:proofErr w:type="spellStart"/>
      <w:r>
        <w:rPr>
          <w:rFonts w:ascii="Times New Roman" w:eastAsia="Times New Roman" w:hAnsi="Times New Roman" w:cs="Times New Roman"/>
          <w:sz w:val="24"/>
          <w:szCs w:val="24"/>
        </w:rPr>
        <w:t>Cavalhieri</w:t>
      </w:r>
      <w:proofErr w:type="spellEnd"/>
      <w:r>
        <w:rPr>
          <w:rFonts w:ascii="Times New Roman" w:eastAsia="Times New Roman" w:hAnsi="Times New Roman" w:cs="Times New Roman"/>
          <w:sz w:val="24"/>
          <w:szCs w:val="24"/>
        </w:rPr>
        <w:t xml:space="preserve"> et al., 2023). Thirdly, lateral classism occurs when individuals who identify with a social level are made to feel excluded from their own social group by mentioning their deficiencies; however, it is a little studied phenomenon, so hypotheses about its impact on psychological functioning are tentative. Fourth, downward classism refers to the discrimination of people who are seen as a lower social class and categorized as unintellectual, which leads them to be excluded and suffer a series of inequalities such as difficult access to education and health or differential treatment in different establishments (</w:t>
      </w:r>
      <w:proofErr w:type="spellStart"/>
      <w:r>
        <w:rPr>
          <w:rFonts w:ascii="Times New Roman" w:eastAsia="Times New Roman" w:hAnsi="Times New Roman" w:cs="Times New Roman"/>
          <w:sz w:val="24"/>
          <w:szCs w:val="24"/>
        </w:rPr>
        <w:t>Alcañiz-Colomer</w:t>
      </w:r>
      <w:proofErr w:type="spellEnd"/>
      <w:r>
        <w:rPr>
          <w:rFonts w:ascii="Times New Roman" w:eastAsia="Times New Roman" w:hAnsi="Times New Roman" w:cs="Times New Roman"/>
          <w:sz w:val="24"/>
          <w:szCs w:val="24"/>
        </w:rPr>
        <w:t xml:space="preserve"> et al., 2023; </w:t>
      </w:r>
      <w:proofErr w:type="spellStart"/>
      <w:r>
        <w:rPr>
          <w:rFonts w:ascii="Times New Roman" w:eastAsia="Times New Roman" w:hAnsi="Times New Roman" w:cs="Times New Roman"/>
          <w:sz w:val="24"/>
          <w:szCs w:val="24"/>
        </w:rPr>
        <w:t>Cavalhieri</w:t>
      </w:r>
      <w:proofErr w:type="spellEnd"/>
      <w:r>
        <w:rPr>
          <w:rFonts w:ascii="Times New Roman" w:eastAsia="Times New Roman" w:hAnsi="Times New Roman" w:cs="Times New Roman"/>
          <w:sz w:val="24"/>
          <w:szCs w:val="24"/>
        </w:rPr>
        <w:t xml:space="preserve"> et al., 2023; Economic Commission for Latin America and the Caribbean, 2020; Guevara, 2018). Particularly, downward classism often has a significant negative impact on the self-esteem and well-being of the people who suffer from it, who may go on to develop mental health problems (</w:t>
      </w:r>
      <w:proofErr w:type="spellStart"/>
      <w:r>
        <w:rPr>
          <w:rFonts w:ascii="Times New Roman" w:eastAsia="Times New Roman" w:hAnsi="Times New Roman" w:cs="Times New Roman"/>
          <w:sz w:val="24"/>
          <w:szCs w:val="24"/>
        </w:rPr>
        <w:t>Benach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Amable</w:t>
      </w:r>
      <w:proofErr w:type="spellEnd"/>
      <w:r>
        <w:rPr>
          <w:rFonts w:ascii="Times New Roman" w:eastAsia="Times New Roman" w:hAnsi="Times New Roman" w:cs="Times New Roman"/>
          <w:sz w:val="24"/>
          <w:szCs w:val="24"/>
        </w:rPr>
        <w:t xml:space="preserve">, 2004; Hagen et al., 2020; Kraus &amp; Park, 2014; Oh, 2021; Yu et al., 2021). Finally, reference is made to perceived classism, a concept that seeks to make visible the acts of class discrimination that can occur in people's daily lives; a relevant aspect because people's </w:t>
      </w:r>
      <w:r>
        <w:rPr>
          <w:rFonts w:ascii="Times New Roman" w:eastAsia="Times New Roman" w:hAnsi="Times New Roman" w:cs="Times New Roman"/>
          <w:sz w:val="24"/>
          <w:szCs w:val="24"/>
        </w:rPr>
        <w:lastRenderedPageBreak/>
        <w:t xml:space="preserve">perception of social class discrimination helps to evaluate the phenomenon and to obtain data that contribute to knowing the degree of relevance that people give to social class (Martínez-Muñoz &amp; </w:t>
      </w:r>
      <w:proofErr w:type="spellStart"/>
      <w:r>
        <w:rPr>
          <w:rFonts w:ascii="Times New Roman" w:eastAsia="Times New Roman" w:hAnsi="Times New Roman" w:cs="Times New Roman"/>
          <w:sz w:val="24"/>
          <w:szCs w:val="24"/>
        </w:rPr>
        <w:t>Rabbia</w:t>
      </w:r>
      <w:proofErr w:type="spellEnd"/>
      <w:r>
        <w:rPr>
          <w:rFonts w:ascii="Times New Roman" w:eastAsia="Times New Roman" w:hAnsi="Times New Roman" w:cs="Times New Roman"/>
          <w:sz w:val="24"/>
          <w:szCs w:val="24"/>
        </w:rPr>
        <w:t>, 2022).</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phenomenon of classism has become more relevant in recent years, which has led to the development of different scales to measure it, these are mainly based on the measurement of people's attitudes towards lower socioeconomic groups and not on people's perception of their own experiences of discrimination based on their social class; likewise, most of the existing classism scales do not measure all the dimensions proposed by the literature. For example, the Ambivalent Classism Inventory (ACI; Jordan et al., 2021) is based on Glick &amp; Fiske's (1996) model of ambivalent sexism and compares the dynamic structure between men and women to the dynamic structure between upper and lower class. In this sense, the ACI only accepts classism towards people of a lower social class, leaving aside the experiences of the other social classes that are formed in societies. Another scale typically used to measure classism is the Classism Attitudinal Profile (CAP; </w:t>
      </w:r>
      <w:proofErr w:type="spellStart"/>
      <w:r>
        <w:rPr>
          <w:rFonts w:ascii="Times New Roman" w:eastAsia="Times New Roman" w:hAnsi="Times New Roman" w:cs="Times New Roman"/>
          <w:sz w:val="24"/>
          <w:szCs w:val="24"/>
        </w:rPr>
        <w:t>Colbow</w:t>
      </w:r>
      <w:proofErr w:type="spellEnd"/>
      <w:r>
        <w:rPr>
          <w:rFonts w:ascii="Times New Roman" w:eastAsia="Times New Roman" w:hAnsi="Times New Roman" w:cs="Times New Roman"/>
          <w:sz w:val="24"/>
          <w:szCs w:val="24"/>
        </w:rPr>
        <w:t xml:space="preserve"> et al., 2016), this is a 12-item self-report instrument that assesses two aspects of class-based attitudes: downward classism and upward classism. Thus, although this scale, unlike the first one presented, is based on Liu's (2011) model of classism, it does not consider all the dimensions proposed in the literature by this author, which means that it only collects information on how this phenomenon is experienced among different sociodemographic groups, but not among people belonging to the same social class or how each individual consciously experiences it. Third, the Perceived Classism Experiences Scale (PCES); </w:t>
      </w:r>
      <w:proofErr w:type="spellStart"/>
      <w:r>
        <w:rPr>
          <w:rFonts w:ascii="Times New Roman" w:eastAsia="Times New Roman" w:hAnsi="Times New Roman" w:cs="Times New Roman"/>
          <w:sz w:val="24"/>
          <w:szCs w:val="24"/>
        </w:rPr>
        <w:t>Cavalhieri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Chwalisz</w:t>
      </w:r>
      <w:proofErr w:type="spellEnd"/>
      <w:r>
        <w:rPr>
          <w:rFonts w:ascii="Times New Roman" w:eastAsia="Times New Roman" w:hAnsi="Times New Roman" w:cs="Times New Roman"/>
          <w:sz w:val="24"/>
          <w:szCs w:val="24"/>
        </w:rPr>
        <w:t>, 2020), which is based on the model of classism proposed by Liu (2011), although it considered all the dimensions of the construct of this theoretical model, only proposed 3 of these dimensions (ascending classism, descending classism and lateral classism) as independent, while the fourth dimension (internalized classism) was considered as transversal to the others, an aspect that is not proposed by the base model, which considers the 4 dimensions as independent. It is for these reasons that the aim of the present study is to design and construct the Social Class Worldview Perceived Classism Scale (SCW-PCS), a psychometric instrument for the measurement of perceived classism, considering the full representativeness of Liu's (2011) model.</w:t>
      </w:r>
    </w:p>
    <w:p w:rsidR="000B224C" w:rsidRDefault="00A5095E" w:rsidP="007057C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rsidR="000B224C" w:rsidRPr="007057CA" w:rsidRDefault="00A5095E" w:rsidP="007057CA">
      <w:pPr>
        <w:spacing w:line="360" w:lineRule="auto"/>
        <w:jc w:val="both"/>
        <w:rPr>
          <w:rFonts w:ascii="Times New Roman" w:eastAsia="Times New Roman" w:hAnsi="Times New Roman" w:cs="Times New Roman"/>
          <w:b/>
          <w:i/>
          <w:sz w:val="24"/>
          <w:szCs w:val="24"/>
        </w:rPr>
      </w:pPr>
      <w:r w:rsidRPr="007057CA">
        <w:rPr>
          <w:rFonts w:ascii="Times New Roman" w:eastAsia="Times New Roman" w:hAnsi="Times New Roman" w:cs="Times New Roman"/>
          <w:b/>
          <w:i/>
          <w:sz w:val="24"/>
          <w:szCs w:val="24"/>
        </w:rPr>
        <w:t xml:space="preserve">Participants </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target population of the present study comprised Peruvian adults over 18 years of age from different economic strata, who did not require specific vocabulary or advanced cognitive skills to complete the questionnaire. Through non-probabilistic sampling, a sample of 302 cases was obtained, distributed in 52.98% females, 43.38% males and 3.64% unspecified. Among them, more than half (54.30%) were between 19 and 29 years old, 17.21% were between 30 and 39 years old, 8.61% were between 40 and 49 years old, 15.23% were between 50 and 60 years old, and 4.64% were over 60 years old. In addition, 3.65% considered themselves to be of low SES, 42.86% lower-middle SES, 50.17% upper-middle SES, 3.32% high SES. </w:t>
      </w:r>
    </w:p>
    <w:p w:rsidR="000B224C" w:rsidRPr="007057CA" w:rsidRDefault="00A5095E" w:rsidP="007057CA">
      <w:pPr>
        <w:spacing w:line="360" w:lineRule="auto"/>
        <w:jc w:val="both"/>
        <w:rPr>
          <w:rFonts w:ascii="Times New Roman" w:eastAsia="Times New Roman" w:hAnsi="Times New Roman" w:cs="Times New Roman"/>
          <w:b/>
          <w:i/>
          <w:sz w:val="24"/>
          <w:szCs w:val="24"/>
        </w:rPr>
      </w:pPr>
      <w:r w:rsidRPr="007057CA">
        <w:rPr>
          <w:rFonts w:ascii="Times New Roman" w:eastAsia="Times New Roman" w:hAnsi="Times New Roman" w:cs="Times New Roman"/>
          <w:b/>
          <w:i/>
          <w:sz w:val="24"/>
          <w:szCs w:val="24"/>
        </w:rPr>
        <w:t>Procedures</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data collection, an online form was designed with the Google Forms tool, which had an informed consent, expressing the voluntary nature of participation in the study, as well as respect for the confidentiality agreements for the study. The form also collected sociodemographic data and responses to the proposed item bank. The collection process took place between September 2023 and February 2024.</w:t>
      </w:r>
    </w:p>
    <w:p w:rsidR="000B224C" w:rsidRPr="007057CA" w:rsidRDefault="00A5095E" w:rsidP="007057CA">
      <w:pPr>
        <w:spacing w:line="360" w:lineRule="auto"/>
        <w:jc w:val="both"/>
        <w:rPr>
          <w:rFonts w:ascii="Times New Roman" w:eastAsia="Times New Roman" w:hAnsi="Times New Roman" w:cs="Times New Roman"/>
          <w:b/>
          <w:i/>
          <w:sz w:val="24"/>
          <w:szCs w:val="24"/>
        </w:rPr>
      </w:pPr>
      <w:r w:rsidRPr="007057CA">
        <w:rPr>
          <w:rFonts w:ascii="Times New Roman" w:eastAsia="Times New Roman" w:hAnsi="Times New Roman" w:cs="Times New Roman"/>
          <w:b/>
          <w:i/>
          <w:sz w:val="24"/>
          <w:szCs w:val="24"/>
        </w:rPr>
        <w:t>Measures</w:t>
      </w:r>
    </w:p>
    <w:p w:rsidR="000B224C" w:rsidRDefault="00A5095E" w:rsidP="007057CA">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Social Class Worldview Perceived Classism Scale (SCW-PCS)</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constructing the SCW-PCS began with the design of an initial bank of 60 items, based on the Standards for Educational and Psychological Testing (American Educational Research Association [AERA] et al., 2014). The goal of the design and construction process was to develop an instrument that appropriately represented the four dimensions of perceived classism proposed by Liu (2011): upward, downward, lateral, and internalized classism. To this end, following an exhaustive review of the literature, five cross-cutting attributes were defined for each dimension: attribution of prejudice, perception of exclusion, concern for social class, perception of inequalities and social distancing. The distribution of items according to the dimensions and attributes proposed is shown in Table 1.</w:t>
      </w:r>
    </w:p>
    <w:p w:rsidR="000B224C" w:rsidRDefault="00A509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rsidR="000B224C" w:rsidRDefault="00A5095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Item Distribution by Attributes and Dimensions</w:t>
      </w:r>
    </w:p>
    <w:tbl>
      <w:tblPr>
        <w:tblStyle w:val="a7"/>
        <w:tblW w:w="850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783"/>
        <w:gridCol w:w="1717"/>
        <w:gridCol w:w="1743"/>
        <w:gridCol w:w="1517"/>
        <w:gridCol w:w="1744"/>
      </w:tblGrid>
      <w:tr w:rsidR="000B224C">
        <w:trPr>
          <w:jc w:val="center"/>
        </w:trPr>
        <w:tc>
          <w:tcPr>
            <w:tcW w:w="1783" w:type="dxa"/>
            <w:vMerge w:val="restart"/>
            <w:tcBorders>
              <w:top w:val="single" w:sz="4" w:space="0" w:color="000000"/>
            </w:tcBorders>
            <w:vAlign w:val="center"/>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Attributes</w:t>
            </w:r>
          </w:p>
        </w:tc>
        <w:tc>
          <w:tcPr>
            <w:tcW w:w="6721" w:type="dxa"/>
            <w:gridSpan w:val="4"/>
            <w:tcBorders>
              <w:top w:val="single" w:sz="4" w:space="0" w:color="000000"/>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Perceived Classism</w:t>
            </w:r>
          </w:p>
        </w:tc>
      </w:tr>
      <w:tr w:rsidR="000B224C">
        <w:trPr>
          <w:jc w:val="center"/>
        </w:trPr>
        <w:tc>
          <w:tcPr>
            <w:tcW w:w="1783" w:type="dxa"/>
            <w:vMerge/>
            <w:tcBorders>
              <w:top w:val="single" w:sz="4" w:space="0" w:color="000000"/>
            </w:tcBorders>
            <w:vAlign w:val="center"/>
          </w:tcPr>
          <w:p w:rsidR="000B224C" w:rsidRDefault="000B224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17" w:type="dxa"/>
            <w:tcBorders>
              <w:top w:val="single" w:sz="4" w:space="0" w:color="000000"/>
              <w:bottom w:val="single" w:sz="4" w:space="0" w:color="000000"/>
            </w:tcBorders>
            <w:vAlign w:val="center"/>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Upward</w:t>
            </w:r>
          </w:p>
        </w:tc>
        <w:tc>
          <w:tcPr>
            <w:tcW w:w="1743" w:type="dxa"/>
            <w:tcBorders>
              <w:top w:val="single" w:sz="4" w:space="0" w:color="000000"/>
              <w:bottom w:val="single" w:sz="4" w:space="0" w:color="000000"/>
            </w:tcBorders>
            <w:vAlign w:val="center"/>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Downward</w:t>
            </w:r>
          </w:p>
        </w:tc>
        <w:tc>
          <w:tcPr>
            <w:tcW w:w="1517" w:type="dxa"/>
            <w:tcBorders>
              <w:top w:val="single" w:sz="4" w:space="0" w:color="000000"/>
              <w:bottom w:val="single" w:sz="4" w:space="0" w:color="000000"/>
            </w:tcBorders>
            <w:vAlign w:val="center"/>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Lateral</w:t>
            </w:r>
          </w:p>
        </w:tc>
        <w:tc>
          <w:tcPr>
            <w:tcW w:w="1744" w:type="dxa"/>
            <w:tcBorders>
              <w:top w:val="single" w:sz="4" w:space="0" w:color="000000"/>
              <w:bottom w:val="single" w:sz="4" w:space="0" w:color="000000"/>
            </w:tcBorders>
            <w:vAlign w:val="center"/>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Internalized</w:t>
            </w:r>
          </w:p>
        </w:tc>
      </w:tr>
      <w:tr w:rsidR="000B224C">
        <w:trPr>
          <w:jc w:val="center"/>
        </w:trPr>
        <w:tc>
          <w:tcPr>
            <w:tcW w:w="1783" w:type="dxa"/>
            <w:tcBorders>
              <w:top w:val="single" w:sz="4" w:space="0" w:color="000000"/>
            </w:tcBorders>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Attribution of prejudice</w:t>
            </w:r>
          </w:p>
        </w:tc>
        <w:tc>
          <w:tcPr>
            <w:tcW w:w="1717" w:type="dxa"/>
            <w:tcBorders>
              <w:top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3" w:type="dxa"/>
            <w:tcBorders>
              <w:top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17" w:type="dxa"/>
            <w:tcBorders>
              <w:top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4" w:type="dxa"/>
            <w:tcBorders>
              <w:top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0B224C">
        <w:trPr>
          <w:jc w:val="center"/>
        </w:trPr>
        <w:tc>
          <w:tcPr>
            <w:tcW w:w="1783" w:type="dxa"/>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Perception of exclusion</w:t>
            </w:r>
          </w:p>
        </w:tc>
        <w:tc>
          <w:tcPr>
            <w:tcW w:w="1717"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3"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17"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4"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0B224C">
        <w:trPr>
          <w:jc w:val="center"/>
        </w:trPr>
        <w:tc>
          <w:tcPr>
            <w:tcW w:w="1783" w:type="dxa"/>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Concern about social class</w:t>
            </w:r>
          </w:p>
        </w:tc>
        <w:tc>
          <w:tcPr>
            <w:tcW w:w="1717"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3"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17"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4"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0B224C">
        <w:trPr>
          <w:jc w:val="center"/>
        </w:trPr>
        <w:tc>
          <w:tcPr>
            <w:tcW w:w="1783" w:type="dxa"/>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Perception of inequalities</w:t>
            </w:r>
          </w:p>
        </w:tc>
        <w:tc>
          <w:tcPr>
            <w:tcW w:w="1717"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3"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17"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4" w:type="dxa"/>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0B224C">
        <w:trPr>
          <w:jc w:val="center"/>
        </w:trPr>
        <w:tc>
          <w:tcPr>
            <w:tcW w:w="1783" w:type="dxa"/>
            <w:tcBorders>
              <w:bottom w:val="single" w:sz="4" w:space="0" w:color="000000"/>
            </w:tcBorders>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Social distancing</w:t>
            </w:r>
          </w:p>
        </w:tc>
        <w:tc>
          <w:tcPr>
            <w:tcW w:w="1717" w:type="dxa"/>
            <w:tcBorders>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3" w:type="dxa"/>
            <w:tcBorders>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17" w:type="dxa"/>
            <w:tcBorders>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44" w:type="dxa"/>
            <w:tcBorders>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0B224C">
        <w:trPr>
          <w:jc w:val="center"/>
        </w:trPr>
        <w:tc>
          <w:tcPr>
            <w:tcW w:w="1783" w:type="dxa"/>
            <w:tcBorders>
              <w:top w:val="single" w:sz="4" w:space="0" w:color="000000"/>
              <w:bottom w:val="single" w:sz="4" w:space="0" w:color="000000"/>
            </w:tcBorders>
            <w:vAlign w:val="center"/>
          </w:tcPr>
          <w:p w:rsidR="000B224C" w:rsidRDefault="00A5095E">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Total</w:t>
            </w:r>
          </w:p>
        </w:tc>
        <w:tc>
          <w:tcPr>
            <w:tcW w:w="1717" w:type="dxa"/>
            <w:tcBorders>
              <w:top w:val="single" w:sz="4" w:space="0" w:color="000000"/>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743" w:type="dxa"/>
            <w:tcBorders>
              <w:top w:val="single" w:sz="4" w:space="0" w:color="000000"/>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517" w:type="dxa"/>
            <w:tcBorders>
              <w:top w:val="single" w:sz="4" w:space="0" w:color="000000"/>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744" w:type="dxa"/>
            <w:tcBorders>
              <w:top w:val="single" w:sz="4" w:space="0" w:color="000000"/>
              <w:bottom w:val="single" w:sz="4" w:space="0" w:color="000000"/>
            </w:tcBorders>
            <w:vAlign w:val="center"/>
          </w:tcPr>
          <w:p w:rsidR="000B224C" w:rsidRDefault="00A5095E">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15</w:t>
            </w:r>
          </w:p>
        </w:tc>
      </w:tr>
    </w:tbl>
    <w:p w:rsidR="000B224C" w:rsidRPr="00193D2D" w:rsidRDefault="00A5095E">
      <w:pPr>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Note. </w:t>
      </w:r>
      <w:r>
        <w:rPr>
          <w:rFonts w:ascii="Times New Roman" w:eastAsia="Times New Roman" w:hAnsi="Times New Roman" w:cs="Times New Roman"/>
          <w:sz w:val="16"/>
          <w:szCs w:val="16"/>
        </w:rPr>
        <w:t>Values indicate the number of designed items for each scale and attribute.</w:t>
      </w:r>
    </w:p>
    <w:p w:rsidR="000B224C" w:rsidRPr="007057CA" w:rsidRDefault="00A5095E" w:rsidP="007057CA">
      <w:pPr>
        <w:spacing w:line="360" w:lineRule="auto"/>
        <w:ind w:firstLine="720"/>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The 60-item item bank was subjected to a review process by seven expert psychometricians, who evaluated the representativeness and clarity of the items. The results were analyzed through Aiken's V coefficient, with a value of V &gt; .70 as appropriate (Aiken, 1985). In addition, a pilot application of the items was made to a sample of 30 individuals from the population, with the aim of evaluating the degree of comprehension of the items. The results of both procedures resulted in the reduction of the bank to only 40 items (i.e., 10 items per dimension, maintaining the representativeness of all attributes). The psychometric analyses presented in this study resulted in the final version of the 20-item scale, presented in a Likert format with five response alternatives from 1 = Strongly Disagree to 5 = Strongly Agree.</w:t>
      </w:r>
    </w:p>
    <w:p w:rsidR="000B224C" w:rsidRPr="007057CA" w:rsidRDefault="00A5095E" w:rsidP="007057CA">
      <w:pPr>
        <w:spacing w:line="360" w:lineRule="auto"/>
        <w:jc w:val="both"/>
        <w:rPr>
          <w:rFonts w:ascii="Times New Roman" w:eastAsia="Times New Roman" w:hAnsi="Times New Roman" w:cs="Times New Roman"/>
          <w:b/>
          <w:i/>
          <w:sz w:val="24"/>
          <w:szCs w:val="24"/>
        </w:rPr>
      </w:pPr>
      <w:r w:rsidRPr="007057CA">
        <w:rPr>
          <w:rFonts w:ascii="Times New Roman" w:eastAsia="Times New Roman" w:hAnsi="Times New Roman" w:cs="Times New Roman"/>
          <w:b/>
          <w:i/>
          <w:sz w:val="24"/>
          <w:szCs w:val="24"/>
        </w:rPr>
        <w:t>Analysis strategy</w:t>
      </w:r>
    </w:p>
    <w:p w:rsidR="000B224C" w:rsidRPr="007057CA" w:rsidRDefault="00A5095E" w:rsidP="007057CA">
      <w:pPr>
        <w:spacing w:line="360" w:lineRule="auto"/>
        <w:ind w:firstLine="720"/>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The proposal began with an exploratory analysis of the initial bank of 40 items that included indicators such as observed response rates, descriptive statistics; among them, the corrected item-total correlation as an approximation to discrimination, whose values are expected between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itc</m:t>
            </m:r>
          </m:sub>
        </m:sSub>
      </m:oMath>
      <w:sdt>
        <w:sdtPr>
          <w:rPr>
            <w:rFonts w:ascii="Times New Roman" w:hAnsi="Times New Roman" w:cs="Times New Roman"/>
            <w:sz w:val="24"/>
            <w:szCs w:val="24"/>
          </w:rPr>
          <w:tag w:val="goog_rdk_0"/>
          <w:id w:val="1060437661"/>
        </w:sdtPr>
        <w:sdtEndPr/>
        <w:sdtContent>
          <w:r w:rsidRPr="007057CA">
            <w:rPr>
              <w:rFonts w:ascii="Times New Roman" w:eastAsia="Gungsuh" w:hAnsi="Times New Roman" w:cs="Times New Roman"/>
              <w:sz w:val="24"/>
              <w:szCs w:val="24"/>
            </w:rPr>
            <w:t xml:space="preserve">≥.30 (Penfield, 2013) and the factor loadings estimated in a multidimensional model of four correlated factors, with expected values λ≥.30 (Brown, 2015). Based on the observed indicators and considering an adequate representation of the construct, the initial bank was reduced to the final version of 20 items. In this version, the fit of four measurement models was evaluated to assess the internal structure of the scale, from the Structural Equation Modeling (SEM) perspective. In particular, a unidimensional model; a bifactor model with a general factor and four specific factors; a multidimensional model with four correlated factors; and a multidimensional model with four correlated factors, evaluated from the perspective of Exploratory Structural Equation Modeling (ESEM), which represents a more realistic alternative to traditional modeling by Confirmatory Factor Analysis (CFA) </w:t>
          </w:r>
          <w:r w:rsidRPr="007057CA">
            <w:rPr>
              <w:rFonts w:ascii="Times New Roman" w:eastAsia="Gungsuh" w:hAnsi="Times New Roman" w:cs="Times New Roman"/>
              <w:sz w:val="24"/>
              <w:szCs w:val="24"/>
            </w:rPr>
            <w:lastRenderedPageBreak/>
            <w:t xml:space="preserve">from SEM, since correlations between items and non-zero factors are not restricted (Marsh et al., 2014). As inputs for parameter estimation, a </w:t>
          </w:r>
          <w:proofErr w:type="spellStart"/>
          <w:r w:rsidRPr="007057CA">
            <w:rPr>
              <w:rFonts w:ascii="Times New Roman" w:eastAsia="Gungsuh" w:hAnsi="Times New Roman" w:cs="Times New Roman"/>
              <w:sz w:val="24"/>
              <w:szCs w:val="24"/>
            </w:rPr>
            <w:t>polychoric</w:t>
          </w:r>
          <w:proofErr w:type="spellEnd"/>
          <w:r w:rsidRPr="007057CA">
            <w:rPr>
              <w:rFonts w:ascii="Times New Roman" w:eastAsia="Gungsuh" w:hAnsi="Times New Roman" w:cs="Times New Roman"/>
              <w:sz w:val="24"/>
              <w:szCs w:val="24"/>
            </w:rPr>
            <w:t xml:space="preserve"> correlation matrix and the Weighted Least Squares Mean and Variance Adjusted (WLSMV) estimator were considered, both in accordance with the ordinal nature of item responses (Li, 2016; Suh, 2015). Comparison of the was performed with the Comparative Fit Index (CFI), Root Mean Squared Error of Approximation (RMSEA), and Standardized Root Mean Square Residual (SRMR). Values of CFI≥.95, RMSEA≤.05, and SRMR≤.06 are considered excellent values and CFI≥.90, RMSEA≤.08, and SRMR≤.08 as adequate values (Keith, 2019). For each model, the empirical reliability estimated on the measures was also evaluated through the Omega Coefficient and the Alpha Coefficient (Deng &amp; Chan, 2017). For the case of the bifactor model percentage of Uncontaminated Correlations (PUC), Explained Common Variance (ECV), and Hierarchical Omega </w:t>
          </w:r>
          <w:proofErr w:type="spellStart"/>
          <w:r w:rsidRPr="007057CA">
            <w:rPr>
              <w:rFonts w:ascii="Times New Roman" w:eastAsia="Gungsuh" w:hAnsi="Times New Roman" w:cs="Times New Roman"/>
              <w:sz w:val="24"/>
              <w:szCs w:val="24"/>
            </w:rPr>
            <w:t>ω</w:t>
          </w:r>
        </w:sdtContent>
      </w:sdt>
      <w:r w:rsidRPr="007057CA">
        <w:rPr>
          <w:rFonts w:ascii="Times New Roman" w:eastAsia="Times New Roman" w:hAnsi="Times New Roman" w:cs="Times New Roman"/>
          <w:sz w:val="24"/>
          <w:szCs w:val="24"/>
          <w:vertAlign w:val="subscript"/>
        </w:rPr>
        <w:t>H</w:t>
      </w:r>
      <w:proofErr w:type="spellEnd"/>
      <w:r w:rsidRPr="007057CA">
        <w:rPr>
          <w:rFonts w:ascii="Times New Roman" w:eastAsia="Times New Roman" w:hAnsi="Times New Roman" w:cs="Times New Roman"/>
          <w:sz w:val="24"/>
          <w:szCs w:val="24"/>
        </w:rPr>
        <w:t xml:space="preserve"> were considered as indicators of overall factor strength (</w:t>
      </w:r>
      <w:proofErr w:type="spellStart"/>
      <w:r w:rsidRPr="007057CA">
        <w:rPr>
          <w:rFonts w:ascii="Times New Roman" w:eastAsia="Times New Roman" w:hAnsi="Times New Roman" w:cs="Times New Roman"/>
          <w:sz w:val="24"/>
          <w:szCs w:val="24"/>
        </w:rPr>
        <w:t>Reise</w:t>
      </w:r>
      <w:proofErr w:type="spellEnd"/>
      <w:r w:rsidRPr="007057CA">
        <w:rPr>
          <w:rFonts w:ascii="Times New Roman" w:eastAsia="Times New Roman" w:hAnsi="Times New Roman" w:cs="Times New Roman"/>
          <w:sz w:val="24"/>
          <w:szCs w:val="24"/>
        </w:rPr>
        <w:t xml:space="preserve"> et al., 2010); as cut-off points a value PUC&gt;.80 is considered as an indicator of </w:t>
      </w:r>
      <w:proofErr w:type="spellStart"/>
      <w:r w:rsidRPr="007057CA">
        <w:rPr>
          <w:rFonts w:ascii="Times New Roman" w:eastAsia="Times New Roman" w:hAnsi="Times New Roman" w:cs="Times New Roman"/>
          <w:sz w:val="24"/>
          <w:szCs w:val="24"/>
        </w:rPr>
        <w:t>unidimensionality</w:t>
      </w:r>
      <w:proofErr w:type="spellEnd"/>
      <w:r w:rsidRPr="007057CA">
        <w:rPr>
          <w:rFonts w:ascii="Times New Roman" w:eastAsia="Times New Roman" w:hAnsi="Times New Roman" w:cs="Times New Roman"/>
          <w:sz w:val="24"/>
          <w:szCs w:val="24"/>
        </w:rPr>
        <w:t xml:space="preserve">, or when PUC&lt;.80, ECV&gt;.60 and </w:t>
      </w:r>
      <w:proofErr w:type="spellStart"/>
      <w:r w:rsidRPr="007057CA">
        <w:rPr>
          <w:rFonts w:ascii="Times New Roman" w:eastAsia="Times New Roman" w:hAnsi="Times New Roman" w:cs="Times New Roman"/>
          <w:sz w:val="24"/>
          <w:szCs w:val="24"/>
        </w:rPr>
        <w:t>ωH</w:t>
      </w:r>
      <w:proofErr w:type="spellEnd"/>
      <w:r w:rsidRPr="007057CA">
        <w:rPr>
          <w:rFonts w:ascii="Times New Roman" w:eastAsia="Times New Roman" w:hAnsi="Times New Roman" w:cs="Times New Roman"/>
          <w:sz w:val="24"/>
          <w:szCs w:val="24"/>
        </w:rPr>
        <w:t>&gt;.70 as cut-off points (</w:t>
      </w:r>
      <w:proofErr w:type="spellStart"/>
      <w:r w:rsidRPr="007057CA">
        <w:rPr>
          <w:rFonts w:ascii="Times New Roman" w:eastAsia="Times New Roman" w:hAnsi="Times New Roman" w:cs="Times New Roman"/>
          <w:sz w:val="24"/>
          <w:szCs w:val="24"/>
        </w:rPr>
        <w:t>Reise</w:t>
      </w:r>
      <w:proofErr w:type="spellEnd"/>
      <w:r w:rsidRPr="007057CA">
        <w:rPr>
          <w:rFonts w:ascii="Times New Roman" w:eastAsia="Times New Roman" w:hAnsi="Times New Roman" w:cs="Times New Roman"/>
          <w:sz w:val="24"/>
          <w:szCs w:val="24"/>
        </w:rPr>
        <w:t xml:space="preserve"> et al., 2013). All analyses were programmed in R and the code is available at </w:t>
      </w:r>
      <w:hyperlink r:id="rId9">
        <w:r w:rsidRPr="007057CA">
          <w:rPr>
            <w:rFonts w:ascii="Times New Roman" w:eastAsia="Times New Roman" w:hAnsi="Times New Roman" w:cs="Times New Roman"/>
            <w:color w:val="0000FF"/>
            <w:sz w:val="24"/>
            <w:szCs w:val="24"/>
            <w:u w:val="single"/>
          </w:rPr>
          <w:t>https://doi.org/10.17605/OSF.IO/78P34</w:t>
        </w:r>
      </w:hyperlink>
    </w:p>
    <w:p w:rsidR="000B224C" w:rsidRPr="007057CA" w:rsidRDefault="00A5095E" w:rsidP="007057CA">
      <w:pPr>
        <w:spacing w:line="360" w:lineRule="auto"/>
        <w:jc w:val="both"/>
        <w:rPr>
          <w:rFonts w:ascii="Times New Roman" w:eastAsia="Times New Roman" w:hAnsi="Times New Roman" w:cs="Times New Roman"/>
          <w:b/>
          <w:i/>
          <w:sz w:val="24"/>
          <w:szCs w:val="24"/>
        </w:rPr>
      </w:pPr>
      <w:r w:rsidRPr="007057CA">
        <w:rPr>
          <w:rFonts w:ascii="Times New Roman" w:eastAsia="Times New Roman" w:hAnsi="Times New Roman" w:cs="Times New Roman"/>
          <w:b/>
          <w:i/>
          <w:sz w:val="24"/>
          <w:szCs w:val="24"/>
        </w:rPr>
        <w:t>Ethical considerations</w:t>
      </w:r>
    </w:p>
    <w:p w:rsidR="000B224C" w:rsidRPr="007057CA" w:rsidRDefault="00A5095E" w:rsidP="007057CA">
      <w:pPr>
        <w:spacing w:line="360" w:lineRule="auto"/>
        <w:ind w:firstLine="720"/>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The project was approved by the Research and Ethics Committee of the Faculty of Psychology of the University of Lima.</w:t>
      </w:r>
    </w:p>
    <w:p w:rsidR="000B224C" w:rsidRPr="007057CA" w:rsidRDefault="00A5095E" w:rsidP="007057CA">
      <w:pPr>
        <w:spacing w:line="360" w:lineRule="auto"/>
        <w:jc w:val="center"/>
        <w:rPr>
          <w:rFonts w:ascii="Times New Roman" w:eastAsia="Times New Roman" w:hAnsi="Times New Roman" w:cs="Times New Roman"/>
          <w:b/>
          <w:sz w:val="24"/>
          <w:szCs w:val="24"/>
        </w:rPr>
      </w:pPr>
      <w:r w:rsidRPr="007057CA">
        <w:rPr>
          <w:rFonts w:ascii="Times New Roman" w:eastAsia="Times New Roman" w:hAnsi="Times New Roman" w:cs="Times New Roman"/>
          <w:b/>
          <w:sz w:val="24"/>
          <w:szCs w:val="24"/>
        </w:rPr>
        <w:t>Results</w:t>
      </w:r>
    </w:p>
    <w:p w:rsidR="000B224C" w:rsidRPr="007057CA" w:rsidRDefault="00A5095E" w:rsidP="007057CA">
      <w:pPr>
        <w:spacing w:line="360" w:lineRule="auto"/>
        <w:jc w:val="both"/>
        <w:rPr>
          <w:rFonts w:ascii="Times New Roman" w:eastAsia="Times New Roman" w:hAnsi="Times New Roman" w:cs="Times New Roman"/>
          <w:b/>
          <w:i/>
          <w:sz w:val="24"/>
          <w:szCs w:val="24"/>
        </w:rPr>
      </w:pPr>
      <w:r w:rsidRPr="007057CA">
        <w:rPr>
          <w:rFonts w:ascii="Times New Roman" w:eastAsia="Times New Roman" w:hAnsi="Times New Roman" w:cs="Times New Roman"/>
          <w:b/>
          <w:i/>
          <w:sz w:val="24"/>
          <w:szCs w:val="24"/>
        </w:rPr>
        <w:t>Exploratory Analysis of the Item Bank</w:t>
      </w:r>
    </w:p>
    <w:p w:rsidR="000B224C" w:rsidRPr="007057CA" w:rsidRDefault="00944C55" w:rsidP="007057CA">
      <w:pPr>
        <w:spacing w:line="360" w:lineRule="auto"/>
        <w:ind w:firstLine="720"/>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
          <w:id w:val="1189330046"/>
        </w:sdtPr>
        <w:sdtEndPr/>
        <w:sdtContent>
          <w:r w:rsidR="00A5095E" w:rsidRPr="007057CA">
            <w:rPr>
              <w:rFonts w:ascii="Times New Roman" w:eastAsia="Gungsuh" w:hAnsi="Times New Roman" w:cs="Times New Roman"/>
              <w:sz w:val="24"/>
              <w:szCs w:val="24"/>
            </w:rPr>
            <w:t xml:space="preserve">Table 2 presents the results of the exploratory analysis for the initial bank of 40 items. In general, differentiated response patterns are observed in all items, with some tendency towards the lower response categories (i.e., Strongly Disagree or Disagree) in the majority. In addition, a satisfactory corrected item-total correlation was identified in all cases (r_itc≥.30), suggesting that the items contribute a moderate to large amount of information about the measured latent trait (Penfield, 2013). After fitting a multidimensional model of 4 correlated factors a poor fit was identified χ^2(734) = 1865.761, p&lt;.001, CFI = .877, TLI = .869, RMSEA = .072 (90% CI: .068, .076), SRMR = .078, expected given that several indicators assessing the same content are found in a bank of items; however, information on factor loadings was satisfactory (λ&gt;.30) in all cases. </w:t>
          </w:r>
        </w:sdtContent>
      </w:sdt>
    </w:p>
    <w:p w:rsidR="008B6189" w:rsidRDefault="00A5095E" w:rsidP="00193D2D">
      <w:pPr>
        <w:spacing w:line="360" w:lineRule="auto"/>
        <w:ind w:firstLine="720"/>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lastRenderedPageBreak/>
        <w:t>The information on all these quantitative indicators was used to make decisions on which items would be kept in the final version. Likewise, it was considered to maintain the full representativeness of the construct by keeping five items for each dimension, each one oriented to one of the five proposed cross-sectional attributes. The list of items that were kept in the final version is presented in Table 3</w:t>
      </w:r>
      <w:r w:rsidR="008B6189">
        <w:rPr>
          <w:rFonts w:ascii="Times New Roman" w:eastAsia="Times New Roman" w:hAnsi="Times New Roman" w:cs="Times New Roman"/>
          <w:sz w:val="24"/>
          <w:szCs w:val="24"/>
        </w:rPr>
        <w:t>.</w:t>
      </w:r>
    </w:p>
    <w:p w:rsidR="00193D2D" w:rsidRDefault="00193D2D" w:rsidP="00193D2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p>
    <w:p w:rsidR="00193D2D" w:rsidRDefault="00193D2D" w:rsidP="00193D2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Item Bank Exploratory Analyses</w:t>
      </w:r>
    </w:p>
    <w:tbl>
      <w:tblPr>
        <w:tblW w:w="8503" w:type="dxa"/>
        <w:tblLayout w:type="fixed"/>
        <w:tblLook w:val="0400" w:firstRow="0" w:lastRow="0" w:firstColumn="0" w:lastColumn="0" w:noHBand="0" w:noVBand="1"/>
      </w:tblPr>
      <w:tblGrid>
        <w:gridCol w:w="998"/>
        <w:gridCol w:w="500"/>
        <w:gridCol w:w="778"/>
        <w:gridCol w:w="778"/>
        <w:gridCol w:w="779"/>
        <w:gridCol w:w="778"/>
        <w:gridCol w:w="778"/>
        <w:gridCol w:w="779"/>
        <w:gridCol w:w="778"/>
        <w:gridCol w:w="778"/>
        <w:gridCol w:w="779"/>
      </w:tblGrid>
      <w:tr w:rsidR="00193D2D" w:rsidTr="00924C8C">
        <w:trPr>
          <w:trHeight w:val="20"/>
        </w:trPr>
        <w:tc>
          <w:tcPr>
            <w:tcW w:w="998" w:type="dxa"/>
            <w:vMerge w:val="restart"/>
            <w:tcBorders>
              <w:top w:val="single" w:sz="4" w:space="0" w:color="000000"/>
              <w:left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8"/>
                <w:szCs w:val="16"/>
              </w:rPr>
              <w:t>Perceived Classism</w:t>
            </w:r>
          </w:p>
        </w:tc>
        <w:tc>
          <w:tcPr>
            <w:tcW w:w="500" w:type="dxa"/>
            <w:vMerge w:val="restart"/>
            <w:tcBorders>
              <w:top w:val="single" w:sz="4" w:space="0" w:color="000000"/>
              <w:left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Item</w:t>
            </w:r>
          </w:p>
        </w:tc>
        <w:tc>
          <w:tcPr>
            <w:tcW w:w="3891" w:type="dxa"/>
            <w:gridSpan w:val="5"/>
            <w:tcBorders>
              <w:top w:val="single" w:sz="4" w:space="0" w:color="000000"/>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w:t>
            </w:r>
          </w:p>
        </w:tc>
        <w:tc>
          <w:tcPr>
            <w:tcW w:w="779" w:type="dxa"/>
            <w:vMerge w:val="restart"/>
            <w:tcBorders>
              <w:top w:val="single" w:sz="4" w:space="0" w:color="000000"/>
              <w:left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M</w:t>
            </w:r>
          </w:p>
        </w:tc>
        <w:tc>
          <w:tcPr>
            <w:tcW w:w="778" w:type="dxa"/>
            <w:vMerge w:val="restart"/>
            <w:tcBorders>
              <w:top w:val="single" w:sz="4" w:space="0" w:color="000000"/>
              <w:left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SD</w:t>
            </w:r>
          </w:p>
        </w:tc>
        <w:tc>
          <w:tcPr>
            <w:tcW w:w="778" w:type="dxa"/>
            <w:vMerge w:val="restart"/>
            <w:tcBorders>
              <w:top w:val="single" w:sz="4" w:space="0" w:color="000000"/>
              <w:left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m:oMathPara>
              <m:oMath>
                <m:sSub>
                  <m:sSubPr>
                    <m:ctrlPr>
                      <w:rPr>
                        <w:rFonts w:ascii="Cambria Math" w:eastAsia="Cambria Math" w:hAnsi="Cambria Math" w:cs="Cambria Math"/>
                        <w:color w:val="000000"/>
                        <w:sz w:val="16"/>
                        <w:szCs w:val="16"/>
                      </w:rPr>
                    </m:ctrlPr>
                  </m:sSubPr>
                  <m:e>
                    <m:r>
                      <w:rPr>
                        <w:rFonts w:ascii="Cambria Math" w:eastAsia="Cambria Math" w:hAnsi="Cambria Math" w:cs="Cambria Math"/>
                        <w:color w:val="000000"/>
                        <w:sz w:val="16"/>
                        <w:szCs w:val="16"/>
                      </w:rPr>
                      <m:t>r</m:t>
                    </m:r>
                  </m:e>
                  <m:sub>
                    <m:r>
                      <w:rPr>
                        <w:rFonts w:ascii="Cambria Math" w:eastAsia="Cambria Math" w:hAnsi="Cambria Math" w:cs="Cambria Math"/>
                        <w:color w:val="000000"/>
                        <w:sz w:val="16"/>
                        <w:szCs w:val="16"/>
                      </w:rPr>
                      <m:t>citc</m:t>
                    </m:r>
                  </m:sub>
                </m:sSub>
              </m:oMath>
            </m:oMathPara>
          </w:p>
        </w:tc>
        <w:tc>
          <w:tcPr>
            <w:tcW w:w="779" w:type="dxa"/>
            <w:vMerge w:val="restart"/>
            <w:tcBorders>
              <w:top w:val="single" w:sz="4" w:space="0" w:color="000000"/>
              <w:left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m:oMathPara>
              <m:oMath>
                <m:r>
                  <w:rPr>
                    <w:rFonts w:ascii="Cambria Math" w:eastAsia="Times New Roman" w:hAnsi="Cambria Math" w:cs="Times New Roman"/>
                    <w:color w:val="000000"/>
                    <w:sz w:val="16"/>
                    <w:szCs w:val="16"/>
                  </w:rPr>
                  <m:t>λ</m:t>
                </m:r>
              </m:oMath>
            </m:oMathPara>
          </w:p>
        </w:tc>
      </w:tr>
      <w:tr w:rsidR="00193D2D" w:rsidTr="00924C8C">
        <w:trPr>
          <w:trHeight w:val="20"/>
        </w:trPr>
        <w:tc>
          <w:tcPr>
            <w:tcW w:w="998" w:type="dxa"/>
            <w:vMerge/>
            <w:tcBorders>
              <w:top w:val="single" w:sz="4" w:space="0" w:color="000000"/>
              <w:left w:val="nil"/>
              <w:right w:val="nil"/>
            </w:tcBorders>
            <w:shd w:val="clear" w:color="auto" w:fill="auto"/>
            <w:vAlign w:val="center"/>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vMerge/>
            <w:tcBorders>
              <w:top w:val="single" w:sz="4" w:space="0" w:color="000000"/>
              <w:left w:val="nil"/>
              <w:right w:val="nil"/>
            </w:tcBorders>
            <w:shd w:val="clear" w:color="auto" w:fill="auto"/>
            <w:vAlign w:val="center"/>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778" w:type="dxa"/>
            <w:tcBorders>
              <w:top w:val="single" w:sz="4" w:space="0" w:color="000000"/>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TA</w:t>
            </w:r>
          </w:p>
        </w:tc>
        <w:tc>
          <w:tcPr>
            <w:tcW w:w="778" w:type="dxa"/>
            <w:tcBorders>
              <w:top w:val="single" w:sz="4" w:space="0" w:color="000000"/>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A</w:t>
            </w:r>
          </w:p>
        </w:tc>
        <w:tc>
          <w:tcPr>
            <w:tcW w:w="779" w:type="dxa"/>
            <w:tcBorders>
              <w:top w:val="single" w:sz="4" w:space="0" w:color="000000"/>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N</w:t>
            </w:r>
          </w:p>
        </w:tc>
        <w:tc>
          <w:tcPr>
            <w:tcW w:w="778" w:type="dxa"/>
            <w:tcBorders>
              <w:top w:val="single" w:sz="4" w:space="0" w:color="000000"/>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D</w:t>
            </w:r>
          </w:p>
        </w:tc>
        <w:tc>
          <w:tcPr>
            <w:tcW w:w="778" w:type="dxa"/>
            <w:tcBorders>
              <w:top w:val="single" w:sz="4" w:space="0" w:color="000000"/>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TD</w:t>
            </w:r>
          </w:p>
        </w:tc>
        <w:tc>
          <w:tcPr>
            <w:tcW w:w="779" w:type="dxa"/>
            <w:vMerge/>
            <w:tcBorders>
              <w:top w:val="single" w:sz="4" w:space="0" w:color="000000"/>
              <w:left w:val="nil"/>
              <w:right w:val="nil"/>
            </w:tcBorders>
            <w:shd w:val="clear" w:color="auto" w:fill="auto"/>
            <w:vAlign w:val="center"/>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778" w:type="dxa"/>
            <w:vMerge/>
            <w:tcBorders>
              <w:top w:val="single" w:sz="4" w:space="0" w:color="000000"/>
              <w:left w:val="nil"/>
              <w:right w:val="nil"/>
            </w:tcBorders>
            <w:shd w:val="clear" w:color="auto" w:fill="auto"/>
            <w:vAlign w:val="center"/>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778" w:type="dxa"/>
            <w:vMerge/>
            <w:tcBorders>
              <w:top w:val="single" w:sz="4" w:space="0" w:color="000000"/>
              <w:left w:val="nil"/>
              <w:right w:val="nil"/>
            </w:tcBorders>
            <w:shd w:val="clear" w:color="auto" w:fill="auto"/>
            <w:vAlign w:val="center"/>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779" w:type="dxa"/>
            <w:vMerge/>
            <w:tcBorders>
              <w:top w:val="single" w:sz="4" w:space="0" w:color="000000"/>
              <w:left w:val="nil"/>
              <w:right w:val="nil"/>
            </w:tcBorders>
            <w:shd w:val="clear" w:color="auto" w:fill="auto"/>
            <w:vAlign w:val="center"/>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r>
      <w:tr w:rsidR="00193D2D" w:rsidTr="00924C8C">
        <w:trPr>
          <w:trHeight w:val="20"/>
        </w:trPr>
        <w:tc>
          <w:tcPr>
            <w:tcW w:w="998" w:type="dxa"/>
            <w:vMerge w:val="restart"/>
            <w:tcBorders>
              <w:top w:val="single" w:sz="4" w:space="0" w:color="000000"/>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 xml:space="preserve">Upward </w:t>
            </w:r>
          </w:p>
        </w:tc>
        <w:tc>
          <w:tcPr>
            <w:tcW w:w="500" w:type="dxa"/>
            <w:tcBorders>
              <w:top w:val="single" w:sz="4" w:space="0" w:color="000000"/>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w:t>
            </w:r>
          </w:p>
        </w:tc>
        <w:tc>
          <w:tcPr>
            <w:tcW w:w="778" w:type="dxa"/>
            <w:tcBorders>
              <w:top w:val="single" w:sz="4" w:space="0" w:color="000000"/>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14.901</w:t>
            </w:r>
          </w:p>
        </w:tc>
        <w:tc>
          <w:tcPr>
            <w:tcW w:w="778" w:type="dxa"/>
            <w:tcBorders>
              <w:top w:val="single" w:sz="4" w:space="0" w:color="000000"/>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57.285</w:t>
            </w:r>
          </w:p>
        </w:tc>
        <w:tc>
          <w:tcPr>
            <w:tcW w:w="779" w:type="dxa"/>
            <w:tcBorders>
              <w:top w:val="single" w:sz="4" w:space="0" w:color="000000"/>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17.219</w:t>
            </w:r>
          </w:p>
        </w:tc>
        <w:tc>
          <w:tcPr>
            <w:tcW w:w="778" w:type="dxa"/>
            <w:tcBorders>
              <w:top w:val="single" w:sz="4" w:space="0" w:color="000000"/>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8.609</w:t>
            </w:r>
          </w:p>
        </w:tc>
        <w:tc>
          <w:tcPr>
            <w:tcW w:w="778" w:type="dxa"/>
            <w:tcBorders>
              <w:top w:val="single" w:sz="4" w:space="0" w:color="000000"/>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1.987</w:t>
            </w:r>
          </w:p>
        </w:tc>
        <w:tc>
          <w:tcPr>
            <w:tcW w:w="779" w:type="dxa"/>
            <w:tcBorders>
              <w:top w:val="single" w:sz="4" w:space="0" w:color="000000"/>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2.255</w:t>
            </w:r>
          </w:p>
        </w:tc>
        <w:tc>
          <w:tcPr>
            <w:tcW w:w="778" w:type="dxa"/>
            <w:tcBorders>
              <w:top w:val="single" w:sz="4" w:space="0" w:color="000000"/>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0.884</w:t>
            </w:r>
          </w:p>
        </w:tc>
        <w:tc>
          <w:tcPr>
            <w:tcW w:w="778" w:type="dxa"/>
            <w:tcBorders>
              <w:top w:val="single" w:sz="4" w:space="0" w:color="000000"/>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.356</w:t>
            </w:r>
          </w:p>
        </w:tc>
        <w:tc>
          <w:tcPr>
            <w:tcW w:w="779" w:type="dxa"/>
            <w:tcBorders>
              <w:top w:val="single" w:sz="4" w:space="0" w:color="000000"/>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.598</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12.252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42.384</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25.828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15.563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3.974</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2.566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1.022</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.328</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.530</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24.503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56.623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13.907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4.305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0.662</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2.000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0.786</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.373</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.636</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22.185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54.967</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13.576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8.278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0.993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2.109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0.877</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.366</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.621</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20.199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42.715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21.523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13.576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1.987</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2.344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1.012</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.434</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.631</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18.874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44.371</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17.219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14.901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4.636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2.421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1.096</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.457</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.700</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8.609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24.834</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18.212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33.113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15.232</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3.215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1.221</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.345</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.460</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7.285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14.570</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15.232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44.040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18.874</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3.526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1.166</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.296</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.387</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33.113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48.344</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12.914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4.967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0.662</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1.917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0.845</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.315</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.569</w:t>
            </w:r>
          </w:p>
        </w:tc>
      </w:tr>
      <w:tr w:rsidR="00193D2D" w:rsidTr="00924C8C">
        <w:trPr>
          <w:trHeight w:val="20"/>
        </w:trPr>
        <w:tc>
          <w:tcPr>
            <w:tcW w:w="998" w:type="dxa"/>
            <w:vMerge/>
            <w:tcBorders>
              <w:top w:val="single" w:sz="4" w:space="0" w:color="000000"/>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32.119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48.013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13.245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5.960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0.662</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1.950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0.867</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.336</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.614</w:t>
            </w:r>
          </w:p>
        </w:tc>
      </w:tr>
      <w:tr w:rsidR="00193D2D" w:rsidTr="00924C8C">
        <w:trPr>
          <w:trHeight w:val="20"/>
        </w:trPr>
        <w:tc>
          <w:tcPr>
            <w:tcW w:w="99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r>
      <w:tr w:rsidR="00193D2D" w:rsidTr="00924C8C">
        <w:trPr>
          <w:trHeight w:val="20"/>
        </w:trPr>
        <w:tc>
          <w:tcPr>
            <w:tcW w:w="99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r>
      <w:tr w:rsidR="00193D2D" w:rsidTr="00924C8C">
        <w:trPr>
          <w:trHeight w:val="20"/>
        </w:trPr>
        <w:tc>
          <w:tcPr>
            <w:tcW w:w="998" w:type="dxa"/>
            <w:vMerge w:val="restart"/>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 xml:space="preserve">Downward </w:t>
            </w: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18.543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35.430</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23.510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17.881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4.636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2.546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1.122</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.393</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.494</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11.258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37.086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25.828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19.536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6.291</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2.725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1.094</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.321</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.399</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15.232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38.411</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25.497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18.212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2.649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2.546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1.039</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.617</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.724</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24.834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41.060</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21.192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11.258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1.656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2.238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1.003</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.454</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.581</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18.212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44.040</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22.185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14.238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1.325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2.364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0.981</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.531</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.642</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20.530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43.046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18.874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14.901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2.649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2.361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1.050</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.556</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.673</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23.841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45.695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17.550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11.258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1.656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2.212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0.986</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.505</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.647</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15.232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32.119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20.199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25.828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6.623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2.765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1.184</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.557</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.635</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21.523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47.682</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18.543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11.258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0.993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2.225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0.945</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.590</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.705</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14.901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45.033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18.543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15.894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5.629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2.523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1.099</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.571</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.696</w:t>
            </w:r>
          </w:p>
        </w:tc>
      </w:tr>
      <w:tr w:rsidR="00193D2D" w:rsidTr="00924C8C">
        <w:trPr>
          <w:trHeight w:val="20"/>
        </w:trPr>
        <w:tc>
          <w:tcPr>
            <w:tcW w:w="99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r>
      <w:tr w:rsidR="00193D2D" w:rsidTr="00924C8C">
        <w:trPr>
          <w:trHeight w:val="20"/>
        </w:trPr>
        <w:tc>
          <w:tcPr>
            <w:tcW w:w="99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r>
      <w:tr w:rsidR="00193D2D" w:rsidTr="00924C8C">
        <w:trPr>
          <w:trHeight w:val="20"/>
        </w:trPr>
        <w:tc>
          <w:tcPr>
            <w:tcW w:w="998" w:type="dxa"/>
            <w:vMerge w:val="restart"/>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 xml:space="preserve">Lateral </w:t>
            </w: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19.868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42.715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19.536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15.894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1.987</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2.374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1.035</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.547</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.657</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12.914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36.093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19.205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24.503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7.285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2.772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1.169</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.560</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.623</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26.159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47.682</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16.887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7.947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1.325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2.106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0.927</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.610</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.767</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27.152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43.377</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14.901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11.921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2.649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2.195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1.049</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.650</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.786</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19.536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41.391</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20.861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15.894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2.318</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2.401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1.045</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.561</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.692</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20.199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38.411</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14.901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21.854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4.636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2.523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1.172</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.548</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.636</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17.219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33.113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18.874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25.166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5.629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2.689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1.185</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.621</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.710</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13.907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38.079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20.861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24.834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2.318</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2.636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1.072</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.526</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.647</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15.563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44.040</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22.848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15.232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2.318</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2.447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1.003</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.513</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.592</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27.815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47.020</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14.570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8.940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1.656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2.096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0.961</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.553</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.690</w:t>
            </w:r>
          </w:p>
        </w:tc>
      </w:tr>
      <w:tr w:rsidR="00193D2D" w:rsidTr="00924C8C">
        <w:trPr>
          <w:trHeight w:val="20"/>
        </w:trPr>
        <w:tc>
          <w:tcPr>
            <w:tcW w:w="99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r>
      <w:tr w:rsidR="00193D2D" w:rsidTr="00924C8C">
        <w:trPr>
          <w:trHeight w:val="20"/>
        </w:trPr>
        <w:tc>
          <w:tcPr>
            <w:tcW w:w="99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p>
        </w:tc>
      </w:tr>
      <w:tr w:rsidR="00193D2D" w:rsidTr="00924C8C">
        <w:trPr>
          <w:trHeight w:val="20"/>
        </w:trPr>
        <w:tc>
          <w:tcPr>
            <w:tcW w:w="998" w:type="dxa"/>
            <w:vMerge w:val="restart"/>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 xml:space="preserve">Internalized </w:t>
            </w: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17.219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33.775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18.874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21.854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8.278</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2.702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1.222</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.414</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.459</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32</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15.894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28.146</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19.205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25.166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11.589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2.884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1.275</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.401</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.476</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22.185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48.675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18.543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8.609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1.987</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2.195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0.946</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.586</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.722</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21.854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45.695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19.205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10.596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2.649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2.265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1.003</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.574</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.720</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19.868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42.715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17.881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14.238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5.298</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2.424</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1.117</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.590</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.717</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11.589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26.159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20.199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32.119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9.934</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3.026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1.203</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.466</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.524</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37</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23.179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41.391</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16.225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14.901</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4.305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2.358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1.120</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.612</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.723</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33.775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38.079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19.536</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7.285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1.325</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2.043</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0.972</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.546</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.684</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39</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27.815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49.669</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16.225</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5.298</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0.993</w:t>
            </w:r>
          </w:p>
        </w:tc>
        <w:tc>
          <w:tcPr>
            <w:tcW w:w="779"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2.020</w:t>
            </w:r>
          </w:p>
        </w:tc>
        <w:tc>
          <w:tcPr>
            <w:tcW w:w="778" w:type="dxa"/>
            <w:tcBorders>
              <w:top w:val="nil"/>
              <w:left w:val="nil"/>
              <w:bottom w:val="nil"/>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0.862</w:t>
            </w:r>
          </w:p>
        </w:tc>
        <w:tc>
          <w:tcPr>
            <w:tcW w:w="778"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.484</w:t>
            </w:r>
          </w:p>
        </w:tc>
        <w:tc>
          <w:tcPr>
            <w:tcW w:w="779" w:type="dxa"/>
            <w:tcBorders>
              <w:top w:val="nil"/>
              <w:left w:val="nil"/>
              <w:bottom w:val="nil"/>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.637</w:t>
            </w:r>
          </w:p>
        </w:tc>
      </w:tr>
      <w:tr w:rsidR="00193D2D" w:rsidTr="00924C8C">
        <w:trPr>
          <w:trHeight w:val="20"/>
        </w:trPr>
        <w:tc>
          <w:tcPr>
            <w:tcW w:w="998" w:type="dxa"/>
            <w:vMerge/>
            <w:tcBorders>
              <w:top w:val="nil"/>
              <w:left w:val="nil"/>
              <w:bottom w:val="nil"/>
              <w:right w:val="nil"/>
            </w:tcBorders>
            <w:shd w:val="clear" w:color="auto" w:fill="auto"/>
          </w:tcPr>
          <w:p w:rsidR="00193D2D" w:rsidRPr="00193D2D" w:rsidRDefault="00193D2D" w:rsidP="00193D2D">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500" w:type="dxa"/>
            <w:tcBorders>
              <w:top w:val="nil"/>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40</w:t>
            </w:r>
          </w:p>
        </w:tc>
        <w:tc>
          <w:tcPr>
            <w:tcW w:w="778" w:type="dxa"/>
            <w:tcBorders>
              <w:top w:val="nil"/>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34.768</w:t>
            </w:r>
          </w:p>
        </w:tc>
        <w:tc>
          <w:tcPr>
            <w:tcW w:w="778" w:type="dxa"/>
            <w:tcBorders>
              <w:top w:val="nil"/>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50.993</w:t>
            </w:r>
          </w:p>
        </w:tc>
        <w:tc>
          <w:tcPr>
            <w:tcW w:w="779" w:type="dxa"/>
            <w:tcBorders>
              <w:top w:val="nil"/>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9.272</w:t>
            </w:r>
          </w:p>
        </w:tc>
        <w:tc>
          <w:tcPr>
            <w:tcW w:w="778" w:type="dxa"/>
            <w:tcBorders>
              <w:top w:val="nil"/>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4.636</w:t>
            </w:r>
          </w:p>
        </w:tc>
        <w:tc>
          <w:tcPr>
            <w:tcW w:w="778" w:type="dxa"/>
            <w:tcBorders>
              <w:top w:val="nil"/>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0.331</w:t>
            </w:r>
          </w:p>
        </w:tc>
        <w:tc>
          <w:tcPr>
            <w:tcW w:w="779" w:type="dxa"/>
            <w:tcBorders>
              <w:top w:val="nil"/>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1.848</w:t>
            </w:r>
          </w:p>
        </w:tc>
        <w:tc>
          <w:tcPr>
            <w:tcW w:w="778" w:type="dxa"/>
            <w:tcBorders>
              <w:top w:val="nil"/>
              <w:left w:val="nil"/>
              <w:bottom w:val="single" w:sz="4" w:space="0" w:color="000000"/>
              <w:right w:val="nil"/>
            </w:tcBorders>
            <w:shd w:val="clear" w:color="auto" w:fill="auto"/>
            <w:vAlign w:val="center"/>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0.797</w:t>
            </w:r>
          </w:p>
        </w:tc>
        <w:tc>
          <w:tcPr>
            <w:tcW w:w="778" w:type="dxa"/>
            <w:tcBorders>
              <w:top w:val="nil"/>
              <w:left w:val="nil"/>
              <w:bottom w:val="single" w:sz="4" w:space="0" w:color="000000"/>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.527</w:t>
            </w:r>
          </w:p>
        </w:tc>
        <w:tc>
          <w:tcPr>
            <w:tcW w:w="779" w:type="dxa"/>
            <w:tcBorders>
              <w:top w:val="nil"/>
              <w:left w:val="nil"/>
              <w:bottom w:val="single" w:sz="4" w:space="0" w:color="000000"/>
              <w:right w:val="nil"/>
            </w:tcBorders>
            <w:shd w:val="clear" w:color="auto" w:fill="auto"/>
          </w:tcPr>
          <w:p w:rsidR="00193D2D" w:rsidRPr="00193D2D" w:rsidRDefault="00193D2D" w:rsidP="00193D2D">
            <w:pPr>
              <w:spacing w:after="0" w:line="240" w:lineRule="auto"/>
              <w:jc w:val="center"/>
              <w:rPr>
                <w:rFonts w:ascii="Times New Roman" w:eastAsia="Times New Roman" w:hAnsi="Times New Roman" w:cs="Times New Roman"/>
                <w:color w:val="000000"/>
                <w:sz w:val="16"/>
                <w:szCs w:val="16"/>
              </w:rPr>
            </w:pPr>
            <w:r w:rsidRPr="00193D2D">
              <w:rPr>
                <w:rFonts w:ascii="Times New Roman" w:eastAsia="Times New Roman" w:hAnsi="Times New Roman" w:cs="Times New Roman"/>
                <w:color w:val="000000"/>
                <w:sz w:val="16"/>
                <w:szCs w:val="16"/>
              </w:rPr>
              <w:t>.720</w:t>
            </w:r>
          </w:p>
        </w:tc>
      </w:tr>
    </w:tbl>
    <w:p w:rsidR="008B6189" w:rsidRPr="007057CA" w:rsidRDefault="00193D2D" w:rsidP="008B6189">
      <w:pPr>
        <w:spacing w:line="360" w:lineRule="auto"/>
        <w:jc w:val="both"/>
        <w:rPr>
          <w:rFonts w:ascii="Times New Roman" w:eastAsia="Times New Roman" w:hAnsi="Times New Roman" w:cs="Times New Roman"/>
          <w:sz w:val="24"/>
          <w:szCs w:val="24"/>
        </w:rPr>
        <w:sectPr w:rsidR="008B6189" w:rsidRPr="007057CA" w:rsidSect="006B5907">
          <w:headerReference w:type="default" r:id="rId10"/>
          <w:footerReference w:type="even" r:id="rId11"/>
          <w:footerReference w:type="default" r:id="rId12"/>
          <w:pgSz w:w="11906" w:h="16838"/>
          <w:pgMar w:top="1440" w:right="1440" w:bottom="1440" w:left="1440" w:header="709" w:footer="709" w:gutter="0"/>
          <w:pgNumType w:start="1"/>
          <w:cols w:space="720"/>
          <w:docGrid w:linePitch="299"/>
        </w:sectPr>
      </w:pPr>
      <w:r>
        <w:rPr>
          <w:rFonts w:ascii="Times New Roman" w:eastAsia="Times New Roman" w:hAnsi="Times New Roman" w:cs="Times New Roman"/>
          <w:i/>
          <w:sz w:val="16"/>
          <w:szCs w:val="16"/>
        </w:rPr>
        <w:t xml:space="preserve">Note. </w:t>
      </w:r>
      <w:r>
        <w:rPr>
          <w:rFonts w:ascii="Times New Roman" w:eastAsia="Times New Roman" w:hAnsi="Times New Roman" w:cs="Times New Roman"/>
          <w:sz w:val="16"/>
          <w:szCs w:val="16"/>
        </w:rPr>
        <w:t xml:space="preserve">TA = Totally agree, A = Agree, N = Neutral, D = Disagree, TD = Totally disagree, M = Mean, SD = Standard deviation, </w:t>
      </w:r>
      <m:oMath>
        <m:sSub>
          <m:sSubPr>
            <m:ctrlPr>
              <w:rPr>
                <w:rFonts w:ascii="Cambria Math" w:eastAsia="Cambria Math" w:hAnsi="Cambria Math" w:cs="Cambria Math"/>
                <w:sz w:val="16"/>
                <w:szCs w:val="16"/>
              </w:rPr>
            </m:ctrlPr>
          </m:sSubPr>
          <m:e>
            <m:r>
              <w:rPr>
                <w:rFonts w:ascii="Cambria Math" w:eastAsia="Cambria Math" w:hAnsi="Cambria Math" w:cs="Cambria Math"/>
                <w:sz w:val="16"/>
                <w:szCs w:val="16"/>
              </w:rPr>
              <m:t>r</m:t>
            </m:r>
          </m:e>
          <m:sub>
            <m:r>
              <w:rPr>
                <w:rFonts w:ascii="Cambria Math" w:eastAsia="Cambria Math" w:hAnsi="Cambria Math" w:cs="Cambria Math"/>
                <w:sz w:val="16"/>
                <w:szCs w:val="16"/>
              </w:rPr>
              <m:t>citc</m:t>
            </m:r>
          </m:sub>
        </m:sSub>
      </m:oMath>
      <w:r>
        <w:rPr>
          <w:rFonts w:ascii="Times New Roman" w:eastAsia="Times New Roman" w:hAnsi="Times New Roman" w:cs="Times New Roman"/>
          <w:sz w:val="16"/>
          <w:szCs w:val="16"/>
        </w:rPr>
        <w:t xml:space="preserve"> = corrected item-total correlation, </w:t>
      </w:r>
      <m:oMath>
        <m:r>
          <w:rPr>
            <w:rFonts w:ascii="Cambria Math" w:hAnsi="Cambria Math"/>
          </w:rPr>
          <m:t>λ</m:t>
        </m:r>
      </m:oMath>
      <w:r>
        <w:rPr>
          <w:rFonts w:ascii="Times New Roman" w:eastAsia="Times New Roman" w:hAnsi="Times New Roman" w:cs="Times New Roman"/>
          <w:sz w:val="16"/>
          <w:szCs w:val="16"/>
        </w:rPr>
        <w:t xml:space="preserve"> = factor loading associated to the original correlated 4-factor m</w:t>
      </w:r>
      <w:bookmarkStart w:id="0" w:name="_GoBack"/>
      <w:bookmarkEnd w:id="0"/>
      <w:r>
        <w:rPr>
          <w:rFonts w:ascii="Times New Roman" w:eastAsia="Times New Roman" w:hAnsi="Times New Roman" w:cs="Times New Roman"/>
          <w:sz w:val="16"/>
          <w:szCs w:val="16"/>
        </w:rPr>
        <w:t>odel.</w:t>
      </w:r>
    </w:p>
    <w:p w:rsidR="000B224C" w:rsidRDefault="00A509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w:t>
      </w:r>
    </w:p>
    <w:p w:rsidR="000B224C" w:rsidRDefault="00A5095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Items in the Final Version</w:t>
      </w:r>
    </w:p>
    <w:tbl>
      <w:tblPr>
        <w:tblStyle w:val="a9"/>
        <w:tblW w:w="14034" w:type="dxa"/>
        <w:tblInd w:w="0" w:type="dxa"/>
        <w:tblLayout w:type="fixed"/>
        <w:tblLook w:val="0400" w:firstRow="0" w:lastRow="0" w:firstColumn="0" w:lastColumn="0" w:noHBand="0" w:noVBand="1"/>
      </w:tblPr>
      <w:tblGrid>
        <w:gridCol w:w="1560"/>
        <w:gridCol w:w="3118"/>
        <w:gridCol w:w="3119"/>
        <w:gridCol w:w="3118"/>
        <w:gridCol w:w="3119"/>
      </w:tblGrid>
      <w:tr w:rsidR="000B224C">
        <w:trPr>
          <w:trHeight w:val="288"/>
        </w:trPr>
        <w:tc>
          <w:tcPr>
            <w:tcW w:w="1560" w:type="dxa"/>
            <w:vMerge w:val="restart"/>
            <w:tcBorders>
              <w:top w:val="single" w:sz="4" w:space="0" w:color="000000"/>
              <w:left w:val="nil"/>
              <w:bottom w:val="nil"/>
              <w:right w:val="nil"/>
            </w:tcBorders>
            <w:shd w:val="clear" w:color="auto" w:fill="auto"/>
            <w:vAlign w:val="center"/>
          </w:tcPr>
          <w:p w:rsidR="000B224C" w:rsidRDefault="00A509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Attributes</w:t>
            </w:r>
          </w:p>
        </w:tc>
        <w:tc>
          <w:tcPr>
            <w:tcW w:w="12474" w:type="dxa"/>
            <w:gridSpan w:val="4"/>
            <w:tcBorders>
              <w:top w:val="single" w:sz="4" w:space="0" w:color="000000"/>
              <w:left w:val="nil"/>
              <w:bottom w:val="single" w:sz="4" w:space="0" w:color="000000"/>
              <w:right w:val="nil"/>
            </w:tcBorders>
            <w:shd w:val="clear" w:color="auto" w:fill="auto"/>
            <w:vAlign w:val="center"/>
          </w:tcPr>
          <w:p w:rsidR="000B224C" w:rsidRDefault="00A509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Perceived Classism</w:t>
            </w:r>
          </w:p>
        </w:tc>
      </w:tr>
      <w:tr w:rsidR="000B224C">
        <w:trPr>
          <w:trHeight w:val="288"/>
        </w:trPr>
        <w:tc>
          <w:tcPr>
            <w:tcW w:w="1560" w:type="dxa"/>
            <w:vMerge/>
            <w:tcBorders>
              <w:top w:val="single" w:sz="4" w:space="0" w:color="000000"/>
              <w:left w:val="nil"/>
              <w:bottom w:val="nil"/>
              <w:right w:val="nil"/>
            </w:tcBorders>
            <w:shd w:val="clear" w:color="auto" w:fill="auto"/>
            <w:vAlign w:val="center"/>
          </w:tcPr>
          <w:p w:rsidR="000B224C" w:rsidRDefault="000B224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18" w:type="dxa"/>
            <w:tcBorders>
              <w:top w:val="nil"/>
              <w:left w:val="nil"/>
              <w:bottom w:val="single" w:sz="4" w:space="0" w:color="000000"/>
              <w:right w:val="nil"/>
            </w:tcBorders>
            <w:shd w:val="clear" w:color="auto" w:fill="auto"/>
            <w:vAlign w:val="center"/>
          </w:tcPr>
          <w:p w:rsidR="000B224C" w:rsidRDefault="00A509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Upward</w:t>
            </w:r>
          </w:p>
        </w:tc>
        <w:tc>
          <w:tcPr>
            <w:tcW w:w="3119" w:type="dxa"/>
            <w:tcBorders>
              <w:top w:val="nil"/>
              <w:left w:val="nil"/>
              <w:bottom w:val="single" w:sz="4" w:space="0" w:color="000000"/>
              <w:right w:val="nil"/>
            </w:tcBorders>
            <w:shd w:val="clear" w:color="auto" w:fill="auto"/>
            <w:vAlign w:val="center"/>
          </w:tcPr>
          <w:p w:rsidR="000B224C" w:rsidRDefault="00A509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Downward</w:t>
            </w:r>
          </w:p>
        </w:tc>
        <w:tc>
          <w:tcPr>
            <w:tcW w:w="3118" w:type="dxa"/>
            <w:tcBorders>
              <w:top w:val="nil"/>
              <w:left w:val="nil"/>
              <w:bottom w:val="single" w:sz="4" w:space="0" w:color="000000"/>
              <w:right w:val="nil"/>
            </w:tcBorders>
            <w:shd w:val="clear" w:color="auto" w:fill="auto"/>
            <w:vAlign w:val="center"/>
          </w:tcPr>
          <w:p w:rsidR="000B224C" w:rsidRDefault="00A509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Lateral</w:t>
            </w:r>
          </w:p>
        </w:tc>
        <w:tc>
          <w:tcPr>
            <w:tcW w:w="3119" w:type="dxa"/>
            <w:tcBorders>
              <w:top w:val="nil"/>
              <w:left w:val="nil"/>
              <w:bottom w:val="single" w:sz="4" w:space="0" w:color="000000"/>
              <w:right w:val="nil"/>
            </w:tcBorders>
            <w:shd w:val="clear" w:color="auto" w:fill="auto"/>
            <w:vAlign w:val="center"/>
          </w:tcPr>
          <w:p w:rsidR="000B224C" w:rsidRDefault="00A509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Internalized</w:t>
            </w:r>
          </w:p>
        </w:tc>
      </w:tr>
      <w:tr w:rsidR="000B224C">
        <w:trPr>
          <w:trHeight w:val="816"/>
        </w:trPr>
        <w:tc>
          <w:tcPr>
            <w:tcW w:w="1560" w:type="dxa"/>
            <w:tcBorders>
              <w:top w:val="single" w:sz="4" w:space="0" w:color="000000"/>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Attribution of prejudice</w:t>
            </w:r>
          </w:p>
        </w:tc>
        <w:tc>
          <w:tcPr>
            <w:tcW w:w="3118" w:type="dxa"/>
            <w:tcBorders>
              <w:top w:val="single" w:sz="4" w:space="0" w:color="000000"/>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color w:val="202124"/>
                <w:sz w:val="16"/>
                <w:szCs w:val="16"/>
              </w:rPr>
              <w:t>(2) I think that people from a lower social class than me think that I always get what I want because of my social class.</w:t>
            </w:r>
          </w:p>
        </w:tc>
        <w:tc>
          <w:tcPr>
            <w:tcW w:w="3119" w:type="dxa"/>
            <w:tcBorders>
              <w:top w:val="single" w:sz="4" w:space="0" w:color="000000"/>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color w:val="202124"/>
                <w:sz w:val="16"/>
                <w:szCs w:val="16"/>
              </w:rPr>
              <w:t>(11) I consider that people from a lower social class create truer bonds compared to others from a higher social class.</w:t>
            </w:r>
          </w:p>
        </w:tc>
        <w:tc>
          <w:tcPr>
            <w:tcW w:w="3118" w:type="dxa"/>
            <w:tcBorders>
              <w:top w:val="single" w:sz="4" w:space="0" w:color="000000"/>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color w:val="202124"/>
                <w:sz w:val="16"/>
                <w:szCs w:val="16"/>
              </w:rPr>
              <w:t>(21) I feel like people assume that I cannot afford certain luxuries or comforts common to my social class.</w:t>
            </w:r>
          </w:p>
        </w:tc>
        <w:tc>
          <w:tcPr>
            <w:tcW w:w="3119" w:type="dxa"/>
            <w:tcBorders>
              <w:top w:val="single" w:sz="4" w:space="0" w:color="000000"/>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color w:val="202124"/>
                <w:sz w:val="16"/>
                <w:szCs w:val="16"/>
              </w:rPr>
              <w:t>(31) I believe that the opportunities that one may have in life depend on the social class of origin.</w:t>
            </w:r>
          </w:p>
        </w:tc>
      </w:tr>
      <w:tr w:rsidR="000B224C">
        <w:trPr>
          <w:trHeight w:val="170"/>
        </w:trPr>
        <w:tc>
          <w:tcPr>
            <w:tcW w:w="1560"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8"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20"/>
                <w:szCs w:val="20"/>
              </w:rPr>
            </w:pPr>
          </w:p>
        </w:tc>
        <w:tc>
          <w:tcPr>
            <w:tcW w:w="3119"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20"/>
                <w:szCs w:val="20"/>
              </w:rPr>
            </w:pPr>
          </w:p>
        </w:tc>
        <w:tc>
          <w:tcPr>
            <w:tcW w:w="3118"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20"/>
                <w:szCs w:val="20"/>
              </w:rPr>
            </w:pPr>
          </w:p>
        </w:tc>
        <w:tc>
          <w:tcPr>
            <w:tcW w:w="3119"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20"/>
                <w:szCs w:val="20"/>
              </w:rPr>
            </w:pPr>
          </w:p>
        </w:tc>
      </w:tr>
      <w:tr w:rsidR="000B224C">
        <w:trPr>
          <w:trHeight w:val="816"/>
        </w:trPr>
        <w:tc>
          <w:tcPr>
            <w:tcW w:w="1560" w:type="dxa"/>
            <w:tcBorders>
              <w:top w:val="nil"/>
              <w:left w:val="nil"/>
              <w:bottom w:val="nil"/>
              <w:right w:val="nil"/>
            </w:tcBorders>
            <w:shd w:val="clear" w:color="auto" w:fill="auto"/>
          </w:tcPr>
          <w:p w:rsidR="000B224C" w:rsidRDefault="00A5095E">
            <w:pPr>
              <w:rPr>
                <w:rFonts w:ascii="Times New Roman" w:eastAsia="Times New Roman" w:hAnsi="Times New Roman" w:cs="Times New Roman"/>
                <w:sz w:val="16"/>
                <w:szCs w:val="16"/>
              </w:rPr>
            </w:pPr>
            <w:r>
              <w:rPr>
                <w:rFonts w:ascii="Times New Roman" w:eastAsia="Times New Roman" w:hAnsi="Times New Roman" w:cs="Times New Roman"/>
                <w:sz w:val="16"/>
                <w:szCs w:val="16"/>
              </w:rPr>
              <w:t>Perception of exclusion</w:t>
            </w:r>
          </w:p>
          <w:p w:rsidR="000B224C" w:rsidRDefault="000B224C">
            <w:pPr>
              <w:rPr>
                <w:rFonts w:ascii="Times New Roman" w:eastAsia="Times New Roman" w:hAnsi="Times New Roman" w:cs="Times New Roman"/>
                <w:color w:val="000000"/>
                <w:sz w:val="16"/>
                <w:szCs w:val="16"/>
              </w:rPr>
            </w:pPr>
          </w:p>
        </w:tc>
        <w:tc>
          <w:tcPr>
            <w:tcW w:w="3118"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(4) I feel that because of the things I have, because of my social class, people from a lower social class avoid making plans with me.</w:t>
            </w:r>
          </w:p>
        </w:tc>
        <w:tc>
          <w:tcPr>
            <w:tcW w:w="3119"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(13) I think that people from a higher social class exclude me socially because of my economic situation.</w:t>
            </w:r>
          </w:p>
        </w:tc>
        <w:tc>
          <w:tcPr>
            <w:tcW w:w="3118"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(23) I think others focus on my financial shortcomings, which makes me feel like I do not fit into the social groups with which I identify.</w:t>
            </w:r>
          </w:p>
        </w:tc>
        <w:tc>
          <w:tcPr>
            <w:tcW w:w="3119"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(33) When I attend social events with people from different social classes than me, I often feel excluded.</w:t>
            </w:r>
          </w:p>
        </w:tc>
      </w:tr>
      <w:tr w:rsidR="000B224C">
        <w:trPr>
          <w:trHeight w:val="113"/>
        </w:trPr>
        <w:tc>
          <w:tcPr>
            <w:tcW w:w="1560"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8"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20"/>
                <w:szCs w:val="20"/>
              </w:rPr>
            </w:pPr>
          </w:p>
        </w:tc>
        <w:tc>
          <w:tcPr>
            <w:tcW w:w="3119"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20"/>
                <w:szCs w:val="20"/>
              </w:rPr>
            </w:pPr>
          </w:p>
        </w:tc>
        <w:tc>
          <w:tcPr>
            <w:tcW w:w="3118"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20"/>
                <w:szCs w:val="20"/>
              </w:rPr>
            </w:pPr>
          </w:p>
        </w:tc>
        <w:tc>
          <w:tcPr>
            <w:tcW w:w="3119"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20"/>
                <w:szCs w:val="20"/>
              </w:rPr>
            </w:pPr>
          </w:p>
        </w:tc>
      </w:tr>
      <w:tr w:rsidR="000B224C">
        <w:trPr>
          <w:trHeight w:val="816"/>
        </w:trPr>
        <w:tc>
          <w:tcPr>
            <w:tcW w:w="1560"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Concern about social class</w:t>
            </w:r>
          </w:p>
        </w:tc>
        <w:tc>
          <w:tcPr>
            <w:tcW w:w="3118"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(6) I am worried that people think that my social class is the only reason why I have good job opportunities.</w:t>
            </w:r>
          </w:p>
        </w:tc>
        <w:tc>
          <w:tcPr>
            <w:tcW w:w="3119"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(16) I am worried that people from a higher social class than mine will treat me in a mocking manner due to my current economic situation.</w:t>
            </w:r>
          </w:p>
        </w:tc>
        <w:tc>
          <w:tcPr>
            <w:tcW w:w="3118"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(25) I am concerned that the way I dress affects the perception that other people of the same social class have of me (35) I am concerned that my social class prevents me from doing activities that other social classes have the freedom to choose.</w:t>
            </w:r>
          </w:p>
        </w:tc>
        <w:tc>
          <w:tcPr>
            <w:tcW w:w="3119"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(6) I am worried that people think that my social class is the only reason why I have good job opportunities.</w:t>
            </w:r>
          </w:p>
        </w:tc>
      </w:tr>
      <w:tr w:rsidR="000B224C">
        <w:trPr>
          <w:trHeight w:val="57"/>
        </w:trPr>
        <w:tc>
          <w:tcPr>
            <w:tcW w:w="1560"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8"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9"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8"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9" w:type="dxa"/>
            <w:tcBorders>
              <w:top w:val="nil"/>
              <w:left w:val="nil"/>
              <w:bottom w:val="nil"/>
              <w:right w:val="nil"/>
            </w:tcBorders>
            <w:shd w:val="clear" w:color="auto" w:fill="auto"/>
          </w:tcPr>
          <w:p w:rsidR="000B224C" w:rsidRDefault="000B224C">
            <w:pPr>
              <w:rPr>
                <w:rFonts w:ascii="Times New Roman" w:eastAsia="Times New Roman" w:hAnsi="Times New Roman" w:cs="Times New Roman"/>
                <w:color w:val="000000"/>
                <w:sz w:val="16"/>
                <w:szCs w:val="16"/>
              </w:rPr>
            </w:pPr>
          </w:p>
        </w:tc>
      </w:tr>
      <w:tr w:rsidR="000B224C">
        <w:trPr>
          <w:trHeight w:val="816"/>
        </w:trPr>
        <w:tc>
          <w:tcPr>
            <w:tcW w:w="1560"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Perception of inequalities</w:t>
            </w:r>
          </w:p>
        </w:tc>
        <w:tc>
          <w:tcPr>
            <w:tcW w:w="3118"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(7) I believe that because of my social class I have access to better health services than people from a lower social class than me.</w:t>
            </w:r>
          </w:p>
        </w:tc>
        <w:tc>
          <w:tcPr>
            <w:tcW w:w="3119"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(17) Compared to people of a higher social class than mine, I think I have difficulties accessing basic resources.</w:t>
            </w:r>
          </w:p>
        </w:tc>
        <w:tc>
          <w:tcPr>
            <w:tcW w:w="3118"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(28) I have been treated differently from other people in my own social class due to differences in our lifestyles.</w:t>
            </w:r>
          </w:p>
        </w:tc>
        <w:tc>
          <w:tcPr>
            <w:tcW w:w="3119" w:type="dxa"/>
            <w:tcBorders>
              <w:top w:val="nil"/>
              <w:left w:val="nil"/>
              <w:bottom w:val="nil"/>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(37) I am concerned that my education is insufficient to interact with people from other social classes at work.</w:t>
            </w:r>
          </w:p>
        </w:tc>
      </w:tr>
      <w:tr w:rsidR="000B224C">
        <w:trPr>
          <w:trHeight w:val="57"/>
        </w:trPr>
        <w:tc>
          <w:tcPr>
            <w:tcW w:w="1560" w:type="dxa"/>
            <w:tcBorders>
              <w:top w:val="nil"/>
              <w:left w:val="nil"/>
              <w:bottom w:val="single" w:sz="4" w:space="0" w:color="FFFFFF"/>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8" w:type="dxa"/>
            <w:tcBorders>
              <w:top w:val="nil"/>
              <w:left w:val="nil"/>
              <w:bottom w:val="single" w:sz="4" w:space="0" w:color="FFFFFF"/>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9" w:type="dxa"/>
            <w:tcBorders>
              <w:top w:val="nil"/>
              <w:left w:val="nil"/>
              <w:bottom w:val="single" w:sz="4" w:space="0" w:color="FFFFFF"/>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8" w:type="dxa"/>
            <w:tcBorders>
              <w:top w:val="nil"/>
              <w:left w:val="nil"/>
              <w:bottom w:val="single" w:sz="4" w:space="0" w:color="FFFFFF"/>
              <w:right w:val="nil"/>
            </w:tcBorders>
            <w:shd w:val="clear" w:color="auto" w:fill="auto"/>
          </w:tcPr>
          <w:p w:rsidR="000B224C" w:rsidRDefault="000B224C">
            <w:pPr>
              <w:rPr>
                <w:rFonts w:ascii="Times New Roman" w:eastAsia="Times New Roman" w:hAnsi="Times New Roman" w:cs="Times New Roman"/>
                <w:color w:val="000000"/>
                <w:sz w:val="16"/>
                <w:szCs w:val="16"/>
              </w:rPr>
            </w:pPr>
          </w:p>
        </w:tc>
        <w:tc>
          <w:tcPr>
            <w:tcW w:w="3119" w:type="dxa"/>
            <w:tcBorders>
              <w:top w:val="nil"/>
              <w:left w:val="nil"/>
              <w:bottom w:val="single" w:sz="4" w:space="0" w:color="FFFFFF"/>
              <w:right w:val="nil"/>
            </w:tcBorders>
            <w:shd w:val="clear" w:color="auto" w:fill="auto"/>
          </w:tcPr>
          <w:p w:rsidR="000B224C" w:rsidRDefault="000B224C">
            <w:pPr>
              <w:rPr>
                <w:rFonts w:ascii="Times New Roman" w:eastAsia="Times New Roman" w:hAnsi="Times New Roman" w:cs="Times New Roman"/>
                <w:color w:val="000000"/>
                <w:sz w:val="16"/>
                <w:szCs w:val="16"/>
              </w:rPr>
            </w:pPr>
          </w:p>
        </w:tc>
      </w:tr>
      <w:tr w:rsidR="000B224C">
        <w:trPr>
          <w:trHeight w:val="1144"/>
        </w:trPr>
        <w:tc>
          <w:tcPr>
            <w:tcW w:w="1560" w:type="dxa"/>
            <w:tcBorders>
              <w:top w:val="single" w:sz="4" w:space="0" w:color="FFFFFF"/>
              <w:left w:val="nil"/>
              <w:bottom w:val="single" w:sz="4" w:space="0" w:color="000000"/>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Social distancing</w:t>
            </w:r>
          </w:p>
        </w:tc>
        <w:tc>
          <w:tcPr>
            <w:tcW w:w="3118" w:type="dxa"/>
            <w:tcBorders>
              <w:top w:val="single" w:sz="4" w:space="0" w:color="FFFFFF"/>
              <w:left w:val="nil"/>
              <w:bottom w:val="single" w:sz="4" w:space="0" w:color="000000"/>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(10) I feel that I have difficulties relating to people from a lower social class than mine.</w:t>
            </w:r>
          </w:p>
        </w:tc>
        <w:tc>
          <w:tcPr>
            <w:tcW w:w="3119" w:type="dxa"/>
            <w:tcBorders>
              <w:top w:val="single" w:sz="4" w:space="0" w:color="FFFFFF"/>
              <w:left w:val="nil"/>
              <w:bottom w:val="single" w:sz="4" w:space="0" w:color="000000"/>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(19) I prefer to stay away from people of a higher social class to avoid being treated disparagingly.</w:t>
            </w:r>
          </w:p>
        </w:tc>
        <w:tc>
          <w:tcPr>
            <w:tcW w:w="3118" w:type="dxa"/>
            <w:tcBorders>
              <w:top w:val="single" w:sz="4" w:space="0" w:color="FFFFFF"/>
              <w:left w:val="nil"/>
              <w:bottom w:val="single" w:sz="4" w:space="0" w:color="000000"/>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(30) I avoid going to certain places where people from my social class also go, as I often feel like I do not deserve to be there.</w:t>
            </w:r>
          </w:p>
        </w:tc>
        <w:tc>
          <w:tcPr>
            <w:tcW w:w="3119" w:type="dxa"/>
            <w:tcBorders>
              <w:top w:val="single" w:sz="4" w:space="0" w:color="FFFFFF"/>
              <w:left w:val="nil"/>
              <w:bottom w:val="single" w:sz="4" w:space="0" w:color="000000"/>
              <w:right w:val="nil"/>
            </w:tcBorders>
            <w:shd w:val="clear" w:color="auto" w:fill="auto"/>
          </w:tcPr>
          <w:p w:rsidR="000B224C" w:rsidRDefault="00A5095E">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(40) I distance myself from people of a different social class than mine to avoid looking bad in front of them due to our differences.</w:t>
            </w:r>
          </w:p>
        </w:tc>
      </w:tr>
    </w:tbl>
    <w:p w:rsidR="000B224C" w:rsidRDefault="000B224C">
      <w:pPr>
        <w:jc w:val="both"/>
        <w:rPr>
          <w:rFonts w:ascii="Times New Roman" w:eastAsia="Times New Roman" w:hAnsi="Times New Roman" w:cs="Times New Roman"/>
          <w:sz w:val="24"/>
          <w:szCs w:val="24"/>
        </w:rPr>
        <w:sectPr w:rsidR="000B224C">
          <w:pgSz w:w="16838" w:h="11906" w:orient="landscape"/>
          <w:pgMar w:top="1701" w:right="1417" w:bottom="1701" w:left="1417" w:header="708" w:footer="708" w:gutter="0"/>
          <w:cols w:space="720"/>
        </w:sectPr>
      </w:pPr>
    </w:p>
    <w:p w:rsidR="000B224C" w:rsidRPr="007057CA" w:rsidRDefault="00A5095E" w:rsidP="007057CA">
      <w:pPr>
        <w:spacing w:line="360" w:lineRule="auto"/>
        <w:rPr>
          <w:rFonts w:ascii="Times New Roman" w:eastAsia="Times New Roman" w:hAnsi="Times New Roman" w:cs="Times New Roman"/>
          <w:b/>
          <w:i/>
          <w:sz w:val="24"/>
          <w:szCs w:val="24"/>
        </w:rPr>
      </w:pPr>
      <w:r w:rsidRPr="007057CA">
        <w:rPr>
          <w:rFonts w:ascii="Times New Roman" w:eastAsia="Times New Roman" w:hAnsi="Times New Roman" w:cs="Times New Roman"/>
          <w:b/>
          <w:i/>
          <w:sz w:val="24"/>
          <w:szCs w:val="24"/>
        </w:rPr>
        <w:lastRenderedPageBreak/>
        <w:t>Internal Structure and Reliability Analysis</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presents the results of the fit of all the models considered in the analysis for the final version of the instrument. As can be seen, the unidimensional model is the one that presented the least appropriate fit among all the alternatives evaluated χ^2(170) = 533.870, p&lt;.001, CFI = .912, TLI = .902, RMSEA = .084 (90% CI: .076, .092), SRMR = .072. The estimated reliability of this model was quite high (ω = .898, α = .904, AVE = .344), with strong factor loadings λ = .259 - .724.</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extend the study on potential </w:t>
      </w:r>
      <w:proofErr w:type="spellStart"/>
      <w:r>
        <w:rPr>
          <w:rFonts w:ascii="Times New Roman" w:eastAsia="Times New Roman" w:hAnsi="Times New Roman" w:cs="Times New Roman"/>
          <w:sz w:val="24"/>
          <w:szCs w:val="24"/>
        </w:rPr>
        <w:t>unidimensionality</w:t>
      </w:r>
      <w:proofErr w:type="spellEnd"/>
      <w:r>
        <w:rPr>
          <w:rFonts w:ascii="Times New Roman" w:eastAsia="Times New Roman" w:hAnsi="Times New Roman" w:cs="Times New Roman"/>
          <w:sz w:val="24"/>
          <w:szCs w:val="24"/>
        </w:rPr>
        <w:t xml:space="preserve">, a bifactor model was fitted and the results were satisfactory χ^2(150) = 336.406, p&lt;.001, CFI = .955, TLI = .943, RMSEA = .064 (90% CI: .055, .073), SRMR = .054. Additionally, indicators of the strength of the general factor suggested that the scale can be treated as a unidimensional structure given that much of the variance is attributed to it rather than to the specific factors ECV = .733, PUC = .789, with high reliability </w:t>
      </w:r>
      <w:proofErr w:type="spellStart"/>
      <w:r>
        <w:rPr>
          <w:rFonts w:ascii="Times New Roman" w:eastAsia="Times New Roman" w:hAnsi="Times New Roman" w:cs="Times New Roman"/>
          <w:sz w:val="24"/>
          <w:szCs w:val="24"/>
        </w:rPr>
        <w:t>ωH</w:t>
      </w:r>
      <w:proofErr w:type="spellEnd"/>
      <w:r>
        <w:rPr>
          <w:rFonts w:ascii="Times New Roman" w:eastAsia="Times New Roman" w:hAnsi="Times New Roman" w:cs="Times New Roman"/>
          <w:sz w:val="24"/>
          <w:szCs w:val="24"/>
        </w:rPr>
        <w:t xml:space="preserve"> = .835 and strong factor loadings toward the general factor λ = .233 - .719</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Thus, there is sufficient empirical evidence to affirm that the scale can be represented by a single dimension of classism. </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another perspective, the initially proposed four-factor correlated multidimensional model of four factors also presented an excellent fit to the data set χ^2(164) = 368.970, p&lt;.001, CFI = .950, TLI = .943, RMSEA = .064 (90% CI: .056, .073), SRMR = .057, with high factor loadings λ = .345 - .764 and strong relationships between latent factors r = .585 - .928. The estimated reliability was relatively acceptable for measures of upward (ω = .631, α = .685, AVE = .324), downward (ω = .755, α = .798, AVE = .448), lateral (ω = .780, α = .813, AVE = .470), and internalized (ω = .720, α = .768, AVE = .418) classism.</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same model evaluated from the ESEM perspective presented the best fit among all the evaluated proposals χ^2(120) = 219.751, p&lt;.001, CFI = .976, TLI = .962, RMSEA = .053 (90% CI: .041, .063), SRMR = .037, this is expected given the relaxation of the restriction of an absence of relationship between items and non-corresponding factors. The factor loadings of most items belonging to each factor were satisfactory λ &gt; .30 and those of items with non-corresponding factors were low λ &lt; .20, with few exceptions; likewise, the correlation between latent factors ranged from .115 to .823. Both results show that the scale can also be treated as multidimensional. A graphical representation of the four models evaluated is presented in Figure 1.</w:t>
      </w:r>
    </w:p>
    <w:p w:rsidR="000B224C" w:rsidRDefault="000B224C">
      <w:pPr>
        <w:rPr>
          <w:rFonts w:ascii="Times New Roman" w:eastAsia="Times New Roman" w:hAnsi="Times New Roman" w:cs="Times New Roman"/>
          <w:sz w:val="24"/>
          <w:szCs w:val="24"/>
        </w:rPr>
      </w:pPr>
    </w:p>
    <w:p w:rsidR="000B224C" w:rsidRDefault="00A509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p>
    <w:p w:rsidR="000B224C" w:rsidRDefault="00A5095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Fit of the Measurement Models</w:t>
      </w:r>
    </w:p>
    <w:tbl>
      <w:tblPr>
        <w:tblStyle w:val="aa"/>
        <w:tblW w:w="8500" w:type="dxa"/>
        <w:tblInd w:w="0" w:type="dxa"/>
        <w:tblLayout w:type="fixed"/>
        <w:tblLook w:val="0400" w:firstRow="0" w:lastRow="0" w:firstColumn="0" w:lastColumn="0" w:noHBand="0" w:noVBand="1"/>
      </w:tblPr>
      <w:tblGrid>
        <w:gridCol w:w="2122"/>
        <w:gridCol w:w="1701"/>
        <w:gridCol w:w="992"/>
        <w:gridCol w:w="992"/>
        <w:gridCol w:w="1701"/>
        <w:gridCol w:w="992"/>
      </w:tblGrid>
      <w:tr w:rsidR="000B224C">
        <w:trPr>
          <w:trHeight w:val="288"/>
        </w:trPr>
        <w:tc>
          <w:tcPr>
            <w:tcW w:w="2122" w:type="dxa"/>
            <w:tcBorders>
              <w:top w:val="single" w:sz="4" w:space="0" w:color="000000"/>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Model</w:t>
            </w:r>
          </w:p>
        </w:tc>
        <w:tc>
          <w:tcPr>
            <w:tcW w:w="1701" w:type="dxa"/>
            <w:tcBorders>
              <w:top w:val="single" w:sz="4" w:space="0" w:color="000000"/>
              <w:bottom w:val="single" w:sz="4" w:space="0" w:color="000000"/>
            </w:tcBorders>
            <w:shd w:val="clear" w:color="auto" w:fill="auto"/>
            <w:vAlign w:val="center"/>
          </w:tcPr>
          <w:p w:rsidR="000B224C" w:rsidRDefault="00944C55">
            <w:pPr>
              <w:pBdr>
                <w:top w:val="nil"/>
                <w:left w:val="nil"/>
                <w:bottom w:val="nil"/>
                <w:right w:val="nil"/>
                <w:between w:val="nil"/>
              </w:pBdr>
              <w:jc w:val="center"/>
              <w:rPr>
                <w:rFonts w:ascii="Times New Roman" w:eastAsia="Times New Roman" w:hAnsi="Times New Roman" w:cs="Times New Roman"/>
                <w:color w:val="000000"/>
              </w:rPr>
            </w:pPr>
            <m:oMath>
              <m:sSup>
                <m:sSupPr>
                  <m:ctrlPr>
                    <w:rPr>
                      <w:rFonts w:ascii="Cambria Math" w:eastAsia="Cambria Math" w:hAnsi="Cambria Math" w:cs="Cambria Math"/>
                      <w:color w:val="000000"/>
                    </w:rPr>
                  </m:ctrlPr>
                </m:sSupPr>
                <m:e>
                  <m:r>
                    <w:rPr>
                      <w:rFonts w:ascii="Cambria Math" w:hAnsi="Cambria Math"/>
                    </w:rPr>
                    <m:t>χ</m:t>
                  </m:r>
                </m:e>
                <m:sup>
                  <m:r>
                    <w:rPr>
                      <w:rFonts w:ascii="Cambria Math" w:eastAsia="Cambria Math" w:hAnsi="Cambria Math" w:cs="Cambria Math"/>
                      <w:color w:val="000000"/>
                    </w:rPr>
                    <m:t>2</m:t>
                  </m:r>
                </m:sup>
              </m:sSup>
            </m:oMath>
            <w:r w:rsidR="00A5095E">
              <w:rPr>
                <w:rFonts w:ascii="Times New Roman" w:eastAsia="Times New Roman" w:hAnsi="Times New Roman" w:cs="Times New Roman"/>
                <w:color w:val="000000"/>
              </w:rPr>
              <w:t xml:space="preserve"> (gl)</w:t>
            </w:r>
          </w:p>
        </w:tc>
        <w:tc>
          <w:tcPr>
            <w:tcW w:w="992" w:type="dxa"/>
            <w:tcBorders>
              <w:top w:val="single" w:sz="4" w:space="0" w:color="000000"/>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CFI</w:t>
            </w:r>
          </w:p>
        </w:tc>
        <w:tc>
          <w:tcPr>
            <w:tcW w:w="992" w:type="dxa"/>
            <w:tcBorders>
              <w:top w:val="single" w:sz="4" w:space="0" w:color="000000"/>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TLI</w:t>
            </w:r>
          </w:p>
        </w:tc>
        <w:tc>
          <w:tcPr>
            <w:tcW w:w="1701" w:type="dxa"/>
            <w:tcBorders>
              <w:top w:val="single" w:sz="4" w:space="0" w:color="000000"/>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RMSEA</w:t>
            </w:r>
          </w:p>
        </w:tc>
        <w:tc>
          <w:tcPr>
            <w:tcW w:w="992" w:type="dxa"/>
            <w:tcBorders>
              <w:top w:val="single" w:sz="4" w:space="0" w:color="000000"/>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SRMR</w:t>
            </w:r>
          </w:p>
        </w:tc>
      </w:tr>
      <w:tr w:rsidR="000B224C">
        <w:trPr>
          <w:trHeight w:val="288"/>
        </w:trPr>
        <w:tc>
          <w:tcPr>
            <w:tcW w:w="2122" w:type="dxa"/>
            <w:tcBorders>
              <w:top w:val="single" w:sz="4" w:space="0" w:color="000000"/>
            </w:tcBorders>
            <w:shd w:val="clear" w:color="auto" w:fill="auto"/>
            <w:vAlign w:val="bottom"/>
          </w:tcPr>
          <w:p w:rsidR="000B224C" w:rsidRDefault="00A5095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Unidimensional</w:t>
            </w:r>
          </w:p>
        </w:tc>
        <w:tc>
          <w:tcPr>
            <w:tcW w:w="1701" w:type="dxa"/>
            <w:tcBorders>
              <w:top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533.870</w:t>
            </w:r>
            <w:r>
              <w:rPr>
                <w:rFonts w:ascii="Times New Roman" w:eastAsia="Times New Roman" w:hAnsi="Times New Roman" w:cs="Times New Roman"/>
                <w:color w:val="000000"/>
                <w:vertAlign w:val="superscript"/>
              </w:rPr>
              <w:t>***</w:t>
            </w:r>
            <w:r>
              <w:rPr>
                <w:rFonts w:ascii="Times New Roman" w:eastAsia="Times New Roman" w:hAnsi="Times New Roman" w:cs="Times New Roman"/>
                <w:color w:val="000000"/>
              </w:rPr>
              <w:t xml:space="preserve"> (170)</w:t>
            </w:r>
          </w:p>
        </w:tc>
        <w:tc>
          <w:tcPr>
            <w:tcW w:w="992" w:type="dxa"/>
            <w:tcBorders>
              <w:top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.912</w:t>
            </w:r>
          </w:p>
        </w:tc>
        <w:tc>
          <w:tcPr>
            <w:tcW w:w="992" w:type="dxa"/>
            <w:tcBorders>
              <w:top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.902</w:t>
            </w:r>
          </w:p>
        </w:tc>
        <w:tc>
          <w:tcPr>
            <w:tcW w:w="1701" w:type="dxa"/>
            <w:tcBorders>
              <w:top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.084 (.076, .092)</w:t>
            </w:r>
          </w:p>
        </w:tc>
        <w:tc>
          <w:tcPr>
            <w:tcW w:w="992" w:type="dxa"/>
            <w:tcBorders>
              <w:top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.072</w:t>
            </w:r>
          </w:p>
        </w:tc>
      </w:tr>
      <w:tr w:rsidR="000B224C">
        <w:trPr>
          <w:trHeight w:val="288"/>
        </w:trPr>
        <w:tc>
          <w:tcPr>
            <w:tcW w:w="2122" w:type="dxa"/>
            <w:shd w:val="clear" w:color="auto" w:fill="auto"/>
            <w:vAlign w:val="bottom"/>
          </w:tcPr>
          <w:p w:rsidR="000B224C" w:rsidRDefault="00A5095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Bifactor</w:t>
            </w:r>
          </w:p>
        </w:tc>
        <w:tc>
          <w:tcPr>
            <w:tcW w:w="1701"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336.406</w:t>
            </w:r>
            <w:r>
              <w:rPr>
                <w:rFonts w:ascii="Times New Roman" w:eastAsia="Times New Roman" w:hAnsi="Times New Roman" w:cs="Times New Roman"/>
                <w:color w:val="000000"/>
                <w:vertAlign w:val="superscript"/>
              </w:rPr>
              <w:t>***</w:t>
            </w:r>
            <w:r>
              <w:rPr>
                <w:rFonts w:ascii="Times New Roman" w:eastAsia="Times New Roman" w:hAnsi="Times New Roman" w:cs="Times New Roman"/>
                <w:color w:val="000000"/>
              </w:rPr>
              <w:t xml:space="preserve"> (150)</w:t>
            </w:r>
          </w:p>
        </w:tc>
        <w:tc>
          <w:tcPr>
            <w:tcW w:w="992"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.955</w:t>
            </w:r>
          </w:p>
        </w:tc>
        <w:tc>
          <w:tcPr>
            <w:tcW w:w="992"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.943</w:t>
            </w:r>
          </w:p>
        </w:tc>
        <w:tc>
          <w:tcPr>
            <w:tcW w:w="1701"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.064 (.055, .073)</w:t>
            </w:r>
          </w:p>
        </w:tc>
        <w:tc>
          <w:tcPr>
            <w:tcW w:w="992"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.054</w:t>
            </w:r>
          </w:p>
        </w:tc>
      </w:tr>
      <w:tr w:rsidR="000B224C">
        <w:trPr>
          <w:trHeight w:val="288"/>
        </w:trPr>
        <w:tc>
          <w:tcPr>
            <w:tcW w:w="2122" w:type="dxa"/>
            <w:shd w:val="clear" w:color="auto" w:fill="auto"/>
            <w:vAlign w:val="bottom"/>
          </w:tcPr>
          <w:p w:rsidR="000B224C" w:rsidRDefault="00A5095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Multidimensional</w:t>
            </w:r>
          </w:p>
        </w:tc>
        <w:tc>
          <w:tcPr>
            <w:tcW w:w="1701"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368.970</w:t>
            </w:r>
            <w:r>
              <w:rPr>
                <w:rFonts w:ascii="Times New Roman" w:eastAsia="Times New Roman" w:hAnsi="Times New Roman" w:cs="Times New Roman"/>
                <w:color w:val="000000"/>
                <w:vertAlign w:val="superscript"/>
              </w:rPr>
              <w:t>***</w:t>
            </w:r>
            <w:r>
              <w:rPr>
                <w:rFonts w:ascii="Times New Roman" w:eastAsia="Times New Roman" w:hAnsi="Times New Roman" w:cs="Times New Roman"/>
                <w:color w:val="000000"/>
              </w:rPr>
              <w:t xml:space="preserve"> (164)</w:t>
            </w:r>
          </w:p>
        </w:tc>
        <w:tc>
          <w:tcPr>
            <w:tcW w:w="992"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.950</w:t>
            </w:r>
          </w:p>
        </w:tc>
        <w:tc>
          <w:tcPr>
            <w:tcW w:w="992"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.943</w:t>
            </w:r>
          </w:p>
        </w:tc>
        <w:tc>
          <w:tcPr>
            <w:tcW w:w="1701"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.064 (.056, .073)</w:t>
            </w:r>
          </w:p>
        </w:tc>
        <w:tc>
          <w:tcPr>
            <w:tcW w:w="992" w:type="dxa"/>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.057</w:t>
            </w:r>
          </w:p>
        </w:tc>
      </w:tr>
      <w:tr w:rsidR="000B224C">
        <w:trPr>
          <w:trHeight w:val="288"/>
        </w:trPr>
        <w:tc>
          <w:tcPr>
            <w:tcW w:w="2122" w:type="dxa"/>
            <w:tcBorders>
              <w:top w:val="single" w:sz="4" w:space="0" w:color="FFFFFF"/>
              <w:bottom w:val="single" w:sz="4" w:space="0" w:color="000000"/>
            </w:tcBorders>
            <w:shd w:val="clear" w:color="auto" w:fill="auto"/>
            <w:vAlign w:val="bottom"/>
          </w:tcPr>
          <w:p w:rsidR="000B224C" w:rsidRDefault="00A5095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ESEM</w:t>
            </w:r>
          </w:p>
        </w:tc>
        <w:tc>
          <w:tcPr>
            <w:tcW w:w="1701" w:type="dxa"/>
            <w:tcBorders>
              <w:top w:val="single" w:sz="4" w:space="0" w:color="FFFFFF"/>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219.751</w:t>
            </w:r>
            <w:r>
              <w:rPr>
                <w:rFonts w:ascii="Times New Roman" w:eastAsia="Times New Roman" w:hAnsi="Times New Roman" w:cs="Times New Roman"/>
                <w:color w:val="000000"/>
                <w:vertAlign w:val="superscript"/>
              </w:rPr>
              <w:t>***</w:t>
            </w:r>
            <w:r>
              <w:rPr>
                <w:rFonts w:ascii="Times New Roman" w:eastAsia="Times New Roman" w:hAnsi="Times New Roman" w:cs="Times New Roman"/>
                <w:color w:val="000000"/>
              </w:rPr>
              <w:t xml:space="preserve"> (120)</w:t>
            </w:r>
          </w:p>
        </w:tc>
        <w:tc>
          <w:tcPr>
            <w:tcW w:w="992" w:type="dxa"/>
            <w:tcBorders>
              <w:top w:val="single" w:sz="4" w:space="0" w:color="FFFFFF"/>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.976</w:t>
            </w:r>
          </w:p>
        </w:tc>
        <w:tc>
          <w:tcPr>
            <w:tcW w:w="992" w:type="dxa"/>
            <w:tcBorders>
              <w:top w:val="single" w:sz="4" w:space="0" w:color="FFFFFF"/>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.962</w:t>
            </w:r>
          </w:p>
        </w:tc>
        <w:tc>
          <w:tcPr>
            <w:tcW w:w="1701" w:type="dxa"/>
            <w:tcBorders>
              <w:top w:val="single" w:sz="4" w:space="0" w:color="FFFFFF"/>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.053 (.041, .063)</w:t>
            </w:r>
          </w:p>
        </w:tc>
        <w:tc>
          <w:tcPr>
            <w:tcW w:w="992" w:type="dxa"/>
            <w:tcBorders>
              <w:top w:val="single" w:sz="4" w:space="0" w:color="FFFFFF"/>
              <w:bottom w:val="single" w:sz="4" w:space="0" w:color="000000"/>
            </w:tcBorders>
            <w:shd w:val="clear" w:color="auto" w:fill="auto"/>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.037</w:t>
            </w:r>
          </w:p>
        </w:tc>
      </w:tr>
    </w:tbl>
    <w:p w:rsidR="000B224C" w:rsidRDefault="00A5095E">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t>Note</w:t>
      </w:r>
      <w:r>
        <w:rPr>
          <w:rFonts w:ascii="Times New Roman" w:eastAsia="Times New Roman" w:hAnsi="Times New Roman" w:cs="Times New Roman"/>
          <w:color w:val="000000"/>
          <w:sz w:val="16"/>
          <w:szCs w:val="16"/>
        </w:rPr>
        <w:t>. CFI = Comparative Fit Index, TLI = Tucker-Lewis Index, RMSEA = Root Mean Square Error of Approximation, SRMR = Standardized Root Mean Square Residual.  ESEM = Exploratory Structural Equation Modeling.</w:t>
      </w:r>
    </w:p>
    <w:p w:rsidR="000B224C" w:rsidRDefault="00A5095E">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vertAlign w:val="superscript"/>
        </w:rPr>
        <w:t>***</w:t>
      </w:r>
      <w:r>
        <w:rPr>
          <w:rFonts w:ascii="Times New Roman" w:eastAsia="Times New Roman" w:hAnsi="Times New Roman" w:cs="Times New Roman"/>
          <w:color w:val="000000"/>
          <w:sz w:val="16"/>
          <w:szCs w:val="16"/>
        </w:rPr>
        <w:t>p&lt;.001</w:t>
      </w:r>
    </w:p>
    <w:p w:rsidR="007057CA" w:rsidRDefault="007057CA">
      <w:pPr>
        <w:jc w:val="both"/>
        <w:rPr>
          <w:rFonts w:ascii="Times New Roman" w:eastAsia="Times New Roman" w:hAnsi="Times New Roman" w:cs="Times New Roman"/>
          <w:b/>
          <w:sz w:val="24"/>
          <w:szCs w:val="24"/>
        </w:rPr>
      </w:pPr>
      <w:bookmarkStart w:id="1" w:name="_heading=h.76t8pbaykfj3" w:colFirst="0" w:colLast="0"/>
      <w:bookmarkStart w:id="2" w:name="_heading=h.rwg62cc71on4" w:colFirst="0" w:colLast="0"/>
      <w:bookmarkStart w:id="3" w:name="_heading=h.yx5co4kwtvqi" w:colFirst="0" w:colLast="0"/>
      <w:bookmarkStart w:id="4" w:name="_heading=h.3997y35kx59d" w:colFirst="0" w:colLast="0"/>
      <w:bookmarkStart w:id="5" w:name="_heading=h.ccufdzwoi2j" w:colFirst="0" w:colLast="0"/>
      <w:bookmarkStart w:id="6" w:name="_heading=h.61ce451mhbe1" w:colFirst="0" w:colLast="0"/>
      <w:bookmarkStart w:id="7" w:name="_heading=h.av3er3elf80v" w:colFirst="0" w:colLast="0"/>
      <w:bookmarkStart w:id="8" w:name="_heading=h.23i33dw79maw" w:colFirst="0" w:colLast="0"/>
      <w:bookmarkStart w:id="9" w:name="_heading=h.oaeyix73ock8" w:colFirst="0" w:colLast="0"/>
      <w:bookmarkStart w:id="10" w:name="_heading=h.jlzd3kz0pyeg" w:colFirst="0" w:colLast="0"/>
      <w:bookmarkEnd w:id="1"/>
      <w:bookmarkEnd w:id="2"/>
      <w:bookmarkEnd w:id="3"/>
      <w:bookmarkEnd w:id="4"/>
      <w:bookmarkEnd w:id="5"/>
      <w:bookmarkEnd w:id="6"/>
      <w:bookmarkEnd w:id="7"/>
      <w:bookmarkEnd w:id="8"/>
      <w:bookmarkEnd w:id="9"/>
      <w:bookmarkEnd w:id="10"/>
    </w:p>
    <w:p w:rsidR="007057CA" w:rsidRDefault="007057CA">
      <w:pPr>
        <w:rPr>
          <w:rFonts w:ascii="Times New Roman" w:eastAsia="Times New Roman" w:hAnsi="Times New Roman" w:cs="Times New Roman"/>
          <w:b/>
          <w:sz w:val="24"/>
          <w:szCs w:val="24"/>
        </w:rPr>
      </w:pPr>
      <w:bookmarkStart w:id="11" w:name="_heading=h.gjdgxs" w:colFirst="0" w:colLast="0"/>
      <w:bookmarkEnd w:id="11"/>
      <w:r>
        <w:rPr>
          <w:rFonts w:ascii="Times New Roman" w:eastAsia="Times New Roman" w:hAnsi="Times New Roman" w:cs="Times New Roman"/>
          <w:b/>
          <w:sz w:val="24"/>
          <w:szCs w:val="24"/>
        </w:rPr>
        <w:br w:type="page"/>
      </w:r>
    </w:p>
    <w:p w:rsidR="000B224C" w:rsidRDefault="00A509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w:t>
      </w:r>
    </w:p>
    <w:p w:rsidR="000B224C" w:rsidRDefault="00A5095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Measurement Models</w:t>
      </w:r>
    </w:p>
    <w:p w:rsidR="000B224C" w:rsidRDefault="00A5095E">
      <w:pPr>
        <w:jc w:val="both"/>
        <w:rPr>
          <w:rFonts w:ascii="Times New Roman" w:eastAsia="Times New Roman" w:hAnsi="Times New Roman" w:cs="Times New Roman"/>
          <w:i/>
        </w:rPr>
      </w:pPr>
      <w:r>
        <w:rPr>
          <w:rFonts w:ascii="Times New Roman" w:eastAsia="Times New Roman" w:hAnsi="Times New Roman" w:cs="Times New Roman"/>
          <w:noProof/>
        </w:rPr>
        <w:drawing>
          <wp:inline distT="0" distB="0" distL="0" distR="0">
            <wp:extent cx="5399405" cy="7195185"/>
            <wp:effectExtent l="0" t="0" r="0" b="0"/>
            <wp:docPr id="20168171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399405" cy="7195185"/>
                    </a:xfrm>
                    <a:prstGeom prst="rect">
                      <a:avLst/>
                    </a:prstGeom>
                    <a:ln/>
                  </pic:spPr>
                </pic:pic>
              </a:graphicData>
            </a:graphic>
          </wp:inline>
        </w:drawing>
      </w:r>
    </w:p>
    <w:p w:rsidR="000B224C" w:rsidRDefault="00A5095E">
      <w:pPr>
        <w:rPr>
          <w:rFonts w:ascii="Times New Roman" w:eastAsia="Times New Roman" w:hAnsi="Times New Roman" w:cs="Times New Roman"/>
        </w:rPr>
      </w:pPr>
      <w:r>
        <w:rPr>
          <w:rFonts w:ascii="Times New Roman" w:eastAsia="Times New Roman" w:hAnsi="Times New Roman" w:cs="Times New Roman"/>
          <w:i/>
          <w:sz w:val="16"/>
          <w:szCs w:val="16"/>
        </w:rPr>
        <w:t xml:space="preserve">Note. </w:t>
      </w:r>
      <w:r>
        <w:rPr>
          <w:rFonts w:ascii="Times New Roman" w:eastAsia="Times New Roman" w:hAnsi="Times New Roman" w:cs="Times New Roman"/>
          <w:sz w:val="16"/>
          <w:szCs w:val="16"/>
        </w:rPr>
        <w:t>In descending order, the models correspond to: unidimensional, bifactor, multidimensional correlated 4-factor, and the multidimensional correlated 4-factor analyzed with Exploratory Structural Equation Modeling.</w:t>
      </w:r>
    </w:p>
    <w:p w:rsidR="000B224C" w:rsidRDefault="000B224C">
      <w:pPr>
        <w:spacing w:line="480" w:lineRule="auto"/>
        <w:rPr>
          <w:rFonts w:ascii="Times New Roman" w:eastAsia="Times New Roman" w:hAnsi="Times New Roman" w:cs="Times New Roman"/>
          <w:b/>
          <w:sz w:val="24"/>
          <w:szCs w:val="24"/>
        </w:rPr>
      </w:pPr>
    </w:p>
    <w:p w:rsidR="000B224C" w:rsidRDefault="000B224C">
      <w:pPr>
        <w:spacing w:line="480" w:lineRule="auto"/>
        <w:jc w:val="center"/>
        <w:rPr>
          <w:rFonts w:ascii="Times New Roman" w:eastAsia="Times New Roman" w:hAnsi="Times New Roman" w:cs="Times New Roman"/>
          <w:b/>
          <w:sz w:val="24"/>
          <w:szCs w:val="24"/>
        </w:rPr>
      </w:pPr>
    </w:p>
    <w:p w:rsidR="000B224C" w:rsidRDefault="00A5095E" w:rsidP="007057C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Discussion</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Classism is a social phenomenon that refers to the marginalization of people based on the social class to which they belong. The importance of studying this phenomenon lies both in the multiple negative effects it has on people's mental health and in the extent of its scope; in this sense, it is understood that classism contributes to increased stress, reduces self-esteem and can lead to depressive disorders, in addition it can occur in people of different ages, sexes, social classes and ethnicities, having that discrimination, as a phenomenon, affects more than 20% of the adult population of Latin American countries (Martínez-Muñoz &amp; </w:t>
      </w:r>
      <w:proofErr w:type="spellStart"/>
      <w:r>
        <w:rPr>
          <w:rFonts w:ascii="Times New Roman" w:eastAsia="Times New Roman" w:hAnsi="Times New Roman" w:cs="Times New Roman"/>
          <w:sz w:val="24"/>
          <w:szCs w:val="24"/>
        </w:rPr>
        <w:t>Rabbia</w:t>
      </w:r>
      <w:proofErr w:type="spellEnd"/>
      <w:r>
        <w:rPr>
          <w:rFonts w:ascii="Times New Roman" w:eastAsia="Times New Roman" w:hAnsi="Times New Roman" w:cs="Times New Roman"/>
          <w:sz w:val="24"/>
          <w:szCs w:val="24"/>
        </w:rPr>
        <w:t xml:space="preserve">, 2022; Instituto Nacional de </w:t>
      </w:r>
      <w:proofErr w:type="spellStart"/>
      <w:r>
        <w:rPr>
          <w:rFonts w:ascii="Times New Roman" w:eastAsia="Times New Roman" w:hAnsi="Times New Roman" w:cs="Times New Roman"/>
          <w:sz w:val="24"/>
          <w:szCs w:val="24"/>
        </w:rPr>
        <w:t>Estadística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Geografía</w:t>
      </w:r>
      <w:proofErr w:type="spellEnd"/>
      <w:r>
        <w:rPr>
          <w:rFonts w:ascii="Times New Roman" w:eastAsia="Times New Roman" w:hAnsi="Times New Roman" w:cs="Times New Roman"/>
          <w:sz w:val="24"/>
          <w:szCs w:val="24"/>
        </w:rPr>
        <w:t xml:space="preserve">, 2018). Currently, this construct is addressed from the Social Class Worldview Model (Liu, 2011), a framework where the context, experiences and worldview of individuals are integrated to describe classism more accurately. In this sense, the advancement of the study of the phenomenon requires measurement instruments that allow capturing it in a comprehensive manner. Although there are some proposed tools that seek to achieve this goal (e.g., </w:t>
      </w:r>
      <w:proofErr w:type="spellStart"/>
      <w:r>
        <w:rPr>
          <w:rFonts w:ascii="Times New Roman" w:eastAsia="Times New Roman" w:hAnsi="Times New Roman" w:cs="Times New Roman"/>
          <w:sz w:val="24"/>
          <w:szCs w:val="24"/>
        </w:rPr>
        <w:t>Colbow</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sz w:val="24"/>
          <w:szCs w:val="24"/>
        </w:rPr>
        <w:t>Cavalhieri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Chwalisz</w:t>
      </w:r>
      <w:proofErr w:type="spellEnd"/>
      <w:r>
        <w:rPr>
          <w:rFonts w:ascii="Times New Roman" w:eastAsia="Times New Roman" w:hAnsi="Times New Roman" w:cs="Times New Roman"/>
          <w:sz w:val="24"/>
          <w:szCs w:val="24"/>
        </w:rPr>
        <w:t>, 2020), none of them have addressed Liu's (2011) model in its entirety. For these reasons, the aim of the present study was to design and construct the Social Class Worldview Perceived Classism Scale (SCW-PCS, an instrument to measure perceived class discrimination.</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and construction process of the instrument was guided by the </w:t>
      </w:r>
      <w:r>
        <w:rPr>
          <w:rFonts w:ascii="Times New Roman" w:eastAsia="Times New Roman" w:hAnsi="Times New Roman" w:cs="Times New Roman"/>
          <w:i/>
          <w:sz w:val="24"/>
          <w:szCs w:val="24"/>
        </w:rPr>
        <w:t>Standards for Educational and Psychological Testing</w:t>
      </w:r>
      <w:r>
        <w:rPr>
          <w:rFonts w:ascii="Times New Roman" w:eastAsia="Times New Roman" w:hAnsi="Times New Roman" w:cs="Times New Roman"/>
          <w:sz w:val="24"/>
          <w:szCs w:val="24"/>
        </w:rPr>
        <w:t xml:space="preserve"> (AERA et al., 2014). Initially, we sought to represent the four dimensions proposed by Liu (2011): ascending, descending, lateral and internalized classism. Subsequently, an initial bank of 60 items was designed, so that each dimension was made up of 15 items referring to five cross-cutting attributes: attribution of prejudice, perception of exclusion, concern for social class, perception of inequalities and social distancing. The initial bank was subjected to a review by experts who evaluated the representativeness of the items in order to obtain evidence of content-related validity. This process was accompanied by a pilot application to 30 participants in order to identify the degree of compressibility of the items. Thus, the bank was reduced to a total of 40 items, 10 for each dimension. The 40 items of the preliminary version were applied empirically to a sample of 203 Peruvian adults. In this application, the first phase consisted of an exploratory evaluation of item descriptive statistics, discrimination indicators, and factor loadings against a multidimensional model of four correlated factors. </w:t>
      </w:r>
      <w:proofErr w:type="gramStart"/>
      <w:r>
        <w:rPr>
          <w:rFonts w:ascii="Times New Roman" w:eastAsia="Times New Roman" w:hAnsi="Times New Roman" w:cs="Times New Roman"/>
          <w:sz w:val="24"/>
          <w:szCs w:val="24"/>
        </w:rPr>
        <w:t>Taking into account</w:t>
      </w:r>
      <w:proofErr w:type="gramEnd"/>
      <w:r>
        <w:rPr>
          <w:rFonts w:ascii="Times New Roman" w:eastAsia="Times New Roman" w:hAnsi="Times New Roman" w:cs="Times New Roman"/>
          <w:sz w:val="24"/>
          <w:szCs w:val="24"/>
        </w:rPr>
        <w:t xml:space="preserve"> the results of these preliminary analyses, together with the </w:t>
      </w:r>
      <w:r>
        <w:rPr>
          <w:rFonts w:ascii="Times New Roman" w:eastAsia="Times New Roman" w:hAnsi="Times New Roman" w:cs="Times New Roman"/>
          <w:sz w:val="24"/>
          <w:szCs w:val="24"/>
        </w:rPr>
        <w:lastRenderedPageBreak/>
        <w:t xml:space="preserve">representativeness of all the attributes and dimensions of the construct, we arrived at the final version of the instrument, which has 20 items. </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version of the SCW-PCS was subjected to factor structure analysis to obtain evidence of validity linked to the internal structure, where it was identified that both the unidimensional and multidimensional structure have empirical support. In other words, it is possible to generate a general measure of classism, as well as </w:t>
      </w:r>
      <w:proofErr w:type="spellStart"/>
      <w:r>
        <w:rPr>
          <w:rFonts w:ascii="Times New Roman" w:eastAsia="Times New Roman" w:hAnsi="Times New Roman" w:cs="Times New Roman"/>
          <w:sz w:val="24"/>
          <w:szCs w:val="24"/>
        </w:rPr>
        <w:t>submeasures</w:t>
      </w:r>
      <w:proofErr w:type="spellEnd"/>
      <w:r>
        <w:rPr>
          <w:rFonts w:ascii="Times New Roman" w:eastAsia="Times New Roman" w:hAnsi="Times New Roman" w:cs="Times New Roman"/>
          <w:sz w:val="24"/>
          <w:szCs w:val="24"/>
        </w:rPr>
        <w:t xml:space="preserve"> for each of the four dimensions. Among the models evaluated; on the one hand, the bifactor model demonstrated an excellent fit, with robust indicators of the strength of the general factor that denote the possibility of treating the scale as multidimensional. As </w:t>
      </w:r>
      <w:proofErr w:type="spellStart"/>
      <w:r>
        <w:rPr>
          <w:rFonts w:ascii="Times New Roman" w:eastAsia="Times New Roman" w:hAnsi="Times New Roman" w:cs="Times New Roman"/>
          <w:sz w:val="24"/>
          <w:szCs w:val="24"/>
        </w:rPr>
        <w:t>Reise</w:t>
      </w:r>
      <w:proofErr w:type="spellEnd"/>
      <w:r>
        <w:rPr>
          <w:rFonts w:ascii="Times New Roman" w:eastAsia="Times New Roman" w:hAnsi="Times New Roman" w:cs="Times New Roman"/>
          <w:sz w:val="24"/>
          <w:szCs w:val="24"/>
        </w:rPr>
        <w:t xml:space="preserve"> et al. (2007) state, a bifactor model is useful for solving cases where </w:t>
      </w:r>
      <w:proofErr w:type="spellStart"/>
      <w:r>
        <w:rPr>
          <w:rFonts w:ascii="Times New Roman" w:eastAsia="Times New Roman" w:hAnsi="Times New Roman" w:cs="Times New Roman"/>
          <w:sz w:val="24"/>
          <w:szCs w:val="24"/>
        </w:rPr>
        <w:t>unidimensionality</w:t>
      </w:r>
      <w:proofErr w:type="spellEnd"/>
      <w:r>
        <w:rPr>
          <w:rFonts w:ascii="Times New Roman" w:eastAsia="Times New Roman" w:hAnsi="Times New Roman" w:cs="Times New Roman"/>
          <w:sz w:val="24"/>
          <w:szCs w:val="24"/>
        </w:rPr>
        <w:t xml:space="preserve"> may be in question. On the other hand, the multidimensional model with four correlated factors from the ESEM methodology was the one that presented the best fit in all cases. As Marsh (2014) delineates, an ESEM model tends to present a better fit to empirical data compared to models based on a CFA, given that it does not impose restrictions on the relationship between factors and items that are not corresponding.</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 is similar to what has been found in the literature; for example, the Perceived Classism Experiences Scale (PCES; </w:t>
      </w:r>
      <w:proofErr w:type="spellStart"/>
      <w:r>
        <w:rPr>
          <w:rFonts w:ascii="Times New Roman" w:eastAsia="Times New Roman" w:hAnsi="Times New Roman" w:cs="Times New Roman"/>
          <w:sz w:val="24"/>
          <w:szCs w:val="24"/>
        </w:rPr>
        <w:t>Cavalhieri</w:t>
      </w:r>
      <w:proofErr w:type="spellEnd"/>
      <w:r>
        <w:rPr>
          <w:rFonts w:ascii="Times New Roman" w:eastAsia="Times New Roman" w:hAnsi="Times New Roman" w:cs="Times New Roman"/>
          <w:sz w:val="24"/>
          <w:szCs w:val="24"/>
        </w:rPr>
        <w:t xml:space="preserve"> et al., 2020) was a proposal that initially considered the dimensions of upward, downward and lateral classism in a multidimensional model of three correlated factors; however, the fit of this model in subsequent analyses was not appropriate and it was shown that a bifactor structure had a better fit. Regarding the Classism Attitudinal Profile (CAP; </w:t>
      </w:r>
      <w:proofErr w:type="spellStart"/>
      <w:r>
        <w:rPr>
          <w:rFonts w:ascii="Times New Roman" w:eastAsia="Times New Roman" w:hAnsi="Times New Roman" w:cs="Times New Roman"/>
          <w:sz w:val="24"/>
          <w:szCs w:val="24"/>
        </w:rPr>
        <w:t>Colbow</w:t>
      </w:r>
      <w:proofErr w:type="spellEnd"/>
      <w:r>
        <w:rPr>
          <w:rFonts w:ascii="Times New Roman" w:eastAsia="Times New Roman" w:hAnsi="Times New Roman" w:cs="Times New Roman"/>
          <w:sz w:val="24"/>
          <w:szCs w:val="24"/>
        </w:rPr>
        <w:t xml:space="preserve"> et al., 2016), this proposal involved addressing only the upward and downward classism dimensions, where they identified that the subscales had moderate correlations with each other, and strong correlations with other variables associated with classism. The authors conclude that approaching the measurement of the construct in a multidimensional manner presents advantages compared to traditional unidimensional measurements. In other instances, the Ambivalent Classism Inventory (ACI; Jordan et al., 2020) addresses hostile and benevolent behaviors toward individuals in poverty. In their analysis of the factorial structure, they compared the fit of three models: unidimensional, and multidimensional with two and three correlated factors. Among their studies, they identified that the three-factor model was the best fit and that a unidimensional structure presented a poor fit.</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analyses of the factor structure of various classism instruments tend to consider the comparison between unidimensional and multidimensional structures as </w:t>
      </w:r>
      <w:r>
        <w:rPr>
          <w:rFonts w:ascii="Times New Roman" w:eastAsia="Times New Roman" w:hAnsi="Times New Roman" w:cs="Times New Roman"/>
          <w:sz w:val="24"/>
          <w:szCs w:val="24"/>
        </w:rPr>
        <w:lastRenderedPageBreak/>
        <w:t xml:space="preserve">part of their methodology. Some scales tend to favor one structure over the other; however, the present SCW-PCS instrument demonstrates that, unlike existing measures, it can be approached both </w:t>
      </w:r>
      <w:proofErr w:type="spellStart"/>
      <w:r>
        <w:rPr>
          <w:rFonts w:ascii="Times New Roman" w:eastAsia="Times New Roman" w:hAnsi="Times New Roman" w:cs="Times New Roman"/>
          <w:sz w:val="24"/>
          <w:szCs w:val="24"/>
        </w:rPr>
        <w:t>unidimensionally</w:t>
      </w:r>
      <w:proofErr w:type="spellEnd"/>
      <w:r>
        <w:rPr>
          <w:rFonts w:ascii="Times New Roman" w:eastAsia="Times New Roman" w:hAnsi="Times New Roman" w:cs="Times New Roman"/>
          <w:sz w:val="24"/>
          <w:szCs w:val="24"/>
        </w:rPr>
        <w:t xml:space="preserve"> and multidimensionally. In addition, another advantage in terms of factor structure is that the SCW-PCS considers all the dimensions proposed in Liu's (2011) model, so that a better representativeness of the construct in question is achieved. Concerning reliability, the PCES (</w:t>
      </w:r>
      <w:proofErr w:type="spellStart"/>
      <w:r>
        <w:rPr>
          <w:rFonts w:ascii="Times New Roman" w:eastAsia="Times New Roman" w:hAnsi="Times New Roman" w:cs="Times New Roman"/>
          <w:sz w:val="24"/>
          <w:szCs w:val="24"/>
        </w:rPr>
        <w:t>Cavalhieri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Chwalisz</w:t>
      </w:r>
      <w:proofErr w:type="spellEnd"/>
      <w:r>
        <w:rPr>
          <w:rFonts w:ascii="Times New Roman" w:eastAsia="Times New Roman" w:hAnsi="Times New Roman" w:cs="Times New Roman"/>
          <w:sz w:val="24"/>
          <w:szCs w:val="24"/>
        </w:rPr>
        <w:t>, 2020), CAP (</w:t>
      </w:r>
      <w:proofErr w:type="spellStart"/>
      <w:r>
        <w:rPr>
          <w:rFonts w:ascii="Times New Roman" w:eastAsia="Times New Roman" w:hAnsi="Times New Roman" w:cs="Times New Roman"/>
          <w:sz w:val="24"/>
          <w:szCs w:val="24"/>
        </w:rPr>
        <w:t>Colbow</w:t>
      </w:r>
      <w:proofErr w:type="spellEnd"/>
      <w:r>
        <w:rPr>
          <w:rFonts w:ascii="Times New Roman" w:eastAsia="Times New Roman" w:hAnsi="Times New Roman" w:cs="Times New Roman"/>
          <w:sz w:val="24"/>
          <w:szCs w:val="24"/>
        </w:rPr>
        <w:t xml:space="preserve"> et al., 2016) and ACI (Jordan et al., 2021) scales used the Alpha Coefficient as a method for reliability estimation and their results were satisfactory, both in an overall score for unidimensional scales and for the scores of each factor in those based on multidimensional models. In the present study, the Omega Coefficient was used, which turns out to be a more accurate approximation of the reliability estimate. This occurs because the Alpha Coefficient is based on a </w:t>
      </w:r>
      <w:proofErr w:type="spellStart"/>
      <w:r>
        <w:rPr>
          <w:rFonts w:ascii="Times New Roman" w:eastAsia="Times New Roman" w:hAnsi="Times New Roman" w:cs="Times New Roman"/>
          <w:sz w:val="24"/>
          <w:szCs w:val="24"/>
        </w:rPr>
        <w:t>Tau</w:t>
      </w:r>
      <w:proofErr w:type="spellEnd"/>
      <w:r>
        <w:rPr>
          <w:rFonts w:ascii="Times New Roman" w:eastAsia="Times New Roman" w:hAnsi="Times New Roman" w:cs="Times New Roman"/>
          <w:sz w:val="24"/>
          <w:szCs w:val="24"/>
        </w:rPr>
        <w:t>-equivalent model, in which it is established as a restriction that the factor loadings are the same for all items (</w:t>
      </w:r>
      <w:proofErr w:type="spellStart"/>
      <w:r>
        <w:rPr>
          <w:rFonts w:ascii="Times New Roman" w:eastAsia="Times New Roman" w:hAnsi="Times New Roman" w:cs="Times New Roman"/>
          <w:sz w:val="24"/>
          <w:szCs w:val="24"/>
        </w:rPr>
        <w:t>Viladrich</w:t>
      </w:r>
      <w:proofErr w:type="spellEnd"/>
      <w:r>
        <w:rPr>
          <w:rFonts w:ascii="Times New Roman" w:eastAsia="Times New Roman" w:hAnsi="Times New Roman" w:cs="Times New Roman"/>
          <w:sz w:val="24"/>
          <w:szCs w:val="24"/>
        </w:rPr>
        <w:t xml:space="preserve"> et al., 2017), so that when this restriction is not met, the estimate may be biased (Cho. 2016). In contrast, the Omega Coefficient is based on a congeneric model, where factor loadings can vary between items, so it is more congruent with reality and the reliability estimate is more accurate (Deng &amp; Chan, 2017). In the case of the SCW-PCS, adequate levels of reliability were found when considering both a single general dimension and the independent subdimensions. It is important to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that the reliability obtained when considering the entire scale as a single measure of classism is higher than that obtained when considering the subdimensions; this occurs naturally because the length of a test also influences its reliability (Nunnally, 1967).</w:t>
      </w:r>
    </w:p>
    <w:p w:rsidR="000B224C" w:rsidRDefault="00A5095E" w:rsidP="007057C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a measurement instrument for perceived classism was constructed that, unlike previous measures in the literature, considers Liu's (2011) model in its entirety. The scale presents evidence of content-related validity, obtained through a robust design, construction and revision process. Likewise, evidence is presented in relation to the internal structure that justifies the use of the scale to generate a single global measure of perceived classism, as well as to obtain specific measures for each of its four dimensions. Finally, the measures obtained from this scale have adequate levels of reliability. Although the present study offers several implications for the development of future research and a broader perspective on the measurement of perceived classism, certain limitations have been identified. In terms of the sociodemographic characteristics of the participants, it is evident that it is mostly homogeneous in terms of level of </w:t>
      </w:r>
      <w:r>
        <w:rPr>
          <w:rFonts w:ascii="Times New Roman" w:eastAsia="Times New Roman" w:hAnsi="Times New Roman" w:cs="Times New Roman"/>
          <w:sz w:val="24"/>
          <w:szCs w:val="24"/>
        </w:rPr>
        <w:lastRenderedPageBreak/>
        <w:t>education and age range, so it is recommended that further studies should have access to more diverse samples.  It is for this reason that it is recommended that future research address the study of psychometric properties of the SCW-PCS considering other contexts to ensure its robustness.</w:t>
      </w:r>
    </w:p>
    <w:p w:rsidR="000B224C" w:rsidRPr="00C95574" w:rsidRDefault="00A5095E" w:rsidP="007057CA">
      <w:pPr>
        <w:spacing w:line="360" w:lineRule="auto"/>
        <w:jc w:val="both"/>
        <w:rPr>
          <w:rFonts w:ascii="Times New Roman" w:eastAsia="Times New Roman" w:hAnsi="Times New Roman" w:cs="Times New Roman"/>
          <w:b/>
          <w:i/>
        </w:rPr>
      </w:pPr>
      <w:r w:rsidRPr="00C95574">
        <w:rPr>
          <w:rFonts w:ascii="Times New Roman" w:eastAsia="Times New Roman" w:hAnsi="Times New Roman" w:cs="Times New Roman"/>
          <w:b/>
          <w:i/>
        </w:rPr>
        <w:t>Consent to participate</w:t>
      </w:r>
    </w:p>
    <w:p w:rsidR="000B224C" w:rsidRDefault="00A5095E" w:rsidP="007057CA">
      <w:pPr>
        <w:spacing w:line="360" w:lineRule="auto"/>
        <w:jc w:val="both"/>
        <w:rPr>
          <w:rFonts w:ascii="Times New Roman" w:eastAsia="Times New Roman" w:hAnsi="Times New Roman" w:cs="Times New Roman"/>
        </w:rPr>
      </w:pPr>
      <w:r>
        <w:rPr>
          <w:rFonts w:ascii="Times New Roman" w:eastAsia="Times New Roman" w:hAnsi="Times New Roman" w:cs="Times New Roman"/>
        </w:rPr>
        <w:t>Participants were asked to provide their consent to participate in the study.</w:t>
      </w:r>
    </w:p>
    <w:p w:rsidR="000B224C" w:rsidRPr="00C95574" w:rsidRDefault="00A5095E" w:rsidP="007057CA">
      <w:pPr>
        <w:spacing w:line="360" w:lineRule="auto"/>
        <w:jc w:val="both"/>
        <w:rPr>
          <w:rFonts w:ascii="Times New Roman" w:eastAsia="Times New Roman" w:hAnsi="Times New Roman" w:cs="Times New Roman"/>
          <w:b/>
          <w:i/>
        </w:rPr>
      </w:pPr>
      <w:r w:rsidRPr="00C95574">
        <w:rPr>
          <w:rFonts w:ascii="Times New Roman" w:eastAsia="Times New Roman" w:hAnsi="Times New Roman" w:cs="Times New Roman"/>
          <w:b/>
          <w:i/>
        </w:rPr>
        <w:t>Declaration of conflicting interest</w:t>
      </w:r>
    </w:p>
    <w:p w:rsidR="000B224C" w:rsidRDefault="00A5095E" w:rsidP="007057CA">
      <w:pPr>
        <w:spacing w:line="360" w:lineRule="auto"/>
        <w:jc w:val="both"/>
        <w:rPr>
          <w:rFonts w:ascii="Times New Roman" w:eastAsia="Times New Roman" w:hAnsi="Times New Roman" w:cs="Times New Roman"/>
        </w:rPr>
      </w:pPr>
      <w:r>
        <w:rPr>
          <w:rFonts w:ascii="Times New Roman" w:eastAsia="Times New Roman" w:hAnsi="Times New Roman" w:cs="Times New Roman"/>
        </w:rPr>
        <w:t>The authors declare no potential conflicts of interest with respect to the research, authorship, and publication of this article.</w:t>
      </w:r>
    </w:p>
    <w:p w:rsidR="000B224C" w:rsidRPr="00C95574" w:rsidRDefault="00A5095E" w:rsidP="007057CA">
      <w:pPr>
        <w:spacing w:line="360" w:lineRule="auto"/>
        <w:jc w:val="both"/>
        <w:rPr>
          <w:rFonts w:ascii="Times New Roman" w:eastAsia="Times New Roman" w:hAnsi="Times New Roman" w:cs="Times New Roman"/>
          <w:b/>
          <w:i/>
        </w:rPr>
      </w:pPr>
      <w:r w:rsidRPr="00C95574">
        <w:rPr>
          <w:rFonts w:ascii="Times New Roman" w:eastAsia="Times New Roman" w:hAnsi="Times New Roman" w:cs="Times New Roman"/>
          <w:b/>
          <w:i/>
        </w:rPr>
        <w:t>Funding statement</w:t>
      </w:r>
    </w:p>
    <w:p w:rsidR="000B224C" w:rsidRDefault="00A5095E" w:rsidP="007057C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project did not receive funding. </w:t>
      </w:r>
    </w:p>
    <w:p w:rsidR="000B224C" w:rsidRPr="00C95574" w:rsidRDefault="00A5095E" w:rsidP="007057CA">
      <w:pPr>
        <w:spacing w:line="360" w:lineRule="auto"/>
        <w:jc w:val="both"/>
        <w:rPr>
          <w:rFonts w:ascii="Times New Roman" w:eastAsia="Times New Roman" w:hAnsi="Times New Roman" w:cs="Times New Roman"/>
          <w:b/>
          <w:i/>
        </w:rPr>
      </w:pPr>
      <w:r w:rsidRPr="00C95574">
        <w:rPr>
          <w:rFonts w:ascii="Times New Roman" w:eastAsia="Times New Roman" w:hAnsi="Times New Roman" w:cs="Times New Roman"/>
          <w:b/>
          <w:i/>
        </w:rPr>
        <w:t>Data availability</w:t>
      </w:r>
    </w:p>
    <w:p w:rsidR="000B224C" w:rsidRDefault="00A5095E" w:rsidP="007057C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dataset is available at </w:t>
      </w:r>
      <w:hyperlink r:id="rId14">
        <w:r>
          <w:rPr>
            <w:rFonts w:ascii="Times New Roman" w:eastAsia="Times New Roman" w:hAnsi="Times New Roman" w:cs="Times New Roman"/>
            <w:color w:val="0000FF"/>
            <w:u w:val="single"/>
          </w:rPr>
          <w:t>https://doi.org/10.17605/OSF.IO/78P34</w:t>
        </w:r>
      </w:hyperlink>
    </w:p>
    <w:p w:rsidR="007057CA" w:rsidRDefault="007057CA">
      <w:pPr>
        <w:rPr>
          <w:rFonts w:ascii="Times New Roman" w:eastAsia="Times New Roman" w:hAnsi="Times New Roman" w:cs="Times New Roman"/>
        </w:rPr>
      </w:pPr>
      <w:r>
        <w:rPr>
          <w:rFonts w:ascii="Times New Roman" w:eastAsia="Times New Roman" w:hAnsi="Times New Roman" w:cs="Times New Roman"/>
        </w:rPr>
        <w:br w:type="page"/>
      </w:r>
    </w:p>
    <w:p w:rsidR="000B224C" w:rsidRPr="00A5095E" w:rsidRDefault="00A5095E" w:rsidP="007057CA">
      <w:pPr>
        <w:spacing w:line="480" w:lineRule="auto"/>
        <w:jc w:val="center"/>
        <w:rPr>
          <w:rFonts w:ascii="Times New Roman" w:eastAsia="Times New Roman" w:hAnsi="Times New Roman" w:cs="Times New Roman"/>
          <w:b/>
          <w:sz w:val="24"/>
          <w:szCs w:val="24"/>
          <w:lang w:val="es-PE"/>
        </w:rPr>
      </w:pPr>
      <w:proofErr w:type="spellStart"/>
      <w:r w:rsidRPr="00A5095E">
        <w:rPr>
          <w:rFonts w:ascii="Times New Roman" w:eastAsia="Times New Roman" w:hAnsi="Times New Roman" w:cs="Times New Roman"/>
          <w:b/>
          <w:sz w:val="24"/>
          <w:szCs w:val="24"/>
          <w:lang w:val="es-PE"/>
        </w:rPr>
        <w:lastRenderedPageBreak/>
        <w:t>References</w:t>
      </w:r>
      <w:proofErr w:type="spellEnd"/>
    </w:p>
    <w:p w:rsidR="000B224C" w:rsidRPr="007057CA" w:rsidRDefault="00A5095E" w:rsidP="00C95574">
      <w:pPr>
        <w:spacing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lang w:val="es-PE"/>
        </w:rPr>
        <w:t xml:space="preserve">Alcañiz-Colomer, J., Moya, M., &amp; Valor-Segura, I. (2023). </w:t>
      </w:r>
      <w:r w:rsidRPr="007057CA">
        <w:rPr>
          <w:rFonts w:ascii="Times New Roman" w:eastAsia="Times New Roman" w:hAnsi="Times New Roman" w:cs="Times New Roman"/>
          <w:sz w:val="24"/>
          <w:szCs w:val="24"/>
        </w:rPr>
        <w:t xml:space="preserve">Gendered social perceptions of "The Poor": Differences in individualistic attributions, stereotypes, and attitudes toward social protection policies. </w:t>
      </w:r>
      <w:r w:rsidRPr="007057CA">
        <w:rPr>
          <w:rFonts w:ascii="Times New Roman" w:eastAsia="Times New Roman" w:hAnsi="Times New Roman" w:cs="Times New Roman"/>
          <w:i/>
          <w:sz w:val="24"/>
          <w:szCs w:val="24"/>
        </w:rPr>
        <w:t>Sex Roles</w:t>
      </w:r>
      <w:r w:rsidRPr="007057CA">
        <w:rPr>
          <w:rFonts w:ascii="Times New Roman" w:eastAsia="Times New Roman" w:hAnsi="Times New Roman" w:cs="Times New Roman"/>
          <w:sz w:val="24"/>
          <w:szCs w:val="24"/>
        </w:rPr>
        <w:t xml:space="preserve">, 1–17. </w:t>
      </w:r>
      <w:hyperlink r:id="rId15">
        <w:r w:rsidRPr="007057CA">
          <w:rPr>
            <w:rFonts w:ascii="Times New Roman" w:eastAsia="Times New Roman" w:hAnsi="Times New Roman" w:cs="Times New Roman"/>
            <w:sz w:val="24"/>
            <w:szCs w:val="24"/>
          </w:rPr>
          <w:t>https://doi.org/10.1007/s11199-023-01375-9</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American Educational Research Association, American Psychological Association, &amp; National Council of Measurement in Education. (2014). </w:t>
      </w:r>
      <w:r w:rsidRPr="007057CA">
        <w:rPr>
          <w:rFonts w:ascii="Times New Roman" w:eastAsia="Times New Roman" w:hAnsi="Times New Roman" w:cs="Times New Roman"/>
          <w:i/>
          <w:sz w:val="24"/>
          <w:szCs w:val="24"/>
        </w:rPr>
        <w:t>Standards for educational and psychological testing</w:t>
      </w:r>
      <w:r w:rsidRPr="007057CA">
        <w:rPr>
          <w:rFonts w:ascii="Times New Roman" w:eastAsia="Times New Roman" w:hAnsi="Times New Roman" w:cs="Times New Roman"/>
          <w:sz w:val="24"/>
          <w:szCs w:val="24"/>
        </w:rPr>
        <w:t>. AERA</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r w:rsidRPr="007057CA">
        <w:rPr>
          <w:rFonts w:ascii="Times New Roman" w:eastAsia="Times New Roman" w:hAnsi="Times New Roman" w:cs="Times New Roman"/>
          <w:sz w:val="24"/>
          <w:szCs w:val="24"/>
        </w:rPr>
        <w:t xml:space="preserve">Aiken, L. R. (1985). Three coefficients for analyzing the reliability and validity of Ratings. </w:t>
      </w:r>
      <w:proofErr w:type="spellStart"/>
      <w:r w:rsidRPr="007057CA">
        <w:rPr>
          <w:rFonts w:ascii="Times New Roman" w:eastAsia="Times New Roman" w:hAnsi="Times New Roman" w:cs="Times New Roman"/>
          <w:i/>
          <w:sz w:val="24"/>
          <w:szCs w:val="24"/>
          <w:lang w:val="es-PE"/>
        </w:rPr>
        <w:t>Educational</w:t>
      </w:r>
      <w:proofErr w:type="spellEnd"/>
      <w:r w:rsidRPr="007057CA">
        <w:rPr>
          <w:rFonts w:ascii="Times New Roman" w:eastAsia="Times New Roman" w:hAnsi="Times New Roman" w:cs="Times New Roman"/>
          <w:i/>
          <w:sz w:val="24"/>
          <w:szCs w:val="24"/>
          <w:lang w:val="es-PE"/>
        </w:rPr>
        <w:t xml:space="preserve"> and </w:t>
      </w:r>
      <w:proofErr w:type="spellStart"/>
      <w:r w:rsidRPr="007057CA">
        <w:rPr>
          <w:rFonts w:ascii="Times New Roman" w:eastAsia="Times New Roman" w:hAnsi="Times New Roman" w:cs="Times New Roman"/>
          <w:i/>
          <w:sz w:val="24"/>
          <w:szCs w:val="24"/>
          <w:lang w:val="es-PE"/>
        </w:rPr>
        <w:t>Psychological</w:t>
      </w:r>
      <w:proofErr w:type="spellEnd"/>
      <w:r w:rsidRPr="007057CA">
        <w:rPr>
          <w:rFonts w:ascii="Times New Roman" w:eastAsia="Times New Roman" w:hAnsi="Times New Roman" w:cs="Times New Roman"/>
          <w:i/>
          <w:sz w:val="24"/>
          <w:szCs w:val="24"/>
          <w:lang w:val="es-PE"/>
        </w:rPr>
        <w:t xml:space="preserve"> </w:t>
      </w:r>
      <w:proofErr w:type="spellStart"/>
      <w:r w:rsidRPr="007057CA">
        <w:rPr>
          <w:rFonts w:ascii="Times New Roman" w:eastAsia="Times New Roman" w:hAnsi="Times New Roman" w:cs="Times New Roman"/>
          <w:i/>
          <w:sz w:val="24"/>
          <w:szCs w:val="24"/>
          <w:lang w:val="es-PE"/>
        </w:rPr>
        <w:t>Measurement</w:t>
      </w:r>
      <w:proofErr w:type="spellEnd"/>
      <w:r w:rsidRPr="007057CA">
        <w:rPr>
          <w:rFonts w:ascii="Times New Roman" w:eastAsia="Times New Roman" w:hAnsi="Times New Roman" w:cs="Times New Roman"/>
          <w:i/>
          <w:sz w:val="24"/>
          <w:szCs w:val="24"/>
          <w:lang w:val="es-PE"/>
        </w:rPr>
        <w:t>, 45</w:t>
      </w:r>
      <w:r w:rsidRPr="007057CA">
        <w:rPr>
          <w:rFonts w:ascii="Times New Roman" w:eastAsia="Times New Roman" w:hAnsi="Times New Roman" w:cs="Times New Roman"/>
          <w:sz w:val="24"/>
          <w:szCs w:val="24"/>
          <w:lang w:val="es-PE"/>
        </w:rPr>
        <w:t xml:space="preserve">(1), 131-142. </w:t>
      </w:r>
      <w:hyperlink r:id="rId16">
        <w:r w:rsidRPr="007057CA">
          <w:rPr>
            <w:rFonts w:ascii="Times New Roman" w:eastAsia="Times New Roman" w:hAnsi="Times New Roman" w:cs="Times New Roman"/>
            <w:sz w:val="24"/>
            <w:szCs w:val="24"/>
            <w:lang w:val="es-PE"/>
          </w:rPr>
          <w:t>https://doi.org/10.1177/0013164485451012</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lang w:val="es-PE"/>
        </w:rPr>
        <w:t xml:space="preserve">Bate, L. (1984). Hipótesis sobre la sociedad clasista inicial. </w:t>
      </w:r>
      <w:r w:rsidRPr="007057CA">
        <w:rPr>
          <w:rFonts w:ascii="Times New Roman" w:eastAsia="Times New Roman" w:hAnsi="Times New Roman" w:cs="Times New Roman"/>
          <w:i/>
          <w:sz w:val="24"/>
          <w:szCs w:val="24"/>
          <w:lang w:val="es-PE"/>
        </w:rPr>
        <w:t>Boletín de Antropología Americana, 9</w:t>
      </w:r>
      <w:r w:rsidRPr="007057CA">
        <w:rPr>
          <w:rFonts w:ascii="Times New Roman" w:eastAsia="Times New Roman" w:hAnsi="Times New Roman" w:cs="Times New Roman"/>
          <w:sz w:val="24"/>
          <w:szCs w:val="24"/>
          <w:lang w:val="es-PE"/>
        </w:rPr>
        <w:t xml:space="preserve">, 47–86. </w:t>
      </w:r>
      <w:hyperlink r:id="rId17">
        <w:r w:rsidRPr="007057CA">
          <w:rPr>
            <w:rFonts w:ascii="Times New Roman" w:eastAsia="Times New Roman" w:hAnsi="Times New Roman" w:cs="Times New Roman"/>
            <w:sz w:val="24"/>
            <w:szCs w:val="24"/>
          </w:rPr>
          <w:t>http://www.jstor.org/stable/40977073</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r w:rsidRPr="007057CA">
        <w:rPr>
          <w:rFonts w:ascii="Times New Roman" w:eastAsia="Times New Roman" w:hAnsi="Times New Roman" w:cs="Times New Roman"/>
          <w:sz w:val="24"/>
          <w:szCs w:val="24"/>
        </w:rPr>
        <w:t xml:space="preserve">Beech, B., Ford, C., Thorpe, R., Bruce, M., &amp; Norris, K. (2021). Poverty, racism, and the public health crisis in America. </w:t>
      </w:r>
      <w:r w:rsidRPr="007057CA">
        <w:rPr>
          <w:rFonts w:ascii="Times New Roman" w:eastAsia="Times New Roman" w:hAnsi="Times New Roman" w:cs="Times New Roman"/>
          <w:i/>
          <w:sz w:val="24"/>
          <w:szCs w:val="24"/>
        </w:rPr>
        <w:t>Frontiers in Psychology 9</w:t>
      </w:r>
      <w:r w:rsidRPr="007057CA">
        <w:rPr>
          <w:rFonts w:ascii="Times New Roman" w:eastAsia="Times New Roman" w:hAnsi="Times New Roman" w:cs="Times New Roman"/>
          <w:sz w:val="24"/>
          <w:szCs w:val="24"/>
        </w:rPr>
        <w:t xml:space="preserve">. </w:t>
      </w:r>
      <w:hyperlink r:id="rId18">
        <w:r w:rsidRPr="007057CA">
          <w:rPr>
            <w:rFonts w:ascii="Times New Roman" w:eastAsia="Times New Roman" w:hAnsi="Times New Roman" w:cs="Times New Roman"/>
            <w:sz w:val="24"/>
            <w:szCs w:val="24"/>
            <w:lang w:val="es-PE"/>
          </w:rPr>
          <w:t>https://doi.org/10.3389/fpubh.2021.699049</w:t>
        </w:r>
      </w:hyperlink>
      <w:r w:rsidRPr="007057CA">
        <w:rPr>
          <w:rFonts w:ascii="Times New Roman" w:eastAsia="Times New Roman" w:hAnsi="Times New Roman" w:cs="Times New Roman"/>
          <w:sz w:val="24"/>
          <w:szCs w:val="24"/>
          <w:lang w:val="es-PE"/>
        </w:rPr>
        <w:t xml:space="preserve"> </w:t>
      </w:r>
    </w:p>
    <w:p w:rsidR="000B224C" w:rsidRPr="00C95574" w:rsidRDefault="00A5095E" w:rsidP="00C95574">
      <w:pPr>
        <w:spacing w:after="0" w:line="240" w:lineRule="auto"/>
        <w:ind w:left="708" w:hanging="708"/>
        <w:jc w:val="both"/>
        <w:rPr>
          <w:rFonts w:ascii="Times New Roman" w:eastAsia="Times New Roman" w:hAnsi="Times New Roman" w:cs="Times New Roman"/>
          <w:sz w:val="24"/>
          <w:szCs w:val="24"/>
          <w:lang w:val="en-AU"/>
        </w:rPr>
      </w:pPr>
      <w:proofErr w:type="spellStart"/>
      <w:r w:rsidRPr="007057CA">
        <w:rPr>
          <w:rFonts w:ascii="Times New Roman" w:eastAsia="Times New Roman" w:hAnsi="Times New Roman" w:cs="Times New Roman"/>
          <w:sz w:val="24"/>
          <w:szCs w:val="24"/>
          <w:lang w:val="es-PE"/>
        </w:rPr>
        <w:t>Bellet</w:t>
      </w:r>
      <w:proofErr w:type="spellEnd"/>
      <w:r w:rsidRPr="007057CA">
        <w:rPr>
          <w:rFonts w:ascii="Times New Roman" w:eastAsia="Times New Roman" w:hAnsi="Times New Roman" w:cs="Times New Roman"/>
          <w:sz w:val="24"/>
          <w:szCs w:val="24"/>
          <w:lang w:val="es-PE"/>
        </w:rPr>
        <w:t xml:space="preserve">, C. (2019). El efecto </w:t>
      </w:r>
      <w:proofErr w:type="spellStart"/>
      <w:r w:rsidRPr="007057CA">
        <w:rPr>
          <w:rFonts w:ascii="Times New Roman" w:eastAsia="Times New Roman" w:hAnsi="Times New Roman" w:cs="Times New Roman"/>
          <w:sz w:val="24"/>
          <w:szCs w:val="24"/>
          <w:lang w:val="es-PE"/>
        </w:rPr>
        <w:t>McMansion</w:t>
      </w:r>
      <w:proofErr w:type="spellEnd"/>
      <w:r w:rsidRPr="007057CA">
        <w:rPr>
          <w:rFonts w:ascii="Times New Roman" w:eastAsia="Times New Roman" w:hAnsi="Times New Roman" w:cs="Times New Roman"/>
          <w:sz w:val="24"/>
          <w:szCs w:val="24"/>
          <w:lang w:val="es-PE"/>
        </w:rPr>
        <w:t xml:space="preserve">: desigualdad de tamaño superior, satisfacción con la vivienda y mejoras en el hogar en los suburbios de EE. UU. </w:t>
      </w:r>
      <w:proofErr w:type="spellStart"/>
      <w:r w:rsidRPr="007057CA">
        <w:rPr>
          <w:rFonts w:ascii="Times New Roman" w:eastAsia="Times New Roman" w:hAnsi="Times New Roman" w:cs="Times New Roman"/>
          <w:i/>
          <w:sz w:val="24"/>
          <w:szCs w:val="24"/>
        </w:rPr>
        <w:t>Revista</w:t>
      </w:r>
      <w:proofErr w:type="spellEnd"/>
      <w:r w:rsidRPr="007057CA">
        <w:rPr>
          <w:rFonts w:ascii="Times New Roman" w:eastAsia="Times New Roman" w:hAnsi="Times New Roman" w:cs="Times New Roman"/>
          <w:i/>
          <w:sz w:val="24"/>
          <w:szCs w:val="24"/>
        </w:rPr>
        <w:t xml:space="preserve"> </w:t>
      </w:r>
      <w:proofErr w:type="spellStart"/>
      <w:r w:rsidRPr="007057CA">
        <w:rPr>
          <w:rFonts w:ascii="Times New Roman" w:eastAsia="Times New Roman" w:hAnsi="Times New Roman" w:cs="Times New Roman"/>
          <w:i/>
          <w:sz w:val="24"/>
          <w:szCs w:val="24"/>
        </w:rPr>
        <w:t>Electrónica</w:t>
      </w:r>
      <w:proofErr w:type="spellEnd"/>
      <w:r w:rsidRPr="007057CA">
        <w:rPr>
          <w:rFonts w:ascii="Times New Roman" w:eastAsia="Times New Roman" w:hAnsi="Times New Roman" w:cs="Times New Roman"/>
          <w:i/>
          <w:sz w:val="24"/>
          <w:szCs w:val="24"/>
        </w:rPr>
        <w:t xml:space="preserve"> Social Science Research Network</w:t>
      </w:r>
      <w:r w:rsidRPr="007057CA">
        <w:rPr>
          <w:rFonts w:ascii="Times New Roman" w:eastAsia="Times New Roman" w:hAnsi="Times New Roman" w:cs="Times New Roman"/>
          <w:sz w:val="24"/>
          <w:szCs w:val="24"/>
        </w:rPr>
        <w:t xml:space="preserve">. </w:t>
      </w:r>
      <w:hyperlink r:id="rId19">
        <w:r w:rsidRPr="00C95574">
          <w:rPr>
            <w:rFonts w:ascii="Times New Roman" w:eastAsia="Times New Roman" w:hAnsi="Times New Roman" w:cs="Times New Roman"/>
            <w:sz w:val="24"/>
            <w:szCs w:val="24"/>
            <w:lang w:val="en-AU"/>
          </w:rPr>
          <w:t>https://doi.org/10.2139/ssrn.3378131</w:t>
        </w:r>
      </w:hyperlink>
      <w:r w:rsidRPr="00C95574">
        <w:rPr>
          <w:rFonts w:ascii="Times New Roman" w:eastAsia="Times New Roman" w:hAnsi="Times New Roman" w:cs="Times New Roman"/>
          <w:sz w:val="24"/>
          <w:szCs w:val="24"/>
          <w:lang w:val="en-AU"/>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proofErr w:type="spellStart"/>
      <w:r w:rsidRPr="00C95574">
        <w:rPr>
          <w:rFonts w:ascii="Times New Roman" w:eastAsia="Times New Roman" w:hAnsi="Times New Roman" w:cs="Times New Roman"/>
          <w:sz w:val="24"/>
          <w:szCs w:val="24"/>
          <w:lang w:val="en-AU"/>
        </w:rPr>
        <w:t>Benach</w:t>
      </w:r>
      <w:proofErr w:type="spellEnd"/>
      <w:r w:rsidRPr="00C95574">
        <w:rPr>
          <w:rFonts w:ascii="Times New Roman" w:eastAsia="Times New Roman" w:hAnsi="Times New Roman" w:cs="Times New Roman"/>
          <w:sz w:val="24"/>
          <w:szCs w:val="24"/>
          <w:lang w:val="en-AU"/>
        </w:rPr>
        <w:t xml:space="preserve">, J., &amp; </w:t>
      </w:r>
      <w:proofErr w:type="spellStart"/>
      <w:r w:rsidRPr="00C95574">
        <w:rPr>
          <w:rFonts w:ascii="Times New Roman" w:eastAsia="Times New Roman" w:hAnsi="Times New Roman" w:cs="Times New Roman"/>
          <w:sz w:val="24"/>
          <w:szCs w:val="24"/>
          <w:lang w:val="en-AU"/>
        </w:rPr>
        <w:t>Amable</w:t>
      </w:r>
      <w:proofErr w:type="spellEnd"/>
      <w:r w:rsidRPr="00C95574">
        <w:rPr>
          <w:rFonts w:ascii="Times New Roman" w:eastAsia="Times New Roman" w:hAnsi="Times New Roman" w:cs="Times New Roman"/>
          <w:sz w:val="24"/>
          <w:szCs w:val="24"/>
          <w:lang w:val="en-AU"/>
        </w:rPr>
        <w:t xml:space="preserve">, M. (2004). </w:t>
      </w:r>
      <w:r w:rsidRPr="007057CA">
        <w:rPr>
          <w:rFonts w:ascii="Times New Roman" w:eastAsia="Times New Roman" w:hAnsi="Times New Roman" w:cs="Times New Roman"/>
          <w:sz w:val="24"/>
          <w:szCs w:val="24"/>
          <w:lang w:val="es-PE"/>
        </w:rPr>
        <w:t xml:space="preserve">Las clases sociales y la pobreza. </w:t>
      </w:r>
      <w:r w:rsidRPr="007057CA">
        <w:rPr>
          <w:rFonts w:ascii="Times New Roman" w:eastAsia="Times New Roman" w:hAnsi="Times New Roman" w:cs="Times New Roman"/>
          <w:i/>
          <w:sz w:val="24"/>
          <w:szCs w:val="24"/>
          <w:lang w:val="es-PE"/>
        </w:rPr>
        <w:t>Gaceta Sanitaria 18</w:t>
      </w:r>
      <w:r w:rsidRPr="007057CA">
        <w:rPr>
          <w:rFonts w:ascii="Times New Roman" w:eastAsia="Times New Roman" w:hAnsi="Times New Roman" w:cs="Times New Roman"/>
          <w:sz w:val="24"/>
          <w:szCs w:val="24"/>
          <w:lang w:val="es-PE"/>
        </w:rPr>
        <w:t xml:space="preserve">(4), </w:t>
      </w:r>
      <w:hyperlink r:id="rId20">
        <w:r w:rsidRPr="007057CA">
          <w:rPr>
            <w:rFonts w:ascii="Times New Roman" w:eastAsia="Times New Roman" w:hAnsi="Times New Roman" w:cs="Times New Roman"/>
            <w:sz w:val="24"/>
            <w:szCs w:val="24"/>
            <w:lang w:val="es-PE"/>
          </w:rPr>
          <w:t>https://scielo.isciii.es/scielo.php?pid=S0213-91112004000400005&amp;script=sci_arttext</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Brown, T. A. (2015). </w:t>
      </w:r>
      <w:r w:rsidRPr="007057CA">
        <w:rPr>
          <w:rFonts w:ascii="Times New Roman" w:eastAsia="Times New Roman" w:hAnsi="Times New Roman" w:cs="Times New Roman"/>
          <w:i/>
          <w:sz w:val="24"/>
          <w:szCs w:val="24"/>
        </w:rPr>
        <w:t>Confirmatory factor analysis for applied research</w:t>
      </w:r>
      <w:r w:rsidRPr="007057CA">
        <w:rPr>
          <w:rFonts w:ascii="Times New Roman" w:eastAsia="Times New Roman" w:hAnsi="Times New Roman" w:cs="Times New Roman"/>
          <w:sz w:val="24"/>
          <w:szCs w:val="24"/>
        </w:rPr>
        <w:t xml:space="preserve"> (2nd ed.). The Guilford Press.</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Carter, R., &amp; Forsyth, J. (2010). Reactions to racial discrimination: Emotional stress and help-seeking behaviors. </w:t>
      </w:r>
      <w:r w:rsidRPr="007057CA">
        <w:rPr>
          <w:rFonts w:ascii="Times New Roman" w:eastAsia="Times New Roman" w:hAnsi="Times New Roman" w:cs="Times New Roman"/>
          <w:i/>
          <w:sz w:val="24"/>
          <w:szCs w:val="24"/>
        </w:rPr>
        <w:t>Psychological Trauma: Theory, Research, Practice, and Policy, 2</w:t>
      </w:r>
      <w:r w:rsidRPr="007057CA">
        <w:rPr>
          <w:rFonts w:ascii="Times New Roman" w:eastAsia="Times New Roman" w:hAnsi="Times New Roman" w:cs="Times New Roman"/>
          <w:sz w:val="24"/>
          <w:szCs w:val="24"/>
        </w:rPr>
        <w:t xml:space="preserve">(3), 183-191. </w:t>
      </w:r>
      <w:hyperlink r:id="rId21">
        <w:r w:rsidRPr="007057CA">
          <w:rPr>
            <w:rFonts w:ascii="Times New Roman" w:eastAsia="Times New Roman" w:hAnsi="Times New Roman" w:cs="Times New Roman"/>
            <w:sz w:val="24"/>
            <w:szCs w:val="24"/>
          </w:rPr>
          <w:t>https://doi.org/10.1037/a0020102</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proofErr w:type="spellStart"/>
      <w:r w:rsidRPr="007057CA">
        <w:rPr>
          <w:rFonts w:ascii="Times New Roman" w:eastAsia="Times New Roman" w:hAnsi="Times New Roman" w:cs="Times New Roman"/>
          <w:sz w:val="24"/>
          <w:szCs w:val="24"/>
          <w:highlight w:val="white"/>
        </w:rPr>
        <w:t>Cavalhieri</w:t>
      </w:r>
      <w:proofErr w:type="spellEnd"/>
      <w:r w:rsidRPr="007057CA">
        <w:rPr>
          <w:rFonts w:ascii="Times New Roman" w:eastAsia="Times New Roman" w:hAnsi="Times New Roman" w:cs="Times New Roman"/>
          <w:sz w:val="24"/>
          <w:szCs w:val="24"/>
          <w:highlight w:val="white"/>
        </w:rPr>
        <w:t xml:space="preserve">, K. E., &amp; </w:t>
      </w:r>
      <w:proofErr w:type="spellStart"/>
      <w:r w:rsidRPr="007057CA">
        <w:rPr>
          <w:rFonts w:ascii="Times New Roman" w:eastAsia="Times New Roman" w:hAnsi="Times New Roman" w:cs="Times New Roman"/>
          <w:sz w:val="24"/>
          <w:szCs w:val="24"/>
          <w:highlight w:val="white"/>
        </w:rPr>
        <w:t>Chwalisz</w:t>
      </w:r>
      <w:proofErr w:type="spellEnd"/>
      <w:r w:rsidRPr="007057CA">
        <w:rPr>
          <w:rFonts w:ascii="Times New Roman" w:eastAsia="Times New Roman" w:hAnsi="Times New Roman" w:cs="Times New Roman"/>
          <w:sz w:val="24"/>
          <w:szCs w:val="24"/>
          <w:highlight w:val="white"/>
        </w:rPr>
        <w:t xml:space="preserve">, K. (2020). Development and initial validation of the Perceived Classism Experiences Scale. </w:t>
      </w:r>
      <w:r w:rsidRPr="007057CA">
        <w:rPr>
          <w:rFonts w:ascii="Times New Roman" w:eastAsia="Times New Roman" w:hAnsi="Times New Roman" w:cs="Times New Roman"/>
          <w:i/>
          <w:sz w:val="24"/>
          <w:szCs w:val="24"/>
          <w:highlight w:val="white"/>
        </w:rPr>
        <w:t>The Counseling Psychologist, 48</w:t>
      </w:r>
      <w:r w:rsidRPr="007057CA">
        <w:rPr>
          <w:rFonts w:ascii="Times New Roman" w:eastAsia="Times New Roman" w:hAnsi="Times New Roman" w:cs="Times New Roman"/>
          <w:sz w:val="24"/>
          <w:szCs w:val="24"/>
          <w:highlight w:val="white"/>
        </w:rPr>
        <w:t xml:space="preserve">(3), 310–341. </w:t>
      </w:r>
      <w:hyperlink r:id="rId22">
        <w:r w:rsidRPr="007057CA">
          <w:rPr>
            <w:rFonts w:ascii="Times New Roman" w:eastAsia="Times New Roman" w:hAnsi="Times New Roman" w:cs="Times New Roman"/>
            <w:sz w:val="24"/>
            <w:szCs w:val="24"/>
            <w:highlight w:val="white"/>
          </w:rPr>
          <w:t>https://doi.org/10.1177/0011000019899395</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proofErr w:type="spellStart"/>
      <w:r w:rsidRPr="007057CA">
        <w:rPr>
          <w:rFonts w:ascii="Times New Roman" w:eastAsia="Times New Roman" w:hAnsi="Times New Roman" w:cs="Times New Roman"/>
          <w:sz w:val="24"/>
          <w:szCs w:val="24"/>
        </w:rPr>
        <w:t>Cavalhieri</w:t>
      </w:r>
      <w:proofErr w:type="spellEnd"/>
      <w:r w:rsidRPr="007057CA">
        <w:rPr>
          <w:rFonts w:ascii="Times New Roman" w:eastAsia="Times New Roman" w:hAnsi="Times New Roman" w:cs="Times New Roman"/>
          <w:sz w:val="24"/>
          <w:szCs w:val="24"/>
        </w:rPr>
        <w:t xml:space="preserve">, K. E., </w:t>
      </w:r>
      <w:proofErr w:type="spellStart"/>
      <w:r w:rsidRPr="007057CA">
        <w:rPr>
          <w:rFonts w:ascii="Times New Roman" w:eastAsia="Times New Roman" w:hAnsi="Times New Roman" w:cs="Times New Roman"/>
          <w:sz w:val="24"/>
          <w:szCs w:val="24"/>
        </w:rPr>
        <w:t>Willyard</w:t>
      </w:r>
      <w:proofErr w:type="spellEnd"/>
      <w:r w:rsidRPr="007057CA">
        <w:rPr>
          <w:rFonts w:ascii="Times New Roman" w:eastAsia="Times New Roman" w:hAnsi="Times New Roman" w:cs="Times New Roman"/>
          <w:sz w:val="24"/>
          <w:szCs w:val="24"/>
        </w:rPr>
        <w:t xml:space="preserve">, A., &amp; </w:t>
      </w:r>
      <w:proofErr w:type="spellStart"/>
      <w:r w:rsidRPr="007057CA">
        <w:rPr>
          <w:rFonts w:ascii="Times New Roman" w:eastAsia="Times New Roman" w:hAnsi="Times New Roman" w:cs="Times New Roman"/>
          <w:sz w:val="24"/>
          <w:szCs w:val="24"/>
        </w:rPr>
        <w:t>Phillippi</w:t>
      </w:r>
      <w:proofErr w:type="spellEnd"/>
      <w:r w:rsidRPr="007057CA">
        <w:rPr>
          <w:rFonts w:ascii="Times New Roman" w:eastAsia="Times New Roman" w:hAnsi="Times New Roman" w:cs="Times New Roman"/>
          <w:sz w:val="24"/>
          <w:szCs w:val="24"/>
        </w:rPr>
        <w:t xml:space="preserve">, J. C. (2023). The effects of different types of classism on psychological outcomes: Preliminary findings. </w:t>
      </w:r>
      <w:r w:rsidRPr="007057CA">
        <w:rPr>
          <w:rFonts w:ascii="Times New Roman" w:eastAsia="Times New Roman" w:hAnsi="Times New Roman" w:cs="Times New Roman"/>
          <w:i/>
          <w:sz w:val="24"/>
          <w:szCs w:val="24"/>
        </w:rPr>
        <w:t>International Journal for the Advancement of Counseling,</w:t>
      </w:r>
      <w:r w:rsidRPr="007057CA">
        <w:rPr>
          <w:rFonts w:ascii="Times New Roman" w:eastAsia="Times New Roman" w:hAnsi="Times New Roman" w:cs="Times New Roman"/>
          <w:sz w:val="24"/>
          <w:szCs w:val="24"/>
        </w:rPr>
        <w:t xml:space="preserve"> 1–19. </w:t>
      </w:r>
      <w:hyperlink r:id="rId23">
        <w:r w:rsidRPr="007057CA">
          <w:rPr>
            <w:rFonts w:ascii="Times New Roman" w:eastAsia="Times New Roman" w:hAnsi="Times New Roman" w:cs="Times New Roman"/>
            <w:sz w:val="24"/>
            <w:szCs w:val="24"/>
          </w:rPr>
          <w:t>https://doi.org/10.1007/s10447-023-09511-6</w:t>
        </w:r>
      </w:hyperlink>
      <w:r w:rsidRPr="007057CA">
        <w:rPr>
          <w:rFonts w:ascii="Times New Roman" w:eastAsia="Times New Roman" w:hAnsi="Times New Roman" w:cs="Times New Roman"/>
          <w:sz w:val="24"/>
          <w:szCs w:val="24"/>
        </w:rPr>
        <w:t>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highlight w:val="white"/>
        </w:rPr>
        <w:t xml:space="preserve">Cho, E. (2016). Making reliability reliable: A systematic approach to reliability coefficients. </w:t>
      </w:r>
      <w:r w:rsidRPr="007057CA">
        <w:rPr>
          <w:rFonts w:ascii="Times New Roman" w:eastAsia="Times New Roman" w:hAnsi="Times New Roman" w:cs="Times New Roman"/>
          <w:i/>
          <w:sz w:val="24"/>
          <w:szCs w:val="24"/>
          <w:highlight w:val="white"/>
        </w:rPr>
        <w:t>Organizational Research Methods, 19</w:t>
      </w:r>
      <w:r w:rsidRPr="007057CA">
        <w:rPr>
          <w:rFonts w:ascii="Times New Roman" w:eastAsia="Times New Roman" w:hAnsi="Times New Roman" w:cs="Times New Roman"/>
          <w:sz w:val="24"/>
          <w:szCs w:val="24"/>
          <w:highlight w:val="white"/>
        </w:rPr>
        <w:t xml:space="preserve">(4), 651–682. </w:t>
      </w:r>
      <w:hyperlink r:id="rId24">
        <w:r w:rsidRPr="007057CA">
          <w:rPr>
            <w:rFonts w:ascii="Times New Roman" w:eastAsia="Times New Roman" w:hAnsi="Times New Roman" w:cs="Times New Roman"/>
            <w:sz w:val="24"/>
            <w:szCs w:val="24"/>
            <w:highlight w:val="white"/>
          </w:rPr>
          <w:t>https://doi.org/10.1177/1094428116656239</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proofErr w:type="spellStart"/>
      <w:r w:rsidRPr="007057CA">
        <w:rPr>
          <w:rFonts w:ascii="Times New Roman" w:eastAsia="Times New Roman" w:hAnsi="Times New Roman" w:cs="Times New Roman"/>
          <w:sz w:val="24"/>
          <w:szCs w:val="24"/>
        </w:rPr>
        <w:t>Colbow</w:t>
      </w:r>
      <w:proofErr w:type="spellEnd"/>
      <w:r w:rsidRPr="007057CA">
        <w:rPr>
          <w:rFonts w:ascii="Times New Roman" w:eastAsia="Times New Roman" w:hAnsi="Times New Roman" w:cs="Times New Roman"/>
          <w:sz w:val="24"/>
          <w:szCs w:val="24"/>
        </w:rPr>
        <w:t xml:space="preserve">, A. J., Cannella, E., </w:t>
      </w:r>
      <w:proofErr w:type="spellStart"/>
      <w:r w:rsidRPr="007057CA">
        <w:rPr>
          <w:rFonts w:ascii="Times New Roman" w:eastAsia="Times New Roman" w:hAnsi="Times New Roman" w:cs="Times New Roman"/>
          <w:sz w:val="24"/>
          <w:szCs w:val="24"/>
        </w:rPr>
        <w:t>Vispoel</w:t>
      </w:r>
      <w:proofErr w:type="spellEnd"/>
      <w:r w:rsidRPr="007057CA">
        <w:rPr>
          <w:rFonts w:ascii="Times New Roman" w:eastAsia="Times New Roman" w:hAnsi="Times New Roman" w:cs="Times New Roman"/>
          <w:sz w:val="24"/>
          <w:szCs w:val="24"/>
        </w:rPr>
        <w:t xml:space="preserve">, W., Morris, C. A., Cederberg, C., Conrad, M., Rice, A. J., &amp; Liu, W. M. (2016). Development of the Classism Attitudinal Profile (CAP). </w:t>
      </w:r>
      <w:r w:rsidRPr="007057CA">
        <w:rPr>
          <w:rFonts w:ascii="Times New Roman" w:eastAsia="Times New Roman" w:hAnsi="Times New Roman" w:cs="Times New Roman"/>
          <w:i/>
          <w:sz w:val="24"/>
          <w:szCs w:val="24"/>
        </w:rPr>
        <w:t>Journal of Counseling Psychology, 63</w:t>
      </w:r>
      <w:r w:rsidRPr="007057CA">
        <w:rPr>
          <w:rFonts w:ascii="Times New Roman" w:eastAsia="Times New Roman" w:hAnsi="Times New Roman" w:cs="Times New Roman"/>
          <w:sz w:val="24"/>
          <w:szCs w:val="24"/>
        </w:rPr>
        <w:t xml:space="preserve">(5), 571–585. </w:t>
      </w:r>
      <w:hyperlink r:id="rId25">
        <w:r w:rsidRPr="007057CA">
          <w:rPr>
            <w:rFonts w:ascii="Times New Roman" w:eastAsia="Times New Roman" w:hAnsi="Times New Roman" w:cs="Times New Roman"/>
            <w:sz w:val="24"/>
            <w:szCs w:val="24"/>
            <w:lang w:val="es-PE"/>
          </w:rPr>
          <w:t>https://doi.org/10.1037/cou0000169</w:t>
        </w:r>
      </w:hyperlink>
      <w:r w:rsidRPr="007057CA">
        <w:rPr>
          <w:rFonts w:ascii="Times New Roman" w:eastAsia="Times New Roman" w:hAnsi="Times New Roman" w:cs="Times New Roman"/>
          <w:sz w:val="24"/>
          <w:szCs w:val="24"/>
          <w:lang w:val="es-PE"/>
        </w:rPr>
        <w:t>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r w:rsidRPr="007057CA">
        <w:rPr>
          <w:rFonts w:ascii="Times New Roman" w:eastAsia="Times New Roman" w:hAnsi="Times New Roman" w:cs="Times New Roman"/>
          <w:sz w:val="24"/>
          <w:szCs w:val="24"/>
          <w:lang w:val="es-PE"/>
        </w:rPr>
        <w:t xml:space="preserve">Comisión Económica para América Latina y el Caribe. (2020). </w:t>
      </w:r>
      <w:r w:rsidRPr="007057CA">
        <w:rPr>
          <w:rFonts w:ascii="Times New Roman" w:eastAsia="Times New Roman" w:hAnsi="Times New Roman" w:cs="Times New Roman"/>
          <w:i/>
          <w:sz w:val="24"/>
          <w:szCs w:val="24"/>
          <w:lang w:val="es-PE"/>
        </w:rPr>
        <w:t>Afrodescendientes y la matriz de la desigualdad social en América Latina. Retos para la inclusión</w:t>
      </w:r>
      <w:r w:rsidRPr="007057CA">
        <w:rPr>
          <w:rFonts w:ascii="Times New Roman" w:eastAsia="Times New Roman" w:hAnsi="Times New Roman" w:cs="Times New Roman"/>
          <w:sz w:val="24"/>
          <w:szCs w:val="24"/>
          <w:lang w:val="es-PE"/>
        </w:rPr>
        <w:t xml:space="preserve">. </w:t>
      </w:r>
      <w:hyperlink r:id="rId26">
        <w:r w:rsidRPr="007057CA">
          <w:rPr>
            <w:rFonts w:ascii="Times New Roman" w:eastAsia="Times New Roman" w:hAnsi="Times New Roman" w:cs="Times New Roman"/>
            <w:sz w:val="24"/>
            <w:szCs w:val="24"/>
            <w:lang w:val="es-PE"/>
          </w:rPr>
          <w:t>https://repositorio.cepal.org/server/api/core/bitstreams/1a94f5e8-aed0-44ed-bcc7-8802eb56f87c/content</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r w:rsidRPr="007057CA">
        <w:rPr>
          <w:rFonts w:ascii="Times New Roman" w:eastAsia="Times New Roman" w:hAnsi="Times New Roman" w:cs="Times New Roman"/>
          <w:sz w:val="24"/>
          <w:szCs w:val="24"/>
        </w:rPr>
        <w:t xml:space="preserve">Cuevas, A., Mann, F., Williams, D., &amp; Krueger, R. (2020). Discrimination and anxiety: Using multiple polygenic scores to control for genetic liability. </w:t>
      </w:r>
      <w:r w:rsidRPr="007057CA">
        <w:rPr>
          <w:rFonts w:ascii="Times New Roman" w:eastAsia="Times New Roman" w:hAnsi="Times New Roman" w:cs="Times New Roman"/>
          <w:i/>
          <w:sz w:val="24"/>
          <w:szCs w:val="24"/>
          <w:lang w:val="es-PE"/>
        </w:rPr>
        <w:t>PNAS, 118</w:t>
      </w:r>
      <w:r w:rsidRPr="007057CA">
        <w:rPr>
          <w:rFonts w:ascii="Times New Roman" w:eastAsia="Times New Roman" w:hAnsi="Times New Roman" w:cs="Times New Roman"/>
          <w:sz w:val="24"/>
          <w:szCs w:val="24"/>
          <w:lang w:val="es-PE"/>
        </w:rPr>
        <w:t xml:space="preserve">(1), e2017224118. </w:t>
      </w:r>
      <w:hyperlink r:id="rId27">
        <w:r w:rsidRPr="007057CA">
          <w:rPr>
            <w:rFonts w:ascii="Times New Roman" w:eastAsia="Times New Roman" w:hAnsi="Times New Roman" w:cs="Times New Roman"/>
            <w:sz w:val="24"/>
            <w:szCs w:val="24"/>
            <w:lang w:val="es-PE"/>
          </w:rPr>
          <w:t>https://www.pnas.org/doi/10.1073/pnas.2017224118</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highlight w:val="white"/>
          <w:lang w:val="es-PE"/>
        </w:rPr>
        <w:lastRenderedPageBreak/>
        <w:t xml:space="preserve">Deng, L., &amp; Chan, W. (2017). </w:t>
      </w:r>
      <w:r w:rsidRPr="007057CA">
        <w:rPr>
          <w:rFonts w:ascii="Times New Roman" w:eastAsia="Times New Roman" w:hAnsi="Times New Roman" w:cs="Times New Roman"/>
          <w:sz w:val="24"/>
          <w:szCs w:val="24"/>
          <w:highlight w:val="white"/>
        </w:rPr>
        <w:t xml:space="preserve">Testing the difference between reliability coefficients alpha and omega. </w:t>
      </w:r>
      <w:r w:rsidRPr="007057CA">
        <w:rPr>
          <w:rFonts w:ascii="Times New Roman" w:eastAsia="Times New Roman" w:hAnsi="Times New Roman" w:cs="Times New Roman"/>
          <w:i/>
          <w:sz w:val="24"/>
          <w:szCs w:val="24"/>
          <w:highlight w:val="white"/>
        </w:rPr>
        <w:t>Educational and Psychological Measurement</w:t>
      </w:r>
      <w:r w:rsidRPr="007057CA">
        <w:rPr>
          <w:rFonts w:ascii="Times New Roman" w:eastAsia="Times New Roman" w:hAnsi="Times New Roman" w:cs="Times New Roman"/>
          <w:sz w:val="24"/>
          <w:szCs w:val="24"/>
          <w:highlight w:val="white"/>
        </w:rPr>
        <w:t xml:space="preserve">, </w:t>
      </w:r>
      <w:r w:rsidRPr="007057CA">
        <w:rPr>
          <w:rFonts w:ascii="Times New Roman" w:eastAsia="Times New Roman" w:hAnsi="Times New Roman" w:cs="Times New Roman"/>
          <w:i/>
          <w:sz w:val="24"/>
          <w:szCs w:val="24"/>
          <w:highlight w:val="white"/>
        </w:rPr>
        <w:t>77</w:t>
      </w:r>
      <w:r w:rsidRPr="007057CA">
        <w:rPr>
          <w:rFonts w:ascii="Times New Roman" w:eastAsia="Times New Roman" w:hAnsi="Times New Roman" w:cs="Times New Roman"/>
          <w:sz w:val="24"/>
          <w:szCs w:val="24"/>
          <w:highlight w:val="white"/>
        </w:rPr>
        <w:t xml:space="preserve">(2), 185–203. </w:t>
      </w:r>
      <w:hyperlink r:id="rId28">
        <w:r w:rsidRPr="007057CA">
          <w:rPr>
            <w:rFonts w:ascii="Times New Roman" w:eastAsia="Times New Roman" w:hAnsi="Times New Roman" w:cs="Times New Roman"/>
            <w:sz w:val="24"/>
            <w:szCs w:val="24"/>
            <w:highlight w:val="white"/>
          </w:rPr>
          <w:t>https://doi.org/10.1177/0013164416658325</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proofErr w:type="spellStart"/>
      <w:r w:rsidRPr="007057CA">
        <w:rPr>
          <w:rFonts w:ascii="Times New Roman" w:eastAsia="Times New Roman" w:hAnsi="Times New Roman" w:cs="Times New Roman"/>
          <w:sz w:val="24"/>
          <w:szCs w:val="24"/>
        </w:rPr>
        <w:t>Dingoyan</w:t>
      </w:r>
      <w:proofErr w:type="spellEnd"/>
      <w:r w:rsidRPr="007057CA">
        <w:rPr>
          <w:rFonts w:ascii="Times New Roman" w:eastAsia="Times New Roman" w:hAnsi="Times New Roman" w:cs="Times New Roman"/>
          <w:sz w:val="24"/>
          <w:szCs w:val="24"/>
        </w:rPr>
        <w:t xml:space="preserve">, D., </w:t>
      </w:r>
      <w:proofErr w:type="spellStart"/>
      <w:r w:rsidRPr="007057CA">
        <w:rPr>
          <w:rFonts w:ascii="Times New Roman" w:eastAsia="Times New Roman" w:hAnsi="Times New Roman" w:cs="Times New Roman"/>
          <w:sz w:val="24"/>
          <w:szCs w:val="24"/>
        </w:rPr>
        <w:t>Metzner</w:t>
      </w:r>
      <w:proofErr w:type="spellEnd"/>
      <w:r w:rsidRPr="007057CA">
        <w:rPr>
          <w:rFonts w:ascii="Times New Roman" w:eastAsia="Times New Roman" w:hAnsi="Times New Roman" w:cs="Times New Roman"/>
          <w:sz w:val="24"/>
          <w:szCs w:val="24"/>
        </w:rPr>
        <w:t xml:space="preserve">, F., </w:t>
      </w:r>
      <w:proofErr w:type="spellStart"/>
      <w:r w:rsidRPr="007057CA">
        <w:rPr>
          <w:rFonts w:ascii="Times New Roman" w:eastAsia="Times New Roman" w:hAnsi="Times New Roman" w:cs="Times New Roman"/>
          <w:sz w:val="24"/>
          <w:szCs w:val="24"/>
        </w:rPr>
        <w:t>Kongur</w:t>
      </w:r>
      <w:proofErr w:type="spellEnd"/>
      <w:r w:rsidRPr="007057CA">
        <w:rPr>
          <w:rFonts w:ascii="Times New Roman" w:eastAsia="Times New Roman" w:hAnsi="Times New Roman" w:cs="Times New Roman"/>
          <w:sz w:val="24"/>
          <w:szCs w:val="24"/>
        </w:rPr>
        <w:t xml:space="preserve">, A., Arslan, Ö., Albertine, G., &amp; </w:t>
      </w:r>
      <w:proofErr w:type="spellStart"/>
      <w:r w:rsidRPr="007057CA">
        <w:rPr>
          <w:rFonts w:ascii="Times New Roman" w:eastAsia="Times New Roman" w:hAnsi="Times New Roman" w:cs="Times New Roman"/>
          <w:sz w:val="24"/>
          <w:szCs w:val="24"/>
        </w:rPr>
        <w:t>Weierstall-Pust</w:t>
      </w:r>
      <w:proofErr w:type="spellEnd"/>
      <w:r w:rsidRPr="007057CA">
        <w:rPr>
          <w:rFonts w:ascii="Times New Roman" w:eastAsia="Times New Roman" w:hAnsi="Times New Roman" w:cs="Times New Roman"/>
          <w:sz w:val="24"/>
          <w:szCs w:val="24"/>
        </w:rPr>
        <w:t xml:space="preserve">, R. (2022). The impact of perceived discrimination on cultural identification, psychological stress, emotion regulation and aggressive tendencies in individuals with Turkish migration background in Germany. </w:t>
      </w:r>
      <w:r w:rsidRPr="007057CA">
        <w:rPr>
          <w:rFonts w:ascii="Times New Roman" w:eastAsia="Times New Roman" w:hAnsi="Times New Roman" w:cs="Times New Roman"/>
          <w:i/>
          <w:sz w:val="24"/>
          <w:szCs w:val="24"/>
        </w:rPr>
        <w:t>Frontiers in Psychology, 7</w:t>
      </w:r>
      <w:r w:rsidRPr="007057CA">
        <w:rPr>
          <w:rFonts w:ascii="Times New Roman" w:eastAsia="Times New Roman" w:hAnsi="Times New Roman" w:cs="Times New Roman"/>
          <w:sz w:val="24"/>
          <w:szCs w:val="24"/>
        </w:rPr>
        <w:t xml:space="preserve">. </w:t>
      </w:r>
      <w:hyperlink r:id="rId29">
        <w:r w:rsidRPr="007057CA">
          <w:rPr>
            <w:rFonts w:ascii="Times New Roman" w:eastAsia="Times New Roman" w:hAnsi="Times New Roman" w:cs="Times New Roman"/>
            <w:sz w:val="24"/>
            <w:szCs w:val="24"/>
          </w:rPr>
          <w:t>https://doi.org/10.3389/fsoc.2022.705027</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proofErr w:type="spellStart"/>
      <w:r w:rsidRPr="00C95574">
        <w:rPr>
          <w:rFonts w:ascii="Times New Roman" w:eastAsia="Times New Roman" w:hAnsi="Times New Roman" w:cs="Times New Roman"/>
          <w:sz w:val="24"/>
          <w:szCs w:val="24"/>
          <w:lang w:val="en-AU"/>
        </w:rPr>
        <w:t>Duek</w:t>
      </w:r>
      <w:proofErr w:type="spellEnd"/>
      <w:r w:rsidRPr="00C95574">
        <w:rPr>
          <w:rFonts w:ascii="Times New Roman" w:eastAsia="Times New Roman" w:hAnsi="Times New Roman" w:cs="Times New Roman"/>
          <w:sz w:val="24"/>
          <w:szCs w:val="24"/>
          <w:lang w:val="en-AU"/>
        </w:rPr>
        <w:t xml:space="preserve">, C., &amp; </w:t>
      </w:r>
      <w:proofErr w:type="spellStart"/>
      <w:r w:rsidRPr="00C95574">
        <w:rPr>
          <w:rFonts w:ascii="Times New Roman" w:eastAsia="Times New Roman" w:hAnsi="Times New Roman" w:cs="Times New Roman"/>
          <w:sz w:val="24"/>
          <w:szCs w:val="24"/>
          <w:lang w:val="en-AU"/>
        </w:rPr>
        <w:t>Inda</w:t>
      </w:r>
      <w:proofErr w:type="spellEnd"/>
      <w:r w:rsidRPr="00C95574">
        <w:rPr>
          <w:rFonts w:ascii="Times New Roman" w:eastAsia="Times New Roman" w:hAnsi="Times New Roman" w:cs="Times New Roman"/>
          <w:sz w:val="24"/>
          <w:szCs w:val="24"/>
          <w:lang w:val="en-AU"/>
        </w:rPr>
        <w:t xml:space="preserve">, G. (2006). </w:t>
      </w:r>
      <w:r w:rsidRPr="007057CA">
        <w:rPr>
          <w:rFonts w:ascii="Times New Roman" w:eastAsia="Times New Roman" w:hAnsi="Times New Roman" w:cs="Times New Roman"/>
          <w:sz w:val="24"/>
          <w:szCs w:val="24"/>
          <w:lang w:val="es-PE"/>
        </w:rPr>
        <w:t xml:space="preserve">La teoría de la estratificación social de Weber: Un análisis crítico. </w:t>
      </w:r>
      <w:r w:rsidRPr="007057CA">
        <w:rPr>
          <w:rFonts w:ascii="Times New Roman" w:eastAsia="Times New Roman" w:hAnsi="Times New Roman" w:cs="Times New Roman"/>
          <w:i/>
          <w:sz w:val="24"/>
          <w:szCs w:val="24"/>
          <w:lang w:val="es-PE"/>
        </w:rPr>
        <w:t>Revista Austral de Ciencias Sociales 11</w:t>
      </w:r>
      <w:r w:rsidRPr="007057CA">
        <w:rPr>
          <w:rFonts w:ascii="Times New Roman" w:eastAsia="Times New Roman" w:hAnsi="Times New Roman" w:cs="Times New Roman"/>
          <w:sz w:val="24"/>
          <w:szCs w:val="24"/>
          <w:lang w:val="es-PE"/>
        </w:rPr>
        <w:t xml:space="preserve">, 05-24. </w:t>
      </w:r>
      <w:hyperlink r:id="rId30">
        <w:r w:rsidRPr="007057CA">
          <w:rPr>
            <w:rFonts w:ascii="Times New Roman" w:eastAsia="Times New Roman" w:hAnsi="Times New Roman" w:cs="Times New Roman"/>
            <w:sz w:val="24"/>
            <w:szCs w:val="24"/>
            <w:lang w:val="es-PE"/>
          </w:rPr>
          <w:t>https://doi.org/10.4206/rev.austral.cienc.soc.2006.n11-01</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Espinosa, A. (2021). Discrimination, self-esteem, and mental health across ethnic groups of second-generation immigrant adolescents. </w:t>
      </w:r>
      <w:r w:rsidRPr="007057CA">
        <w:rPr>
          <w:rFonts w:ascii="Times New Roman" w:eastAsia="Times New Roman" w:hAnsi="Times New Roman" w:cs="Times New Roman"/>
          <w:i/>
          <w:sz w:val="24"/>
          <w:szCs w:val="24"/>
        </w:rPr>
        <w:t>Journal of Racial and Ethnic Health Disparities, 8</w:t>
      </w:r>
      <w:r w:rsidRPr="007057CA">
        <w:rPr>
          <w:rFonts w:ascii="Times New Roman" w:eastAsia="Times New Roman" w:hAnsi="Times New Roman" w:cs="Times New Roman"/>
          <w:sz w:val="24"/>
          <w:szCs w:val="24"/>
        </w:rPr>
        <w:t xml:space="preserve">(6), 1539–1550. </w:t>
      </w:r>
      <w:hyperlink r:id="rId31">
        <w:r w:rsidRPr="007057CA">
          <w:rPr>
            <w:rFonts w:ascii="Times New Roman" w:eastAsia="Times New Roman" w:hAnsi="Times New Roman" w:cs="Times New Roman"/>
            <w:sz w:val="24"/>
            <w:szCs w:val="24"/>
          </w:rPr>
          <w:t>https://doi.org/10.1007/s40615-020-00917-1</w:t>
        </w:r>
      </w:hyperlink>
      <w:r w:rsidRPr="007057CA">
        <w:rPr>
          <w:rFonts w:ascii="Times New Roman" w:eastAsia="Times New Roman" w:hAnsi="Times New Roman" w:cs="Times New Roman"/>
          <w:sz w:val="24"/>
          <w:szCs w:val="24"/>
        </w:rPr>
        <w:t>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lang w:val="es-PE"/>
        </w:rPr>
        <w:t xml:space="preserve">García-Cid, A., Gómez-Jacinto, L., </w:t>
      </w:r>
      <w:proofErr w:type="spellStart"/>
      <w:r w:rsidRPr="007057CA">
        <w:rPr>
          <w:rFonts w:ascii="Times New Roman" w:eastAsia="Times New Roman" w:hAnsi="Times New Roman" w:cs="Times New Roman"/>
          <w:sz w:val="24"/>
          <w:szCs w:val="24"/>
          <w:lang w:val="es-PE"/>
        </w:rPr>
        <w:t>Hombrados</w:t>
      </w:r>
      <w:proofErr w:type="spellEnd"/>
      <w:r w:rsidRPr="007057CA">
        <w:rPr>
          <w:rFonts w:ascii="Times New Roman" w:eastAsia="Times New Roman" w:hAnsi="Times New Roman" w:cs="Times New Roman"/>
          <w:sz w:val="24"/>
          <w:szCs w:val="24"/>
          <w:lang w:val="es-PE"/>
        </w:rPr>
        <w:t xml:space="preserve">-Mendieta, I., Millán-Franco, M., &amp; </w:t>
      </w:r>
      <w:proofErr w:type="spellStart"/>
      <w:r w:rsidRPr="007057CA">
        <w:rPr>
          <w:rFonts w:ascii="Times New Roman" w:eastAsia="Times New Roman" w:hAnsi="Times New Roman" w:cs="Times New Roman"/>
          <w:sz w:val="24"/>
          <w:szCs w:val="24"/>
          <w:lang w:val="es-PE"/>
        </w:rPr>
        <w:t>Moscato</w:t>
      </w:r>
      <w:proofErr w:type="spellEnd"/>
      <w:r w:rsidRPr="007057CA">
        <w:rPr>
          <w:rFonts w:ascii="Times New Roman" w:eastAsia="Times New Roman" w:hAnsi="Times New Roman" w:cs="Times New Roman"/>
          <w:sz w:val="24"/>
          <w:szCs w:val="24"/>
          <w:lang w:val="es-PE"/>
        </w:rPr>
        <w:t xml:space="preserve">, G. (2020). </w:t>
      </w:r>
      <w:r w:rsidRPr="007057CA">
        <w:rPr>
          <w:rFonts w:ascii="Times New Roman" w:eastAsia="Times New Roman" w:hAnsi="Times New Roman" w:cs="Times New Roman"/>
          <w:sz w:val="24"/>
          <w:szCs w:val="24"/>
        </w:rPr>
        <w:t xml:space="preserve">Discrimination and psychosocial well-being of migrants in Spain: The moderating role of sense of community. </w:t>
      </w:r>
      <w:r w:rsidRPr="007057CA">
        <w:rPr>
          <w:rFonts w:ascii="Times New Roman" w:eastAsia="Times New Roman" w:hAnsi="Times New Roman" w:cs="Times New Roman"/>
          <w:i/>
          <w:sz w:val="24"/>
          <w:szCs w:val="24"/>
        </w:rPr>
        <w:t>Frontiers in Psychology, 11</w:t>
      </w:r>
      <w:r w:rsidRPr="007057CA">
        <w:rPr>
          <w:rFonts w:ascii="Times New Roman" w:eastAsia="Times New Roman" w:hAnsi="Times New Roman" w:cs="Times New Roman"/>
          <w:sz w:val="24"/>
          <w:szCs w:val="24"/>
        </w:rPr>
        <w:t xml:space="preserve">. </w:t>
      </w:r>
      <w:hyperlink r:id="rId32">
        <w:r w:rsidRPr="007057CA">
          <w:rPr>
            <w:rFonts w:ascii="Times New Roman" w:eastAsia="Times New Roman" w:hAnsi="Times New Roman" w:cs="Times New Roman"/>
            <w:sz w:val="24"/>
            <w:szCs w:val="24"/>
          </w:rPr>
          <w:t>https://doi.org/10.3389/fpsyg.2020.02235</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r w:rsidRPr="007057CA">
        <w:rPr>
          <w:rFonts w:ascii="Times New Roman" w:eastAsia="Times New Roman" w:hAnsi="Times New Roman" w:cs="Times New Roman"/>
          <w:sz w:val="24"/>
          <w:szCs w:val="24"/>
        </w:rPr>
        <w:t>Hagen,</w:t>
      </w:r>
      <w:r w:rsidRPr="007057CA">
        <w:rPr>
          <w:rFonts w:ascii="Times New Roman" w:eastAsia="Times New Roman" w:hAnsi="Times New Roman" w:cs="Times New Roman"/>
          <w:sz w:val="24"/>
          <w:szCs w:val="24"/>
          <w:highlight w:val="white"/>
        </w:rPr>
        <w:t xml:space="preserve"> R., </w:t>
      </w:r>
      <w:proofErr w:type="spellStart"/>
      <w:r w:rsidRPr="007057CA">
        <w:rPr>
          <w:rFonts w:ascii="Times New Roman" w:eastAsia="Times New Roman" w:hAnsi="Times New Roman" w:cs="Times New Roman"/>
          <w:sz w:val="24"/>
          <w:szCs w:val="24"/>
          <w:highlight w:val="white"/>
        </w:rPr>
        <w:t>Hav</w:t>
      </w:r>
      <w:r w:rsidRPr="007057CA">
        <w:rPr>
          <w:rFonts w:ascii="Times New Roman" w:eastAsia="Times New Roman" w:hAnsi="Times New Roman" w:cs="Times New Roman"/>
          <w:sz w:val="24"/>
          <w:szCs w:val="24"/>
        </w:rPr>
        <w:t>nen</w:t>
      </w:r>
      <w:proofErr w:type="spellEnd"/>
      <w:r w:rsidRPr="007057CA">
        <w:rPr>
          <w:rFonts w:ascii="Times New Roman" w:eastAsia="Times New Roman" w:hAnsi="Times New Roman" w:cs="Times New Roman"/>
          <w:sz w:val="24"/>
          <w:szCs w:val="24"/>
        </w:rPr>
        <w:t xml:space="preserve">, A., </w:t>
      </w:r>
      <w:proofErr w:type="spellStart"/>
      <w:r w:rsidRPr="007057CA">
        <w:rPr>
          <w:rFonts w:ascii="Times New Roman" w:eastAsia="Times New Roman" w:hAnsi="Times New Roman" w:cs="Times New Roman"/>
          <w:sz w:val="24"/>
          <w:szCs w:val="24"/>
        </w:rPr>
        <w:t>Hjemdal</w:t>
      </w:r>
      <w:proofErr w:type="spellEnd"/>
      <w:r w:rsidRPr="007057CA">
        <w:rPr>
          <w:rFonts w:ascii="Times New Roman" w:eastAsia="Times New Roman" w:hAnsi="Times New Roman" w:cs="Times New Roman"/>
          <w:sz w:val="24"/>
          <w:szCs w:val="24"/>
        </w:rPr>
        <w:t xml:space="preserve">, O., </w:t>
      </w:r>
      <w:proofErr w:type="spellStart"/>
      <w:r w:rsidRPr="007057CA">
        <w:rPr>
          <w:rFonts w:ascii="Times New Roman" w:eastAsia="Times New Roman" w:hAnsi="Times New Roman" w:cs="Times New Roman"/>
          <w:sz w:val="24"/>
          <w:szCs w:val="24"/>
        </w:rPr>
        <w:t>Kennair</w:t>
      </w:r>
      <w:proofErr w:type="spellEnd"/>
      <w:r w:rsidRPr="007057CA">
        <w:rPr>
          <w:rFonts w:ascii="Times New Roman" w:eastAsia="Times New Roman" w:hAnsi="Times New Roman" w:cs="Times New Roman"/>
          <w:sz w:val="24"/>
          <w:szCs w:val="24"/>
        </w:rPr>
        <w:t xml:space="preserve">, L. E. O., </w:t>
      </w:r>
      <w:proofErr w:type="spellStart"/>
      <w:r w:rsidRPr="007057CA">
        <w:rPr>
          <w:rFonts w:ascii="Times New Roman" w:eastAsia="Times New Roman" w:hAnsi="Times New Roman" w:cs="Times New Roman"/>
          <w:sz w:val="24"/>
          <w:szCs w:val="24"/>
        </w:rPr>
        <w:t>Ryum</w:t>
      </w:r>
      <w:proofErr w:type="spellEnd"/>
      <w:r w:rsidRPr="007057CA">
        <w:rPr>
          <w:rFonts w:ascii="Times New Roman" w:eastAsia="Times New Roman" w:hAnsi="Times New Roman" w:cs="Times New Roman"/>
          <w:sz w:val="24"/>
          <w:szCs w:val="24"/>
        </w:rPr>
        <w:t xml:space="preserve">, T., &amp; </w:t>
      </w:r>
      <w:proofErr w:type="spellStart"/>
      <w:r w:rsidRPr="007057CA">
        <w:rPr>
          <w:rFonts w:ascii="Times New Roman" w:eastAsia="Times New Roman" w:hAnsi="Times New Roman" w:cs="Times New Roman"/>
          <w:sz w:val="24"/>
          <w:szCs w:val="24"/>
        </w:rPr>
        <w:t>Solem</w:t>
      </w:r>
      <w:proofErr w:type="spellEnd"/>
      <w:r w:rsidRPr="007057CA">
        <w:rPr>
          <w:rFonts w:ascii="Times New Roman" w:eastAsia="Times New Roman" w:hAnsi="Times New Roman" w:cs="Times New Roman"/>
          <w:sz w:val="24"/>
          <w:szCs w:val="24"/>
        </w:rPr>
        <w:t xml:space="preserve">, S. (2020). Protective and vulnerability factors in self-esteem: The role of metacognitions, brooding, and resilience. </w:t>
      </w:r>
      <w:proofErr w:type="spellStart"/>
      <w:r w:rsidRPr="007057CA">
        <w:rPr>
          <w:rFonts w:ascii="Times New Roman" w:eastAsia="Times New Roman" w:hAnsi="Times New Roman" w:cs="Times New Roman"/>
          <w:i/>
          <w:sz w:val="24"/>
          <w:szCs w:val="24"/>
          <w:lang w:val="es-PE"/>
        </w:rPr>
        <w:t>Frontiers</w:t>
      </w:r>
      <w:proofErr w:type="spellEnd"/>
      <w:r w:rsidRPr="007057CA">
        <w:rPr>
          <w:rFonts w:ascii="Times New Roman" w:eastAsia="Times New Roman" w:hAnsi="Times New Roman" w:cs="Times New Roman"/>
          <w:i/>
          <w:sz w:val="24"/>
          <w:szCs w:val="24"/>
          <w:lang w:val="es-PE"/>
        </w:rPr>
        <w:t xml:space="preserve"> in </w:t>
      </w:r>
      <w:proofErr w:type="spellStart"/>
      <w:r w:rsidRPr="007057CA">
        <w:rPr>
          <w:rFonts w:ascii="Times New Roman" w:eastAsia="Times New Roman" w:hAnsi="Times New Roman" w:cs="Times New Roman"/>
          <w:i/>
          <w:sz w:val="24"/>
          <w:szCs w:val="24"/>
          <w:lang w:val="es-PE"/>
        </w:rPr>
        <w:t>Psychology</w:t>
      </w:r>
      <w:proofErr w:type="spellEnd"/>
      <w:r w:rsidRPr="007057CA">
        <w:rPr>
          <w:rFonts w:ascii="Times New Roman" w:eastAsia="Times New Roman" w:hAnsi="Times New Roman" w:cs="Times New Roman"/>
          <w:sz w:val="24"/>
          <w:szCs w:val="24"/>
          <w:lang w:val="es-PE"/>
        </w:rPr>
        <w:t xml:space="preserve"> </w:t>
      </w:r>
      <w:r w:rsidRPr="007057CA">
        <w:rPr>
          <w:rFonts w:ascii="Times New Roman" w:eastAsia="Times New Roman" w:hAnsi="Times New Roman" w:cs="Times New Roman"/>
          <w:i/>
          <w:sz w:val="24"/>
          <w:szCs w:val="24"/>
          <w:lang w:val="es-PE"/>
        </w:rPr>
        <w:t>11</w:t>
      </w:r>
      <w:r w:rsidRPr="007057CA">
        <w:rPr>
          <w:rFonts w:ascii="Times New Roman" w:eastAsia="Times New Roman" w:hAnsi="Times New Roman" w:cs="Times New Roman"/>
          <w:sz w:val="24"/>
          <w:szCs w:val="24"/>
          <w:lang w:val="es-PE"/>
        </w:rPr>
        <w:t xml:space="preserve">. </w:t>
      </w:r>
      <w:hyperlink r:id="rId33">
        <w:r w:rsidRPr="007057CA">
          <w:rPr>
            <w:rFonts w:ascii="Times New Roman" w:eastAsia="Times New Roman" w:hAnsi="Times New Roman" w:cs="Times New Roman"/>
            <w:sz w:val="24"/>
            <w:szCs w:val="24"/>
            <w:lang w:val="es-PE"/>
          </w:rPr>
          <w:t>https://doi.org/10.3389/fpsyg.2020.01447</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lang w:val="es-PE"/>
        </w:rPr>
        <w:t xml:space="preserve">Instituto Nacional de Estadística y Geografía. (2018). </w:t>
      </w:r>
      <w:r w:rsidRPr="007057CA">
        <w:rPr>
          <w:rFonts w:ascii="Times New Roman" w:eastAsia="Times New Roman" w:hAnsi="Times New Roman" w:cs="Times New Roman"/>
          <w:i/>
          <w:sz w:val="24"/>
          <w:szCs w:val="24"/>
          <w:lang w:val="es-PE"/>
        </w:rPr>
        <w:t xml:space="preserve">Una de cada 5 personas de 18 años y más declaró haber sido discriminada en el último año: Encuesta nacional sobre discriminación (ENADIS) 2017. </w:t>
      </w:r>
      <w:hyperlink r:id="rId34">
        <w:r w:rsidRPr="007057CA">
          <w:rPr>
            <w:rFonts w:ascii="Times New Roman" w:eastAsia="Times New Roman" w:hAnsi="Times New Roman" w:cs="Times New Roman"/>
            <w:sz w:val="24"/>
            <w:szCs w:val="24"/>
          </w:rPr>
          <w:t>https://www.inegi.org.mx/contenidos/saladeprensa/boletines/2018/estsociodemo/enadis2017_08.pdf</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shd w:val="clear" w:color="auto" w:fill="FFE599"/>
        </w:rPr>
      </w:pPr>
      <w:r w:rsidRPr="007057CA">
        <w:rPr>
          <w:rFonts w:ascii="Times New Roman" w:eastAsia="Times New Roman" w:hAnsi="Times New Roman" w:cs="Times New Roman"/>
          <w:sz w:val="24"/>
          <w:szCs w:val="24"/>
        </w:rPr>
        <w:t xml:space="preserve">Ji, Y., Rana, C., </w:t>
      </w:r>
      <w:proofErr w:type="spellStart"/>
      <w:r w:rsidRPr="007057CA">
        <w:rPr>
          <w:rFonts w:ascii="Times New Roman" w:eastAsia="Times New Roman" w:hAnsi="Times New Roman" w:cs="Times New Roman"/>
          <w:sz w:val="24"/>
          <w:szCs w:val="24"/>
        </w:rPr>
        <w:t>Congying</w:t>
      </w:r>
      <w:proofErr w:type="spellEnd"/>
      <w:r w:rsidRPr="007057CA">
        <w:rPr>
          <w:rFonts w:ascii="Times New Roman" w:eastAsia="Times New Roman" w:hAnsi="Times New Roman" w:cs="Times New Roman"/>
          <w:sz w:val="24"/>
          <w:szCs w:val="24"/>
        </w:rPr>
        <w:t xml:space="preserve">, S., &amp; Zhong, Y. (2019). Self-esteem mediates the relationships between social support, subjective well-being, and perceived discrimination in Chinese people with physical disability. </w:t>
      </w:r>
      <w:r w:rsidRPr="007057CA">
        <w:rPr>
          <w:rFonts w:ascii="Times New Roman" w:eastAsia="Times New Roman" w:hAnsi="Times New Roman" w:cs="Times New Roman"/>
          <w:i/>
          <w:sz w:val="24"/>
          <w:szCs w:val="24"/>
        </w:rPr>
        <w:t>Frontiers in Psychology, 10</w:t>
      </w:r>
      <w:r w:rsidRPr="007057CA">
        <w:rPr>
          <w:rFonts w:ascii="Times New Roman" w:eastAsia="Times New Roman" w:hAnsi="Times New Roman" w:cs="Times New Roman"/>
          <w:sz w:val="24"/>
          <w:szCs w:val="24"/>
        </w:rPr>
        <w:t xml:space="preserve">. </w:t>
      </w:r>
      <w:hyperlink r:id="rId35">
        <w:r w:rsidRPr="007057CA">
          <w:rPr>
            <w:rFonts w:ascii="Times New Roman" w:eastAsia="Times New Roman" w:hAnsi="Times New Roman" w:cs="Times New Roman"/>
            <w:sz w:val="24"/>
            <w:szCs w:val="24"/>
          </w:rPr>
          <w:t>https://doi.org/10.3389/fpsyg.2019.02230</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r w:rsidRPr="007057CA">
        <w:rPr>
          <w:rFonts w:ascii="Times New Roman" w:eastAsia="Times New Roman" w:hAnsi="Times New Roman" w:cs="Times New Roman"/>
          <w:sz w:val="24"/>
          <w:szCs w:val="24"/>
          <w:highlight w:val="white"/>
        </w:rPr>
        <w:t xml:space="preserve">Jordan, J.A., Lawler, J.R., &amp; </w:t>
      </w:r>
      <w:proofErr w:type="spellStart"/>
      <w:r w:rsidRPr="007057CA">
        <w:rPr>
          <w:rFonts w:ascii="Times New Roman" w:eastAsia="Times New Roman" w:hAnsi="Times New Roman" w:cs="Times New Roman"/>
          <w:sz w:val="24"/>
          <w:szCs w:val="24"/>
          <w:highlight w:val="white"/>
        </w:rPr>
        <w:t>Bosson</w:t>
      </w:r>
      <w:proofErr w:type="spellEnd"/>
      <w:r w:rsidRPr="007057CA">
        <w:rPr>
          <w:rFonts w:ascii="Times New Roman" w:eastAsia="Times New Roman" w:hAnsi="Times New Roman" w:cs="Times New Roman"/>
          <w:sz w:val="24"/>
          <w:szCs w:val="24"/>
          <w:highlight w:val="white"/>
        </w:rPr>
        <w:t xml:space="preserve">, J.K. (2021). Ambivalent classism: The importance of assessing hostile and benevolent ideologies about poor people. </w:t>
      </w:r>
      <w:r w:rsidRPr="007057CA">
        <w:rPr>
          <w:rFonts w:ascii="Times New Roman" w:eastAsia="Times New Roman" w:hAnsi="Times New Roman" w:cs="Times New Roman"/>
          <w:i/>
          <w:sz w:val="24"/>
          <w:szCs w:val="24"/>
          <w:highlight w:val="white"/>
        </w:rPr>
        <w:t>Basic and Applied Social Psychology, 43</w:t>
      </w:r>
      <w:r w:rsidRPr="007057CA">
        <w:rPr>
          <w:rFonts w:ascii="Times New Roman" w:eastAsia="Times New Roman" w:hAnsi="Times New Roman" w:cs="Times New Roman"/>
          <w:sz w:val="24"/>
          <w:szCs w:val="24"/>
          <w:highlight w:val="white"/>
        </w:rPr>
        <w:t xml:space="preserve">(1), 46-67. </w:t>
      </w:r>
      <w:hyperlink r:id="rId36">
        <w:r w:rsidRPr="007057CA">
          <w:rPr>
            <w:rFonts w:ascii="Times New Roman" w:eastAsia="Times New Roman" w:hAnsi="Times New Roman" w:cs="Times New Roman"/>
            <w:sz w:val="24"/>
            <w:szCs w:val="24"/>
            <w:highlight w:val="white"/>
          </w:rPr>
          <w:t>https://doi.org/10.1080/01973533.2020.1828084</w:t>
        </w:r>
      </w:hyperlink>
      <w:r w:rsidRPr="007057CA">
        <w:rPr>
          <w:rFonts w:ascii="Times New Roman" w:eastAsia="Times New Roman" w:hAnsi="Times New Roman" w:cs="Times New Roman"/>
          <w:sz w:val="24"/>
          <w:szCs w:val="24"/>
          <w:highlight w:val="whit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Keith, T. Z. (2019). </w:t>
      </w:r>
      <w:r w:rsidRPr="007057CA">
        <w:rPr>
          <w:rFonts w:ascii="Times New Roman" w:eastAsia="Times New Roman" w:hAnsi="Times New Roman" w:cs="Times New Roman"/>
          <w:i/>
          <w:sz w:val="24"/>
          <w:szCs w:val="24"/>
        </w:rPr>
        <w:t>Multiple regression and beyond: An introduction to multiple regression and structural equation modeling</w:t>
      </w:r>
      <w:r w:rsidRPr="007057CA">
        <w:rPr>
          <w:rFonts w:ascii="Times New Roman" w:eastAsia="Times New Roman" w:hAnsi="Times New Roman" w:cs="Times New Roman"/>
          <w:sz w:val="24"/>
          <w:szCs w:val="24"/>
        </w:rPr>
        <w:t xml:space="preserve"> (3rd ed.). Routledge </w:t>
      </w:r>
      <w:hyperlink r:id="rId37">
        <w:r w:rsidRPr="00371141">
          <w:rPr>
            <w:rFonts w:ascii="Times New Roman" w:eastAsia="Times New Roman" w:hAnsi="Times New Roman" w:cs="Times New Roman"/>
            <w:sz w:val="24"/>
            <w:szCs w:val="24"/>
          </w:rPr>
          <w:t>https://doi.org/10.4324/9781315162348-1</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proofErr w:type="spellStart"/>
      <w:r w:rsidRPr="007057CA">
        <w:rPr>
          <w:rFonts w:ascii="Times New Roman" w:eastAsia="Times New Roman" w:hAnsi="Times New Roman" w:cs="Times New Roman"/>
          <w:sz w:val="24"/>
          <w:szCs w:val="24"/>
        </w:rPr>
        <w:t>Kolen</w:t>
      </w:r>
      <w:proofErr w:type="spellEnd"/>
      <w:r w:rsidRPr="007057CA">
        <w:rPr>
          <w:rFonts w:ascii="Times New Roman" w:eastAsia="Times New Roman" w:hAnsi="Times New Roman" w:cs="Times New Roman"/>
          <w:sz w:val="24"/>
          <w:szCs w:val="24"/>
        </w:rPr>
        <w:t xml:space="preserve">, M. J., &amp; Hendrickson, A. B. (2013). Scaling, norming, and equating. </w:t>
      </w:r>
      <w:proofErr w:type="spellStart"/>
      <w:r w:rsidRPr="007057CA">
        <w:rPr>
          <w:rFonts w:ascii="Times New Roman" w:eastAsia="Times New Roman" w:hAnsi="Times New Roman" w:cs="Times New Roman"/>
          <w:sz w:val="24"/>
          <w:szCs w:val="24"/>
        </w:rPr>
        <w:t>En</w:t>
      </w:r>
      <w:proofErr w:type="spellEnd"/>
      <w:r w:rsidRPr="007057CA">
        <w:rPr>
          <w:rFonts w:ascii="Times New Roman" w:eastAsia="Times New Roman" w:hAnsi="Times New Roman" w:cs="Times New Roman"/>
          <w:sz w:val="24"/>
          <w:szCs w:val="24"/>
        </w:rPr>
        <w:t xml:space="preserve"> K. F. Geisinger, B. A. Bracken, J. F. Carlson, J.-I. C. Hansen, N. R. </w:t>
      </w:r>
      <w:proofErr w:type="spellStart"/>
      <w:r w:rsidRPr="007057CA">
        <w:rPr>
          <w:rFonts w:ascii="Times New Roman" w:eastAsia="Times New Roman" w:hAnsi="Times New Roman" w:cs="Times New Roman"/>
          <w:sz w:val="24"/>
          <w:szCs w:val="24"/>
        </w:rPr>
        <w:t>Kuncel</w:t>
      </w:r>
      <w:proofErr w:type="spellEnd"/>
      <w:r w:rsidRPr="007057CA">
        <w:rPr>
          <w:rFonts w:ascii="Times New Roman" w:eastAsia="Times New Roman" w:hAnsi="Times New Roman" w:cs="Times New Roman"/>
          <w:sz w:val="24"/>
          <w:szCs w:val="24"/>
        </w:rPr>
        <w:t xml:space="preserve">, S. P. </w:t>
      </w:r>
      <w:proofErr w:type="spellStart"/>
      <w:r w:rsidRPr="007057CA">
        <w:rPr>
          <w:rFonts w:ascii="Times New Roman" w:eastAsia="Times New Roman" w:hAnsi="Times New Roman" w:cs="Times New Roman"/>
          <w:sz w:val="24"/>
          <w:szCs w:val="24"/>
        </w:rPr>
        <w:t>Reise</w:t>
      </w:r>
      <w:proofErr w:type="spellEnd"/>
      <w:r w:rsidRPr="007057CA">
        <w:rPr>
          <w:rFonts w:ascii="Times New Roman" w:eastAsia="Times New Roman" w:hAnsi="Times New Roman" w:cs="Times New Roman"/>
          <w:sz w:val="24"/>
          <w:szCs w:val="24"/>
        </w:rPr>
        <w:t xml:space="preserve">, &amp; M. C. Rodriguez (Eds.), </w:t>
      </w:r>
      <w:r w:rsidRPr="007057CA">
        <w:rPr>
          <w:rFonts w:ascii="Times New Roman" w:eastAsia="Times New Roman" w:hAnsi="Times New Roman" w:cs="Times New Roman"/>
          <w:i/>
          <w:sz w:val="24"/>
          <w:szCs w:val="24"/>
        </w:rPr>
        <w:t>APA handbook of testing and assessment in psychology, Vol. 1. Test theory and testing and assessment in industrial and organizational psychology</w:t>
      </w:r>
      <w:r w:rsidRPr="007057CA">
        <w:rPr>
          <w:rFonts w:ascii="Times New Roman" w:eastAsia="Times New Roman" w:hAnsi="Times New Roman" w:cs="Times New Roman"/>
          <w:sz w:val="24"/>
          <w:szCs w:val="24"/>
        </w:rPr>
        <w:t xml:space="preserve"> (pp. 201–222). American Psychological Association. </w:t>
      </w:r>
      <w:hyperlink r:id="rId38">
        <w:r w:rsidRPr="007057CA">
          <w:rPr>
            <w:rFonts w:ascii="Times New Roman" w:eastAsia="Times New Roman" w:hAnsi="Times New Roman" w:cs="Times New Roman"/>
            <w:sz w:val="24"/>
            <w:szCs w:val="24"/>
          </w:rPr>
          <w:t>https://doi.org/10.1037/14047-011</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Kraus, M. W., &amp; Park, J. W. (2014). The undervalued self: Social class and self-evaluation. </w:t>
      </w:r>
      <w:r w:rsidRPr="007057CA">
        <w:rPr>
          <w:rFonts w:ascii="Times New Roman" w:eastAsia="Times New Roman" w:hAnsi="Times New Roman" w:cs="Times New Roman"/>
          <w:i/>
          <w:sz w:val="24"/>
          <w:szCs w:val="24"/>
        </w:rPr>
        <w:t>Frontiers in Psychology, 5</w:t>
      </w:r>
      <w:r w:rsidRPr="007057CA">
        <w:rPr>
          <w:rFonts w:ascii="Times New Roman" w:eastAsia="Times New Roman" w:hAnsi="Times New Roman" w:cs="Times New Roman"/>
          <w:sz w:val="24"/>
          <w:szCs w:val="24"/>
        </w:rPr>
        <w:t xml:space="preserve">. </w:t>
      </w:r>
      <w:hyperlink r:id="rId39">
        <w:r w:rsidRPr="007057CA">
          <w:rPr>
            <w:rFonts w:ascii="Times New Roman" w:eastAsia="Times New Roman" w:hAnsi="Times New Roman" w:cs="Times New Roman"/>
            <w:sz w:val="24"/>
            <w:szCs w:val="24"/>
          </w:rPr>
          <w:t>https://doi.org/10.3389/fpsyg.2014.01404</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lang w:val="es-PE"/>
        </w:rPr>
      </w:pPr>
      <w:r w:rsidRPr="007057CA">
        <w:rPr>
          <w:rFonts w:ascii="Times New Roman" w:eastAsia="Times New Roman" w:hAnsi="Times New Roman" w:cs="Times New Roman"/>
          <w:sz w:val="24"/>
          <w:szCs w:val="24"/>
        </w:rPr>
        <w:t xml:space="preserve">Krug, S. E. (2013). Objective personality testing. </w:t>
      </w:r>
      <w:proofErr w:type="spellStart"/>
      <w:r w:rsidRPr="007057CA">
        <w:rPr>
          <w:rFonts w:ascii="Times New Roman" w:eastAsia="Times New Roman" w:hAnsi="Times New Roman" w:cs="Times New Roman"/>
          <w:sz w:val="24"/>
          <w:szCs w:val="24"/>
        </w:rPr>
        <w:t>En</w:t>
      </w:r>
      <w:proofErr w:type="spellEnd"/>
      <w:r w:rsidRPr="007057CA">
        <w:rPr>
          <w:rFonts w:ascii="Times New Roman" w:eastAsia="Times New Roman" w:hAnsi="Times New Roman" w:cs="Times New Roman"/>
          <w:sz w:val="24"/>
          <w:szCs w:val="24"/>
        </w:rPr>
        <w:t xml:space="preserve"> K. F. Geisinger (Ed.), </w:t>
      </w:r>
      <w:r w:rsidRPr="007057CA">
        <w:rPr>
          <w:rFonts w:ascii="Times New Roman" w:eastAsia="Times New Roman" w:hAnsi="Times New Roman" w:cs="Times New Roman"/>
          <w:i/>
          <w:sz w:val="24"/>
          <w:szCs w:val="24"/>
        </w:rPr>
        <w:t>APA handbook of testing and assessment in psychology. Volume 1: Test theory and testing and assessment in industrial and organizational psychology</w:t>
      </w:r>
      <w:r w:rsidRPr="007057CA">
        <w:rPr>
          <w:rFonts w:ascii="Times New Roman" w:eastAsia="Times New Roman" w:hAnsi="Times New Roman" w:cs="Times New Roman"/>
          <w:sz w:val="24"/>
          <w:szCs w:val="24"/>
        </w:rPr>
        <w:t xml:space="preserve"> (pp. 315-328). </w:t>
      </w:r>
      <w:r w:rsidRPr="007057CA">
        <w:rPr>
          <w:rFonts w:ascii="Times New Roman" w:eastAsia="Times New Roman" w:hAnsi="Times New Roman" w:cs="Times New Roman"/>
          <w:sz w:val="24"/>
          <w:szCs w:val="24"/>
          <w:lang w:val="es-PE"/>
        </w:rPr>
        <w:t xml:space="preserve">American </w:t>
      </w:r>
      <w:proofErr w:type="spellStart"/>
      <w:r w:rsidRPr="007057CA">
        <w:rPr>
          <w:rFonts w:ascii="Times New Roman" w:eastAsia="Times New Roman" w:hAnsi="Times New Roman" w:cs="Times New Roman"/>
          <w:sz w:val="24"/>
          <w:szCs w:val="24"/>
          <w:lang w:val="es-PE"/>
        </w:rPr>
        <w:t>Psychological</w:t>
      </w:r>
      <w:proofErr w:type="spellEnd"/>
      <w:r w:rsidRPr="007057CA">
        <w:rPr>
          <w:rFonts w:ascii="Times New Roman" w:eastAsia="Times New Roman" w:hAnsi="Times New Roman" w:cs="Times New Roman"/>
          <w:sz w:val="24"/>
          <w:szCs w:val="24"/>
          <w:lang w:val="es-PE"/>
        </w:rPr>
        <w:t xml:space="preserve"> </w:t>
      </w:r>
      <w:proofErr w:type="spellStart"/>
      <w:r w:rsidRPr="007057CA">
        <w:rPr>
          <w:rFonts w:ascii="Times New Roman" w:eastAsia="Times New Roman" w:hAnsi="Times New Roman" w:cs="Times New Roman"/>
          <w:sz w:val="24"/>
          <w:szCs w:val="24"/>
          <w:lang w:val="es-PE"/>
        </w:rPr>
        <w:t>Association</w:t>
      </w:r>
      <w:proofErr w:type="spellEnd"/>
      <w:r w:rsidRPr="007057CA">
        <w:rPr>
          <w:rFonts w:ascii="Times New Roman" w:eastAsia="Times New Roman" w:hAnsi="Times New Roman" w:cs="Times New Roman"/>
          <w:sz w:val="24"/>
          <w:szCs w:val="24"/>
          <w:lang w:val="es-PE"/>
        </w:rPr>
        <w:t xml:space="preserve">. </w:t>
      </w:r>
      <w:hyperlink r:id="rId40">
        <w:r w:rsidRPr="007057CA">
          <w:rPr>
            <w:rFonts w:ascii="Times New Roman" w:eastAsia="Times New Roman" w:hAnsi="Times New Roman" w:cs="Times New Roman"/>
            <w:sz w:val="24"/>
            <w:szCs w:val="24"/>
            <w:lang w:val="es-PE"/>
          </w:rPr>
          <w:t>https://doi.org/10.1037/14047-000</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proofErr w:type="spellStart"/>
      <w:r w:rsidRPr="007057CA">
        <w:rPr>
          <w:rFonts w:ascii="Times New Roman" w:eastAsia="Times New Roman" w:hAnsi="Times New Roman" w:cs="Times New Roman"/>
          <w:sz w:val="24"/>
          <w:szCs w:val="24"/>
          <w:lang w:val="es-PE"/>
        </w:rPr>
        <w:lastRenderedPageBreak/>
        <w:t>Kuhlman</w:t>
      </w:r>
      <w:proofErr w:type="spellEnd"/>
      <w:r w:rsidRPr="007057CA">
        <w:rPr>
          <w:rFonts w:ascii="Times New Roman" w:eastAsia="Times New Roman" w:hAnsi="Times New Roman" w:cs="Times New Roman"/>
          <w:sz w:val="24"/>
          <w:szCs w:val="24"/>
          <w:lang w:val="es-PE"/>
        </w:rPr>
        <w:t xml:space="preserve">, D. (2020). Codiciar la casa del vecino: comprender la naturaleza posicional de la satisfacción residencial. </w:t>
      </w:r>
      <w:r w:rsidRPr="007057CA">
        <w:rPr>
          <w:rFonts w:ascii="Times New Roman" w:eastAsia="Times New Roman" w:hAnsi="Times New Roman" w:cs="Times New Roman"/>
          <w:i/>
          <w:sz w:val="24"/>
          <w:szCs w:val="24"/>
          <w:lang w:val="es-PE"/>
        </w:rPr>
        <w:t>Estudios de Vivienda, 35</w:t>
      </w:r>
      <w:r w:rsidRPr="007057CA">
        <w:rPr>
          <w:rFonts w:ascii="Times New Roman" w:eastAsia="Times New Roman" w:hAnsi="Times New Roman" w:cs="Times New Roman"/>
          <w:sz w:val="24"/>
          <w:szCs w:val="24"/>
          <w:lang w:val="es-PE"/>
        </w:rPr>
        <w:t xml:space="preserve">(6), 1142–1162. </w:t>
      </w:r>
      <w:hyperlink r:id="rId41">
        <w:r w:rsidRPr="007057CA">
          <w:rPr>
            <w:rFonts w:ascii="Times New Roman" w:eastAsia="Times New Roman" w:hAnsi="Times New Roman" w:cs="Times New Roman"/>
            <w:sz w:val="24"/>
            <w:szCs w:val="24"/>
            <w:lang w:val="es-PE"/>
          </w:rPr>
          <w:t>https://doi.org/10.1080/02673037.2019.1651832</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proofErr w:type="spellStart"/>
      <w:r w:rsidRPr="007057CA">
        <w:rPr>
          <w:rFonts w:ascii="Times New Roman" w:eastAsia="Times New Roman" w:hAnsi="Times New Roman" w:cs="Times New Roman"/>
          <w:sz w:val="24"/>
          <w:szCs w:val="24"/>
          <w:lang w:val="es-PE"/>
        </w:rPr>
        <w:t>Lahire</w:t>
      </w:r>
      <w:proofErr w:type="spellEnd"/>
      <w:r w:rsidRPr="007057CA">
        <w:rPr>
          <w:rFonts w:ascii="Times New Roman" w:eastAsia="Times New Roman" w:hAnsi="Times New Roman" w:cs="Times New Roman"/>
          <w:sz w:val="24"/>
          <w:szCs w:val="24"/>
          <w:lang w:val="es-PE"/>
        </w:rPr>
        <w:t xml:space="preserve">, B. (2005). </w:t>
      </w:r>
      <w:r w:rsidRPr="007057CA">
        <w:rPr>
          <w:rFonts w:ascii="Times New Roman" w:eastAsia="Times New Roman" w:hAnsi="Times New Roman" w:cs="Times New Roman"/>
          <w:i/>
          <w:sz w:val="24"/>
          <w:szCs w:val="24"/>
          <w:lang w:val="es-PE"/>
        </w:rPr>
        <w:t>El trabajo sociológico de Pierre Bourdieu: Deudas y crítica</w:t>
      </w:r>
      <w:r w:rsidRPr="007057CA">
        <w:rPr>
          <w:rFonts w:ascii="Times New Roman" w:eastAsia="Times New Roman" w:hAnsi="Times New Roman" w:cs="Times New Roman"/>
          <w:sz w:val="24"/>
          <w:szCs w:val="24"/>
          <w:lang w:val="es-PE"/>
        </w:rPr>
        <w:t xml:space="preserve"> (A. </w:t>
      </w:r>
      <w:proofErr w:type="spellStart"/>
      <w:r w:rsidRPr="007057CA">
        <w:rPr>
          <w:rFonts w:ascii="Times New Roman" w:eastAsia="Times New Roman" w:hAnsi="Times New Roman" w:cs="Times New Roman"/>
          <w:sz w:val="24"/>
          <w:szCs w:val="24"/>
          <w:lang w:val="es-PE"/>
        </w:rPr>
        <w:t>Dilon</w:t>
      </w:r>
      <w:proofErr w:type="spellEnd"/>
      <w:r w:rsidRPr="007057CA">
        <w:rPr>
          <w:rFonts w:ascii="Times New Roman" w:eastAsia="Times New Roman" w:hAnsi="Times New Roman" w:cs="Times New Roman"/>
          <w:sz w:val="24"/>
          <w:szCs w:val="24"/>
          <w:lang w:val="es-PE"/>
        </w:rPr>
        <w:t>, Trad.). Siglo XXI editores.</w:t>
      </w:r>
      <w:hyperlink r:id="rId42">
        <w:r w:rsidRPr="007057CA">
          <w:rPr>
            <w:rFonts w:ascii="Times New Roman" w:eastAsia="Times New Roman" w:hAnsi="Times New Roman" w:cs="Times New Roman"/>
            <w:sz w:val="24"/>
            <w:szCs w:val="24"/>
            <w:lang w:val="es-PE"/>
          </w:rPr>
          <w:t>http://sb.ues.edu.sv/cgi-bin/koha/opac-detail.pl?biblionumber=32699</w:t>
        </w:r>
      </w:hyperlink>
      <w:r w:rsidRPr="007057CA">
        <w:rPr>
          <w:rFonts w:ascii="Times New Roman" w:eastAsia="Times New Roman" w:hAnsi="Times New Roman" w:cs="Times New Roman"/>
          <w:sz w:val="24"/>
          <w:szCs w:val="24"/>
          <w:lang w:val="es-P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highlight w:val="white"/>
        </w:rPr>
        <w:t xml:space="preserve">Li C. H. (2016). Confirmatory factor analysis with ordinal data: Comparing robust maximum likelihood and diagonally weighted least squares. </w:t>
      </w:r>
      <w:r w:rsidRPr="007057CA">
        <w:rPr>
          <w:rFonts w:ascii="Times New Roman" w:eastAsia="Times New Roman" w:hAnsi="Times New Roman" w:cs="Times New Roman"/>
          <w:i/>
          <w:sz w:val="24"/>
          <w:szCs w:val="24"/>
          <w:highlight w:val="white"/>
        </w:rPr>
        <w:t>Behavior Research Methods</w:t>
      </w:r>
      <w:r w:rsidRPr="007057CA">
        <w:rPr>
          <w:rFonts w:ascii="Times New Roman" w:eastAsia="Times New Roman" w:hAnsi="Times New Roman" w:cs="Times New Roman"/>
          <w:sz w:val="24"/>
          <w:szCs w:val="24"/>
          <w:highlight w:val="white"/>
        </w:rPr>
        <w:t xml:space="preserve">, </w:t>
      </w:r>
      <w:r w:rsidRPr="007057CA">
        <w:rPr>
          <w:rFonts w:ascii="Times New Roman" w:eastAsia="Times New Roman" w:hAnsi="Times New Roman" w:cs="Times New Roman"/>
          <w:i/>
          <w:sz w:val="24"/>
          <w:szCs w:val="24"/>
          <w:highlight w:val="white"/>
        </w:rPr>
        <w:t>48</w:t>
      </w:r>
      <w:r w:rsidRPr="007057CA">
        <w:rPr>
          <w:rFonts w:ascii="Times New Roman" w:eastAsia="Times New Roman" w:hAnsi="Times New Roman" w:cs="Times New Roman"/>
          <w:sz w:val="24"/>
          <w:szCs w:val="24"/>
          <w:highlight w:val="white"/>
        </w:rPr>
        <w:t>(3), 936–949. https://doi.org/10.3758/s13428-015-0619-7</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Liu, W. (2011). </w:t>
      </w:r>
      <w:r w:rsidRPr="007057CA">
        <w:rPr>
          <w:rFonts w:ascii="Times New Roman" w:eastAsia="Times New Roman" w:hAnsi="Times New Roman" w:cs="Times New Roman"/>
          <w:i/>
          <w:sz w:val="24"/>
          <w:szCs w:val="24"/>
        </w:rPr>
        <w:t>Social class and classism in the helping professions: Research, theory, and practice</w:t>
      </w:r>
      <w:r w:rsidRPr="007057CA">
        <w:rPr>
          <w:rFonts w:ascii="Times New Roman" w:eastAsia="Times New Roman" w:hAnsi="Times New Roman" w:cs="Times New Roman"/>
          <w:sz w:val="24"/>
          <w:szCs w:val="24"/>
        </w:rPr>
        <w:t xml:space="preserve">. Sage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rPr>
        <w:t xml:space="preserve">Liu, X., Sun, X., &amp; Hao, Q. (2022). Influence of discrimination perception on career exploration of higher vocational students: Chain mediating effect test. </w:t>
      </w:r>
      <w:r w:rsidRPr="007057CA">
        <w:rPr>
          <w:rFonts w:ascii="Times New Roman" w:eastAsia="Times New Roman" w:hAnsi="Times New Roman" w:cs="Times New Roman"/>
          <w:i/>
          <w:sz w:val="24"/>
          <w:szCs w:val="24"/>
        </w:rPr>
        <w:t>Frontiers in Psychology, 13</w:t>
      </w:r>
      <w:r w:rsidRPr="007057CA">
        <w:rPr>
          <w:rFonts w:ascii="Times New Roman" w:eastAsia="Times New Roman" w:hAnsi="Times New Roman" w:cs="Times New Roman"/>
          <w:sz w:val="24"/>
          <w:szCs w:val="24"/>
        </w:rPr>
        <w:t xml:space="preserve">, 968032. </w:t>
      </w:r>
      <w:hyperlink r:id="rId43">
        <w:r w:rsidRPr="007057CA">
          <w:rPr>
            <w:rFonts w:ascii="Times New Roman" w:eastAsia="Times New Roman" w:hAnsi="Times New Roman" w:cs="Times New Roman"/>
            <w:sz w:val="24"/>
            <w:szCs w:val="24"/>
          </w:rPr>
          <w:t>https://doi.org/10.3389/fpsyg.2022.968032</w:t>
        </w:r>
      </w:hyperlink>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proofErr w:type="spellStart"/>
      <w:r w:rsidRPr="007057CA">
        <w:rPr>
          <w:rFonts w:ascii="Times New Roman" w:eastAsia="Times New Roman" w:hAnsi="Times New Roman" w:cs="Times New Roman"/>
          <w:sz w:val="24"/>
          <w:szCs w:val="24"/>
        </w:rPr>
        <w:t>Manstead</w:t>
      </w:r>
      <w:proofErr w:type="spellEnd"/>
      <w:r w:rsidRPr="007057CA">
        <w:rPr>
          <w:rFonts w:ascii="Times New Roman" w:eastAsia="Times New Roman" w:hAnsi="Times New Roman" w:cs="Times New Roman"/>
          <w:sz w:val="24"/>
          <w:szCs w:val="24"/>
        </w:rPr>
        <w:t xml:space="preserve">, A. S. R. (2018). The psychology of social class: How socioeconomic status impacts thought, feelings, and </w:t>
      </w:r>
      <w:proofErr w:type="spellStart"/>
      <w:r w:rsidRPr="007057CA">
        <w:rPr>
          <w:rFonts w:ascii="Times New Roman" w:eastAsia="Times New Roman" w:hAnsi="Times New Roman" w:cs="Times New Roman"/>
          <w:sz w:val="24"/>
          <w:szCs w:val="24"/>
        </w:rPr>
        <w:t>behaviour</w:t>
      </w:r>
      <w:proofErr w:type="spellEnd"/>
      <w:r w:rsidRPr="007057CA">
        <w:rPr>
          <w:rFonts w:ascii="Times New Roman" w:eastAsia="Times New Roman" w:hAnsi="Times New Roman" w:cs="Times New Roman"/>
          <w:sz w:val="24"/>
          <w:szCs w:val="24"/>
        </w:rPr>
        <w:t xml:space="preserve">. </w:t>
      </w:r>
      <w:r w:rsidRPr="007057CA">
        <w:rPr>
          <w:rFonts w:ascii="Times New Roman" w:eastAsia="Times New Roman" w:hAnsi="Times New Roman" w:cs="Times New Roman"/>
          <w:i/>
          <w:sz w:val="24"/>
          <w:szCs w:val="24"/>
        </w:rPr>
        <w:t>The British Journal of Social Psychology, 5</w:t>
      </w:r>
      <w:r w:rsidRPr="007057CA">
        <w:rPr>
          <w:rFonts w:ascii="Times New Roman" w:eastAsia="Times New Roman" w:hAnsi="Times New Roman" w:cs="Times New Roman"/>
          <w:sz w:val="24"/>
          <w:szCs w:val="24"/>
        </w:rPr>
        <w:t>7(2), 267–291. https://doi.org/10.1111/bjso.12251</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lang w:val="es-PE"/>
        </w:rPr>
        <w:t xml:space="preserve">Matthews, L. (2023). </w:t>
      </w:r>
      <w:r w:rsidRPr="007057CA">
        <w:rPr>
          <w:rFonts w:ascii="Times New Roman" w:eastAsia="Times New Roman" w:hAnsi="Times New Roman" w:cs="Times New Roman"/>
          <w:i/>
          <w:sz w:val="24"/>
          <w:szCs w:val="24"/>
          <w:lang w:val="es-PE"/>
        </w:rPr>
        <w:t xml:space="preserve">Los progresistas quieren eliminar a los empresarios ricos, </w:t>
      </w:r>
      <w:proofErr w:type="spellStart"/>
      <w:r w:rsidRPr="007057CA">
        <w:rPr>
          <w:rFonts w:ascii="Times New Roman" w:eastAsia="Times New Roman" w:hAnsi="Times New Roman" w:cs="Times New Roman"/>
          <w:i/>
          <w:sz w:val="24"/>
          <w:szCs w:val="24"/>
          <w:lang w:val="es-PE"/>
        </w:rPr>
        <w:t>perno</w:t>
      </w:r>
      <w:proofErr w:type="spellEnd"/>
      <w:r w:rsidRPr="007057CA">
        <w:rPr>
          <w:rFonts w:ascii="Times New Roman" w:eastAsia="Times New Roman" w:hAnsi="Times New Roman" w:cs="Times New Roman"/>
          <w:i/>
          <w:sz w:val="24"/>
          <w:szCs w:val="24"/>
          <w:lang w:val="es-PE"/>
        </w:rPr>
        <w:t xml:space="preserve"> necesitan la riqueza que crean</w:t>
      </w:r>
      <w:r w:rsidRPr="007057CA">
        <w:rPr>
          <w:rFonts w:ascii="Times New Roman" w:eastAsia="Times New Roman" w:hAnsi="Times New Roman" w:cs="Times New Roman"/>
          <w:sz w:val="24"/>
          <w:szCs w:val="24"/>
          <w:lang w:val="es-PE"/>
        </w:rPr>
        <w:t xml:space="preserve">. </w:t>
      </w:r>
      <w:r w:rsidRPr="007057CA">
        <w:rPr>
          <w:rFonts w:ascii="Times New Roman" w:eastAsia="Times New Roman" w:hAnsi="Times New Roman" w:cs="Times New Roman"/>
          <w:sz w:val="24"/>
          <w:szCs w:val="24"/>
        </w:rPr>
        <w:t xml:space="preserve">Instituto </w:t>
      </w:r>
      <w:proofErr w:type="spellStart"/>
      <w:r w:rsidRPr="007057CA">
        <w:rPr>
          <w:rFonts w:ascii="Times New Roman" w:eastAsia="Times New Roman" w:hAnsi="Times New Roman" w:cs="Times New Roman"/>
          <w:sz w:val="24"/>
          <w:szCs w:val="24"/>
        </w:rPr>
        <w:t>Mesis</w:t>
      </w:r>
      <w:proofErr w:type="spellEnd"/>
      <w:r w:rsidRPr="007057CA">
        <w:rPr>
          <w:rFonts w:ascii="Times New Roman" w:eastAsia="Times New Roman" w:hAnsi="Times New Roman" w:cs="Times New Roman"/>
          <w:sz w:val="24"/>
          <w:szCs w:val="24"/>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highlight w:val="white"/>
        </w:rPr>
        <w:t xml:space="preserve">Marsh, H. W., Morin, A. J., Parker, P. D., &amp; Kaur, G. (2014). Exploratory structural equation modeling: an integration of the best features of exploratory and confirmatory factor analysis. </w:t>
      </w:r>
      <w:r w:rsidRPr="007057CA">
        <w:rPr>
          <w:rFonts w:ascii="Times New Roman" w:eastAsia="Times New Roman" w:hAnsi="Times New Roman" w:cs="Times New Roman"/>
          <w:i/>
          <w:sz w:val="24"/>
          <w:szCs w:val="24"/>
          <w:highlight w:val="white"/>
        </w:rPr>
        <w:t>Annual Review of Clinical Psychology</w:t>
      </w:r>
      <w:r w:rsidRPr="007057CA">
        <w:rPr>
          <w:rFonts w:ascii="Times New Roman" w:eastAsia="Times New Roman" w:hAnsi="Times New Roman" w:cs="Times New Roman"/>
          <w:sz w:val="24"/>
          <w:szCs w:val="24"/>
          <w:highlight w:val="white"/>
        </w:rPr>
        <w:t xml:space="preserve">, </w:t>
      </w:r>
      <w:r w:rsidRPr="007057CA">
        <w:rPr>
          <w:rFonts w:ascii="Times New Roman" w:eastAsia="Times New Roman" w:hAnsi="Times New Roman" w:cs="Times New Roman"/>
          <w:i/>
          <w:sz w:val="24"/>
          <w:szCs w:val="24"/>
          <w:highlight w:val="white"/>
        </w:rPr>
        <w:t>10</w:t>
      </w:r>
      <w:r w:rsidRPr="007057CA">
        <w:rPr>
          <w:rFonts w:ascii="Times New Roman" w:eastAsia="Times New Roman" w:hAnsi="Times New Roman" w:cs="Times New Roman"/>
          <w:sz w:val="24"/>
          <w:szCs w:val="24"/>
          <w:highlight w:val="white"/>
        </w:rPr>
        <w:t>, 85–110. https://doi.org/10.1146/annurev-clinpsy-032813-153700</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lang w:val="es-PE"/>
        </w:rPr>
      </w:pPr>
      <w:r w:rsidRPr="007057CA">
        <w:rPr>
          <w:rFonts w:ascii="Times New Roman" w:eastAsia="Times New Roman" w:hAnsi="Times New Roman" w:cs="Times New Roman"/>
          <w:sz w:val="24"/>
          <w:szCs w:val="24"/>
          <w:lang w:val="es-PE"/>
        </w:rPr>
        <w:t xml:space="preserve">Martínez-Muñoz, M., &amp; </w:t>
      </w:r>
      <w:proofErr w:type="spellStart"/>
      <w:r w:rsidRPr="007057CA">
        <w:rPr>
          <w:rFonts w:ascii="Times New Roman" w:eastAsia="Times New Roman" w:hAnsi="Times New Roman" w:cs="Times New Roman"/>
          <w:sz w:val="24"/>
          <w:szCs w:val="24"/>
          <w:lang w:val="es-PE"/>
        </w:rPr>
        <w:t>Rabbia</w:t>
      </w:r>
      <w:proofErr w:type="spellEnd"/>
      <w:r w:rsidRPr="007057CA">
        <w:rPr>
          <w:rFonts w:ascii="Times New Roman" w:eastAsia="Times New Roman" w:hAnsi="Times New Roman" w:cs="Times New Roman"/>
          <w:sz w:val="24"/>
          <w:szCs w:val="24"/>
          <w:lang w:val="es-PE"/>
        </w:rPr>
        <w:t xml:space="preserve">, H. H. (2022). El clasismo en la psicología, una revisión de alcance. </w:t>
      </w:r>
      <w:r w:rsidRPr="007057CA">
        <w:rPr>
          <w:rFonts w:ascii="Times New Roman" w:eastAsia="Times New Roman" w:hAnsi="Times New Roman" w:cs="Times New Roman"/>
          <w:i/>
          <w:sz w:val="24"/>
          <w:szCs w:val="24"/>
          <w:lang w:val="es-PE"/>
        </w:rPr>
        <w:t>1er congreso latinoamericano de ciencia, tecnología y sociedad</w:t>
      </w:r>
      <w:r w:rsidRPr="007057CA">
        <w:rPr>
          <w:rFonts w:ascii="Times New Roman" w:eastAsia="Times New Roman" w:hAnsi="Times New Roman" w:cs="Times New Roman"/>
          <w:sz w:val="24"/>
          <w:szCs w:val="24"/>
          <w:lang w:val="es-PE"/>
        </w:rPr>
        <w:t xml:space="preserve">. </w:t>
      </w:r>
      <w:hyperlink r:id="rId44">
        <w:r w:rsidRPr="007057CA">
          <w:rPr>
            <w:rFonts w:ascii="Times New Roman" w:eastAsia="Times New Roman" w:hAnsi="Times New Roman" w:cs="Times New Roman"/>
            <w:sz w:val="24"/>
            <w:szCs w:val="24"/>
            <w:lang w:val="es-PE"/>
          </w:rPr>
          <w:t>https://doi.org/10.13140/RG.2.2.12141.67040</w:t>
        </w:r>
      </w:hyperlink>
      <w:r w:rsidRPr="007057CA">
        <w:rPr>
          <w:rFonts w:ascii="Times New Roman" w:eastAsia="Times New Roman" w:hAnsi="Times New Roman" w:cs="Times New Roman"/>
          <w:sz w:val="24"/>
          <w:szCs w:val="24"/>
          <w:lang w:val="es-PE"/>
        </w:rPr>
        <w:t> </w:t>
      </w:r>
    </w:p>
    <w:p w:rsidR="000B224C" w:rsidRPr="007057CA" w:rsidRDefault="00A5095E" w:rsidP="00C95574">
      <w:pPr>
        <w:spacing w:after="0" w:line="240" w:lineRule="auto"/>
        <w:ind w:left="708"/>
        <w:jc w:val="both"/>
        <w:rPr>
          <w:rFonts w:ascii="Times New Roman" w:eastAsia="Times New Roman" w:hAnsi="Times New Roman" w:cs="Times New Roman"/>
          <w:sz w:val="24"/>
          <w:szCs w:val="24"/>
        </w:rPr>
      </w:pPr>
      <w:r w:rsidRPr="007057CA">
        <w:rPr>
          <w:rFonts w:ascii="Times New Roman" w:eastAsia="Times New Roman" w:hAnsi="Times New Roman" w:cs="Times New Roman"/>
          <w:sz w:val="24"/>
          <w:szCs w:val="24"/>
          <w:highlight w:val="white"/>
        </w:rPr>
        <w:t xml:space="preserve">Nunnally, J. C. (1967). </w:t>
      </w:r>
      <w:r w:rsidRPr="007057CA">
        <w:rPr>
          <w:rFonts w:ascii="Times New Roman" w:eastAsia="Times New Roman" w:hAnsi="Times New Roman" w:cs="Times New Roman"/>
          <w:i/>
          <w:sz w:val="24"/>
          <w:szCs w:val="24"/>
          <w:highlight w:val="white"/>
        </w:rPr>
        <w:t xml:space="preserve">Psychometric theory </w:t>
      </w:r>
      <w:r w:rsidRPr="007057CA">
        <w:rPr>
          <w:rFonts w:ascii="Times New Roman" w:eastAsia="Times New Roman" w:hAnsi="Times New Roman" w:cs="Times New Roman"/>
          <w:sz w:val="24"/>
          <w:szCs w:val="24"/>
          <w:highlight w:val="white"/>
        </w:rPr>
        <w:t>(1st ed). McGraw-Hill</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r w:rsidRPr="007057CA">
        <w:rPr>
          <w:rFonts w:ascii="Times New Roman" w:eastAsia="Times New Roman" w:hAnsi="Times New Roman" w:cs="Times New Roman"/>
          <w:sz w:val="24"/>
          <w:szCs w:val="24"/>
          <w:highlight w:val="white"/>
        </w:rPr>
        <w:t xml:space="preserve">Penfield, R. D. (2013). Item analysis. In K. F. Geisinger, B. A. Bracken, J. F. Carlson, J.-I. C. Hansen, N. R. </w:t>
      </w:r>
      <w:proofErr w:type="spellStart"/>
      <w:r w:rsidRPr="007057CA">
        <w:rPr>
          <w:rFonts w:ascii="Times New Roman" w:eastAsia="Times New Roman" w:hAnsi="Times New Roman" w:cs="Times New Roman"/>
          <w:sz w:val="24"/>
          <w:szCs w:val="24"/>
          <w:highlight w:val="white"/>
        </w:rPr>
        <w:t>Kuncel</w:t>
      </w:r>
      <w:proofErr w:type="spellEnd"/>
      <w:r w:rsidRPr="007057CA">
        <w:rPr>
          <w:rFonts w:ascii="Times New Roman" w:eastAsia="Times New Roman" w:hAnsi="Times New Roman" w:cs="Times New Roman"/>
          <w:sz w:val="24"/>
          <w:szCs w:val="24"/>
          <w:highlight w:val="white"/>
        </w:rPr>
        <w:t xml:space="preserve">, S. P. </w:t>
      </w:r>
      <w:proofErr w:type="spellStart"/>
      <w:r w:rsidRPr="007057CA">
        <w:rPr>
          <w:rFonts w:ascii="Times New Roman" w:eastAsia="Times New Roman" w:hAnsi="Times New Roman" w:cs="Times New Roman"/>
          <w:sz w:val="24"/>
          <w:szCs w:val="24"/>
          <w:highlight w:val="white"/>
        </w:rPr>
        <w:t>Reise</w:t>
      </w:r>
      <w:proofErr w:type="spellEnd"/>
      <w:r w:rsidRPr="007057CA">
        <w:rPr>
          <w:rFonts w:ascii="Times New Roman" w:eastAsia="Times New Roman" w:hAnsi="Times New Roman" w:cs="Times New Roman"/>
          <w:sz w:val="24"/>
          <w:szCs w:val="24"/>
          <w:highlight w:val="white"/>
        </w:rPr>
        <w:t xml:space="preserve">, &amp; M. C. Rodriguez (Eds.), </w:t>
      </w:r>
      <w:r w:rsidRPr="007057CA">
        <w:rPr>
          <w:rFonts w:ascii="Times New Roman" w:eastAsia="Times New Roman" w:hAnsi="Times New Roman" w:cs="Times New Roman"/>
          <w:i/>
          <w:sz w:val="24"/>
          <w:szCs w:val="24"/>
          <w:highlight w:val="white"/>
        </w:rPr>
        <w:t>APA handbook of testing and assessment in psychology, Vol. 1. Test theory and testing and assessment in industrial and organizational psychology</w:t>
      </w:r>
      <w:r w:rsidRPr="007057CA">
        <w:rPr>
          <w:rFonts w:ascii="Times New Roman" w:eastAsia="Times New Roman" w:hAnsi="Times New Roman" w:cs="Times New Roman"/>
          <w:sz w:val="24"/>
          <w:szCs w:val="24"/>
          <w:highlight w:val="white"/>
        </w:rPr>
        <w:t xml:space="preserve"> (pp. 121–138). American Psychological Association. </w:t>
      </w:r>
      <w:hyperlink r:id="rId45">
        <w:r w:rsidRPr="007057CA">
          <w:rPr>
            <w:rFonts w:ascii="Times New Roman" w:eastAsia="Times New Roman" w:hAnsi="Times New Roman" w:cs="Times New Roman"/>
            <w:sz w:val="24"/>
            <w:szCs w:val="24"/>
            <w:highlight w:val="white"/>
          </w:rPr>
          <w:t>https://doi.org/10.1037/14047-007</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proofErr w:type="spellStart"/>
      <w:r w:rsidRPr="007057CA">
        <w:rPr>
          <w:rFonts w:ascii="Times New Roman" w:eastAsia="Times New Roman" w:hAnsi="Times New Roman" w:cs="Times New Roman"/>
          <w:sz w:val="24"/>
          <w:szCs w:val="24"/>
          <w:highlight w:val="white"/>
        </w:rPr>
        <w:t>Oczlon</w:t>
      </w:r>
      <w:proofErr w:type="spellEnd"/>
      <w:r w:rsidRPr="007057CA">
        <w:rPr>
          <w:rFonts w:ascii="Times New Roman" w:eastAsia="Times New Roman" w:hAnsi="Times New Roman" w:cs="Times New Roman"/>
          <w:sz w:val="24"/>
          <w:szCs w:val="24"/>
          <w:highlight w:val="white"/>
        </w:rPr>
        <w:t xml:space="preserve">, S., </w:t>
      </w:r>
      <w:proofErr w:type="spellStart"/>
      <w:r w:rsidRPr="007057CA">
        <w:rPr>
          <w:rFonts w:ascii="Times New Roman" w:eastAsia="Times New Roman" w:hAnsi="Times New Roman" w:cs="Times New Roman"/>
          <w:sz w:val="24"/>
          <w:szCs w:val="24"/>
          <w:highlight w:val="white"/>
        </w:rPr>
        <w:t>Bardach</w:t>
      </w:r>
      <w:proofErr w:type="spellEnd"/>
      <w:r w:rsidRPr="007057CA">
        <w:rPr>
          <w:rFonts w:ascii="Times New Roman" w:eastAsia="Times New Roman" w:hAnsi="Times New Roman" w:cs="Times New Roman"/>
          <w:sz w:val="24"/>
          <w:szCs w:val="24"/>
          <w:highlight w:val="white"/>
        </w:rPr>
        <w:t xml:space="preserve">, L., &amp; </w:t>
      </w:r>
      <w:proofErr w:type="spellStart"/>
      <w:r w:rsidRPr="007057CA">
        <w:rPr>
          <w:rFonts w:ascii="Times New Roman" w:eastAsia="Times New Roman" w:hAnsi="Times New Roman" w:cs="Times New Roman"/>
          <w:sz w:val="24"/>
          <w:szCs w:val="24"/>
          <w:highlight w:val="white"/>
        </w:rPr>
        <w:t>Lüftenegger</w:t>
      </w:r>
      <w:proofErr w:type="spellEnd"/>
      <w:r w:rsidRPr="007057CA">
        <w:rPr>
          <w:rFonts w:ascii="Times New Roman" w:eastAsia="Times New Roman" w:hAnsi="Times New Roman" w:cs="Times New Roman"/>
          <w:sz w:val="24"/>
          <w:szCs w:val="24"/>
          <w:highlight w:val="white"/>
        </w:rPr>
        <w:t xml:space="preserve">, M. (2021). Immigrant adolescents' perceptions of cultural pluralism climate: Relations to self-esteem, academic self-concept, achievement, and discrimination. </w:t>
      </w:r>
      <w:r w:rsidRPr="007057CA">
        <w:rPr>
          <w:rFonts w:ascii="Times New Roman" w:eastAsia="Times New Roman" w:hAnsi="Times New Roman" w:cs="Times New Roman"/>
          <w:i/>
          <w:sz w:val="24"/>
          <w:szCs w:val="24"/>
          <w:highlight w:val="white"/>
        </w:rPr>
        <w:t>New directions for child and adolescent development, 2021</w:t>
      </w:r>
      <w:r w:rsidRPr="007057CA">
        <w:rPr>
          <w:rFonts w:ascii="Times New Roman" w:eastAsia="Times New Roman" w:hAnsi="Times New Roman" w:cs="Times New Roman"/>
          <w:sz w:val="24"/>
          <w:szCs w:val="24"/>
          <w:highlight w:val="white"/>
        </w:rPr>
        <w:t xml:space="preserve">(177), 51–75. </w:t>
      </w:r>
      <w:hyperlink r:id="rId46">
        <w:r w:rsidRPr="007057CA">
          <w:rPr>
            <w:rFonts w:ascii="Times New Roman" w:eastAsia="Times New Roman" w:hAnsi="Times New Roman" w:cs="Times New Roman"/>
            <w:sz w:val="24"/>
            <w:szCs w:val="24"/>
            <w:highlight w:val="white"/>
          </w:rPr>
          <w:t>https://doi.org/10.1002/cad.20412</w:t>
        </w:r>
      </w:hyperlink>
      <w:r w:rsidRPr="007057CA">
        <w:rPr>
          <w:rFonts w:ascii="Times New Roman" w:eastAsia="Times New Roman" w:hAnsi="Times New Roman" w:cs="Times New Roman"/>
          <w:sz w:val="24"/>
          <w:szCs w:val="24"/>
          <w:highlight w:val="whit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r w:rsidRPr="007057CA">
        <w:rPr>
          <w:rFonts w:ascii="Times New Roman" w:eastAsia="Times New Roman" w:hAnsi="Times New Roman" w:cs="Times New Roman"/>
          <w:sz w:val="24"/>
          <w:szCs w:val="24"/>
          <w:highlight w:val="white"/>
        </w:rPr>
        <w:t xml:space="preserve">Oh G. G. (2021). Social class, social self-esteem, and conspicuous consumption. </w:t>
      </w:r>
      <w:proofErr w:type="spellStart"/>
      <w:r w:rsidRPr="007057CA">
        <w:rPr>
          <w:rFonts w:ascii="Times New Roman" w:eastAsia="Times New Roman" w:hAnsi="Times New Roman" w:cs="Times New Roman"/>
          <w:i/>
          <w:sz w:val="24"/>
          <w:szCs w:val="24"/>
          <w:highlight w:val="white"/>
        </w:rPr>
        <w:t>Heliyon</w:t>
      </w:r>
      <w:proofErr w:type="spellEnd"/>
      <w:r w:rsidRPr="007057CA">
        <w:rPr>
          <w:rFonts w:ascii="Times New Roman" w:eastAsia="Times New Roman" w:hAnsi="Times New Roman" w:cs="Times New Roman"/>
          <w:i/>
          <w:sz w:val="24"/>
          <w:szCs w:val="24"/>
          <w:highlight w:val="white"/>
        </w:rPr>
        <w:t>, 7</w:t>
      </w:r>
      <w:r w:rsidRPr="007057CA">
        <w:rPr>
          <w:rFonts w:ascii="Times New Roman" w:eastAsia="Times New Roman" w:hAnsi="Times New Roman" w:cs="Times New Roman"/>
          <w:sz w:val="24"/>
          <w:szCs w:val="24"/>
          <w:highlight w:val="white"/>
        </w:rPr>
        <w:t xml:space="preserve">(2), e06318. </w:t>
      </w:r>
      <w:hyperlink r:id="rId47">
        <w:r w:rsidRPr="007057CA">
          <w:rPr>
            <w:rFonts w:ascii="Times New Roman" w:eastAsia="Times New Roman" w:hAnsi="Times New Roman" w:cs="Times New Roman"/>
            <w:sz w:val="24"/>
            <w:szCs w:val="24"/>
            <w:highlight w:val="white"/>
          </w:rPr>
          <w:t>https://doi.org/10.1016/j.heliyon.2021.e06318</w:t>
        </w:r>
      </w:hyperlink>
      <w:r w:rsidRPr="007057CA">
        <w:rPr>
          <w:rFonts w:ascii="Times New Roman" w:eastAsia="Times New Roman" w:hAnsi="Times New Roman" w:cs="Times New Roman"/>
          <w:sz w:val="24"/>
          <w:szCs w:val="24"/>
          <w:highlight w:val="white"/>
        </w:rPr>
        <w:t xml:space="preserve"> </w:t>
      </w:r>
    </w:p>
    <w:p w:rsidR="000B224C" w:rsidRPr="00C95574" w:rsidRDefault="00A5095E" w:rsidP="00C95574">
      <w:pPr>
        <w:spacing w:after="0" w:line="240" w:lineRule="auto"/>
        <w:ind w:left="708" w:hanging="708"/>
        <w:jc w:val="both"/>
        <w:rPr>
          <w:rFonts w:ascii="Times New Roman" w:eastAsia="Times New Roman" w:hAnsi="Times New Roman" w:cs="Times New Roman"/>
          <w:sz w:val="24"/>
          <w:szCs w:val="24"/>
          <w:highlight w:val="white"/>
          <w:lang w:val="en-AU"/>
        </w:rPr>
      </w:pPr>
      <w:r w:rsidRPr="007057CA">
        <w:rPr>
          <w:rFonts w:ascii="Times New Roman" w:eastAsia="Times New Roman" w:hAnsi="Times New Roman" w:cs="Times New Roman"/>
          <w:sz w:val="24"/>
          <w:szCs w:val="24"/>
          <w:highlight w:val="white"/>
        </w:rPr>
        <w:t xml:space="preserve">Orth, U., &amp; Robins, R. (2022). The benefits of self-esteem: Reply to Krueger et al. (2022) and </w:t>
      </w:r>
      <w:proofErr w:type="spellStart"/>
      <w:r w:rsidRPr="007057CA">
        <w:rPr>
          <w:rFonts w:ascii="Times New Roman" w:eastAsia="Times New Roman" w:hAnsi="Times New Roman" w:cs="Times New Roman"/>
          <w:sz w:val="24"/>
          <w:szCs w:val="24"/>
          <w:highlight w:val="white"/>
        </w:rPr>
        <w:t>Brummelman</w:t>
      </w:r>
      <w:proofErr w:type="spellEnd"/>
      <w:r w:rsidRPr="007057CA">
        <w:rPr>
          <w:rFonts w:ascii="Times New Roman" w:eastAsia="Times New Roman" w:hAnsi="Times New Roman" w:cs="Times New Roman"/>
          <w:sz w:val="24"/>
          <w:szCs w:val="24"/>
          <w:highlight w:val="white"/>
        </w:rPr>
        <w:t xml:space="preserve"> (2022). </w:t>
      </w:r>
      <w:r w:rsidRPr="00C95574">
        <w:rPr>
          <w:rFonts w:ascii="Times New Roman" w:eastAsia="Times New Roman" w:hAnsi="Times New Roman" w:cs="Times New Roman"/>
          <w:i/>
          <w:sz w:val="24"/>
          <w:szCs w:val="24"/>
          <w:highlight w:val="white"/>
          <w:lang w:val="en-AU"/>
        </w:rPr>
        <w:t>The American Psychologist, 77</w:t>
      </w:r>
      <w:r w:rsidRPr="00C95574">
        <w:rPr>
          <w:rFonts w:ascii="Times New Roman" w:eastAsia="Times New Roman" w:hAnsi="Times New Roman" w:cs="Times New Roman"/>
          <w:sz w:val="24"/>
          <w:szCs w:val="24"/>
          <w:highlight w:val="white"/>
          <w:lang w:val="en-AU"/>
        </w:rPr>
        <w:t xml:space="preserve">(1), 23–25. </w:t>
      </w:r>
      <w:hyperlink r:id="rId48">
        <w:r w:rsidRPr="00C95574">
          <w:rPr>
            <w:rFonts w:ascii="Times New Roman" w:eastAsia="Times New Roman" w:hAnsi="Times New Roman" w:cs="Times New Roman"/>
            <w:sz w:val="24"/>
            <w:szCs w:val="24"/>
            <w:highlight w:val="white"/>
            <w:lang w:val="en-AU"/>
          </w:rPr>
          <w:t>https://doi.org/10.1037/amp0000969</w:t>
        </w:r>
      </w:hyperlink>
      <w:r w:rsidRPr="00C95574">
        <w:rPr>
          <w:rFonts w:ascii="Times New Roman" w:eastAsia="Times New Roman" w:hAnsi="Times New Roman" w:cs="Times New Roman"/>
          <w:sz w:val="24"/>
          <w:szCs w:val="24"/>
          <w:highlight w:val="white"/>
          <w:lang w:val="en-AU"/>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lang w:val="es-PE"/>
        </w:rPr>
      </w:pPr>
      <w:r w:rsidRPr="00C95574">
        <w:rPr>
          <w:rFonts w:ascii="Times New Roman" w:eastAsia="Times New Roman" w:hAnsi="Times New Roman" w:cs="Times New Roman"/>
          <w:sz w:val="24"/>
          <w:szCs w:val="24"/>
          <w:highlight w:val="white"/>
          <w:lang w:val="en-AU"/>
        </w:rPr>
        <w:t xml:space="preserve">Ortiz, L. (2014). </w:t>
      </w:r>
      <w:r w:rsidRPr="007057CA">
        <w:rPr>
          <w:rFonts w:ascii="Times New Roman" w:eastAsia="Times New Roman" w:hAnsi="Times New Roman" w:cs="Times New Roman"/>
          <w:sz w:val="24"/>
          <w:szCs w:val="24"/>
          <w:highlight w:val="white"/>
          <w:lang w:val="es-PE"/>
        </w:rPr>
        <w:t xml:space="preserve">Operaciones de memoria e historia del clasismo: Córdoba (Argentina), 1969-1976. </w:t>
      </w:r>
      <w:r w:rsidRPr="007057CA">
        <w:rPr>
          <w:rFonts w:ascii="Times New Roman" w:eastAsia="Times New Roman" w:hAnsi="Times New Roman" w:cs="Times New Roman"/>
          <w:i/>
          <w:sz w:val="24"/>
          <w:szCs w:val="24"/>
          <w:highlight w:val="white"/>
          <w:lang w:val="es-PE"/>
        </w:rPr>
        <w:t>Asociación de Estudios de Cultura y Sociedad</w:t>
      </w:r>
      <w:r w:rsidRPr="007057CA">
        <w:rPr>
          <w:rFonts w:ascii="Times New Roman" w:eastAsia="Times New Roman" w:hAnsi="Times New Roman" w:cs="Times New Roman"/>
          <w:sz w:val="24"/>
          <w:szCs w:val="24"/>
          <w:highlight w:val="white"/>
          <w:lang w:val="es-PE"/>
        </w:rPr>
        <w:t xml:space="preserve">. </w:t>
      </w:r>
      <w:hyperlink r:id="rId49">
        <w:r w:rsidRPr="007057CA">
          <w:rPr>
            <w:rFonts w:ascii="Times New Roman" w:eastAsia="Times New Roman" w:hAnsi="Times New Roman" w:cs="Times New Roman"/>
            <w:sz w:val="24"/>
            <w:szCs w:val="24"/>
            <w:highlight w:val="white"/>
            <w:lang w:val="es-PE"/>
          </w:rPr>
          <w:t>https://ri.conicet.gov.ar/handle/11336/50939</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proofErr w:type="spellStart"/>
      <w:r w:rsidRPr="007057CA">
        <w:rPr>
          <w:rFonts w:ascii="Times New Roman" w:eastAsia="Times New Roman" w:hAnsi="Times New Roman" w:cs="Times New Roman"/>
          <w:sz w:val="24"/>
          <w:szCs w:val="24"/>
        </w:rPr>
        <w:t>Reise</w:t>
      </w:r>
      <w:proofErr w:type="spellEnd"/>
      <w:r w:rsidRPr="007057CA">
        <w:rPr>
          <w:rFonts w:ascii="Times New Roman" w:eastAsia="Times New Roman" w:hAnsi="Times New Roman" w:cs="Times New Roman"/>
          <w:sz w:val="24"/>
          <w:szCs w:val="24"/>
        </w:rPr>
        <w:t xml:space="preserve">, S. P., </w:t>
      </w:r>
      <w:proofErr w:type="spellStart"/>
      <w:r w:rsidRPr="007057CA">
        <w:rPr>
          <w:rFonts w:ascii="Times New Roman" w:eastAsia="Times New Roman" w:hAnsi="Times New Roman" w:cs="Times New Roman"/>
          <w:sz w:val="24"/>
          <w:szCs w:val="24"/>
        </w:rPr>
        <w:t>Morizot</w:t>
      </w:r>
      <w:proofErr w:type="spellEnd"/>
      <w:r w:rsidRPr="007057CA">
        <w:rPr>
          <w:rFonts w:ascii="Times New Roman" w:eastAsia="Times New Roman" w:hAnsi="Times New Roman" w:cs="Times New Roman"/>
          <w:sz w:val="24"/>
          <w:szCs w:val="24"/>
        </w:rPr>
        <w:t xml:space="preserve">, J., &amp; Hays, R. D. (2007). The role of the bifactor model in resolving dimensionality issues in health outcomes measures. </w:t>
      </w:r>
      <w:r w:rsidRPr="007057CA">
        <w:rPr>
          <w:rFonts w:ascii="Times New Roman" w:eastAsia="Times New Roman" w:hAnsi="Times New Roman" w:cs="Times New Roman"/>
          <w:i/>
          <w:sz w:val="24"/>
          <w:szCs w:val="24"/>
        </w:rPr>
        <w:t>Quality of Life Research, 16</w:t>
      </w:r>
      <w:r w:rsidRPr="007057CA">
        <w:rPr>
          <w:rFonts w:ascii="Times New Roman" w:eastAsia="Times New Roman" w:hAnsi="Times New Roman" w:cs="Times New Roman"/>
          <w:sz w:val="24"/>
          <w:szCs w:val="24"/>
        </w:rPr>
        <w:t xml:space="preserve">(1), 19–31. </w:t>
      </w:r>
      <w:hyperlink r:id="rId50">
        <w:r w:rsidRPr="007057CA">
          <w:rPr>
            <w:rFonts w:ascii="Times New Roman" w:eastAsia="Times New Roman" w:hAnsi="Times New Roman" w:cs="Times New Roman"/>
            <w:sz w:val="24"/>
            <w:szCs w:val="24"/>
          </w:rPr>
          <w:t>https://doi.org/10.1007/s11136-007-9183-7</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proofErr w:type="spellStart"/>
      <w:r w:rsidRPr="007057CA">
        <w:rPr>
          <w:rFonts w:ascii="Times New Roman" w:eastAsia="Times New Roman" w:hAnsi="Times New Roman" w:cs="Times New Roman"/>
          <w:sz w:val="24"/>
          <w:szCs w:val="24"/>
          <w:highlight w:val="white"/>
        </w:rPr>
        <w:t>Reise</w:t>
      </w:r>
      <w:proofErr w:type="spellEnd"/>
      <w:r w:rsidRPr="007057CA">
        <w:rPr>
          <w:rFonts w:ascii="Times New Roman" w:eastAsia="Times New Roman" w:hAnsi="Times New Roman" w:cs="Times New Roman"/>
          <w:sz w:val="24"/>
          <w:szCs w:val="24"/>
          <w:highlight w:val="white"/>
        </w:rPr>
        <w:t xml:space="preserve">, S. P., Moore, T. M., &amp; Haviland, M. G. (2010). Bifactor models and rotations: exploring the extent to which multidimensional data yield univocal scale scores. </w:t>
      </w:r>
      <w:r w:rsidRPr="007057CA">
        <w:rPr>
          <w:rFonts w:ascii="Times New Roman" w:eastAsia="Times New Roman" w:hAnsi="Times New Roman" w:cs="Times New Roman"/>
          <w:i/>
          <w:sz w:val="24"/>
          <w:szCs w:val="24"/>
          <w:highlight w:val="white"/>
        </w:rPr>
        <w:lastRenderedPageBreak/>
        <w:t>Journal of Personality Assessment</w:t>
      </w:r>
      <w:r w:rsidRPr="007057CA">
        <w:rPr>
          <w:rFonts w:ascii="Times New Roman" w:eastAsia="Times New Roman" w:hAnsi="Times New Roman" w:cs="Times New Roman"/>
          <w:sz w:val="24"/>
          <w:szCs w:val="24"/>
          <w:highlight w:val="white"/>
        </w:rPr>
        <w:t xml:space="preserve">, </w:t>
      </w:r>
      <w:r w:rsidRPr="007057CA">
        <w:rPr>
          <w:rFonts w:ascii="Times New Roman" w:eastAsia="Times New Roman" w:hAnsi="Times New Roman" w:cs="Times New Roman"/>
          <w:i/>
          <w:sz w:val="24"/>
          <w:szCs w:val="24"/>
          <w:highlight w:val="white"/>
        </w:rPr>
        <w:t>92</w:t>
      </w:r>
      <w:r w:rsidRPr="007057CA">
        <w:rPr>
          <w:rFonts w:ascii="Times New Roman" w:eastAsia="Times New Roman" w:hAnsi="Times New Roman" w:cs="Times New Roman"/>
          <w:sz w:val="24"/>
          <w:szCs w:val="24"/>
          <w:highlight w:val="white"/>
        </w:rPr>
        <w:t xml:space="preserve">(6), 544–559. </w:t>
      </w:r>
      <w:hyperlink r:id="rId51">
        <w:r w:rsidRPr="007057CA">
          <w:rPr>
            <w:rFonts w:ascii="Times New Roman" w:eastAsia="Times New Roman" w:hAnsi="Times New Roman" w:cs="Times New Roman"/>
            <w:sz w:val="24"/>
            <w:szCs w:val="24"/>
            <w:highlight w:val="white"/>
          </w:rPr>
          <w:t>https://doi.org/10.1080/00223891.2010.496477</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proofErr w:type="spellStart"/>
      <w:r w:rsidRPr="007057CA">
        <w:rPr>
          <w:rFonts w:ascii="Times New Roman" w:eastAsia="Times New Roman" w:hAnsi="Times New Roman" w:cs="Times New Roman"/>
          <w:sz w:val="24"/>
          <w:szCs w:val="24"/>
          <w:highlight w:val="white"/>
        </w:rPr>
        <w:t>Reise</w:t>
      </w:r>
      <w:proofErr w:type="spellEnd"/>
      <w:r w:rsidRPr="007057CA">
        <w:rPr>
          <w:rFonts w:ascii="Times New Roman" w:eastAsia="Times New Roman" w:hAnsi="Times New Roman" w:cs="Times New Roman"/>
          <w:sz w:val="24"/>
          <w:szCs w:val="24"/>
          <w:highlight w:val="white"/>
        </w:rPr>
        <w:t xml:space="preserve">, S. P., </w:t>
      </w:r>
      <w:proofErr w:type="spellStart"/>
      <w:r w:rsidRPr="007057CA">
        <w:rPr>
          <w:rFonts w:ascii="Times New Roman" w:eastAsia="Times New Roman" w:hAnsi="Times New Roman" w:cs="Times New Roman"/>
          <w:sz w:val="24"/>
          <w:szCs w:val="24"/>
          <w:highlight w:val="white"/>
        </w:rPr>
        <w:t>Scheines</w:t>
      </w:r>
      <w:proofErr w:type="spellEnd"/>
      <w:r w:rsidRPr="007057CA">
        <w:rPr>
          <w:rFonts w:ascii="Times New Roman" w:eastAsia="Times New Roman" w:hAnsi="Times New Roman" w:cs="Times New Roman"/>
          <w:sz w:val="24"/>
          <w:szCs w:val="24"/>
          <w:highlight w:val="white"/>
        </w:rPr>
        <w:t xml:space="preserve">, R., </w:t>
      </w:r>
      <w:proofErr w:type="spellStart"/>
      <w:r w:rsidRPr="007057CA">
        <w:rPr>
          <w:rFonts w:ascii="Times New Roman" w:eastAsia="Times New Roman" w:hAnsi="Times New Roman" w:cs="Times New Roman"/>
          <w:sz w:val="24"/>
          <w:szCs w:val="24"/>
          <w:highlight w:val="white"/>
        </w:rPr>
        <w:t>Widaman</w:t>
      </w:r>
      <w:proofErr w:type="spellEnd"/>
      <w:r w:rsidRPr="007057CA">
        <w:rPr>
          <w:rFonts w:ascii="Times New Roman" w:eastAsia="Times New Roman" w:hAnsi="Times New Roman" w:cs="Times New Roman"/>
          <w:sz w:val="24"/>
          <w:szCs w:val="24"/>
          <w:highlight w:val="white"/>
        </w:rPr>
        <w:t xml:space="preserve">, K. F., &amp; Haviland, M. G. (2013). Multidimensionality and structural coefficient bias in structural equation modeling: A bifactor perspective. </w:t>
      </w:r>
      <w:r w:rsidRPr="007057CA">
        <w:rPr>
          <w:rFonts w:ascii="Times New Roman" w:eastAsia="Times New Roman" w:hAnsi="Times New Roman" w:cs="Times New Roman"/>
          <w:i/>
          <w:sz w:val="24"/>
          <w:szCs w:val="24"/>
          <w:highlight w:val="white"/>
        </w:rPr>
        <w:t>Educational and Psychological Measurement, 73</w:t>
      </w:r>
      <w:r w:rsidRPr="007057CA">
        <w:rPr>
          <w:rFonts w:ascii="Times New Roman" w:eastAsia="Times New Roman" w:hAnsi="Times New Roman" w:cs="Times New Roman"/>
          <w:sz w:val="24"/>
          <w:szCs w:val="24"/>
          <w:highlight w:val="white"/>
        </w:rPr>
        <w:t xml:space="preserve">(1), 5–26. </w:t>
      </w:r>
      <w:hyperlink r:id="rId52">
        <w:r w:rsidRPr="007057CA">
          <w:rPr>
            <w:rFonts w:ascii="Times New Roman" w:eastAsia="Times New Roman" w:hAnsi="Times New Roman" w:cs="Times New Roman"/>
            <w:sz w:val="24"/>
            <w:szCs w:val="24"/>
            <w:highlight w:val="white"/>
          </w:rPr>
          <w:t>https://doi.org/10.1177/0013164412449831</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proofErr w:type="spellStart"/>
      <w:r w:rsidRPr="007057CA">
        <w:rPr>
          <w:rFonts w:ascii="Times New Roman" w:eastAsia="Times New Roman" w:hAnsi="Times New Roman" w:cs="Times New Roman"/>
          <w:sz w:val="24"/>
          <w:szCs w:val="24"/>
          <w:highlight w:val="white"/>
        </w:rPr>
        <w:t>Rudert</w:t>
      </w:r>
      <w:proofErr w:type="spellEnd"/>
      <w:r w:rsidRPr="007057CA">
        <w:rPr>
          <w:rFonts w:ascii="Times New Roman" w:eastAsia="Times New Roman" w:hAnsi="Times New Roman" w:cs="Times New Roman"/>
          <w:sz w:val="24"/>
          <w:szCs w:val="24"/>
          <w:highlight w:val="white"/>
        </w:rPr>
        <w:t xml:space="preserve">, S. C., Janke, S., &amp; </w:t>
      </w:r>
      <w:proofErr w:type="spellStart"/>
      <w:r w:rsidRPr="007057CA">
        <w:rPr>
          <w:rFonts w:ascii="Times New Roman" w:eastAsia="Times New Roman" w:hAnsi="Times New Roman" w:cs="Times New Roman"/>
          <w:sz w:val="24"/>
          <w:szCs w:val="24"/>
          <w:highlight w:val="white"/>
        </w:rPr>
        <w:t>Greifeneder</w:t>
      </w:r>
      <w:proofErr w:type="spellEnd"/>
      <w:r w:rsidRPr="007057CA">
        <w:rPr>
          <w:rFonts w:ascii="Times New Roman" w:eastAsia="Times New Roman" w:hAnsi="Times New Roman" w:cs="Times New Roman"/>
          <w:sz w:val="24"/>
          <w:szCs w:val="24"/>
          <w:highlight w:val="white"/>
        </w:rPr>
        <w:t xml:space="preserve">, R. (2021). Ostracism breeds depression: Longitudinal associations between ostracism and depression over a three-year-period. </w:t>
      </w:r>
      <w:r w:rsidRPr="007057CA">
        <w:rPr>
          <w:rFonts w:ascii="Times New Roman" w:eastAsia="Times New Roman" w:hAnsi="Times New Roman" w:cs="Times New Roman"/>
          <w:i/>
          <w:sz w:val="24"/>
          <w:szCs w:val="24"/>
          <w:highlight w:val="white"/>
        </w:rPr>
        <w:t>Journal of Affective Disorders Reports, 4</w:t>
      </w:r>
      <w:r w:rsidRPr="007057CA">
        <w:rPr>
          <w:rFonts w:ascii="Times New Roman" w:eastAsia="Times New Roman" w:hAnsi="Times New Roman" w:cs="Times New Roman"/>
          <w:sz w:val="24"/>
          <w:szCs w:val="24"/>
          <w:highlight w:val="white"/>
        </w:rPr>
        <w:t xml:space="preserve">, 100118. </w:t>
      </w:r>
      <w:hyperlink r:id="rId53">
        <w:r w:rsidRPr="007057CA">
          <w:rPr>
            <w:rFonts w:ascii="Times New Roman" w:eastAsia="Times New Roman" w:hAnsi="Times New Roman" w:cs="Times New Roman"/>
            <w:sz w:val="24"/>
            <w:szCs w:val="24"/>
            <w:highlight w:val="white"/>
          </w:rPr>
          <w:t>https://doi.org/10.1016/j.jadr.2021.100118</w:t>
        </w:r>
      </w:hyperlink>
      <w:r w:rsidRPr="007057CA">
        <w:rPr>
          <w:rFonts w:ascii="Times New Roman" w:eastAsia="Times New Roman" w:hAnsi="Times New Roman" w:cs="Times New Roman"/>
          <w:sz w:val="24"/>
          <w:szCs w:val="24"/>
          <w:highlight w:val="whit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proofErr w:type="spellStart"/>
      <w:r w:rsidRPr="007057CA">
        <w:rPr>
          <w:rFonts w:ascii="Times New Roman" w:eastAsia="Times New Roman" w:hAnsi="Times New Roman" w:cs="Times New Roman"/>
          <w:sz w:val="24"/>
          <w:szCs w:val="24"/>
          <w:highlight w:val="white"/>
        </w:rPr>
        <w:t>Seo</w:t>
      </w:r>
      <w:proofErr w:type="spellEnd"/>
      <w:r w:rsidRPr="007057CA">
        <w:rPr>
          <w:rFonts w:ascii="Times New Roman" w:eastAsia="Times New Roman" w:hAnsi="Times New Roman" w:cs="Times New Roman"/>
          <w:sz w:val="24"/>
          <w:szCs w:val="24"/>
          <w:highlight w:val="white"/>
        </w:rPr>
        <w:t xml:space="preserve">, E., Shen, Y., &amp; Benner, A. D. (2019). The paradox of positive self-concept and low achievement among black and </w:t>
      </w:r>
      <w:proofErr w:type="spellStart"/>
      <w:r w:rsidRPr="007057CA">
        <w:rPr>
          <w:rFonts w:ascii="Times New Roman" w:eastAsia="Times New Roman" w:hAnsi="Times New Roman" w:cs="Times New Roman"/>
          <w:sz w:val="24"/>
          <w:szCs w:val="24"/>
          <w:highlight w:val="white"/>
        </w:rPr>
        <w:t>latinx</w:t>
      </w:r>
      <w:proofErr w:type="spellEnd"/>
      <w:r w:rsidRPr="007057CA">
        <w:rPr>
          <w:rFonts w:ascii="Times New Roman" w:eastAsia="Times New Roman" w:hAnsi="Times New Roman" w:cs="Times New Roman"/>
          <w:sz w:val="24"/>
          <w:szCs w:val="24"/>
          <w:highlight w:val="white"/>
        </w:rPr>
        <w:t xml:space="preserve"> youth: A test of psychological explanations. </w:t>
      </w:r>
      <w:r w:rsidRPr="007057CA">
        <w:rPr>
          <w:rFonts w:ascii="Times New Roman" w:eastAsia="Times New Roman" w:hAnsi="Times New Roman" w:cs="Times New Roman"/>
          <w:i/>
          <w:sz w:val="24"/>
          <w:szCs w:val="24"/>
          <w:highlight w:val="white"/>
        </w:rPr>
        <w:t>Contemporary Educational Psychology, 59</w:t>
      </w:r>
      <w:r w:rsidRPr="007057CA">
        <w:rPr>
          <w:rFonts w:ascii="Times New Roman" w:eastAsia="Times New Roman" w:hAnsi="Times New Roman" w:cs="Times New Roman"/>
          <w:sz w:val="24"/>
          <w:szCs w:val="24"/>
          <w:highlight w:val="white"/>
        </w:rPr>
        <w:t xml:space="preserve">, 101796. </w:t>
      </w:r>
      <w:hyperlink r:id="rId54">
        <w:r w:rsidRPr="007057CA">
          <w:rPr>
            <w:rFonts w:ascii="Times New Roman" w:eastAsia="Times New Roman" w:hAnsi="Times New Roman" w:cs="Times New Roman"/>
            <w:sz w:val="24"/>
            <w:szCs w:val="24"/>
            <w:highlight w:val="white"/>
          </w:rPr>
          <w:t>https://doi.org/10.1016/j.cedpsych.2019.101796</w:t>
        </w:r>
      </w:hyperlink>
      <w:r w:rsidRPr="007057CA">
        <w:rPr>
          <w:rFonts w:ascii="Times New Roman" w:eastAsia="Times New Roman" w:hAnsi="Times New Roman" w:cs="Times New Roman"/>
          <w:sz w:val="24"/>
          <w:szCs w:val="24"/>
          <w:highlight w:val="white"/>
        </w:rPr>
        <w:t xml:space="preserve"> </w:t>
      </w:r>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r w:rsidRPr="007057CA">
        <w:rPr>
          <w:rFonts w:ascii="Times New Roman" w:eastAsia="Times New Roman" w:hAnsi="Times New Roman" w:cs="Times New Roman"/>
          <w:sz w:val="24"/>
          <w:szCs w:val="24"/>
          <w:highlight w:val="white"/>
        </w:rPr>
        <w:t xml:space="preserve">Simons, A. M. W., </w:t>
      </w:r>
      <w:proofErr w:type="spellStart"/>
      <w:r w:rsidRPr="007057CA">
        <w:rPr>
          <w:rFonts w:ascii="Times New Roman" w:eastAsia="Times New Roman" w:hAnsi="Times New Roman" w:cs="Times New Roman"/>
          <w:sz w:val="24"/>
          <w:szCs w:val="24"/>
          <w:highlight w:val="white"/>
        </w:rPr>
        <w:t>Koster</w:t>
      </w:r>
      <w:proofErr w:type="spellEnd"/>
      <w:r w:rsidRPr="007057CA">
        <w:rPr>
          <w:rFonts w:ascii="Times New Roman" w:eastAsia="Times New Roman" w:hAnsi="Times New Roman" w:cs="Times New Roman"/>
          <w:sz w:val="24"/>
          <w:szCs w:val="24"/>
          <w:highlight w:val="white"/>
        </w:rPr>
        <w:t xml:space="preserve">, A., </w:t>
      </w:r>
      <w:proofErr w:type="spellStart"/>
      <w:r w:rsidRPr="007057CA">
        <w:rPr>
          <w:rFonts w:ascii="Times New Roman" w:eastAsia="Times New Roman" w:hAnsi="Times New Roman" w:cs="Times New Roman"/>
          <w:sz w:val="24"/>
          <w:szCs w:val="24"/>
          <w:highlight w:val="white"/>
        </w:rPr>
        <w:t>Groffen</w:t>
      </w:r>
      <w:proofErr w:type="spellEnd"/>
      <w:r w:rsidRPr="007057CA">
        <w:rPr>
          <w:rFonts w:ascii="Times New Roman" w:eastAsia="Times New Roman" w:hAnsi="Times New Roman" w:cs="Times New Roman"/>
          <w:sz w:val="24"/>
          <w:szCs w:val="24"/>
          <w:highlight w:val="white"/>
        </w:rPr>
        <w:t xml:space="preserve">, D. A. I., &amp; </w:t>
      </w:r>
      <w:proofErr w:type="spellStart"/>
      <w:r w:rsidRPr="007057CA">
        <w:rPr>
          <w:rFonts w:ascii="Times New Roman" w:eastAsia="Times New Roman" w:hAnsi="Times New Roman" w:cs="Times New Roman"/>
          <w:sz w:val="24"/>
          <w:szCs w:val="24"/>
          <w:highlight w:val="white"/>
        </w:rPr>
        <w:t>Bosma</w:t>
      </w:r>
      <w:proofErr w:type="spellEnd"/>
      <w:r w:rsidRPr="007057CA">
        <w:rPr>
          <w:rFonts w:ascii="Times New Roman" w:eastAsia="Times New Roman" w:hAnsi="Times New Roman" w:cs="Times New Roman"/>
          <w:sz w:val="24"/>
          <w:szCs w:val="24"/>
          <w:highlight w:val="white"/>
        </w:rPr>
        <w:t xml:space="preserve">, H. (2017). Perceived classism and its relation with socioeconomic status, health, health </w:t>
      </w:r>
      <w:proofErr w:type="spellStart"/>
      <w:r w:rsidRPr="007057CA">
        <w:rPr>
          <w:rFonts w:ascii="Times New Roman" w:eastAsia="Times New Roman" w:hAnsi="Times New Roman" w:cs="Times New Roman"/>
          <w:sz w:val="24"/>
          <w:szCs w:val="24"/>
          <w:highlight w:val="white"/>
        </w:rPr>
        <w:t>behaviours</w:t>
      </w:r>
      <w:proofErr w:type="spellEnd"/>
      <w:r w:rsidRPr="007057CA">
        <w:rPr>
          <w:rFonts w:ascii="Times New Roman" w:eastAsia="Times New Roman" w:hAnsi="Times New Roman" w:cs="Times New Roman"/>
          <w:sz w:val="24"/>
          <w:szCs w:val="24"/>
          <w:highlight w:val="white"/>
        </w:rPr>
        <w:t xml:space="preserve"> and perceived inferiority: the Dutch Longitudinal Internet Studies for the Social Sciences (LISS) panel. </w:t>
      </w:r>
      <w:r w:rsidRPr="007057CA">
        <w:rPr>
          <w:rFonts w:ascii="Times New Roman" w:eastAsia="Times New Roman" w:hAnsi="Times New Roman" w:cs="Times New Roman"/>
          <w:i/>
          <w:sz w:val="24"/>
          <w:szCs w:val="24"/>
          <w:highlight w:val="white"/>
        </w:rPr>
        <w:t>International Journal of Public Health</w:t>
      </w:r>
      <w:r w:rsidRPr="007057CA">
        <w:rPr>
          <w:rFonts w:ascii="Times New Roman" w:eastAsia="Times New Roman" w:hAnsi="Times New Roman" w:cs="Times New Roman"/>
          <w:sz w:val="24"/>
          <w:szCs w:val="24"/>
          <w:highlight w:val="white"/>
        </w:rPr>
        <w:t xml:space="preserve">, </w:t>
      </w:r>
      <w:r w:rsidRPr="007057CA">
        <w:rPr>
          <w:rFonts w:ascii="Times New Roman" w:eastAsia="Times New Roman" w:hAnsi="Times New Roman" w:cs="Times New Roman"/>
          <w:i/>
          <w:sz w:val="24"/>
          <w:szCs w:val="24"/>
          <w:highlight w:val="white"/>
        </w:rPr>
        <w:t>62</w:t>
      </w:r>
      <w:r w:rsidRPr="007057CA">
        <w:rPr>
          <w:rFonts w:ascii="Times New Roman" w:eastAsia="Times New Roman" w:hAnsi="Times New Roman" w:cs="Times New Roman"/>
          <w:sz w:val="24"/>
          <w:szCs w:val="24"/>
          <w:highlight w:val="white"/>
        </w:rPr>
        <w:t>(4), 433–440.</w:t>
      </w:r>
      <w:hyperlink r:id="rId55">
        <w:r w:rsidRPr="007057CA">
          <w:rPr>
            <w:rFonts w:ascii="Times New Roman" w:eastAsia="Times New Roman" w:hAnsi="Times New Roman" w:cs="Times New Roman"/>
            <w:sz w:val="24"/>
            <w:szCs w:val="24"/>
            <w:highlight w:val="white"/>
          </w:rPr>
          <w:t xml:space="preserve"> https://doi.org/10.1007/s00038-016-0880-2</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r w:rsidRPr="007057CA">
        <w:rPr>
          <w:rFonts w:ascii="Times New Roman" w:eastAsia="Times New Roman" w:hAnsi="Times New Roman" w:cs="Times New Roman"/>
          <w:sz w:val="24"/>
          <w:szCs w:val="24"/>
          <w:highlight w:val="white"/>
        </w:rPr>
        <w:t xml:space="preserve">Suh, Y. (2015). The performance of maximum likelihood and weighted least square mean and variance adjusted estimators in testing differential item functioning with </w:t>
      </w:r>
      <w:proofErr w:type="spellStart"/>
      <w:r w:rsidRPr="007057CA">
        <w:rPr>
          <w:rFonts w:ascii="Times New Roman" w:eastAsia="Times New Roman" w:hAnsi="Times New Roman" w:cs="Times New Roman"/>
          <w:sz w:val="24"/>
          <w:szCs w:val="24"/>
          <w:highlight w:val="white"/>
        </w:rPr>
        <w:t>nonnormal</w:t>
      </w:r>
      <w:proofErr w:type="spellEnd"/>
      <w:r w:rsidRPr="007057CA">
        <w:rPr>
          <w:rFonts w:ascii="Times New Roman" w:eastAsia="Times New Roman" w:hAnsi="Times New Roman" w:cs="Times New Roman"/>
          <w:sz w:val="24"/>
          <w:szCs w:val="24"/>
          <w:highlight w:val="white"/>
        </w:rPr>
        <w:t xml:space="preserve"> trait distributions. </w:t>
      </w:r>
      <w:r w:rsidRPr="007057CA">
        <w:rPr>
          <w:rFonts w:ascii="Times New Roman" w:eastAsia="Times New Roman" w:hAnsi="Times New Roman" w:cs="Times New Roman"/>
          <w:i/>
          <w:sz w:val="24"/>
          <w:szCs w:val="24"/>
          <w:highlight w:val="white"/>
        </w:rPr>
        <w:t>Structural Equation Modeling, 22</w:t>
      </w:r>
      <w:r w:rsidRPr="007057CA">
        <w:rPr>
          <w:rFonts w:ascii="Times New Roman" w:eastAsia="Times New Roman" w:hAnsi="Times New Roman" w:cs="Times New Roman"/>
          <w:sz w:val="24"/>
          <w:szCs w:val="24"/>
          <w:highlight w:val="white"/>
        </w:rPr>
        <w:t xml:space="preserve">(4), 568–580. </w:t>
      </w:r>
      <w:hyperlink r:id="rId56">
        <w:r w:rsidRPr="007057CA">
          <w:rPr>
            <w:rFonts w:ascii="Times New Roman" w:eastAsia="Times New Roman" w:hAnsi="Times New Roman" w:cs="Times New Roman"/>
            <w:sz w:val="24"/>
            <w:szCs w:val="24"/>
            <w:highlight w:val="white"/>
          </w:rPr>
          <w:t>https://doi.org/10.1080/10705511.2014.937669</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lang w:val="es-PE"/>
        </w:rPr>
      </w:pPr>
      <w:proofErr w:type="spellStart"/>
      <w:r w:rsidRPr="007057CA">
        <w:rPr>
          <w:rFonts w:ascii="Times New Roman" w:eastAsia="Times New Roman" w:hAnsi="Times New Roman" w:cs="Times New Roman"/>
          <w:sz w:val="24"/>
          <w:szCs w:val="24"/>
          <w:highlight w:val="white"/>
        </w:rPr>
        <w:t>Viladrich</w:t>
      </w:r>
      <w:proofErr w:type="spellEnd"/>
      <w:r w:rsidRPr="007057CA">
        <w:rPr>
          <w:rFonts w:ascii="Times New Roman" w:eastAsia="Times New Roman" w:hAnsi="Times New Roman" w:cs="Times New Roman"/>
          <w:sz w:val="24"/>
          <w:szCs w:val="24"/>
          <w:highlight w:val="white"/>
        </w:rPr>
        <w:t xml:space="preserve">, C., Angulo-Brunet, A., &amp; </w:t>
      </w:r>
      <w:proofErr w:type="spellStart"/>
      <w:r w:rsidRPr="007057CA">
        <w:rPr>
          <w:rFonts w:ascii="Times New Roman" w:eastAsia="Times New Roman" w:hAnsi="Times New Roman" w:cs="Times New Roman"/>
          <w:sz w:val="24"/>
          <w:szCs w:val="24"/>
          <w:highlight w:val="white"/>
        </w:rPr>
        <w:t>Doval</w:t>
      </w:r>
      <w:proofErr w:type="spellEnd"/>
      <w:r w:rsidRPr="007057CA">
        <w:rPr>
          <w:rFonts w:ascii="Times New Roman" w:eastAsia="Times New Roman" w:hAnsi="Times New Roman" w:cs="Times New Roman"/>
          <w:sz w:val="24"/>
          <w:szCs w:val="24"/>
          <w:highlight w:val="white"/>
        </w:rPr>
        <w:t xml:space="preserve">, E. (2017). A journey around alpha and omega to estimate internal consistency reliability. </w:t>
      </w:r>
      <w:r w:rsidRPr="007057CA">
        <w:rPr>
          <w:rFonts w:ascii="Times New Roman" w:eastAsia="Times New Roman" w:hAnsi="Times New Roman" w:cs="Times New Roman"/>
          <w:i/>
          <w:sz w:val="24"/>
          <w:szCs w:val="24"/>
          <w:highlight w:val="white"/>
          <w:lang w:val="es-PE"/>
        </w:rPr>
        <w:t>Anales de Psicología, 33</w:t>
      </w:r>
      <w:r w:rsidRPr="007057CA">
        <w:rPr>
          <w:rFonts w:ascii="Times New Roman" w:eastAsia="Times New Roman" w:hAnsi="Times New Roman" w:cs="Times New Roman"/>
          <w:sz w:val="24"/>
          <w:szCs w:val="24"/>
          <w:highlight w:val="white"/>
          <w:lang w:val="es-PE"/>
        </w:rPr>
        <w:t xml:space="preserve">(3), 755–782. </w:t>
      </w:r>
      <w:hyperlink r:id="rId57">
        <w:r w:rsidRPr="007057CA">
          <w:rPr>
            <w:rFonts w:ascii="Times New Roman" w:eastAsia="Times New Roman" w:hAnsi="Times New Roman" w:cs="Times New Roman"/>
            <w:sz w:val="24"/>
            <w:szCs w:val="24"/>
            <w:highlight w:val="white"/>
            <w:lang w:val="es-PE"/>
          </w:rPr>
          <w:t>https://doi.org/10.6018/analesps.33.3.268401</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lang w:val="es-PE"/>
        </w:rPr>
      </w:pPr>
      <w:r w:rsidRPr="007057CA">
        <w:rPr>
          <w:rFonts w:ascii="Times New Roman" w:eastAsia="Times New Roman" w:hAnsi="Times New Roman" w:cs="Times New Roman"/>
          <w:sz w:val="24"/>
          <w:szCs w:val="24"/>
          <w:highlight w:val="white"/>
          <w:lang w:val="es-PE"/>
        </w:rPr>
        <w:t xml:space="preserve">Viveros </w:t>
      </w:r>
      <w:proofErr w:type="spellStart"/>
      <w:r w:rsidRPr="007057CA">
        <w:rPr>
          <w:rFonts w:ascii="Times New Roman" w:eastAsia="Times New Roman" w:hAnsi="Times New Roman" w:cs="Times New Roman"/>
          <w:sz w:val="24"/>
          <w:szCs w:val="24"/>
          <w:highlight w:val="white"/>
          <w:lang w:val="es-PE"/>
        </w:rPr>
        <w:t>Vigoya</w:t>
      </w:r>
      <w:proofErr w:type="spellEnd"/>
      <w:r w:rsidRPr="007057CA">
        <w:rPr>
          <w:rFonts w:ascii="Times New Roman" w:eastAsia="Times New Roman" w:hAnsi="Times New Roman" w:cs="Times New Roman"/>
          <w:sz w:val="24"/>
          <w:szCs w:val="24"/>
          <w:highlight w:val="white"/>
          <w:lang w:val="es-PE"/>
        </w:rPr>
        <w:t xml:space="preserve">, M. (2007). Discriminación racial, intervención social y subjetividad. Reflexiones a partir de un estudio de caso en Bogotá. </w:t>
      </w:r>
      <w:r w:rsidRPr="007057CA">
        <w:rPr>
          <w:rFonts w:ascii="Times New Roman" w:eastAsia="Times New Roman" w:hAnsi="Times New Roman" w:cs="Times New Roman"/>
          <w:i/>
          <w:sz w:val="24"/>
          <w:szCs w:val="24"/>
          <w:highlight w:val="white"/>
          <w:lang w:val="es-PE"/>
        </w:rPr>
        <w:t>Revista de Estudios Sociales 27</w:t>
      </w:r>
      <w:r w:rsidRPr="007057CA">
        <w:rPr>
          <w:rFonts w:ascii="Times New Roman" w:eastAsia="Times New Roman" w:hAnsi="Times New Roman" w:cs="Times New Roman"/>
          <w:sz w:val="24"/>
          <w:szCs w:val="24"/>
          <w:highlight w:val="white"/>
          <w:lang w:val="es-PE"/>
        </w:rPr>
        <w:t xml:space="preserve">, 106-121. </w:t>
      </w:r>
      <w:hyperlink r:id="rId58">
        <w:r w:rsidRPr="007057CA">
          <w:rPr>
            <w:rFonts w:ascii="Times New Roman" w:eastAsia="Times New Roman" w:hAnsi="Times New Roman" w:cs="Times New Roman"/>
            <w:sz w:val="24"/>
            <w:szCs w:val="24"/>
            <w:highlight w:val="white"/>
            <w:lang w:val="es-PE"/>
          </w:rPr>
          <w:t>https://journals.openedition.org/revestudsoc/20003</w:t>
        </w:r>
      </w:hyperlink>
    </w:p>
    <w:p w:rsidR="000B224C" w:rsidRPr="007057CA" w:rsidRDefault="00A5095E" w:rsidP="00C95574">
      <w:pPr>
        <w:spacing w:after="0" w:line="240" w:lineRule="auto"/>
        <w:ind w:left="708" w:hanging="708"/>
        <w:jc w:val="both"/>
        <w:rPr>
          <w:rFonts w:ascii="Times New Roman" w:eastAsia="Times New Roman" w:hAnsi="Times New Roman" w:cs="Times New Roman"/>
          <w:sz w:val="24"/>
          <w:szCs w:val="24"/>
          <w:highlight w:val="white"/>
        </w:rPr>
      </w:pPr>
      <w:r w:rsidRPr="007057CA">
        <w:rPr>
          <w:rFonts w:ascii="Times New Roman" w:eastAsia="Times New Roman" w:hAnsi="Times New Roman" w:cs="Times New Roman"/>
          <w:sz w:val="24"/>
          <w:szCs w:val="24"/>
          <w:highlight w:val="white"/>
          <w:lang w:val="es-PE"/>
        </w:rPr>
        <w:t xml:space="preserve">Wu, J., Li, Q., Wu, Q. &amp; Li, Q. (2022). </w:t>
      </w:r>
      <w:r w:rsidRPr="007057CA">
        <w:rPr>
          <w:rFonts w:ascii="Times New Roman" w:eastAsia="Times New Roman" w:hAnsi="Times New Roman" w:cs="Times New Roman"/>
          <w:sz w:val="24"/>
          <w:szCs w:val="24"/>
          <w:highlight w:val="white"/>
        </w:rPr>
        <w:t xml:space="preserve">Social class-based discrimination and psychological symptoms among socioeconomically disadvantaged college students: The moderated mediation role of stress mindset and rumination. </w:t>
      </w:r>
      <w:r w:rsidRPr="007057CA">
        <w:rPr>
          <w:rFonts w:ascii="Times New Roman" w:eastAsia="Times New Roman" w:hAnsi="Times New Roman" w:cs="Times New Roman"/>
          <w:i/>
          <w:sz w:val="24"/>
          <w:szCs w:val="24"/>
          <w:highlight w:val="white"/>
        </w:rPr>
        <w:t>Frontiers in Psychiatry, 13</w:t>
      </w:r>
      <w:r w:rsidRPr="007057CA">
        <w:rPr>
          <w:rFonts w:ascii="Times New Roman" w:eastAsia="Times New Roman" w:hAnsi="Times New Roman" w:cs="Times New Roman"/>
          <w:sz w:val="24"/>
          <w:szCs w:val="24"/>
          <w:highlight w:val="white"/>
        </w:rPr>
        <w:t xml:space="preserve">. </w:t>
      </w:r>
      <w:hyperlink r:id="rId59">
        <w:r w:rsidRPr="007057CA">
          <w:rPr>
            <w:rFonts w:ascii="Times New Roman" w:eastAsia="Times New Roman" w:hAnsi="Times New Roman" w:cs="Times New Roman"/>
            <w:sz w:val="24"/>
            <w:szCs w:val="24"/>
            <w:highlight w:val="white"/>
          </w:rPr>
          <w:t>https://doi.org/10.3389/fpsyt.2022.858951</w:t>
        </w:r>
      </w:hyperlink>
    </w:p>
    <w:p w:rsidR="000B224C" w:rsidRDefault="00A5095E" w:rsidP="00C95574">
      <w:pPr>
        <w:spacing w:after="0" w:line="240" w:lineRule="auto"/>
        <w:ind w:left="708" w:hanging="708"/>
        <w:jc w:val="both"/>
        <w:rPr>
          <w:rFonts w:ascii="Times New Roman" w:eastAsia="Times New Roman" w:hAnsi="Times New Roman" w:cs="Times New Roman"/>
          <w:sz w:val="24"/>
          <w:szCs w:val="24"/>
          <w:highlight w:val="white"/>
        </w:rPr>
      </w:pPr>
      <w:r w:rsidRPr="007057CA">
        <w:rPr>
          <w:rFonts w:ascii="Times New Roman" w:eastAsia="Times New Roman" w:hAnsi="Times New Roman" w:cs="Times New Roman"/>
          <w:sz w:val="24"/>
          <w:szCs w:val="24"/>
          <w:highlight w:val="white"/>
        </w:rPr>
        <w:t xml:space="preserve">Yu, X., Zhang, L., Lin, Z., Zhou, Z., Hazer-Rau, D., Li, P., Ji, W., Zhang, H., &amp; Wu, T. (2021). Ostracism, psychological capital, perceived social support and depression among economically disadvantaged youths: A moderated mediation model. </w:t>
      </w:r>
      <w:r w:rsidRPr="007057CA">
        <w:rPr>
          <w:rFonts w:ascii="Times New Roman" w:eastAsia="Times New Roman" w:hAnsi="Times New Roman" w:cs="Times New Roman"/>
          <w:i/>
          <w:sz w:val="24"/>
          <w:szCs w:val="24"/>
          <w:highlight w:val="white"/>
        </w:rPr>
        <w:t>International journal of environmental research and public health, 18</w:t>
      </w:r>
      <w:r w:rsidRPr="007057CA">
        <w:rPr>
          <w:rFonts w:ascii="Times New Roman" w:eastAsia="Times New Roman" w:hAnsi="Times New Roman" w:cs="Times New Roman"/>
          <w:sz w:val="24"/>
          <w:szCs w:val="24"/>
          <w:highlight w:val="white"/>
        </w:rPr>
        <w:t xml:space="preserve">(21), 11282. </w:t>
      </w:r>
      <w:hyperlink r:id="rId60">
        <w:r w:rsidRPr="007057CA">
          <w:rPr>
            <w:rFonts w:ascii="Times New Roman" w:eastAsia="Times New Roman" w:hAnsi="Times New Roman" w:cs="Times New Roman"/>
            <w:sz w:val="24"/>
            <w:szCs w:val="24"/>
            <w:highlight w:val="white"/>
          </w:rPr>
          <w:t>https://doi.org/10.3390/ijerph182111282</w:t>
        </w:r>
      </w:hyperlink>
      <w:r>
        <w:rPr>
          <w:rFonts w:ascii="Times New Roman" w:eastAsia="Times New Roman" w:hAnsi="Times New Roman" w:cs="Times New Roman"/>
          <w:sz w:val="24"/>
          <w:szCs w:val="24"/>
          <w:highlight w:val="white"/>
        </w:rPr>
        <w:t xml:space="preserve">   </w:t>
      </w:r>
    </w:p>
    <w:p w:rsidR="000B224C" w:rsidRDefault="000B224C" w:rsidP="007057CA">
      <w:pPr>
        <w:spacing w:after="0" w:line="480" w:lineRule="auto"/>
        <w:rPr>
          <w:rFonts w:ascii="Times New Roman" w:eastAsia="Times New Roman" w:hAnsi="Times New Roman" w:cs="Times New Roman"/>
          <w:sz w:val="24"/>
          <w:szCs w:val="24"/>
          <w:highlight w:val="white"/>
        </w:rPr>
      </w:pPr>
    </w:p>
    <w:p w:rsidR="007057CA" w:rsidRDefault="007057CA">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br w:type="page"/>
      </w:r>
    </w:p>
    <w:p w:rsidR="000B224C" w:rsidRDefault="007057CA" w:rsidP="007057CA">
      <w:pPr>
        <w:spacing w:after="0" w:line="480" w:lineRule="auto"/>
        <w:ind w:left="708" w:hanging="708"/>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Appendix</w:t>
      </w:r>
    </w:p>
    <w:p w:rsidR="000B224C" w:rsidRDefault="00A5095E">
      <w:pPr>
        <w:spacing w:line="48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Social Class Worldview Perceived Classism Scale (SCW-PCS)</w:t>
      </w:r>
    </w:p>
    <w:p w:rsidR="000B224C" w:rsidRPr="00A5095E" w:rsidRDefault="00A5095E">
      <w:pPr>
        <w:spacing w:line="480" w:lineRule="auto"/>
        <w:jc w:val="center"/>
        <w:rPr>
          <w:rFonts w:ascii="Times New Roman" w:eastAsia="Times New Roman" w:hAnsi="Times New Roman" w:cs="Times New Roman"/>
          <w:b/>
          <w:sz w:val="16"/>
          <w:szCs w:val="16"/>
          <w:lang w:val="es-PE"/>
        </w:rPr>
      </w:pPr>
      <w:r w:rsidRPr="00A5095E">
        <w:rPr>
          <w:rFonts w:ascii="Times New Roman" w:eastAsia="Times New Roman" w:hAnsi="Times New Roman" w:cs="Times New Roman"/>
          <w:sz w:val="16"/>
          <w:szCs w:val="16"/>
          <w:highlight w:val="white"/>
          <w:lang w:val="es-PE"/>
        </w:rPr>
        <w:t xml:space="preserve">English </w:t>
      </w:r>
      <w:proofErr w:type="spellStart"/>
      <w:r w:rsidRPr="00A5095E">
        <w:rPr>
          <w:rFonts w:ascii="Times New Roman" w:eastAsia="Times New Roman" w:hAnsi="Times New Roman" w:cs="Times New Roman"/>
          <w:sz w:val="16"/>
          <w:szCs w:val="16"/>
          <w:highlight w:val="white"/>
          <w:lang w:val="es-PE"/>
        </w:rPr>
        <w:t>Translation</w:t>
      </w:r>
      <w:proofErr w:type="spellEnd"/>
      <w:r w:rsidRPr="00A5095E">
        <w:rPr>
          <w:rFonts w:ascii="Times New Roman" w:eastAsia="Times New Roman" w:hAnsi="Times New Roman" w:cs="Times New Roman"/>
          <w:sz w:val="16"/>
          <w:szCs w:val="16"/>
          <w:highlight w:val="white"/>
          <w:lang w:val="es-PE"/>
        </w:rPr>
        <w:t xml:space="preserve"> and Original </w:t>
      </w:r>
      <w:proofErr w:type="spellStart"/>
      <w:r w:rsidRPr="00A5095E">
        <w:rPr>
          <w:rFonts w:ascii="Times New Roman" w:eastAsia="Times New Roman" w:hAnsi="Times New Roman" w:cs="Times New Roman"/>
          <w:sz w:val="16"/>
          <w:szCs w:val="16"/>
          <w:highlight w:val="white"/>
          <w:lang w:val="es-PE"/>
        </w:rPr>
        <w:t>Spanish</w:t>
      </w:r>
      <w:proofErr w:type="spellEnd"/>
    </w:p>
    <w:p w:rsidR="000B224C" w:rsidRPr="00A5095E" w:rsidRDefault="00A5095E">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s-PE"/>
        </w:rPr>
      </w:pPr>
      <w:proofErr w:type="spellStart"/>
      <w:r w:rsidRPr="00A5095E">
        <w:rPr>
          <w:rFonts w:ascii="Times New Roman" w:eastAsia="Times New Roman" w:hAnsi="Times New Roman" w:cs="Times New Roman"/>
          <w:color w:val="000000"/>
          <w:sz w:val="18"/>
          <w:szCs w:val="18"/>
          <w:lang w:val="es-PE"/>
        </w:rPr>
        <w:t>Rate</w:t>
      </w:r>
      <w:proofErr w:type="spellEnd"/>
      <w:r w:rsidRPr="00A5095E">
        <w:rPr>
          <w:rFonts w:ascii="Times New Roman" w:eastAsia="Times New Roman" w:hAnsi="Times New Roman" w:cs="Times New Roman"/>
          <w:color w:val="000000"/>
          <w:sz w:val="18"/>
          <w:szCs w:val="18"/>
          <w:lang w:val="es-PE"/>
        </w:rPr>
        <w:t xml:space="preserve"> </w:t>
      </w:r>
      <w:proofErr w:type="spellStart"/>
      <w:r w:rsidRPr="00A5095E">
        <w:rPr>
          <w:rFonts w:ascii="Times New Roman" w:eastAsia="Times New Roman" w:hAnsi="Times New Roman" w:cs="Times New Roman"/>
          <w:color w:val="000000"/>
          <w:sz w:val="18"/>
          <w:szCs w:val="18"/>
          <w:lang w:val="es-PE"/>
        </w:rPr>
        <w:t>your</w:t>
      </w:r>
      <w:proofErr w:type="spellEnd"/>
      <w:r w:rsidRPr="00A5095E">
        <w:rPr>
          <w:rFonts w:ascii="Times New Roman" w:eastAsia="Times New Roman" w:hAnsi="Times New Roman" w:cs="Times New Roman"/>
          <w:color w:val="000000"/>
          <w:sz w:val="18"/>
          <w:szCs w:val="18"/>
          <w:lang w:val="es-PE"/>
        </w:rPr>
        <w:t xml:space="preserve"> </w:t>
      </w:r>
      <w:proofErr w:type="spellStart"/>
      <w:r w:rsidRPr="00A5095E">
        <w:rPr>
          <w:rFonts w:ascii="Times New Roman" w:eastAsia="Times New Roman" w:hAnsi="Times New Roman" w:cs="Times New Roman"/>
          <w:color w:val="000000"/>
          <w:sz w:val="18"/>
          <w:szCs w:val="18"/>
          <w:lang w:val="es-PE"/>
        </w:rPr>
        <w:t>agreement</w:t>
      </w:r>
      <w:proofErr w:type="spellEnd"/>
      <w:r w:rsidRPr="00A5095E">
        <w:rPr>
          <w:rFonts w:ascii="Times New Roman" w:eastAsia="Times New Roman" w:hAnsi="Times New Roman" w:cs="Times New Roman"/>
          <w:color w:val="000000"/>
          <w:sz w:val="18"/>
          <w:szCs w:val="18"/>
          <w:lang w:val="es-PE"/>
        </w:rPr>
        <w:t xml:space="preserve"> </w:t>
      </w:r>
      <w:proofErr w:type="spellStart"/>
      <w:r w:rsidRPr="00A5095E">
        <w:rPr>
          <w:rFonts w:ascii="Times New Roman" w:eastAsia="Times New Roman" w:hAnsi="Times New Roman" w:cs="Times New Roman"/>
          <w:color w:val="000000"/>
          <w:sz w:val="18"/>
          <w:szCs w:val="18"/>
          <w:lang w:val="es-PE"/>
        </w:rPr>
        <w:t>with</w:t>
      </w:r>
      <w:proofErr w:type="spellEnd"/>
      <w:r w:rsidRPr="00A5095E">
        <w:rPr>
          <w:rFonts w:ascii="Times New Roman" w:eastAsia="Times New Roman" w:hAnsi="Times New Roman" w:cs="Times New Roman"/>
          <w:color w:val="000000"/>
          <w:sz w:val="18"/>
          <w:szCs w:val="18"/>
          <w:lang w:val="es-PE"/>
        </w:rPr>
        <w:t xml:space="preserve"> </w:t>
      </w:r>
      <w:proofErr w:type="spellStart"/>
      <w:r w:rsidRPr="00A5095E">
        <w:rPr>
          <w:rFonts w:ascii="Times New Roman" w:eastAsia="Times New Roman" w:hAnsi="Times New Roman" w:cs="Times New Roman"/>
          <w:color w:val="000000"/>
          <w:sz w:val="18"/>
          <w:szCs w:val="18"/>
          <w:lang w:val="es-PE"/>
        </w:rPr>
        <w:t>each</w:t>
      </w:r>
      <w:proofErr w:type="spellEnd"/>
      <w:r w:rsidRPr="00A5095E">
        <w:rPr>
          <w:rFonts w:ascii="Times New Roman" w:eastAsia="Times New Roman" w:hAnsi="Times New Roman" w:cs="Times New Roman"/>
          <w:color w:val="000000"/>
          <w:sz w:val="18"/>
          <w:szCs w:val="18"/>
          <w:lang w:val="es-PE"/>
        </w:rPr>
        <w:t xml:space="preserve"> </w:t>
      </w:r>
      <w:proofErr w:type="spellStart"/>
      <w:r w:rsidRPr="00A5095E">
        <w:rPr>
          <w:rFonts w:ascii="Times New Roman" w:eastAsia="Times New Roman" w:hAnsi="Times New Roman" w:cs="Times New Roman"/>
          <w:color w:val="000000"/>
          <w:sz w:val="18"/>
          <w:szCs w:val="18"/>
          <w:lang w:val="es-PE"/>
        </w:rPr>
        <w:t>statement</w:t>
      </w:r>
      <w:proofErr w:type="spellEnd"/>
      <w:r w:rsidRPr="00A5095E">
        <w:rPr>
          <w:rFonts w:ascii="Times New Roman" w:eastAsia="Times New Roman" w:hAnsi="Times New Roman" w:cs="Times New Roman"/>
          <w:color w:val="000000"/>
          <w:sz w:val="18"/>
          <w:szCs w:val="18"/>
          <w:lang w:val="es-PE"/>
        </w:rPr>
        <w:t xml:space="preserve"> </w:t>
      </w:r>
      <w:proofErr w:type="spellStart"/>
      <w:r w:rsidRPr="00A5095E">
        <w:rPr>
          <w:rFonts w:ascii="Times New Roman" w:eastAsia="Times New Roman" w:hAnsi="Times New Roman" w:cs="Times New Roman"/>
          <w:color w:val="000000"/>
          <w:sz w:val="18"/>
          <w:szCs w:val="18"/>
          <w:lang w:val="es-PE"/>
        </w:rPr>
        <w:t>using</w:t>
      </w:r>
      <w:proofErr w:type="spellEnd"/>
      <w:r w:rsidRPr="00A5095E">
        <w:rPr>
          <w:rFonts w:ascii="Times New Roman" w:eastAsia="Times New Roman" w:hAnsi="Times New Roman" w:cs="Times New Roman"/>
          <w:color w:val="000000"/>
          <w:sz w:val="18"/>
          <w:szCs w:val="18"/>
          <w:lang w:val="es-PE"/>
        </w:rPr>
        <w:t xml:space="preserve"> a 5-point </w:t>
      </w:r>
      <w:proofErr w:type="spellStart"/>
      <w:r w:rsidRPr="00A5095E">
        <w:rPr>
          <w:rFonts w:ascii="Times New Roman" w:eastAsia="Times New Roman" w:hAnsi="Times New Roman" w:cs="Times New Roman"/>
          <w:color w:val="000000"/>
          <w:sz w:val="18"/>
          <w:szCs w:val="18"/>
          <w:lang w:val="es-PE"/>
        </w:rPr>
        <w:t>scale</w:t>
      </w:r>
      <w:proofErr w:type="spellEnd"/>
      <w:r w:rsidRPr="00A5095E">
        <w:rPr>
          <w:rFonts w:ascii="Times New Roman" w:eastAsia="Times New Roman" w:hAnsi="Times New Roman" w:cs="Times New Roman"/>
          <w:color w:val="000000"/>
          <w:sz w:val="18"/>
          <w:szCs w:val="18"/>
          <w:lang w:val="es-PE"/>
        </w:rPr>
        <w:t xml:space="preserve"> [Califique qué tan de acuerdo se encuentra con cada afirmación utilizando una escala de 5 puntos]:</w:t>
      </w:r>
    </w:p>
    <w:p w:rsidR="000B224C" w:rsidRPr="00A5095E" w:rsidRDefault="000B224C">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s-PE"/>
        </w:rPr>
      </w:pPr>
    </w:p>
    <w:tbl>
      <w:tblPr>
        <w:tblStyle w:val="ab"/>
        <w:tblW w:w="85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701"/>
        <w:gridCol w:w="1701"/>
        <w:gridCol w:w="1701"/>
        <w:gridCol w:w="1701"/>
        <w:gridCol w:w="1701"/>
      </w:tblGrid>
      <w:tr w:rsidR="000B224C" w:rsidRPr="00193D2D">
        <w:tc>
          <w:tcPr>
            <w:tcW w:w="1701" w:type="dxa"/>
            <w:vAlign w:val="bottom"/>
          </w:tcPr>
          <w:p w:rsidR="000B224C" w:rsidRPr="00A5095E" w:rsidRDefault="00A5095E">
            <w:pPr>
              <w:pBdr>
                <w:top w:val="nil"/>
                <w:left w:val="nil"/>
                <w:bottom w:val="nil"/>
                <w:right w:val="nil"/>
                <w:between w:val="nil"/>
              </w:pBdr>
              <w:jc w:val="center"/>
              <w:rPr>
                <w:rFonts w:ascii="Times New Roman" w:eastAsia="Times New Roman" w:hAnsi="Times New Roman" w:cs="Times New Roman"/>
                <w:color w:val="000000"/>
                <w:sz w:val="18"/>
                <w:szCs w:val="18"/>
                <w:lang w:val="es-PE"/>
              </w:rPr>
            </w:pPr>
            <w:proofErr w:type="spellStart"/>
            <w:r w:rsidRPr="00A5095E">
              <w:rPr>
                <w:rFonts w:ascii="Times New Roman" w:eastAsia="Times New Roman" w:hAnsi="Times New Roman" w:cs="Times New Roman"/>
                <w:color w:val="000000"/>
                <w:sz w:val="18"/>
                <w:szCs w:val="18"/>
                <w:lang w:val="es-PE"/>
              </w:rPr>
              <w:t>Strongly</w:t>
            </w:r>
            <w:proofErr w:type="spellEnd"/>
            <w:r w:rsidRPr="00A5095E">
              <w:rPr>
                <w:rFonts w:ascii="Times New Roman" w:eastAsia="Times New Roman" w:hAnsi="Times New Roman" w:cs="Times New Roman"/>
                <w:color w:val="000000"/>
                <w:sz w:val="18"/>
                <w:szCs w:val="18"/>
                <w:lang w:val="es-PE"/>
              </w:rPr>
              <w:t xml:space="preserve"> </w:t>
            </w:r>
            <w:proofErr w:type="spellStart"/>
            <w:r w:rsidRPr="00A5095E">
              <w:rPr>
                <w:rFonts w:ascii="Times New Roman" w:eastAsia="Times New Roman" w:hAnsi="Times New Roman" w:cs="Times New Roman"/>
                <w:color w:val="000000"/>
                <w:sz w:val="18"/>
                <w:szCs w:val="18"/>
                <w:lang w:val="es-PE"/>
              </w:rPr>
              <w:t>disagree</w:t>
            </w:r>
            <w:proofErr w:type="spellEnd"/>
            <w:r w:rsidRPr="00A5095E">
              <w:rPr>
                <w:rFonts w:ascii="Times New Roman" w:eastAsia="Times New Roman" w:hAnsi="Times New Roman" w:cs="Times New Roman"/>
                <w:color w:val="000000"/>
                <w:sz w:val="18"/>
                <w:szCs w:val="18"/>
                <w:lang w:val="es-PE"/>
              </w:rPr>
              <w:t xml:space="preserve"> [Totalmente en desacuerdo]</w:t>
            </w:r>
          </w:p>
        </w:tc>
        <w:tc>
          <w:tcPr>
            <w:tcW w:w="1701" w:type="dxa"/>
            <w:vAlign w:val="bottom"/>
          </w:tcPr>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Disagree</w:t>
            </w:r>
          </w:p>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En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desacuerdo</w:t>
            </w:r>
            <w:proofErr w:type="spellEnd"/>
            <w:r>
              <w:rPr>
                <w:rFonts w:ascii="Times New Roman" w:eastAsia="Times New Roman" w:hAnsi="Times New Roman" w:cs="Times New Roman"/>
                <w:color w:val="000000"/>
                <w:sz w:val="18"/>
                <w:szCs w:val="18"/>
              </w:rPr>
              <w:t>]</w:t>
            </w:r>
          </w:p>
        </w:tc>
        <w:tc>
          <w:tcPr>
            <w:tcW w:w="1701" w:type="dxa"/>
            <w:vAlign w:val="bottom"/>
          </w:tcPr>
          <w:p w:rsidR="000B224C" w:rsidRPr="00A5095E" w:rsidRDefault="00A5095E">
            <w:pPr>
              <w:pBdr>
                <w:top w:val="nil"/>
                <w:left w:val="nil"/>
                <w:bottom w:val="nil"/>
                <w:right w:val="nil"/>
                <w:between w:val="nil"/>
              </w:pBdr>
              <w:jc w:val="center"/>
              <w:rPr>
                <w:rFonts w:ascii="Times New Roman" w:eastAsia="Times New Roman" w:hAnsi="Times New Roman" w:cs="Times New Roman"/>
                <w:color w:val="000000"/>
                <w:sz w:val="18"/>
                <w:szCs w:val="18"/>
                <w:lang w:val="es-PE"/>
              </w:rPr>
            </w:pPr>
            <w:r w:rsidRPr="00A5095E">
              <w:rPr>
                <w:rFonts w:ascii="Times New Roman" w:eastAsia="Times New Roman" w:hAnsi="Times New Roman" w:cs="Times New Roman"/>
                <w:color w:val="000000"/>
                <w:sz w:val="18"/>
                <w:szCs w:val="18"/>
                <w:lang w:val="es-PE"/>
              </w:rPr>
              <w:t>Neutral</w:t>
            </w:r>
          </w:p>
          <w:p w:rsidR="000B224C" w:rsidRPr="00A5095E" w:rsidRDefault="00A5095E">
            <w:pPr>
              <w:pBdr>
                <w:top w:val="nil"/>
                <w:left w:val="nil"/>
                <w:bottom w:val="nil"/>
                <w:right w:val="nil"/>
                <w:between w:val="nil"/>
              </w:pBdr>
              <w:jc w:val="center"/>
              <w:rPr>
                <w:rFonts w:ascii="Times New Roman" w:eastAsia="Times New Roman" w:hAnsi="Times New Roman" w:cs="Times New Roman"/>
                <w:color w:val="000000"/>
                <w:sz w:val="18"/>
                <w:szCs w:val="18"/>
                <w:lang w:val="es-PE"/>
              </w:rPr>
            </w:pPr>
            <w:r w:rsidRPr="00A5095E">
              <w:rPr>
                <w:rFonts w:ascii="Times New Roman" w:eastAsia="Times New Roman" w:hAnsi="Times New Roman" w:cs="Times New Roman"/>
                <w:color w:val="000000"/>
                <w:sz w:val="18"/>
                <w:szCs w:val="18"/>
                <w:lang w:val="es-PE"/>
              </w:rPr>
              <w:t>[Ni de acuerdo, ni en desacuerdo]</w:t>
            </w:r>
          </w:p>
        </w:tc>
        <w:tc>
          <w:tcPr>
            <w:tcW w:w="1701" w:type="dxa"/>
            <w:vAlign w:val="bottom"/>
          </w:tcPr>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Agree</w:t>
            </w:r>
          </w:p>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[De </w:t>
            </w:r>
            <w:proofErr w:type="spellStart"/>
            <w:r>
              <w:rPr>
                <w:rFonts w:ascii="Times New Roman" w:eastAsia="Times New Roman" w:hAnsi="Times New Roman" w:cs="Times New Roman"/>
                <w:color w:val="000000"/>
                <w:sz w:val="18"/>
                <w:szCs w:val="18"/>
              </w:rPr>
              <w:t>acuerdo</w:t>
            </w:r>
            <w:proofErr w:type="spellEnd"/>
            <w:r>
              <w:rPr>
                <w:rFonts w:ascii="Times New Roman" w:eastAsia="Times New Roman" w:hAnsi="Times New Roman" w:cs="Times New Roman"/>
                <w:color w:val="000000"/>
                <w:sz w:val="18"/>
                <w:szCs w:val="18"/>
              </w:rPr>
              <w:t>]</w:t>
            </w:r>
          </w:p>
        </w:tc>
        <w:tc>
          <w:tcPr>
            <w:tcW w:w="1701" w:type="dxa"/>
            <w:vAlign w:val="bottom"/>
          </w:tcPr>
          <w:p w:rsidR="000B224C" w:rsidRPr="00A5095E" w:rsidRDefault="00A5095E">
            <w:pPr>
              <w:pBdr>
                <w:top w:val="nil"/>
                <w:left w:val="nil"/>
                <w:bottom w:val="nil"/>
                <w:right w:val="nil"/>
                <w:between w:val="nil"/>
              </w:pBdr>
              <w:jc w:val="center"/>
              <w:rPr>
                <w:rFonts w:ascii="Times New Roman" w:eastAsia="Times New Roman" w:hAnsi="Times New Roman" w:cs="Times New Roman"/>
                <w:color w:val="000000"/>
                <w:sz w:val="18"/>
                <w:szCs w:val="18"/>
                <w:lang w:val="es-PE"/>
              </w:rPr>
            </w:pPr>
            <w:proofErr w:type="spellStart"/>
            <w:r w:rsidRPr="00A5095E">
              <w:rPr>
                <w:rFonts w:ascii="Times New Roman" w:eastAsia="Times New Roman" w:hAnsi="Times New Roman" w:cs="Times New Roman"/>
                <w:color w:val="000000"/>
                <w:sz w:val="18"/>
                <w:szCs w:val="18"/>
                <w:lang w:val="es-PE"/>
              </w:rPr>
              <w:t>Strongly</w:t>
            </w:r>
            <w:proofErr w:type="spellEnd"/>
            <w:r w:rsidRPr="00A5095E">
              <w:rPr>
                <w:rFonts w:ascii="Times New Roman" w:eastAsia="Times New Roman" w:hAnsi="Times New Roman" w:cs="Times New Roman"/>
                <w:color w:val="000000"/>
                <w:sz w:val="18"/>
                <w:szCs w:val="18"/>
                <w:lang w:val="es-PE"/>
              </w:rPr>
              <w:t xml:space="preserve"> </w:t>
            </w:r>
            <w:proofErr w:type="spellStart"/>
            <w:r w:rsidRPr="00A5095E">
              <w:rPr>
                <w:rFonts w:ascii="Times New Roman" w:eastAsia="Times New Roman" w:hAnsi="Times New Roman" w:cs="Times New Roman"/>
                <w:color w:val="000000"/>
                <w:sz w:val="18"/>
                <w:szCs w:val="18"/>
                <w:lang w:val="es-PE"/>
              </w:rPr>
              <w:t>agree</w:t>
            </w:r>
            <w:proofErr w:type="spellEnd"/>
            <w:r w:rsidRPr="00A5095E">
              <w:rPr>
                <w:rFonts w:ascii="Times New Roman" w:eastAsia="Times New Roman" w:hAnsi="Times New Roman" w:cs="Times New Roman"/>
                <w:color w:val="000000"/>
                <w:sz w:val="18"/>
                <w:szCs w:val="18"/>
                <w:lang w:val="es-PE"/>
              </w:rPr>
              <w:t xml:space="preserve"> [Totalmente de acuerdo]</w:t>
            </w:r>
          </w:p>
        </w:tc>
      </w:tr>
      <w:tr w:rsidR="000B224C">
        <w:tc>
          <w:tcPr>
            <w:tcW w:w="1701" w:type="dxa"/>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701" w:type="dxa"/>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701" w:type="dxa"/>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1701" w:type="dxa"/>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701" w:type="dxa"/>
            <w:vAlign w:val="center"/>
          </w:tcPr>
          <w:p w:rsidR="000B224C" w:rsidRDefault="00A5095E">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r>
    </w:tbl>
    <w:p w:rsidR="000B224C" w:rsidRDefault="000B224C">
      <w:pPr>
        <w:spacing w:after="0" w:line="480" w:lineRule="auto"/>
        <w:rPr>
          <w:rFonts w:ascii="Times New Roman" w:eastAsia="Times New Roman" w:hAnsi="Times New Roman" w:cs="Times New Roman"/>
          <w:b/>
          <w:sz w:val="18"/>
          <w:szCs w:val="18"/>
        </w:rPr>
      </w:pPr>
    </w:p>
    <w:p w:rsidR="000B224C" w:rsidRDefault="00A5095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Upward Classism</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Clasismo</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Ascendente</w:t>
      </w:r>
      <w:proofErr w:type="spellEnd"/>
      <w:r>
        <w:rPr>
          <w:rFonts w:ascii="Times New Roman" w:eastAsia="Times New Roman" w:hAnsi="Times New Roman" w:cs="Times New Roman"/>
          <w:color w:val="000000"/>
          <w:sz w:val="16"/>
          <w:szCs w:val="16"/>
        </w:rPr>
        <w:t>]</w:t>
      </w:r>
    </w:p>
    <w:p w:rsidR="000B224C" w:rsidRPr="00A5095E" w:rsidRDefault="00A5095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think that people from a lower social class than me think that I always get what I want because of my social class. </w:t>
      </w:r>
      <w:r w:rsidRPr="00A5095E">
        <w:rPr>
          <w:rFonts w:ascii="Times New Roman" w:eastAsia="Times New Roman" w:hAnsi="Times New Roman" w:cs="Times New Roman"/>
          <w:color w:val="000000"/>
          <w:sz w:val="16"/>
          <w:szCs w:val="16"/>
          <w:lang w:val="es-PE"/>
        </w:rPr>
        <w:t>[Considero que las personas de una clase social más baja que la mía piensan que siempre obtengo lo que quiero debido a mi clase social.]</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feel that because of the things I have because of my social class people from a lower social class avoid making plans with me. </w:t>
      </w:r>
      <w:r w:rsidRPr="00A5095E">
        <w:rPr>
          <w:rFonts w:ascii="Times New Roman" w:eastAsia="Times New Roman" w:hAnsi="Times New Roman" w:cs="Times New Roman"/>
          <w:color w:val="000000"/>
          <w:sz w:val="16"/>
          <w:szCs w:val="16"/>
          <w:lang w:val="es-PE"/>
        </w:rPr>
        <w:t xml:space="preserve">[Siento que a causa de las cosas que tengo debido a mi clase </w:t>
      </w:r>
      <w:proofErr w:type="gramStart"/>
      <w:r w:rsidRPr="00A5095E">
        <w:rPr>
          <w:rFonts w:ascii="Times New Roman" w:eastAsia="Times New Roman" w:hAnsi="Times New Roman" w:cs="Times New Roman"/>
          <w:color w:val="000000"/>
          <w:sz w:val="16"/>
          <w:szCs w:val="16"/>
          <w:lang w:val="es-PE"/>
        </w:rPr>
        <w:t>social  las</w:t>
      </w:r>
      <w:proofErr w:type="gramEnd"/>
      <w:r w:rsidRPr="00A5095E">
        <w:rPr>
          <w:rFonts w:ascii="Times New Roman" w:eastAsia="Times New Roman" w:hAnsi="Times New Roman" w:cs="Times New Roman"/>
          <w:color w:val="000000"/>
          <w:sz w:val="16"/>
          <w:szCs w:val="16"/>
          <w:lang w:val="es-PE"/>
        </w:rPr>
        <w:t xml:space="preserve"> personas de una clase social más baja evitan hacer planes conmigo.]</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am worried that people think that my social class is the only reason why I have good job opportunities. </w:t>
      </w:r>
      <w:r w:rsidRPr="00A5095E">
        <w:rPr>
          <w:rFonts w:ascii="Times New Roman" w:eastAsia="Times New Roman" w:hAnsi="Times New Roman" w:cs="Times New Roman"/>
          <w:color w:val="000000"/>
          <w:sz w:val="16"/>
          <w:szCs w:val="16"/>
          <w:lang w:val="es-PE"/>
        </w:rPr>
        <w:t>[Me preocupa que las personas piensen que por mi clase social es la única razón por la cual tengo buenas oportunidades laborales.]</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believe that because of my social class I have access to better health services than people from a lower social class than me. </w:t>
      </w:r>
      <w:r w:rsidRPr="00A5095E">
        <w:rPr>
          <w:rFonts w:ascii="Times New Roman" w:eastAsia="Times New Roman" w:hAnsi="Times New Roman" w:cs="Times New Roman"/>
          <w:color w:val="000000"/>
          <w:sz w:val="16"/>
          <w:szCs w:val="16"/>
          <w:lang w:val="es-PE"/>
        </w:rPr>
        <w:t>[Creo que debido a mi clase social tengo acceso a mejores servicios de salud que las personas de una clase social más baja que la mía.]</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feel that I have difficulties relating to people from a lower social class than mine. </w:t>
      </w:r>
      <w:r w:rsidRPr="00A5095E">
        <w:rPr>
          <w:rFonts w:ascii="Times New Roman" w:eastAsia="Times New Roman" w:hAnsi="Times New Roman" w:cs="Times New Roman"/>
          <w:color w:val="000000"/>
          <w:sz w:val="16"/>
          <w:szCs w:val="16"/>
          <w:lang w:val="es-PE"/>
        </w:rPr>
        <w:t>[Siento que tengo dificultades para relacionarme con personas de una clase social más baja que la mía.]</w:t>
      </w:r>
    </w:p>
    <w:p w:rsidR="000B224C" w:rsidRPr="00A5095E" w:rsidRDefault="000B224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6"/>
          <w:szCs w:val="16"/>
          <w:lang w:val="es-PE"/>
        </w:rPr>
      </w:pPr>
    </w:p>
    <w:p w:rsidR="000B224C" w:rsidRDefault="00A5095E">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Downward Classism</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Clasismo</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Descendente</w:t>
      </w:r>
      <w:proofErr w:type="spellEnd"/>
      <w:r>
        <w:rPr>
          <w:rFonts w:ascii="Times New Roman" w:eastAsia="Times New Roman" w:hAnsi="Times New Roman" w:cs="Times New Roman"/>
          <w:color w:val="000000"/>
          <w:sz w:val="16"/>
          <w:szCs w:val="16"/>
        </w:rPr>
        <w:t>]</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consider that people from a lower social class create truer bonds compared to others from a higher social class. </w:t>
      </w:r>
      <w:r w:rsidRPr="00A5095E">
        <w:rPr>
          <w:rFonts w:ascii="Times New Roman" w:eastAsia="Times New Roman" w:hAnsi="Times New Roman" w:cs="Times New Roman"/>
          <w:color w:val="000000"/>
          <w:sz w:val="16"/>
          <w:szCs w:val="16"/>
          <w:lang w:val="es-PE"/>
        </w:rPr>
        <w:t>[Considero que las personas de una clase social baja crean vínculos más verdaderos en comparación a otras de clase social más alta.]</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think that people from a higher social class exclude me socially because of my economic situation. </w:t>
      </w:r>
      <w:r w:rsidRPr="00A5095E">
        <w:rPr>
          <w:rFonts w:ascii="Times New Roman" w:eastAsia="Times New Roman" w:hAnsi="Times New Roman" w:cs="Times New Roman"/>
          <w:color w:val="000000"/>
          <w:sz w:val="16"/>
          <w:szCs w:val="16"/>
          <w:lang w:val="es-PE"/>
        </w:rPr>
        <w:t>[Creo que las personas de una clase social más alta me excluyen socialmente por mi situación económica.]</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am worried that people from a higher social class than mine will treat me in a mocking manner due to my current economic situation. </w:t>
      </w:r>
      <w:r w:rsidRPr="00A5095E">
        <w:rPr>
          <w:rFonts w:ascii="Times New Roman" w:eastAsia="Times New Roman" w:hAnsi="Times New Roman" w:cs="Times New Roman"/>
          <w:color w:val="000000"/>
          <w:sz w:val="16"/>
          <w:szCs w:val="16"/>
          <w:lang w:val="es-PE"/>
        </w:rPr>
        <w:t>[Me preocupa que personas de clase social más alta a la mía me traten de manera burlesca debido a mi situación económica actual.]</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Compared to people of a higher social class than mine I think I have difficulties accessing basic resources. </w:t>
      </w:r>
      <w:r w:rsidRPr="00A5095E">
        <w:rPr>
          <w:rFonts w:ascii="Times New Roman" w:eastAsia="Times New Roman" w:hAnsi="Times New Roman" w:cs="Times New Roman"/>
          <w:color w:val="000000"/>
          <w:sz w:val="16"/>
          <w:szCs w:val="16"/>
          <w:lang w:val="es-PE"/>
        </w:rPr>
        <w:t>[En comparación con personas de clase social más alta que la mía creo tener dificultades para acceder a recursos básicos.]</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prefer to stay away from people of a higher social class to avoid being treated disparagingly. </w:t>
      </w:r>
      <w:r w:rsidRPr="00A5095E">
        <w:rPr>
          <w:rFonts w:ascii="Times New Roman" w:eastAsia="Times New Roman" w:hAnsi="Times New Roman" w:cs="Times New Roman"/>
          <w:color w:val="000000"/>
          <w:sz w:val="16"/>
          <w:szCs w:val="16"/>
          <w:lang w:val="es-PE"/>
        </w:rPr>
        <w:t>[Prefiero alejarme de personas de clase social más alta para evitar que me traten despectivamente.]</w:t>
      </w:r>
    </w:p>
    <w:p w:rsidR="000B224C" w:rsidRPr="00A5095E" w:rsidRDefault="000B224C">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lang w:val="es-PE"/>
        </w:rPr>
      </w:pPr>
    </w:p>
    <w:p w:rsidR="000B224C" w:rsidRDefault="00A5095E">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Lateral Classism</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Clasismo</w:t>
      </w:r>
      <w:proofErr w:type="spellEnd"/>
      <w:r>
        <w:rPr>
          <w:rFonts w:ascii="Times New Roman" w:eastAsia="Times New Roman" w:hAnsi="Times New Roman" w:cs="Times New Roman"/>
          <w:color w:val="000000"/>
          <w:sz w:val="16"/>
          <w:szCs w:val="16"/>
        </w:rPr>
        <w:t xml:space="preserve"> Lateral]</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feel like people assume that I cannot afford certain luxuries or comforts common to my social class. </w:t>
      </w:r>
      <w:r w:rsidRPr="00A5095E">
        <w:rPr>
          <w:rFonts w:ascii="Times New Roman" w:eastAsia="Times New Roman" w:hAnsi="Times New Roman" w:cs="Times New Roman"/>
          <w:color w:val="000000"/>
          <w:sz w:val="16"/>
          <w:szCs w:val="16"/>
          <w:lang w:val="es-PE"/>
        </w:rPr>
        <w:t>[Siento que las personas asumen que NO puedo permitirme ciertos lujos o comodidades comunes en mi clase social.]</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think others focus on my financial shortcomings which makes me feel like I do not fit into the social groups with which I identify. </w:t>
      </w:r>
      <w:r w:rsidRPr="00A5095E">
        <w:rPr>
          <w:rFonts w:ascii="Times New Roman" w:eastAsia="Times New Roman" w:hAnsi="Times New Roman" w:cs="Times New Roman"/>
          <w:color w:val="000000"/>
          <w:sz w:val="16"/>
          <w:szCs w:val="16"/>
          <w:lang w:val="es-PE"/>
        </w:rPr>
        <w:t>[Creo que los demás se enfocan en mis carencias económicas lo que me hace sentir que NO encajo en los grupos sociales con los que me identifico.]</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am concerned that the way I dress affects the perception that other people of the same social class have of me (35) I am concerned that my social class prevents me from doing activities that other social classes have the freedom to choose. </w:t>
      </w:r>
      <w:r w:rsidRPr="00A5095E">
        <w:rPr>
          <w:rFonts w:ascii="Times New Roman" w:eastAsia="Times New Roman" w:hAnsi="Times New Roman" w:cs="Times New Roman"/>
          <w:color w:val="000000"/>
          <w:sz w:val="16"/>
          <w:szCs w:val="16"/>
          <w:lang w:val="es-PE"/>
        </w:rPr>
        <w:t>[Me preocupa que mi forma de vestir afecte la percepción que otras personas de mí misma clase social tienen sobre mí]</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have been treated differently from other people in my own social class due to differences in our lifestyles. </w:t>
      </w:r>
      <w:r w:rsidRPr="00A5095E">
        <w:rPr>
          <w:rFonts w:ascii="Times New Roman" w:eastAsia="Times New Roman" w:hAnsi="Times New Roman" w:cs="Times New Roman"/>
          <w:color w:val="000000"/>
          <w:sz w:val="16"/>
          <w:szCs w:val="16"/>
          <w:lang w:val="es-PE"/>
        </w:rPr>
        <w:t>[He sido tratado de forma distinta a otras personas de mi propia clase social debido a diferencias en nuestros estilos de vida.]</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sidRPr="00A5095E">
        <w:rPr>
          <w:rFonts w:ascii="Times New Roman" w:eastAsia="Times New Roman" w:hAnsi="Times New Roman" w:cs="Times New Roman"/>
          <w:color w:val="000000"/>
          <w:sz w:val="16"/>
          <w:szCs w:val="16"/>
          <w:lang w:val="es-PE"/>
        </w:rPr>
        <w:t xml:space="preserve">I </w:t>
      </w:r>
      <w:proofErr w:type="spellStart"/>
      <w:r w:rsidRPr="00A5095E">
        <w:rPr>
          <w:rFonts w:ascii="Times New Roman" w:eastAsia="Times New Roman" w:hAnsi="Times New Roman" w:cs="Times New Roman"/>
          <w:color w:val="000000"/>
          <w:sz w:val="16"/>
          <w:szCs w:val="16"/>
          <w:lang w:val="es-PE"/>
        </w:rPr>
        <w:t>avoid</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going</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to</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certain</w:t>
      </w:r>
      <w:proofErr w:type="spellEnd"/>
      <w:r w:rsidRPr="00A5095E">
        <w:rPr>
          <w:rFonts w:ascii="Times New Roman" w:eastAsia="Times New Roman" w:hAnsi="Times New Roman" w:cs="Times New Roman"/>
          <w:color w:val="000000"/>
          <w:sz w:val="16"/>
          <w:szCs w:val="16"/>
          <w:lang w:val="es-PE"/>
        </w:rPr>
        <w:t xml:space="preserve"> places </w:t>
      </w:r>
      <w:proofErr w:type="spellStart"/>
      <w:r w:rsidRPr="00A5095E">
        <w:rPr>
          <w:rFonts w:ascii="Times New Roman" w:eastAsia="Times New Roman" w:hAnsi="Times New Roman" w:cs="Times New Roman"/>
          <w:color w:val="000000"/>
          <w:sz w:val="16"/>
          <w:szCs w:val="16"/>
          <w:lang w:val="es-PE"/>
        </w:rPr>
        <w:t>where</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people</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from</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my</w:t>
      </w:r>
      <w:proofErr w:type="spellEnd"/>
      <w:r w:rsidRPr="00A5095E">
        <w:rPr>
          <w:rFonts w:ascii="Times New Roman" w:eastAsia="Times New Roman" w:hAnsi="Times New Roman" w:cs="Times New Roman"/>
          <w:color w:val="000000"/>
          <w:sz w:val="16"/>
          <w:szCs w:val="16"/>
          <w:lang w:val="es-PE"/>
        </w:rPr>
        <w:t xml:space="preserve"> social </w:t>
      </w:r>
      <w:proofErr w:type="spellStart"/>
      <w:r w:rsidRPr="00A5095E">
        <w:rPr>
          <w:rFonts w:ascii="Times New Roman" w:eastAsia="Times New Roman" w:hAnsi="Times New Roman" w:cs="Times New Roman"/>
          <w:color w:val="000000"/>
          <w:sz w:val="16"/>
          <w:szCs w:val="16"/>
          <w:lang w:val="es-PE"/>
        </w:rPr>
        <w:t>class</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also</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go</w:t>
      </w:r>
      <w:proofErr w:type="spellEnd"/>
      <w:r w:rsidRPr="00A5095E">
        <w:rPr>
          <w:rFonts w:ascii="Times New Roman" w:eastAsia="Times New Roman" w:hAnsi="Times New Roman" w:cs="Times New Roman"/>
          <w:color w:val="000000"/>
          <w:sz w:val="16"/>
          <w:szCs w:val="16"/>
          <w:lang w:val="es-PE"/>
        </w:rPr>
        <w:t xml:space="preserve"> </w:t>
      </w:r>
      <w:proofErr w:type="spellStart"/>
      <w:r w:rsidRPr="00A5095E">
        <w:rPr>
          <w:rFonts w:ascii="Times New Roman" w:eastAsia="Times New Roman" w:hAnsi="Times New Roman" w:cs="Times New Roman"/>
          <w:color w:val="000000"/>
          <w:sz w:val="16"/>
          <w:szCs w:val="16"/>
          <w:lang w:val="es-PE"/>
        </w:rPr>
        <w:t>often</w:t>
      </w:r>
      <w:proofErr w:type="spellEnd"/>
      <w:r w:rsidRPr="00A5095E">
        <w:rPr>
          <w:rFonts w:ascii="Times New Roman" w:eastAsia="Times New Roman" w:hAnsi="Times New Roman" w:cs="Times New Roman"/>
          <w:color w:val="000000"/>
          <w:sz w:val="16"/>
          <w:szCs w:val="16"/>
          <w:lang w:val="es-PE"/>
        </w:rPr>
        <w:t xml:space="preserve"> [Evito asistir a determinados lugares a los que personas de mi clase social también asisten ya que a menudo siento que NO mereciera estar ahí.]</w:t>
      </w:r>
    </w:p>
    <w:p w:rsidR="000B224C" w:rsidRPr="00A5095E" w:rsidRDefault="000B224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6"/>
          <w:szCs w:val="16"/>
          <w:lang w:val="es-PE"/>
        </w:rPr>
      </w:pPr>
    </w:p>
    <w:p w:rsidR="000B224C" w:rsidRDefault="00A5095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Internalized Classism</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Internalizado</w:t>
      </w:r>
      <w:proofErr w:type="spellEnd"/>
      <w:r>
        <w:rPr>
          <w:rFonts w:ascii="Times New Roman" w:eastAsia="Times New Roman" w:hAnsi="Times New Roman" w:cs="Times New Roman"/>
          <w:color w:val="000000"/>
          <w:sz w:val="16"/>
          <w:szCs w:val="16"/>
        </w:rPr>
        <w:t>]</w:t>
      </w:r>
    </w:p>
    <w:p w:rsidR="000B224C" w:rsidRPr="00A5095E" w:rsidRDefault="00A5095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believe that the opportunities that one may have in life depend on the social class of origin. </w:t>
      </w:r>
      <w:r w:rsidRPr="00A5095E">
        <w:rPr>
          <w:rFonts w:ascii="Times New Roman" w:eastAsia="Times New Roman" w:hAnsi="Times New Roman" w:cs="Times New Roman"/>
          <w:color w:val="000000"/>
          <w:sz w:val="16"/>
          <w:szCs w:val="16"/>
          <w:lang w:val="es-PE"/>
        </w:rPr>
        <w:t>[Considero que las oportunidades que uno pueda llegar a tener en la vida dependen de la clase social de origen.]</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When I attend social events with people from different social classes than me I often feel excluded. </w:t>
      </w:r>
      <w:r w:rsidRPr="00A5095E">
        <w:rPr>
          <w:rFonts w:ascii="Times New Roman" w:eastAsia="Times New Roman" w:hAnsi="Times New Roman" w:cs="Times New Roman"/>
          <w:color w:val="000000"/>
          <w:sz w:val="16"/>
          <w:szCs w:val="16"/>
          <w:lang w:val="es-PE"/>
        </w:rPr>
        <w:t>[Cuando asisto a eventos sociales con personas de clases sociales diferentes a la mía a menudo me siento excluido.]</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am worried that people think that my social class is the only reason why I have good job opportunities. </w:t>
      </w:r>
      <w:r w:rsidRPr="00A5095E">
        <w:rPr>
          <w:rFonts w:ascii="Times New Roman" w:eastAsia="Times New Roman" w:hAnsi="Times New Roman" w:cs="Times New Roman"/>
          <w:color w:val="000000"/>
          <w:sz w:val="16"/>
          <w:szCs w:val="16"/>
          <w:lang w:val="es-PE"/>
        </w:rPr>
        <w:t>[Me preocupa que mi clase social me impida realizar actividades que otras clases sociales tienen la libertad de elegir.]</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am concerned that my education is insufficient to interact with people from other social classes at work. </w:t>
      </w:r>
      <w:r w:rsidRPr="00A5095E">
        <w:rPr>
          <w:rFonts w:ascii="Times New Roman" w:eastAsia="Times New Roman" w:hAnsi="Times New Roman" w:cs="Times New Roman"/>
          <w:color w:val="000000"/>
          <w:sz w:val="16"/>
          <w:szCs w:val="16"/>
          <w:lang w:val="es-PE"/>
        </w:rPr>
        <w:t>[Me preocupa que mi educación sea insuficiente para relacionarme con personas de otras clases sociales en el trabajo.]</w:t>
      </w:r>
    </w:p>
    <w:p w:rsidR="000B224C" w:rsidRPr="00A5095E" w:rsidRDefault="00A5095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s-PE"/>
        </w:rPr>
      </w:pPr>
      <w:r>
        <w:rPr>
          <w:rFonts w:ascii="Times New Roman" w:eastAsia="Times New Roman" w:hAnsi="Times New Roman" w:cs="Times New Roman"/>
          <w:color w:val="000000"/>
          <w:sz w:val="16"/>
          <w:szCs w:val="16"/>
        </w:rPr>
        <w:t xml:space="preserve">I distance myself from people of a different social class than mine to avoid looking bad in front of them due to our differences. </w:t>
      </w:r>
      <w:r w:rsidRPr="00A5095E">
        <w:rPr>
          <w:rFonts w:ascii="Times New Roman" w:eastAsia="Times New Roman" w:hAnsi="Times New Roman" w:cs="Times New Roman"/>
          <w:color w:val="000000"/>
          <w:sz w:val="16"/>
          <w:szCs w:val="16"/>
          <w:lang w:val="es-PE"/>
        </w:rPr>
        <w:t>[Me alejo de personas de una clase social diferente a la mía para evitar quedar mal frente a ellas debido a nuestras diferencias.]</w:t>
      </w:r>
    </w:p>
    <w:p w:rsidR="000B224C" w:rsidRPr="00A5095E" w:rsidRDefault="000B224C">
      <w:pPr>
        <w:spacing w:after="0" w:line="480" w:lineRule="auto"/>
        <w:ind w:left="708" w:hanging="708"/>
        <w:rPr>
          <w:rFonts w:ascii="Times New Roman" w:eastAsia="Times New Roman" w:hAnsi="Times New Roman" w:cs="Times New Roman"/>
          <w:sz w:val="24"/>
          <w:szCs w:val="24"/>
          <w:highlight w:val="white"/>
          <w:lang w:val="es-PE"/>
        </w:rPr>
      </w:pPr>
    </w:p>
    <w:sectPr w:rsidR="000B224C" w:rsidRPr="00A5095E">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C55" w:rsidRDefault="00944C55">
      <w:pPr>
        <w:spacing w:after="0" w:line="240" w:lineRule="auto"/>
      </w:pPr>
      <w:r>
        <w:separator/>
      </w:r>
    </w:p>
  </w:endnote>
  <w:endnote w:type="continuationSeparator" w:id="0">
    <w:p w:rsidR="00944C55" w:rsidRDefault="0094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lang w:val="es-ES"/>
      </w:rPr>
      <w:id w:val="-2039186571"/>
      <w:docPartObj>
        <w:docPartGallery w:val="Page Numbers (Bottom of Page)"/>
        <w:docPartUnique/>
      </w:docPartObj>
    </w:sdtPr>
    <w:sdtEndPr>
      <w:rPr>
        <w:lang w:val="en-US"/>
      </w:rPr>
    </w:sdtEndPr>
    <w:sdtContent>
      <w:p w:rsidR="00474B7F" w:rsidRPr="00474B7F" w:rsidRDefault="00474B7F" w:rsidP="00474B7F">
        <w:pPr>
          <w:pStyle w:val="Piedepgina"/>
          <w:jc w:val="right"/>
          <w:rPr>
            <w:rFonts w:ascii="Times New Roman" w:hAnsi="Times New Roman" w:cs="Times New Roman"/>
            <w:sz w:val="16"/>
            <w:szCs w:val="16"/>
          </w:rPr>
        </w:pPr>
        <w:r w:rsidRPr="00474B7F">
          <w:rPr>
            <w:rFonts w:ascii="Times New Roman" w:hAnsi="Times New Roman" w:cs="Times New Roman"/>
            <w:sz w:val="16"/>
            <w:szCs w:val="16"/>
            <w:lang w:val="es-ES"/>
          </w:rPr>
          <w:t xml:space="preserve">ARTICLE | </w:t>
        </w:r>
        <w:r w:rsidRPr="00474B7F">
          <w:rPr>
            <w:rFonts w:ascii="Times New Roman" w:hAnsi="Times New Roman" w:cs="Times New Roman"/>
            <w:sz w:val="16"/>
            <w:szCs w:val="16"/>
          </w:rPr>
          <w:fldChar w:fldCharType="begin"/>
        </w:r>
        <w:r w:rsidRPr="00474B7F">
          <w:rPr>
            <w:rFonts w:ascii="Times New Roman" w:hAnsi="Times New Roman" w:cs="Times New Roman"/>
            <w:sz w:val="16"/>
            <w:szCs w:val="16"/>
          </w:rPr>
          <w:instrText>PAGE   \* MERGEFORMAT</w:instrText>
        </w:r>
        <w:r w:rsidRPr="00474B7F">
          <w:rPr>
            <w:rFonts w:ascii="Times New Roman" w:hAnsi="Times New Roman" w:cs="Times New Roman"/>
            <w:sz w:val="16"/>
            <w:szCs w:val="16"/>
          </w:rPr>
          <w:fldChar w:fldCharType="separate"/>
        </w:r>
        <w:r w:rsidRPr="00474B7F">
          <w:rPr>
            <w:rFonts w:ascii="Times New Roman" w:hAnsi="Times New Roman" w:cs="Times New Roman"/>
            <w:sz w:val="16"/>
            <w:szCs w:val="16"/>
            <w:lang w:val="es-ES"/>
          </w:rPr>
          <w:t>2</w:t>
        </w:r>
        <w:r w:rsidRPr="00474B7F">
          <w:rPr>
            <w:rFonts w:ascii="Times New Roman" w:hAnsi="Times New Roman" w:cs="Times New Roman"/>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lang w:val="es-ES"/>
      </w:rPr>
      <w:id w:val="-547918270"/>
      <w:docPartObj>
        <w:docPartGallery w:val="Page Numbers (Bottom of Page)"/>
        <w:docPartUnique/>
      </w:docPartObj>
    </w:sdtPr>
    <w:sdtEndPr>
      <w:rPr>
        <w:lang w:val="en-US"/>
      </w:rPr>
    </w:sdtEndPr>
    <w:sdtContent>
      <w:p w:rsidR="00C95574" w:rsidRPr="00474B7F" w:rsidRDefault="00474B7F" w:rsidP="00474B7F">
        <w:pPr>
          <w:pStyle w:val="Piedepgina"/>
          <w:rPr>
            <w:rFonts w:ascii="Times New Roman" w:hAnsi="Times New Roman" w:cs="Times New Roman"/>
            <w:sz w:val="16"/>
            <w:szCs w:val="16"/>
          </w:rPr>
        </w:pPr>
        <w:r w:rsidRPr="00474B7F">
          <w:rPr>
            <w:rFonts w:ascii="Times New Roman" w:hAnsi="Times New Roman" w:cs="Times New Roman"/>
            <w:sz w:val="16"/>
            <w:szCs w:val="16"/>
            <w:lang w:val="es-ES"/>
          </w:rPr>
          <w:t xml:space="preserve">ARTICLE | </w:t>
        </w:r>
        <w:r w:rsidRPr="00474B7F">
          <w:rPr>
            <w:rFonts w:ascii="Times New Roman" w:hAnsi="Times New Roman" w:cs="Times New Roman"/>
            <w:sz w:val="16"/>
            <w:szCs w:val="16"/>
          </w:rPr>
          <w:fldChar w:fldCharType="begin"/>
        </w:r>
        <w:r w:rsidRPr="00474B7F">
          <w:rPr>
            <w:rFonts w:ascii="Times New Roman" w:hAnsi="Times New Roman" w:cs="Times New Roman"/>
            <w:sz w:val="16"/>
            <w:szCs w:val="16"/>
          </w:rPr>
          <w:instrText>PAGE   \* MERGEFORMAT</w:instrText>
        </w:r>
        <w:r w:rsidRPr="00474B7F">
          <w:rPr>
            <w:rFonts w:ascii="Times New Roman" w:hAnsi="Times New Roman" w:cs="Times New Roman"/>
            <w:sz w:val="16"/>
            <w:szCs w:val="16"/>
          </w:rPr>
          <w:fldChar w:fldCharType="separate"/>
        </w:r>
        <w:r w:rsidRPr="00474B7F">
          <w:rPr>
            <w:rFonts w:ascii="Times New Roman" w:hAnsi="Times New Roman" w:cs="Times New Roman"/>
            <w:sz w:val="16"/>
            <w:szCs w:val="16"/>
            <w:lang w:val="es-ES"/>
          </w:rPr>
          <w:t>2</w:t>
        </w:r>
        <w:r w:rsidRPr="00474B7F">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C55" w:rsidRDefault="00944C55">
      <w:pPr>
        <w:spacing w:after="0" w:line="240" w:lineRule="auto"/>
      </w:pPr>
      <w:r>
        <w:separator/>
      </w:r>
    </w:p>
  </w:footnote>
  <w:footnote w:type="continuationSeparator" w:id="0">
    <w:p w:rsidR="00944C55" w:rsidRDefault="0094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574" w:rsidRDefault="00C95574">
    <w:pPr>
      <w:rPr>
        <w:rFonts w:ascii="Times New Roman" w:eastAsia="Times New Roman" w:hAnsi="Times New Roman" w:cs="Times New Roman"/>
      </w:rPr>
    </w:pPr>
    <w:r>
      <w:rPr>
        <w:rFonts w:ascii="Times New Roman" w:eastAsia="Times New Roman" w:hAnsi="Times New Roman" w:cs="Times New Roman"/>
      </w:rPr>
      <w:t>Social Class Worldview Perceived Classism Scale (SCW-PCS)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27D08"/>
    <w:multiLevelType w:val="multilevel"/>
    <w:tmpl w:val="C3948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4C"/>
    <w:rsid w:val="000B224C"/>
    <w:rsid w:val="00193D2D"/>
    <w:rsid w:val="00371141"/>
    <w:rsid w:val="00474B7F"/>
    <w:rsid w:val="006A4C6C"/>
    <w:rsid w:val="006B5907"/>
    <w:rsid w:val="007057CA"/>
    <w:rsid w:val="008B6189"/>
    <w:rsid w:val="00944C55"/>
    <w:rsid w:val="00A5095E"/>
    <w:rsid w:val="00AB7320"/>
    <w:rsid w:val="00BB0D41"/>
    <w:rsid w:val="00C95574"/>
    <w:rsid w:val="00CD7141"/>
    <w:rsid w:val="00F46C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B1F7"/>
  <w15:docId w15:val="{1E794515-954D-4B0B-80A9-4575AA17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US"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D2D"/>
  </w:style>
  <w:style w:type="paragraph" w:styleId="Ttulo1">
    <w:name w:val="heading 1"/>
    <w:basedOn w:val="Normal"/>
    <w:next w:val="Normal"/>
    <w:link w:val="Ttulo1Car"/>
    <w:uiPriority w:val="9"/>
    <w:qFormat/>
    <w:rsid w:val="00393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3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31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31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31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31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31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31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31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93154"/>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3931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31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31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31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31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31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31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31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3154"/>
    <w:rPr>
      <w:rFonts w:eastAsiaTheme="majorEastAsia" w:cstheme="majorBidi"/>
      <w:color w:val="272727" w:themeColor="text1" w:themeTint="D8"/>
    </w:rPr>
  </w:style>
  <w:style w:type="character" w:customStyle="1" w:styleId="TtuloCar">
    <w:name w:val="Título Car"/>
    <w:basedOn w:val="Fuentedeprrafopredeter"/>
    <w:link w:val="Ttulo"/>
    <w:uiPriority w:val="10"/>
    <w:rsid w:val="003931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3931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3154"/>
    <w:pPr>
      <w:spacing w:before="160"/>
      <w:jc w:val="center"/>
    </w:pPr>
    <w:rPr>
      <w:i/>
      <w:iCs/>
      <w:color w:val="404040" w:themeColor="text1" w:themeTint="BF"/>
    </w:rPr>
  </w:style>
  <w:style w:type="character" w:customStyle="1" w:styleId="CitaCar">
    <w:name w:val="Cita Car"/>
    <w:basedOn w:val="Fuentedeprrafopredeter"/>
    <w:link w:val="Cita"/>
    <w:uiPriority w:val="29"/>
    <w:rsid w:val="00393154"/>
    <w:rPr>
      <w:i/>
      <w:iCs/>
      <w:color w:val="404040" w:themeColor="text1" w:themeTint="BF"/>
    </w:rPr>
  </w:style>
  <w:style w:type="paragraph" w:styleId="Prrafodelista">
    <w:name w:val="List Paragraph"/>
    <w:basedOn w:val="Normal"/>
    <w:uiPriority w:val="34"/>
    <w:qFormat/>
    <w:rsid w:val="00393154"/>
    <w:pPr>
      <w:ind w:left="720"/>
      <w:contextualSpacing/>
    </w:pPr>
  </w:style>
  <w:style w:type="character" w:styleId="nfasisintenso">
    <w:name w:val="Intense Emphasis"/>
    <w:basedOn w:val="Fuentedeprrafopredeter"/>
    <w:uiPriority w:val="21"/>
    <w:qFormat/>
    <w:rsid w:val="00393154"/>
    <w:rPr>
      <w:i/>
      <w:iCs/>
      <w:color w:val="0F4761" w:themeColor="accent1" w:themeShade="BF"/>
    </w:rPr>
  </w:style>
  <w:style w:type="paragraph" w:styleId="Citadestacada">
    <w:name w:val="Intense Quote"/>
    <w:basedOn w:val="Normal"/>
    <w:next w:val="Normal"/>
    <w:link w:val="CitadestacadaCar"/>
    <w:uiPriority w:val="30"/>
    <w:qFormat/>
    <w:rsid w:val="00393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3154"/>
    <w:rPr>
      <w:i/>
      <w:iCs/>
      <w:color w:val="0F4761" w:themeColor="accent1" w:themeShade="BF"/>
    </w:rPr>
  </w:style>
  <w:style w:type="character" w:styleId="Referenciaintensa">
    <w:name w:val="Intense Reference"/>
    <w:basedOn w:val="Fuentedeprrafopredeter"/>
    <w:uiPriority w:val="32"/>
    <w:qFormat/>
    <w:rsid w:val="00393154"/>
    <w:rPr>
      <w:b/>
      <w:bCs/>
      <w:smallCaps/>
      <w:color w:val="0F4761" w:themeColor="accent1" w:themeShade="BF"/>
      <w:spacing w:val="5"/>
    </w:rPr>
  </w:style>
  <w:style w:type="paragraph" w:styleId="Sinespaciado">
    <w:name w:val="No Spacing"/>
    <w:uiPriority w:val="1"/>
    <w:qFormat/>
    <w:rsid w:val="00393154"/>
    <w:pPr>
      <w:spacing w:after="0" w:line="240" w:lineRule="auto"/>
    </w:pPr>
  </w:style>
  <w:style w:type="table" w:styleId="Tablaconcuadrcula">
    <w:name w:val="Table Grid"/>
    <w:basedOn w:val="Tablanormal"/>
    <w:uiPriority w:val="39"/>
    <w:rsid w:val="00393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D4C78"/>
    <w:rPr>
      <w:sz w:val="16"/>
      <w:szCs w:val="16"/>
    </w:rPr>
  </w:style>
  <w:style w:type="paragraph" w:styleId="Textocomentario">
    <w:name w:val="annotation text"/>
    <w:basedOn w:val="Normal"/>
    <w:link w:val="TextocomentarioCar"/>
    <w:uiPriority w:val="99"/>
    <w:unhideWhenUsed/>
    <w:rsid w:val="008D4C78"/>
    <w:pPr>
      <w:spacing w:line="240" w:lineRule="auto"/>
    </w:pPr>
    <w:rPr>
      <w:sz w:val="20"/>
      <w:szCs w:val="20"/>
    </w:rPr>
  </w:style>
  <w:style w:type="character" w:customStyle="1" w:styleId="TextocomentarioCar">
    <w:name w:val="Texto comentario Car"/>
    <w:basedOn w:val="Fuentedeprrafopredeter"/>
    <w:link w:val="Textocomentario"/>
    <w:uiPriority w:val="99"/>
    <w:rsid w:val="008D4C78"/>
    <w:rPr>
      <w:sz w:val="20"/>
      <w:szCs w:val="20"/>
    </w:rPr>
  </w:style>
  <w:style w:type="paragraph" w:styleId="Asuntodelcomentario">
    <w:name w:val="annotation subject"/>
    <w:basedOn w:val="Textocomentario"/>
    <w:next w:val="Textocomentario"/>
    <w:link w:val="AsuntodelcomentarioCar"/>
    <w:uiPriority w:val="99"/>
    <w:semiHidden/>
    <w:unhideWhenUsed/>
    <w:rsid w:val="008D4C78"/>
    <w:rPr>
      <w:b/>
      <w:bCs/>
    </w:rPr>
  </w:style>
  <w:style w:type="character" w:customStyle="1" w:styleId="AsuntodelcomentarioCar">
    <w:name w:val="Asunto del comentario Car"/>
    <w:basedOn w:val="TextocomentarioCar"/>
    <w:link w:val="Asuntodelcomentario"/>
    <w:uiPriority w:val="99"/>
    <w:semiHidden/>
    <w:rsid w:val="008D4C78"/>
    <w:rPr>
      <w:b/>
      <w:bCs/>
      <w:sz w:val="20"/>
      <w:szCs w:val="20"/>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pPr>
      <w:spacing w:after="0" w:line="240" w:lineRule="auto"/>
    </w:pPr>
    <w:tblPr>
      <w:tblStyleRowBandSize w:val="1"/>
      <w:tblStyleColBandSize w:val="1"/>
      <w:tblCellMar>
        <w:left w:w="70" w:type="dxa"/>
        <w:right w:w="70" w:type="dxa"/>
      </w:tblCellMar>
    </w:tblPr>
  </w:style>
  <w:style w:type="table" w:customStyle="1" w:styleId="a4">
    <w:basedOn w:val="TableNormal1"/>
    <w:pPr>
      <w:spacing w:after="0" w:line="240" w:lineRule="auto"/>
    </w:pPr>
    <w:tblPr>
      <w:tblStyleRowBandSize w:val="1"/>
      <w:tblStyleColBandSize w:val="1"/>
      <w:tblCellMar>
        <w:left w:w="70" w:type="dxa"/>
        <w:right w:w="70" w:type="dxa"/>
      </w:tblCellMar>
    </w:tblPr>
  </w:style>
  <w:style w:type="table" w:customStyle="1" w:styleId="a5">
    <w:basedOn w:val="TableNormal1"/>
    <w:pPr>
      <w:spacing w:after="0" w:line="240" w:lineRule="auto"/>
    </w:pPr>
    <w:tblPr>
      <w:tblStyleRowBandSize w:val="1"/>
      <w:tblStyleColBandSize w:val="1"/>
      <w:tblCellMar>
        <w:left w:w="70" w:type="dxa"/>
        <w:right w:w="70" w:type="dxa"/>
      </w:tblCellMar>
    </w:tblPr>
  </w:style>
  <w:style w:type="table" w:customStyle="1" w:styleId="a6">
    <w:basedOn w:val="TableNormal1"/>
    <w:pPr>
      <w:spacing w:after="0" w:line="240" w:lineRule="auto"/>
    </w:p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B12FFD"/>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font-weight-semibold">
    <w:name w:val="font-weight-semibold"/>
    <w:basedOn w:val="Fuentedeprrafopredeter"/>
    <w:rsid w:val="00B12FFD"/>
  </w:style>
  <w:style w:type="character" w:styleId="Hipervnculo">
    <w:name w:val="Hyperlink"/>
    <w:basedOn w:val="Fuentedeprrafopredeter"/>
    <w:uiPriority w:val="99"/>
    <w:unhideWhenUsed/>
    <w:rsid w:val="00B12FFD"/>
    <w:rPr>
      <w:color w:val="0000FF"/>
      <w:u w:val="single"/>
    </w:rPr>
  </w:style>
  <w:style w:type="character" w:customStyle="1" w:styleId="y2iqfc">
    <w:name w:val="y2iqfc"/>
    <w:basedOn w:val="Fuentedeprrafopredeter"/>
    <w:rsid w:val="00B12FFD"/>
  </w:style>
  <w:style w:type="character" w:styleId="Mencinsinresolver">
    <w:name w:val="Unresolved Mention"/>
    <w:basedOn w:val="Fuentedeprrafopredeter"/>
    <w:uiPriority w:val="99"/>
    <w:semiHidden/>
    <w:unhideWhenUsed/>
    <w:rsid w:val="003E4771"/>
    <w:rPr>
      <w:color w:val="605E5C"/>
      <w:shd w:val="clear" w:color="auto" w:fill="E1DFDD"/>
    </w:rPr>
  </w:style>
  <w:style w:type="table" w:customStyle="1" w:styleId="a7">
    <w:basedOn w:val="TableNormal0"/>
    <w:pPr>
      <w:spacing w:after="0" w:line="240" w:lineRule="auto"/>
    </w:pPr>
    <w:tblPr>
      <w:tblStyleRowBandSize w:val="1"/>
      <w:tblStyleColBandSize w:val="1"/>
      <w:tblCellMar>
        <w:left w:w="70" w:type="dxa"/>
        <w:right w:w="70" w:type="dxa"/>
      </w:tblCellMar>
    </w:tblPr>
  </w:style>
  <w:style w:type="table" w:customStyle="1" w:styleId="a8">
    <w:basedOn w:val="TableNormal0"/>
    <w:pPr>
      <w:spacing w:after="0" w:line="240" w:lineRule="auto"/>
    </w:pPr>
    <w:tblPr>
      <w:tblStyleRowBandSize w:val="1"/>
      <w:tblStyleColBandSize w:val="1"/>
      <w:tblCellMar>
        <w:left w:w="70" w:type="dxa"/>
        <w:right w:w="70" w:type="dxa"/>
      </w:tblCellMar>
    </w:tblPr>
  </w:style>
  <w:style w:type="table" w:customStyle="1" w:styleId="a9">
    <w:basedOn w:val="TableNormal0"/>
    <w:pPr>
      <w:spacing w:after="0" w:line="240" w:lineRule="auto"/>
    </w:pPr>
    <w:tblPr>
      <w:tblStyleRowBandSize w:val="1"/>
      <w:tblStyleColBandSize w:val="1"/>
      <w:tblCellMar>
        <w:left w:w="70" w:type="dxa"/>
        <w:right w:w="70" w:type="dxa"/>
      </w:tblCellMar>
    </w:tblPr>
  </w:style>
  <w:style w:type="table" w:customStyle="1" w:styleId="aa">
    <w:basedOn w:val="TableNormal0"/>
    <w:pPr>
      <w:spacing w:after="0" w:line="240" w:lineRule="auto"/>
    </w:pPr>
    <w:tblPr>
      <w:tblStyleRowBandSize w:val="1"/>
      <w:tblStyleColBandSize w:val="1"/>
      <w:tblCellMar>
        <w:left w:w="70" w:type="dxa"/>
        <w:right w:w="70"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955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5574"/>
  </w:style>
  <w:style w:type="paragraph" w:styleId="Piedepgina">
    <w:name w:val="footer"/>
    <w:basedOn w:val="Normal"/>
    <w:link w:val="PiedepginaCar"/>
    <w:uiPriority w:val="99"/>
    <w:unhideWhenUsed/>
    <w:rsid w:val="00C955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3389/fpubh.2021.699049" TargetMode="External"/><Relationship Id="rId26" Type="http://schemas.openxmlformats.org/officeDocument/2006/relationships/hyperlink" Target="https://repositorio.cepal.org/server/api/core/bitstreams/1a94f5e8-aed0-44ed-bcc7-8802eb56f87c/content" TargetMode="External"/><Relationship Id="rId39" Type="http://schemas.openxmlformats.org/officeDocument/2006/relationships/hyperlink" Target="https://doi.org/10.3389/fpsyg.2014.01404" TargetMode="External"/><Relationship Id="rId21" Type="http://schemas.openxmlformats.org/officeDocument/2006/relationships/hyperlink" Target="https://doi.org/10.1037/a0020102" TargetMode="External"/><Relationship Id="rId34" Type="http://schemas.openxmlformats.org/officeDocument/2006/relationships/hyperlink" Target="https://www.inegi.org.mx/contenidos/saladeprensa/boletines/2018/estsociodemo/enadis2017_08.pdf" TargetMode="External"/><Relationship Id="rId42" Type="http://schemas.openxmlformats.org/officeDocument/2006/relationships/hyperlink" Target="http://sb.ues.edu.sv/cgi-bin/koha/opac-detail.pl?biblionumber=32699" TargetMode="External"/><Relationship Id="rId47" Type="http://schemas.openxmlformats.org/officeDocument/2006/relationships/hyperlink" Target="https://doi.org/10.1016/j.heliyon.2021.e06318" TargetMode="External"/><Relationship Id="rId50" Type="http://schemas.openxmlformats.org/officeDocument/2006/relationships/hyperlink" Target="https://doi.org/10.1007/s11136-007-9183-7" TargetMode="External"/><Relationship Id="rId55" Type="http://schemas.openxmlformats.org/officeDocument/2006/relationships/hyperlink" Target="https://doi.org/10.1007/s00038-016-0880-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77/0013164485451012" TargetMode="External"/><Relationship Id="rId29" Type="http://schemas.openxmlformats.org/officeDocument/2006/relationships/hyperlink" Target="https://doi.org/10.3389/fsoc.2022.705027" TargetMode="External"/><Relationship Id="rId11" Type="http://schemas.openxmlformats.org/officeDocument/2006/relationships/footer" Target="footer1.xml"/><Relationship Id="rId24" Type="http://schemas.openxmlformats.org/officeDocument/2006/relationships/hyperlink" Target="https://psycnet.apa.org/doi/10.1177/1094428116656239" TargetMode="External"/><Relationship Id="rId32" Type="http://schemas.openxmlformats.org/officeDocument/2006/relationships/hyperlink" Target="https://doi.org/10.3389/fpsyg.2020.02235" TargetMode="External"/><Relationship Id="rId37" Type="http://schemas.openxmlformats.org/officeDocument/2006/relationships/hyperlink" Target="https://doi.org/10.4324/9781315162348-1" TargetMode="External"/><Relationship Id="rId40" Type="http://schemas.openxmlformats.org/officeDocument/2006/relationships/hyperlink" Target="https://doi.org/10.1037/14047-000" TargetMode="External"/><Relationship Id="rId45" Type="http://schemas.openxmlformats.org/officeDocument/2006/relationships/hyperlink" Target="https://psycnet.apa.org/doi/10.1037/14047-007" TargetMode="External"/><Relationship Id="rId53" Type="http://schemas.openxmlformats.org/officeDocument/2006/relationships/hyperlink" Target="https://doi.org/10.1016/j.jadr.2021.100118" TargetMode="External"/><Relationship Id="rId58" Type="http://schemas.openxmlformats.org/officeDocument/2006/relationships/hyperlink" Target="https://journals.openedition.org/revestudsoc/20003"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doi.org/10.2139/ssrn.3378131" TargetMode="External"/><Relationship Id="rId14" Type="http://schemas.openxmlformats.org/officeDocument/2006/relationships/hyperlink" Target="https://doi.org/10.17605/OSF.IO/78P34" TargetMode="External"/><Relationship Id="rId22" Type="http://schemas.openxmlformats.org/officeDocument/2006/relationships/hyperlink" Target="https://psycnet.apa.org/doi/10.1177/0011000019899395" TargetMode="External"/><Relationship Id="rId27" Type="http://schemas.openxmlformats.org/officeDocument/2006/relationships/hyperlink" Target="https://www.pnas.org/doi/10.1073/pnas.2017224118" TargetMode="External"/><Relationship Id="rId30" Type="http://schemas.openxmlformats.org/officeDocument/2006/relationships/hyperlink" Target="https://doi.org/10.4206/rev.austral.cienc.soc.2006.n11-01" TargetMode="External"/><Relationship Id="rId35" Type="http://schemas.openxmlformats.org/officeDocument/2006/relationships/hyperlink" Target="https://doi.org/10.3389/fpsyg.2019.02230" TargetMode="External"/><Relationship Id="rId43" Type="http://schemas.openxmlformats.org/officeDocument/2006/relationships/hyperlink" Target="https://doi.org/10.3389/fpsyg.2022.968032" TargetMode="External"/><Relationship Id="rId48" Type="http://schemas.openxmlformats.org/officeDocument/2006/relationships/hyperlink" Target="https://doi.org/10.1037/amp0000969" TargetMode="External"/><Relationship Id="rId56" Type="http://schemas.openxmlformats.org/officeDocument/2006/relationships/hyperlink" Target="https://psycnet.apa.org/doi/10.1080/10705511.2014.937669" TargetMode="External"/><Relationship Id="rId8" Type="http://schemas.openxmlformats.org/officeDocument/2006/relationships/endnotes" Target="endnotes.xml"/><Relationship Id="rId51" Type="http://schemas.openxmlformats.org/officeDocument/2006/relationships/hyperlink" Target="https://doi.org/10.1080/00223891.2010.496477"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jstor.org/stable/40977073" TargetMode="External"/><Relationship Id="rId25" Type="http://schemas.openxmlformats.org/officeDocument/2006/relationships/hyperlink" Target="https://doi.org/10.1037/cou0000169" TargetMode="External"/><Relationship Id="rId33" Type="http://schemas.openxmlformats.org/officeDocument/2006/relationships/hyperlink" Target="https://doi.org/10.3389/fpsyg.2020.01447" TargetMode="External"/><Relationship Id="rId38" Type="http://schemas.openxmlformats.org/officeDocument/2006/relationships/hyperlink" Target="https://doi.org/10.1037/14047-011" TargetMode="External"/><Relationship Id="rId46" Type="http://schemas.openxmlformats.org/officeDocument/2006/relationships/hyperlink" Target="https://doi.org/10.1002/cad.20412" TargetMode="External"/><Relationship Id="rId59" Type="http://schemas.openxmlformats.org/officeDocument/2006/relationships/hyperlink" Target="https://doi.org/10.3389/fpsyt.2022.858951" TargetMode="External"/><Relationship Id="rId20" Type="http://schemas.openxmlformats.org/officeDocument/2006/relationships/hyperlink" Target="https://scielo.isciii.es/scielo.php?pid=S0213-91112004000400005&amp;script=sci_arttext" TargetMode="External"/><Relationship Id="rId41" Type="http://schemas.openxmlformats.org/officeDocument/2006/relationships/hyperlink" Target="https://doi.org/10.1080/02673037.2019.1651832" TargetMode="External"/><Relationship Id="rId54" Type="http://schemas.openxmlformats.org/officeDocument/2006/relationships/hyperlink" Target="https://doi.org/10.1016/j.cedpsych.2019.10179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07/s11199-023-01375-9" TargetMode="External"/><Relationship Id="rId23" Type="http://schemas.openxmlformats.org/officeDocument/2006/relationships/hyperlink" Target="https://doi.org/10.1007/s10447-023-09511-6" TargetMode="External"/><Relationship Id="rId28" Type="http://schemas.openxmlformats.org/officeDocument/2006/relationships/hyperlink" Target="https://doi.org/10.1177/0013164416658325" TargetMode="External"/><Relationship Id="rId36" Type="http://schemas.openxmlformats.org/officeDocument/2006/relationships/hyperlink" Target="https://doi.org/10.1080/01973533.2020.1828084" TargetMode="External"/><Relationship Id="rId49" Type="http://schemas.openxmlformats.org/officeDocument/2006/relationships/hyperlink" Target="https://ri.conicet.gov.ar/handle/11336/50939" TargetMode="External"/><Relationship Id="rId57" Type="http://schemas.openxmlformats.org/officeDocument/2006/relationships/hyperlink" Target="https://psycnet.apa.org/doi/10.6018/analesps.33.3.268401" TargetMode="External"/><Relationship Id="rId10" Type="http://schemas.openxmlformats.org/officeDocument/2006/relationships/header" Target="header1.xml"/><Relationship Id="rId31" Type="http://schemas.openxmlformats.org/officeDocument/2006/relationships/hyperlink" Target="https://doi.org/10.1007/s40615-020-00917-1" TargetMode="External"/><Relationship Id="rId44" Type="http://schemas.openxmlformats.org/officeDocument/2006/relationships/hyperlink" Target="https://doi.org/10.13140/RG.2.2.12141.67040" TargetMode="External"/><Relationship Id="rId52" Type="http://schemas.openxmlformats.org/officeDocument/2006/relationships/hyperlink" Target="https://psycnet.apa.org/doi/10.1177/0013164412449831" TargetMode="External"/><Relationship Id="rId60" Type="http://schemas.openxmlformats.org/officeDocument/2006/relationships/hyperlink" Target="https://doi.org/10.3390/ijerph182111282" TargetMode="External"/><Relationship Id="rId4" Type="http://schemas.openxmlformats.org/officeDocument/2006/relationships/styles" Target="styles.xml"/><Relationship Id="rId9" Type="http://schemas.openxmlformats.org/officeDocument/2006/relationships/hyperlink" Target="https://doi.org/10.17605/OSF.IO/78P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z/ue1KCFSreq6mbvMR7o2d2SQ==">CgMxLjAaJQoBMBIgCh4IB0IaCg9UaW1lcyBOZXcgUm9tYW4SB0d1bmdzdWgaJQoBMRIgCh4IB0IaCg9UaW1lcyBOZXcgUm9tYW4SB0d1bmdzdWgyDmguNzZ0OHBiYXlrZmozMg5oLnJ3ZzYyY2M3MW9uNDIOaC55eDVjbzRrd3R2cWkyDmguMzk5N3kzNWt4NTlkMg1oLmNjdWZkendvaTJqMg5oLjYxY2U0NTFtaGJlMTIOaC5hdjNlcjNlbGY4MHYyDmguMjNpMzNkdzc5bWF3Mg5oLm9hZXlpeDczb2NrODIOaC5qbHpkM2t6MHB5ZWcyCGguZ2pkZ3hzOAByITFxemJlNXF5S0hNd0Y0aUxtbjRFSzhqV1NmTlRab0d6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BB3FA9-994C-4D53-8E0F-DA554B27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8967</Words>
  <Characters>49321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ZEGARRA LOPEZ ANGEL CHRISTOPHER</dc:creator>
  <cp:lastModifiedBy>Ingrid Malu Jimenez Herrera</cp:lastModifiedBy>
  <cp:revision>7</cp:revision>
  <dcterms:created xsi:type="dcterms:W3CDTF">2024-07-11T21:37:00Z</dcterms:created>
  <dcterms:modified xsi:type="dcterms:W3CDTF">2024-07-24T16:52:00Z</dcterms:modified>
</cp:coreProperties>
</file>