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F352D" w14:textId="77777777" w:rsidR="00405611" w:rsidRDefault="00405611" w:rsidP="00271631">
      <w:pPr>
        <w:contextualSpacing/>
        <w:jc w:val="center"/>
        <w:rPr>
          <w:color w:val="000000"/>
        </w:rPr>
      </w:pPr>
    </w:p>
    <w:p w14:paraId="06E307F4" w14:textId="77777777" w:rsidR="00405611" w:rsidRDefault="00405611" w:rsidP="00271631">
      <w:pPr>
        <w:contextualSpacing/>
        <w:jc w:val="center"/>
        <w:rPr>
          <w:color w:val="000000"/>
        </w:rPr>
      </w:pPr>
    </w:p>
    <w:p w14:paraId="09F8FDE2" w14:textId="77777777" w:rsidR="00405611" w:rsidRDefault="00405611" w:rsidP="00271631">
      <w:pPr>
        <w:contextualSpacing/>
        <w:jc w:val="center"/>
        <w:rPr>
          <w:color w:val="000000"/>
        </w:rPr>
      </w:pPr>
    </w:p>
    <w:p w14:paraId="505C801B" w14:textId="77777777" w:rsidR="00405611" w:rsidRDefault="00405611" w:rsidP="00271631">
      <w:pPr>
        <w:contextualSpacing/>
        <w:jc w:val="center"/>
        <w:rPr>
          <w:color w:val="000000"/>
        </w:rPr>
      </w:pPr>
    </w:p>
    <w:p w14:paraId="58D13BA9" w14:textId="77777777" w:rsidR="00405611" w:rsidRDefault="00405611" w:rsidP="00271631">
      <w:pPr>
        <w:contextualSpacing/>
        <w:jc w:val="center"/>
        <w:rPr>
          <w:color w:val="000000"/>
        </w:rPr>
      </w:pPr>
    </w:p>
    <w:p w14:paraId="5E61257B" w14:textId="77777777" w:rsidR="00405611" w:rsidRDefault="00405611" w:rsidP="00271631">
      <w:pPr>
        <w:contextualSpacing/>
        <w:jc w:val="center"/>
        <w:rPr>
          <w:color w:val="000000"/>
        </w:rPr>
      </w:pPr>
    </w:p>
    <w:p w14:paraId="0BF26B3F" w14:textId="77777777" w:rsidR="00405611" w:rsidRDefault="00405611" w:rsidP="00271631">
      <w:pPr>
        <w:contextualSpacing/>
        <w:jc w:val="center"/>
        <w:rPr>
          <w:color w:val="000000"/>
        </w:rPr>
      </w:pPr>
    </w:p>
    <w:p w14:paraId="6AFB16A5" w14:textId="77777777" w:rsidR="00405611" w:rsidRDefault="00405611" w:rsidP="00271631">
      <w:pPr>
        <w:contextualSpacing/>
        <w:jc w:val="center"/>
        <w:rPr>
          <w:color w:val="000000"/>
        </w:rPr>
      </w:pPr>
    </w:p>
    <w:p w14:paraId="56CE5754" w14:textId="77777777" w:rsidR="00405611" w:rsidRDefault="00405611" w:rsidP="00271631">
      <w:pPr>
        <w:contextualSpacing/>
        <w:jc w:val="center"/>
        <w:rPr>
          <w:color w:val="000000"/>
        </w:rPr>
      </w:pPr>
    </w:p>
    <w:p w14:paraId="244070AF" w14:textId="77777777" w:rsidR="00405611" w:rsidRDefault="00405611" w:rsidP="00271631">
      <w:pPr>
        <w:contextualSpacing/>
        <w:jc w:val="center"/>
        <w:rPr>
          <w:color w:val="000000"/>
        </w:rPr>
      </w:pPr>
    </w:p>
    <w:p w14:paraId="6282C7DC" w14:textId="77777777" w:rsidR="00405611" w:rsidRDefault="00405611" w:rsidP="00271631">
      <w:pPr>
        <w:contextualSpacing/>
        <w:jc w:val="center"/>
        <w:rPr>
          <w:color w:val="000000"/>
        </w:rPr>
      </w:pPr>
    </w:p>
    <w:p w14:paraId="2B11611A" w14:textId="77777777" w:rsidR="00405611" w:rsidRDefault="00405611" w:rsidP="00271631">
      <w:pPr>
        <w:contextualSpacing/>
        <w:jc w:val="center"/>
        <w:rPr>
          <w:color w:val="000000"/>
        </w:rPr>
      </w:pPr>
    </w:p>
    <w:p w14:paraId="6E9E8726" w14:textId="77777777" w:rsidR="00405611" w:rsidRDefault="00405611" w:rsidP="00271631">
      <w:pPr>
        <w:contextualSpacing/>
        <w:jc w:val="center"/>
        <w:rPr>
          <w:color w:val="000000"/>
        </w:rPr>
      </w:pPr>
    </w:p>
    <w:p w14:paraId="52CBB9E4" w14:textId="77777777" w:rsidR="00405611" w:rsidRDefault="00405611" w:rsidP="00271631">
      <w:pPr>
        <w:contextualSpacing/>
        <w:jc w:val="center"/>
        <w:rPr>
          <w:color w:val="000000"/>
        </w:rPr>
      </w:pPr>
    </w:p>
    <w:p w14:paraId="7E1A80AA" w14:textId="77777777" w:rsidR="00F41E6F" w:rsidRPr="00F41E6F" w:rsidRDefault="00F41E6F" w:rsidP="00F41E6F">
      <w:pPr>
        <w:contextualSpacing/>
        <w:jc w:val="center"/>
        <w:rPr>
          <w:color w:val="000000"/>
        </w:rPr>
      </w:pPr>
      <w:r w:rsidRPr="00F41E6F">
        <w:rPr>
          <w:color w:val="000000"/>
          <w:lang w:val="en"/>
        </w:rPr>
        <w:t>STUDENTS WITH INTELLECTUAL DISABILITIES IN HIGHER EDUCATION: AN INTERNATIONAL LITERATURE REVIEW</w:t>
      </w:r>
    </w:p>
    <w:p w14:paraId="76FFACD4" w14:textId="49964378" w:rsidR="00CD40AA" w:rsidRDefault="00CD40AA" w:rsidP="00271631">
      <w:pPr>
        <w:contextualSpacing/>
        <w:jc w:val="center"/>
        <w:rPr>
          <w:color w:val="000000"/>
        </w:rPr>
      </w:pPr>
    </w:p>
    <w:p w14:paraId="24A72624" w14:textId="45F0BFA7" w:rsidR="00CD40AA" w:rsidRDefault="00CD40AA" w:rsidP="00271631">
      <w:pPr>
        <w:contextualSpacing/>
        <w:jc w:val="center"/>
        <w:rPr>
          <w:color w:val="000000"/>
        </w:rPr>
      </w:pPr>
      <w:r>
        <w:rPr>
          <w:color w:val="000000"/>
        </w:rPr>
        <w:t>Keywords: intel</w:t>
      </w:r>
      <w:r w:rsidR="00F41E6F">
        <w:rPr>
          <w:color w:val="000000"/>
        </w:rPr>
        <w:t>l</w:t>
      </w:r>
      <w:r>
        <w:rPr>
          <w:color w:val="000000"/>
        </w:rPr>
        <w:t>ectual disability, higher education, literature review</w:t>
      </w:r>
    </w:p>
    <w:p w14:paraId="7F5C27F8" w14:textId="77777777" w:rsidR="00405611" w:rsidRDefault="00405611" w:rsidP="00271631">
      <w:pPr>
        <w:contextualSpacing/>
        <w:jc w:val="center"/>
        <w:rPr>
          <w:color w:val="000000"/>
        </w:rPr>
      </w:pPr>
    </w:p>
    <w:p w14:paraId="0EB06200" w14:textId="77777777" w:rsidR="00405611" w:rsidRDefault="00405611" w:rsidP="00271631">
      <w:pPr>
        <w:contextualSpacing/>
        <w:jc w:val="center"/>
        <w:rPr>
          <w:color w:val="000000"/>
        </w:rPr>
      </w:pPr>
    </w:p>
    <w:p w14:paraId="2F367DBA" w14:textId="77777777" w:rsidR="00405611" w:rsidRDefault="00405611" w:rsidP="00271631">
      <w:pPr>
        <w:contextualSpacing/>
        <w:jc w:val="center"/>
        <w:rPr>
          <w:color w:val="000000"/>
        </w:rPr>
      </w:pPr>
    </w:p>
    <w:p w14:paraId="12E20E28" w14:textId="77777777" w:rsidR="00405611" w:rsidRDefault="00405611" w:rsidP="00271631">
      <w:pPr>
        <w:contextualSpacing/>
        <w:jc w:val="center"/>
        <w:rPr>
          <w:color w:val="000000"/>
        </w:rPr>
      </w:pPr>
    </w:p>
    <w:p w14:paraId="628995B7" w14:textId="77777777" w:rsidR="00405611" w:rsidRDefault="00405611" w:rsidP="00271631">
      <w:pPr>
        <w:contextualSpacing/>
        <w:jc w:val="center"/>
        <w:rPr>
          <w:color w:val="000000"/>
        </w:rPr>
      </w:pPr>
    </w:p>
    <w:p w14:paraId="0FE61DCD" w14:textId="77777777" w:rsidR="00405611" w:rsidRDefault="00405611" w:rsidP="00271631">
      <w:pPr>
        <w:contextualSpacing/>
        <w:jc w:val="center"/>
        <w:rPr>
          <w:color w:val="000000"/>
        </w:rPr>
      </w:pPr>
    </w:p>
    <w:p w14:paraId="135D1FE6" w14:textId="77777777" w:rsidR="00405611" w:rsidRDefault="00405611" w:rsidP="00271631">
      <w:pPr>
        <w:contextualSpacing/>
        <w:jc w:val="center"/>
        <w:rPr>
          <w:color w:val="000000"/>
        </w:rPr>
      </w:pPr>
    </w:p>
    <w:p w14:paraId="12F73F09" w14:textId="77777777" w:rsidR="00405611" w:rsidRDefault="00405611" w:rsidP="00271631">
      <w:pPr>
        <w:contextualSpacing/>
        <w:jc w:val="center"/>
        <w:rPr>
          <w:color w:val="000000"/>
        </w:rPr>
      </w:pPr>
    </w:p>
    <w:p w14:paraId="74503CD0" w14:textId="77777777" w:rsidR="00405611" w:rsidRDefault="00405611" w:rsidP="00271631">
      <w:pPr>
        <w:contextualSpacing/>
        <w:jc w:val="center"/>
        <w:rPr>
          <w:color w:val="000000"/>
        </w:rPr>
      </w:pPr>
    </w:p>
    <w:p w14:paraId="5BBAADC2" w14:textId="77777777" w:rsidR="00405611" w:rsidRDefault="00405611" w:rsidP="00271631">
      <w:pPr>
        <w:contextualSpacing/>
        <w:jc w:val="center"/>
        <w:rPr>
          <w:color w:val="000000"/>
        </w:rPr>
      </w:pPr>
    </w:p>
    <w:p w14:paraId="2086397C" w14:textId="77777777" w:rsidR="00405611" w:rsidRDefault="00405611" w:rsidP="00271631">
      <w:pPr>
        <w:contextualSpacing/>
        <w:jc w:val="center"/>
        <w:rPr>
          <w:color w:val="000000"/>
        </w:rPr>
      </w:pPr>
    </w:p>
    <w:p w14:paraId="423B7423" w14:textId="77777777" w:rsidR="00405611" w:rsidRDefault="00405611" w:rsidP="00271631">
      <w:pPr>
        <w:contextualSpacing/>
        <w:jc w:val="center"/>
        <w:rPr>
          <w:color w:val="000000"/>
        </w:rPr>
      </w:pPr>
    </w:p>
    <w:p w14:paraId="116047B8" w14:textId="77777777" w:rsidR="00405611" w:rsidRDefault="00405611" w:rsidP="00271631">
      <w:pPr>
        <w:contextualSpacing/>
        <w:jc w:val="center"/>
        <w:rPr>
          <w:color w:val="000000"/>
        </w:rPr>
      </w:pPr>
    </w:p>
    <w:p w14:paraId="254F4665" w14:textId="77777777" w:rsidR="00405611" w:rsidRDefault="00405611" w:rsidP="00271631">
      <w:pPr>
        <w:contextualSpacing/>
        <w:jc w:val="center"/>
        <w:rPr>
          <w:color w:val="000000"/>
        </w:rPr>
      </w:pPr>
    </w:p>
    <w:p w14:paraId="236CA573" w14:textId="77777777" w:rsidR="00405611" w:rsidRDefault="00405611" w:rsidP="00271631">
      <w:pPr>
        <w:contextualSpacing/>
        <w:jc w:val="center"/>
        <w:rPr>
          <w:color w:val="000000"/>
        </w:rPr>
      </w:pPr>
    </w:p>
    <w:p w14:paraId="0880646D" w14:textId="77777777" w:rsidR="00405611" w:rsidRDefault="00405611" w:rsidP="00271631">
      <w:pPr>
        <w:contextualSpacing/>
        <w:jc w:val="center"/>
        <w:rPr>
          <w:color w:val="000000"/>
        </w:rPr>
      </w:pPr>
    </w:p>
    <w:p w14:paraId="4A6A5F47" w14:textId="672F274D" w:rsidR="00405611" w:rsidRDefault="00CD40AA" w:rsidP="00CD40AA">
      <w:pPr>
        <w:contextualSpacing/>
        <w:jc w:val="left"/>
        <w:rPr>
          <w:b/>
          <w:color w:val="000000"/>
        </w:rPr>
      </w:pPr>
      <w:r w:rsidRPr="00CD40AA">
        <w:rPr>
          <w:b/>
          <w:color w:val="000000"/>
        </w:rPr>
        <w:lastRenderedPageBreak/>
        <w:t>Abstract</w:t>
      </w:r>
    </w:p>
    <w:p w14:paraId="17039D20" w14:textId="00AF9A8A" w:rsidR="00CD40AA" w:rsidRDefault="00CD40AA" w:rsidP="00CD40AA">
      <w:pPr>
        <w:contextualSpacing/>
        <w:jc w:val="left"/>
        <w:rPr>
          <w:b/>
          <w:color w:val="000000"/>
        </w:rPr>
      </w:pPr>
    </w:p>
    <w:p w14:paraId="0EA108A6" w14:textId="1B0CF8F2" w:rsidR="00CD40AA" w:rsidRPr="00CD40AA" w:rsidRDefault="00CD40AA" w:rsidP="00CD40AA">
      <w:pPr>
        <w:ind w:firstLine="709"/>
        <w:contextualSpacing/>
      </w:pPr>
      <w:r w:rsidRPr="00CD40AA">
        <w:rPr>
          <w:lang w:val="en"/>
        </w:rPr>
        <w:t>This article presents a systematic review of the international literature on the inclusion of people with intellectual disabilities in higher education and covers scientific articles published between 2012 and 2017. The search was carried out on the CAPES journal portal, with the descriptors “intellectual disability” and “higher education” and, after selection procedures, 25 articles corresponded to the theme. The data found were organized into the following categories: concept of intellectual disability, programs for inclusion in higher education, legal and political frameworks, barriers and facilitators to inclusion, and comparison between populations. The results indicate that there are inconsistencies in the definition of intellectual disability that reflect the inclusion of several diagnoses within this same category; the countries contemplated in this review have legislation and are favorable to the educational inclusion of people with intellectual disabilities, however, there are still several barriers.</w:t>
      </w:r>
    </w:p>
    <w:p w14:paraId="7C315C64" w14:textId="4770BC1E" w:rsidR="00CD40AA" w:rsidRDefault="00CD40AA" w:rsidP="00CD40AA">
      <w:pPr>
        <w:ind w:firstLine="709"/>
        <w:contextualSpacing/>
        <w:rPr>
          <w:color w:val="FF0000"/>
        </w:rPr>
      </w:pPr>
    </w:p>
    <w:p w14:paraId="6BC83F4D" w14:textId="77777777" w:rsidR="00CD40AA" w:rsidRPr="00CD40AA" w:rsidRDefault="00CD40AA" w:rsidP="00CD40AA">
      <w:pPr>
        <w:contextualSpacing/>
        <w:jc w:val="left"/>
        <w:rPr>
          <w:b/>
          <w:color w:val="000000"/>
        </w:rPr>
      </w:pPr>
    </w:p>
    <w:p w14:paraId="109E270A" w14:textId="1E4C5B30" w:rsidR="00CD40AA" w:rsidRDefault="00CD40AA" w:rsidP="00CD40AA">
      <w:pPr>
        <w:contextualSpacing/>
        <w:jc w:val="left"/>
        <w:rPr>
          <w:color w:val="000000"/>
        </w:rPr>
      </w:pPr>
    </w:p>
    <w:p w14:paraId="72530EE2" w14:textId="77777777" w:rsidR="00CD40AA" w:rsidRDefault="00CD40AA" w:rsidP="00CD40AA">
      <w:pPr>
        <w:contextualSpacing/>
        <w:jc w:val="left"/>
        <w:rPr>
          <w:color w:val="000000"/>
        </w:rPr>
      </w:pPr>
    </w:p>
    <w:p w14:paraId="47A38459" w14:textId="77777777" w:rsidR="00405611" w:rsidRDefault="00405611" w:rsidP="00271631">
      <w:pPr>
        <w:contextualSpacing/>
        <w:jc w:val="center"/>
        <w:rPr>
          <w:color w:val="000000"/>
        </w:rPr>
      </w:pPr>
    </w:p>
    <w:p w14:paraId="4BE66E23" w14:textId="77777777" w:rsidR="00405611" w:rsidRDefault="00405611" w:rsidP="00271631">
      <w:pPr>
        <w:contextualSpacing/>
        <w:jc w:val="center"/>
        <w:rPr>
          <w:color w:val="000000"/>
        </w:rPr>
      </w:pPr>
    </w:p>
    <w:p w14:paraId="69F6E8CA" w14:textId="77777777" w:rsidR="00405611" w:rsidRDefault="00405611" w:rsidP="00271631">
      <w:pPr>
        <w:contextualSpacing/>
        <w:jc w:val="center"/>
        <w:rPr>
          <w:color w:val="000000"/>
        </w:rPr>
      </w:pPr>
    </w:p>
    <w:p w14:paraId="7E23C92E" w14:textId="77777777" w:rsidR="00CD40AA" w:rsidRDefault="00CD40AA" w:rsidP="00271631">
      <w:pPr>
        <w:contextualSpacing/>
        <w:jc w:val="center"/>
        <w:rPr>
          <w:color w:val="000000"/>
        </w:rPr>
      </w:pPr>
    </w:p>
    <w:p w14:paraId="5201A4DB" w14:textId="77777777" w:rsidR="00CD40AA" w:rsidRDefault="00CD40AA" w:rsidP="00271631">
      <w:pPr>
        <w:contextualSpacing/>
        <w:jc w:val="center"/>
        <w:rPr>
          <w:color w:val="000000"/>
        </w:rPr>
      </w:pPr>
    </w:p>
    <w:p w14:paraId="36C3A59E" w14:textId="77777777" w:rsidR="00CD40AA" w:rsidRDefault="00CD40AA" w:rsidP="00271631">
      <w:pPr>
        <w:contextualSpacing/>
        <w:jc w:val="center"/>
        <w:rPr>
          <w:color w:val="000000"/>
        </w:rPr>
      </w:pPr>
    </w:p>
    <w:p w14:paraId="6C2F0C39" w14:textId="77777777" w:rsidR="00CD40AA" w:rsidRDefault="00CD40AA" w:rsidP="00271631">
      <w:pPr>
        <w:contextualSpacing/>
        <w:jc w:val="center"/>
        <w:rPr>
          <w:color w:val="000000"/>
        </w:rPr>
      </w:pPr>
    </w:p>
    <w:p w14:paraId="40E19D4B" w14:textId="77777777" w:rsidR="00CD40AA" w:rsidRDefault="00CD40AA" w:rsidP="00271631">
      <w:pPr>
        <w:contextualSpacing/>
        <w:jc w:val="center"/>
        <w:rPr>
          <w:color w:val="000000"/>
        </w:rPr>
      </w:pPr>
    </w:p>
    <w:p w14:paraId="28CC7A3F" w14:textId="77777777" w:rsidR="00CD40AA" w:rsidRDefault="00CD40AA" w:rsidP="00271631">
      <w:pPr>
        <w:contextualSpacing/>
        <w:jc w:val="center"/>
        <w:rPr>
          <w:color w:val="000000"/>
        </w:rPr>
      </w:pPr>
    </w:p>
    <w:p w14:paraId="444BCF38" w14:textId="77777777" w:rsidR="00CD40AA" w:rsidRDefault="00CD40AA" w:rsidP="00271631">
      <w:pPr>
        <w:contextualSpacing/>
        <w:jc w:val="center"/>
        <w:rPr>
          <w:color w:val="000000"/>
        </w:rPr>
      </w:pPr>
    </w:p>
    <w:p w14:paraId="20E20F0D" w14:textId="77777777" w:rsidR="00CD40AA" w:rsidRDefault="00CD40AA" w:rsidP="00271631">
      <w:pPr>
        <w:contextualSpacing/>
        <w:jc w:val="center"/>
        <w:rPr>
          <w:color w:val="000000"/>
        </w:rPr>
      </w:pPr>
    </w:p>
    <w:p w14:paraId="05DD5135" w14:textId="77777777" w:rsidR="00CD40AA" w:rsidRDefault="00CD40AA" w:rsidP="00271631">
      <w:pPr>
        <w:contextualSpacing/>
        <w:jc w:val="center"/>
        <w:rPr>
          <w:color w:val="000000"/>
        </w:rPr>
      </w:pPr>
    </w:p>
    <w:p w14:paraId="72D98A59" w14:textId="77777777" w:rsidR="00CD40AA" w:rsidRDefault="00CD40AA" w:rsidP="00271631">
      <w:pPr>
        <w:contextualSpacing/>
        <w:jc w:val="center"/>
        <w:rPr>
          <w:color w:val="000000"/>
        </w:rPr>
      </w:pPr>
    </w:p>
    <w:p w14:paraId="1B31456B" w14:textId="77777777" w:rsidR="00CD40AA" w:rsidRDefault="00CD40AA" w:rsidP="00271631">
      <w:pPr>
        <w:contextualSpacing/>
        <w:jc w:val="center"/>
        <w:rPr>
          <w:color w:val="000000"/>
        </w:rPr>
      </w:pPr>
    </w:p>
    <w:p w14:paraId="6D0FC121" w14:textId="77777777" w:rsidR="00CD40AA" w:rsidRDefault="00CD40AA" w:rsidP="00271631">
      <w:pPr>
        <w:contextualSpacing/>
        <w:jc w:val="center"/>
        <w:rPr>
          <w:color w:val="000000"/>
        </w:rPr>
      </w:pPr>
    </w:p>
    <w:p w14:paraId="5CED7622" w14:textId="77777777" w:rsidR="00CD40AA" w:rsidRDefault="00CD40AA" w:rsidP="00271631">
      <w:pPr>
        <w:contextualSpacing/>
        <w:jc w:val="center"/>
        <w:rPr>
          <w:color w:val="000000"/>
        </w:rPr>
      </w:pPr>
    </w:p>
    <w:p w14:paraId="6F3F297D" w14:textId="77777777" w:rsidR="00CD40AA" w:rsidRDefault="00CD40AA" w:rsidP="00271631">
      <w:pPr>
        <w:contextualSpacing/>
        <w:jc w:val="center"/>
        <w:rPr>
          <w:color w:val="000000"/>
        </w:rPr>
      </w:pPr>
    </w:p>
    <w:p w14:paraId="3D0FCFC9" w14:textId="77777777" w:rsidR="00CD40AA" w:rsidRDefault="00CD40AA" w:rsidP="00271631">
      <w:pPr>
        <w:contextualSpacing/>
        <w:jc w:val="center"/>
        <w:rPr>
          <w:color w:val="000000"/>
        </w:rPr>
      </w:pPr>
    </w:p>
    <w:p w14:paraId="6666A4A8" w14:textId="77777777" w:rsidR="00CD40AA" w:rsidRDefault="00CD40AA" w:rsidP="00271631">
      <w:pPr>
        <w:contextualSpacing/>
        <w:jc w:val="center"/>
        <w:rPr>
          <w:color w:val="000000"/>
        </w:rPr>
      </w:pPr>
    </w:p>
    <w:p w14:paraId="2844FAE6" w14:textId="77777777" w:rsidR="00CD40AA" w:rsidRDefault="00CD40AA" w:rsidP="00271631">
      <w:pPr>
        <w:contextualSpacing/>
        <w:jc w:val="center"/>
        <w:rPr>
          <w:color w:val="000000"/>
        </w:rPr>
      </w:pPr>
    </w:p>
    <w:p w14:paraId="0F7A68FB" w14:textId="77777777" w:rsidR="00CD40AA" w:rsidRDefault="00CD40AA" w:rsidP="00271631">
      <w:pPr>
        <w:contextualSpacing/>
        <w:jc w:val="center"/>
        <w:rPr>
          <w:color w:val="000000"/>
        </w:rPr>
      </w:pPr>
    </w:p>
    <w:p w14:paraId="1594F603" w14:textId="77777777" w:rsidR="00CD40AA" w:rsidRDefault="00CD40AA" w:rsidP="00271631">
      <w:pPr>
        <w:contextualSpacing/>
        <w:jc w:val="center"/>
        <w:rPr>
          <w:color w:val="000000"/>
        </w:rPr>
      </w:pPr>
    </w:p>
    <w:p w14:paraId="5B455C23" w14:textId="77777777" w:rsidR="00CD40AA" w:rsidRDefault="00CD40AA" w:rsidP="00271631">
      <w:pPr>
        <w:contextualSpacing/>
        <w:jc w:val="center"/>
        <w:rPr>
          <w:color w:val="000000"/>
        </w:rPr>
      </w:pPr>
    </w:p>
    <w:p w14:paraId="2221D335" w14:textId="77777777" w:rsidR="00CD40AA" w:rsidRDefault="00CD40AA" w:rsidP="00271631">
      <w:pPr>
        <w:contextualSpacing/>
        <w:jc w:val="center"/>
        <w:rPr>
          <w:color w:val="000000"/>
        </w:rPr>
      </w:pPr>
    </w:p>
    <w:p w14:paraId="39AE590C" w14:textId="77777777" w:rsidR="00CD40AA" w:rsidRDefault="00CD40AA" w:rsidP="00271631">
      <w:pPr>
        <w:contextualSpacing/>
        <w:jc w:val="center"/>
        <w:rPr>
          <w:color w:val="000000"/>
        </w:rPr>
      </w:pPr>
    </w:p>
    <w:p w14:paraId="03CEEEC6" w14:textId="77777777" w:rsidR="00CD40AA" w:rsidRDefault="00CD40AA" w:rsidP="00271631">
      <w:pPr>
        <w:contextualSpacing/>
        <w:jc w:val="center"/>
        <w:rPr>
          <w:color w:val="000000"/>
        </w:rPr>
      </w:pPr>
    </w:p>
    <w:p w14:paraId="186DCC98" w14:textId="77777777" w:rsidR="00CD40AA" w:rsidRDefault="00CD40AA" w:rsidP="00271631">
      <w:pPr>
        <w:contextualSpacing/>
        <w:jc w:val="center"/>
        <w:rPr>
          <w:color w:val="000000"/>
        </w:rPr>
      </w:pPr>
    </w:p>
    <w:p w14:paraId="2F6AA025" w14:textId="77777777" w:rsidR="00CD40AA" w:rsidRDefault="00CD40AA" w:rsidP="00271631">
      <w:pPr>
        <w:contextualSpacing/>
        <w:jc w:val="center"/>
        <w:rPr>
          <w:color w:val="000000"/>
        </w:rPr>
      </w:pPr>
    </w:p>
    <w:p w14:paraId="7C238947" w14:textId="77777777" w:rsidR="00CD40AA" w:rsidRDefault="00CD40AA" w:rsidP="00271631">
      <w:pPr>
        <w:contextualSpacing/>
        <w:jc w:val="center"/>
        <w:rPr>
          <w:color w:val="000000"/>
        </w:rPr>
      </w:pPr>
    </w:p>
    <w:p w14:paraId="28860302" w14:textId="77777777" w:rsidR="00CD40AA" w:rsidRDefault="00CD40AA" w:rsidP="00271631">
      <w:pPr>
        <w:contextualSpacing/>
        <w:jc w:val="center"/>
        <w:rPr>
          <w:color w:val="000000"/>
        </w:rPr>
      </w:pPr>
    </w:p>
    <w:p w14:paraId="00000001" w14:textId="77E21E8F" w:rsidR="004C35AD" w:rsidRDefault="003765FB" w:rsidP="00271631">
      <w:pPr>
        <w:contextualSpacing/>
        <w:jc w:val="center"/>
        <w:rPr>
          <w:color w:val="000000"/>
        </w:rPr>
      </w:pPr>
      <w:r>
        <w:rPr>
          <w:color w:val="000000"/>
        </w:rPr>
        <w:t>ESTUDANTES COM DEFICIÊNCIA INTELECTUAL NO ENSINO SUPERIOR: UMA REVISÃO DA LITERATURA INTERNACIONAL</w:t>
      </w:r>
    </w:p>
    <w:p w14:paraId="38BB5BB8" w14:textId="77777777" w:rsidR="00FA2E6E" w:rsidRDefault="00FA2E6E" w:rsidP="00271631">
      <w:pPr>
        <w:contextualSpacing/>
        <w:jc w:val="center"/>
        <w:rPr>
          <w:color w:val="000000"/>
        </w:rPr>
      </w:pPr>
    </w:p>
    <w:p w14:paraId="6A54C142" w14:textId="29C47B8F" w:rsidR="000248A5" w:rsidRDefault="000248A5" w:rsidP="00271631">
      <w:pPr>
        <w:contextualSpacing/>
        <w:jc w:val="center"/>
        <w:rPr>
          <w:color w:val="000000"/>
        </w:rPr>
      </w:pPr>
      <w:r>
        <w:rPr>
          <w:color w:val="000000"/>
        </w:rPr>
        <w:t>Palavras-chave: deficiência intelectual, ensino superior, revisão da literatura</w:t>
      </w:r>
    </w:p>
    <w:p w14:paraId="00000002" w14:textId="77777777" w:rsidR="004C35AD" w:rsidRDefault="004C35AD" w:rsidP="00AA04A4">
      <w:pPr>
        <w:contextualSpacing/>
        <w:rPr>
          <w:color w:val="FF0000"/>
        </w:rPr>
      </w:pPr>
    </w:p>
    <w:p w14:paraId="00000003" w14:textId="77777777" w:rsidR="004C35AD" w:rsidRDefault="004C35AD" w:rsidP="00AA04A4">
      <w:pPr>
        <w:contextualSpacing/>
        <w:rPr>
          <w:color w:val="FF0000"/>
        </w:rPr>
      </w:pPr>
    </w:p>
    <w:p w14:paraId="251FA85B" w14:textId="77777777" w:rsidR="000248A5" w:rsidRDefault="000248A5" w:rsidP="00AA04A4">
      <w:pPr>
        <w:contextualSpacing/>
        <w:rPr>
          <w:b/>
        </w:rPr>
      </w:pPr>
    </w:p>
    <w:p w14:paraId="3C8F9A74" w14:textId="77777777" w:rsidR="000248A5" w:rsidRDefault="000248A5" w:rsidP="00AA04A4">
      <w:pPr>
        <w:contextualSpacing/>
        <w:rPr>
          <w:b/>
        </w:rPr>
      </w:pPr>
    </w:p>
    <w:p w14:paraId="6AE8B644" w14:textId="77777777" w:rsidR="000248A5" w:rsidRDefault="000248A5" w:rsidP="00AA04A4">
      <w:pPr>
        <w:contextualSpacing/>
        <w:rPr>
          <w:b/>
        </w:rPr>
      </w:pPr>
    </w:p>
    <w:p w14:paraId="694494E5" w14:textId="77777777" w:rsidR="000248A5" w:rsidRDefault="000248A5" w:rsidP="00AA04A4">
      <w:pPr>
        <w:contextualSpacing/>
        <w:rPr>
          <w:b/>
        </w:rPr>
      </w:pPr>
    </w:p>
    <w:p w14:paraId="305B4FD2" w14:textId="77777777" w:rsidR="000248A5" w:rsidRDefault="000248A5" w:rsidP="00AA04A4">
      <w:pPr>
        <w:contextualSpacing/>
        <w:rPr>
          <w:b/>
        </w:rPr>
      </w:pPr>
    </w:p>
    <w:p w14:paraId="5DBAF2EC" w14:textId="77777777" w:rsidR="000248A5" w:rsidRDefault="000248A5" w:rsidP="00AA04A4">
      <w:pPr>
        <w:contextualSpacing/>
        <w:rPr>
          <w:b/>
        </w:rPr>
      </w:pPr>
    </w:p>
    <w:p w14:paraId="4EFACDCC" w14:textId="77777777" w:rsidR="000248A5" w:rsidRDefault="000248A5" w:rsidP="00AA04A4">
      <w:pPr>
        <w:contextualSpacing/>
        <w:rPr>
          <w:b/>
        </w:rPr>
      </w:pPr>
    </w:p>
    <w:p w14:paraId="0BC3C874" w14:textId="77777777" w:rsidR="000248A5" w:rsidRDefault="000248A5" w:rsidP="00AA04A4">
      <w:pPr>
        <w:contextualSpacing/>
        <w:rPr>
          <w:b/>
        </w:rPr>
      </w:pPr>
    </w:p>
    <w:p w14:paraId="6A2BB81B" w14:textId="77777777" w:rsidR="000248A5" w:rsidRDefault="000248A5" w:rsidP="00AA04A4">
      <w:pPr>
        <w:contextualSpacing/>
        <w:rPr>
          <w:b/>
        </w:rPr>
      </w:pPr>
    </w:p>
    <w:p w14:paraId="5F3E4648" w14:textId="77777777" w:rsidR="000248A5" w:rsidRDefault="000248A5" w:rsidP="00AA04A4">
      <w:pPr>
        <w:contextualSpacing/>
        <w:rPr>
          <w:b/>
        </w:rPr>
      </w:pPr>
    </w:p>
    <w:p w14:paraId="7528C048" w14:textId="77777777" w:rsidR="000248A5" w:rsidRDefault="000248A5" w:rsidP="00AA04A4">
      <w:pPr>
        <w:contextualSpacing/>
        <w:rPr>
          <w:b/>
        </w:rPr>
      </w:pPr>
    </w:p>
    <w:p w14:paraId="4D2940CA" w14:textId="77777777" w:rsidR="000248A5" w:rsidRDefault="000248A5" w:rsidP="00AA04A4">
      <w:pPr>
        <w:contextualSpacing/>
        <w:rPr>
          <w:b/>
        </w:rPr>
      </w:pPr>
    </w:p>
    <w:p w14:paraId="2B02739D" w14:textId="77777777" w:rsidR="000248A5" w:rsidRDefault="000248A5" w:rsidP="00AA04A4">
      <w:pPr>
        <w:contextualSpacing/>
        <w:rPr>
          <w:b/>
        </w:rPr>
      </w:pPr>
    </w:p>
    <w:p w14:paraId="39F2222A" w14:textId="77777777" w:rsidR="000248A5" w:rsidRDefault="000248A5" w:rsidP="00AA04A4">
      <w:pPr>
        <w:contextualSpacing/>
        <w:rPr>
          <w:b/>
        </w:rPr>
      </w:pPr>
    </w:p>
    <w:p w14:paraId="00000004" w14:textId="181A09AE" w:rsidR="004C35AD" w:rsidRDefault="003765FB" w:rsidP="00AA04A4">
      <w:pPr>
        <w:contextualSpacing/>
        <w:rPr>
          <w:b/>
        </w:rPr>
      </w:pPr>
      <w:r>
        <w:rPr>
          <w:b/>
        </w:rPr>
        <w:lastRenderedPageBreak/>
        <w:t>Resumo</w:t>
      </w:r>
    </w:p>
    <w:p w14:paraId="00000005" w14:textId="77777777" w:rsidR="004C35AD" w:rsidRDefault="004C35AD" w:rsidP="00AA04A4">
      <w:pPr>
        <w:contextualSpacing/>
      </w:pPr>
    </w:p>
    <w:p w14:paraId="00000006" w14:textId="3F5F2FEC" w:rsidR="004C35AD" w:rsidRDefault="003765FB" w:rsidP="00AA04A4">
      <w:pPr>
        <w:ind w:firstLine="709"/>
        <w:contextualSpacing/>
        <w:rPr>
          <w:color w:val="FF0000"/>
        </w:rPr>
      </w:pPr>
      <w:r w:rsidRPr="001137D2">
        <w:t>Este artigo apresenta uma revisão sistemática da literatura internacional sobre a inclusão de pessoas com deficiência intelectual no ensino superior e abarca artigos científicos publicados entre 2012 e 2017. A busca foi realizada no portal de periódicos CAPES, com os descritores “</w:t>
      </w:r>
      <w:r w:rsidRPr="001137D2">
        <w:rPr>
          <w:i/>
        </w:rPr>
        <w:t>intellectual disability</w:t>
      </w:r>
      <w:r w:rsidRPr="001137D2">
        <w:t>” e “</w:t>
      </w:r>
      <w:r w:rsidRPr="001137D2">
        <w:rPr>
          <w:i/>
        </w:rPr>
        <w:t>higher education</w:t>
      </w:r>
      <w:r w:rsidRPr="001137D2">
        <w:t xml:space="preserve">” e, após procedimentos de seleção, 25 artigos corresponderam ao tema. Os dados encontrados foram organizados nas seguintes categorias: conceito de deficiência intelectual, programas para inclusão no ensino superior, marcos legais e políticos, barreiras e facilitadores à inclusão, e comparação entre populações. Os resultados apontam que existem inconsistências na definição de deficiência intelectual que refletem na inclusão de diversos diagnósticos dentro </w:t>
      </w:r>
      <w:r w:rsidR="001137D2" w:rsidRPr="001137D2">
        <w:t xml:space="preserve">dessa mesma categoria; os países contemplados nesta revisão </w:t>
      </w:r>
      <w:r w:rsidRPr="001137D2">
        <w:t xml:space="preserve">apresentam legislação </w:t>
      </w:r>
      <w:r w:rsidR="001137D2" w:rsidRPr="001137D2">
        <w:t xml:space="preserve">e </w:t>
      </w:r>
      <w:r w:rsidRPr="001137D2">
        <w:t xml:space="preserve">são favoráveis à inclusão </w:t>
      </w:r>
      <w:r w:rsidR="00271631">
        <w:t xml:space="preserve">educacional </w:t>
      </w:r>
      <w:r w:rsidRPr="001137D2">
        <w:t xml:space="preserve">de pessoas com deficiência intelectual, </w:t>
      </w:r>
      <w:r w:rsidRPr="0053679C">
        <w:t>entretanto, ainda existem barr</w:t>
      </w:r>
      <w:r w:rsidR="0053679C" w:rsidRPr="0053679C">
        <w:t>eiras diversas.</w:t>
      </w:r>
    </w:p>
    <w:p w14:paraId="2AAF9880" w14:textId="77777777" w:rsidR="003377D5" w:rsidRDefault="003377D5" w:rsidP="00AA04A4">
      <w:pPr>
        <w:pStyle w:val="Ttulo2"/>
        <w:spacing w:after="0" w:line="360" w:lineRule="auto"/>
        <w:contextualSpacing/>
        <w:rPr>
          <w:b/>
        </w:rPr>
      </w:pPr>
    </w:p>
    <w:p w14:paraId="45D51D59" w14:textId="77777777" w:rsidR="003377D5" w:rsidRDefault="003377D5" w:rsidP="00AA04A4">
      <w:pPr>
        <w:pStyle w:val="Ttulo2"/>
        <w:spacing w:after="0" w:line="360" w:lineRule="auto"/>
        <w:contextualSpacing/>
        <w:rPr>
          <w:b/>
        </w:rPr>
      </w:pPr>
    </w:p>
    <w:p w14:paraId="22C4720F" w14:textId="77777777" w:rsidR="003377D5" w:rsidRDefault="003377D5" w:rsidP="00AA04A4">
      <w:pPr>
        <w:pStyle w:val="Ttulo2"/>
        <w:spacing w:after="0" w:line="360" w:lineRule="auto"/>
        <w:contextualSpacing/>
        <w:rPr>
          <w:b/>
        </w:rPr>
      </w:pPr>
    </w:p>
    <w:p w14:paraId="0A873B0C" w14:textId="77777777" w:rsidR="003377D5" w:rsidRDefault="003377D5" w:rsidP="00AA04A4">
      <w:pPr>
        <w:pStyle w:val="Ttulo2"/>
        <w:spacing w:after="0" w:line="360" w:lineRule="auto"/>
        <w:contextualSpacing/>
        <w:rPr>
          <w:b/>
        </w:rPr>
      </w:pPr>
    </w:p>
    <w:p w14:paraId="38577EC6" w14:textId="77777777" w:rsidR="003377D5" w:rsidRDefault="003377D5" w:rsidP="00AA04A4">
      <w:pPr>
        <w:pStyle w:val="Ttulo2"/>
        <w:spacing w:after="0" w:line="360" w:lineRule="auto"/>
        <w:contextualSpacing/>
        <w:rPr>
          <w:b/>
        </w:rPr>
      </w:pPr>
    </w:p>
    <w:p w14:paraId="1F43AB04" w14:textId="77777777" w:rsidR="003377D5" w:rsidRDefault="003377D5" w:rsidP="00AA04A4">
      <w:pPr>
        <w:pStyle w:val="Ttulo2"/>
        <w:spacing w:after="0" w:line="360" w:lineRule="auto"/>
        <w:contextualSpacing/>
        <w:rPr>
          <w:b/>
        </w:rPr>
      </w:pPr>
    </w:p>
    <w:p w14:paraId="01A15920" w14:textId="77777777" w:rsidR="003377D5" w:rsidRDefault="003377D5" w:rsidP="00AA04A4">
      <w:pPr>
        <w:pStyle w:val="Ttulo2"/>
        <w:spacing w:after="0" w:line="360" w:lineRule="auto"/>
        <w:contextualSpacing/>
        <w:rPr>
          <w:b/>
        </w:rPr>
      </w:pPr>
    </w:p>
    <w:p w14:paraId="5525C393" w14:textId="77777777" w:rsidR="003377D5" w:rsidRDefault="003377D5" w:rsidP="00AA04A4">
      <w:pPr>
        <w:pStyle w:val="Ttulo2"/>
        <w:spacing w:after="0" w:line="360" w:lineRule="auto"/>
        <w:contextualSpacing/>
        <w:rPr>
          <w:b/>
        </w:rPr>
      </w:pPr>
    </w:p>
    <w:p w14:paraId="5B5C3463" w14:textId="77777777" w:rsidR="003377D5" w:rsidRDefault="003377D5" w:rsidP="00AA04A4">
      <w:pPr>
        <w:pStyle w:val="Ttulo2"/>
        <w:spacing w:after="0" w:line="360" w:lineRule="auto"/>
        <w:contextualSpacing/>
        <w:rPr>
          <w:b/>
        </w:rPr>
      </w:pPr>
    </w:p>
    <w:p w14:paraId="2C2ABE6C" w14:textId="77777777" w:rsidR="003377D5" w:rsidRDefault="003377D5" w:rsidP="00AA04A4">
      <w:pPr>
        <w:pStyle w:val="Ttulo2"/>
        <w:spacing w:after="0" w:line="360" w:lineRule="auto"/>
        <w:contextualSpacing/>
        <w:rPr>
          <w:b/>
        </w:rPr>
      </w:pPr>
    </w:p>
    <w:p w14:paraId="3CE1D5F6" w14:textId="77777777" w:rsidR="003377D5" w:rsidRDefault="003377D5" w:rsidP="00AA04A4">
      <w:pPr>
        <w:pStyle w:val="Ttulo2"/>
        <w:spacing w:after="0" w:line="360" w:lineRule="auto"/>
        <w:contextualSpacing/>
        <w:rPr>
          <w:b/>
        </w:rPr>
      </w:pPr>
    </w:p>
    <w:p w14:paraId="4EE2864E" w14:textId="77777777" w:rsidR="003377D5" w:rsidRDefault="003377D5" w:rsidP="00AA04A4">
      <w:pPr>
        <w:pStyle w:val="Ttulo2"/>
        <w:spacing w:after="0" w:line="360" w:lineRule="auto"/>
        <w:contextualSpacing/>
        <w:rPr>
          <w:b/>
        </w:rPr>
      </w:pPr>
    </w:p>
    <w:p w14:paraId="40CC8ACB" w14:textId="77777777" w:rsidR="003377D5" w:rsidRDefault="003377D5" w:rsidP="00AA04A4">
      <w:pPr>
        <w:pStyle w:val="Ttulo2"/>
        <w:spacing w:after="0" w:line="360" w:lineRule="auto"/>
        <w:contextualSpacing/>
        <w:rPr>
          <w:b/>
        </w:rPr>
      </w:pPr>
    </w:p>
    <w:p w14:paraId="3CEA4A4E" w14:textId="77777777" w:rsidR="003377D5" w:rsidRDefault="003377D5" w:rsidP="00AA04A4">
      <w:pPr>
        <w:pStyle w:val="Ttulo2"/>
        <w:spacing w:after="0" w:line="360" w:lineRule="auto"/>
        <w:contextualSpacing/>
        <w:rPr>
          <w:b/>
        </w:rPr>
      </w:pPr>
    </w:p>
    <w:p w14:paraId="19692A87" w14:textId="77777777" w:rsidR="003377D5" w:rsidRDefault="003377D5" w:rsidP="00AA04A4">
      <w:pPr>
        <w:pStyle w:val="Ttulo2"/>
        <w:spacing w:after="0" w:line="360" w:lineRule="auto"/>
        <w:contextualSpacing/>
        <w:rPr>
          <w:b/>
        </w:rPr>
      </w:pPr>
    </w:p>
    <w:p w14:paraId="46E56828" w14:textId="77777777" w:rsidR="003377D5" w:rsidRDefault="003377D5" w:rsidP="00AA04A4">
      <w:pPr>
        <w:pStyle w:val="Ttulo2"/>
        <w:spacing w:after="0" w:line="360" w:lineRule="auto"/>
        <w:contextualSpacing/>
        <w:rPr>
          <w:b/>
        </w:rPr>
      </w:pPr>
    </w:p>
    <w:p w14:paraId="5B4C40CE" w14:textId="77777777" w:rsidR="003377D5" w:rsidRDefault="003377D5" w:rsidP="00AA04A4">
      <w:pPr>
        <w:pStyle w:val="Ttulo2"/>
        <w:spacing w:after="0" w:line="360" w:lineRule="auto"/>
        <w:contextualSpacing/>
        <w:rPr>
          <w:b/>
        </w:rPr>
      </w:pPr>
    </w:p>
    <w:p w14:paraId="34177842" w14:textId="77777777" w:rsidR="003377D5" w:rsidRDefault="003377D5" w:rsidP="00AA04A4">
      <w:pPr>
        <w:pStyle w:val="Ttulo2"/>
        <w:spacing w:after="0" w:line="360" w:lineRule="auto"/>
        <w:contextualSpacing/>
        <w:rPr>
          <w:b/>
        </w:rPr>
      </w:pPr>
    </w:p>
    <w:p w14:paraId="13A78E6E" w14:textId="77777777" w:rsidR="003377D5" w:rsidRDefault="003377D5" w:rsidP="00AA04A4">
      <w:pPr>
        <w:pStyle w:val="Ttulo2"/>
        <w:spacing w:after="0" w:line="360" w:lineRule="auto"/>
        <w:contextualSpacing/>
        <w:rPr>
          <w:b/>
        </w:rPr>
      </w:pPr>
    </w:p>
    <w:p w14:paraId="00000007" w14:textId="1E0FCB49" w:rsidR="004C35AD" w:rsidRPr="00177366" w:rsidRDefault="003765FB" w:rsidP="00AA04A4">
      <w:pPr>
        <w:pStyle w:val="Ttulo2"/>
        <w:spacing w:after="0" w:line="360" w:lineRule="auto"/>
        <w:contextualSpacing/>
        <w:rPr>
          <w:b/>
        </w:rPr>
      </w:pPr>
      <w:r w:rsidRPr="00177366">
        <w:rPr>
          <w:b/>
        </w:rPr>
        <w:lastRenderedPageBreak/>
        <w:t xml:space="preserve">Introdução </w:t>
      </w:r>
    </w:p>
    <w:p w14:paraId="01212DDB" w14:textId="77777777" w:rsidR="00D81C65" w:rsidRDefault="00D81C65" w:rsidP="00AA04A4">
      <w:pPr>
        <w:contextualSpacing/>
      </w:pPr>
    </w:p>
    <w:p w14:paraId="66780600" w14:textId="0834DF94" w:rsidR="00183EB7" w:rsidRDefault="00D81C65" w:rsidP="00AA04A4">
      <w:pPr>
        <w:contextualSpacing/>
      </w:pPr>
      <w:r>
        <w:tab/>
        <w:t>A educação inclusiva é um movimento mundial</w:t>
      </w:r>
      <w:r w:rsidR="00183EB7">
        <w:t xml:space="preserve"> em defesa de uma escola de qualidade para todos, indistintamente. Do que temos notícia, tem grande avanço nas últimas décadas do século XX, quando vários acordos internacionais foram firmados, tendo em vista a garantia de direitos de determinados grupos sociais, até então excluídos</w:t>
      </w:r>
      <w:r w:rsidR="009B4120">
        <w:t>,</w:t>
      </w:r>
      <w:r w:rsidR="00183EB7">
        <w:t xml:space="preserve"> à escola regular. </w:t>
      </w:r>
      <w:r w:rsidR="009B4120">
        <w:t>Dentre estes grupos estão as pessoas com deficiência.</w:t>
      </w:r>
    </w:p>
    <w:p w14:paraId="3DF8091A" w14:textId="6DAC4FA6" w:rsidR="009B4120" w:rsidRDefault="009B4120" w:rsidP="00AA04A4">
      <w:pPr>
        <w:contextualSpacing/>
      </w:pPr>
      <w:r>
        <w:tab/>
        <w:t>Destacam-se como marcos legais internacionais: a Conferência Mundial Educação para Todos (1990), com a Declaração Mundial de Educação para Todos (1990); a Conferência Mundial sobre Necessidades Educacionais Especiais: acesso e qualidade, com a Declaração de Salamanca (1994); a Convenção de Guatemala (1999) e a Carta do Terceiro Milênio (1999). Todas elas, garantem, em menor ou maior grau, o direito à educação, realizadas em escola regular, e em conjunto com outras crianças e jovens.</w:t>
      </w:r>
    </w:p>
    <w:p w14:paraId="08B7BBED" w14:textId="77777777" w:rsidR="00A64115" w:rsidRDefault="009B4120" w:rsidP="00A64115">
      <w:pPr>
        <w:contextualSpacing/>
      </w:pPr>
      <w:r>
        <w:tab/>
        <w:t xml:space="preserve">A proposta educacional inclusiva pressupõe que o sistema educacional crie condições para acolher todos os alunos independente de quaisquer condições físicas, mentais ou emocionais que vierem a ter e, para isso, precisa de políticas específicas que possibilitem sua adequação já que, historicamente, alunos com deficiência estavam alijados deste direito. Assim, a educação inclusiva não supõe somente a matrícula de alunos no ensino regular – da educação infantil ao ensino superior -, mas políticas que garantam que essa trajetória seja realizada a partir do direito universal à </w:t>
      </w:r>
      <w:r w:rsidR="00177366">
        <w:t>uma educação de qualidade</w:t>
      </w:r>
      <w:r>
        <w:t xml:space="preserve"> e das especificidades exigidas por limitações causadas pelas deficiências.</w:t>
      </w:r>
    </w:p>
    <w:p w14:paraId="61CFAB7F" w14:textId="0BB11CE9" w:rsidR="00177366" w:rsidRDefault="00967D77" w:rsidP="00A64115">
      <w:pPr>
        <w:ind w:firstLine="708"/>
        <w:contextualSpacing/>
      </w:pPr>
      <w:r>
        <w:t xml:space="preserve">No que se refere à deficiência intelectual, </w:t>
      </w:r>
      <w:r w:rsidR="00177366">
        <w:rPr>
          <w:color w:val="000000"/>
        </w:rPr>
        <w:t>no Brasil, a definição de deficiência intelectual (DI) acompanha o que propõe a Associação Americana de Deficiência Mental (AAMR) e o Manual Diagnóstico e Estatístico de Transtornos Mentais (DSM-IV). Embora o termo deficiência intelectual esteja cunhado somente no DSM V, a definição mais utilizada acompanha o manual anterior que utilizava o termo Deficiência Mental. Dessa forma, conforme a AAMR e o DSM IV, pode-se definir deficiência intelectual como o estado de redução notável do funcionamento intelectual inferior à média, associado a limitações pelo menos em dois aspectos do funcionamento adaptativo: comunicação, cuidados pessoais, competência domésticas, habilidades sociais, utilização dos recursos comunitários, autonomia, saúde e segurança, aptidões escolares, lazer e trabalho; tendo seu início antes dos antes dos 18 anos.  </w:t>
      </w:r>
    </w:p>
    <w:p w14:paraId="76F31C8C" w14:textId="77777777" w:rsidR="00177366" w:rsidRDefault="00177366" w:rsidP="00AA04A4">
      <w:pPr>
        <w:pStyle w:val="NormalWeb"/>
        <w:spacing w:before="0" w:beforeAutospacing="0" w:after="0" w:afterAutospacing="0" w:line="360" w:lineRule="auto"/>
        <w:ind w:firstLine="708"/>
        <w:contextualSpacing/>
        <w:jc w:val="both"/>
      </w:pPr>
      <w:r>
        <w:rPr>
          <w:color w:val="000000"/>
        </w:rPr>
        <w:lastRenderedPageBreak/>
        <w:t>Considerando esta definição, o diagnóstico da DI é complexo porque inclui aspectos de difícil precisão e é necessário que se apresentem vários sinais e um único aspecto não pode ser considerado como indicativo de qualquer deficiência. </w:t>
      </w:r>
    </w:p>
    <w:p w14:paraId="679B18E6" w14:textId="77777777" w:rsidR="00177366" w:rsidRDefault="00177366" w:rsidP="00AA04A4">
      <w:pPr>
        <w:pStyle w:val="NormalWeb"/>
        <w:spacing w:before="0" w:beforeAutospacing="0" w:after="0" w:afterAutospacing="0" w:line="360" w:lineRule="auto"/>
        <w:ind w:firstLine="708"/>
        <w:contextualSpacing/>
        <w:jc w:val="both"/>
      </w:pPr>
      <w:r>
        <w:rPr>
          <w:color w:val="000000"/>
        </w:rPr>
        <w:t>Um dos principais critérios a ser levado em consideração na definição da DI é o quociente de inteligência (QI). Porém, esse é um critério muito questionado, já que a própria definição de inteligência varia conforme a corrente teórica que a explica. Também, o conceito de QI é um conceito estático que pouco auxilia na compreensão de um fenômeno dinâmico como a DI.</w:t>
      </w:r>
    </w:p>
    <w:p w14:paraId="44171B14" w14:textId="36CBB50D" w:rsidR="00177366" w:rsidRDefault="00177366" w:rsidP="00AA04A4">
      <w:pPr>
        <w:pStyle w:val="NormalWeb"/>
        <w:spacing w:before="0" w:beforeAutospacing="0" w:after="0" w:afterAutospacing="0" w:line="360" w:lineRule="auto"/>
        <w:ind w:firstLine="709"/>
        <w:contextualSpacing/>
        <w:jc w:val="both"/>
      </w:pPr>
      <w:r>
        <w:rPr>
          <w:color w:val="000000"/>
        </w:rPr>
        <w:t>Segundo definição dicionária (MICHAELIS, 2022), o vocábulo inteligência pode ser definido como: faculdade de entender, pensar, raciocinar e interpretar; entendimento, intelecto, percepção; habilidade de aproveitar a eficácia de uma situação e utilizá-la na prática de outra atividade; capacidade de resolver situações novas com rapidez e êxito, adaptando-se a elas por meio do conhecimento adquirido; conjunto de funções mentais que facilitam o entendimento das coisas e dos fatos; pessoa de grande esfera intelectual; compreensão recíproca. Essas definições podem nos levar a pensar que a limitação da inteligência, como um fenômeno biológico que pode ser identificado por testes de QI, explicariam a dificuldade das pessoas com DI de estabelecerem conexões entre os fatos e experiências o que dificultaria a interpretação e resolução de situações novas. Só que não é bem assim.</w:t>
      </w:r>
    </w:p>
    <w:p w14:paraId="38C31AE8" w14:textId="49F8BCDD" w:rsidR="00271631" w:rsidRDefault="00271631" w:rsidP="00271631">
      <w:pPr>
        <w:pStyle w:val="NormalWeb"/>
        <w:spacing w:before="0" w:beforeAutospacing="0" w:after="280" w:afterAutospacing="0" w:line="360" w:lineRule="auto"/>
        <w:ind w:firstLine="709"/>
        <w:contextualSpacing/>
        <w:jc w:val="both"/>
        <w:rPr>
          <w:color w:val="000000"/>
        </w:rPr>
      </w:pPr>
      <w:r w:rsidRPr="00E224A1">
        <w:t>Para Vigotski (</w:t>
      </w:r>
      <w:r w:rsidR="00E224A1" w:rsidRPr="00E224A1">
        <w:t>2022</w:t>
      </w:r>
      <w:r w:rsidRPr="00E224A1">
        <w:t xml:space="preserve">), aspectos </w:t>
      </w:r>
      <w:r>
        <w:rPr>
          <w:color w:val="000000"/>
        </w:rPr>
        <w:t>biológicos respondem somente por limitações primárias. O desenvolvimento das funções psicológicas superiores depender</w:t>
      </w:r>
      <w:r w:rsidR="00A64115">
        <w:rPr>
          <w:color w:val="000000"/>
        </w:rPr>
        <w:t>á</w:t>
      </w:r>
      <w:r>
        <w:rPr>
          <w:color w:val="000000"/>
        </w:rPr>
        <w:t xml:space="preserve"> das vivências </w:t>
      </w:r>
      <w:r w:rsidR="00A64115">
        <w:rPr>
          <w:color w:val="000000"/>
        </w:rPr>
        <w:t xml:space="preserve">com os pares, quando </w:t>
      </w:r>
      <w:r w:rsidR="00666123">
        <w:rPr>
          <w:color w:val="000000"/>
        </w:rPr>
        <w:t xml:space="preserve">as </w:t>
      </w:r>
      <w:r w:rsidR="00A64115">
        <w:rPr>
          <w:color w:val="000000"/>
        </w:rPr>
        <w:t>experiên</w:t>
      </w:r>
      <w:r w:rsidR="00666123">
        <w:rPr>
          <w:color w:val="000000"/>
        </w:rPr>
        <w:t>cias interpsicológicas permitirem</w:t>
      </w:r>
      <w:r w:rsidR="00A64115">
        <w:rPr>
          <w:color w:val="000000"/>
        </w:rPr>
        <w:t xml:space="preserve"> a apropriação interpsicológica de saberes e habilidades. Para este autor, a anormalidade responde, somente, por alguns aspectos das limitações, sendo as vivências culturais mediadas responsáveis pelo desenvolvimento social.</w:t>
      </w:r>
    </w:p>
    <w:p w14:paraId="40B5FE2E" w14:textId="77777777" w:rsidR="003D5F47" w:rsidRDefault="00457EB9" w:rsidP="00271631">
      <w:pPr>
        <w:pStyle w:val="NormalWeb"/>
        <w:spacing w:before="0" w:beforeAutospacing="0" w:after="280" w:afterAutospacing="0" w:line="360" w:lineRule="auto"/>
        <w:ind w:firstLine="709"/>
        <w:contextualSpacing/>
        <w:jc w:val="both"/>
      </w:pPr>
      <w:r>
        <w:t>Gallegos (2013) afirma que a inteligência humana resulta da relação entre pensamento e linguagem e é o que vai favorecer a</w:t>
      </w:r>
      <w:r w:rsidR="003D5F47">
        <w:t xml:space="preserve"> adaptação do indivíduo ao mundo físico e social. Para este autor: </w:t>
      </w:r>
    </w:p>
    <w:p w14:paraId="39450CDA" w14:textId="67486B67" w:rsidR="00457EB9" w:rsidRPr="003D5F47" w:rsidRDefault="00457EB9" w:rsidP="003D5F47">
      <w:pPr>
        <w:pStyle w:val="NormalWeb"/>
        <w:spacing w:before="0" w:beforeAutospacing="0" w:after="0" w:afterAutospacing="0"/>
        <w:ind w:left="2268"/>
        <w:contextualSpacing/>
        <w:jc w:val="both"/>
        <w:rPr>
          <w:color w:val="000000"/>
          <w:sz w:val="22"/>
          <w:szCs w:val="22"/>
        </w:rPr>
      </w:pPr>
      <w:r w:rsidRPr="003D5F47">
        <w:rPr>
          <w:sz w:val="22"/>
          <w:szCs w:val="22"/>
        </w:rPr>
        <w:t>La inteligencia depende del pensamiento, porque como dijimos, no es como cualquier otro constructo psicológico que existe por sí mismo. La inteligencia carece de contenido</w:t>
      </w:r>
      <w:r w:rsidR="003D5F47" w:rsidRPr="003D5F47">
        <w:rPr>
          <w:sz w:val="22"/>
          <w:szCs w:val="22"/>
        </w:rPr>
        <w:t xml:space="preserve"> (...). </w:t>
      </w:r>
      <w:r w:rsidRPr="003D5F47">
        <w:rPr>
          <w:sz w:val="22"/>
          <w:szCs w:val="22"/>
        </w:rPr>
        <w:t xml:space="preserve">La inteligencia actúa empero, independientemente de la información que se posee, pero es innegable que la información o las experiencias pasadas facilitan el procesamiento inteligente. En todo caso, una persona con una capacidad intelectual superior podrá realizar un procesamiento más eficiente de la información con menos datos que una persona con una capacidad intelectual inferior, que disponga de la misma cantidad de datos o </w:t>
      </w:r>
      <w:r w:rsidRPr="003D5F47">
        <w:rPr>
          <w:sz w:val="22"/>
          <w:szCs w:val="22"/>
        </w:rPr>
        <w:lastRenderedPageBreak/>
        <w:t>incluso con menos datos disponibles. Pero también puede darse el caso de una persona con una capacidad intelectual normal o inferior que disponiendo de abundante información responde inteligentemente ante un determinado problema. Es decir que la información, puede compensar hasta cierto punto las limitaciones funcionales de la inteligencia, pero no pueden confundirse la una con la otra: la información con la inteligencia.</w:t>
      </w:r>
      <w:r w:rsidR="003D5F47" w:rsidRPr="003D5F47">
        <w:rPr>
          <w:sz w:val="22"/>
          <w:szCs w:val="22"/>
        </w:rPr>
        <w:t xml:space="preserve"> (GALLEGOS, 2013, p. 25/26)</w:t>
      </w:r>
    </w:p>
    <w:p w14:paraId="181E1F74" w14:textId="77777777" w:rsidR="003D5F47" w:rsidRDefault="003D5F47" w:rsidP="00A64115">
      <w:pPr>
        <w:pStyle w:val="NormalWeb"/>
        <w:spacing w:before="0" w:beforeAutospacing="0" w:after="280" w:afterAutospacing="0" w:line="360" w:lineRule="auto"/>
        <w:ind w:firstLine="709"/>
        <w:contextualSpacing/>
        <w:jc w:val="both"/>
        <w:rPr>
          <w:color w:val="000000"/>
        </w:rPr>
      </w:pPr>
    </w:p>
    <w:p w14:paraId="4E820489" w14:textId="65A45078" w:rsidR="00E224A1" w:rsidRDefault="00A64115" w:rsidP="00FF4F40">
      <w:pPr>
        <w:pStyle w:val="NormalWeb"/>
        <w:spacing w:line="360" w:lineRule="auto"/>
        <w:ind w:firstLine="709"/>
        <w:jc w:val="both"/>
      </w:pPr>
      <w:r>
        <w:rPr>
          <w:color w:val="000000"/>
        </w:rPr>
        <w:t xml:space="preserve">Porém, </w:t>
      </w:r>
      <w:r w:rsidR="00E224A1">
        <w:rPr>
          <w:color w:val="000000"/>
        </w:rPr>
        <w:t>no Brasil, os aspectos biológicos</w:t>
      </w:r>
      <w:r>
        <w:rPr>
          <w:color w:val="000000"/>
        </w:rPr>
        <w:t xml:space="preserve"> sempre</w:t>
      </w:r>
      <w:r w:rsidR="00E224A1">
        <w:rPr>
          <w:color w:val="000000"/>
        </w:rPr>
        <w:t xml:space="preserve"> foram privilegiados</w:t>
      </w:r>
      <w:r>
        <w:rPr>
          <w:color w:val="000000"/>
        </w:rPr>
        <w:t xml:space="preserve"> em detrimento dos </w:t>
      </w:r>
      <w:r w:rsidR="003D5F47">
        <w:rPr>
          <w:color w:val="000000"/>
        </w:rPr>
        <w:t xml:space="preserve">culturais e </w:t>
      </w:r>
      <w:r>
        <w:rPr>
          <w:color w:val="000000"/>
        </w:rPr>
        <w:t xml:space="preserve">sociais e aí se incluem vasta gama de comportamentos considerados anormais, principalmente no processo de escolarização. Aliás, é </w:t>
      </w:r>
      <w:r w:rsidRPr="00E224A1">
        <w:t>no processo de escolarização que serão definidas as crianças com anormalidades intelectuais. P</w:t>
      </w:r>
      <w:r w:rsidR="00FF4F40">
        <w:t xml:space="preserve">ara Jannuzzi </w:t>
      </w:r>
      <w:r w:rsidR="00271631" w:rsidRPr="00E224A1">
        <w:t xml:space="preserve">(2004), a anormalidade </w:t>
      </w:r>
      <w:r w:rsidRPr="00E224A1">
        <w:t>foi</w:t>
      </w:r>
      <w:r w:rsidR="00271631" w:rsidRPr="00E224A1">
        <w:t xml:space="preserve"> conceituada sob uma vasta demanda que compreendia crianças com deficiências orgânicas, indisciplinadas, desatentas, </w:t>
      </w:r>
      <w:r w:rsidR="003D5F47" w:rsidRPr="00E224A1">
        <w:t xml:space="preserve">apáticas, </w:t>
      </w:r>
      <w:r w:rsidR="00271631" w:rsidRPr="00E224A1">
        <w:t>com dificuldades de aprendizagem e outros desvios de comportamento</w:t>
      </w:r>
      <w:r w:rsidR="003D5F47" w:rsidRPr="00E224A1">
        <w:t xml:space="preserve">s. </w:t>
      </w:r>
      <w:r w:rsidR="00271631" w:rsidRPr="00E224A1">
        <w:t>Com isso, há um aumento significativo do número de crianças consideradas anormais e</w:t>
      </w:r>
      <w:r w:rsidRPr="00E224A1">
        <w:t xml:space="preserve"> uma alta </w:t>
      </w:r>
      <w:r w:rsidR="00271631" w:rsidRPr="00E224A1">
        <w:t>heterogeneidade da demanda</w:t>
      </w:r>
      <w:r w:rsidRPr="00E224A1">
        <w:t xml:space="preserve"> que dificultou </w:t>
      </w:r>
      <w:r w:rsidR="00271631" w:rsidRPr="00E224A1">
        <w:t xml:space="preserve">orientações pedagógicas precisas. </w:t>
      </w:r>
      <w:r w:rsidR="00E224A1">
        <w:t xml:space="preserve"> </w:t>
      </w:r>
    </w:p>
    <w:p w14:paraId="535C0433" w14:textId="38F0F94D" w:rsidR="00E224A1" w:rsidRDefault="00E224A1" w:rsidP="00E224A1">
      <w:pPr>
        <w:pStyle w:val="NormalWeb"/>
        <w:spacing w:before="0" w:beforeAutospacing="0" w:after="280" w:afterAutospacing="0" w:line="360" w:lineRule="auto"/>
        <w:ind w:firstLine="709"/>
        <w:contextualSpacing/>
        <w:jc w:val="both"/>
        <w:rPr>
          <w:color w:val="000000"/>
          <w:shd w:val="clear" w:color="auto" w:fill="FFFFFF"/>
        </w:rPr>
      </w:pPr>
      <w:r>
        <w:t xml:space="preserve">A partir desta perspectiva da anormalidade, as políticas educacionais criadas para alunos com diagnóstico de deficiência intelectual privilegiaram, durante todo o século XX, o atendimento educacional realizado em classes e escolas especiais. Somente no final do Século XX e início do Século XXI é que </w:t>
      </w:r>
      <w:r w:rsidRPr="00AA7FD6">
        <w:rPr>
          <w:color w:val="000000" w:themeColor="text1"/>
        </w:rPr>
        <w:t>uma proposta inclusiva</w:t>
      </w:r>
      <w:r w:rsidR="0029213C" w:rsidRPr="00AA7FD6">
        <w:rPr>
          <w:color w:val="000000" w:themeColor="text1"/>
        </w:rPr>
        <w:t xml:space="preserve"> desponta no cenário educacional brasileiro</w:t>
      </w:r>
      <w:r w:rsidR="00AA7FD6" w:rsidRPr="00AA7FD6">
        <w:rPr>
          <w:color w:val="000000" w:themeColor="text1"/>
          <w:sz w:val="22"/>
        </w:rPr>
        <w:t xml:space="preserve"> </w:t>
      </w:r>
      <w:r w:rsidR="00AA7FD6" w:rsidRPr="00AA7FD6">
        <w:rPr>
          <w:color w:val="000000" w:themeColor="text1"/>
        </w:rPr>
        <w:t xml:space="preserve">(Jannuzzi, </w:t>
      </w:r>
      <w:r w:rsidR="00AA7FD6">
        <w:t>2004)</w:t>
      </w:r>
      <w:r w:rsidR="00AA7FD6">
        <w:t>. E</w:t>
      </w:r>
      <w:r w:rsidR="0029213C" w:rsidRPr="0029213C">
        <w:rPr>
          <w:color w:val="000000"/>
          <w:shd w:val="clear" w:color="auto" w:fill="FFFFFF"/>
        </w:rPr>
        <w:t xml:space="preserve">m 2008, foi lançada a política nacional de educação especial na perspectiva da educação inclusiva </w:t>
      </w:r>
      <w:r w:rsidR="00171BBF">
        <w:rPr>
          <w:color w:val="000000"/>
          <w:shd w:val="clear" w:color="auto" w:fill="FFFFFF"/>
        </w:rPr>
        <w:t>(BRASIL, 2008). De lá para</w:t>
      </w:r>
      <w:r w:rsidR="0029213C">
        <w:rPr>
          <w:color w:val="000000"/>
          <w:shd w:val="clear" w:color="auto" w:fill="FFFFFF"/>
        </w:rPr>
        <w:t xml:space="preserve"> cá</w:t>
      </w:r>
      <w:r w:rsidR="00171BBF">
        <w:rPr>
          <w:color w:val="000000"/>
          <w:shd w:val="clear" w:color="auto" w:fill="FFFFFF"/>
        </w:rPr>
        <w:t>,</w:t>
      </w:r>
      <w:r w:rsidR="0029213C">
        <w:rPr>
          <w:color w:val="000000"/>
          <w:shd w:val="clear" w:color="auto" w:fill="FFFFFF"/>
        </w:rPr>
        <w:t xml:space="preserve"> houve um aumento signi</w:t>
      </w:r>
      <w:r w:rsidR="00D70D17">
        <w:rPr>
          <w:color w:val="000000"/>
          <w:shd w:val="clear" w:color="auto" w:fill="FFFFFF"/>
        </w:rPr>
        <w:t xml:space="preserve">ficativo de matrículas de alunos com deficiência em escolas regulares da rede básica de educação. </w:t>
      </w:r>
    </w:p>
    <w:p w14:paraId="69BF510C" w14:textId="62559EC4" w:rsidR="00D71B31" w:rsidRPr="00B77B68" w:rsidRDefault="006A5F7C" w:rsidP="00847B81">
      <w:pPr>
        <w:pStyle w:val="NormalWeb"/>
        <w:spacing w:before="0" w:beforeAutospacing="0" w:after="280" w:afterAutospacing="0" w:line="360" w:lineRule="auto"/>
        <w:ind w:firstLine="709"/>
        <w:contextualSpacing/>
        <w:jc w:val="both"/>
        <w:rPr>
          <w:color w:val="000000" w:themeColor="text1"/>
          <w:shd w:val="clear" w:color="auto" w:fill="FFFFFF"/>
        </w:rPr>
      </w:pPr>
      <w:r w:rsidRPr="00B77B68">
        <w:rPr>
          <w:color w:val="000000" w:themeColor="text1"/>
          <w:shd w:val="clear" w:color="auto" w:fill="FFFFFF"/>
        </w:rPr>
        <w:t>De acordo com os resultados</w:t>
      </w:r>
      <w:r w:rsidR="004047ED" w:rsidRPr="00B77B68">
        <w:rPr>
          <w:color w:val="000000" w:themeColor="text1"/>
          <w:shd w:val="clear" w:color="auto" w:fill="FFFFFF"/>
        </w:rPr>
        <w:t xml:space="preserve"> do censo escolar</w:t>
      </w:r>
      <w:r w:rsidRPr="00B77B68">
        <w:rPr>
          <w:color w:val="000000" w:themeColor="text1"/>
          <w:shd w:val="clear" w:color="auto" w:fill="FFFFFF"/>
        </w:rPr>
        <w:t xml:space="preserve"> de 2009, </w:t>
      </w:r>
      <w:r w:rsidR="004047ED" w:rsidRPr="00B77B68">
        <w:rPr>
          <w:color w:val="000000" w:themeColor="text1"/>
          <w:shd w:val="clear" w:color="auto" w:fill="FFFFFF"/>
        </w:rPr>
        <w:t>“</w:t>
      </w:r>
      <w:r w:rsidRPr="00B77B68">
        <w:rPr>
          <w:color w:val="000000" w:themeColor="text1"/>
          <w:shd w:val="clear" w:color="auto" w:fill="FFFFFF"/>
        </w:rPr>
        <w:t>a matrícula de 639.718 alunos com deficiência corresponde a apenas 1,2% da matrícula total da Educação Básica</w:t>
      </w:r>
      <w:r w:rsidR="004047ED" w:rsidRPr="00B77B68">
        <w:rPr>
          <w:color w:val="000000" w:themeColor="text1"/>
          <w:shd w:val="clear" w:color="auto" w:fill="FFFFFF"/>
        </w:rPr>
        <w:t>” (INEP, 2009)</w:t>
      </w:r>
      <w:r w:rsidRPr="00B77B68">
        <w:rPr>
          <w:color w:val="000000" w:themeColor="text1"/>
          <w:shd w:val="clear" w:color="auto" w:fill="FFFFFF"/>
        </w:rPr>
        <w:t xml:space="preserve">. </w:t>
      </w:r>
      <w:r w:rsidR="009C0E91" w:rsidRPr="00B77B68">
        <w:rPr>
          <w:color w:val="000000" w:themeColor="text1"/>
          <w:shd w:val="clear" w:color="auto" w:fill="FFFFFF"/>
        </w:rPr>
        <w:t xml:space="preserve"> </w:t>
      </w:r>
      <w:r w:rsidR="004047ED" w:rsidRPr="00B77B68">
        <w:rPr>
          <w:color w:val="000000" w:themeColor="text1"/>
          <w:shd w:val="clear" w:color="auto" w:fill="FFFFFF"/>
        </w:rPr>
        <w:t>Já em 2020, na Educação Básica, o número de matrícul</w:t>
      </w:r>
      <w:r w:rsidR="00CC4C46">
        <w:rPr>
          <w:color w:val="000000" w:themeColor="text1"/>
          <w:shd w:val="clear" w:color="auto" w:fill="FFFFFF"/>
        </w:rPr>
        <w:t>as da educação especial atingiu</w:t>
      </w:r>
      <w:r w:rsidR="004047ED" w:rsidRPr="00B77B68">
        <w:rPr>
          <w:color w:val="000000" w:themeColor="text1"/>
          <w:shd w:val="clear" w:color="auto" w:fill="FFFFFF"/>
        </w:rPr>
        <w:t xml:space="preserve"> 1,3 milhão em 2020</w:t>
      </w:r>
      <w:r w:rsidR="009C0E91" w:rsidRPr="00B77B68">
        <w:rPr>
          <w:color w:val="000000" w:themeColor="text1"/>
          <w:shd w:val="clear" w:color="auto" w:fill="FFFFFF"/>
        </w:rPr>
        <w:t xml:space="preserve"> (INEP, 2021</w:t>
      </w:r>
      <w:r w:rsidR="004047ED" w:rsidRPr="00B77B68">
        <w:rPr>
          <w:color w:val="000000" w:themeColor="text1"/>
          <w:shd w:val="clear" w:color="auto" w:fill="FFFFFF"/>
        </w:rPr>
        <w:t xml:space="preserve">). </w:t>
      </w:r>
    </w:p>
    <w:p w14:paraId="51C35C07" w14:textId="163AAAA0" w:rsidR="0009356B" w:rsidRPr="00B77B68" w:rsidRDefault="004047ED" w:rsidP="0009356B">
      <w:pPr>
        <w:pStyle w:val="NormalWeb"/>
        <w:spacing w:before="0" w:beforeAutospacing="0" w:after="280" w:afterAutospacing="0" w:line="360" w:lineRule="auto"/>
        <w:ind w:firstLine="709"/>
        <w:contextualSpacing/>
        <w:jc w:val="both"/>
        <w:rPr>
          <w:color w:val="000000" w:themeColor="text1"/>
          <w:shd w:val="clear" w:color="auto" w:fill="FFFFFF"/>
        </w:rPr>
      </w:pPr>
      <w:r w:rsidRPr="00B77B68">
        <w:rPr>
          <w:color w:val="000000" w:themeColor="text1"/>
          <w:shd w:val="clear" w:color="auto" w:fill="FFFFFF"/>
        </w:rPr>
        <w:t>Ao comparar dados relativos ao ensino superior desses mesmos períodos, verificou-se que em 2009,</w:t>
      </w:r>
      <w:r w:rsidR="00E40238" w:rsidRPr="00B77B68">
        <w:rPr>
          <w:color w:val="000000" w:themeColor="text1"/>
          <w:shd w:val="clear" w:color="auto" w:fill="FFFFFF"/>
        </w:rPr>
        <w:t xml:space="preserve"> 20.019 alunos matriculados em cursos de graduação no Brasi</w:t>
      </w:r>
      <w:r w:rsidR="00847B81" w:rsidRPr="00B77B68">
        <w:rPr>
          <w:color w:val="000000" w:themeColor="text1"/>
          <w:shd w:val="clear" w:color="auto" w:fill="FFFFFF"/>
        </w:rPr>
        <w:t>l eram pessoas com deficiência</w:t>
      </w:r>
      <w:r w:rsidR="00E40238" w:rsidRPr="00B77B68">
        <w:rPr>
          <w:color w:val="000000" w:themeColor="text1"/>
          <w:shd w:val="clear" w:color="auto" w:fill="FFFFFF"/>
        </w:rPr>
        <w:t>, o que correspondia a 0,34% do total. O tipo de deficiência predominante foi baixa visão (30%), seguido da deficiência auditiva (22%) e da deficiência física (21%). A deficiência mental correspondia à apenas 2% do dotal de alunos com deficiência</w:t>
      </w:r>
      <w:r w:rsidR="00AF53D9" w:rsidRPr="00B77B68">
        <w:rPr>
          <w:color w:val="000000" w:themeColor="text1"/>
          <w:shd w:val="clear" w:color="auto" w:fill="FFFFFF"/>
        </w:rPr>
        <w:t xml:space="preserve"> (INEP, 2010</w:t>
      </w:r>
      <w:r w:rsidR="00847B81" w:rsidRPr="00B77B68">
        <w:rPr>
          <w:color w:val="000000" w:themeColor="text1"/>
          <w:shd w:val="clear" w:color="auto" w:fill="FFFFFF"/>
        </w:rPr>
        <w:t>; p. 21)</w:t>
      </w:r>
      <w:r w:rsidR="00E40238" w:rsidRPr="00B77B68">
        <w:rPr>
          <w:color w:val="000000" w:themeColor="text1"/>
          <w:shd w:val="clear" w:color="auto" w:fill="FFFFFF"/>
        </w:rPr>
        <w:t xml:space="preserve">. </w:t>
      </w:r>
      <w:r w:rsidR="00847B81" w:rsidRPr="00B77B68">
        <w:rPr>
          <w:color w:val="000000" w:themeColor="text1"/>
          <w:shd w:val="clear" w:color="auto" w:fill="FFFFFF"/>
        </w:rPr>
        <w:t xml:space="preserve">No ano de 2020, havia </w:t>
      </w:r>
      <w:r w:rsidR="009D2489" w:rsidRPr="00B77B68">
        <w:rPr>
          <w:color w:val="000000" w:themeColor="text1"/>
          <w:shd w:val="clear" w:color="auto" w:fill="FFFFFF"/>
        </w:rPr>
        <w:t xml:space="preserve">59.001 declarações com registro de deficiência, transtorno global do desenvolvimento ou altas </w:t>
      </w:r>
      <w:r w:rsidR="009D2489" w:rsidRPr="00B77B68">
        <w:rPr>
          <w:color w:val="000000" w:themeColor="text1"/>
          <w:shd w:val="clear" w:color="auto" w:fill="FFFFFF"/>
        </w:rPr>
        <w:lastRenderedPageBreak/>
        <w:t xml:space="preserve">habilidades/superdotação. </w:t>
      </w:r>
      <w:r w:rsidR="00847B81" w:rsidRPr="00B77B68">
        <w:rPr>
          <w:color w:val="000000" w:themeColor="text1"/>
          <w:shd w:val="clear" w:color="auto" w:fill="FFFFFF"/>
        </w:rPr>
        <w:t xml:space="preserve">O relatório esclarece que </w:t>
      </w:r>
      <w:r w:rsidR="00E24B2E">
        <w:rPr>
          <w:color w:val="000000" w:themeColor="text1"/>
          <w:shd w:val="clear" w:color="auto" w:fill="FFFFFF"/>
        </w:rPr>
        <w:t>“</w:t>
      </w:r>
      <w:r w:rsidR="009D2489" w:rsidRPr="00B77B68">
        <w:rPr>
          <w:color w:val="000000" w:themeColor="text1"/>
          <w:shd w:val="clear" w:color="auto" w:fill="FFFFFF"/>
        </w:rPr>
        <w:t>uma mesma matrícula pode apresentar mais de um tipo de declaração</w:t>
      </w:r>
      <w:r w:rsidR="00E24B2E">
        <w:rPr>
          <w:color w:val="000000" w:themeColor="text1"/>
          <w:shd w:val="clear" w:color="auto" w:fill="FFFFFF"/>
        </w:rPr>
        <w:t>”</w:t>
      </w:r>
      <w:r w:rsidR="00F91B62">
        <w:rPr>
          <w:color w:val="000000" w:themeColor="text1"/>
          <w:shd w:val="clear" w:color="auto" w:fill="FFFFFF"/>
        </w:rPr>
        <w:t>. A</w:t>
      </w:r>
      <w:r w:rsidR="009D2489" w:rsidRPr="00B77B68">
        <w:rPr>
          <w:color w:val="000000" w:themeColor="text1"/>
          <w:shd w:val="clear" w:color="auto" w:fill="FFFFFF"/>
        </w:rPr>
        <w:t>s</w:t>
      </w:r>
      <w:r w:rsidR="00847B81" w:rsidRPr="00B77B68">
        <w:rPr>
          <w:color w:val="000000" w:themeColor="text1"/>
          <w:shd w:val="clear" w:color="auto" w:fill="FFFFFF"/>
        </w:rPr>
        <w:t xml:space="preserve"> declarações</w:t>
      </w:r>
      <w:r w:rsidR="009D2489" w:rsidRPr="00B77B68">
        <w:rPr>
          <w:color w:val="000000" w:themeColor="text1"/>
          <w:shd w:val="clear" w:color="auto" w:fill="FFFFFF"/>
        </w:rPr>
        <w:t xml:space="preserve"> mais comuns são: deficiência física (32,5%), baixa visão (25,8%) e deficiência auditiva (12,4%)</w:t>
      </w:r>
      <w:r w:rsidR="00597615" w:rsidRPr="00B77B68">
        <w:rPr>
          <w:color w:val="000000" w:themeColor="text1"/>
          <w:shd w:val="clear" w:color="auto" w:fill="FFFFFF"/>
        </w:rPr>
        <w:t xml:space="preserve"> (INEP, 2022</w:t>
      </w:r>
      <w:r w:rsidR="0009356B" w:rsidRPr="00B77B68">
        <w:rPr>
          <w:color w:val="000000" w:themeColor="text1"/>
          <w:shd w:val="clear" w:color="auto" w:fill="FFFFFF"/>
        </w:rPr>
        <w:t>)</w:t>
      </w:r>
      <w:r w:rsidR="009D2489" w:rsidRPr="00B77B68">
        <w:rPr>
          <w:color w:val="000000" w:themeColor="text1"/>
          <w:shd w:val="clear" w:color="auto" w:fill="FFFFFF"/>
        </w:rPr>
        <w:t xml:space="preserve">. </w:t>
      </w:r>
    </w:p>
    <w:p w14:paraId="76B46D16" w14:textId="0A064F4A" w:rsidR="00DE63C1" w:rsidRDefault="00DE63C1" w:rsidP="00E224A1">
      <w:pPr>
        <w:pStyle w:val="NormalWeb"/>
        <w:spacing w:before="0" w:beforeAutospacing="0" w:after="280" w:afterAutospacing="0" w:line="360" w:lineRule="auto"/>
        <w:ind w:firstLine="709"/>
        <w:contextualSpacing/>
        <w:jc w:val="both"/>
        <w:rPr>
          <w:shd w:val="clear" w:color="auto" w:fill="FFFFFF"/>
        </w:rPr>
      </w:pPr>
      <w:r w:rsidRPr="00B77B68">
        <w:rPr>
          <w:color w:val="000000" w:themeColor="text1"/>
          <w:shd w:val="clear" w:color="auto" w:fill="FFFFFF"/>
        </w:rPr>
        <w:t>Para Mantoan</w:t>
      </w:r>
      <w:r w:rsidR="00DE30FF" w:rsidRPr="00B77B68">
        <w:rPr>
          <w:color w:val="000000" w:themeColor="text1"/>
          <w:shd w:val="clear" w:color="auto" w:fill="FFFFFF"/>
        </w:rPr>
        <w:t xml:space="preserve"> (2006</w:t>
      </w:r>
      <w:r w:rsidR="00A667AD" w:rsidRPr="00B77B68">
        <w:rPr>
          <w:color w:val="000000" w:themeColor="text1"/>
          <w:shd w:val="clear" w:color="auto" w:fill="FFFFFF"/>
        </w:rPr>
        <w:t xml:space="preserve">), a proposta </w:t>
      </w:r>
      <w:r w:rsidR="00A667AD" w:rsidRPr="00A667AD">
        <w:rPr>
          <w:shd w:val="clear" w:color="auto" w:fill="FFFFFF"/>
        </w:rPr>
        <w:t xml:space="preserve">educacional inclusiva deve incidir sobre a escola, sua estrutura e suas práticas porque, ao longo da nossa história de escolarização, nos voltamos para um modelo padrão de alunos e excluímos os demais, seja por meio do currículo, seja por meio da estrutura física ou organizacional da escola. Sendo assim, uma educação é realmente inclusiva quando se propõe a repensar sua estrutura para receber todos os alunos, garantindo-lhes o direito </w:t>
      </w:r>
      <w:r w:rsidR="00A667AD">
        <w:rPr>
          <w:shd w:val="clear" w:color="auto" w:fill="FFFFFF"/>
        </w:rPr>
        <w:t>a</w:t>
      </w:r>
      <w:r w:rsidR="00A667AD" w:rsidRPr="00A667AD">
        <w:rPr>
          <w:shd w:val="clear" w:color="auto" w:fill="FFFFFF"/>
        </w:rPr>
        <w:t xml:space="preserve"> uma educação de qualidade.</w:t>
      </w:r>
    </w:p>
    <w:p w14:paraId="02717763" w14:textId="6B4E806F" w:rsidR="0000351C" w:rsidRDefault="00A667AD" w:rsidP="0000351C">
      <w:pPr>
        <w:pStyle w:val="NormalWeb"/>
        <w:spacing w:before="0" w:beforeAutospacing="0" w:after="280" w:afterAutospacing="0" w:line="360" w:lineRule="auto"/>
        <w:ind w:firstLine="709"/>
        <w:contextualSpacing/>
        <w:jc w:val="both"/>
        <w:rPr>
          <w:color w:val="FF0000"/>
          <w:shd w:val="clear" w:color="auto" w:fill="FFFFFF"/>
        </w:rPr>
      </w:pPr>
      <w:r>
        <w:rPr>
          <w:shd w:val="clear" w:color="auto" w:fill="FFFFFF"/>
        </w:rPr>
        <w:t xml:space="preserve">No ensino superior, cujo objetivo é a formação de profissionais, essa meta parece distante, já que há um foco, justamente, no esforço individual do aluno. </w:t>
      </w:r>
    </w:p>
    <w:p w14:paraId="1FBCCE14" w14:textId="39609B28" w:rsidR="002971EE" w:rsidRDefault="0000351C" w:rsidP="002971EE">
      <w:pPr>
        <w:pStyle w:val="NormalWeb"/>
        <w:spacing w:before="0" w:beforeAutospacing="0" w:after="280" w:afterAutospacing="0" w:line="360" w:lineRule="auto"/>
        <w:ind w:firstLine="709"/>
        <w:contextualSpacing/>
        <w:jc w:val="both"/>
        <w:rPr>
          <w:rFonts w:eastAsia="Calibri"/>
          <w:lang w:eastAsia="en-US"/>
        </w:rPr>
      </w:pPr>
      <w:r w:rsidRPr="0000351C">
        <w:rPr>
          <w:rFonts w:eastAsia="Calibri"/>
          <w:lang w:eastAsia="en-US"/>
        </w:rPr>
        <w:t>O ensino superior brasileiro possui, em sua origem e em sua história, marcas de exclusão e por muito tempo constituiu-se como um lugar para classes sociais mais favorecidas economicamente. No entanto, ao final do século XX e ao longo do século XXI, políticas públicas implementadas na esfera educacional favoreceram a expansão das vagas e a democratização do acesso às universidades, que agora recebem ingressantes de grupos historicamente excluídos como negros, indígenas, quilombolas e pessoa</w:t>
      </w:r>
      <w:r w:rsidR="00BF0CF8">
        <w:rPr>
          <w:rFonts w:eastAsia="Calibri"/>
          <w:lang w:eastAsia="en-US"/>
        </w:rPr>
        <w:t>s com deficiência (MORGADO, 2017</w:t>
      </w:r>
      <w:r w:rsidRPr="0000351C">
        <w:rPr>
          <w:rFonts w:eastAsia="Calibri"/>
          <w:lang w:eastAsia="en-US"/>
        </w:rPr>
        <w:t>).</w:t>
      </w:r>
    </w:p>
    <w:p w14:paraId="498225D2" w14:textId="77777777" w:rsidR="002971EE" w:rsidRDefault="0000351C" w:rsidP="002971EE">
      <w:pPr>
        <w:pStyle w:val="NormalWeb"/>
        <w:spacing w:before="0" w:beforeAutospacing="0" w:after="280" w:afterAutospacing="0" w:line="360" w:lineRule="auto"/>
        <w:ind w:firstLine="709"/>
        <w:contextualSpacing/>
        <w:jc w:val="both"/>
        <w:rPr>
          <w:color w:val="000000"/>
        </w:rPr>
      </w:pPr>
      <w:r w:rsidRPr="0000351C">
        <w:rPr>
          <w:rFonts w:eastAsia="Calibri"/>
          <w:lang w:eastAsia="en-US"/>
        </w:rPr>
        <w:t xml:space="preserve"> </w:t>
      </w:r>
      <w:r w:rsidR="00452F9F" w:rsidRPr="009D394D">
        <w:rPr>
          <w:color w:val="000000"/>
        </w:rPr>
        <w:t>Ao discorrer sobre a inclusão no ensino superior, Ferrari e Sekkel (2007) afirmam que as discussões e práticas educacionais inclusivas se tornam escassas conforme o nível de escolarização se eleva, com uma tendência a se concentrarem em temas como inclusão social ou ações afirmativas. É escassa a produção de pesquisas e políticas para a inclusão de pessoas com deficiência no ensino superior</w:t>
      </w:r>
      <w:r w:rsidR="00452F9F">
        <w:rPr>
          <w:color w:val="000000"/>
        </w:rPr>
        <w:t xml:space="preserve">. </w:t>
      </w:r>
      <w:r w:rsidR="00452F9F" w:rsidRPr="009D394D">
        <w:rPr>
          <w:color w:val="000000"/>
        </w:rPr>
        <w:t>As autoras relatam, com base em outras pesquisas, que os professores são favoráveis à inclusão de um modo genérico, mas há preocupação e rejeição por parte deles quando as situações apresentadas se relacionam ao ritmo de aprendizagem e a interação entre os alunos e nesse sentido, é necessária uma formação de professores voltada para a educação inclusiva.</w:t>
      </w:r>
      <w:r w:rsidR="00452F9F">
        <w:rPr>
          <w:color w:val="000000"/>
        </w:rPr>
        <w:t xml:space="preserve"> </w:t>
      </w:r>
    </w:p>
    <w:p w14:paraId="5F04D795" w14:textId="2FE91484" w:rsidR="0000351C" w:rsidRDefault="00452F9F" w:rsidP="00E224A1">
      <w:pPr>
        <w:pStyle w:val="NormalWeb"/>
        <w:spacing w:before="0" w:beforeAutospacing="0" w:after="280" w:afterAutospacing="0" w:line="360" w:lineRule="auto"/>
        <w:ind w:firstLine="709"/>
        <w:contextualSpacing/>
        <w:jc w:val="both"/>
        <w:rPr>
          <w:rFonts w:eastAsia="Calibri"/>
          <w:lang w:eastAsia="en-US"/>
        </w:rPr>
      </w:pPr>
      <w:r w:rsidRPr="009D394D">
        <w:rPr>
          <w:color w:val="000000"/>
        </w:rPr>
        <w:t xml:space="preserve">Desse modo, as autoras </w:t>
      </w:r>
      <w:r>
        <w:rPr>
          <w:color w:val="000000"/>
        </w:rPr>
        <w:t>afirmam</w:t>
      </w:r>
      <w:r w:rsidRPr="009D394D">
        <w:rPr>
          <w:color w:val="000000"/>
        </w:rPr>
        <w:t xml:space="preserve"> que a chegada de pessoas com deficiência intelectual no ensino superior tem gerado situações que sequer estão contempladas nas pautas institucionais e </w:t>
      </w:r>
      <w:r>
        <w:rPr>
          <w:color w:val="000000"/>
        </w:rPr>
        <w:t>concluem</w:t>
      </w:r>
      <w:r w:rsidRPr="009D394D">
        <w:rPr>
          <w:color w:val="000000"/>
        </w:rPr>
        <w:t xml:space="preserve"> que a Universidade, ao mesmo tempo em que possui limites, deve atender as demandas sociais de inclusão</w:t>
      </w:r>
      <w:r w:rsidR="002971EE">
        <w:rPr>
          <w:color w:val="000000"/>
        </w:rPr>
        <w:t xml:space="preserve"> (FERRARI, SEKKEL; 2007)</w:t>
      </w:r>
      <w:r>
        <w:rPr>
          <w:color w:val="000000"/>
        </w:rPr>
        <w:t>.</w:t>
      </w:r>
      <w:r w:rsidR="002971EE">
        <w:rPr>
          <w:color w:val="000000"/>
        </w:rPr>
        <w:t xml:space="preserve"> </w:t>
      </w:r>
    </w:p>
    <w:p w14:paraId="7EB3E871" w14:textId="56E9396D" w:rsidR="0000351C" w:rsidRPr="00A667AD" w:rsidRDefault="0000351C" w:rsidP="0000351C">
      <w:pPr>
        <w:pStyle w:val="NormalWeb"/>
        <w:spacing w:before="0" w:beforeAutospacing="0" w:after="280" w:afterAutospacing="0" w:line="360" w:lineRule="auto"/>
        <w:ind w:firstLine="709"/>
        <w:contextualSpacing/>
        <w:jc w:val="both"/>
        <w:rPr>
          <w:color w:val="FF0000"/>
          <w:shd w:val="clear" w:color="auto" w:fill="FFFFFF"/>
        </w:rPr>
      </w:pPr>
      <w:r>
        <w:rPr>
          <w:color w:val="000000"/>
        </w:rPr>
        <w:t>Notamos que as políticas e a legislação brasileira voltadas para a educação inclusiva preconizam que suas diretrizes e efeitos são válidos para todos os níveis de ensino, contudo, a ênfase recai sobre os níveis básicos de ensino.</w:t>
      </w:r>
    </w:p>
    <w:p w14:paraId="6E100830" w14:textId="49BA914E" w:rsidR="00177366" w:rsidRPr="00D70D17" w:rsidRDefault="00AC272E" w:rsidP="00AA04A4">
      <w:pPr>
        <w:pStyle w:val="NormalWeb"/>
        <w:spacing w:before="0" w:beforeAutospacing="0" w:after="280" w:afterAutospacing="0" w:line="360" w:lineRule="auto"/>
        <w:ind w:firstLine="709"/>
        <w:contextualSpacing/>
        <w:jc w:val="both"/>
        <w:rPr>
          <w:color w:val="000000" w:themeColor="text1"/>
        </w:rPr>
      </w:pPr>
      <w:r w:rsidRPr="00AC272E">
        <w:lastRenderedPageBreak/>
        <w:t xml:space="preserve">Tais considerações </w:t>
      </w:r>
      <w:r w:rsidR="00D70D17" w:rsidRPr="00AC272E">
        <w:t xml:space="preserve">nos </w:t>
      </w:r>
      <w:r w:rsidR="00D70D17" w:rsidRPr="00D70D17">
        <w:rPr>
          <w:color w:val="000000" w:themeColor="text1"/>
        </w:rPr>
        <w:t xml:space="preserve">levaram a esta revisão de literatura que </w:t>
      </w:r>
      <w:r w:rsidR="003765FB">
        <w:t>objetiv</w:t>
      </w:r>
      <w:r w:rsidR="00177366">
        <w:t>ou</w:t>
      </w:r>
      <w:r w:rsidR="003765FB">
        <w:t xml:space="preserve"> investigar o estado das pesquisas internacionais sobre a inclusão de pessoas com deficiência intelectual no ensino superior. </w:t>
      </w:r>
      <w:r w:rsidR="003765FB" w:rsidRPr="00D70D17">
        <w:rPr>
          <w:color w:val="000000" w:themeColor="text1"/>
          <w:highlight w:val="white"/>
        </w:rPr>
        <w:t>A revisão da literatura é essencial no campo científico, pois permite organizar e sistematizar conhecimentos sobre uma determinada área ou fenômeno, mostrando diferentes abordagens teóricas e metodológicas empregadas no estudo do mesmo objeto e reconhecendo o desenvolvimento da ciência naquela área de saber. Além disso, possibilita a otimização de recursos em prol da sociedade, ao se constituir como um rico subsídio para tomada de decisão em diversos contextos. Esta revisão da literatura segue protocolos específicos e explicita todos os critérios utilizados para a sua construção, como as bases utilizadas, os termos de busca, os processos de seleção e análise, os critérios para inclusão e exclusão de artigos, e possui a característica de ser replicável (Galvão e Ricarte, 2019).</w:t>
      </w:r>
      <w:r w:rsidR="00177366" w:rsidRPr="00D70D17">
        <w:rPr>
          <w:color w:val="000000" w:themeColor="text1"/>
        </w:rPr>
        <w:t xml:space="preserve"> </w:t>
      </w:r>
    </w:p>
    <w:p w14:paraId="73FEECAB" w14:textId="54A4CB9F" w:rsidR="00AA04A4" w:rsidRDefault="009E6664" w:rsidP="00AA04A4">
      <w:pPr>
        <w:pStyle w:val="NormalWeb"/>
        <w:spacing w:before="0" w:beforeAutospacing="0" w:after="280" w:afterAutospacing="0" w:line="360" w:lineRule="auto"/>
        <w:ind w:firstLine="709"/>
        <w:contextualSpacing/>
        <w:jc w:val="both"/>
      </w:pPr>
      <w:sdt>
        <w:sdtPr>
          <w:tag w:val="goog_rdk_3"/>
          <w:id w:val="1598525180"/>
        </w:sdtPr>
        <w:sdtEndPr/>
        <w:sdtContent/>
      </w:sdt>
      <w:sdt>
        <w:sdtPr>
          <w:tag w:val="goog_rdk_4"/>
          <w:id w:val="-1056469675"/>
        </w:sdtPr>
        <w:sdtEndPr/>
        <w:sdtContent/>
      </w:sdt>
      <w:sdt>
        <w:sdtPr>
          <w:tag w:val="goog_rdk_5"/>
          <w:id w:val="1534618319"/>
        </w:sdtPr>
        <w:sdtEndPr/>
        <w:sdtContent/>
      </w:sdt>
      <w:r w:rsidR="003765FB">
        <w:t>A busca foi realizada no Portal de Periódicos da Fundação Coordenação de Aperfeiçoamento de Pessoal de Nível Superior (CAPES)</w:t>
      </w:r>
      <w:r w:rsidR="00D70D17">
        <w:t xml:space="preserve"> </w:t>
      </w:r>
      <w:r w:rsidR="003765FB">
        <w:t>e foram utilizados os descritores “</w:t>
      </w:r>
      <w:r w:rsidR="003765FB">
        <w:rPr>
          <w:i/>
        </w:rPr>
        <w:t>intellectual disability</w:t>
      </w:r>
      <w:r w:rsidR="003765FB">
        <w:t>” e “</w:t>
      </w:r>
      <w:r w:rsidR="003765FB">
        <w:rPr>
          <w:i/>
        </w:rPr>
        <w:t>higher education</w:t>
      </w:r>
      <w:r w:rsidR="003765FB">
        <w:t xml:space="preserve">”. Compreendeu o período de 2012 a 2017 e foram selecionados somente artigos completos e revisados por pares. </w:t>
      </w:r>
      <w:r w:rsidR="00D70D17">
        <w:t>Com estes critérios</w:t>
      </w:r>
      <w:r w:rsidR="003765FB">
        <w:t xml:space="preserve"> obtivemos 458 resultados. Após a leitura de todos os resumos foram excluídos 346, pois as pesquisas não se relacionavam ao tema específico. Selecionamos, então, 112 artigos. Após a leitura completa desses artigos, foram selecionados 25 que corresponderam ao ingresso de alunos com deficiência intelectual no ensino superior. As principais razões para exclusão de artigos nesta revisão (n=87) foram: artigos não relacionados ao tema; artigos que tratavam especificamente de transtorno do espectro autista ou outros diagnósticos, mas evidenciaram a ausência de deficiência intelectual. </w:t>
      </w:r>
    </w:p>
    <w:p w14:paraId="73723471" w14:textId="77777777" w:rsidR="00AA04A4" w:rsidRDefault="003765FB" w:rsidP="00AA04A4">
      <w:pPr>
        <w:pStyle w:val="NormalWeb"/>
        <w:spacing w:before="0" w:beforeAutospacing="0" w:after="280" w:afterAutospacing="0" w:line="360" w:lineRule="auto"/>
        <w:ind w:firstLine="709"/>
        <w:contextualSpacing/>
        <w:jc w:val="both"/>
      </w:pPr>
      <w:r>
        <w:t>Para a análise, levantamos algumas questões prévias: quais são os programas inclusivos ofertados para pessoas com deficiência intelectual que desejam ingressar ou ingressam na educação superior? Qual é a forma de acesso ao ensino superior para as pessoas com deficiência intelectual? Quais critérios têm sido utilizados para a caracterização de estudantes com deficiência intelectual no ensino superior? Quais são os marcos legais e políticos para a inclusão de pessoas com deficiência no ensino superior? A partir dessas questões, definimos as categorias a) marcos legais e políticos; b) programas para inclusão no ensino superior; c) definição de deficiência intelectual; d) barreiras e facilitadores à inclusão. A categoria e) comparação entre populações, definimos posteriormente, devido à recorrência com que se apresentou nos trabalhos.</w:t>
      </w:r>
    </w:p>
    <w:p w14:paraId="1BEA834B" w14:textId="6799128B" w:rsidR="00D70D17" w:rsidRDefault="00D70D17" w:rsidP="00666123">
      <w:pPr>
        <w:pStyle w:val="NormalWeb"/>
        <w:spacing w:before="0" w:beforeAutospacing="0" w:after="0" w:afterAutospacing="0" w:line="360" w:lineRule="auto"/>
        <w:ind w:firstLine="709"/>
        <w:contextualSpacing/>
        <w:jc w:val="both"/>
      </w:pPr>
      <w:r>
        <w:lastRenderedPageBreak/>
        <w:t>A seguir apresentaremos os resultado</w:t>
      </w:r>
      <w:r w:rsidR="003765FB">
        <w:t>s e uma discussão baseada na própria perspectiva da educação inclusiva.</w:t>
      </w:r>
    </w:p>
    <w:p w14:paraId="00000013" w14:textId="77777777" w:rsidR="004C35AD" w:rsidRDefault="004C35AD" w:rsidP="00AA04A4">
      <w:pPr>
        <w:contextualSpacing/>
        <w:rPr>
          <w:color w:val="FF0000"/>
        </w:rPr>
      </w:pPr>
    </w:p>
    <w:p w14:paraId="00000014" w14:textId="77777777" w:rsidR="004C35AD" w:rsidRPr="00AA04A4" w:rsidRDefault="003765FB" w:rsidP="00AA04A4">
      <w:pPr>
        <w:contextualSpacing/>
        <w:rPr>
          <w:b/>
        </w:rPr>
      </w:pPr>
      <w:r w:rsidRPr="00AA04A4">
        <w:rPr>
          <w:b/>
        </w:rPr>
        <w:t>Resultados e discussão</w:t>
      </w:r>
    </w:p>
    <w:p w14:paraId="00000015" w14:textId="77777777" w:rsidR="004C35AD" w:rsidRDefault="004C35AD" w:rsidP="00AA04A4">
      <w:pPr>
        <w:contextualSpacing/>
      </w:pPr>
    </w:p>
    <w:p w14:paraId="00000018" w14:textId="2093EFC6" w:rsidR="004C35AD" w:rsidRPr="00CC141A" w:rsidRDefault="00CC141A" w:rsidP="00AA04A4">
      <w:pPr>
        <w:ind w:firstLine="851"/>
        <w:contextualSpacing/>
      </w:pPr>
      <w:r w:rsidRPr="00CC141A">
        <w:t>Quadro de artigos</w:t>
      </w:r>
      <w:bookmarkStart w:id="0" w:name="_GoBack"/>
      <w:bookmarkEnd w:id="0"/>
    </w:p>
    <w:p w14:paraId="00000019" w14:textId="77777777" w:rsidR="004C35AD" w:rsidRDefault="004C35AD" w:rsidP="00AA04A4">
      <w:pPr>
        <w:ind w:firstLine="851"/>
        <w:contextualSpacing/>
        <w:rPr>
          <w:color w:val="FF0000"/>
        </w:rPr>
      </w:pPr>
    </w:p>
    <w:tbl>
      <w:tblPr>
        <w:tblStyle w:val="a"/>
        <w:tblW w:w="83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3402"/>
        <w:gridCol w:w="1134"/>
        <w:gridCol w:w="2268"/>
      </w:tblGrid>
      <w:tr w:rsidR="00643487" w:rsidRPr="00AA04A4" w14:paraId="5F7438A1" w14:textId="39F0F164" w:rsidTr="00643487">
        <w:tc>
          <w:tcPr>
            <w:tcW w:w="1550" w:type="dxa"/>
            <w:shd w:val="clear" w:color="auto" w:fill="auto"/>
            <w:tcMar>
              <w:top w:w="100" w:type="dxa"/>
              <w:left w:w="100" w:type="dxa"/>
              <w:bottom w:w="100" w:type="dxa"/>
              <w:right w:w="100" w:type="dxa"/>
            </w:tcMar>
          </w:tcPr>
          <w:p w14:paraId="0000001A"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Autor</w:t>
            </w:r>
          </w:p>
        </w:tc>
        <w:tc>
          <w:tcPr>
            <w:tcW w:w="3402" w:type="dxa"/>
            <w:shd w:val="clear" w:color="auto" w:fill="auto"/>
            <w:tcMar>
              <w:top w:w="100" w:type="dxa"/>
              <w:left w:w="100" w:type="dxa"/>
              <w:bottom w:w="100" w:type="dxa"/>
              <w:right w:w="100" w:type="dxa"/>
            </w:tcMar>
          </w:tcPr>
          <w:p w14:paraId="0000001B"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Título</w:t>
            </w:r>
          </w:p>
        </w:tc>
        <w:tc>
          <w:tcPr>
            <w:tcW w:w="1134" w:type="dxa"/>
            <w:shd w:val="clear" w:color="auto" w:fill="auto"/>
            <w:tcMar>
              <w:top w:w="100" w:type="dxa"/>
              <w:left w:w="100" w:type="dxa"/>
              <w:bottom w:w="100" w:type="dxa"/>
              <w:right w:w="100" w:type="dxa"/>
            </w:tcMar>
          </w:tcPr>
          <w:p w14:paraId="0000001C"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País</w:t>
            </w:r>
          </w:p>
        </w:tc>
        <w:tc>
          <w:tcPr>
            <w:tcW w:w="2268" w:type="dxa"/>
            <w:shd w:val="clear" w:color="auto" w:fill="auto"/>
            <w:tcMar>
              <w:top w:w="100" w:type="dxa"/>
              <w:left w:w="100" w:type="dxa"/>
              <w:bottom w:w="100" w:type="dxa"/>
              <w:right w:w="100" w:type="dxa"/>
            </w:tcMar>
          </w:tcPr>
          <w:p w14:paraId="0000001D"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Revista</w:t>
            </w:r>
          </w:p>
        </w:tc>
      </w:tr>
      <w:tr w:rsidR="00643487" w:rsidRPr="00AA04A4" w14:paraId="08AD5BA0" w14:textId="463C0CB7" w:rsidTr="00643487">
        <w:tc>
          <w:tcPr>
            <w:tcW w:w="1550" w:type="dxa"/>
            <w:shd w:val="clear" w:color="auto" w:fill="auto"/>
            <w:tcMar>
              <w:top w:w="100" w:type="dxa"/>
              <w:left w:w="100" w:type="dxa"/>
              <w:bottom w:w="100" w:type="dxa"/>
              <w:right w:w="100" w:type="dxa"/>
            </w:tcMar>
          </w:tcPr>
          <w:p w14:paraId="0000001E"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ASCHERMAN, Lee I.; SHAFTEL, Julia</w:t>
            </w:r>
          </w:p>
        </w:tc>
        <w:tc>
          <w:tcPr>
            <w:tcW w:w="3402" w:type="dxa"/>
            <w:shd w:val="clear" w:color="auto" w:fill="auto"/>
            <w:tcMar>
              <w:top w:w="100" w:type="dxa"/>
              <w:left w:w="100" w:type="dxa"/>
              <w:bottom w:w="100" w:type="dxa"/>
              <w:right w:w="100" w:type="dxa"/>
            </w:tcMar>
          </w:tcPr>
          <w:p w14:paraId="0000001F"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Facilitating Transition from High School and Special Education to Adult Life: Focus on Youth with Learning Disorders, Attention-Deficit/Hyperactivity Disorder, and Speech/Language Impairments.</w:t>
            </w:r>
          </w:p>
        </w:tc>
        <w:tc>
          <w:tcPr>
            <w:tcW w:w="1134" w:type="dxa"/>
            <w:shd w:val="clear" w:color="auto" w:fill="auto"/>
            <w:tcMar>
              <w:top w:w="100" w:type="dxa"/>
              <w:left w:w="100" w:type="dxa"/>
              <w:bottom w:w="100" w:type="dxa"/>
              <w:right w:w="100" w:type="dxa"/>
            </w:tcMar>
          </w:tcPr>
          <w:p w14:paraId="00000020"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21"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Child and Adolescent Psychiatric Clinics of North America</w:t>
            </w:r>
            <w:r w:rsidRPr="00D1081F">
              <w:rPr>
                <w:color w:val="000000" w:themeColor="text1"/>
                <w:sz w:val="20"/>
                <w:szCs w:val="20"/>
              </w:rPr>
              <w:t>, vol. 26, n. 2, p. 311-327, abr. 2017.</w:t>
            </w:r>
          </w:p>
        </w:tc>
      </w:tr>
      <w:tr w:rsidR="00643487" w:rsidRPr="00AA04A4" w14:paraId="7DA0B927" w14:textId="5F768899" w:rsidTr="00643487">
        <w:tc>
          <w:tcPr>
            <w:tcW w:w="1550" w:type="dxa"/>
            <w:shd w:val="clear" w:color="auto" w:fill="auto"/>
            <w:tcMar>
              <w:top w:w="100" w:type="dxa"/>
              <w:left w:w="100" w:type="dxa"/>
              <w:bottom w:w="100" w:type="dxa"/>
              <w:right w:w="100" w:type="dxa"/>
            </w:tcMar>
          </w:tcPr>
          <w:p w14:paraId="00000022"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BENGTSSON, Steen; GUPTA, Nabanita Datta</w:t>
            </w:r>
          </w:p>
        </w:tc>
        <w:tc>
          <w:tcPr>
            <w:tcW w:w="3402" w:type="dxa"/>
            <w:shd w:val="clear" w:color="auto" w:fill="auto"/>
            <w:tcMar>
              <w:top w:w="100" w:type="dxa"/>
              <w:left w:w="100" w:type="dxa"/>
              <w:bottom w:w="100" w:type="dxa"/>
              <w:right w:w="100" w:type="dxa"/>
            </w:tcMar>
          </w:tcPr>
          <w:p w14:paraId="00000023"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Identifying the effects of education on the ability to cope with a disability among individuals with disabilities.</w:t>
            </w:r>
          </w:p>
        </w:tc>
        <w:tc>
          <w:tcPr>
            <w:tcW w:w="1134" w:type="dxa"/>
            <w:shd w:val="clear" w:color="auto" w:fill="auto"/>
            <w:tcMar>
              <w:top w:w="100" w:type="dxa"/>
              <w:left w:w="100" w:type="dxa"/>
              <w:bottom w:w="100" w:type="dxa"/>
              <w:right w:w="100" w:type="dxa"/>
            </w:tcMar>
          </w:tcPr>
          <w:p w14:paraId="00000024"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Dinamarca</w:t>
            </w:r>
          </w:p>
        </w:tc>
        <w:tc>
          <w:tcPr>
            <w:tcW w:w="2268" w:type="dxa"/>
            <w:shd w:val="clear" w:color="auto" w:fill="auto"/>
            <w:tcMar>
              <w:top w:w="100" w:type="dxa"/>
              <w:left w:w="100" w:type="dxa"/>
              <w:bottom w:w="100" w:type="dxa"/>
              <w:right w:w="100" w:type="dxa"/>
            </w:tcMar>
          </w:tcPr>
          <w:p w14:paraId="00000025"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 </w:t>
            </w:r>
            <w:r w:rsidRPr="00D1081F">
              <w:rPr>
                <w:i/>
                <w:color w:val="000000" w:themeColor="text1"/>
                <w:sz w:val="20"/>
                <w:szCs w:val="20"/>
              </w:rPr>
              <w:t>PLoS ONE</w:t>
            </w:r>
            <w:r w:rsidRPr="00D1081F">
              <w:rPr>
                <w:color w:val="000000" w:themeColor="text1"/>
                <w:sz w:val="20"/>
                <w:szCs w:val="20"/>
              </w:rPr>
              <w:t xml:space="preserve">, v. 12, n. 3, 2017. </w:t>
            </w:r>
          </w:p>
        </w:tc>
      </w:tr>
      <w:tr w:rsidR="00643487" w:rsidRPr="00AA04A4" w14:paraId="19EBF792" w14:textId="3A381931" w:rsidTr="00643487">
        <w:tc>
          <w:tcPr>
            <w:tcW w:w="1550" w:type="dxa"/>
            <w:shd w:val="clear" w:color="auto" w:fill="auto"/>
            <w:tcMar>
              <w:top w:w="100" w:type="dxa"/>
              <w:left w:w="100" w:type="dxa"/>
              <w:bottom w:w="100" w:type="dxa"/>
              <w:right w:w="100" w:type="dxa"/>
            </w:tcMar>
          </w:tcPr>
          <w:p w14:paraId="00000026" w14:textId="384EEBA6" w:rsidR="00643487" w:rsidRPr="00D1081F" w:rsidRDefault="00643487" w:rsidP="00AA04A4">
            <w:pPr>
              <w:spacing w:line="240" w:lineRule="auto"/>
              <w:contextualSpacing/>
              <w:jc w:val="left"/>
              <w:rPr>
                <w:color w:val="000000" w:themeColor="text1"/>
                <w:sz w:val="20"/>
                <w:szCs w:val="20"/>
              </w:rPr>
            </w:pPr>
            <w:r>
              <w:rPr>
                <w:color w:val="000000" w:themeColor="text1"/>
                <w:sz w:val="20"/>
                <w:szCs w:val="20"/>
              </w:rPr>
              <w:t>BIEWER,G</w:t>
            </w:r>
            <w:r w:rsidRPr="00643487">
              <w:rPr>
                <w:i/>
                <w:color w:val="000000" w:themeColor="text1"/>
                <w:sz w:val="20"/>
                <w:szCs w:val="20"/>
              </w:rPr>
              <w:t>. et al.</w:t>
            </w:r>
          </w:p>
        </w:tc>
        <w:tc>
          <w:tcPr>
            <w:tcW w:w="3402" w:type="dxa"/>
            <w:shd w:val="clear" w:color="auto" w:fill="auto"/>
            <w:tcMar>
              <w:top w:w="100" w:type="dxa"/>
              <w:left w:w="100" w:type="dxa"/>
              <w:bottom w:w="100" w:type="dxa"/>
              <w:right w:w="100" w:type="dxa"/>
            </w:tcMar>
          </w:tcPr>
          <w:p w14:paraId="00000027"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Pathways to inclusion in European higher education systems.</w:t>
            </w:r>
          </w:p>
        </w:tc>
        <w:tc>
          <w:tcPr>
            <w:tcW w:w="1134" w:type="dxa"/>
            <w:shd w:val="clear" w:color="auto" w:fill="auto"/>
            <w:tcMar>
              <w:top w:w="100" w:type="dxa"/>
              <w:left w:w="100" w:type="dxa"/>
              <w:bottom w:w="100" w:type="dxa"/>
              <w:right w:w="100" w:type="dxa"/>
            </w:tcMar>
          </w:tcPr>
          <w:p w14:paraId="00000028"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rFonts w:ascii="Georgia" w:eastAsia="Georgia" w:hAnsi="Georgia" w:cs="Georgia"/>
                <w:color w:val="000000" w:themeColor="text1"/>
                <w:sz w:val="20"/>
                <w:szCs w:val="20"/>
              </w:rPr>
              <w:t>Irlanda, Áustria, Espanha e República Tcheca</w:t>
            </w:r>
          </w:p>
        </w:tc>
        <w:tc>
          <w:tcPr>
            <w:tcW w:w="2268" w:type="dxa"/>
            <w:shd w:val="clear" w:color="auto" w:fill="auto"/>
            <w:tcMar>
              <w:top w:w="100" w:type="dxa"/>
              <w:left w:w="100" w:type="dxa"/>
              <w:bottom w:w="100" w:type="dxa"/>
              <w:right w:w="100" w:type="dxa"/>
            </w:tcMar>
          </w:tcPr>
          <w:p w14:paraId="00000029"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ALTER European Journal of Disability Research</w:t>
            </w:r>
            <w:r w:rsidRPr="00D1081F">
              <w:rPr>
                <w:color w:val="000000" w:themeColor="text1"/>
                <w:sz w:val="20"/>
                <w:szCs w:val="20"/>
              </w:rPr>
              <w:t>, vol. 9, p. 278-289, out.-dec. 2015.</w:t>
            </w:r>
          </w:p>
        </w:tc>
      </w:tr>
      <w:tr w:rsidR="00643487" w:rsidRPr="00AA04A4" w14:paraId="0C854CD2" w14:textId="3983C4C4" w:rsidTr="00643487">
        <w:tc>
          <w:tcPr>
            <w:tcW w:w="1550" w:type="dxa"/>
            <w:shd w:val="clear" w:color="auto" w:fill="auto"/>
            <w:tcMar>
              <w:top w:w="100" w:type="dxa"/>
              <w:left w:w="100" w:type="dxa"/>
              <w:bottom w:w="100" w:type="dxa"/>
              <w:right w:w="100" w:type="dxa"/>
            </w:tcMar>
          </w:tcPr>
          <w:p w14:paraId="0000002A"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BOWMAN, S. L.; PLOURDE, L. A</w:t>
            </w:r>
          </w:p>
        </w:tc>
        <w:tc>
          <w:tcPr>
            <w:tcW w:w="3402" w:type="dxa"/>
            <w:shd w:val="clear" w:color="auto" w:fill="auto"/>
            <w:tcMar>
              <w:top w:w="100" w:type="dxa"/>
              <w:left w:w="100" w:type="dxa"/>
              <w:bottom w:w="100" w:type="dxa"/>
              <w:right w:w="100" w:type="dxa"/>
            </w:tcMar>
          </w:tcPr>
          <w:p w14:paraId="0000002B"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Andragogy for Teen and Young Adult Learners with Intellectual Disabilities: Learning, Independence, and Best Practices.</w:t>
            </w:r>
          </w:p>
        </w:tc>
        <w:tc>
          <w:tcPr>
            <w:tcW w:w="1134" w:type="dxa"/>
            <w:shd w:val="clear" w:color="auto" w:fill="auto"/>
            <w:tcMar>
              <w:top w:w="100" w:type="dxa"/>
              <w:left w:w="100" w:type="dxa"/>
              <w:bottom w:w="100" w:type="dxa"/>
              <w:right w:w="100" w:type="dxa"/>
            </w:tcMar>
          </w:tcPr>
          <w:p w14:paraId="0000002C"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2D"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Education</w:t>
            </w:r>
            <w:r w:rsidRPr="00D1081F">
              <w:rPr>
                <w:color w:val="000000" w:themeColor="text1"/>
                <w:sz w:val="20"/>
                <w:szCs w:val="20"/>
              </w:rPr>
              <w:t>, v. 132, n. 4 p. 789-798, jun.-ago., 2012.</w:t>
            </w:r>
          </w:p>
        </w:tc>
      </w:tr>
      <w:tr w:rsidR="00643487" w:rsidRPr="00AA04A4" w14:paraId="70E0D147" w14:textId="69C4D383" w:rsidTr="00643487">
        <w:tc>
          <w:tcPr>
            <w:tcW w:w="1550" w:type="dxa"/>
            <w:shd w:val="clear" w:color="auto" w:fill="auto"/>
            <w:tcMar>
              <w:top w:w="100" w:type="dxa"/>
              <w:left w:w="100" w:type="dxa"/>
              <w:bottom w:w="100" w:type="dxa"/>
              <w:right w:w="100" w:type="dxa"/>
            </w:tcMar>
          </w:tcPr>
          <w:p w14:paraId="0000002E"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CAMACHO, Christa Bucks; HEMMETER, Jeffrey.</w:t>
            </w:r>
          </w:p>
        </w:tc>
        <w:tc>
          <w:tcPr>
            <w:tcW w:w="3402" w:type="dxa"/>
            <w:shd w:val="clear" w:color="auto" w:fill="auto"/>
            <w:tcMar>
              <w:top w:w="100" w:type="dxa"/>
              <w:left w:w="100" w:type="dxa"/>
              <w:bottom w:w="100" w:type="dxa"/>
              <w:right w:w="100" w:type="dxa"/>
            </w:tcMar>
          </w:tcPr>
          <w:p w14:paraId="0000002F"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Linking Youth Transition Support Services: Results from Two Demonstration Projects.</w:t>
            </w:r>
          </w:p>
        </w:tc>
        <w:tc>
          <w:tcPr>
            <w:tcW w:w="1134" w:type="dxa"/>
            <w:shd w:val="clear" w:color="auto" w:fill="auto"/>
            <w:tcMar>
              <w:top w:w="100" w:type="dxa"/>
              <w:left w:w="100" w:type="dxa"/>
              <w:bottom w:w="100" w:type="dxa"/>
              <w:right w:w="100" w:type="dxa"/>
            </w:tcMar>
          </w:tcPr>
          <w:p w14:paraId="00000030"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31"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Social Security Bulletin</w:t>
            </w:r>
            <w:r w:rsidRPr="00D1081F">
              <w:rPr>
                <w:color w:val="000000" w:themeColor="text1"/>
                <w:sz w:val="20"/>
                <w:szCs w:val="20"/>
              </w:rPr>
              <w:t xml:space="preserve">, vol. 73, n. 1, 2013. </w:t>
            </w:r>
          </w:p>
        </w:tc>
      </w:tr>
      <w:tr w:rsidR="00643487" w:rsidRPr="00AA04A4" w14:paraId="7BC98B72" w14:textId="1282105B" w:rsidTr="00643487">
        <w:tc>
          <w:tcPr>
            <w:tcW w:w="1550" w:type="dxa"/>
            <w:shd w:val="clear" w:color="auto" w:fill="auto"/>
            <w:tcMar>
              <w:top w:w="100" w:type="dxa"/>
              <w:left w:w="100" w:type="dxa"/>
              <w:bottom w:w="100" w:type="dxa"/>
              <w:right w:w="100" w:type="dxa"/>
            </w:tcMar>
          </w:tcPr>
          <w:p w14:paraId="00000032"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CHEATHAM, Gregory A. , SMITH, S. J. ELLIOT, William; FRIEDLINE, Terri.</w:t>
            </w:r>
          </w:p>
        </w:tc>
        <w:tc>
          <w:tcPr>
            <w:tcW w:w="3402" w:type="dxa"/>
            <w:shd w:val="clear" w:color="auto" w:fill="auto"/>
            <w:tcMar>
              <w:top w:w="100" w:type="dxa"/>
              <w:left w:w="100" w:type="dxa"/>
              <w:bottom w:w="100" w:type="dxa"/>
              <w:right w:w="100" w:type="dxa"/>
            </w:tcMar>
          </w:tcPr>
          <w:p w14:paraId="00000033"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 Family assets, postsecondary education, and students with disabilities: Building on progress and overcoming challenges.</w:t>
            </w:r>
          </w:p>
        </w:tc>
        <w:tc>
          <w:tcPr>
            <w:tcW w:w="1134" w:type="dxa"/>
            <w:shd w:val="clear" w:color="auto" w:fill="auto"/>
            <w:tcMar>
              <w:top w:w="100" w:type="dxa"/>
              <w:left w:w="100" w:type="dxa"/>
              <w:bottom w:w="100" w:type="dxa"/>
              <w:right w:w="100" w:type="dxa"/>
            </w:tcMar>
          </w:tcPr>
          <w:p w14:paraId="00000034"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35"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 Children and Youth Services </w:t>
            </w:r>
            <w:r w:rsidRPr="00D1081F">
              <w:rPr>
                <w:i/>
                <w:color w:val="000000" w:themeColor="text1"/>
                <w:sz w:val="20"/>
                <w:szCs w:val="20"/>
              </w:rPr>
              <w:t>Review</w:t>
            </w:r>
            <w:r w:rsidRPr="00D1081F">
              <w:rPr>
                <w:color w:val="000000" w:themeColor="text1"/>
                <w:sz w:val="20"/>
                <w:szCs w:val="20"/>
              </w:rPr>
              <w:t>, vol. 35, (7), p. 1078-1086, jul. 2013.</w:t>
            </w:r>
          </w:p>
        </w:tc>
      </w:tr>
      <w:tr w:rsidR="00643487" w:rsidRPr="00AA04A4" w14:paraId="200CEC21" w14:textId="6E66A7FF" w:rsidTr="00643487">
        <w:tc>
          <w:tcPr>
            <w:tcW w:w="1550" w:type="dxa"/>
            <w:shd w:val="clear" w:color="auto" w:fill="auto"/>
            <w:tcMar>
              <w:top w:w="100" w:type="dxa"/>
              <w:left w:w="100" w:type="dxa"/>
              <w:bottom w:w="100" w:type="dxa"/>
              <w:right w:w="100" w:type="dxa"/>
            </w:tcMar>
          </w:tcPr>
          <w:p w14:paraId="0000003A"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FARLEY, Justina A.; GIBBONS, Melinda M.; CIHAK, David F.</w:t>
            </w:r>
          </w:p>
          <w:p w14:paraId="0000003B"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Melinda M.; CIHAK, David F.</w:t>
            </w:r>
          </w:p>
        </w:tc>
        <w:tc>
          <w:tcPr>
            <w:tcW w:w="3402" w:type="dxa"/>
            <w:shd w:val="clear" w:color="auto" w:fill="auto"/>
            <w:tcMar>
              <w:top w:w="100" w:type="dxa"/>
              <w:left w:w="100" w:type="dxa"/>
              <w:bottom w:w="100" w:type="dxa"/>
              <w:right w:w="100" w:type="dxa"/>
            </w:tcMar>
          </w:tcPr>
          <w:p w14:paraId="0000003C"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Peer Mentors in a Postsecondary Education Program for Students with Intellectual Disabilities.</w:t>
            </w:r>
          </w:p>
        </w:tc>
        <w:tc>
          <w:tcPr>
            <w:tcW w:w="1134" w:type="dxa"/>
            <w:shd w:val="clear" w:color="auto" w:fill="auto"/>
            <w:tcMar>
              <w:top w:w="100" w:type="dxa"/>
              <w:left w:w="100" w:type="dxa"/>
              <w:bottom w:w="100" w:type="dxa"/>
              <w:right w:w="100" w:type="dxa"/>
            </w:tcMar>
          </w:tcPr>
          <w:p w14:paraId="0000003D"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3E"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College Student Journal</w:t>
            </w:r>
            <w:r w:rsidRPr="00D1081F">
              <w:rPr>
                <w:color w:val="000000" w:themeColor="text1"/>
                <w:sz w:val="20"/>
                <w:szCs w:val="20"/>
              </w:rPr>
              <w:t>, vol. 48 n. 4 p. 651-660, 2014.</w:t>
            </w:r>
          </w:p>
        </w:tc>
      </w:tr>
      <w:tr w:rsidR="00643487" w:rsidRPr="00AA04A4" w14:paraId="57B1A08A" w14:textId="375683B9" w:rsidTr="00643487">
        <w:tc>
          <w:tcPr>
            <w:tcW w:w="1550" w:type="dxa"/>
            <w:shd w:val="clear" w:color="auto" w:fill="auto"/>
            <w:tcMar>
              <w:top w:w="100" w:type="dxa"/>
              <w:left w:w="100" w:type="dxa"/>
              <w:bottom w:w="100" w:type="dxa"/>
              <w:right w:w="100" w:type="dxa"/>
            </w:tcMar>
          </w:tcPr>
          <w:p w14:paraId="00000043"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lastRenderedPageBreak/>
              <w:t>FISHER, Kathleen M.; PETERSON, Justin D.; ALBERT, Jon D.</w:t>
            </w:r>
          </w:p>
        </w:tc>
        <w:tc>
          <w:tcPr>
            <w:tcW w:w="3402" w:type="dxa"/>
            <w:shd w:val="clear" w:color="auto" w:fill="auto"/>
            <w:tcMar>
              <w:top w:w="100" w:type="dxa"/>
              <w:left w:w="100" w:type="dxa"/>
              <w:bottom w:w="100" w:type="dxa"/>
              <w:right w:w="100" w:type="dxa"/>
            </w:tcMar>
          </w:tcPr>
          <w:p w14:paraId="00000044"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 Identifying State Resources and Support Programs on E-Government Websites for Persons with Intellectual and Developmental Disabilities. </w:t>
            </w:r>
          </w:p>
        </w:tc>
        <w:tc>
          <w:tcPr>
            <w:tcW w:w="1134" w:type="dxa"/>
            <w:shd w:val="clear" w:color="auto" w:fill="auto"/>
            <w:tcMar>
              <w:top w:w="100" w:type="dxa"/>
              <w:left w:w="100" w:type="dxa"/>
              <w:bottom w:w="100" w:type="dxa"/>
              <w:right w:w="100" w:type="dxa"/>
            </w:tcMar>
          </w:tcPr>
          <w:p w14:paraId="00000045"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46"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Nursing Research and Practice</w:t>
            </w:r>
            <w:r w:rsidRPr="00D1081F">
              <w:rPr>
                <w:color w:val="000000" w:themeColor="text1"/>
                <w:sz w:val="20"/>
                <w:szCs w:val="20"/>
              </w:rPr>
              <w:t>, vol. 2015.</w:t>
            </w:r>
          </w:p>
        </w:tc>
      </w:tr>
      <w:tr w:rsidR="00643487" w:rsidRPr="00AA04A4" w14:paraId="5468AF77" w14:textId="0C396BEF" w:rsidTr="00643487">
        <w:tc>
          <w:tcPr>
            <w:tcW w:w="1550" w:type="dxa"/>
            <w:shd w:val="clear" w:color="auto" w:fill="auto"/>
            <w:tcMar>
              <w:top w:w="100" w:type="dxa"/>
              <w:left w:w="100" w:type="dxa"/>
              <w:bottom w:w="100" w:type="dxa"/>
              <w:right w:w="100" w:type="dxa"/>
            </w:tcMar>
          </w:tcPr>
          <w:p w14:paraId="00000047"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FLEMING, Allison R., FAIRWEATHER, James S.</w:t>
            </w:r>
          </w:p>
        </w:tc>
        <w:tc>
          <w:tcPr>
            <w:tcW w:w="3402" w:type="dxa"/>
            <w:shd w:val="clear" w:color="auto" w:fill="auto"/>
            <w:tcMar>
              <w:top w:w="100" w:type="dxa"/>
              <w:left w:w="100" w:type="dxa"/>
              <w:bottom w:w="100" w:type="dxa"/>
              <w:right w:w="100" w:type="dxa"/>
            </w:tcMar>
          </w:tcPr>
          <w:p w14:paraId="00000048"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The Role of Postsecondary Education in the Path From High School to Work for Youth With Disabilities.</w:t>
            </w:r>
          </w:p>
        </w:tc>
        <w:tc>
          <w:tcPr>
            <w:tcW w:w="1134" w:type="dxa"/>
            <w:shd w:val="clear" w:color="auto" w:fill="auto"/>
            <w:tcMar>
              <w:top w:w="100" w:type="dxa"/>
              <w:left w:w="100" w:type="dxa"/>
              <w:bottom w:w="100" w:type="dxa"/>
              <w:right w:w="100" w:type="dxa"/>
            </w:tcMar>
          </w:tcPr>
          <w:p w14:paraId="00000049"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4A"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Rehabilitation Counseling Bulletin</w:t>
            </w:r>
            <w:r w:rsidRPr="00D1081F">
              <w:rPr>
                <w:color w:val="000000" w:themeColor="text1"/>
                <w:sz w:val="20"/>
                <w:szCs w:val="20"/>
              </w:rPr>
              <w:t>, vol. 55, issue (2), p. 71-81, 1 dez. 2011.</w:t>
            </w:r>
          </w:p>
        </w:tc>
      </w:tr>
      <w:tr w:rsidR="00643487" w:rsidRPr="00AA04A4" w14:paraId="4F204032" w14:textId="00A69B2F" w:rsidTr="00643487">
        <w:tc>
          <w:tcPr>
            <w:tcW w:w="1550" w:type="dxa"/>
            <w:shd w:val="clear" w:color="auto" w:fill="auto"/>
            <w:tcMar>
              <w:top w:w="100" w:type="dxa"/>
              <w:left w:w="100" w:type="dxa"/>
              <w:bottom w:w="100" w:type="dxa"/>
              <w:right w:w="100" w:type="dxa"/>
            </w:tcMar>
          </w:tcPr>
          <w:p w14:paraId="0000004B"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GIBBONS M.M. </w:t>
            </w:r>
            <w:r w:rsidRPr="00D1081F">
              <w:rPr>
                <w:i/>
                <w:color w:val="000000" w:themeColor="text1"/>
                <w:sz w:val="20"/>
                <w:szCs w:val="20"/>
              </w:rPr>
              <w:t>et al.</w:t>
            </w:r>
          </w:p>
        </w:tc>
        <w:tc>
          <w:tcPr>
            <w:tcW w:w="3402" w:type="dxa"/>
            <w:shd w:val="clear" w:color="auto" w:fill="auto"/>
            <w:tcMar>
              <w:top w:w="100" w:type="dxa"/>
              <w:left w:w="100" w:type="dxa"/>
              <w:bottom w:w="100" w:type="dxa"/>
              <w:right w:w="100" w:type="dxa"/>
            </w:tcMar>
          </w:tcPr>
          <w:p w14:paraId="0000004C"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A Social-Cognitive Exploration of the Career and College Understanding of Young Adults with Intellectual Disabilities.</w:t>
            </w:r>
          </w:p>
        </w:tc>
        <w:tc>
          <w:tcPr>
            <w:tcW w:w="1134" w:type="dxa"/>
            <w:shd w:val="clear" w:color="auto" w:fill="auto"/>
            <w:tcMar>
              <w:top w:w="100" w:type="dxa"/>
              <w:left w:w="100" w:type="dxa"/>
              <w:bottom w:w="100" w:type="dxa"/>
              <w:right w:w="100" w:type="dxa"/>
            </w:tcMar>
          </w:tcPr>
          <w:p w14:paraId="0000004D"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4E"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Professional School Counseling</w:t>
            </w:r>
            <w:r w:rsidRPr="00D1081F">
              <w:rPr>
                <w:color w:val="000000" w:themeColor="text1"/>
                <w:sz w:val="20"/>
                <w:szCs w:val="20"/>
              </w:rPr>
              <w:t>, vol. 19, n. 1, p. 80-91, 2015-2016.</w:t>
            </w:r>
          </w:p>
        </w:tc>
      </w:tr>
      <w:tr w:rsidR="00643487" w:rsidRPr="00AA04A4" w14:paraId="234BA172" w14:textId="0833A6BA" w:rsidTr="00643487">
        <w:tc>
          <w:tcPr>
            <w:tcW w:w="1550" w:type="dxa"/>
            <w:shd w:val="clear" w:color="auto" w:fill="auto"/>
            <w:tcMar>
              <w:top w:w="100" w:type="dxa"/>
              <w:left w:w="100" w:type="dxa"/>
              <w:bottom w:w="100" w:type="dxa"/>
              <w:right w:w="100" w:type="dxa"/>
            </w:tcMar>
          </w:tcPr>
          <w:p w14:paraId="0000004F"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GRIGAL, Meg; HART, Debra; WEIR, Cate.</w:t>
            </w:r>
          </w:p>
        </w:tc>
        <w:tc>
          <w:tcPr>
            <w:tcW w:w="3402" w:type="dxa"/>
            <w:shd w:val="clear" w:color="auto" w:fill="auto"/>
            <w:tcMar>
              <w:top w:w="100" w:type="dxa"/>
              <w:left w:w="100" w:type="dxa"/>
              <w:bottom w:w="100" w:type="dxa"/>
              <w:right w:w="100" w:type="dxa"/>
            </w:tcMar>
          </w:tcPr>
          <w:p w14:paraId="00000050"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A Survey of Postsecondary Education Programs for Students With Intellectual Disabilities in the United States.</w:t>
            </w:r>
          </w:p>
        </w:tc>
        <w:tc>
          <w:tcPr>
            <w:tcW w:w="1134" w:type="dxa"/>
            <w:shd w:val="clear" w:color="auto" w:fill="auto"/>
            <w:tcMar>
              <w:top w:w="100" w:type="dxa"/>
              <w:left w:w="100" w:type="dxa"/>
              <w:bottom w:w="100" w:type="dxa"/>
              <w:right w:w="100" w:type="dxa"/>
            </w:tcMar>
          </w:tcPr>
          <w:p w14:paraId="00000051"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52"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Journal of Policy and Practices in Intellectual Disabilities</w:t>
            </w:r>
            <w:r w:rsidRPr="00D1081F">
              <w:rPr>
                <w:color w:val="000000" w:themeColor="text1"/>
                <w:sz w:val="20"/>
                <w:szCs w:val="20"/>
              </w:rPr>
              <w:t>, vol. 9, n. 4, p. 223-233, dez. 2012.</w:t>
            </w:r>
          </w:p>
        </w:tc>
      </w:tr>
      <w:tr w:rsidR="00643487" w:rsidRPr="00AA04A4" w14:paraId="277D5FBE" w14:textId="6AAC6B9C" w:rsidTr="00643487">
        <w:tc>
          <w:tcPr>
            <w:tcW w:w="1550" w:type="dxa"/>
            <w:shd w:val="clear" w:color="auto" w:fill="auto"/>
            <w:tcMar>
              <w:top w:w="100" w:type="dxa"/>
              <w:left w:w="100" w:type="dxa"/>
              <w:bottom w:w="100" w:type="dxa"/>
              <w:right w:w="100" w:type="dxa"/>
            </w:tcMar>
          </w:tcPr>
          <w:p w14:paraId="00000053"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GRIGAL, Meg </w:t>
            </w:r>
            <w:r w:rsidRPr="00D1081F">
              <w:rPr>
                <w:i/>
                <w:color w:val="000000" w:themeColor="text1"/>
                <w:sz w:val="20"/>
                <w:szCs w:val="20"/>
              </w:rPr>
              <w:t>et al.</w:t>
            </w:r>
          </w:p>
        </w:tc>
        <w:tc>
          <w:tcPr>
            <w:tcW w:w="3402" w:type="dxa"/>
            <w:shd w:val="clear" w:color="auto" w:fill="auto"/>
            <w:tcMar>
              <w:top w:w="100" w:type="dxa"/>
              <w:left w:w="100" w:type="dxa"/>
              <w:bottom w:w="100" w:type="dxa"/>
              <w:right w:w="100" w:type="dxa"/>
            </w:tcMar>
          </w:tcPr>
          <w:p w14:paraId="00000054"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 A Program Evaluation Tool for Dual Enrollment Transition Programs.</w:t>
            </w:r>
          </w:p>
        </w:tc>
        <w:tc>
          <w:tcPr>
            <w:tcW w:w="1134" w:type="dxa"/>
            <w:shd w:val="clear" w:color="auto" w:fill="auto"/>
            <w:tcMar>
              <w:top w:w="100" w:type="dxa"/>
              <w:left w:w="100" w:type="dxa"/>
              <w:bottom w:w="100" w:type="dxa"/>
              <w:right w:w="100" w:type="dxa"/>
            </w:tcMar>
          </w:tcPr>
          <w:p w14:paraId="00000055" w14:textId="77777777" w:rsidR="00643487" w:rsidRPr="00D1081F" w:rsidRDefault="00643487" w:rsidP="00AA04A4">
            <w:pPr>
              <w:widowControl w:val="0"/>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56"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TEACHING Exceptional Children</w:t>
            </w:r>
            <w:r w:rsidRPr="00D1081F">
              <w:rPr>
                <w:color w:val="000000" w:themeColor="text1"/>
                <w:sz w:val="20"/>
                <w:szCs w:val="20"/>
              </w:rPr>
              <w:t xml:space="preserve">, vol. 44, n. 5, p. 36-45, maio, 2012. </w:t>
            </w:r>
          </w:p>
        </w:tc>
      </w:tr>
      <w:tr w:rsidR="00643487" w:rsidRPr="00AA04A4" w14:paraId="0FCEC0E3" w14:textId="3ED927FD" w:rsidTr="00643487">
        <w:tc>
          <w:tcPr>
            <w:tcW w:w="1550" w:type="dxa"/>
            <w:shd w:val="clear" w:color="auto" w:fill="auto"/>
            <w:tcMar>
              <w:top w:w="100" w:type="dxa"/>
              <w:left w:w="100" w:type="dxa"/>
              <w:bottom w:w="100" w:type="dxa"/>
              <w:right w:w="100" w:type="dxa"/>
            </w:tcMar>
          </w:tcPr>
          <w:p w14:paraId="00000057"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HOSP, John L. </w:t>
            </w:r>
            <w:r w:rsidRPr="00D1081F">
              <w:rPr>
                <w:i/>
                <w:color w:val="000000" w:themeColor="text1"/>
                <w:sz w:val="20"/>
                <w:szCs w:val="20"/>
              </w:rPr>
              <w:t>et al.</w:t>
            </w:r>
          </w:p>
        </w:tc>
        <w:tc>
          <w:tcPr>
            <w:tcW w:w="3402" w:type="dxa"/>
            <w:shd w:val="clear" w:color="auto" w:fill="auto"/>
            <w:tcMar>
              <w:top w:w="100" w:type="dxa"/>
              <w:left w:w="100" w:type="dxa"/>
              <w:bottom w:w="100" w:type="dxa"/>
              <w:right w:w="100" w:type="dxa"/>
            </w:tcMar>
          </w:tcPr>
          <w:p w14:paraId="00000058"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 Using Curriculum-Based Measures With Postsecondary Students With Intellectual and Developmental Disabilities. </w:t>
            </w:r>
          </w:p>
        </w:tc>
        <w:tc>
          <w:tcPr>
            <w:tcW w:w="1134" w:type="dxa"/>
            <w:shd w:val="clear" w:color="auto" w:fill="auto"/>
            <w:tcMar>
              <w:top w:w="100" w:type="dxa"/>
              <w:left w:w="100" w:type="dxa"/>
              <w:bottom w:w="100" w:type="dxa"/>
              <w:right w:w="100" w:type="dxa"/>
            </w:tcMar>
          </w:tcPr>
          <w:p w14:paraId="00000059" w14:textId="77777777" w:rsidR="00643487" w:rsidRPr="00D1081F" w:rsidRDefault="00643487" w:rsidP="00AA04A4">
            <w:pPr>
              <w:widowControl w:val="0"/>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5A"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Remedial and Special Education</w:t>
            </w:r>
            <w:r w:rsidRPr="00D1081F">
              <w:rPr>
                <w:color w:val="000000" w:themeColor="text1"/>
                <w:sz w:val="20"/>
                <w:szCs w:val="20"/>
              </w:rPr>
              <w:t xml:space="preserve">, vol 35, n. 4, p. 247-257, abr. 2014. </w:t>
            </w:r>
          </w:p>
        </w:tc>
      </w:tr>
      <w:tr w:rsidR="00643487" w:rsidRPr="00AA04A4" w14:paraId="09CA752C" w14:textId="468CA7CE" w:rsidTr="00643487">
        <w:tc>
          <w:tcPr>
            <w:tcW w:w="1550" w:type="dxa"/>
            <w:shd w:val="clear" w:color="auto" w:fill="auto"/>
            <w:tcMar>
              <w:top w:w="100" w:type="dxa"/>
              <w:left w:w="100" w:type="dxa"/>
              <w:bottom w:w="100" w:type="dxa"/>
              <w:right w:w="100" w:type="dxa"/>
            </w:tcMar>
          </w:tcPr>
          <w:p w14:paraId="0000005B"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LIVERMORE, Gina A.; BARDOS, Maura; KATZ , Karen.</w:t>
            </w:r>
          </w:p>
        </w:tc>
        <w:tc>
          <w:tcPr>
            <w:tcW w:w="3402" w:type="dxa"/>
            <w:shd w:val="clear" w:color="auto" w:fill="auto"/>
            <w:tcMar>
              <w:top w:w="100" w:type="dxa"/>
              <w:left w:w="100" w:type="dxa"/>
              <w:bottom w:w="100" w:type="dxa"/>
              <w:right w:w="100" w:type="dxa"/>
            </w:tcMar>
          </w:tcPr>
          <w:p w14:paraId="0000005C"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Supplemental Security Income and Social Security Disability Insurance Beneficiaries with Intellectual Disability.</w:t>
            </w:r>
          </w:p>
        </w:tc>
        <w:tc>
          <w:tcPr>
            <w:tcW w:w="1134" w:type="dxa"/>
            <w:shd w:val="clear" w:color="auto" w:fill="auto"/>
            <w:tcMar>
              <w:top w:w="100" w:type="dxa"/>
              <w:left w:w="100" w:type="dxa"/>
              <w:bottom w:w="100" w:type="dxa"/>
              <w:right w:w="100" w:type="dxa"/>
            </w:tcMar>
          </w:tcPr>
          <w:p w14:paraId="0000005D" w14:textId="77777777" w:rsidR="00643487" w:rsidRPr="00D1081F" w:rsidRDefault="00643487" w:rsidP="00AA04A4">
            <w:pPr>
              <w:widowControl w:val="0"/>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5E"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Social Security Bulletin</w:t>
            </w:r>
            <w:r w:rsidRPr="00D1081F">
              <w:rPr>
                <w:color w:val="000000" w:themeColor="text1"/>
                <w:sz w:val="20"/>
                <w:szCs w:val="20"/>
              </w:rPr>
              <w:t>, vol. 77, n. 1, 2017.</w:t>
            </w:r>
          </w:p>
        </w:tc>
      </w:tr>
      <w:tr w:rsidR="00643487" w:rsidRPr="00AA04A4" w14:paraId="36FDCF02" w14:textId="4B82FBFC" w:rsidTr="00643487">
        <w:tc>
          <w:tcPr>
            <w:tcW w:w="1550" w:type="dxa"/>
            <w:shd w:val="clear" w:color="auto" w:fill="auto"/>
            <w:tcMar>
              <w:top w:w="100" w:type="dxa"/>
              <w:left w:w="100" w:type="dxa"/>
              <w:bottom w:w="100" w:type="dxa"/>
              <w:right w:w="100" w:type="dxa"/>
            </w:tcMar>
          </w:tcPr>
          <w:p w14:paraId="0000005F"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LOMBARDI, Allison </w:t>
            </w:r>
            <w:r w:rsidRPr="00D1081F">
              <w:rPr>
                <w:i/>
                <w:color w:val="000000" w:themeColor="text1"/>
                <w:sz w:val="20"/>
                <w:szCs w:val="20"/>
              </w:rPr>
              <w:t>et al</w:t>
            </w:r>
            <w:r w:rsidRPr="00D1081F">
              <w:rPr>
                <w:color w:val="000000" w:themeColor="text1"/>
                <w:sz w:val="20"/>
                <w:szCs w:val="20"/>
              </w:rPr>
              <w:t>.</w:t>
            </w:r>
          </w:p>
        </w:tc>
        <w:tc>
          <w:tcPr>
            <w:tcW w:w="3402" w:type="dxa"/>
            <w:shd w:val="clear" w:color="auto" w:fill="auto"/>
            <w:tcMar>
              <w:top w:w="100" w:type="dxa"/>
              <w:left w:w="100" w:type="dxa"/>
              <w:bottom w:w="100" w:type="dxa"/>
              <w:right w:w="100" w:type="dxa"/>
            </w:tcMar>
          </w:tcPr>
          <w:p w14:paraId="00000060"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The Influence of Instructional Settings in Reading and Math on Postsecondary Participation.</w:t>
            </w:r>
          </w:p>
        </w:tc>
        <w:tc>
          <w:tcPr>
            <w:tcW w:w="1134" w:type="dxa"/>
            <w:shd w:val="clear" w:color="auto" w:fill="auto"/>
            <w:tcMar>
              <w:top w:w="100" w:type="dxa"/>
              <w:left w:w="100" w:type="dxa"/>
              <w:bottom w:w="100" w:type="dxa"/>
              <w:right w:w="100" w:type="dxa"/>
            </w:tcMar>
          </w:tcPr>
          <w:p w14:paraId="00000061" w14:textId="77777777" w:rsidR="00643487" w:rsidRPr="00D1081F" w:rsidRDefault="00643487" w:rsidP="00AA04A4">
            <w:pPr>
              <w:widowControl w:val="0"/>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62"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Journal of Disability Policy Studies</w:t>
            </w:r>
            <w:r w:rsidRPr="00D1081F">
              <w:rPr>
                <w:color w:val="000000" w:themeColor="text1"/>
                <w:sz w:val="20"/>
                <w:szCs w:val="20"/>
              </w:rPr>
              <w:t>, vol. 24, n. 3, p. 170-180, 2012.</w:t>
            </w:r>
          </w:p>
        </w:tc>
      </w:tr>
      <w:tr w:rsidR="00643487" w:rsidRPr="00AA04A4" w14:paraId="41FB5824" w14:textId="4403ABD7" w:rsidTr="00643487">
        <w:tc>
          <w:tcPr>
            <w:tcW w:w="1550" w:type="dxa"/>
            <w:shd w:val="clear" w:color="auto" w:fill="auto"/>
            <w:tcMar>
              <w:top w:w="100" w:type="dxa"/>
              <w:left w:w="100" w:type="dxa"/>
              <w:bottom w:w="100" w:type="dxa"/>
              <w:right w:w="100" w:type="dxa"/>
            </w:tcMar>
          </w:tcPr>
          <w:p w14:paraId="00000063"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MAZZOTTI Valerie. L.; KELLEY, Kelly R; COCO, Cassie M.</w:t>
            </w:r>
          </w:p>
        </w:tc>
        <w:tc>
          <w:tcPr>
            <w:tcW w:w="3402" w:type="dxa"/>
            <w:shd w:val="clear" w:color="auto" w:fill="auto"/>
            <w:tcMar>
              <w:top w:w="100" w:type="dxa"/>
              <w:left w:w="100" w:type="dxa"/>
              <w:bottom w:w="100" w:type="dxa"/>
              <w:right w:w="100" w:type="dxa"/>
            </w:tcMar>
          </w:tcPr>
          <w:p w14:paraId="00000064"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Effects of Self-Directed Summary of Performance on Postsecondary Education Students’ Participation in Person-Centered Planning Meetings.</w:t>
            </w:r>
          </w:p>
        </w:tc>
        <w:tc>
          <w:tcPr>
            <w:tcW w:w="1134" w:type="dxa"/>
            <w:shd w:val="clear" w:color="auto" w:fill="auto"/>
            <w:tcMar>
              <w:top w:w="100" w:type="dxa"/>
              <w:left w:w="100" w:type="dxa"/>
              <w:bottom w:w="100" w:type="dxa"/>
              <w:right w:w="100" w:type="dxa"/>
            </w:tcMar>
          </w:tcPr>
          <w:p w14:paraId="00000065"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66"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The Journal of Special Education</w:t>
            </w:r>
            <w:r w:rsidRPr="00D1081F">
              <w:rPr>
                <w:color w:val="000000" w:themeColor="text1"/>
                <w:sz w:val="20"/>
                <w:szCs w:val="20"/>
              </w:rPr>
              <w:t>, vol. 48, n. 4, p. 243-255, 2015.</w:t>
            </w:r>
          </w:p>
        </w:tc>
      </w:tr>
      <w:tr w:rsidR="00643487" w:rsidRPr="00AA04A4" w14:paraId="627143CE" w14:textId="5D83F695" w:rsidTr="00643487">
        <w:tc>
          <w:tcPr>
            <w:tcW w:w="1550" w:type="dxa"/>
            <w:shd w:val="clear" w:color="auto" w:fill="auto"/>
            <w:tcMar>
              <w:top w:w="100" w:type="dxa"/>
              <w:left w:w="100" w:type="dxa"/>
              <w:bottom w:w="100" w:type="dxa"/>
              <w:right w:w="100" w:type="dxa"/>
            </w:tcMar>
          </w:tcPr>
          <w:p w14:paraId="00000067"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MOORE, Eric J.; SCHELLING, Amy.</w:t>
            </w:r>
          </w:p>
        </w:tc>
        <w:tc>
          <w:tcPr>
            <w:tcW w:w="3402" w:type="dxa"/>
            <w:shd w:val="clear" w:color="auto" w:fill="auto"/>
            <w:tcMar>
              <w:top w:w="100" w:type="dxa"/>
              <w:left w:w="100" w:type="dxa"/>
              <w:bottom w:w="100" w:type="dxa"/>
              <w:right w:w="100" w:type="dxa"/>
            </w:tcMar>
          </w:tcPr>
          <w:p w14:paraId="00000068"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Postsecondary inclusion for individuals with an intellectual disability and its effects on employment.</w:t>
            </w:r>
          </w:p>
        </w:tc>
        <w:tc>
          <w:tcPr>
            <w:tcW w:w="1134" w:type="dxa"/>
            <w:shd w:val="clear" w:color="auto" w:fill="auto"/>
            <w:tcMar>
              <w:top w:w="100" w:type="dxa"/>
              <w:left w:w="100" w:type="dxa"/>
              <w:bottom w:w="100" w:type="dxa"/>
              <w:right w:w="100" w:type="dxa"/>
            </w:tcMar>
          </w:tcPr>
          <w:p w14:paraId="00000069"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6A"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Journal of Intellectual Disabilities</w:t>
            </w:r>
            <w:r w:rsidRPr="00D1081F">
              <w:rPr>
                <w:color w:val="000000" w:themeColor="text1"/>
                <w:sz w:val="20"/>
                <w:szCs w:val="20"/>
              </w:rPr>
              <w:t xml:space="preserve">, vol. 19, n. 2, p. 130-148, jan. 2015. </w:t>
            </w:r>
          </w:p>
        </w:tc>
      </w:tr>
      <w:tr w:rsidR="00643487" w:rsidRPr="00AA04A4" w14:paraId="2E4310CD" w14:textId="15E997DA" w:rsidTr="00643487">
        <w:tc>
          <w:tcPr>
            <w:tcW w:w="1550" w:type="dxa"/>
            <w:shd w:val="clear" w:color="auto" w:fill="auto"/>
            <w:tcMar>
              <w:top w:w="100" w:type="dxa"/>
              <w:left w:w="100" w:type="dxa"/>
              <w:bottom w:w="100" w:type="dxa"/>
              <w:right w:w="100" w:type="dxa"/>
            </w:tcMar>
          </w:tcPr>
          <w:p w14:paraId="0000006B"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NEWMAN, A. Lynn; MADAUS, Joseph W. </w:t>
            </w:r>
          </w:p>
        </w:tc>
        <w:tc>
          <w:tcPr>
            <w:tcW w:w="3402" w:type="dxa"/>
            <w:shd w:val="clear" w:color="auto" w:fill="auto"/>
            <w:tcMar>
              <w:top w:w="100" w:type="dxa"/>
              <w:left w:w="100" w:type="dxa"/>
              <w:bottom w:w="100" w:type="dxa"/>
              <w:right w:w="100" w:type="dxa"/>
            </w:tcMar>
          </w:tcPr>
          <w:p w14:paraId="0000006C"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An Analysis of Factors Related to Receipt of Accommodations and Services by Postsecondary Students With Disabilities.</w:t>
            </w:r>
          </w:p>
        </w:tc>
        <w:tc>
          <w:tcPr>
            <w:tcW w:w="1134" w:type="dxa"/>
            <w:shd w:val="clear" w:color="auto" w:fill="auto"/>
            <w:tcMar>
              <w:top w:w="100" w:type="dxa"/>
              <w:left w:w="100" w:type="dxa"/>
              <w:bottom w:w="100" w:type="dxa"/>
              <w:right w:w="100" w:type="dxa"/>
            </w:tcMar>
          </w:tcPr>
          <w:p w14:paraId="0000006D"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6E"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Remedial and Special Education</w:t>
            </w:r>
            <w:r w:rsidRPr="00D1081F">
              <w:rPr>
                <w:color w:val="000000" w:themeColor="text1"/>
                <w:sz w:val="20"/>
                <w:szCs w:val="20"/>
              </w:rPr>
              <w:t>, vol. 36, n. 4, p. 208-219, 2015.</w:t>
            </w:r>
          </w:p>
        </w:tc>
      </w:tr>
      <w:tr w:rsidR="00643487" w:rsidRPr="00AA04A4" w14:paraId="5DE84F94" w14:textId="08614E32" w:rsidTr="00643487">
        <w:tc>
          <w:tcPr>
            <w:tcW w:w="1550" w:type="dxa"/>
            <w:shd w:val="clear" w:color="auto" w:fill="auto"/>
            <w:tcMar>
              <w:top w:w="100" w:type="dxa"/>
              <w:left w:w="100" w:type="dxa"/>
              <w:bottom w:w="100" w:type="dxa"/>
              <w:right w:w="100" w:type="dxa"/>
            </w:tcMar>
          </w:tcPr>
          <w:p w14:paraId="0000006F"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O’CONNOR, Barrie </w:t>
            </w:r>
            <w:r w:rsidRPr="00D1081F">
              <w:rPr>
                <w:i/>
                <w:color w:val="000000" w:themeColor="text1"/>
                <w:sz w:val="20"/>
                <w:szCs w:val="20"/>
              </w:rPr>
              <w:t>et al</w:t>
            </w:r>
            <w:r w:rsidRPr="00D1081F">
              <w:rPr>
                <w:color w:val="000000" w:themeColor="text1"/>
                <w:sz w:val="20"/>
                <w:szCs w:val="20"/>
              </w:rPr>
              <w:t>.</w:t>
            </w:r>
          </w:p>
        </w:tc>
        <w:tc>
          <w:tcPr>
            <w:tcW w:w="3402" w:type="dxa"/>
            <w:shd w:val="clear" w:color="auto" w:fill="auto"/>
            <w:tcMar>
              <w:top w:w="100" w:type="dxa"/>
              <w:left w:w="100" w:type="dxa"/>
              <w:bottom w:w="100" w:type="dxa"/>
              <w:right w:w="100" w:type="dxa"/>
            </w:tcMar>
          </w:tcPr>
          <w:p w14:paraId="00000070"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 Lecturer Responses to the Inclusion of Students With Intellectual Disabilities Auditing Undergraduate Classes. </w:t>
            </w:r>
          </w:p>
        </w:tc>
        <w:tc>
          <w:tcPr>
            <w:tcW w:w="1134" w:type="dxa"/>
            <w:shd w:val="clear" w:color="auto" w:fill="auto"/>
            <w:tcMar>
              <w:top w:w="100" w:type="dxa"/>
              <w:left w:w="100" w:type="dxa"/>
              <w:bottom w:w="100" w:type="dxa"/>
              <w:right w:w="100" w:type="dxa"/>
            </w:tcMar>
          </w:tcPr>
          <w:p w14:paraId="00000071"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Irlanda</w:t>
            </w:r>
          </w:p>
        </w:tc>
        <w:tc>
          <w:tcPr>
            <w:tcW w:w="2268" w:type="dxa"/>
            <w:shd w:val="clear" w:color="auto" w:fill="auto"/>
            <w:tcMar>
              <w:top w:w="100" w:type="dxa"/>
              <w:left w:w="100" w:type="dxa"/>
              <w:bottom w:w="100" w:type="dxa"/>
              <w:right w:w="100" w:type="dxa"/>
            </w:tcMar>
          </w:tcPr>
          <w:p w14:paraId="00000072"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 xml:space="preserve">Journal of Policy and Practices in Intellectual </w:t>
            </w:r>
            <w:r w:rsidRPr="00D1081F">
              <w:rPr>
                <w:i/>
                <w:color w:val="000000" w:themeColor="text1"/>
                <w:sz w:val="20"/>
                <w:szCs w:val="20"/>
              </w:rPr>
              <w:lastRenderedPageBreak/>
              <w:t>Disabilities</w:t>
            </w:r>
            <w:r w:rsidRPr="00D1081F">
              <w:rPr>
                <w:color w:val="000000" w:themeColor="text1"/>
                <w:sz w:val="20"/>
                <w:szCs w:val="20"/>
              </w:rPr>
              <w:t>, vol. 9, n. 4, p. 247-256, dez. 2012.</w:t>
            </w:r>
          </w:p>
        </w:tc>
      </w:tr>
      <w:tr w:rsidR="00643487" w:rsidRPr="00AA04A4" w14:paraId="3441C911" w14:textId="0CDD3A57" w:rsidTr="00643487">
        <w:tc>
          <w:tcPr>
            <w:tcW w:w="1550" w:type="dxa"/>
            <w:shd w:val="clear" w:color="auto" w:fill="auto"/>
            <w:tcMar>
              <w:top w:w="100" w:type="dxa"/>
              <w:left w:w="100" w:type="dxa"/>
              <w:bottom w:w="100" w:type="dxa"/>
              <w:right w:w="100" w:type="dxa"/>
            </w:tcMar>
          </w:tcPr>
          <w:p w14:paraId="00000073"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lastRenderedPageBreak/>
              <w:t xml:space="preserve">PETERSON, Lori Y. </w:t>
            </w:r>
            <w:r w:rsidRPr="00D1081F">
              <w:rPr>
                <w:i/>
                <w:color w:val="000000" w:themeColor="text1"/>
                <w:sz w:val="20"/>
                <w:szCs w:val="20"/>
              </w:rPr>
              <w:t>et al.</w:t>
            </w:r>
            <w:r w:rsidRPr="00D1081F">
              <w:rPr>
                <w:color w:val="000000" w:themeColor="text1"/>
                <w:sz w:val="20"/>
                <w:szCs w:val="20"/>
              </w:rPr>
              <w:t xml:space="preserve"> </w:t>
            </w:r>
          </w:p>
        </w:tc>
        <w:tc>
          <w:tcPr>
            <w:tcW w:w="3402" w:type="dxa"/>
            <w:shd w:val="clear" w:color="auto" w:fill="auto"/>
            <w:tcMar>
              <w:top w:w="100" w:type="dxa"/>
              <w:left w:w="100" w:type="dxa"/>
              <w:bottom w:w="100" w:type="dxa"/>
              <w:right w:w="100" w:type="dxa"/>
            </w:tcMar>
          </w:tcPr>
          <w:p w14:paraId="00000074"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 Promoting Student Transition From Entitlement Services to Eligibility Resources. </w:t>
            </w:r>
          </w:p>
        </w:tc>
        <w:tc>
          <w:tcPr>
            <w:tcW w:w="1134" w:type="dxa"/>
            <w:shd w:val="clear" w:color="auto" w:fill="auto"/>
            <w:tcMar>
              <w:top w:w="100" w:type="dxa"/>
              <w:left w:w="100" w:type="dxa"/>
              <w:bottom w:w="100" w:type="dxa"/>
              <w:right w:w="100" w:type="dxa"/>
            </w:tcMar>
          </w:tcPr>
          <w:p w14:paraId="00000075"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76"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 </w:t>
            </w:r>
            <w:r w:rsidRPr="00D1081F">
              <w:rPr>
                <w:i/>
                <w:color w:val="000000" w:themeColor="text1"/>
                <w:sz w:val="20"/>
                <w:szCs w:val="20"/>
              </w:rPr>
              <w:t>Intervention in School and Clinic</w:t>
            </w:r>
            <w:r w:rsidRPr="00D1081F">
              <w:rPr>
                <w:color w:val="000000" w:themeColor="text1"/>
                <w:sz w:val="20"/>
                <w:szCs w:val="20"/>
              </w:rPr>
              <w:t xml:space="preserve">, vol. 49, n. 2, p. 99-107, jun. 2013. </w:t>
            </w:r>
          </w:p>
        </w:tc>
      </w:tr>
      <w:tr w:rsidR="00643487" w:rsidRPr="00AA04A4" w14:paraId="5ACB6505" w14:textId="7B1891FC" w:rsidTr="00643487">
        <w:tc>
          <w:tcPr>
            <w:tcW w:w="1550" w:type="dxa"/>
            <w:shd w:val="clear" w:color="auto" w:fill="auto"/>
            <w:tcMar>
              <w:top w:w="100" w:type="dxa"/>
              <w:left w:w="100" w:type="dxa"/>
              <w:bottom w:w="100" w:type="dxa"/>
              <w:right w:w="100" w:type="dxa"/>
            </w:tcMar>
          </w:tcPr>
          <w:p w14:paraId="00000077"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PLOTNER, Anthony J.; MARSHALL, Kathleen J.</w:t>
            </w:r>
          </w:p>
        </w:tc>
        <w:tc>
          <w:tcPr>
            <w:tcW w:w="3402" w:type="dxa"/>
            <w:shd w:val="clear" w:color="auto" w:fill="auto"/>
            <w:tcMar>
              <w:top w:w="100" w:type="dxa"/>
              <w:left w:w="100" w:type="dxa"/>
              <w:bottom w:w="100" w:type="dxa"/>
              <w:right w:w="100" w:type="dxa"/>
            </w:tcMar>
          </w:tcPr>
          <w:p w14:paraId="00000078"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 Navigating University Policies to Support Postsecondary Education Programs for Students With Intellectual Disabilities.</w:t>
            </w:r>
          </w:p>
        </w:tc>
        <w:tc>
          <w:tcPr>
            <w:tcW w:w="1134" w:type="dxa"/>
            <w:shd w:val="clear" w:color="auto" w:fill="auto"/>
            <w:tcMar>
              <w:top w:w="100" w:type="dxa"/>
              <w:left w:w="100" w:type="dxa"/>
              <w:bottom w:w="100" w:type="dxa"/>
              <w:right w:w="100" w:type="dxa"/>
            </w:tcMar>
          </w:tcPr>
          <w:p w14:paraId="00000079" w14:textId="77777777" w:rsidR="00643487" w:rsidRPr="00D1081F" w:rsidRDefault="00643487" w:rsidP="00AA04A4">
            <w:pPr>
              <w:widowControl w:val="0"/>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7A"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Journal of Disability Policy Studies</w:t>
            </w:r>
            <w:r w:rsidRPr="00D1081F">
              <w:rPr>
                <w:color w:val="000000" w:themeColor="text1"/>
                <w:sz w:val="20"/>
                <w:szCs w:val="20"/>
              </w:rPr>
              <w:t>. vol. 25, n. 1, p. 48-58, fev. 2014.</w:t>
            </w:r>
          </w:p>
        </w:tc>
      </w:tr>
      <w:tr w:rsidR="00643487" w:rsidRPr="00AA04A4" w14:paraId="47EF5479" w14:textId="7CB29534" w:rsidTr="00643487">
        <w:tc>
          <w:tcPr>
            <w:tcW w:w="1550" w:type="dxa"/>
            <w:shd w:val="clear" w:color="auto" w:fill="auto"/>
            <w:tcMar>
              <w:top w:w="100" w:type="dxa"/>
              <w:left w:w="100" w:type="dxa"/>
              <w:bottom w:w="100" w:type="dxa"/>
              <w:right w:w="100" w:type="dxa"/>
            </w:tcMar>
          </w:tcPr>
          <w:p w14:paraId="0000007B"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PLOTNER, Anthony J.; MARSHALL, Kathleen J.</w:t>
            </w:r>
          </w:p>
        </w:tc>
        <w:tc>
          <w:tcPr>
            <w:tcW w:w="3402" w:type="dxa"/>
            <w:shd w:val="clear" w:color="auto" w:fill="auto"/>
            <w:tcMar>
              <w:top w:w="100" w:type="dxa"/>
              <w:left w:w="100" w:type="dxa"/>
              <w:bottom w:w="100" w:type="dxa"/>
              <w:right w:w="100" w:type="dxa"/>
            </w:tcMar>
          </w:tcPr>
          <w:p w14:paraId="0000007C"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Supporting Postsecondary Education Programs for Individuals With an Intellectual Disability.</w:t>
            </w:r>
          </w:p>
        </w:tc>
        <w:tc>
          <w:tcPr>
            <w:tcW w:w="1134" w:type="dxa"/>
            <w:shd w:val="clear" w:color="auto" w:fill="auto"/>
            <w:tcMar>
              <w:top w:w="100" w:type="dxa"/>
              <w:left w:w="100" w:type="dxa"/>
              <w:bottom w:w="100" w:type="dxa"/>
              <w:right w:w="100" w:type="dxa"/>
            </w:tcMar>
          </w:tcPr>
          <w:p w14:paraId="0000007D" w14:textId="77777777" w:rsidR="00643487" w:rsidRPr="00D1081F" w:rsidRDefault="00643487" w:rsidP="00AA04A4">
            <w:pPr>
              <w:widowControl w:val="0"/>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7E"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Rehabilitation Counseling Bulletin</w:t>
            </w:r>
            <w:r w:rsidRPr="00D1081F">
              <w:rPr>
                <w:color w:val="000000" w:themeColor="text1"/>
                <w:sz w:val="20"/>
                <w:szCs w:val="20"/>
              </w:rPr>
              <w:t>, vol. 59, n. 4, p.195-202, abr. 2012.</w:t>
            </w:r>
          </w:p>
        </w:tc>
      </w:tr>
      <w:tr w:rsidR="00643487" w:rsidRPr="00AA04A4" w14:paraId="43886FC3" w14:textId="706E83B1" w:rsidTr="00643487">
        <w:tc>
          <w:tcPr>
            <w:tcW w:w="1550" w:type="dxa"/>
            <w:shd w:val="clear" w:color="auto" w:fill="auto"/>
            <w:tcMar>
              <w:top w:w="100" w:type="dxa"/>
              <w:left w:w="100" w:type="dxa"/>
              <w:bottom w:w="100" w:type="dxa"/>
              <w:right w:w="100" w:type="dxa"/>
            </w:tcMar>
          </w:tcPr>
          <w:p w14:paraId="0000007F"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ROBSON, Karen L. </w:t>
            </w:r>
            <w:r w:rsidRPr="00D1081F">
              <w:rPr>
                <w:i/>
                <w:color w:val="000000" w:themeColor="text1"/>
                <w:sz w:val="20"/>
                <w:szCs w:val="20"/>
              </w:rPr>
              <w:t>et al</w:t>
            </w:r>
            <w:r w:rsidRPr="00D1081F">
              <w:rPr>
                <w:color w:val="000000" w:themeColor="text1"/>
                <w:sz w:val="20"/>
                <w:szCs w:val="20"/>
              </w:rPr>
              <w:t>.</w:t>
            </w:r>
          </w:p>
        </w:tc>
        <w:tc>
          <w:tcPr>
            <w:tcW w:w="3402" w:type="dxa"/>
            <w:shd w:val="clear" w:color="auto" w:fill="auto"/>
            <w:tcMar>
              <w:top w:w="100" w:type="dxa"/>
              <w:left w:w="100" w:type="dxa"/>
              <w:bottom w:w="100" w:type="dxa"/>
              <w:right w:w="100" w:type="dxa"/>
            </w:tcMar>
          </w:tcPr>
          <w:p w14:paraId="00000080"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 xml:space="preserve">The Intersectionality of Postsecondary Pathways: The Case of High School Students with Special Education Needs. </w:t>
            </w:r>
          </w:p>
        </w:tc>
        <w:tc>
          <w:tcPr>
            <w:tcW w:w="1134" w:type="dxa"/>
            <w:shd w:val="clear" w:color="auto" w:fill="auto"/>
            <w:tcMar>
              <w:top w:w="100" w:type="dxa"/>
              <w:left w:w="100" w:type="dxa"/>
              <w:bottom w:w="100" w:type="dxa"/>
              <w:right w:w="100" w:type="dxa"/>
            </w:tcMar>
          </w:tcPr>
          <w:p w14:paraId="00000081"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Canadá</w:t>
            </w:r>
          </w:p>
        </w:tc>
        <w:tc>
          <w:tcPr>
            <w:tcW w:w="2268" w:type="dxa"/>
            <w:shd w:val="clear" w:color="auto" w:fill="auto"/>
            <w:tcMar>
              <w:top w:w="100" w:type="dxa"/>
              <w:left w:w="100" w:type="dxa"/>
              <w:bottom w:w="100" w:type="dxa"/>
              <w:right w:w="100" w:type="dxa"/>
            </w:tcMar>
          </w:tcPr>
          <w:p w14:paraId="00000082"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Can. Ver. Sociol.</w:t>
            </w:r>
            <w:r w:rsidRPr="00D1081F">
              <w:rPr>
                <w:color w:val="000000" w:themeColor="text1"/>
                <w:sz w:val="20"/>
                <w:szCs w:val="20"/>
              </w:rPr>
              <w:t xml:space="preserve">, vol. 51, n. 3, p. 193-215, aug. 2014. </w:t>
            </w:r>
          </w:p>
        </w:tc>
      </w:tr>
      <w:tr w:rsidR="00643487" w:rsidRPr="00AA04A4" w14:paraId="64346274" w14:textId="6DAE3422" w:rsidTr="00643487">
        <w:tc>
          <w:tcPr>
            <w:tcW w:w="1550" w:type="dxa"/>
            <w:shd w:val="clear" w:color="auto" w:fill="auto"/>
            <w:tcMar>
              <w:top w:w="100" w:type="dxa"/>
              <w:left w:w="100" w:type="dxa"/>
              <w:bottom w:w="100" w:type="dxa"/>
              <w:right w:w="100" w:type="dxa"/>
            </w:tcMar>
          </w:tcPr>
          <w:p w14:paraId="00000083" w14:textId="77777777" w:rsidR="00643487" w:rsidRPr="00D1081F" w:rsidRDefault="00643487" w:rsidP="00AA04A4">
            <w:pPr>
              <w:spacing w:line="240" w:lineRule="auto"/>
              <w:contextualSpacing/>
              <w:rPr>
                <w:color w:val="000000" w:themeColor="text1"/>
                <w:sz w:val="20"/>
                <w:szCs w:val="20"/>
              </w:rPr>
            </w:pPr>
            <w:r w:rsidRPr="00D1081F">
              <w:rPr>
                <w:color w:val="000000" w:themeColor="text1"/>
                <w:sz w:val="20"/>
                <w:szCs w:val="20"/>
              </w:rPr>
              <w:t>VANBERGEIJK, Ernst O.; CAVANAGH, Paul Kevin.</w:t>
            </w:r>
          </w:p>
        </w:tc>
        <w:tc>
          <w:tcPr>
            <w:tcW w:w="3402" w:type="dxa"/>
            <w:shd w:val="clear" w:color="auto" w:fill="auto"/>
            <w:tcMar>
              <w:top w:w="100" w:type="dxa"/>
              <w:left w:w="100" w:type="dxa"/>
              <w:bottom w:w="100" w:type="dxa"/>
              <w:right w:w="100" w:type="dxa"/>
            </w:tcMar>
          </w:tcPr>
          <w:p w14:paraId="00000084" w14:textId="77777777" w:rsidR="00643487" w:rsidRPr="00D1081F" w:rsidRDefault="00643487" w:rsidP="00AA04A4">
            <w:pPr>
              <w:spacing w:line="240" w:lineRule="auto"/>
              <w:contextualSpacing/>
              <w:rPr>
                <w:color w:val="000000" w:themeColor="text1"/>
                <w:sz w:val="20"/>
                <w:szCs w:val="20"/>
              </w:rPr>
            </w:pPr>
            <w:r w:rsidRPr="00D1081F">
              <w:rPr>
                <w:color w:val="000000" w:themeColor="text1"/>
                <w:sz w:val="20"/>
                <w:szCs w:val="20"/>
              </w:rPr>
              <w:t>Brief Report: New Legislation Supports Students with Intellectual Disabilities in Post-secondary Funding.</w:t>
            </w:r>
          </w:p>
        </w:tc>
        <w:tc>
          <w:tcPr>
            <w:tcW w:w="1134" w:type="dxa"/>
            <w:shd w:val="clear" w:color="auto" w:fill="auto"/>
            <w:tcMar>
              <w:top w:w="100" w:type="dxa"/>
              <w:left w:w="100" w:type="dxa"/>
              <w:bottom w:w="100" w:type="dxa"/>
              <w:right w:w="100" w:type="dxa"/>
            </w:tcMar>
          </w:tcPr>
          <w:p w14:paraId="00000085" w14:textId="77777777" w:rsidR="00643487" w:rsidRPr="00D1081F" w:rsidRDefault="00643487" w:rsidP="00AA04A4">
            <w:pPr>
              <w:widowControl w:val="0"/>
              <w:pBdr>
                <w:top w:val="nil"/>
                <w:left w:val="nil"/>
                <w:bottom w:val="nil"/>
                <w:right w:val="nil"/>
                <w:between w:val="nil"/>
              </w:pBdr>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86" w14:textId="77777777" w:rsidR="00643487" w:rsidRPr="00D1081F" w:rsidRDefault="00643487" w:rsidP="00AA04A4">
            <w:pPr>
              <w:spacing w:line="240" w:lineRule="auto"/>
              <w:contextualSpacing/>
              <w:rPr>
                <w:color w:val="000000" w:themeColor="text1"/>
                <w:sz w:val="20"/>
                <w:szCs w:val="20"/>
              </w:rPr>
            </w:pPr>
            <w:r w:rsidRPr="00D1081F">
              <w:rPr>
                <w:i/>
                <w:color w:val="000000" w:themeColor="text1"/>
                <w:sz w:val="20"/>
                <w:szCs w:val="20"/>
              </w:rPr>
              <w:t>Journal of Autism and Developmental Disorders</w:t>
            </w:r>
            <w:r w:rsidRPr="00D1081F">
              <w:rPr>
                <w:color w:val="000000" w:themeColor="text1"/>
                <w:sz w:val="20"/>
                <w:szCs w:val="20"/>
              </w:rPr>
              <w:t>, vol. 42, n. 11, p. 2471-2475, nov. 2012.</w:t>
            </w:r>
          </w:p>
        </w:tc>
      </w:tr>
      <w:tr w:rsidR="00643487" w:rsidRPr="00AA04A4" w14:paraId="48B1FB72" w14:textId="22EBEDE4" w:rsidTr="00643487">
        <w:tc>
          <w:tcPr>
            <w:tcW w:w="1550" w:type="dxa"/>
            <w:shd w:val="clear" w:color="auto" w:fill="auto"/>
            <w:tcMar>
              <w:top w:w="100" w:type="dxa"/>
              <w:left w:w="100" w:type="dxa"/>
              <w:bottom w:w="100" w:type="dxa"/>
              <w:right w:w="100" w:type="dxa"/>
            </w:tcMar>
          </w:tcPr>
          <w:p w14:paraId="00000087"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WEIS, Robert; SPERIDAKOS Elena C.; LUDWIG, Katharine.</w:t>
            </w:r>
          </w:p>
        </w:tc>
        <w:tc>
          <w:tcPr>
            <w:tcW w:w="3402" w:type="dxa"/>
            <w:shd w:val="clear" w:color="auto" w:fill="auto"/>
            <w:tcMar>
              <w:top w:w="100" w:type="dxa"/>
              <w:left w:w="100" w:type="dxa"/>
              <w:bottom w:w="100" w:type="dxa"/>
              <w:right w:w="100" w:type="dxa"/>
            </w:tcMar>
          </w:tcPr>
          <w:p w14:paraId="00000088" w14:textId="77777777" w:rsidR="00643487" w:rsidRPr="00D1081F" w:rsidRDefault="00643487" w:rsidP="00AA04A4">
            <w:pPr>
              <w:spacing w:line="240" w:lineRule="auto"/>
              <w:contextualSpacing/>
              <w:jc w:val="left"/>
              <w:rPr>
                <w:color w:val="000000" w:themeColor="text1"/>
                <w:sz w:val="20"/>
                <w:szCs w:val="20"/>
              </w:rPr>
            </w:pPr>
            <w:r w:rsidRPr="00D1081F">
              <w:rPr>
                <w:color w:val="000000" w:themeColor="text1"/>
                <w:sz w:val="20"/>
                <w:szCs w:val="20"/>
              </w:rPr>
              <w:t>Community college students with learning disabilities: evidence of impairment, possible misclassification, and a documentation disconnect.</w:t>
            </w:r>
          </w:p>
        </w:tc>
        <w:tc>
          <w:tcPr>
            <w:tcW w:w="1134" w:type="dxa"/>
            <w:shd w:val="clear" w:color="auto" w:fill="auto"/>
            <w:tcMar>
              <w:top w:w="100" w:type="dxa"/>
              <w:left w:w="100" w:type="dxa"/>
              <w:bottom w:w="100" w:type="dxa"/>
              <w:right w:w="100" w:type="dxa"/>
            </w:tcMar>
          </w:tcPr>
          <w:p w14:paraId="00000089" w14:textId="77777777" w:rsidR="00643487" w:rsidRPr="00D1081F" w:rsidRDefault="00643487" w:rsidP="00AA04A4">
            <w:pPr>
              <w:widowControl w:val="0"/>
              <w:spacing w:line="240" w:lineRule="auto"/>
              <w:contextualSpacing/>
              <w:jc w:val="left"/>
              <w:rPr>
                <w:color w:val="000000" w:themeColor="text1"/>
                <w:sz w:val="20"/>
                <w:szCs w:val="20"/>
              </w:rPr>
            </w:pPr>
            <w:r w:rsidRPr="00D1081F">
              <w:rPr>
                <w:color w:val="000000" w:themeColor="text1"/>
                <w:sz w:val="20"/>
                <w:szCs w:val="20"/>
              </w:rPr>
              <w:t>Estados Unidos</w:t>
            </w:r>
          </w:p>
        </w:tc>
        <w:tc>
          <w:tcPr>
            <w:tcW w:w="2268" w:type="dxa"/>
            <w:shd w:val="clear" w:color="auto" w:fill="auto"/>
            <w:tcMar>
              <w:top w:w="100" w:type="dxa"/>
              <w:left w:w="100" w:type="dxa"/>
              <w:bottom w:w="100" w:type="dxa"/>
              <w:right w:w="100" w:type="dxa"/>
            </w:tcMar>
          </w:tcPr>
          <w:p w14:paraId="0000008A" w14:textId="77777777" w:rsidR="00643487" w:rsidRPr="00D1081F" w:rsidRDefault="00643487" w:rsidP="00AA04A4">
            <w:pPr>
              <w:spacing w:line="240" w:lineRule="auto"/>
              <w:contextualSpacing/>
              <w:jc w:val="left"/>
              <w:rPr>
                <w:color w:val="000000" w:themeColor="text1"/>
                <w:sz w:val="20"/>
                <w:szCs w:val="20"/>
              </w:rPr>
            </w:pPr>
            <w:r w:rsidRPr="00D1081F">
              <w:rPr>
                <w:i/>
                <w:color w:val="000000" w:themeColor="text1"/>
                <w:sz w:val="20"/>
                <w:szCs w:val="20"/>
              </w:rPr>
              <w:t>Journal of Learning Disabilities</w:t>
            </w:r>
            <w:r w:rsidRPr="00D1081F">
              <w:rPr>
                <w:color w:val="000000" w:themeColor="text1"/>
                <w:sz w:val="20"/>
                <w:szCs w:val="20"/>
              </w:rPr>
              <w:t>, vol. 47, n. 6, p. 556-568, nov.-dez. 2014.</w:t>
            </w:r>
          </w:p>
        </w:tc>
      </w:tr>
    </w:tbl>
    <w:p w14:paraId="0000008B" w14:textId="77777777" w:rsidR="004C35AD" w:rsidRDefault="004C35AD" w:rsidP="00AA04A4">
      <w:pPr>
        <w:ind w:firstLine="851"/>
        <w:contextualSpacing/>
        <w:rPr>
          <w:color w:val="FF0000"/>
        </w:rPr>
      </w:pPr>
    </w:p>
    <w:p w14:paraId="5FE52659" w14:textId="5DEF9727" w:rsidR="00F206D5" w:rsidRPr="00D16622" w:rsidRDefault="00F206D5" w:rsidP="00D16622">
      <w:pPr>
        <w:ind w:firstLine="851"/>
      </w:pPr>
      <w:r>
        <w:rPr>
          <w:color w:val="000000"/>
        </w:rPr>
        <w:t>A revisão</w:t>
      </w:r>
      <w:r w:rsidRPr="009D394D">
        <w:rPr>
          <w:color w:val="000000"/>
        </w:rPr>
        <w:t xml:space="preserve"> demonstrou a predominância de publicações norte-americanas</w:t>
      </w:r>
      <w:r>
        <w:rPr>
          <w:color w:val="000000"/>
        </w:rPr>
        <w:t xml:space="preserve"> (n</w:t>
      </w:r>
      <w:r w:rsidR="00434B7B">
        <w:rPr>
          <w:color w:val="000000"/>
        </w:rPr>
        <w:t xml:space="preserve"> </w:t>
      </w:r>
      <w:r>
        <w:rPr>
          <w:color w:val="000000"/>
        </w:rPr>
        <w:t>=</w:t>
      </w:r>
      <w:r w:rsidR="00434B7B">
        <w:rPr>
          <w:color w:val="000000"/>
        </w:rPr>
        <w:t xml:space="preserve"> </w:t>
      </w:r>
      <w:r>
        <w:rPr>
          <w:color w:val="000000"/>
        </w:rPr>
        <w:t>22)</w:t>
      </w:r>
      <w:r w:rsidRPr="009D394D">
        <w:rPr>
          <w:color w:val="000000"/>
        </w:rPr>
        <w:t>, seguidas por publicações europeias e demais continentes</w:t>
      </w:r>
      <w:r>
        <w:rPr>
          <w:color w:val="000000"/>
        </w:rPr>
        <w:t xml:space="preserve"> (n</w:t>
      </w:r>
      <w:r w:rsidR="00434B7B">
        <w:rPr>
          <w:color w:val="000000"/>
        </w:rPr>
        <w:t xml:space="preserve"> </w:t>
      </w:r>
      <w:r>
        <w:rPr>
          <w:color w:val="000000"/>
        </w:rPr>
        <w:t>= 4).</w:t>
      </w:r>
      <w:r w:rsidRPr="009D394D">
        <w:rPr>
          <w:color w:val="000000"/>
        </w:rPr>
        <w:t xml:space="preserve"> </w:t>
      </w:r>
      <w:r w:rsidR="00434B7B">
        <w:rPr>
          <w:color w:val="000000"/>
        </w:rPr>
        <w:t>Dos 26 artigos analisados, 11 se referem a pesquisas empíricas</w:t>
      </w:r>
      <w:r w:rsidR="00D12572">
        <w:rPr>
          <w:color w:val="000000"/>
        </w:rPr>
        <w:t>, dessas, temos aquelas</w:t>
      </w:r>
      <w:r w:rsidR="00434B7B">
        <w:rPr>
          <w:color w:val="000000"/>
        </w:rPr>
        <w:t xml:space="preserve"> realizadas com a participação de estudantes com deficiência intelectual (n = 4), estudantes com deficiência (n = 1), estudantes sem deficiência (participantes de programas de tutoria por pares) (n = 1), gestores de instituições (n = 3), professores do ensino superior (n = 1), pessoas com deficiência (n = 1). </w:t>
      </w:r>
      <w:r w:rsidRPr="009D394D">
        <w:rPr>
          <w:color w:val="000000"/>
        </w:rPr>
        <w:t>As discussões apresentadas nos artigos se mostraram favoráveis à inclusão de pessoas com deficiência intelec</w:t>
      </w:r>
      <w:r>
        <w:rPr>
          <w:color w:val="000000"/>
        </w:rPr>
        <w:t>tual no ensino superior. Notamos</w:t>
      </w:r>
      <w:r w:rsidRPr="009D394D">
        <w:rPr>
          <w:color w:val="000000"/>
        </w:rPr>
        <w:t>, ainda, heterogeneidade no modo como cada pesquisa definiu o conceito de deficiência intelectual e os critérios de elegibilidade da</w:t>
      </w:r>
      <w:r>
        <w:rPr>
          <w:color w:val="000000"/>
        </w:rPr>
        <w:t>s</w:t>
      </w:r>
      <w:r w:rsidRPr="009D394D">
        <w:rPr>
          <w:color w:val="000000"/>
        </w:rPr>
        <w:t xml:space="preserve"> amostra</w:t>
      </w:r>
      <w:r>
        <w:rPr>
          <w:color w:val="000000"/>
        </w:rPr>
        <w:t>s</w:t>
      </w:r>
      <w:r w:rsidRPr="009D394D">
        <w:rPr>
          <w:color w:val="000000"/>
        </w:rPr>
        <w:t xml:space="preserve">, quando os participantes eram os estudantes com deficiência intelectual. Quando os dados analisados são </w:t>
      </w:r>
      <w:r w:rsidRPr="00845849">
        <w:t>documentais ou de bancos de dados, a mesma heterogeneidade se apresenta.</w:t>
      </w:r>
      <w:r w:rsidR="00D16622">
        <w:t xml:space="preserve"> Os textos foram analisados com base nas seguintes categorias: </w:t>
      </w:r>
      <w:r w:rsidR="00D16622" w:rsidRPr="00845849">
        <w:t xml:space="preserve">Definições do termo deficiência intelectual e critérios de elegibilidade para participação nas amostras das pesquisas revisadas; </w:t>
      </w:r>
      <w:r w:rsidR="00B75ECC">
        <w:rPr>
          <w:bCs/>
        </w:rPr>
        <w:t>marcos legais e políticos; p</w:t>
      </w:r>
      <w:r w:rsidRPr="00845849">
        <w:rPr>
          <w:bCs/>
        </w:rPr>
        <w:t>rogramas para</w:t>
      </w:r>
      <w:r w:rsidR="00B75ECC">
        <w:rPr>
          <w:bCs/>
        </w:rPr>
        <w:t xml:space="preserve"> inclusão no ensino superior; b</w:t>
      </w:r>
      <w:r w:rsidRPr="00845849">
        <w:t>arrei</w:t>
      </w:r>
      <w:r w:rsidR="00B75ECC">
        <w:t xml:space="preserve">ras e facilitadores à inclusão; </w:t>
      </w:r>
      <w:r w:rsidR="00B75ECC">
        <w:lastRenderedPageBreak/>
        <w:t>comparações entre populações; r</w:t>
      </w:r>
      <w:r w:rsidRPr="00845849">
        <w:t xml:space="preserve">esultados, limitações e perspectivas na literatura internacional consultada. </w:t>
      </w:r>
    </w:p>
    <w:p w14:paraId="0000008E" w14:textId="4EFF42F1" w:rsidR="004C35AD" w:rsidRDefault="009E6664" w:rsidP="00AA04A4">
      <w:pPr>
        <w:pStyle w:val="Ttulo3"/>
        <w:ind w:left="705" w:hanging="705"/>
        <w:contextualSpacing/>
        <w:jc w:val="center"/>
      </w:pPr>
      <w:sdt>
        <w:sdtPr>
          <w:tag w:val="goog_rdk_8"/>
          <w:id w:val="-569424265"/>
          <w:showingPlcHdr/>
        </w:sdtPr>
        <w:sdtEndPr/>
        <w:sdtContent>
          <w:r w:rsidR="00AA04A4">
            <w:t xml:space="preserve">     </w:t>
          </w:r>
        </w:sdtContent>
      </w:sdt>
      <w:r w:rsidR="003765FB">
        <w:t>Definições do termo deficiência intelectual e critérios de elegibilidade para participação nas amostras das pesquisas revisadas</w:t>
      </w:r>
    </w:p>
    <w:p w14:paraId="75F7AF7A" w14:textId="77777777" w:rsidR="00AC272E" w:rsidRDefault="003765FB" w:rsidP="00AA04A4">
      <w:pPr>
        <w:ind w:firstLine="860"/>
        <w:contextualSpacing/>
        <w:rPr>
          <w:color w:val="000000"/>
        </w:rPr>
      </w:pPr>
      <w:r>
        <w:rPr>
          <w:color w:val="000000"/>
        </w:rPr>
        <w:t xml:space="preserve">Nas publicações revisadas, as definições do termo deficiência intelectual estão de acordo tanto com o Manual Diagnóstico e Estatístico de Transtornos Mentais </w:t>
      </w:r>
      <w:r w:rsidR="00AC272E" w:rsidRPr="00974F23">
        <w:rPr>
          <w:color w:val="000000" w:themeColor="text1"/>
        </w:rPr>
        <w:t>IV</w:t>
      </w:r>
      <w:r w:rsidR="00AC272E">
        <w:rPr>
          <w:color w:val="FF0000"/>
        </w:rPr>
        <w:t xml:space="preserve"> </w:t>
      </w:r>
      <w:r>
        <w:rPr>
          <w:color w:val="000000"/>
        </w:rPr>
        <w:t>(</w:t>
      </w:r>
      <w:r>
        <w:rPr>
          <w:i/>
          <w:color w:val="000000"/>
        </w:rPr>
        <w:t>Diagnostic and Statistical Manual of Mental Disorders —</w:t>
      </w:r>
      <w:r>
        <w:rPr>
          <w:color w:val="000000"/>
        </w:rPr>
        <w:t xml:space="preserve"> </w:t>
      </w:r>
      <w:r>
        <w:rPr>
          <w:i/>
          <w:color w:val="000000"/>
        </w:rPr>
        <w:t>DSM</w:t>
      </w:r>
      <w:r>
        <w:rPr>
          <w:color w:val="000000"/>
        </w:rPr>
        <w:t xml:space="preserve">), como com a </w:t>
      </w:r>
      <w:r>
        <w:rPr>
          <w:i/>
          <w:color w:val="000000"/>
        </w:rPr>
        <w:t xml:space="preserve">American Association on Intellectual and Developmental Disabilities </w:t>
      </w:r>
      <w:r>
        <w:rPr>
          <w:color w:val="000000"/>
        </w:rPr>
        <w:t>—</w:t>
      </w:r>
      <w:r>
        <w:rPr>
          <w:i/>
          <w:color w:val="000000"/>
        </w:rPr>
        <w:t xml:space="preserve"> AAIDD</w:t>
      </w:r>
      <w:r>
        <w:rPr>
          <w:color w:val="000000"/>
        </w:rPr>
        <w:t>). De acordo com esta associação, a deficiência intelectual caracteriza-se por limitações significativas no funcionamento intelectual e no comportamento adaptativo, expressos nas habilidades práticas, sociais e conceituais, com surgimento antes dos dezoito</w:t>
      </w:r>
      <w:r>
        <w:rPr>
          <w:color w:val="FF0000"/>
        </w:rPr>
        <w:t xml:space="preserve"> </w:t>
      </w:r>
      <w:r>
        <w:rPr>
          <w:color w:val="000000"/>
        </w:rPr>
        <w:t xml:space="preserve">anos de idade (AAIDD, 2017). A AAIDD </w:t>
      </w:r>
      <w:r w:rsidR="00AC272E">
        <w:rPr>
          <w:color w:val="000000"/>
        </w:rPr>
        <w:t>(</w:t>
      </w:r>
      <w:r>
        <w:rPr>
          <w:color w:val="000000"/>
        </w:rPr>
        <w:t>2017</w:t>
      </w:r>
      <w:r w:rsidR="00AC272E">
        <w:rPr>
          <w:color w:val="000000"/>
        </w:rPr>
        <w:t>)</w:t>
      </w:r>
      <w:r>
        <w:rPr>
          <w:color w:val="000000"/>
        </w:rPr>
        <w:t xml:space="preserve"> recomenda, ainda, que no processo de identificação de deficiência intelectual, sejam levados em consideração fatores como o ambiente, a linguagem, a cultura e o comportamento das pessoas no contexto. </w:t>
      </w:r>
    </w:p>
    <w:p w14:paraId="00000090" w14:textId="7E1C193E" w:rsidR="004C35AD" w:rsidRDefault="00765A9F" w:rsidP="00AA04A4">
      <w:pPr>
        <w:ind w:firstLine="860"/>
        <w:contextualSpacing/>
        <w:rPr>
          <w:color w:val="000000"/>
        </w:rPr>
      </w:pPr>
      <w:r w:rsidRPr="00AB7DE4">
        <w:rPr>
          <w:color w:val="000000" w:themeColor="text1"/>
        </w:rPr>
        <w:t>A maioria dos artigos</w:t>
      </w:r>
      <w:r w:rsidR="00974F23" w:rsidRPr="00AB7DE4">
        <w:rPr>
          <w:color w:val="000000" w:themeColor="text1"/>
        </w:rPr>
        <w:t xml:space="preserve"> que apresenta uma definição de deficiência intelectual</w:t>
      </w:r>
      <w:r w:rsidR="00666123" w:rsidRPr="00AB7DE4">
        <w:rPr>
          <w:color w:val="000000" w:themeColor="text1"/>
        </w:rPr>
        <w:t xml:space="preserve"> utilizam</w:t>
      </w:r>
      <w:r w:rsidRPr="00AB7DE4">
        <w:rPr>
          <w:color w:val="000000" w:themeColor="text1"/>
        </w:rPr>
        <w:t xml:space="preserve"> definições que se </w:t>
      </w:r>
      <w:r w:rsidR="00A40EA5" w:rsidRPr="00AB7DE4">
        <w:rPr>
          <w:color w:val="000000" w:themeColor="text1"/>
        </w:rPr>
        <w:t xml:space="preserve">aproximam explicitamente </w:t>
      </w:r>
      <w:r w:rsidRPr="00AB7DE4">
        <w:rPr>
          <w:color w:val="000000" w:themeColor="text1"/>
        </w:rPr>
        <w:t xml:space="preserve">da proposta pela </w:t>
      </w:r>
      <w:r w:rsidR="00A40EA5" w:rsidRPr="00AB7DE4">
        <w:rPr>
          <w:color w:val="000000" w:themeColor="text1"/>
        </w:rPr>
        <w:t>AAIDD (</w:t>
      </w:r>
      <w:r w:rsidR="00974F23" w:rsidRPr="00AB7DE4">
        <w:rPr>
          <w:color w:val="000000" w:themeColor="text1"/>
        </w:rPr>
        <w:t xml:space="preserve">n = 4), em seguida, a definição </w:t>
      </w:r>
      <w:r w:rsidR="00A40EA5" w:rsidRPr="00AB7DE4">
        <w:rPr>
          <w:color w:val="000000" w:themeColor="text1"/>
        </w:rPr>
        <w:t>do DSM-IV (n = 4</w:t>
      </w:r>
      <w:r w:rsidR="00974F23" w:rsidRPr="00AB7DE4">
        <w:rPr>
          <w:color w:val="000000" w:themeColor="text1"/>
        </w:rPr>
        <w:t>)</w:t>
      </w:r>
      <w:r w:rsidR="00A40EA5" w:rsidRPr="00AB7DE4">
        <w:rPr>
          <w:color w:val="000000" w:themeColor="text1"/>
        </w:rPr>
        <w:t>, os demais artigos (n = 18), embora analisem populações, documentos e questões relacionadas à deficiência intelectual, não definem ou descrevem explicitamente o termo</w:t>
      </w:r>
      <w:r w:rsidR="00143ED4" w:rsidRPr="00AB7DE4">
        <w:rPr>
          <w:color w:val="000000" w:themeColor="text1"/>
        </w:rPr>
        <w:t xml:space="preserve"> deficiência intelectual, muitas vezes devido à uma categorização</w:t>
      </w:r>
      <w:r w:rsidR="00E90884" w:rsidRPr="00AB7DE4">
        <w:rPr>
          <w:color w:val="000000" w:themeColor="text1"/>
        </w:rPr>
        <w:t xml:space="preserve"> não muito bem definida nas fontes dos dados</w:t>
      </w:r>
      <w:r w:rsidRPr="00AB7DE4">
        <w:rPr>
          <w:color w:val="000000" w:themeColor="text1"/>
        </w:rPr>
        <w:t xml:space="preserve">. </w:t>
      </w:r>
      <w:r w:rsidR="00676637" w:rsidRPr="00AB7DE4">
        <w:rPr>
          <w:color w:val="000000" w:themeColor="text1"/>
        </w:rPr>
        <w:t xml:space="preserve">O </w:t>
      </w:r>
      <w:r w:rsidR="00676637">
        <w:rPr>
          <w:color w:val="000000"/>
        </w:rPr>
        <w:t xml:space="preserve">artigo de Gibbons </w:t>
      </w:r>
      <w:r w:rsidR="00676637">
        <w:rPr>
          <w:i/>
          <w:color w:val="000000"/>
        </w:rPr>
        <w:t>et al.</w:t>
      </w:r>
      <w:r w:rsidR="00676637">
        <w:rPr>
          <w:color w:val="000000"/>
        </w:rPr>
        <w:t xml:space="preserve"> (2015) utiliza </w:t>
      </w:r>
      <w:r w:rsidR="003765FB">
        <w:rPr>
          <w:color w:val="000000"/>
        </w:rPr>
        <w:t xml:space="preserve">a definição estabelecida pela AAIDD </w:t>
      </w:r>
      <w:r w:rsidR="00676637">
        <w:rPr>
          <w:color w:val="000000"/>
        </w:rPr>
        <w:t>e</w:t>
      </w:r>
      <w:r w:rsidR="003765FB">
        <w:rPr>
          <w:color w:val="000000"/>
        </w:rPr>
        <w:t xml:space="preserve">, também, cita a </w:t>
      </w:r>
      <w:r w:rsidR="003765FB">
        <w:rPr>
          <w:i/>
          <w:color w:val="000000"/>
        </w:rPr>
        <w:t xml:space="preserve">American Psychological Association </w:t>
      </w:r>
      <w:r w:rsidR="003765FB">
        <w:rPr>
          <w:color w:val="000000"/>
        </w:rPr>
        <w:t>(</w:t>
      </w:r>
      <w:r w:rsidR="003765FB">
        <w:rPr>
          <w:i/>
          <w:color w:val="000000"/>
        </w:rPr>
        <w:t>APA</w:t>
      </w:r>
      <w:r w:rsidR="003765FB">
        <w:rPr>
          <w:color w:val="000000"/>
        </w:rPr>
        <w:t>)</w:t>
      </w:r>
      <w:r w:rsidR="00676637">
        <w:rPr>
          <w:color w:val="000000"/>
        </w:rPr>
        <w:t>, estabelecendo que os participantes da pesquisa</w:t>
      </w:r>
      <w:r w:rsidR="003765FB">
        <w:rPr>
          <w:color w:val="000000"/>
        </w:rPr>
        <w:t xml:space="preserve"> precisavam possuir diagnóstico; </w:t>
      </w:r>
      <w:sdt>
        <w:sdtPr>
          <w:tag w:val="goog_rdk_9"/>
          <w:id w:val="2068220284"/>
        </w:sdtPr>
        <w:sdtEndPr/>
        <w:sdtContent/>
      </w:sdt>
      <w:r w:rsidR="003765FB">
        <w:rPr>
          <w:color w:val="000000"/>
        </w:rPr>
        <w:t xml:space="preserve">Grigal et al (2012a), embora partam da concepção da AAIDD, advertem que </w:t>
      </w:r>
      <w:r w:rsidR="00676637">
        <w:rPr>
          <w:color w:val="000000"/>
        </w:rPr>
        <w:t xml:space="preserve">a </w:t>
      </w:r>
      <w:r w:rsidR="003765FB">
        <w:rPr>
          <w:color w:val="000000"/>
        </w:rPr>
        <w:t xml:space="preserve">deficiência intelectual, nos dados por elas analisados, designa um amplo grupo que inclui desde pessoas com deficiências de aprendizagem, lesões cerebrais causadas por traumatismos, desordens de linguagem, doenças mentais, autismo e até mesmo surdez, surdocegueira e deficiências ortopédicas, essas últimas comumente incluídas entre as deficiências físicas e sensoriais. Utilizam-se ainda da definição da AAIDD os artigos de Bowman e Plourde (2012) e Fisher, K.M; Peterson J.D. e Albert, J.D. (2015). O DSM foi mencionado nas </w:t>
      </w:r>
      <w:sdt>
        <w:sdtPr>
          <w:tag w:val="goog_rdk_10"/>
          <w:id w:val="-1265760613"/>
        </w:sdtPr>
        <w:sdtEndPr/>
        <w:sdtContent/>
      </w:sdt>
      <w:r w:rsidR="003765FB">
        <w:rPr>
          <w:color w:val="000000"/>
        </w:rPr>
        <w:t xml:space="preserve">publicações de Ascherman e Shafftel (2017) que discutem o foco em linguagem e discurso, a confusão sobre a existência ou não de um </w:t>
      </w:r>
      <w:r w:rsidR="003765FB">
        <w:rPr>
          <w:color w:val="000000"/>
        </w:rPr>
        <w:lastRenderedPageBreak/>
        <w:t>quadro de deficiências, bem como critérios de elegibilidade para a educação especial. O DSM foi mencionado, ainda, por Weis, Speridakos e Ludwig (2014)</w:t>
      </w:r>
      <w:r w:rsidR="00A40EA5">
        <w:rPr>
          <w:color w:val="000000"/>
        </w:rPr>
        <w:t>, Ascherman e Shaftel (2016)</w:t>
      </w:r>
      <w:r w:rsidR="003765FB">
        <w:rPr>
          <w:color w:val="000000"/>
        </w:rPr>
        <w:t xml:space="preserve"> e Livermore </w:t>
      </w:r>
      <w:r w:rsidR="003765FB">
        <w:rPr>
          <w:i/>
          <w:color w:val="000000"/>
        </w:rPr>
        <w:t>et al.</w:t>
      </w:r>
      <w:r w:rsidR="003765FB">
        <w:rPr>
          <w:color w:val="000000"/>
        </w:rPr>
        <w:t xml:space="preserve"> (2017).</w:t>
      </w:r>
    </w:p>
    <w:p w14:paraId="62C6E5B9" w14:textId="4ED86270" w:rsidR="00765A9F" w:rsidRDefault="007D7980" w:rsidP="00AA04A4">
      <w:pPr>
        <w:ind w:firstLine="860"/>
        <w:contextualSpacing/>
        <w:rPr>
          <w:color w:val="000000"/>
        </w:rPr>
      </w:pPr>
      <w:r w:rsidRPr="00C6123C">
        <w:t xml:space="preserve">Da mesma forma, </w:t>
      </w:r>
      <w:r w:rsidR="00C6123C" w:rsidRPr="00C6123C">
        <w:t>d</w:t>
      </w:r>
      <w:r w:rsidR="00765A9F" w:rsidRPr="00C6123C">
        <w:t xml:space="preserve">estacamos </w:t>
      </w:r>
      <w:r w:rsidR="00765A9F">
        <w:rPr>
          <w:color w:val="000000"/>
        </w:rPr>
        <w:t>aqui as reflexões apontadas por Jannuzzi (2004), em que os problemas de escolarização resultaram em diagnósticos de deficiência intelectual. Diferente de deficiências sensoriais como a cegueira, cuja limitação é perfeitamente mensurável, no caso da deficiência intelectual, devido ao grande contingente de queixas que acabam por receber esse diagnóstico, compreendemos que pode haver uma imprecisão nas próprias pesquisas e no comparativo dos seus resultados, já que se tratam de demandas que podem ser muito diferentes. Dessa forma, o próprio diagnóstico precisa ser alvo de questionamentos.</w:t>
      </w:r>
    </w:p>
    <w:p w14:paraId="109B6A50" w14:textId="7F0CCCFE" w:rsidR="00DE63C1" w:rsidRDefault="00DE63C1" w:rsidP="00DE63C1">
      <w:pPr>
        <w:ind w:firstLine="860"/>
        <w:contextualSpacing/>
        <w:rPr>
          <w:color w:val="000000"/>
        </w:rPr>
      </w:pPr>
      <w:r>
        <w:rPr>
          <w:color w:val="000000"/>
        </w:rPr>
        <w:t>Neste caso, a definição da AAIDD (2017) que recomenda que fatores como o ambiente, a linguagem, a cultura e o comportamento das pessoas no contexto sejam levados em consideração é pouco explícito, não garantindo uma maior uniformidade nos diagnósticos. Se levarmos em consideração que um diagnóstico de deficiência intelectual causa grande impacto na família e na vida pessoal e social (incluindo a escolarização) da própria pessoa que recebeu o diagnóstico, estamos diante de fato gravíssimo e que precisa, com urgência, ser revisto.</w:t>
      </w:r>
    </w:p>
    <w:p w14:paraId="00000091" w14:textId="77777777" w:rsidR="004C35AD" w:rsidRDefault="003765FB" w:rsidP="00AA04A4">
      <w:pPr>
        <w:ind w:firstLine="860"/>
        <w:contextualSpacing/>
        <w:rPr>
          <w:color w:val="000000"/>
        </w:rPr>
      </w:pPr>
      <w:r>
        <w:rPr>
          <w:color w:val="000000"/>
        </w:rPr>
        <w:t xml:space="preserve">A seguir serão apresentados os critérios de seleção de participantes ou amostras nas pesquisas realizadas.  Mazzotti e Kelley (2013) estabeleceram que os participantes da pesquisa precisavam ter deficiência intelectual ou transtorno do desenvolvimento documentados. Já no estudo de Farley </w:t>
      </w:r>
      <w:r>
        <w:rPr>
          <w:i/>
          <w:color w:val="000000"/>
        </w:rPr>
        <w:t>et al.</w:t>
      </w:r>
      <w:r>
        <w:rPr>
          <w:color w:val="000000"/>
        </w:rPr>
        <w:t xml:space="preserve"> (2014), cuja coleta foi realizada com os pares mentores de estudantes com deficiência intelectual, estes são descritos como declarados com deficiência, deficiência de saúde mental, deficiência de aprendizagem, transtorno do desenvolvimento. Moore e Schelling (2015) </w:t>
      </w:r>
      <w:sdt>
        <w:sdtPr>
          <w:tag w:val="goog_rdk_11"/>
          <w:id w:val="-1574585461"/>
        </w:sdtPr>
        <w:sdtEndPr/>
        <w:sdtContent/>
      </w:sdt>
      <w:r>
        <w:rPr>
          <w:color w:val="000000"/>
        </w:rPr>
        <w:t xml:space="preserve">relataram que entre os participantes da pesquisa, 21 declararam deficiência intelectual moderada; três declararam transtornos do espectro autista; dois, deficiências múltiplas e quatro se declararam na categoria “outras”, incluindo agnosia visual, dislexia, déficit de atenção e hiperatividade; oito optaram por não responder, mas todos eram participantes de programas de educação pós-secundária para pessoas com deficiência intelectual. </w:t>
      </w:r>
    </w:p>
    <w:p w14:paraId="000000A7" w14:textId="4C6D376F" w:rsidR="004C35AD" w:rsidRDefault="002C7608" w:rsidP="00AA04A4">
      <w:pPr>
        <w:ind w:firstLine="860"/>
        <w:contextualSpacing/>
        <w:rPr>
          <w:color w:val="000000" w:themeColor="text1"/>
        </w:rPr>
      </w:pPr>
      <w:r>
        <w:rPr>
          <w:color w:val="000000"/>
        </w:rPr>
        <w:t>No</w:t>
      </w:r>
      <w:r w:rsidR="003765FB">
        <w:rPr>
          <w:color w:val="000000"/>
        </w:rPr>
        <w:t xml:space="preserve"> artigo de Hosp </w:t>
      </w:r>
      <w:r w:rsidR="003765FB">
        <w:rPr>
          <w:i/>
          <w:color w:val="000000"/>
        </w:rPr>
        <w:t>et al.</w:t>
      </w:r>
      <w:r>
        <w:rPr>
          <w:color w:val="000000"/>
        </w:rPr>
        <w:t xml:space="preserve"> (2014), </w:t>
      </w:r>
      <w:r w:rsidR="003765FB">
        <w:rPr>
          <w:color w:val="000000"/>
        </w:rPr>
        <w:t xml:space="preserve">a elegibilidade dos participantes </w:t>
      </w:r>
      <w:r>
        <w:rPr>
          <w:color w:val="000000"/>
        </w:rPr>
        <w:t>utilizou</w:t>
      </w:r>
      <w:r w:rsidR="003765FB">
        <w:rPr>
          <w:color w:val="000000"/>
        </w:rPr>
        <w:t xml:space="preserve"> o critério educacional, sem maiores especificações. O estudo de Fleming e Fairweather (2012) utiliza o critério do </w:t>
      </w:r>
      <w:r w:rsidR="003765FB">
        <w:rPr>
          <w:i/>
          <w:color w:val="000000"/>
        </w:rPr>
        <w:t>National Council on Disability</w:t>
      </w:r>
      <w:r w:rsidR="003765FB">
        <w:rPr>
          <w:color w:val="000000"/>
        </w:rPr>
        <w:t xml:space="preserve"> e Newman e Madaus (2015), embora não tragam um conceito de deficiência intelectual, estabeleceram alguns critérios </w:t>
      </w:r>
      <w:r w:rsidR="003765FB">
        <w:rPr>
          <w:color w:val="000000"/>
        </w:rPr>
        <w:lastRenderedPageBreak/>
        <w:t xml:space="preserve">para selecionar as amostras, que envolveram desde categorias de deficiência definidas em âmbito federal, até questões comportamentais relatadas pelos pais nos bancos de dados analisados. Lombardi </w:t>
      </w:r>
      <w:r w:rsidR="003765FB">
        <w:rPr>
          <w:i/>
          <w:color w:val="000000"/>
        </w:rPr>
        <w:t>et al.</w:t>
      </w:r>
      <w:r w:rsidR="003765FB">
        <w:rPr>
          <w:color w:val="000000"/>
        </w:rPr>
        <w:t xml:space="preserve"> (2012) também não especificam um conceito de deficiência intelectual, porém relatam que a amostra permite generalizações para diversos tipos de deficiência como autismo, lesão cerebral traumática, surdocegueira, deficiências intelectuais, distúrbios emocionais, deficiências múltiplas e outras deficiências sensoriais e problemas de saúde que resultam em algum tipo de deficiência</w:t>
      </w:r>
      <w:r w:rsidR="003765FB" w:rsidRPr="002C7608">
        <w:rPr>
          <w:color w:val="000000" w:themeColor="text1"/>
        </w:rPr>
        <w:t>. Bengtsson e Gupta (2017) advertem que os dados por eles estudados podem conter informações com relação a déficit cognitivos, mas não deficiência intelectual.</w:t>
      </w:r>
    </w:p>
    <w:p w14:paraId="000000A9" w14:textId="347772A8" w:rsidR="004C35AD" w:rsidRDefault="002C7608" w:rsidP="002C7608">
      <w:pPr>
        <w:ind w:firstLine="860"/>
        <w:contextualSpacing/>
      </w:pPr>
      <w:r>
        <w:rPr>
          <w:color w:val="000000" w:themeColor="text1"/>
        </w:rPr>
        <w:t xml:space="preserve">A elegibilidade da amostra mostrou, novamente, sua heterogeneidade, de modo que questionamos quem são as pessoas diagnosticadas com deficiência mental e, qual exatamente, a limitação que dificulta suas vivências sociais. Essa amostragem nos mostra a fragilidade não somente na definição do termo, mas como já apontado, a criação de políticas e as orientações pedagógicas. </w:t>
      </w:r>
    </w:p>
    <w:p w14:paraId="000000AA" w14:textId="77777777" w:rsidR="004C35AD" w:rsidRDefault="004C35AD" w:rsidP="00AA04A4">
      <w:pPr>
        <w:pStyle w:val="Ttulo3"/>
        <w:spacing w:before="0" w:after="0"/>
        <w:contextualSpacing/>
      </w:pPr>
    </w:p>
    <w:p w14:paraId="000000AB" w14:textId="77777777" w:rsidR="004C35AD" w:rsidRDefault="003765FB" w:rsidP="00AA04A4">
      <w:pPr>
        <w:pStyle w:val="Ttulo3"/>
        <w:spacing w:before="0"/>
        <w:contextualSpacing/>
      </w:pPr>
      <w:r>
        <w:t xml:space="preserve">Marcos legais e </w:t>
      </w:r>
      <w:sdt>
        <w:sdtPr>
          <w:tag w:val="goog_rdk_14"/>
          <w:id w:val="965466402"/>
        </w:sdtPr>
        <w:sdtEndPr/>
        <w:sdtContent/>
      </w:sdt>
      <w:r>
        <w:t>políticos</w:t>
      </w:r>
    </w:p>
    <w:p w14:paraId="000000AC" w14:textId="77777777" w:rsidR="004C35AD" w:rsidRDefault="003765FB" w:rsidP="00AA04A4">
      <w:pPr>
        <w:ind w:firstLine="825"/>
        <w:contextualSpacing/>
        <w:rPr>
          <w:color w:val="000000"/>
        </w:rPr>
      </w:pPr>
      <w:r>
        <w:rPr>
          <w:color w:val="000000"/>
        </w:rPr>
        <w:t xml:space="preserve">Nos Estados Unidos, entre os principais marcos legais citados estão: </w:t>
      </w:r>
    </w:p>
    <w:p w14:paraId="000000AD" w14:textId="77777777" w:rsidR="004C35AD" w:rsidRDefault="004C35AD" w:rsidP="00AA04A4">
      <w:pPr>
        <w:ind w:firstLine="825"/>
        <w:contextualSpacing/>
        <w:rPr>
          <w:color w:val="000000"/>
        </w:rPr>
      </w:pPr>
    </w:p>
    <w:p w14:paraId="000000AE" w14:textId="77777777" w:rsidR="004C35AD" w:rsidRDefault="003765FB" w:rsidP="00AA04A4">
      <w:pPr>
        <w:numPr>
          <w:ilvl w:val="0"/>
          <w:numId w:val="1"/>
        </w:numPr>
        <w:pBdr>
          <w:top w:val="nil"/>
          <w:left w:val="nil"/>
          <w:bottom w:val="nil"/>
          <w:right w:val="nil"/>
          <w:between w:val="nil"/>
        </w:pBdr>
        <w:contextualSpacing/>
        <w:rPr>
          <w:color w:val="000000"/>
        </w:rPr>
      </w:pPr>
      <w:r>
        <w:rPr>
          <w:i/>
          <w:color w:val="000000"/>
        </w:rPr>
        <w:t>Individuals With Disabilities Education Improvement Act of 2004</w:t>
      </w:r>
      <w:r>
        <w:rPr>
          <w:color w:val="000000"/>
        </w:rPr>
        <w:t xml:space="preserve">: que estabelece o direito dos estudantes com deficiência à educação pública gratuita e adequada às necessidades individuais; (IDEA, 2004; MAZZOTTI; KELLEY; COCCO, 2013; O’CONNOR </w:t>
      </w:r>
      <w:r>
        <w:rPr>
          <w:i/>
          <w:color w:val="000000"/>
        </w:rPr>
        <w:t>et al.</w:t>
      </w:r>
      <w:r>
        <w:rPr>
          <w:color w:val="000000"/>
        </w:rPr>
        <w:t xml:space="preserve">, 2012; VANBERGEIJK; CAVANAGH, 2012; BIEWER </w:t>
      </w:r>
      <w:r>
        <w:rPr>
          <w:i/>
          <w:color w:val="000000"/>
        </w:rPr>
        <w:t>et al.</w:t>
      </w:r>
      <w:r>
        <w:rPr>
          <w:color w:val="000000"/>
        </w:rPr>
        <w:t xml:space="preserve"> 2015; CHEATHAM </w:t>
      </w:r>
      <w:r>
        <w:rPr>
          <w:i/>
          <w:color w:val="000000"/>
        </w:rPr>
        <w:t>et al.</w:t>
      </w:r>
      <w:r>
        <w:rPr>
          <w:color w:val="000000"/>
        </w:rPr>
        <w:t xml:space="preserve"> 2013; ASCHERMAN; SHAFTEL, 2017; LOMBARDI </w:t>
      </w:r>
      <w:r>
        <w:rPr>
          <w:i/>
          <w:color w:val="000000"/>
        </w:rPr>
        <w:t>et al.</w:t>
      </w:r>
      <w:r>
        <w:rPr>
          <w:color w:val="000000"/>
        </w:rPr>
        <w:t xml:space="preserve"> 2012; PETERSON </w:t>
      </w:r>
      <w:r>
        <w:rPr>
          <w:i/>
          <w:color w:val="000000"/>
        </w:rPr>
        <w:t>et al.</w:t>
      </w:r>
      <w:r>
        <w:rPr>
          <w:color w:val="000000"/>
        </w:rPr>
        <w:t xml:space="preserve"> 2013).</w:t>
      </w:r>
    </w:p>
    <w:p w14:paraId="000000AF" w14:textId="6950986F" w:rsidR="004C35AD" w:rsidRDefault="003765FB" w:rsidP="00AA04A4">
      <w:pPr>
        <w:numPr>
          <w:ilvl w:val="0"/>
          <w:numId w:val="1"/>
        </w:numPr>
        <w:pBdr>
          <w:top w:val="nil"/>
          <w:left w:val="nil"/>
          <w:bottom w:val="nil"/>
          <w:right w:val="nil"/>
          <w:between w:val="nil"/>
        </w:pBdr>
        <w:contextualSpacing/>
        <w:rPr>
          <w:color w:val="000000"/>
        </w:rPr>
      </w:pPr>
      <w:r>
        <w:rPr>
          <w:i/>
          <w:color w:val="000000"/>
        </w:rPr>
        <w:t>Higher Education Oportunity Act</w:t>
      </w:r>
      <w:r>
        <w:rPr>
          <w:color w:val="000000"/>
        </w:rPr>
        <w:t xml:space="preserve">, que cria dispositivos para melhorar o acesso dos estudantes com deficiência intelectual ao ensino superior, inclusive ajuda financeira para custeio do curso. (MAZZOTTI; KELLEY 2013; VANBERGEIJK; CAVANAGH, 2012; GIBBONS </w:t>
      </w:r>
      <w:r>
        <w:rPr>
          <w:i/>
          <w:color w:val="000000"/>
        </w:rPr>
        <w:t>et al.</w:t>
      </w:r>
      <w:r>
        <w:rPr>
          <w:color w:val="000000"/>
        </w:rPr>
        <w:t xml:space="preserve">, 2015; FARLEY </w:t>
      </w:r>
      <w:r>
        <w:rPr>
          <w:i/>
          <w:color w:val="000000"/>
        </w:rPr>
        <w:t>et al.</w:t>
      </w:r>
      <w:r>
        <w:rPr>
          <w:color w:val="000000"/>
        </w:rPr>
        <w:t xml:space="preserve"> 2014; GRIGAL </w:t>
      </w:r>
      <w:r>
        <w:rPr>
          <w:i/>
          <w:color w:val="000000"/>
        </w:rPr>
        <w:t>et al.</w:t>
      </w:r>
      <w:r w:rsidR="00306ACC">
        <w:rPr>
          <w:color w:val="000000"/>
        </w:rPr>
        <w:t xml:space="preserve">, 2012a; BIEWER </w:t>
      </w:r>
      <w:r w:rsidR="00306ACC" w:rsidRPr="00306ACC">
        <w:rPr>
          <w:i/>
          <w:color w:val="000000"/>
        </w:rPr>
        <w:t>et</w:t>
      </w:r>
      <w:r w:rsidRPr="00306ACC">
        <w:rPr>
          <w:i/>
          <w:color w:val="000000"/>
        </w:rPr>
        <w:t xml:space="preserve"> al</w:t>
      </w:r>
      <w:r>
        <w:rPr>
          <w:color w:val="000000"/>
        </w:rPr>
        <w:t xml:space="preserve">., 2015; GRIGAL </w:t>
      </w:r>
      <w:r>
        <w:rPr>
          <w:i/>
          <w:color w:val="000000"/>
        </w:rPr>
        <w:t>et al.</w:t>
      </w:r>
      <w:r>
        <w:rPr>
          <w:color w:val="000000"/>
        </w:rPr>
        <w:t>, 2012b; MOORE; SCHELLING, 2015).</w:t>
      </w:r>
    </w:p>
    <w:p w14:paraId="000000B0" w14:textId="77777777" w:rsidR="004C35AD" w:rsidRDefault="003765FB" w:rsidP="00AA04A4">
      <w:pPr>
        <w:numPr>
          <w:ilvl w:val="0"/>
          <w:numId w:val="1"/>
        </w:numPr>
        <w:pBdr>
          <w:top w:val="nil"/>
          <w:left w:val="nil"/>
          <w:bottom w:val="nil"/>
          <w:right w:val="nil"/>
          <w:between w:val="nil"/>
        </w:pBdr>
        <w:contextualSpacing/>
        <w:rPr>
          <w:color w:val="000000"/>
        </w:rPr>
      </w:pPr>
      <w:r>
        <w:rPr>
          <w:i/>
          <w:color w:val="000000"/>
        </w:rPr>
        <w:lastRenderedPageBreak/>
        <w:t>Americans with Disabilities Act</w:t>
      </w:r>
      <w:r>
        <w:rPr>
          <w:color w:val="000000"/>
        </w:rPr>
        <w:t xml:space="preserve">, lei voltada para o combate à discriminação de pessoas com deficiência (O’CONNOR </w:t>
      </w:r>
      <w:r>
        <w:rPr>
          <w:i/>
          <w:color w:val="000000"/>
        </w:rPr>
        <w:t>et al.</w:t>
      </w:r>
      <w:r>
        <w:rPr>
          <w:color w:val="000000"/>
        </w:rPr>
        <w:t xml:space="preserve">, 2012; CHEATHAM </w:t>
      </w:r>
      <w:r>
        <w:rPr>
          <w:i/>
          <w:color w:val="000000"/>
        </w:rPr>
        <w:t>et al.</w:t>
      </w:r>
      <w:r>
        <w:rPr>
          <w:color w:val="000000"/>
        </w:rPr>
        <w:t xml:space="preserve">, 2013; LOMBARDI </w:t>
      </w:r>
      <w:r>
        <w:rPr>
          <w:i/>
          <w:color w:val="000000"/>
        </w:rPr>
        <w:t>et al.</w:t>
      </w:r>
      <w:r>
        <w:rPr>
          <w:color w:val="000000"/>
        </w:rPr>
        <w:t xml:space="preserve">, 2012; PETERSON </w:t>
      </w:r>
      <w:r>
        <w:rPr>
          <w:i/>
          <w:color w:val="000000"/>
        </w:rPr>
        <w:t>et al.</w:t>
      </w:r>
      <w:r>
        <w:rPr>
          <w:color w:val="000000"/>
        </w:rPr>
        <w:t xml:space="preserve">, 2013). </w:t>
      </w:r>
    </w:p>
    <w:p w14:paraId="000000B1" w14:textId="77777777" w:rsidR="004C35AD" w:rsidRDefault="003765FB" w:rsidP="00AA04A4">
      <w:pPr>
        <w:numPr>
          <w:ilvl w:val="0"/>
          <w:numId w:val="1"/>
        </w:numPr>
        <w:pBdr>
          <w:top w:val="nil"/>
          <w:left w:val="nil"/>
          <w:bottom w:val="nil"/>
          <w:right w:val="nil"/>
          <w:between w:val="nil"/>
        </w:pBdr>
        <w:contextualSpacing/>
        <w:rPr>
          <w:color w:val="000000"/>
        </w:rPr>
      </w:pPr>
      <w:r>
        <w:rPr>
          <w:i/>
          <w:color w:val="000000"/>
        </w:rPr>
        <w:t>Workforce Innovation and Opportunity Act</w:t>
      </w:r>
      <w:r>
        <w:rPr>
          <w:color w:val="000000"/>
        </w:rPr>
        <w:t xml:space="preserve"> </w:t>
      </w:r>
      <w:r>
        <w:rPr>
          <w:i/>
          <w:color w:val="000000"/>
        </w:rPr>
        <w:t xml:space="preserve">of 2014: </w:t>
      </w:r>
      <w:r>
        <w:rPr>
          <w:color w:val="000000"/>
        </w:rPr>
        <w:t>tem como objetivo proporcionar acesso a empregos e carreiras para jovens e para pessoas com barreiras significativas à empregabilidade, incluídas as pessoas com deficiência (Plotner e Marshall, 2014).</w:t>
      </w:r>
    </w:p>
    <w:p w14:paraId="000000B3" w14:textId="77777777" w:rsidR="004C35AD" w:rsidRDefault="003765FB" w:rsidP="00AA04A4">
      <w:pPr>
        <w:numPr>
          <w:ilvl w:val="0"/>
          <w:numId w:val="1"/>
        </w:numPr>
        <w:pBdr>
          <w:top w:val="nil"/>
          <w:left w:val="nil"/>
          <w:bottom w:val="nil"/>
          <w:right w:val="nil"/>
          <w:between w:val="nil"/>
        </w:pBdr>
        <w:contextualSpacing/>
        <w:rPr>
          <w:color w:val="000000"/>
        </w:rPr>
      </w:pPr>
      <w:r>
        <w:rPr>
          <w:i/>
          <w:color w:val="000000"/>
        </w:rPr>
        <w:t>Rehabilitation Act</w:t>
      </w:r>
      <w:r>
        <w:rPr>
          <w:color w:val="000000"/>
        </w:rPr>
        <w:t xml:space="preserve">, lei federal de 1973 para a garantia de fundos a serviços de reabilitação vocacional, principalmente para a reabilitação de pessoas com deficiências mais severas; Lombardi </w:t>
      </w:r>
      <w:r>
        <w:rPr>
          <w:i/>
          <w:color w:val="000000"/>
        </w:rPr>
        <w:t>et al.</w:t>
      </w:r>
      <w:r>
        <w:rPr>
          <w:color w:val="000000"/>
        </w:rPr>
        <w:t xml:space="preserve"> (2012).</w:t>
      </w:r>
    </w:p>
    <w:p w14:paraId="000000B5" w14:textId="77777777" w:rsidR="004C35AD" w:rsidRDefault="003765FB" w:rsidP="00AA04A4">
      <w:pPr>
        <w:numPr>
          <w:ilvl w:val="0"/>
          <w:numId w:val="1"/>
        </w:numPr>
        <w:pBdr>
          <w:top w:val="nil"/>
          <w:left w:val="nil"/>
          <w:bottom w:val="nil"/>
          <w:right w:val="nil"/>
          <w:between w:val="nil"/>
        </w:pBdr>
        <w:contextualSpacing/>
        <w:rPr>
          <w:color w:val="000000"/>
        </w:rPr>
      </w:pPr>
      <w:r>
        <w:rPr>
          <w:i/>
          <w:color w:val="000000"/>
        </w:rPr>
        <w:t xml:space="preserve">No Child Left Behind </w:t>
      </w:r>
      <w:r>
        <w:rPr>
          <w:color w:val="000000"/>
        </w:rPr>
        <w:t>(</w:t>
      </w:r>
      <w:r>
        <w:rPr>
          <w:i/>
          <w:color w:val="000000"/>
        </w:rPr>
        <w:t xml:space="preserve">Elementary and Secondary Education Act </w:t>
      </w:r>
      <w:r>
        <w:rPr>
          <w:color w:val="000000"/>
        </w:rPr>
        <w:t>—</w:t>
      </w:r>
      <w:r>
        <w:rPr>
          <w:i/>
          <w:color w:val="000000"/>
        </w:rPr>
        <w:t xml:space="preserve"> ESEA</w:t>
      </w:r>
      <w:r>
        <w:rPr>
          <w:color w:val="000000"/>
        </w:rPr>
        <w:t>),</w:t>
      </w:r>
      <w:r>
        <w:rPr>
          <w:i/>
          <w:color w:val="000000"/>
        </w:rPr>
        <w:t xml:space="preserve"> </w:t>
      </w:r>
      <w:r>
        <w:rPr>
          <w:color w:val="000000"/>
        </w:rPr>
        <w:t xml:space="preserve">o qual estabelece, em 2001, que as escolas públicas que recebem fundos federais deverão aplicar avaliações padronizadas para diagnóstico e intervenção; Lombardi </w:t>
      </w:r>
      <w:r>
        <w:rPr>
          <w:i/>
          <w:color w:val="000000"/>
        </w:rPr>
        <w:t>et al.</w:t>
      </w:r>
      <w:r>
        <w:rPr>
          <w:color w:val="000000"/>
        </w:rPr>
        <w:t xml:space="preserve"> (2012)</w:t>
      </w:r>
    </w:p>
    <w:p w14:paraId="000000B7" w14:textId="77777777" w:rsidR="004C35AD" w:rsidRDefault="003765FB" w:rsidP="00AA04A4">
      <w:pPr>
        <w:numPr>
          <w:ilvl w:val="0"/>
          <w:numId w:val="1"/>
        </w:numPr>
        <w:pBdr>
          <w:top w:val="nil"/>
          <w:left w:val="nil"/>
          <w:bottom w:val="nil"/>
          <w:right w:val="nil"/>
          <w:between w:val="nil"/>
        </w:pBdr>
        <w:contextualSpacing/>
        <w:rPr>
          <w:color w:val="000000"/>
        </w:rPr>
      </w:pPr>
      <w:r>
        <w:rPr>
          <w:i/>
          <w:color w:val="000000"/>
        </w:rPr>
        <w:t>Education for All Handicapped Children</w:t>
      </w:r>
      <w:r>
        <w:rPr>
          <w:color w:val="000000"/>
        </w:rPr>
        <w:t xml:space="preserve">, legislação do ano de 1975 sobre o acesso com igualdade à educação para as crianças com deficiência física e mental; Lombardi </w:t>
      </w:r>
      <w:r>
        <w:rPr>
          <w:i/>
          <w:color w:val="000000"/>
        </w:rPr>
        <w:t>et al.</w:t>
      </w:r>
      <w:r>
        <w:rPr>
          <w:color w:val="000000"/>
        </w:rPr>
        <w:t xml:space="preserve"> (2012).</w:t>
      </w:r>
    </w:p>
    <w:p w14:paraId="000000B9" w14:textId="77777777" w:rsidR="004C35AD" w:rsidRDefault="003765FB" w:rsidP="00AA04A4">
      <w:pPr>
        <w:numPr>
          <w:ilvl w:val="0"/>
          <w:numId w:val="1"/>
        </w:numPr>
        <w:pBdr>
          <w:top w:val="nil"/>
          <w:left w:val="nil"/>
          <w:bottom w:val="nil"/>
          <w:right w:val="nil"/>
          <w:between w:val="nil"/>
        </w:pBdr>
        <w:contextualSpacing/>
        <w:rPr>
          <w:color w:val="000000"/>
        </w:rPr>
      </w:pPr>
      <w:r>
        <w:rPr>
          <w:i/>
          <w:color w:val="000000"/>
        </w:rPr>
        <w:t>Goals 2000: Educate America Act</w:t>
      </w:r>
      <w:r>
        <w:rPr>
          <w:color w:val="000000"/>
        </w:rPr>
        <w:t xml:space="preserve">, do ano de 1994. Lombardi </w:t>
      </w:r>
      <w:r>
        <w:rPr>
          <w:i/>
          <w:color w:val="000000"/>
        </w:rPr>
        <w:t>et al.</w:t>
      </w:r>
      <w:r>
        <w:rPr>
          <w:color w:val="000000"/>
        </w:rPr>
        <w:t xml:space="preserve"> (2012).</w:t>
      </w:r>
    </w:p>
    <w:p w14:paraId="000000BB" w14:textId="77777777" w:rsidR="004C35AD" w:rsidRDefault="004C35AD" w:rsidP="00AA04A4">
      <w:pPr>
        <w:ind w:firstLine="825"/>
        <w:contextualSpacing/>
        <w:rPr>
          <w:color w:val="000000"/>
        </w:rPr>
      </w:pPr>
    </w:p>
    <w:p w14:paraId="000000BF" w14:textId="77777777" w:rsidR="004C35AD" w:rsidRDefault="003765FB" w:rsidP="00AA04A4">
      <w:pPr>
        <w:ind w:firstLine="851"/>
        <w:contextualSpacing/>
        <w:rPr>
          <w:color w:val="000000"/>
        </w:rPr>
      </w:pPr>
      <w:r>
        <w:rPr>
          <w:color w:val="000000"/>
        </w:rPr>
        <w:t xml:space="preserve">Europa e </w:t>
      </w:r>
      <w:sdt>
        <w:sdtPr>
          <w:tag w:val="goog_rdk_16"/>
          <w:id w:val="-148598702"/>
        </w:sdtPr>
        <w:sdtEndPr/>
        <w:sdtContent/>
      </w:sdt>
      <w:r>
        <w:rPr>
          <w:color w:val="000000"/>
        </w:rPr>
        <w:t>Oceania</w:t>
      </w:r>
    </w:p>
    <w:p w14:paraId="000000C0" w14:textId="77777777" w:rsidR="004C35AD" w:rsidRDefault="004C35AD" w:rsidP="00AA04A4">
      <w:pPr>
        <w:ind w:firstLine="851"/>
        <w:contextualSpacing/>
        <w:rPr>
          <w:color w:val="000000"/>
        </w:rPr>
      </w:pPr>
    </w:p>
    <w:p w14:paraId="000000C1" w14:textId="77777777" w:rsidR="004C35AD" w:rsidRDefault="003765FB" w:rsidP="00AA04A4">
      <w:pPr>
        <w:numPr>
          <w:ilvl w:val="0"/>
          <w:numId w:val="1"/>
        </w:numPr>
        <w:pBdr>
          <w:top w:val="nil"/>
          <w:left w:val="nil"/>
          <w:bottom w:val="nil"/>
          <w:right w:val="nil"/>
          <w:between w:val="nil"/>
        </w:pBdr>
        <w:contextualSpacing/>
        <w:rPr>
          <w:color w:val="000000"/>
        </w:rPr>
      </w:pPr>
      <w:r>
        <w:rPr>
          <w:i/>
          <w:color w:val="000000"/>
        </w:rPr>
        <w:t>United Nations Convention on the Rights of Persons with Disability</w:t>
      </w:r>
      <w:r>
        <w:rPr>
          <w:color w:val="000000"/>
        </w:rPr>
        <w:t xml:space="preserve"> instituída em 2008 pela Organização das Nações Unidas (O’Connor </w:t>
      </w:r>
      <w:r>
        <w:rPr>
          <w:i/>
          <w:color w:val="000000"/>
        </w:rPr>
        <w:t>et al.</w:t>
      </w:r>
      <w:r>
        <w:rPr>
          <w:color w:val="000000"/>
        </w:rPr>
        <w:t xml:space="preserve">, 2012; Biewer </w:t>
      </w:r>
      <w:r>
        <w:rPr>
          <w:i/>
          <w:color w:val="000000"/>
        </w:rPr>
        <w:t>et al.</w:t>
      </w:r>
      <w:r>
        <w:rPr>
          <w:color w:val="000000"/>
        </w:rPr>
        <w:t>, 2015)</w:t>
      </w:r>
    </w:p>
    <w:p w14:paraId="000000C2" w14:textId="77777777" w:rsidR="004C35AD" w:rsidRDefault="003765FB" w:rsidP="00AA04A4">
      <w:pPr>
        <w:numPr>
          <w:ilvl w:val="0"/>
          <w:numId w:val="1"/>
        </w:numPr>
        <w:pBdr>
          <w:top w:val="nil"/>
          <w:left w:val="nil"/>
          <w:bottom w:val="nil"/>
          <w:right w:val="nil"/>
          <w:between w:val="nil"/>
        </w:pBdr>
        <w:contextualSpacing/>
        <w:rPr>
          <w:color w:val="000000"/>
        </w:rPr>
      </w:pPr>
      <w:r>
        <w:rPr>
          <w:i/>
          <w:color w:val="000000"/>
        </w:rPr>
        <w:t>Universities Act 1997 (Irlanda)</w:t>
      </w:r>
      <w:r>
        <w:rPr>
          <w:color w:val="000000"/>
        </w:rPr>
        <w:t xml:space="preserve">, exige das universidades o desenvolvimento de políticas de acesso para pessoas com deficiência, pessoas socioeconomicamente desfavorecidas e pessoas de setores da sociedade significativamente sub-representados na população de estudantes (BIEWER </w:t>
      </w:r>
      <w:r>
        <w:rPr>
          <w:i/>
          <w:color w:val="000000"/>
        </w:rPr>
        <w:t>et al.</w:t>
      </w:r>
      <w:r>
        <w:rPr>
          <w:color w:val="000000"/>
        </w:rPr>
        <w:t>, 2015).</w:t>
      </w:r>
    </w:p>
    <w:p w14:paraId="000000C4" w14:textId="77777777" w:rsidR="004C35AD" w:rsidRDefault="003765FB" w:rsidP="00AA04A4">
      <w:pPr>
        <w:numPr>
          <w:ilvl w:val="0"/>
          <w:numId w:val="1"/>
        </w:numPr>
        <w:pBdr>
          <w:top w:val="nil"/>
          <w:left w:val="nil"/>
          <w:bottom w:val="nil"/>
          <w:right w:val="nil"/>
          <w:between w:val="nil"/>
        </w:pBdr>
        <w:contextualSpacing/>
        <w:rPr>
          <w:color w:val="000000"/>
        </w:rPr>
      </w:pPr>
      <w:r>
        <w:rPr>
          <w:i/>
          <w:color w:val="000000"/>
        </w:rPr>
        <w:t>Assistive Technology Act</w:t>
      </w:r>
      <w:r>
        <w:rPr>
          <w:color w:val="000000"/>
        </w:rPr>
        <w:t>,</w:t>
      </w:r>
      <w:r>
        <w:rPr>
          <w:i/>
          <w:color w:val="000000"/>
        </w:rPr>
        <w:t xml:space="preserve"> </w:t>
      </w:r>
      <w:r>
        <w:rPr>
          <w:color w:val="000000"/>
        </w:rPr>
        <w:t xml:space="preserve">de 2004. (O’Connor </w:t>
      </w:r>
      <w:r>
        <w:rPr>
          <w:i/>
          <w:color w:val="000000"/>
        </w:rPr>
        <w:t>et al.</w:t>
      </w:r>
      <w:r>
        <w:rPr>
          <w:color w:val="000000"/>
        </w:rPr>
        <w:t>, 2012)</w:t>
      </w:r>
    </w:p>
    <w:p w14:paraId="000000C5" w14:textId="77777777" w:rsidR="004C35AD" w:rsidRDefault="003765FB" w:rsidP="00AA04A4">
      <w:pPr>
        <w:numPr>
          <w:ilvl w:val="0"/>
          <w:numId w:val="1"/>
        </w:numPr>
        <w:pBdr>
          <w:top w:val="nil"/>
          <w:left w:val="nil"/>
          <w:bottom w:val="nil"/>
          <w:right w:val="nil"/>
          <w:between w:val="nil"/>
        </w:pBdr>
        <w:contextualSpacing/>
        <w:rPr>
          <w:color w:val="000000"/>
        </w:rPr>
      </w:pPr>
      <w:r>
        <w:rPr>
          <w:i/>
          <w:color w:val="000000"/>
        </w:rPr>
        <w:t>Disability Discrimination Act</w:t>
      </w:r>
      <w:r>
        <w:rPr>
          <w:color w:val="000000"/>
        </w:rPr>
        <w:t>,</w:t>
      </w:r>
      <w:r>
        <w:rPr>
          <w:i/>
          <w:color w:val="000000"/>
        </w:rPr>
        <w:t xml:space="preserve"> </w:t>
      </w:r>
      <w:r>
        <w:rPr>
          <w:color w:val="000000"/>
        </w:rPr>
        <w:t xml:space="preserve">de 1992 (Australia) (O’Connor </w:t>
      </w:r>
      <w:r>
        <w:rPr>
          <w:i/>
          <w:color w:val="000000"/>
        </w:rPr>
        <w:t>et al.</w:t>
      </w:r>
      <w:r>
        <w:rPr>
          <w:color w:val="000000"/>
        </w:rPr>
        <w:t>, 2012)</w:t>
      </w:r>
    </w:p>
    <w:p w14:paraId="000000C6" w14:textId="77777777" w:rsidR="004C35AD" w:rsidRDefault="003765FB" w:rsidP="00AA04A4">
      <w:pPr>
        <w:numPr>
          <w:ilvl w:val="0"/>
          <w:numId w:val="1"/>
        </w:numPr>
        <w:pBdr>
          <w:top w:val="nil"/>
          <w:left w:val="nil"/>
          <w:bottom w:val="nil"/>
          <w:right w:val="nil"/>
          <w:between w:val="nil"/>
        </w:pBdr>
        <w:contextualSpacing/>
        <w:rPr>
          <w:color w:val="000000"/>
        </w:rPr>
      </w:pPr>
      <w:r>
        <w:rPr>
          <w:i/>
          <w:color w:val="000000"/>
        </w:rPr>
        <w:t>Disability Standards for Education</w:t>
      </w:r>
      <w:r>
        <w:rPr>
          <w:color w:val="000000"/>
        </w:rPr>
        <w:t>,</w:t>
      </w:r>
      <w:r>
        <w:rPr>
          <w:i/>
          <w:color w:val="000000"/>
        </w:rPr>
        <w:t xml:space="preserve"> </w:t>
      </w:r>
      <w:r>
        <w:rPr>
          <w:color w:val="000000"/>
        </w:rPr>
        <w:t xml:space="preserve">de 2005 (Australia). (O’Connor </w:t>
      </w:r>
      <w:r>
        <w:rPr>
          <w:i/>
          <w:color w:val="000000"/>
        </w:rPr>
        <w:t>et al.</w:t>
      </w:r>
      <w:r>
        <w:rPr>
          <w:color w:val="000000"/>
        </w:rPr>
        <w:t>, 2012)</w:t>
      </w:r>
    </w:p>
    <w:p w14:paraId="000000C7" w14:textId="77777777" w:rsidR="004C35AD" w:rsidRDefault="003765FB" w:rsidP="00AA04A4">
      <w:pPr>
        <w:numPr>
          <w:ilvl w:val="0"/>
          <w:numId w:val="1"/>
        </w:numPr>
        <w:pBdr>
          <w:top w:val="nil"/>
          <w:left w:val="nil"/>
          <w:bottom w:val="nil"/>
          <w:right w:val="nil"/>
          <w:between w:val="nil"/>
        </w:pBdr>
        <w:contextualSpacing/>
        <w:rPr>
          <w:color w:val="000000"/>
        </w:rPr>
      </w:pPr>
      <w:r>
        <w:rPr>
          <w:i/>
          <w:color w:val="000000"/>
        </w:rPr>
        <w:t>Equality Act</w:t>
      </w:r>
      <w:r>
        <w:rPr>
          <w:color w:val="000000"/>
        </w:rPr>
        <w:t>,</w:t>
      </w:r>
      <w:r>
        <w:rPr>
          <w:i/>
          <w:color w:val="000000"/>
        </w:rPr>
        <w:t xml:space="preserve"> </w:t>
      </w:r>
      <w:r>
        <w:rPr>
          <w:color w:val="000000"/>
        </w:rPr>
        <w:t xml:space="preserve">de 2010. (Reino Unido). (O’Connor </w:t>
      </w:r>
      <w:r>
        <w:rPr>
          <w:i/>
          <w:color w:val="000000"/>
        </w:rPr>
        <w:t>et al.</w:t>
      </w:r>
      <w:r>
        <w:rPr>
          <w:color w:val="000000"/>
        </w:rPr>
        <w:t>, 2012)</w:t>
      </w:r>
    </w:p>
    <w:p w14:paraId="000000C8" w14:textId="77777777" w:rsidR="004C35AD" w:rsidRDefault="003765FB" w:rsidP="00AA04A4">
      <w:pPr>
        <w:numPr>
          <w:ilvl w:val="0"/>
          <w:numId w:val="1"/>
        </w:numPr>
        <w:pBdr>
          <w:top w:val="nil"/>
          <w:left w:val="nil"/>
          <w:bottom w:val="nil"/>
          <w:right w:val="nil"/>
          <w:between w:val="nil"/>
        </w:pBdr>
        <w:contextualSpacing/>
        <w:rPr>
          <w:color w:val="000000"/>
        </w:rPr>
      </w:pPr>
      <w:r>
        <w:rPr>
          <w:i/>
          <w:color w:val="000000"/>
        </w:rPr>
        <w:lastRenderedPageBreak/>
        <w:t>European Year of People with Disabilities</w:t>
      </w:r>
      <w:r>
        <w:rPr>
          <w:color w:val="000000"/>
        </w:rPr>
        <w:t xml:space="preserve">, 2003 (Europa). Biewer </w:t>
      </w:r>
      <w:r>
        <w:rPr>
          <w:i/>
          <w:color w:val="000000"/>
        </w:rPr>
        <w:t>et al.</w:t>
      </w:r>
      <w:r>
        <w:rPr>
          <w:color w:val="000000"/>
        </w:rPr>
        <w:t xml:space="preserve"> (2015).</w:t>
      </w:r>
    </w:p>
    <w:p w14:paraId="000000C9" w14:textId="77777777" w:rsidR="004C35AD" w:rsidRDefault="003765FB" w:rsidP="00AA04A4">
      <w:pPr>
        <w:numPr>
          <w:ilvl w:val="0"/>
          <w:numId w:val="1"/>
        </w:numPr>
        <w:pBdr>
          <w:top w:val="nil"/>
          <w:left w:val="nil"/>
          <w:bottom w:val="nil"/>
          <w:right w:val="nil"/>
          <w:between w:val="nil"/>
        </w:pBdr>
        <w:contextualSpacing/>
        <w:rPr>
          <w:color w:val="000000"/>
        </w:rPr>
      </w:pPr>
      <w:r>
        <w:rPr>
          <w:i/>
          <w:color w:val="000000"/>
        </w:rPr>
        <w:t xml:space="preserve">European Disability Strategy </w:t>
      </w:r>
      <w:r>
        <w:rPr>
          <w:color w:val="000000"/>
        </w:rPr>
        <w:t xml:space="preserve">de 2010–2020 (Europa) ). Biewer </w:t>
      </w:r>
      <w:r>
        <w:rPr>
          <w:i/>
          <w:color w:val="000000"/>
        </w:rPr>
        <w:t>et al.</w:t>
      </w:r>
      <w:r>
        <w:rPr>
          <w:color w:val="000000"/>
        </w:rPr>
        <w:t xml:space="preserve"> (2015).</w:t>
      </w:r>
    </w:p>
    <w:p w14:paraId="000000CA" w14:textId="55B4A532" w:rsidR="004C35AD" w:rsidRDefault="003765FB" w:rsidP="00AA04A4">
      <w:pPr>
        <w:numPr>
          <w:ilvl w:val="0"/>
          <w:numId w:val="1"/>
        </w:numPr>
        <w:pBdr>
          <w:top w:val="nil"/>
          <w:left w:val="nil"/>
          <w:bottom w:val="nil"/>
          <w:right w:val="nil"/>
          <w:between w:val="nil"/>
        </w:pBdr>
        <w:contextualSpacing/>
        <w:rPr>
          <w:color w:val="000000"/>
        </w:rPr>
      </w:pPr>
      <w:r>
        <w:rPr>
          <w:color w:val="000000"/>
        </w:rPr>
        <w:t xml:space="preserve">Outros: Na Espanha, uma lei orgânica de 2007 estabelece apoio financeiro para pessoas que pretendem estudar, o que inclui mensalidades e fundos públicos para assistência pessoal em algumas universidades. Até a data da publicação do artigo, 2015, segundo os autores, não existia, na República Checa, legislação específica com relação à inclusão de pessoas com deficiência na educação superior, entretanto, o apoio a esses estudantes é mencionado em alguns marcos políticos e legais como o </w:t>
      </w:r>
      <w:r>
        <w:rPr>
          <w:i/>
          <w:color w:val="000000"/>
        </w:rPr>
        <w:t>Proclamation of the Higher Education Act, National Plan for Creating Equal Opportunities for Persons with Disabilities for 2010–2014</w:t>
      </w:r>
      <w:r>
        <w:rPr>
          <w:color w:val="000000"/>
        </w:rPr>
        <w:t xml:space="preserve"> e, recentemente, de acordo com os autores, as universidades checas têm desenvolvido métodos para promover maior acessibilidade e condições de igualdade por meio de projetos com assistência financeira do governo (Biewer </w:t>
      </w:r>
      <w:r>
        <w:rPr>
          <w:i/>
          <w:color w:val="000000"/>
        </w:rPr>
        <w:t>et al.</w:t>
      </w:r>
      <w:r>
        <w:rPr>
          <w:color w:val="000000"/>
        </w:rPr>
        <w:t>,</w:t>
      </w:r>
      <w:r w:rsidR="00EB7646">
        <w:rPr>
          <w:color w:val="000000"/>
        </w:rPr>
        <w:t xml:space="preserve"> </w:t>
      </w:r>
      <w:r>
        <w:rPr>
          <w:color w:val="000000"/>
        </w:rPr>
        <w:t>2015).</w:t>
      </w:r>
    </w:p>
    <w:p w14:paraId="000000CC" w14:textId="77777777" w:rsidR="004C35AD" w:rsidRDefault="004C35AD" w:rsidP="00AA04A4">
      <w:pPr>
        <w:ind w:firstLine="850"/>
        <w:contextualSpacing/>
      </w:pPr>
      <w:bookmarkStart w:id="1" w:name="_heading=h.gjdgxs" w:colFirst="0" w:colLast="0"/>
      <w:bookmarkEnd w:id="1"/>
    </w:p>
    <w:p w14:paraId="3DE99D57" w14:textId="77777777" w:rsidR="002C7608" w:rsidRDefault="003765FB" w:rsidP="002C7608">
      <w:pPr>
        <w:ind w:firstLine="850"/>
        <w:contextualSpacing/>
      </w:pPr>
      <w:r>
        <w:t xml:space="preserve">Todos os países representados, nesta revisão, apresentaram marcos legais que respaldam ações no ensino superior. </w:t>
      </w:r>
    </w:p>
    <w:p w14:paraId="1F2173D7" w14:textId="77777777" w:rsidR="002C7608" w:rsidRDefault="002C7608" w:rsidP="002C7608">
      <w:pPr>
        <w:contextualSpacing/>
      </w:pPr>
    </w:p>
    <w:p w14:paraId="000000D0" w14:textId="643CAE37" w:rsidR="004C35AD" w:rsidRDefault="003765FB" w:rsidP="002C7608">
      <w:pPr>
        <w:contextualSpacing/>
      </w:pPr>
      <w:r w:rsidRPr="002C7608">
        <w:rPr>
          <w:i/>
        </w:rPr>
        <w:t>Barreiras e facilitadores à inclusão</w:t>
      </w:r>
      <w:bookmarkStart w:id="2" w:name="_heading=h.30j0zll" w:colFirst="0" w:colLast="0"/>
      <w:bookmarkEnd w:id="2"/>
    </w:p>
    <w:p w14:paraId="000000D4" w14:textId="77777777" w:rsidR="004C35AD" w:rsidRDefault="004C35AD" w:rsidP="00AA04A4">
      <w:pPr>
        <w:ind w:firstLine="860"/>
        <w:contextualSpacing/>
        <w:rPr>
          <w:color w:val="000000"/>
        </w:rPr>
      </w:pPr>
    </w:p>
    <w:p w14:paraId="1C22C7A3" w14:textId="37FD7790" w:rsidR="00174F20" w:rsidRDefault="005A5C46" w:rsidP="00AA04A4">
      <w:pPr>
        <w:ind w:firstLine="860"/>
        <w:contextualSpacing/>
        <w:rPr>
          <w:color w:val="000000"/>
        </w:rPr>
      </w:pPr>
      <w:r>
        <w:rPr>
          <w:color w:val="000000"/>
        </w:rPr>
        <w:t>As barreiras identificadas nos artigos podem ser classificadas como atitudinais, sociais, institucionais e políticas. Não foi possível definir cada uma por que elas se inter-relacionam, de modo que faremos uma apresentação geral.</w:t>
      </w:r>
    </w:p>
    <w:p w14:paraId="000000DB" w14:textId="2DBB0515" w:rsidR="004C35AD" w:rsidRDefault="003765FB" w:rsidP="00AA04A4">
      <w:pPr>
        <w:ind w:firstLine="860"/>
        <w:contextualSpacing/>
        <w:rPr>
          <w:color w:val="000000"/>
        </w:rPr>
      </w:pPr>
      <w:r>
        <w:rPr>
          <w:color w:val="000000"/>
        </w:rPr>
        <w:t xml:space="preserve">Grigal </w:t>
      </w:r>
      <w:r>
        <w:rPr>
          <w:i/>
          <w:color w:val="000000"/>
        </w:rPr>
        <w:t>et al.</w:t>
      </w:r>
      <w:r>
        <w:rPr>
          <w:color w:val="000000"/>
        </w:rPr>
        <w:t xml:space="preserve"> (2012a) apontam barreiras atitudinais como a crença de que pessoas com deficiência intelectual não são cognitivamente adequadas para a educação superior.</w:t>
      </w:r>
      <w:r w:rsidR="005A5C46">
        <w:rPr>
          <w:color w:val="000000"/>
        </w:rPr>
        <w:t xml:space="preserve"> </w:t>
      </w:r>
      <w:r>
        <w:rPr>
          <w:color w:val="000000"/>
        </w:rPr>
        <w:t xml:space="preserve">Biewer </w:t>
      </w:r>
      <w:r>
        <w:rPr>
          <w:i/>
          <w:color w:val="000000"/>
        </w:rPr>
        <w:t>et al.</w:t>
      </w:r>
      <w:r>
        <w:rPr>
          <w:color w:val="000000"/>
        </w:rPr>
        <w:t xml:space="preserve"> (2015), ao discutirem barreiras à inclusão de pessoas com deficiência no ensino superior europeu, mencionam a descrença de professores na possibilidade de que as pessoas com deficiência alcancem o ensino superior, o que faz com que elas cheguem à universidade despreparadas. Além disso, argumentam que, em determinados países, a legislação não atinge o ensino superior, apenas os níveis obrigatórios de educação.</w:t>
      </w:r>
      <w:r w:rsidR="005A5C46">
        <w:rPr>
          <w:color w:val="000000"/>
        </w:rPr>
        <w:t xml:space="preserve"> </w:t>
      </w:r>
      <w:r>
        <w:rPr>
          <w:color w:val="000000"/>
        </w:rPr>
        <w:t>Para Bowman e Plourde (</w:t>
      </w:r>
      <w:r w:rsidR="00AC2320">
        <w:rPr>
          <w:color w:val="000000"/>
        </w:rPr>
        <w:t>2012) a</w:t>
      </w:r>
      <w:r>
        <w:rPr>
          <w:color w:val="000000"/>
        </w:rPr>
        <w:t xml:space="preserve"> exclusão social e o protecionismo dos pais</w:t>
      </w:r>
      <w:r w:rsidR="002C7608">
        <w:rPr>
          <w:color w:val="000000"/>
        </w:rPr>
        <w:t xml:space="preserve"> não</w:t>
      </w:r>
      <w:r>
        <w:rPr>
          <w:color w:val="000000"/>
        </w:rPr>
        <w:t xml:space="preserve"> favorecem que a independência seja desenvolvida da maneira como ocorre para as pessoas consideradas sem deficiência.</w:t>
      </w:r>
    </w:p>
    <w:p w14:paraId="000000E2" w14:textId="5BDB1E88" w:rsidR="004C35AD" w:rsidRDefault="003765FB" w:rsidP="00AA04A4">
      <w:pPr>
        <w:ind w:firstLine="860"/>
        <w:contextualSpacing/>
      </w:pPr>
      <w:r>
        <w:rPr>
          <w:color w:val="000000"/>
        </w:rPr>
        <w:lastRenderedPageBreak/>
        <w:t xml:space="preserve">Fleming e Fairweather (2012) advertem que o foco em fatores relacionados à deficiência negligencia a importância de outros fatores associados que podem influenciar a entrada em uma faculdade, tais como o nível de educação da família e o </w:t>
      </w:r>
      <w:r>
        <w:rPr>
          <w:i/>
          <w:color w:val="000000"/>
        </w:rPr>
        <w:t xml:space="preserve">status </w:t>
      </w:r>
      <w:r>
        <w:rPr>
          <w:color w:val="000000"/>
        </w:rPr>
        <w:t>socioeconômico, desempenho no ensino médio, questões de gênero e étnico-raciais.</w:t>
      </w:r>
      <w:r w:rsidR="005A5C46">
        <w:rPr>
          <w:color w:val="000000"/>
        </w:rPr>
        <w:t xml:space="preserve"> </w:t>
      </w:r>
      <w:r>
        <w:rPr>
          <w:color w:val="000000"/>
        </w:rPr>
        <w:t xml:space="preserve">Robson </w:t>
      </w:r>
      <w:r>
        <w:rPr>
          <w:i/>
          <w:color w:val="000000"/>
        </w:rPr>
        <w:t>et al.</w:t>
      </w:r>
      <w:r>
        <w:rPr>
          <w:color w:val="000000"/>
        </w:rPr>
        <w:t xml:space="preserve"> (2014) demonstraram que barreiras invisíveis como características parentais e </w:t>
      </w:r>
      <w:r w:rsidR="00C6123C">
        <w:rPr>
          <w:color w:val="000000"/>
        </w:rPr>
        <w:t>sociais</w:t>
      </w:r>
      <w:r>
        <w:rPr>
          <w:color w:val="000000"/>
        </w:rPr>
        <w:t xml:space="preserve"> podem ter um </w:t>
      </w:r>
      <w:r>
        <w:t>papel significativo, embora o discurso corrente enfatize o campo meritocrático. Os autores identificaram barreiras visíveis, como resultados diferentes para estudantes identificados com necessidades educacionais especiais, em intersecção com outros fatores, como a raça, e relataram que essas barreiras constituíram falhas cruciais no sistema educacional da localidade estudada, Ontário, Canadá.</w:t>
      </w:r>
    </w:p>
    <w:p w14:paraId="000000E9" w14:textId="6E52B845" w:rsidR="004C35AD" w:rsidRDefault="003765FB" w:rsidP="00AA04A4">
      <w:pPr>
        <w:ind w:firstLine="860"/>
        <w:contextualSpacing/>
        <w:rPr>
          <w:color w:val="000000"/>
        </w:rPr>
      </w:pPr>
      <w:r>
        <w:rPr>
          <w:color w:val="000000"/>
        </w:rPr>
        <w:t>Bowman e Plourde (2012) apontam como uma barreira o ensino segregado na educação especial durante a infância.</w:t>
      </w:r>
      <w:r w:rsidR="005A5C46">
        <w:rPr>
          <w:color w:val="000000"/>
        </w:rPr>
        <w:t xml:space="preserve"> </w:t>
      </w:r>
      <w:r>
        <w:rPr>
          <w:color w:val="000000"/>
        </w:rPr>
        <w:t xml:space="preserve">Gibbons </w:t>
      </w:r>
      <w:r>
        <w:rPr>
          <w:i/>
          <w:color w:val="000000"/>
        </w:rPr>
        <w:t>et al.</w:t>
      </w:r>
      <w:r>
        <w:rPr>
          <w:color w:val="000000"/>
        </w:rPr>
        <w:t xml:space="preserve"> (2015) mencionam como barreiras à inclusão de pessoas com deficiência intelectual no ensino superior o acesso limitado a carreiras e a discriminação social. Segundo os autores, uma barreira em potencial está relacionada ao fato de os programas de transição não possibilitarem aos estudantes um maior conhecimento sobre carreiras e empregos.</w:t>
      </w:r>
      <w:r w:rsidR="005A5C46">
        <w:rPr>
          <w:color w:val="000000"/>
        </w:rPr>
        <w:t xml:space="preserve"> </w:t>
      </w:r>
      <w:r>
        <w:rPr>
          <w:color w:val="000000"/>
        </w:rPr>
        <w:t xml:space="preserve">Camacho e Hemmeter (2013) alertam que a falta de comunicação entre professores e outras fontes potenciais de informação que podem desconhecer o fato de a pessoa participar de algum programa de transição é uma barreira. Plotner e Marshall (2014) complementam o alerta, ao argumentar que a descontinuidade entre os serviços e as universidades, a falta de clareza sobre os papéis, prazos e expectativas contribuem para a ausência ou fragmentação da coordenação dos serviços. Por sua vez, Grigal </w:t>
      </w:r>
      <w:r>
        <w:rPr>
          <w:i/>
          <w:color w:val="000000"/>
        </w:rPr>
        <w:t>et al.</w:t>
      </w:r>
      <w:r>
        <w:rPr>
          <w:color w:val="000000"/>
        </w:rPr>
        <w:t xml:space="preserve"> (2012b) relatam que muitos programas são criticados porque não têm controle sobre os resultados das atividades dos estudantes. </w:t>
      </w:r>
    </w:p>
    <w:p w14:paraId="000000EA" w14:textId="77777777" w:rsidR="004C35AD" w:rsidRDefault="003765FB" w:rsidP="00AA04A4">
      <w:pPr>
        <w:ind w:firstLine="860"/>
        <w:contextualSpacing/>
        <w:rPr>
          <w:color w:val="000000"/>
        </w:rPr>
      </w:pPr>
      <w:r>
        <w:rPr>
          <w:color w:val="000000"/>
        </w:rPr>
        <w:t xml:space="preserve">Fisher, Peterson e Albert (2015), ao analisarem as fontes </w:t>
      </w:r>
      <w:r>
        <w:rPr>
          <w:i/>
          <w:color w:val="000000"/>
        </w:rPr>
        <w:t>online</w:t>
      </w:r>
      <w:r>
        <w:rPr>
          <w:color w:val="000000"/>
        </w:rPr>
        <w:t xml:space="preserve"> de acesso à informação sobre educação para pessoas com deficiência intelectual, concluem que muitos </w:t>
      </w:r>
      <w:r>
        <w:rPr>
          <w:i/>
          <w:color w:val="000000"/>
        </w:rPr>
        <w:t>sites</w:t>
      </w:r>
      <w:r>
        <w:rPr>
          <w:color w:val="000000"/>
        </w:rPr>
        <w:t xml:space="preserve"> do governo apresentam </w:t>
      </w:r>
      <w:r>
        <w:rPr>
          <w:i/>
          <w:color w:val="000000"/>
        </w:rPr>
        <w:t>links</w:t>
      </w:r>
      <w:r>
        <w:rPr>
          <w:color w:val="000000"/>
        </w:rPr>
        <w:t xml:space="preserve"> quebrados, o que dificulta o acesso à informação sobre os programas de apoio. O artigo considerou desafiador encontrar informações de contato nas páginas existentes.</w:t>
      </w:r>
    </w:p>
    <w:p w14:paraId="000000EF" w14:textId="2064DF7F" w:rsidR="004C35AD" w:rsidRPr="006275E8" w:rsidRDefault="003765FB" w:rsidP="00AA04A4">
      <w:pPr>
        <w:ind w:firstLine="860"/>
        <w:contextualSpacing/>
        <w:rPr>
          <w:color w:val="000000" w:themeColor="text1"/>
        </w:rPr>
      </w:pPr>
      <w:r w:rsidRPr="006275E8">
        <w:rPr>
          <w:color w:val="000000" w:themeColor="text1"/>
        </w:rPr>
        <w:t xml:space="preserve">Grigal </w:t>
      </w:r>
      <w:r w:rsidRPr="006275E8">
        <w:rPr>
          <w:i/>
          <w:color w:val="000000" w:themeColor="text1"/>
        </w:rPr>
        <w:t>et al.</w:t>
      </w:r>
      <w:r w:rsidRPr="006275E8">
        <w:rPr>
          <w:color w:val="000000" w:themeColor="text1"/>
        </w:rPr>
        <w:t xml:space="preserve"> (2012a) mencionam o financiamento dos estudos como uma das principais barreiras a seu acesso, pois nos Estados Unidos o ensino superior é privado e muitos estudantes precisam recorrer a empréstimos estudantis ou bolsas de estudo.</w:t>
      </w:r>
    </w:p>
    <w:p w14:paraId="4E1D638F" w14:textId="77777777" w:rsidR="00174F20" w:rsidRPr="006275E8" w:rsidRDefault="00174F20" w:rsidP="00174F20">
      <w:pPr>
        <w:ind w:firstLine="860"/>
        <w:contextualSpacing/>
        <w:rPr>
          <w:color w:val="000000" w:themeColor="text1"/>
        </w:rPr>
      </w:pPr>
      <w:r w:rsidRPr="006275E8">
        <w:rPr>
          <w:color w:val="000000" w:themeColor="text1"/>
        </w:rPr>
        <w:t xml:space="preserve">No artigo de VanBergeijk e Cavanagh (2012), algumas barreiras são descritas como endógenas, por exemplo, comunicação não verbal, socialização, enfrentamento de </w:t>
      </w:r>
      <w:r w:rsidRPr="006275E8">
        <w:rPr>
          <w:i/>
          <w:color w:val="000000" w:themeColor="text1"/>
        </w:rPr>
        <w:t>stress</w:t>
      </w:r>
      <w:r w:rsidRPr="006275E8">
        <w:rPr>
          <w:color w:val="000000" w:themeColor="text1"/>
        </w:rPr>
        <w:t xml:space="preserve"> e ambientes com muitos estímulos. </w:t>
      </w:r>
    </w:p>
    <w:p w14:paraId="000000F1" w14:textId="58814DB3" w:rsidR="004C35AD" w:rsidRDefault="003765FB" w:rsidP="00AA04A4">
      <w:pPr>
        <w:ind w:firstLine="860"/>
        <w:contextualSpacing/>
        <w:rPr>
          <w:color w:val="000000" w:themeColor="text1"/>
        </w:rPr>
      </w:pPr>
      <w:r w:rsidRPr="006275E8">
        <w:rPr>
          <w:color w:val="000000" w:themeColor="text1"/>
        </w:rPr>
        <w:lastRenderedPageBreak/>
        <w:t xml:space="preserve">O artigo de Lombardi </w:t>
      </w:r>
      <w:r w:rsidRPr="006275E8">
        <w:rPr>
          <w:i/>
          <w:color w:val="000000" w:themeColor="text1"/>
        </w:rPr>
        <w:t>et al.</w:t>
      </w:r>
      <w:r w:rsidRPr="006275E8">
        <w:rPr>
          <w:color w:val="000000" w:themeColor="text1"/>
        </w:rPr>
        <w:t xml:space="preserve"> (2012) cita barreiras como dificuldades para realizar a transição para o ensino pós-secundário após ter estudado em classes especiais, uma vez que os estudantes podem ter sido negligenciados no ensino médio com relação às demandas acadêmicas (menos exigência) e, em consequência, podem ter desenvolvido menos habilidades ou pré-requisitos para entrar em uma faculdade, ou nem mesmo ter obtido um diploma.</w:t>
      </w:r>
    </w:p>
    <w:p w14:paraId="1789A8B6" w14:textId="76BB7256" w:rsidR="006275E8" w:rsidRDefault="006275E8" w:rsidP="00AA04A4">
      <w:pPr>
        <w:ind w:firstLine="860"/>
        <w:contextualSpacing/>
        <w:rPr>
          <w:color w:val="FF0000"/>
        </w:rPr>
      </w:pPr>
      <w:r>
        <w:rPr>
          <w:color w:val="000000" w:themeColor="text1"/>
        </w:rPr>
        <w:t>Barreiras atitudinais, sociais, políticas e institucionais privaram, historicamente, o acesso de pessoas com deficiência ao sistema educacional regular.  As políticas, de muitas maneiras, sempre contemplaram mais o preconceito atitudinal do que os reais direitos desta população. Também diferentes diagnósticos, heterogênenos entre si, e que deixavam implícitos muito mais uma dificuldade do ambiente do que da pessoa em si, revelam o quanto estamos à mercê da compreensão do que vem a ser a deficiência intelectual e das reais capacidades das pessoas diagnosticadas como tal. Além do que, diagnósticos de deficiência intelectual tem servido para justificar dificuldades de aprendizagem, quando o que temos são circunstâncias institucionais e</w:t>
      </w:r>
      <w:r w:rsidR="00C6123C">
        <w:rPr>
          <w:color w:val="000000" w:themeColor="text1"/>
        </w:rPr>
        <w:t xml:space="preserve">m que as crianças não </w:t>
      </w:r>
      <w:r w:rsidR="00C6123C" w:rsidRPr="00C6123C">
        <w:t>aprendem (PATTO, 1999</w:t>
      </w:r>
      <w:r w:rsidRPr="00C6123C">
        <w:t>; MAC</w:t>
      </w:r>
      <w:r w:rsidR="00C6123C" w:rsidRPr="00C6123C">
        <w:t>H</w:t>
      </w:r>
      <w:r w:rsidRPr="00C6123C">
        <w:t>ADO, 2000)</w:t>
      </w:r>
      <w:r w:rsidR="00C6123C" w:rsidRPr="00C6123C">
        <w:t>.</w:t>
      </w:r>
    </w:p>
    <w:p w14:paraId="767426E0" w14:textId="69BD4947" w:rsidR="005A5C46" w:rsidRPr="00C6123C" w:rsidRDefault="005A5C46" w:rsidP="00AA04A4">
      <w:pPr>
        <w:ind w:firstLine="860"/>
        <w:contextualSpacing/>
      </w:pPr>
      <w:r w:rsidRPr="00C6123C">
        <w:t xml:space="preserve">Da mesma maneira, vimos apontamentos que dificuldades institucionais que já existiam como a comunicação entre os professores, também, podem ser uma barreira à inclusão. </w:t>
      </w:r>
    </w:p>
    <w:p w14:paraId="000000F5" w14:textId="3145D5DE" w:rsidR="004C35AD" w:rsidRPr="006275E8" w:rsidRDefault="008D3B47" w:rsidP="00AA04A4">
      <w:pPr>
        <w:ind w:firstLine="860"/>
        <w:contextualSpacing/>
        <w:rPr>
          <w:color w:val="000000"/>
        </w:rPr>
      </w:pPr>
      <w:r>
        <w:rPr>
          <w:color w:val="000000"/>
        </w:rPr>
        <w:t>No que se refere aos facilitadores, assim como as barreiras, podem ser divididos em institucionais, sociais e atitudinais, porém se interrelacionam.</w:t>
      </w:r>
    </w:p>
    <w:p w14:paraId="000000F7" w14:textId="77777777" w:rsidR="004C35AD" w:rsidRDefault="003765FB" w:rsidP="00AA04A4">
      <w:pPr>
        <w:ind w:firstLine="860"/>
        <w:contextualSpacing/>
        <w:rPr>
          <w:color w:val="000000"/>
        </w:rPr>
      </w:pPr>
      <w:r>
        <w:rPr>
          <w:color w:val="000000"/>
        </w:rPr>
        <w:t xml:space="preserve">Cheatham </w:t>
      </w:r>
      <w:r>
        <w:rPr>
          <w:i/>
          <w:color w:val="000000"/>
        </w:rPr>
        <w:t>et al.</w:t>
      </w:r>
      <w:r>
        <w:rPr>
          <w:color w:val="000000"/>
        </w:rPr>
        <w:t xml:space="preserve"> (2013) argumentam que o conhecimento por parte dos professores da educação secundária sobre as possibilidades de transição para contextos de educação superior e a capacidade de colaborar com os serviços de transição e outras agências são importantes fatores para o processo de inclusão educacional de pessoas com deficiência.</w:t>
      </w:r>
    </w:p>
    <w:p w14:paraId="000000F8" w14:textId="77777777" w:rsidR="004C35AD" w:rsidRDefault="003765FB" w:rsidP="00AA04A4">
      <w:pPr>
        <w:ind w:firstLine="860"/>
        <w:contextualSpacing/>
        <w:rPr>
          <w:color w:val="000000"/>
        </w:rPr>
      </w:pPr>
      <w:r>
        <w:rPr>
          <w:color w:val="000000"/>
        </w:rPr>
        <w:t xml:space="preserve">Por sua vez, Grigal </w:t>
      </w:r>
      <w:r>
        <w:rPr>
          <w:i/>
          <w:color w:val="000000"/>
        </w:rPr>
        <w:t>et al.</w:t>
      </w:r>
      <w:r>
        <w:rPr>
          <w:color w:val="000000"/>
        </w:rPr>
        <w:t xml:space="preserve"> (2012b) afirmam que é necessário o planejamento de ações, seu constante monitoramento e uma força de trabalho que implemente as ações. Segundo elas, a colaboração entre os níveis de ensino e os serviços, a maior participação dos estudantes com deficiência nos processos típicos aos demais estudantes são fatores favoráveis à inclusão. </w:t>
      </w:r>
    </w:p>
    <w:p w14:paraId="000000F9" w14:textId="1017318C" w:rsidR="004C35AD" w:rsidRDefault="003765FB" w:rsidP="00AA04A4">
      <w:pPr>
        <w:ind w:firstLine="860"/>
        <w:contextualSpacing/>
        <w:rPr>
          <w:color w:val="000000"/>
        </w:rPr>
      </w:pPr>
      <w:r>
        <w:rPr>
          <w:color w:val="000000"/>
        </w:rPr>
        <w:t>VanBergeijk e Cavanagh (2012)</w:t>
      </w:r>
      <w:r w:rsidR="00735337">
        <w:rPr>
          <w:color w:val="000000"/>
        </w:rPr>
        <w:t xml:space="preserve">, ao discutirem em seu artigo a chegada de pessoas com deficiência intelectual no ensino superior e a natureza das dificuldades que essas pessoas encontram, especialmente ao se depararem com ambientes e momentos </w:t>
      </w:r>
      <w:r w:rsidR="00735337">
        <w:rPr>
          <w:color w:val="000000"/>
        </w:rPr>
        <w:lastRenderedPageBreak/>
        <w:t>menos estruturados, sugerem</w:t>
      </w:r>
      <w:r>
        <w:rPr>
          <w:color w:val="000000"/>
        </w:rPr>
        <w:t xml:space="preserve"> que um facilitador potencial para a transição das pessoas com deficiência intelectual do ensino médio para o ensino superior seria um programa de verão com foco em habilidades de funcionamento executivo, habilidades sociais, independência e ambientação ao </w:t>
      </w:r>
      <w:r>
        <w:rPr>
          <w:i/>
          <w:color w:val="000000"/>
        </w:rPr>
        <w:t>campus</w:t>
      </w:r>
      <w:r>
        <w:rPr>
          <w:color w:val="000000"/>
        </w:rPr>
        <w:t xml:space="preserve">. Plotner e Marshall (2014) relatam que é necessária preparação para lidar com situações que fogem aos protocolos, acompanhamento educacional individualizado e providenciar apoio e ambiente seguro no </w:t>
      </w:r>
      <w:r>
        <w:rPr>
          <w:i/>
          <w:color w:val="000000"/>
        </w:rPr>
        <w:t>campus</w:t>
      </w:r>
      <w:r>
        <w:rPr>
          <w:color w:val="000000"/>
        </w:rPr>
        <w:t xml:space="preserve"> antes de implementar políticas permanentes.</w:t>
      </w:r>
    </w:p>
    <w:p w14:paraId="000000FD" w14:textId="2CFDB57A" w:rsidR="004C35AD" w:rsidRDefault="003765FB" w:rsidP="00AA04A4">
      <w:pPr>
        <w:ind w:firstLine="860"/>
        <w:contextualSpacing/>
      </w:pPr>
      <w:r>
        <w:rPr>
          <w:color w:val="000000"/>
        </w:rPr>
        <w:t xml:space="preserve">Bengtsson e Gupta (2017) destacam o papel da educação que, na Dinamarca, além de ser um fator preventivo para o </w:t>
      </w:r>
      <w:r>
        <w:t>surgimento de uma deficiência, também é um fator que aumenta a qualidade de vida destas pessoas. Entretanto, descrevem esse processo de maneira genérica.</w:t>
      </w:r>
    </w:p>
    <w:p w14:paraId="00000101" w14:textId="77777777" w:rsidR="004C35AD" w:rsidRDefault="003765FB" w:rsidP="00AA04A4">
      <w:pPr>
        <w:ind w:firstLine="860"/>
        <w:contextualSpacing/>
        <w:rPr>
          <w:color w:val="000000"/>
        </w:rPr>
      </w:pPr>
      <w:r>
        <w:rPr>
          <w:color w:val="000000"/>
        </w:rPr>
        <w:t xml:space="preserve">O’Connor </w:t>
      </w:r>
      <w:r>
        <w:rPr>
          <w:i/>
          <w:color w:val="000000"/>
        </w:rPr>
        <w:t>et al.</w:t>
      </w:r>
      <w:r>
        <w:rPr>
          <w:color w:val="000000"/>
        </w:rPr>
        <w:t xml:space="preserve"> (2012) relataram que as atitudes da instituição com os estudantes com deficiência intelectual são fundamentais e citaram o conhecimento da legislação como um facilitador. Afirmaram que os professores com algum treinamento anterior focado em deficiência demonstram mais atitudes positivas, contudo, não há nenhuma evidência de que treinamentos façam com que eles adotem mais práticas inclusivas ou providenciem materiais mais acessíveis. São citadas algumas práticas docentes facilitadoras como melhorar o material de estudo, repetir explicações, permitir perguntas e conversar com a sala, dividir a turma em grupos, usar vídeos, modelos tridimensionais, </w:t>
      </w:r>
      <w:r>
        <w:rPr>
          <w:i/>
          <w:color w:val="000000"/>
        </w:rPr>
        <w:t>slides</w:t>
      </w:r>
      <w:r>
        <w:rPr>
          <w:color w:val="000000"/>
        </w:rPr>
        <w:t xml:space="preserve"> mais atrativos, manter o engajamento e interesse, desenvolver métodos que englobem amplo grupo de estudantes, com e sem deficiência.</w:t>
      </w:r>
    </w:p>
    <w:p w14:paraId="00000102" w14:textId="77777777" w:rsidR="004C35AD" w:rsidRDefault="003765FB" w:rsidP="00AA04A4">
      <w:pPr>
        <w:ind w:firstLine="860"/>
        <w:contextualSpacing/>
        <w:rPr>
          <w:color w:val="000000"/>
        </w:rPr>
      </w:pPr>
      <w:r>
        <w:rPr>
          <w:color w:val="000000"/>
        </w:rPr>
        <w:t xml:space="preserve">Newman e Madaus (2015) trazem como facilitador do processo inclusivo a autodeterminação, o que significa a capacidade de ir em busca de apoio necessário e de defender os próprios direitos. Peterson </w:t>
      </w:r>
      <w:r>
        <w:rPr>
          <w:i/>
          <w:color w:val="000000"/>
        </w:rPr>
        <w:t>et al.</w:t>
      </w:r>
      <w:r>
        <w:rPr>
          <w:color w:val="000000"/>
        </w:rPr>
        <w:t xml:space="preserve"> (2013) enumeram como facilitadores o conhecimento de direitos e deveres, o conhecimento sobre a própria deficiência, a capacidade de comunicar a necessidade de apoio, além do ensino sobre direitos e responsabilidades aos estudantes com deficiência. São citadas algumas técnicas, como instrução sistemática explícita, mnemônicos, passos estruturados, visualização, verbalização, organizadores gráficos, instrução multissensorial. </w:t>
      </w:r>
    </w:p>
    <w:p w14:paraId="00000103" w14:textId="77777777" w:rsidR="004C35AD" w:rsidRDefault="003765FB" w:rsidP="00AA04A4">
      <w:pPr>
        <w:ind w:firstLine="860"/>
        <w:contextualSpacing/>
        <w:rPr>
          <w:color w:val="000000"/>
        </w:rPr>
      </w:pPr>
      <w:r>
        <w:rPr>
          <w:color w:val="000000"/>
        </w:rPr>
        <w:t>Bowman e Plourde (2012) afirmam que possibilitar que as pessoas com deficiência intelectual pratiquem escolhas e decisões com responsabilidade, baseadas em informações e experiência e aprendam com elas, também favorece os processos inclusivos.</w:t>
      </w:r>
    </w:p>
    <w:p w14:paraId="00000106" w14:textId="77777777" w:rsidR="004C35AD" w:rsidRPr="008D3B47" w:rsidRDefault="003765FB" w:rsidP="00AA04A4">
      <w:pPr>
        <w:ind w:firstLine="860"/>
        <w:contextualSpacing/>
      </w:pPr>
      <w:r w:rsidRPr="008D3B47">
        <w:lastRenderedPageBreak/>
        <w:t xml:space="preserve">De acordo com Gibbons </w:t>
      </w:r>
      <w:r w:rsidRPr="008D3B47">
        <w:rPr>
          <w:i/>
        </w:rPr>
        <w:t>et al.</w:t>
      </w:r>
      <w:r w:rsidRPr="008D3B47">
        <w:t xml:space="preserve"> (2015), são fatores que favorecem o processo de inclusão: o conhecimento prévio do estudante sobre as opções disponíveis e a percepção de que metas ele deseja alcançar na carreira, além do suporte social da família e da escola, fundamentais para o planejamento da carreira. Os autores recomendam comunicação, informação aos pais, programas que ofereçam pares como modelos, mais informação sobre faculdades e carreiras.</w:t>
      </w:r>
    </w:p>
    <w:p w14:paraId="00000107" w14:textId="77777777" w:rsidR="004C35AD" w:rsidRPr="008D3B47" w:rsidRDefault="003765FB" w:rsidP="00AA04A4">
      <w:pPr>
        <w:ind w:firstLine="860"/>
        <w:contextualSpacing/>
      </w:pPr>
      <w:r w:rsidRPr="008D3B47">
        <w:t xml:space="preserve">Ascherman e Shaftel (2017) relataram a necessidade de planejamento clínico desde a infância para a transição para a vida adulta. Esse planejamento, segundo os autores, é crucial para aqueles que consideram uma carreira que seja realista, de interesse e que possa servir como meio para a independência. São citados fatores de proteção como apoio da família, cooperação entre pais, adolescentes e profissionais clínicos, e fatores de resiliência como desenvolvimento de habilidades acadêmicas para a carreira, desenvolvimento de habilidades de autodefesa e autodeterminação, comunicação efetiva entre a escola e a família, relacionamentos familiares saudáveis. </w:t>
      </w:r>
    </w:p>
    <w:p w14:paraId="00000108" w14:textId="77777777" w:rsidR="004C35AD" w:rsidRPr="008D3B47" w:rsidRDefault="003765FB" w:rsidP="00AA04A4">
      <w:pPr>
        <w:ind w:firstLine="860"/>
        <w:contextualSpacing/>
      </w:pPr>
      <w:r w:rsidRPr="008D3B47">
        <w:t xml:space="preserve">Lombardi </w:t>
      </w:r>
      <w:r w:rsidRPr="008D3B47">
        <w:rPr>
          <w:i/>
        </w:rPr>
        <w:t>et al.</w:t>
      </w:r>
      <w:r w:rsidRPr="008D3B47">
        <w:t xml:space="preserve"> (2012) complementam ao argumentar que um planejamento educacional individualizado, que, desde cedo, leve em consideração a possibilidade da educação superior, é um facilitador. </w:t>
      </w:r>
    </w:p>
    <w:p w14:paraId="00000109" w14:textId="77777777" w:rsidR="004C35AD" w:rsidRDefault="003765FB" w:rsidP="00AA04A4">
      <w:pPr>
        <w:pStyle w:val="Ttulo3"/>
        <w:contextualSpacing/>
      </w:pPr>
      <w:bookmarkStart w:id="3" w:name="_heading=h.3znysh7" w:colFirst="0" w:colLast="0"/>
      <w:bookmarkEnd w:id="3"/>
      <w:r>
        <w:t>Comparações entre populações</w:t>
      </w:r>
    </w:p>
    <w:p w14:paraId="0000010A" w14:textId="77777777" w:rsidR="004C35AD" w:rsidRDefault="003765FB" w:rsidP="00AA04A4">
      <w:pPr>
        <w:ind w:firstLine="860"/>
        <w:contextualSpacing/>
        <w:rPr>
          <w:color w:val="000000"/>
        </w:rPr>
      </w:pPr>
      <w:r>
        <w:rPr>
          <w:color w:val="000000"/>
        </w:rPr>
        <w:t>Esta categoria não estava previamente definida, contudo verificamos em 15 artigos a comparação entre diferentes populações de duas maneiras principais: 1) comparação entre populações com e sem deficiência e 2) comparação entre populações com deficiência intelectual e populações com outras deficiências. A seguir relatamos algumas dessas comparações.</w:t>
      </w:r>
    </w:p>
    <w:p w14:paraId="0000010B" w14:textId="5F2A6376" w:rsidR="004C35AD" w:rsidRDefault="003765FB" w:rsidP="00AA04A4">
      <w:pPr>
        <w:ind w:firstLine="860"/>
        <w:contextualSpacing/>
        <w:rPr>
          <w:color w:val="000000"/>
        </w:rPr>
      </w:pPr>
      <w:r>
        <w:rPr>
          <w:color w:val="000000"/>
        </w:rPr>
        <w:t xml:space="preserve">O’Connor </w:t>
      </w:r>
      <w:r>
        <w:rPr>
          <w:i/>
          <w:color w:val="000000"/>
        </w:rPr>
        <w:t>et al.</w:t>
      </w:r>
      <w:r>
        <w:rPr>
          <w:color w:val="000000"/>
        </w:rPr>
        <w:t xml:space="preserve"> (2012) relatam que nos estudos americanos sobre educação pós-secundária raramente as pessoas com deficiência intelectual são mencionadas ou especificadas, pois acredita-se na impossibilidade de que elas alcancem tais contextos, crença que parte principalmente dos pais ou cuidadores. Grigal </w:t>
      </w:r>
      <w:r>
        <w:rPr>
          <w:i/>
          <w:color w:val="000000"/>
        </w:rPr>
        <w:t>et al.</w:t>
      </w:r>
      <w:r>
        <w:rPr>
          <w:color w:val="000000"/>
        </w:rPr>
        <w:t xml:space="preserve"> (2012a) apontam que a experiência de educação pós-secundária das pessoas com deficiência intelectual difere de muitas maneiras da dos pares sem deficiência. Para os estudantes com deficiência intelectual, os programas focam principalmente em habilidades de vida independente, enquanto que para os estudantes sem deficiência o foco é no aprendizado </w:t>
      </w:r>
      <w:r>
        <w:rPr>
          <w:color w:val="000000"/>
        </w:rPr>
        <w:lastRenderedPageBreak/>
        <w:t>acadêmico em si, além disso, a taxa de desemprego ou subemprego entre as pessoas com deficiência intelectual em comparação a pessoas com outras deficiências ou sem deficiência é maior. Bowman e Plourde (2012) salientam que em comparação com os adolescentes ou jovens sem deficiência, aqueles com deficiência intelectual possuem menos experiência de vida acumulada e a participação desses últimos na comunidade é menor em comparação com jovens com outras deficiências.</w:t>
      </w:r>
    </w:p>
    <w:p w14:paraId="0000010C" w14:textId="77777777" w:rsidR="004C35AD" w:rsidRDefault="003765FB" w:rsidP="00AA04A4">
      <w:pPr>
        <w:ind w:firstLine="860"/>
        <w:contextualSpacing/>
        <w:rPr>
          <w:color w:val="000000"/>
        </w:rPr>
      </w:pPr>
      <w:r>
        <w:rPr>
          <w:color w:val="000000"/>
        </w:rPr>
        <w:t xml:space="preserve">O estudo de Camacho e Hemmeter (2013) destacou que entre os participantes existe um grande número de pessoas com deficiência intelectual (20%), porcentagem menor somente do que a da categoria de não identificados (45,1%). VanBergeijk e Cavanagh (2012) ressaltam que em comparação com estudantes sem deficiências ou transtornos em cursos integrais, aqueles com deficiência intelectual não são providos do mesmo acesso a programas de empréstimo estudantil. Livermore </w:t>
      </w:r>
      <w:r>
        <w:rPr>
          <w:i/>
          <w:color w:val="000000"/>
        </w:rPr>
        <w:t>et al.</w:t>
      </w:r>
      <w:r>
        <w:rPr>
          <w:color w:val="000000"/>
        </w:rPr>
        <w:t xml:space="preserve"> (2017) relatam que pessoas com deficiência intelectual acessam menos a educação superior ou pós-secundária (2,2%) do que as pessoas com outros tipos de deficiência (28,4%) e recebem mais benefícios da seguridade social em comparação com outros grupos de deficiências. Diferentemente das pessoas com outras deficiências, aquelas com deficiência intelectual deixam o ensino médio com um certificado de conclusão diferenciado, o que pode limitar oportunidades de educação superior, argumentam.</w:t>
      </w:r>
    </w:p>
    <w:p w14:paraId="0000010D" w14:textId="5B53FB37" w:rsidR="004C35AD" w:rsidRDefault="003765FB" w:rsidP="00AA04A4">
      <w:pPr>
        <w:ind w:firstLine="860"/>
        <w:contextualSpacing/>
      </w:pPr>
      <w:r>
        <w:rPr>
          <w:color w:val="000000"/>
        </w:rPr>
        <w:t xml:space="preserve">O artigo de Lombardi </w:t>
      </w:r>
      <w:r>
        <w:rPr>
          <w:i/>
          <w:color w:val="000000"/>
        </w:rPr>
        <w:t>et al.</w:t>
      </w:r>
      <w:r>
        <w:rPr>
          <w:color w:val="000000"/>
        </w:rPr>
        <w:t xml:space="preserve"> (2012) relatou que os estudantes com deficiência intelectual têm frequentado mais as classes regulares do que as especiais, mas têm notas mais baixas e reprovam mais no ensino regular. Os autores argumentam que nem sempre a frequência ao ensino regular resulta em melhor performance acadêmica para o estudante com deficiência, no entanto, alertam que isso pode estar </w:t>
      </w:r>
      <w:r>
        <w:t>relacionado a uma negligência da escola, que, ao partir do pressuposto de que não aprendem como os demais, exige menos dos estudantes com deficiência com relação às demandas acadêmicas.</w:t>
      </w:r>
    </w:p>
    <w:p w14:paraId="0000010E" w14:textId="3F8A2FE3" w:rsidR="004C35AD" w:rsidRDefault="003765FB" w:rsidP="00AA04A4">
      <w:pPr>
        <w:ind w:firstLine="860"/>
        <w:contextualSpacing/>
        <w:rPr>
          <w:color w:val="000000"/>
        </w:rPr>
      </w:pPr>
      <w:r>
        <w:rPr>
          <w:color w:val="000000"/>
        </w:rPr>
        <w:t xml:space="preserve">A pesquisa de Biewer </w:t>
      </w:r>
      <w:r>
        <w:rPr>
          <w:i/>
          <w:color w:val="000000"/>
        </w:rPr>
        <w:t>et al.</w:t>
      </w:r>
      <w:r>
        <w:rPr>
          <w:color w:val="000000"/>
        </w:rPr>
        <w:t xml:space="preserve"> (2015), realizada em países europeus, relatou que a transição para a educação superior costuma ser mais difícil para pessoas com deficiência do que para as pessoas sem deficiência, pois frequentemente enfrentam mais obstáculos para completar os estudos e conseguir empregos apropriados, além de necessitarem de mais apoio financeiro. O estudo de Plotner e Marshal (2015) corrobora essa conclusão ao argumentar que comparados a indivíduos com outras deficiências, jovens com deficiência intelectual ou transtornos do desenvolvimento enfrentam desafios ainda maiores na transição para situações de vida adulta. Flemming e Fairweather (2012) complementam </w:t>
      </w:r>
      <w:r>
        <w:rPr>
          <w:color w:val="000000"/>
        </w:rPr>
        <w:lastRenderedPageBreak/>
        <w:t>ao afirmarem que jovens com deficiência estão aquém de seus pares no acesso a empregos e a educação superior ou pós-secundária.</w:t>
      </w:r>
    </w:p>
    <w:p w14:paraId="00000112" w14:textId="6B44B7FC" w:rsidR="004C35AD" w:rsidRDefault="003765FB" w:rsidP="00AA04A4">
      <w:pPr>
        <w:pStyle w:val="Ttulo3"/>
        <w:contextualSpacing/>
      </w:pPr>
      <w:r>
        <w:t>Resultados, limitações e perspectivas sobre inclusão</w:t>
      </w:r>
      <w:bookmarkStart w:id="4" w:name="_heading=h.2et92p0" w:colFirst="0" w:colLast="0"/>
      <w:bookmarkEnd w:id="4"/>
      <w:sdt>
        <w:sdtPr>
          <w:tag w:val="goog_rdk_30"/>
          <w:id w:val="147098730"/>
        </w:sdtPr>
        <w:sdtEndPr/>
        <w:sdtContent/>
      </w:sdt>
    </w:p>
    <w:p w14:paraId="0000011D" w14:textId="3B04FB62" w:rsidR="004C35AD" w:rsidRDefault="003765FB" w:rsidP="00356433">
      <w:pPr>
        <w:contextualSpacing/>
        <w:rPr>
          <w:color w:val="000000"/>
        </w:rPr>
      </w:pPr>
      <w:r>
        <w:rPr>
          <w:i/>
          <w:color w:val="000000"/>
        </w:rPr>
        <w:t xml:space="preserve"> </w:t>
      </w:r>
      <w:r w:rsidR="00356433">
        <w:rPr>
          <w:i/>
          <w:color w:val="000000"/>
        </w:rPr>
        <w:tab/>
      </w:r>
      <w:r>
        <w:rPr>
          <w:color w:val="000000"/>
        </w:rPr>
        <w:t>O estudo de Mazzotti, Kelley e Cocco (2013) conclui que é importante, ao desenvolver programas inclusivos para pessoas com deficiência intelectual no ensino superior, que seja observado o grau da deficiência. Elas alertam que apenas recentemente os programas de transição começaram a considerar o ensino superior como um possível caminho para as pessoas com deficiência intelectual. Como limitação da pesquisa, as autoras mencionam o alcance da amostra e o baixo número de categorias de análise de dados.</w:t>
      </w:r>
    </w:p>
    <w:p w14:paraId="0000011E" w14:textId="77777777" w:rsidR="004C35AD" w:rsidRDefault="003765FB" w:rsidP="00AA04A4">
      <w:pPr>
        <w:ind w:firstLine="860"/>
        <w:contextualSpacing/>
        <w:rPr>
          <w:color w:val="000000"/>
        </w:rPr>
      </w:pPr>
      <w:r>
        <w:rPr>
          <w:color w:val="000000"/>
        </w:rPr>
        <w:t xml:space="preserve">Peterson </w:t>
      </w:r>
      <w:r>
        <w:rPr>
          <w:i/>
          <w:color w:val="000000"/>
        </w:rPr>
        <w:t>et al.</w:t>
      </w:r>
      <w:r>
        <w:rPr>
          <w:color w:val="000000"/>
        </w:rPr>
        <w:t xml:space="preserve"> (2013) comunicaram que a mudança de serviços aos quais automaticamente a pessoa com deficiência intelectual tem direito para serviços com critérios de elegibilidade deve ser planejada antes de a pessoa se tornar adulta e requer cooperação entre famílias, estudantes, educadores e prestadores de serviços. Os autores trazem em seu artigo tabelas que contêm direitos e responsabilidades das pessoas com deficiência, inclusive intelectual, e a responsabilidade das escolas. Aparentemente, é esperado um nível muito maior de autonomia por parte do estudante para providenciar serviços de apoio e tecnologias assistivas, tanto que é considerado responsabilidade do estudante notificar a escola sobre ajustes que não funcionam e ajudar a encontrar alternativas eficazes.</w:t>
      </w:r>
    </w:p>
    <w:p w14:paraId="0000011F" w14:textId="77777777" w:rsidR="004C35AD" w:rsidRDefault="003765FB" w:rsidP="00AA04A4">
      <w:pPr>
        <w:ind w:firstLine="860"/>
        <w:contextualSpacing/>
        <w:rPr>
          <w:color w:val="000000"/>
        </w:rPr>
      </w:pPr>
      <w:r>
        <w:rPr>
          <w:color w:val="000000"/>
        </w:rPr>
        <w:t xml:space="preserve">Gibbons </w:t>
      </w:r>
      <w:r>
        <w:rPr>
          <w:i/>
          <w:color w:val="000000"/>
        </w:rPr>
        <w:t>et al.</w:t>
      </w:r>
      <w:r>
        <w:rPr>
          <w:color w:val="000000"/>
        </w:rPr>
        <w:t xml:space="preserve"> (2015) consideraram, a partir dos resultados, que a maioria dos participantes, estudantes com deficiência intelectual, demonstrou pouco conhecimento sobre as faculdades e planejamento de carreira. Os estudantes foram capazes de perceber tanto barreiras como suportes, mas poucos colocam a própria deficiência como uma barreira. Os autores também concluíram que a habilidade de </w:t>
      </w:r>
      <w:r>
        <w:t xml:space="preserve">expressar preferências e tomar decisões é fundamental para o desenvolvimento dos estudantes, contudo, eles têm a autonomia limitada devido às restrições pelas quais passaram ao longo do processo de desenvolvimento e educação. Quanto às limitações, os autores advertem que a entrevista estruturada como método de coleta pode ter empobrecido os relatos e a amostra por conveniência </w:t>
      </w:r>
      <w:r>
        <w:rPr>
          <w:color w:val="000000"/>
        </w:rPr>
        <w:t>não permite generalizações.</w:t>
      </w:r>
    </w:p>
    <w:p w14:paraId="00000120" w14:textId="77777777" w:rsidR="004C35AD" w:rsidRDefault="003765FB" w:rsidP="00AA04A4">
      <w:pPr>
        <w:ind w:firstLine="860"/>
        <w:contextualSpacing/>
        <w:rPr>
          <w:color w:val="000000"/>
        </w:rPr>
      </w:pPr>
      <w:r>
        <w:rPr>
          <w:color w:val="000000"/>
        </w:rPr>
        <w:lastRenderedPageBreak/>
        <w:t xml:space="preserve">Na pesquisa de Farley </w:t>
      </w:r>
      <w:r>
        <w:rPr>
          <w:i/>
          <w:color w:val="000000"/>
        </w:rPr>
        <w:t>et al.</w:t>
      </w:r>
      <w:r>
        <w:rPr>
          <w:color w:val="000000"/>
        </w:rPr>
        <w:t xml:space="preserve"> (2014) os participantes eram estudantes mentores de alunos com deficiência e relataram experiências positivas como ganho de experiência de trabalho e conhecimento, além de mudança na concepção sobre deficiência intelectual. O tamanho da amostra, considerada pequena, e a análise dos dados apenas qualitativa-exploratória foram limitações apontadas pelos autores, que recomendam mais diversidade na amostra e comparação com outros grupos de estudantes em pesquisas futuras.</w:t>
      </w:r>
    </w:p>
    <w:p w14:paraId="00000121" w14:textId="77777777" w:rsidR="004C35AD" w:rsidRDefault="003765FB" w:rsidP="00AA04A4">
      <w:pPr>
        <w:ind w:firstLine="860"/>
        <w:contextualSpacing/>
        <w:rPr>
          <w:color w:val="000000"/>
        </w:rPr>
      </w:pPr>
      <w:r>
        <w:rPr>
          <w:color w:val="000000"/>
        </w:rPr>
        <w:t xml:space="preserve">O’Connor </w:t>
      </w:r>
      <w:r>
        <w:rPr>
          <w:i/>
          <w:color w:val="000000"/>
        </w:rPr>
        <w:t>et al.</w:t>
      </w:r>
      <w:r>
        <w:rPr>
          <w:color w:val="000000"/>
        </w:rPr>
        <w:t xml:space="preserve"> (2012) verificaram a falta de interesse dos alunos, membros de uma mesma turma, nas atividades de mentoria por pares, o que foi atribuído pelos professores participantes à falta de conhecimento sobre os estudantes com deficiência intelectual e suas demandas. A discussão dos dados e temas que emergiram das entrevistas, como motivação para receber os estudantes, atitudes para práticas inclusivas, impacto da participação para os demais discentes, ajustes e desafios das práticas docentes existentes, problemas de recursos, melhorias sugeridas nos arranjos das classes ampliam o conceito de inclusão, ao abranger não apenas os estudantes com deficiência intelectual, mas também os demais, particularmente aqueles de grupos não tradicionais, com diferenças de idade, grupo étnico, etc. Os pesquisadores alertam que os estudantes com deficiência intelectual não têm feito parte deste grupo e sugerem que a universidade adote práticas de desenho universal que tornem o conhecimento acessível a todos, independentemente das diferenças. As limitações da pesquisa relatadas são a falta de especificação de características demográficas da amostra, como idade e gênero, e amostra limitada em quantidade. Sugerem o prosseguimento do estudo com mais profundidade.</w:t>
      </w:r>
    </w:p>
    <w:p w14:paraId="00000122" w14:textId="77777777" w:rsidR="004C35AD" w:rsidRDefault="003765FB" w:rsidP="00AA04A4">
      <w:pPr>
        <w:ind w:firstLine="860"/>
        <w:contextualSpacing/>
        <w:rPr>
          <w:color w:val="000000"/>
        </w:rPr>
      </w:pPr>
      <w:r>
        <w:rPr>
          <w:color w:val="000000"/>
        </w:rPr>
        <w:t xml:space="preserve">Na pesquisa de Grigal </w:t>
      </w:r>
      <w:r>
        <w:rPr>
          <w:i/>
          <w:color w:val="000000"/>
        </w:rPr>
        <w:t>et al.</w:t>
      </w:r>
      <w:r>
        <w:rPr>
          <w:color w:val="000000"/>
        </w:rPr>
        <w:t xml:space="preserve"> (2012a) responderam aos questionários 158 entre 244 gestores de programas para inclusão. Dos respondentes, 149 atendem a estudantes com deficiência intelectual. A maioria dos programas com modelos mistos ou substancialmente separados exclui estudantes com comportamentos desafiadores ou que não possuem habilidades para se manter em segurança. As autoras concluíram que o acesso e a participação dos estudantes com deficiência intelectual no ensino superior, quando realizado pelos modos típicos aos demais estudantes, favorece uma participação mais completa na vida universitária quando o alvo é providenciar autêntica educação inclusiva. A participação das pessoas com deficiência intelectual na educação pós-secundária foi descrita como necessária e positiva, com grande potencial de resultados para a autonomia e para o trabalho. Grigal </w:t>
      </w:r>
      <w:r>
        <w:rPr>
          <w:i/>
          <w:color w:val="000000"/>
        </w:rPr>
        <w:t>et al.</w:t>
      </w:r>
      <w:r>
        <w:rPr>
          <w:color w:val="000000"/>
        </w:rPr>
        <w:t xml:space="preserve"> (2012a) verificaram, ainda, que as modalidades de programas de educação pós-secundária são variadas, assim como os critérios de acesso, os serviços oferecidos, o tipo de matrícula e vínculo com o </w:t>
      </w:r>
      <w:r>
        <w:rPr>
          <w:i/>
          <w:color w:val="000000"/>
        </w:rPr>
        <w:t>campus</w:t>
      </w:r>
      <w:r>
        <w:rPr>
          <w:color w:val="000000"/>
        </w:rPr>
        <w:t xml:space="preserve">, a </w:t>
      </w:r>
      <w:r>
        <w:rPr>
          <w:color w:val="000000"/>
        </w:rPr>
        <w:lastRenderedPageBreak/>
        <w:t xml:space="preserve">modalidade de financiamento estudantil. Como limitações da pesquisa são relatados o tamanho da amostra, a variabilidade na concepção de deficiência dos respondentes e a interpretação das questões diferente daquela esperada pelos pesquisadores. Em outro estudo, Grigal </w:t>
      </w:r>
      <w:r>
        <w:rPr>
          <w:i/>
          <w:color w:val="000000"/>
        </w:rPr>
        <w:t>et al.</w:t>
      </w:r>
      <w:r>
        <w:rPr>
          <w:color w:val="000000"/>
        </w:rPr>
        <w:t xml:space="preserve"> (2012b) sugerem que esforços de planejamento poderiam demonstrar que o financiamento, desenvolvimento e expansão dos serviços são justificados.</w:t>
      </w:r>
    </w:p>
    <w:p w14:paraId="00000123" w14:textId="77777777" w:rsidR="004C35AD" w:rsidRDefault="003765FB" w:rsidP="00AA04A4">
      <w:pPr>
        <w:ind w:firstLine="860"/>
        <w:contextualSpacing/>
        <w:rPr>
          <w:color w:val="000000"/>
        </w:rPr>
      </w:pPr>
      <w:r>
        <w:rPr>
          <w:color w:val="000000"/>
        </w:rPr>
        <w:t>Moore e Schelling (2015) enfocaram os resultados dos programas com relação à colocação profissional e consideraram que a passagem do ensino médio diretamente para o mercado de trabalho resulta em pessoas com deficiência despreparadas que encontram empregadores igualmente despreparados para lidar com elas. Os programas de transição para educação pós-secundária, por sua vez, capacitam os estudantes com habilidades complexas e o conhecimento necessário para se empregar. Entretanto, os autores advertiram que o tamanho da amostra não permite generalizações. Ao concluir, recomendaram mais pesquisas quantitativas e qualitativas sobre os programas em outros países além dos Estados Unidos.</w:t>
      </w:r>
    </w:p>
    <w:p w14:paraId="00000124" w14:textId="77777777" w:rsidR="004C35AD" w:rsidRDefault="003765FB" w:rsidP="00AA04A4">
      <w:pPr>
        <w:ind w:firstLine="860"/>
        <w:contextualSpacing/>
        <w:rPr>
          <w:color w:val="000000"/>
        </w:rPr>
      </w:pPr>
      <w:r>
        <w:rPr>
          <w:color w:val="000000"/>
        </w:rPr>
        <w:t>Camacho e Hemmeter (2013) relataram que os projetos analisados desenvolveram e implementaram práticas de apoio a educação pós-secundária e os resultados sugerem que jovens com deficiência podem entrar para a força de trabalho e alcançar autossuficiência.</w:t>
      </w:r>
    </w:p>
    <w:p w14:paraId="00000125" w14:textId="77777777" w:rsidR="004C35AD" w:rsidRDefault="003765FB" w:rsidP="00AA04A4">
      <w:pPr>
        <w:ind w:firstLine="860"/>
        <w:contextualSpacing/>
        <w:rPr>
          <w:color w:val="000000"/>
        </w:rPr>
      </w:pPr>
      <w:r>
        <w:rPr>
          <w:color w:val="000000"/>
        </w:rPr>
        <w:t>Plotner e Marshall (2014) afirmaram que é necessário investigar como a inclusão de diversas populações afetam a cultura universitária, o que produzirá evidência empírica dos benefícios de apoiar a presença desses estudantes nas universidades. Em publicação mais recente, Plotner e Marshall (2015) concluíram que, apesar de a maioria dos programas de educação pós-secundária ter o emprego como um resultado desejável, as maneiras de colaboração com serviços de reabilitação vocacional para atingir tal meta ainda precisam ser definidas e afirmam ainda que existe uma descontinuidade entre os serviços de reabilitação vocacional para adultos e os programas em contextos educacionais superiores, a qual pode ser causada pela falta de experiência ou familiaridade das faculdades e universidades com tais agências presentes nos Estados Unidos.</w:t>
      </w:r>
    </w:p>
    <w:p w14:paraId="00000126" w14:textId="77777777" w:rsidR="004C35AD" w:rsidRDefault="003765FB" w:rsidP="00AA04A4">
      <w:pPr>
        <w:ind w:firstLine="860"/>
        <w:contextualSpacing/>
        <w:rPr>
          <w:color w:val="000000"/>
        </w:rPr>
      </w:pPr>
      <w:r>
        <w:rPr>
          <w:color w:val="000000"/>
        </w:rPr>
        <w:t xml:space="preserve">Hosp </w:t>
      </w:r>
      <w:r>
        <w:rPr>
          <w:i/>
          <w:color w:val="000000"/>
        </w:rPr>
        <w:t>et al.</w:t>
      </w:r>
      <w:r>
        <w:rPr>
          <w:color w:val="000000"/>
        </w:rPr>
        <w:t xml:space="preserve"> (2014) concluíram que um número crescente de estudantes com deficiência intelectual entra na educação pós-secundária e muitos deles necessitam e podem se beneficiar de um foco acadêmico, portanto é importante garantir o uso de ferramentas apropriadas com esses estudantes. Apesar de os participantes serem oriundos de diversas regiões geográficas dos Estados Unidos, a amostra é pequena e não é </w:t>
      </w:r>
      <w:r>
        <w:rPr>
          <w:color w:val="000000"/>
        </w:rPr>
        <w:lastRenderedPageBreak/>
        <w:t>nacionalmente representativa, relatam os autores, e sugerem que pesquisas futuras deveriam incluir estudantes de diversos grupos de deficiências e origens étnico-raciais, além de realizar estudos longitudinais.</w:t>
      </w:r>
    </w:p>
    <w:p w14:paraId="00000127" w14:textId="77777777" w:rsidR="004C35AD" w:rsidRDefault="003765FB" w:rsidP="00AA04A4">
      <w:pPr>
        <w:ind w:firstLine="860"/>
        <w:contextualSpacing/>
        <w:rPr>
          <w:color w:val="000000"/>
        </w:rPr>
      </w:pPr>
      <w:r>
        <w:rPr>
          <w:color w:val="000000"/>
        </w:rPr>
        <w:t xml:space="preserve">A pesquisa de Weis, Speridakos e Ludwig (2014), realizada em uma faculdade privada com cursos de dois anos de duração que não realiza processo seletivo, ofereceu, segundo os autores, algumas das primeiras evidências empíricas de que não há conexão, no banco de dados analisado, entre a documentação do ensino secundário e a do pós-secundário e assim o estudo sugeriu que alguns dos estudantes que tiveram seus dados analisados podem ter sido erroneamente diagnosticados com deficiências de aprendizagem específicas. As limitações relatadas foram a representatividade da amostra e a confiabilidade dos dados arquivados utilizados para a análise. Pesquisas futuras poderiam replicar o estudo para verificar validade externa. </w:t>
      </w:r>
    </w:p>
    <w:p w14:paraId="00000128" w14:textId="77777777" w:rsidR="004C35AD" w:rsidRDefault="003765FB" w:rsidP="00AA04A4">
      <w:pPr>
        <w:ind w:firstLine="860"/>
        <w:contextualSpacing/>
        <w:rPr>
          <w:color w:val="000000"/>
        </w:rPr>
      </w:pPr>
      <w:r>
        <w:rPr>
          <w:color w:val="000000"/>
        </w:rPr>
        <w:t xml:space="preserve">Newman e Madaus (2015) relataram que apenas uma pequena porcentagem de estudantes que recebiam algum tipo de serviço ou apoio no ensino secundário revela sua necessidade no ensino pós-secundário, isso pode acontecer por diversas razões: medo de estigma e preconceito, experiências anteriores ruins ao revelar a deficiência e a necessidade de apoio ou adaptações, avaliação incorreta da capacidade de superar as barreiras sem apoio. Estudantes que já recebiam apoio e adaptações no ensino secundário são mais propensos a relatar a deficiência e requerer serviços de apoio na educação pós-secundária. Na pesquisa relatada, 70% da amostra encontra-se categorizada como deficiência de aprendizagem. Esse artigo também demonstra que o </w:t>
      </w:r>
      <w:r>
        <w:rPr>
          <w:i/>
          <w:color w:val="000000"/>
        </w:rPr>
        <w:t xml:space="preserve">status </w:t>
      </w:r>
      <w:r>
        <w:rPr>
          <w:color w:val="000000"/>
        </w:rPr>
        <w:t>socioeconômico, o nível de educação das famílias e o pertencimento ou não a minorias exercem influência sobre as trajetórias educativas das pessoas com deficiência. Os autores apontam como limitações da pesquisa as informações incompletas nos bancos de dados, a impossibilidade de estabelecer relações causais entre pontos analisados, as diferenças regionais nos critérios de deficiência. Eles sugerem que as pesquisas analisem quem são os estudantes que revelam suas deficiências e o impacto que os serviços de apoio provocam na permanência e no sucesso acadêmico. Também seria válido analisar a preferência por serviços oferecidos para os estudantes em geral, em vez de serviços de apoio específicos para os com deficiência e analisar as características das instituições em adição às características dos estudantes.</w:t>
      </w:r>
    </w:p>
    <w:p w14:paraId="00000129" w14:textId="77777777" w:rsidR="004C35AD" w:rsidRDefault="003765FB" w:rsidP="00AA04A4">
      <w:pPr>
        <w:ind w:firstLine="860"/>
        <w:contextualSpacing/>
        <w:rPr>
          <w:color w:val="000000"/>
        </w:rPr>
      </w:pPr>
      <w:r>
        <w:rPr>
          <w:color w:val="000000"/>
        </w:rPr>
        <w:t xml:space="preserve">O estudo de Lombardi </w:t>
      </w:r>
      <w:r>
        <w:rPr>
          <w:i/>
          <w:color w:val="000000"/>
        </w:rPr>
        <w:t>et al.</w:t>
      </w:r>
      <w:r>
        <w:rPr>
          <w:color w:val="000000"/>
        </w:rPr>
        <w:t xml:space="preserve"> (2012) recomenda que se o estudante com deficiência tem interesse em ingressar no ensino superior, deve frequentar as classes regulares e se tem interesse em faculdades mais conceituadas, deve frequentar </w:t>
      </w:r>
      <w:r>
        <w:rPr>
          <w:color w:val="000000"/>
        </w:rPr>
        <w:lastRenderedPageBreak/>
        <w:t xml:space="preserve">principalmente as aulas de matemática em classes regulares. Resultados descritivos das variáveis demográficas demonstraram que em comparação com a população geral, estudantes com deficiência de grupos minoritários, como negros, latinos, e com menor renda tendem a ser colocados em ambientes educacionais mais restritivos para o aprendizado de linguagens e matemática. Os resultados desse estudo são favoráveis à inclusão de todos os estudantes no ensino regular. As limitações relatadas foram informações ausentes nos bancos de dados e análise de poucas variáveis. Os autores sugerem analisar o apoio, as adaptações, as estratégias de aprendizagem, o tempo de avaliação estendido. Em conclusão, Lombardi </w:t>
      </w:r>
      <w:r>
        <w:rPr>
          <w:i/>
          <w:color w:val="000000"/>
        </w:rPr>
        <w:t>et al.</w:t>
      </w:r>
      <w:r>
        <w:rPr>
          <w:color w:val="000000"/>
        </w:rPr>
        <w:t xml:space="preserve"> (2012) afirmam que é importante que os professores do ensino regular estejam preparados para ensinar para um amplo conjunto de estudantes, assim os estudantes com deficiência estarão mais preparados para alcançar a educação após o ensino médio.</w:t>
      </w:r>
    </w:p>
    <w:p w14:paraId="0000012A" w14:textId="580E49AE" w:rsidR="004C35AD" w:rsidRDefault="003765FB" w:rsidP="00AA04A4">
      <w:pPr>
        <w:ind w:firstLine="860"/>
        <w:contextualSpacing/>
        <w:rPr>
          <w:color w:val="000000"/>
        </w:rPr>
      </w:pPr>
      <w:r>
        <w:rPr>
          <w:color w:val="000000"/>
        </w:rPr>
        <w:t xml:space="preserve">Robson </w:t>
      </w:r>
      <w:r>
        <w:rPr>
          <w:i/>
          <w:color w:val="000000"/>
        </w:rPr>
        <w:t>et al.</w:t>
      </w:r>
      <w:r>
        <w:rPr>
          <w:color w:val="000000"/>
        </w:rPr>
        <w:t xml:space="preserve"> (2014) ao concluírem que na localidade estudada (Ontário, Canada) as barreiras à educação estão relacionadas às características sociodemográficas e socioeconômicas muito mais que ao mérito, também alertam para possíveis limitações com relação à eficácia de algumas informações dos bancos de dados consultados. Nesta direção, Flemming e Fairweather (2012) consideraram que entre os jovens com deficiência, a transição para uma faculdade melhor conceituada é mais influenciada por fatores tradicionais como </w:t>
      </w:r>
      <w:r>
        <w:rPr>
          <w:i/>
          <w:color w:val="000000"/>
        </w:rPr>
        <w:t>status</w:t>
      </w:r>
      <w:r>
        <w:rPr>
          <w:color w:val="000000"/>
        </w:rPr>
        <w:t xml:space="preserve"> socioeconômico do que por fatores relacionados à deficiência. De acordo com os pesquisadores, a severidade da deficiência foi o único fator que demonstrou relação com a menor probabilidade de ingressar em uma faculdade </w:t>
      </w:r>
      <w:r w:rsidR="00C6123C">
        <w:rPr>
          <w:color w:val="000000"/>
        </w:rPr>
        <w:t>bem-conceituada</w:t>
      </w:r>
      <w:r>
        <w:rPr>
          <w:color w:val="000000"/>
        </w:rPr>
        <w:t>.</w:t>
      </w:r>
    </w:p>
    <w:p w14:paraId="0000012B" w14:textId="77777777" w:rsidR="004C35AD" w:rsidRDefault="003765FB" w:rsidP="00AA04A4">
      <w:pPr>
        <w:ind w:firstLine="860"/>
        <w:contextualSpacing/>
        <w:rPr>
          <w:color w:val="000000"/>
        </w:rPr>
      </w:pPr>
      <w:r>
        <w:rPr>
          <w:color w:val="000000"/>
        </w:rPr>
        <w:t xml:space="preserve">No contexto europeu, a pesquisa de Biewer </w:t>
      </w:r>
      <w:r>
        <w:rPr>
          <w:i/>
          <w:color w:val="000000"/>
        </w:rPr>
        <w:t>et al.</w:t>
      </w:r>
      <w:r>
        <w:rPr>
          <w:color w:val="000000"/>
        </w:rPr>
        <w:t xml:space="preserve"> (2015) demonstrou o suporte familiar e financeiro, principalmente nos primeiros anos escolares, foi crucial nos casos analisados (nem todos de deficiência intelectual) para o acesso ao ensino superior. De acordo com os autores, o sucesso educacional foi muito mais uma consequência dos suportes sociais e dos esforços extraordinários das famílias do que das estruturas institucionais. Os autores alertam que as transições entre cada nível de ensino são fases em que a chegada ao ensino superior pode estar mais ameaçada e produzir pontos de virada na trajetória educacional. Com exceção da Irlanda, nos países europeus participantes da pesquisa, o apoio oferecido pelo governo aos serviços é menor e para os estudantes que ‘sobreviveram’ à transição para o ensino superior, a assistência pessoal individualizada foi um recurso adicional confiável que facilitou o sucesso nos estudos.</w:t>
      </w:r>
    </w:p>
    <w:p w14:paraId="0000012C" w14:textId="77777777" w:rsidR="004C35AD" w:rsidRDefault="004C35AD" w:rsidP="00AA04A4">
      <w:pPr>
        <w:ind w:firstLine="860"/>
        <w:contextualSpacing/>
        <w:rPr>
          <w:color w:val="000000"/>
        </w:rPr>
      </w:pPr>
    </w:p>
    <w:p w14:paraId="0000012D" w14:textId="77777777" w:rsidR="004C35AD" w:rsidRDefault="009E6664" w:rsidP="00AA04A4">
      <w:pPr>
        <w:ind w:firstLine="850"/>
        <w:contextualSpacing/>
        <w:rPr>
          <w:i/>
        </w:rPr>
      </w:pPr>
      <w:sdt>
        <w:sdtPr>
          <w:tag w:val="goog_rdk_38"/>
          <w:id w:val="-2118522859"/>
        </w:sdtPr>
        <w:sdtEndPr/>
        <w:sdtContent/>
      </w:sdt>
      <w:r w:rsidR="003765FB">
        <w:rPr>
          <w:i/>
        </w:rPr>
        <w:t xml:space="preserve">Programas para inclusão no ensino superior </w:t>
      </w:r>
    </w:p>
    <w:p w14:paraId="0000012E" w14:textId="77777777" w:rsidR="004C35AD" w:rsidRDefault="004C35AD" w:rsidP="00AA04A4">
      <w:pPr>
        <w:ind w:firstLine="850"/>
        <w:contextualSpacing/>
        <w:rPr>
          <w:i/>
        </w:rPr>
      </w:pPr>
    </w:p>
    <w:p w14:paraId="0000012F" w14:textId="77777777" w:rsidR="004C35AD" w:rsidRDefault="003765FB" w:rsidP="00AA04A4">
      <w:pPr>
        <w:ind w:firstLine="860"/>
        <w:contextualSpacing/>
        <w:rPr>
          <w:color w:val="000000"/>
        </w:rPr>
      </w:pPr>
      <w:r>
        <w:rPr>
          <w:color w:val="000000"/>
        </w:rPr>
        <w:t xml:space="preserve">De acordo com as publicações consultadas, instituições de ensino superior de diversos países, predominantemente norte-americanos (n=20), executam programas específicos para inclusão de pessoas com deficiência intelectual no ensino superior. Destacam-se os programas de transição do ensino médio para o ensino superior; programas de mentoria por pares, em que um ou mais estudantes auxiliam o estudante com deficiência; planejamento de carreira e outros serviços com o objetivo de propiciar a essa população a possibilidade de advogar pelos próprios direitos (MAZZOTTI, V.L.; KELLEY, K.R.; COCO C.M., 2015; FARLEY, J.A.; GIBBONS, M.M.; CIHAK, D.F, 2014; O’CONNOR, B. </w:t>
      </w:r>
      <w:r>
        <w:rPr>
          <w:i/>
          <w:color w:val="000000"/>
        </w:rPr>
        <w:t>et al.</w:t>
      </w:r>
      <w:r>
        <w:rPr>
          <w:color w:val="000000"/>
        </w:rPr>
        <w:t xml:space="preserve">, 2012; GRIGAL </w:t>
      </w:r>
      <w:r>
        <w:rPr>
          <w:i/>
          <w:color w:val="000000"/>
        </w:rPr>
        <w:t>et al.</w:t>
      </w:r>
      <w:r>
        <w:rPr>
          <w:color w:val="000000"/>
        </w:rPr>
        <w:t xml:space="preserve">, 2012a; PLOTNER A.J.; MARSHALL, K.J., 2014; FISHER, K.M; PETERSON J.D., ALBERT, J.D., 2015; PLOTNER A.J., MARSHALL K.J., 2016). Essas pesquisas apontam sucessos, limitações e possibilidades dos programas inclusivos. O artigo de Plotner e Marshall (2014) traz uma discussão específica sobre recomendações para a formulação e para a execução de programas de inclusão para pessoas com deficiência intelectual. Alguns estudos (MAZZOTTI, V.L.; KELLEY, K.R.; COCO C.M., 2015; O’CONNOR B. </w:t>
      </w:r>
      <w:r>
        <w:rPr>
          <w:i/>
          <w:color w:val="000000"/>
        </w:rPr>
        <w:t>et al.</w:t>
      </w:r>
      <w:r>
        <w:rPr>
          <w:color w:val="000000"/>
        </w:rPr>
        <w:t>, 2012) mostram discursos favoráveis à inclusão e resultados positivos de programas para a inclusão das pessoas com deficiência intelectual nas instituições de ensino superior.</w:t>
      </w:r>
    </w:p>
    <w:p w14:paraId="00000130" w14:textId="06DD268B" w:rsidR="004C35AD" w:rsidRDefault="003765FB" w:rsidP="00AA04A4">
      <w:pPr>
        <w:ind w:firstLine="860"/>
        <w:contextualSpacing/>
        <w:rPr>
          <w:color w:val="000000"/>
        </w:rPr>
      </w:pPr>
      <w:r>
        <w:rPr>
          <w:color w:val="000000"/>
        </w:rPr>
        <w:t xml:space="preserve">Nos Estados Unidos, três principais modelos de programas para pessoas com deficiência intelectual no ensino superior têm sido reportados. Segundo Grigal et. al. (2012a) e Plotner e Marshall (2014) esses três modelos podem ser assim classificados: 1) o modelo misto ou híbrido, em que os estudantes com deficiência intelectual participam de atividades sociais e acadêmicas com outros estudantes sem deficiência, assistem às aulas como ouvintes ou por créditos e também frequentam classes com outros estudantes com deficiência — essas seriam </w:t>
      </w:r>
      <w:r w:rsidRPr="00180031">
        <w:t xml:space="preserve">as classes de transição ou </w:t>
      </w:r>
      <w:r>
        <w:rPr>
          <w:color w:val="000000"/>
        </w:rPr>
        <w:t>“habilidades de vida”, nas quais se ensinam habilidades de comunicação, solicitar o que necessitam, defender-se quando necessário, orientações sobre os direitos que possuem, entre outras; 2) o modelo substancialmente separado, em que os estudantes recebem serviços no contexto da educação pós-secundária (que pode ser uma faculdade ou curso técnico avançado), mas somente com outros estudantes com deficiência; e 3) o modelo inclusivo individual, no qual os estudantes recebem serviços de apoio individualizados (técnico educacional, tecnologia, tutoria por pares, apoio natural) para que possam frequentar cursos, programas e graduações como</w:t>
      </w:r>
      <w:r w:rsidR="00C55737">
        <w:rPr>
          <w:color w:val="000000"/>
        </w:rPr>
        <w:t xml:space="preserve"> ouvinte ou para obter </w:t>
      </w:r>
      <w:r w:rsidR="00C55737" w:rsidRPr="00C55737">
        <w:rPr>
          <w:color w:val="000000" w:themeColor="text1"/>
        </w:rPr>
        <w:t>créditos</w:t>
      </w:r>
      <w:r w:rsidRPr="00C55737">
        <w:rPr>
          <w:color w:val="000000" w:themeColor="text1"/>
        </w:rPr>
        <w:t xml:space="preserve">. </w:t>
      </w:r>
      <w:r>
        <w:rPr>
          <w:color w:val="000000"/>
        </w:rPr>
        <w:t xml:space="preserve">A partir das pesquisas que as autoras </w:t>
      </w:r>
      <w:r>
        <w:rPr>
          <w:color w:val="000000"/>
        </w:rPr>
        <w:lastRenderedPageBreak/>
        <w:t>realizaram, elas alertam que os programas geralmente são voltados para emprego, convivência com pares de mesma idade, habilidades de vida independente e participação em aulas. Salientam, ainda, que mesmo nos modelos inclusivos individualizados, as classes são predominantemente voltadas para inserção no mercado de trabalho</w:t>
      </w:r>
      <w:r>
        <w:rPr>
          <w:color w:val="5B9BD5"/>
        </w:rPr>
        <w:t xml:space="preserve"> </w:t>
      </w:r>
      <w:r>
        <w:rPr>
          <w:color w:val="000000"/>
        </w:rPr>
        <w:t>e é comum que sejam frequentadas informalmente.</w:t>
      </w:r>
    </w:p>
    <w:p w14:paraId="00000131" w14:textId="1BAB0D66" w:rsidR="004C35AD" w:rsidRDefault="003765FB" w:rsidP="00AA04A4">
      <w:pPr>
        <w:ind w:firstLine="860"/>
        <w:contextualSpacing/>
        <w:rPr>
          <w:color w:val="000000"/>
        </w:rPr>
      </w:pPr>
      <w:r>
        <w:rPr>
          <w:color w:val="000000"/>
        </w:rPr>
        <w:t xml:space="preserve">Plotner et. al. (2014), ao analisarem os programas de transição, denominados </w:t>
      </w:r>
      <w:r>
        <w:rPr>
          <w:i/>
          <w:color w:val="000000"/>
        </w:rPr>
        <w:t xml:space="preserve">Comprehensive Transition Programs </w:t>
      </w:r>
      <w:r>
        <w:rPr>
          <w:color w:val="000000"/>
        </w:rPr>
        <w:t>(</w:t>
      </w:r>
      <w:r>
        <w:rPr>
          <w:i/>
          <w:color w:val="000000"/>
        </w:rPr>
        <w:t>CTPs</w:t>
      </w:r>
      <w:r>
        <w:rPr>
          <w:color w:val="000000"/>
        </w:rPr>
        <w:t>), comuns nos Estados Unidos, relatam que o governo tem incentivado financeiramente a criação de oportunidades para pessoas com deficiência intelectual ou transtornos do desenvolvimento na educação superior ou pós-secundária. A maior parte dos programas se encaixa em algum dos três modelos já mencionados e se destina aos estudantes que deixaram o ensino secundário e, no entanto</w:t>
      </w:r>
      <w:r>
        <w:t xml:space="preserve">, não recebem apoio por meio da lei </w:t>
      </w:r>
      <w:r>
        <w:rPr>
          <w:i/>
        </w:rPr>
        <w:t>Individuals With Disabilities Education Improvement Act</w:t>
      </w:r>
      <w:r>
        <w:t>,</w:t>
      </w:r>
      <w:r>
        <w:rPr>
          <w:i/>
        </w:rPr>
        <w:t xml:space="preserve"> </w:t>
      </w:r>
      <w:r>
        <w:t>de</w:t>
      </w:r>
      <w:r>
        <w:rPr>
          <w:i/>
        </w:rPr>
        <w:t xml:space="preserve"> </w:t>
      </w:r>
      <w:r>
        <w:t xml:space="preserve">2004, mas existem modelos de </w:t>
      </w:r>
      <w:r>
        <w:rPr>
          <w:color w:val="000000"/>
        </w:rPr>
        <w:t>matrícula dupla, parcialmente apoiados pelo IDEA, orientados pelos programas educacionais individualizados, os IEPs. A análise realizada pelos autores enfatiza principalmente as formas e critérios de acesso — os quais podem incluir avaliação sobre a habilidade do estudante de se manter seguro, expectativas comportamentais e tipo de deficiência que, para esses programas, é limitado àqueles estudantes que nunca seriam considerados candidatos viáveis para as faculdades ou universidades. Uma vez que o estudante é aceito em um desses programas, o que se vislumbra são resultados alternativos dentro da universidade (por exemplo, a obtenção de um certificado diferenciado) e não uma maneira alternativa de acessar a universidade com uma matrícula típica, como a dos estudantes sem deficiência.</w:t>
      </w:r>
    </w:p>
    <w:p w14:paraId="00000132" w14:textId="07F777F2" w:rsidR="004C35AD" w:rsidRPr="00664718" w:rsidRDefault="003765FB" w:rsidP="00AA04A4">
      <w:pPr>
        <w:ind w:firstLine="860"/>
        <w:contextualSpacing/>
        <w:rPr>
          <w:color w:val="000000" w:themeColor="text1"/>
        </w:rPr>
      </w:pPr>
      <w:r>
        <w:rPr>
          <w:color w:val="000000"/>
        </w:rPr>
        <w:t xml:space="preserve">O estudo de Moore e Schelling (2015) também trata dos programas de transição, o </w:t>
      </w:r>
      <w:r>
        <w:rPr>
          <w:i/>
          <w:color w:val="000000"/>
        </w:rPr>
        <w:t>Comprehensive Transition Programs</w:t>
      </w:r>
      <w:r>
        <w:rPr>
          <w:color w:val="000000"/>
        </w:rPr>
        <w:t xml:space="preserve"> (CTPs)</w:t>
      </w:r>
      <w:r>
        <w:rPr>
          <w:color w:val="FF0000"/>
        </w:rPr>
        <w:t xml:space="preserve"> </w:t>
      </w:r>
      <w:r>
        <w:rPr>
          <w:color w:val="000000"/>
        </w:rPr>
        <w:t xml:space="preserve">e seus três modelos principais. Os autores relatam que os programas de transição não são propensos a admitir estudantes que poderiam obter um diploma pelas vias típicas com algum apoio. Com relação à integração dos estudantes, descrevem que ocorre inclusão estruturada, como na mentoria por pares. Um dos dois programas analisados pelo artigo oferece a mentoria por pares com seis a dez mentores para o estudante com deficiência intelectual, esses mentores podem ser de várias áreas, incluindo educação especial, psicologia, engenharia, liderança e </w:t>
      </w:r>
      <w:r w:rsidRPr="00664718">
        <w:rPr>
          <w:color w:val="000000" w:themeColor="text1"/>
        </w:rPr>
        <w:t xml:space="preserve">desenvolvimento. </w:t>
      </w:r>
    </w:p>
    <w:p w14:paraId="00185C96" w14:textId="77777777" w:rsidR="00400BB0" w:rsidRPr="00664718" w:rsidRDefault="009E6664" w:rsidP="00400BB0">
      <w:pPr>
        <w:ind w:firstLine="825"/>
        <w:contextualSpacing/>
        <w:rPr>
          <w:color w:val="000000" w:themeColor="text1"/>
        </w:rPr>
      </w:pPr>
      <w:sdt>
        <w:sdtPr>
          <w:rPr>
            <w:color w:val="000000" w:themeColor="text1"/>
          </w:rPr>
          <w:tag w:val="goog_rdk_15"/>
          <w:id w:val="-134884038"/>
          <w:showingPlcHdr/>
        </w:sdtPr>
        <w:sdtEndPr/>
        <w:sdtContent>
          <w:r w:rsidR="00400BB0" w:rsidRPr="00664718">
            <w:rPr>
              <w:color w:val="000000" w:themeColor="text1"/>
            </w:rPr>
            <w:t xml:space="preserve">     </w:t>
          </w:r>
        </w:sdtContent>
      </w:sdt>
      <w:r w:rsidR="00400BB0" w:rsidRPr="00664718">
        <w:rPr>
          <w:color w:val="000000" w:themeColor="text1"/>
        </w:rPr>
        <w:t xml:space="preserve">Plotner e Marshall (2012); Farley et al (2014) e VanBergeijk e Cavanagh (2014) citam programas de financiamento estudantil como </w:t>
      </w:r>
      <w:r w:rsidR="00400BB0" w:rsidRPr="00664718">
        <w:rPr>
          <w:i/>
          <w:color w:val="000000" w:themeColor="text1"/>
        </w:rPr>
        <w:t>Pell Grants</w:t>
      </w:r>
      <w:r w:rsidR="00400BB0" w:rsidRPr="00664718">
        <w:rPr>
          <w:color w:val="000000" w:themeColor="text1"/>
        </w:rPr>
        <w:t xml:space="preserve">. Plotner e Marshall (2012) também citam o </w:t>
      </w:r>
      <w:r w:rsidR="00400BB0" w:rsidRPr="00664718">
        <w:rPr>
          <w:i/>
          <w:color w:val="000000" w:themeColor="text1"/>
        </w:rPr>
        <w:t>Supplemental Education Opportunity Grants</w:t>
      </w:r>
      <w:r w:rsidR="00400BB0" w:rsidRPr="00664718">
        <w:rPr>
          <w:color w:val="000000" w:themeColor="text1"/>
        </w:rPr>
        <w:t xml:space="preserve">. Para </w:t>
      </w:r>
      <w:r w:rsidR="00400BB0" w:rsidRPr="00664718">
        <w:rPr>
          <w:color w:val="000000" w:themeColor="text1"/>
        </w:rPr>
        <w:lastRenderedPageBreak/>
        <w:t xml:space="preserve">continuar a receber o financiamento estudantil é necessário obter progresso satisfatório de acordo com os padrões de cada instituição de ensino superior. Ainda com relação a programas de empréstimo e financiamento para estudantes, VanBergeijk e Cavanagh (2014) citam </w:t>
      </w:r>
      <w:r w:rsidR="00400BB0" w:rsidRPr="00664718">
        <w:rPr>
          <w:i/>
          <w:color w:val="000000" w:themeColor="text1"/>
        </w:rPr>
        <w:t>Stafford and Perkins</w:t>
      </w:r>
      <w:r w:rsidR="00400BB0" w:rsidRPr="00664718">
        <w:rPr>
          <w:color w:val="000000" w:themeColor="text1"/>
        </w:rPr>
        <w:t xml:space="preserve">, </w:t>
      </w:r>
      <w:r w:rsidR="00400BB0" w:rsidRPr="00664718">
        <w:rPr>
          <w:i/>
          <w:color w:val="000000" w:themeColor="text1"/>
        </w:rPr>
        <w:t xml:space="preserve">Federal Supplemental Education Opportunity Grants </w:t>
      </w:r>
      <w:r w:rsidR="00400BB0" w:rsidRPr="00664718">
        <w:rPr>
          <w:color w:val="000000" w:themeColor="text1"/>
        </w:rPr>
        <w:t xml:space="preserve">(FSEOG), </w:t>
      </w:r>
      <w:r w:rsidR="00400BB0" w:rsidRPr="00664718">
        <w:rPr>
          <w:i/>
          <w:color w:val="000000" w:themeColor="text1"/>
        </w:rPr>
        <w:t xml:space="preserve">Federal Work Study Funds </w:t>
      </w:r>
      <w:r w:rsidR="00400BB0" w:rsidRPr="00664718">
        <w:rPr>
          <w:color w:val="000000" w:themeColor="text1"/>
        </w:rPr>
        <w:t>e relatam que alguns deles podem ser utilizados por estudantes com deficiência intelectual que participem de programas de transição para o ensino superior.</w:t>
      </w:r>
    </w:p>
    <w:p w14:paraId="3BC14246" w14:textId="0B266814" w:rsidR="00400BB0" w:rsidRPr="00664718" w:rsidRDefault="00400BB0" w:rsidP="00400BB0">
      <w:pPr>
        <w:ind w:firstLine="851"/>
        <w:contextualSpacing/>
        <w:rPr>
          <w:color w:val="000000" w:themeColor="text1"/>
        </w:rPr>
      </w:pPr>
      <w:r w:rsidRPr="00664718">
        <w:rPr>
          <w:color w:val="000000" w:themeColor="text1"/>
        </w:rPr>
        <w:t xml:space="preserve">Políticas de acompanhamento do estudante com deficiência como o </w:t>
      </w:r>
      <w:r w:rsidRPr="00664718">
        <w:rPr>
          <w:i/>
          <w:color w:val="000000" w:themeColor="text1"/>
        </w:rPr>
        <w:t xml:space="preserve">Individualized Education Plan </w:t>
      </w:r>
      <w:r w:rsidRPr="00664718">
        <w:rPr>
          <w:color w:val="000000" w:themeColor="text1"/>
        </w:rPr>
        <w:t>(</w:t>
      </w:r>
      <w:r w:rsidRPr="00664718">
        <w:rPr>
          <w:i/>
          <w:color w:val="000000" w:themeColor="text1"/>
        </w:rPr>
        <w:t>IEP</w:t>
      </w:r>
      <w:r w:rsidRPr="00664718">
        <w:rPr>
          <w:color w:val="000000" w:themeColor="text1"/>
        </w:rPr>
        <w:t xml:space="preserve">) são mencionadas por diversos autores (GIBBONS </w:t>
      </w:r>
      <w:r w:rsidRPr="00664718">
        <w:rPr>
          <w:i/>
          <w:color w:val="000000" w:themeColor="text1"/>
        </w:rPr>
        <w:t>et al.</w:t>
      </w:r>
      <w:r w:rsidRPr="00664718">
        <w:rPr>
          <w:color w:val="000000" w:themeColor="text1"/>
        </w:rPr>
        <w:t xml:space="preserve">, 2015; VANBERGEIJK; CAVANAGH, 2012; CHEATHAM </w:t>
      </w:r>
      <w:r w:rsidRPr="00664718">
        <w:rPr>
          <w:i/>
          <w:color w:val="000000" w:themeColor="text1"/>
        </w:rPr>
        <w:t>et al.</w:t>
      </w:r>
      <w:r w:rsidRPr="00664718">
        <w:rPr>
          <w:color w:val="000000" w:themeColor="text1"/>
        </w:rPr>
        <w:t xml:space="preserve">, 2013; PETERSON </w:t>
      </w:r>
      <w:r w:rsidRPr="00664718">
        <w:rPr>
          <w:i/>
          <w:color w:val="000000" w:themeColor="text1"/>
        </w:rPr>
        <w:t>et al.</w:t>
      </w:r>
      <w:r w:rsidRPr="00664718">
        <w:rPr>
          <w:color w:val="000000" w:themeColor="text1"/>
        </w:rPr>
        <w:t xml:space="preserve">; 2013); são citados também os programas de transição </w:t>
      </w:r>
      <w:r w:rsidRPr="00664718">
        <w:rPr>
          <w:i/>
          <w:color w:val="000000" w:themeColor="text1"/>
        </w:rPr>
        <w:t xml:space="preserve">Comprehensive Transition Programs </w:t>
      </w:r>
      <w:r w:rsidRPr="00664718">
        <w:rPr>
          <w:color w:val="000000" w:themeColor="text1"/>
        </w:rPr>
        <w:t>(</w:t>
      </w:r>
      <w:r w:rsidRPr="00664718">
        <w:rPr>
          <w:i/>
          <w:color w:val="000000" w:themeColor="text1"/>
        </w:rPr>
        <w:t>CTPs</w:t>
      </w:r>
      <w:r w:rsidRPr="00664718">
        <w:rPr>
          <w:color w:val="000000" w:themeColor="text1"/>
        </w:rPr>
        <w:t>),</w:t>
      </w:r>
      <w:r w:rsidRPr="00664718">
        <w:rPr>
          <w:i/>
          <w:color w:val="000000" w:themeColor="text1"/>
        </w:rPr>
        <w:t xml:space="preserve"> </w:t>
      </w:r>
      <w:r w:rsidRPr="00664718">
        <w:rPr>
          <w:color w:val="000000" w:themeColor="text1"/>
        </w:rPr>
        <w:t xml:space="preserve">comuns nos Estados Unidos, e </w:t>
      </w:r>
      <w:r w:rsidRPr="00664718">
        <w:rPr>
          <w:i/>
          <w:color w:val="000000" w:themeColor="text1"/>
        </w:rPr>
        <w:t xml:space="preserve">Least Restrictive Environment </w:t>
      </w:r>
      <w:r w:rsidRPr="00664718">
        <w:rPr>
          <w:color w:val="000000" w:themeColor="text1"/>
        </w:rPr>
        <w:t>(</w:t>
      </w:r>
      <w:r w:rsidRPr="00664718">
        <w:rPr>
          <w:i/>
          <w:color w:val="000000" w:themeColor="text1"/>
        </w:rPr>
        <w:t>LRE</w:t>
      </w:r>
      <w:r w:rsidRPr="00664718">
        <w:rPr>
          <w:color w:val="000000" w:themeColor="text1"/>
        </w:rPr>
        <w:t>), que estabelece</w:t>
      </w:r>
      <w:r w:rsidRPr="00664718">
        <w:rPr>
          <w:i/>
          <w:color w:val="000000" w:themeColor="text1"/>
        </w:rPr>
        <w:t xml:space="preserve"> </w:t>
      </w:r>
      <w:r w:rsidRPr="00664718">
        <w:rPr>
          <w:color w:val="000000" w:themeColor="text1"/>
        </w:rPr>
        <w:t xml:space="preserve">que a pessoa com deficiência deve se desenvolver nos ambientes menos restritivos possíveis (LOMBARDI </w:t>
      </w:r>
      <w:r w:rsidRPr="00664718">
        <w:rPr>
          <w:i/>
          <w:color w:val="000000" w:themeColor="text1"/>
        </w:rPr>
        <w:t>et al.</w:t>
      </w:r>
      <w:r w:rsidRPr="00664718">
        <w:rPr>
          <w:color w:val="000000" w:themeColor="text1"/>
        </w:rPr>
        <w:t xml:space="preserve">, 2012). </w:t>
      </w:r>
    </w:p>
    <w:p w14:paraId="00000133" w14:textId="77777777" w:rsidR="004C35AD" w:rsidRDefault="003765FB" w:rsidP="00AA04A4">
      <w:pPr>
        <w:ind w:firstLine="860"/>
        <w:contextualSpacing/>
        <w:rPr>
          <w:color w:val="000000"/>
        </w:rPr>
      </w:pPr>
      <w:r>
        <w:rPr>
          <w:color w:val="000000"/>
        </w:rPr>
        <w:t xml:space="preserve">Ascherman e Shafftel (2017) citam um serviço de reabilitação vocacional coordenado pelo Estado com o propósito de minimizar barreiras relacionadas à deficiência para o emprego e abordam programas para inclusão em contextos pós-secundários ou universitários. Uma característica desses programas, segundo os autores, é o acompanhamento da pessoa com deficiência pelos serviços desde a infância. </w:t>
      </w:r>
      <w:r>
        <w:rPr>
          <w:i/>
          <w:color w:val="000000"/>
        </w:rPr>
        <w:t>Strategic Alternative Learning Techniques</w:t>
      </w:r>
      <w:r>
        <w:rPr>
          <w:color w:val="000000"/>
        </w:rPr>
        <w:t xml:space="preserve"> é um programa da </w:t>
      </w:r>
      <w:r>
        <w:rPr>
          <w:i/>
          <w:color w:val="000000"/>
        </w:rPr>
        <w:t>University of Arizona</w:t>
      </w:r>
      <w:r>
        <w:rPr>
          <w:color w:val="000000"/>
        </w:rPr>
        <w:t xml:space="preserve"> que oferece aos estudantes com problemas de atenção e de aprendizagem encontros semanais com especialistas em aprendizagem e seminários sobre avaliação, gerenciamento do tempo e leitura, entre outros tópicos. São analisados, ainda, critérios de elegibilidade para os programas, geralmente binários: ou a pessoa está qualificada ou não. </w:t>
      </w:r>
    </w:p>
    <w:p w14:paraId="00000134" w14:textId="77777777" w:rsidR="004C35AD" w:rsidRDefault="003765FB" w:rsidP="00AA04A4">
      <w:pPr>
        <w:ind w:firstLine="860"/>
        <w:contextualSpacing/>
        <w:rPr>
          <w:color w:val="000000"/>
        </w:rPr>
      </w:pPr>
      <w:r>
        <w:rPr>
          <w:color w:val="000000"/>
        </w:rPr>
        <w:t xml:space="preserve">Mazzoti </w:t>
      </w:r>
      <w:r>
        <w:rPr>
          <w:i/>
          <w:color w:val="000000"/>
        </w:rPr>
        <w:t>et al.</w:t>
      </w:r>
      <w:r>
        <w:rPr>
          <w:color w:val="000000"/>
        </w:rPr>
        <w:t xml:space="preserve"> (2013) relatam o estudo de um programa desenvolvido com base em Planejamento Centrado na Pessoa com o objetivo de desenvolver planejamento colaborativo e orientado por metas para a participação de pessoas com deficiência intelectual na comunidade. Na experiência relatada, o programa foi implementado com um grupo de estudantes frequentando um programa inclusivo de dois anos no ensino superior com direito a certificado de conclusão.</w:t>
      </w:r>
    </w:p>
    <w:p w14:paraId="00000135" w14:textId="77777777" w:rsidR="004C35AD" w:rsidRDefault="003765FB" w:rsidP="00AA04A4">
      <w:pPr>
        <w:ind w:firstLine="860"/>
        <w:contextualSpacing/>
        <w:rPr>
          <w:color w:val="000000"/>
        </w:rPr>
      </w:pPr>
      <w:r>
        <w:rPr>
          <w:color w:val="000000"/>
        </w:rPr>
        <w:t xml:space="preserve">O artigo de Hosp </w:t>
      </w:r>
      <w:r>
        <w:rPr>
          <w:i/>
          <w:color w:val="000000"/>
        </w:rPr>
        <w:t>et al.</w:t>
      </w:r>
      <w:r>
        <w:rPr>
          <w:color w:val="000000"/>
        </w:rPr>
        <w:t xml:space="preserve"> (2014) efetuou análises a partir de estatística descritiva de dados obtidos por meio de testes sobre um programa do meio oeste americano, mais especificamente, foi analisada a validade de critério do gerenciamento baseado no currículo (</w:t>
      </w:r>
      <w:r>
        <w:rPr>
          <w:i/>
          <w:color w:val="000000"/>
        </w:rPr>
        <w:t xml:space="preserve">Curriculum-Based Measurement </w:t>
      </w:r>
      <w:r>
        <w:rPr>
          <w:color w:val="000000"/>
        </w:rPr>
        <w:t>—</w:t>
      </w:r>
      <w:r>
        <w:rPr>
          <w:i/>
          <w:color w:val="000000"/>
        </w:rPr>
        <w:t xml:space="preserve"> CBM</w:t>
      </w:r>
      <w:r>
        <w:rPr>
          <w:color w:val="000000"/>
        </w:rPr>
        <w:t xml:space="preserve">) para matemática, leitura e </w:t>
      </w:r>
      <w:r>
        <w:rPr>
          <w:color w:val="000000"/>
        </w:rPr>
        <w:lastRenderedPageBreak/>
        <w:t>expressão escrita de estudantes com deficiência intelectual matriculados em um programa de dois anos. Os autores concluíram que um número crescente de estudantes com deficiência intelectual entra na educação pós-secundária e muitos deles necessitam e podem se beneficiar de um foco acadêmico.</w:t>
      </w:r>
    </w:p>
    <w:p w14:paraId="00000136" w14:textId="77777777" w:rsidR="004C35AD" w:rsidRDefault="003765FB" w:rsidP="00AA04A4">
      <w:pPr>
        <w:ind w:firstLine="860"/>
        <w:contextualSpacing/>
        <w:rPr>
          <w:color w:val="000000"/>
        </w:rPr>
      </w:pPr>
      <w:r>
        <w:rPr>
          <w:color w:val="000000"/>
        </w:rPr>
        <w:t xml:space="preserve">O’Connor </w:t>
      </w:r>
      <w:r>
        <w:rPr>
          <w:i/>
          <w:color w:val="000000"/>
        </w:rPr>
        <w:t>et al.</w:t>
      </w:r>
      <w:r>
        <w:rPr>
          <w:color w:val="000000"/>
        </w:rPr>
        <w:t xml:space="preserve"> (2012) em uma publicação com participação de autores da Irlanda, Austrália e Nova Zelândia, analisam algumas políticas desses países para a inclusão de pessoas com deficiência intelectual no ensino superior. O artigo aborda de modo mais detido a experiência irlandesa com o programa </w:t>
      </w:r>
      <w:r>
        <w:rPr>
          <w:i/>
          <w:color w:val="000000"/>
        </w:rPr>
        <w:t xml:space="preserve">Certificate in Contemporary Living </w:t>
      </w:r>
      <w:r>
        <w:rPr>
          <w:color w:val="000000"/>
        </w:rPr>
        <w:t>(</w:t>
      </w:r>
      <w:r>
        <w:rPr>
          <w:i/>
          <w:color w:val="000000"/>
        </w:rPr>
        <w:t>CCL</w:t>
      </w:r>
      <w:r>
        <w:rPr>
          <w:color w:val="000000"/>
        </w:rPr>
        <w:t xml:space="preserve">), um programa de dois anos da universidade </w:t>
      </w:r>
      <w:r>
        <w:rPr>
          <w:i/>
          <w:color w:val="000000"/>
        </w:rPr>
        <w:t>Trinity College Dublin</w:t>
      </w:r>
      <w:r>
        <w:rPr>
          <w:color w:val="000000"/>
        </w:rPr>
        <w:t xml:space="preserve">, cujo critério para participação foi estabelecido com base no </w:t>
      </w:r>
      <w:r>
        <w:rPr>
          <w:i/>
          <w:color w:val="000000"/>
        </w:rPr>
        <w:t>Disability Act</w:t>
      </w:r>
      <w:r>
        <w:rPr>
          <w:color w:val="000000"/>
        </w:rPr>
        <w:t>,</w:t>
      </w:r>
      <w:r>
        <w:rPr>
          <w:i/>
          <w:color w:val="000000"/>
        </w:rPr>
        <w:t xml:space="preserve"> </w:t>
      </w:r>
      <w:r>
        <w:rPr>
          <w:color w:val="000000"/>
        </w:rPr>
        <w:t>documento do ano de 2005 que estabelece que</w:t>
      </w:r>
      <w:r>
        <w:rPr>
          <w:color w:val="FF0000"/>
        </w:rPr>
        <w:t xml:space="preserve"> </w:t>
      </w:r>
      <w:r>
        <w:rPr>
          <w:color w:val="000000"/>
        </w:rPr>
        <w:t>todos os candidatos devem receber auxílio governamental por apresentarem alguma deficiência intelectual com presença de restrição significativa na capacidade produtiva, na participação social e cultural, além de ter frequentado algum tipo de educação especial. Embora os estudantes possam frequentar aulas das faculdades junto aos demais estudantes, o programa não oferece exatamente a participação em algum curso da universidade de escolha do estudante, como ocorre para os demais. Contudo, é notável o discurso favorável à inclusão por parte dos professores universitários entrevistados durante o estudo e mesmo os docentes que relataram dificuldades se manifestam sobre a necessidade de melhorias nos métodos e instrumentos utilizados para lecionar.</w:t>
      </w:r>
    </w:p>
    <w:p w14:paraId="00000137" w14:textId="26B99C91" w:rsidR="004C35AD" w:rsidRDefault="003765FB" w:rsidP="00AA04A4">
      <w:pPr>
        <w:ind w:firstLine="860"/>
        <w:contextualSpacing/>
        <w:rPr>
          <w:color w:val="000000"/>
        </w:rPr>
      </w:pPr>
      <w:r>
        <w:rPr>
          <w:color w:val="000000"/>
        </w:rPr>
        <w:t xml:space="preserve">O artigo de Biewer </w:t>
      </w:r>
      <w:r>
        <w:rPr>
          <w:i/>
          <w:color w:val="000000"/>
        </w:rPr>
        <w:t>et al.</w:t>
      </w:r>
      <w:r>
        <w:rPr>
          <w:color w:val="000000"/>
        </w:rPr>
        <w:t xml:space="preserve"> (2015) tem participação de autores da Áustria, Irlanda, República Checa e Espanha. O estudo longitudinal analisa iniciativas europeias para a inclusão de pessoas com deficiência no ensino superior. Embora o artigo não </w:t>
      </w:r>
      <w:r>
        <w:t>relate</w:t>
      </w:r>
      <w:r>
        <w:rPr>
          <w:color w:val="000000"/>
        </w:rPr>
        <w:t xml:space="preserve"> especificamente a questão da deficiência intelectual, é possível mencioná-lo na presente revisão devido às informações trazidas sobre inclusão no ensino superior na Europa. Os autores citam o projeto </w:t>
      </w:r>
      <w:sdt>
        <w:sdtPr>
          <w:tag w:val="goog_rdk_39"/>
          <w:id w:val="-465592480"/>
          <w:showingPlcHdr/>
        </w:sdtPr>
        <w:sdtEndPr/>
        <w:sdtContent>
          <w:r w:rsidR="00642C00">
            <w:t xml:space="preserve">     </w:t>
          </w:r>
        </w:sdtContent>
      </w:sdt>
      <w:r>
        <w:rPr>
          <w:i/>
          <w:color w:val="000000"/>
        </w:rPr>
        <w:t xml:space="preserve">Qualitative Tracking with Young Disabled People in European States </w:t>
      </w:r>
      <w:r>
        <w:rPr>
          <w:color w:val="000000"/>
        </w:rPr>
        <w:t>(</w:t>
      </w:r>
      <w:r>
        <w:rPr>
          <w:i/>
          <w:color w:val="000000"/>
        </w:rPr>
        <w:t>Quali-TYDES</w:t>
      </w:r>
      <w:r>
        <w:rPr>
          <w:color w:val="000000"/>
        </w:rPr>
        <w:t>)</w:t>
      </w:r>
      <w:r w:rsidR="00CE2EA9">
        <w:rPr>
          <w:color w:val="000000"/>
        </w:rPr>
        <w:t xml:space="preserve">, </w:t>
      </w:r>
      <w:r w:rsidR="00CE2EA9" w:rsidRPr="00CE2EA9">
        <w:rPr>
          <w:color w:val="000000"/>
        </w:rPr>
        <w:t>que tem como objetivo investigar e explicar o impacto do desenvolvimento de novas políticas nas vidas de jovens-adultos com deficiência em diversos países europeus</w:t>
      </w:r>
      <w:r>
        <w:rPr>
          <w:color w:val="000000"/>
        </w:rPr>
        <w:t xml:space="preserve">. Com sede na Irlanda, é mencionado o projeto </w:t>
      </w:r>
      <w:r>
        <w:rPr>
          <w:i/>
          <w:color w:val="000000"/>
        </w:rPr>
        <w:t xml:space="preserve">Disability Advisors Working Network </w:t>
      </w:r>
      <w:r>
        <w:rPr>
          <w:color w:val="000000"/>
        </w:rPr>
        <w:t>(</w:t>
      </w:r>
      <w:r>
        <w:rPr>
          <w:i/>
          <w:color w:val="000000"/>
        </w:rPr>
        <w:t>DAWN)</w:t>
      </w:r>
      <w:r>
        <w:rPr>
          <w:color w:val="000000"/>
        </w:rPr>
        <w:t xml:space="preserve">, com o objetivo de garantir padrões profissionais no apoio a estudantes com deficiência compartilhado entre instituições de educação superior. No mesmo país há o </w:t>
      </w:r>
      <w:r>
        <w:rPr>
          <w:i/>
          <w:color w:val="000000"/>
        </w:rPr>
        <w:t xml:space="preserve">Disability Access Route to Education </w:t>
      </w:r>
      <w:r>
        <w:rPr>
          <w:color w:val="000000"/>
        </w:rPr>
        <w:t>(</w:t>
      </w:r>
      <w:r>
        <w:rPr>
          <w:i/>
          <w:color w:val="000000"/>
        </w:rPr>
        <w:t>DARE</w:t>
      </w:r>
      <w:r>
        <w:rPr>
          <w:color w:val="000000"/>
        </w:rPr>
        <w:t xml:space="preserve">), programa que permite a inscrição em cursos universitários com resultados menores nos exames. </w:t>
      </w:r>
    </w:p>
    <w:p w14:paraId="00000138" w14:textId="3CE91065" w:rsidR="004C35AD" w:rsidRDefault="003765FB" w:rsidP="00AA04A4">
      <w:pPr>
        <w:ind w:firstLine="860"/>
        <w:contextualSpacing/>
        <w:rPr>
          <w:color w:val="000000"/>
        </w:rPr>
      </w:pPr>
      <w:r w:rsidRPr="00180031">
        <w:lastRenderedPageBreak/>
        <w:t xml:space="preserve">Na Áustria, existe um exame de qualificação para entrada na universidade e poucos estudantes com deficiência conseguem aprovação. Todas </w:t>
      </w:r>
      <w:r w:rsidR="006707F5">
        <w:t>as universidades devem</w:t>
      </w:r>
      <w:r w:rsidRPr="00180031">
        <w:t xml:space="preserve"> possuir um setor específi</w:t>
      </w:r>
      <w:r w:rsidR="006707F5">
        <w:t>co para pessoas com deficiência,</w:t>
      </w:r>
      <w:r w:rsidRPr="00180031">
        <w:t xml:space="preserve"> responsável </w:t>
      </w:r>
      <w:r>
        <w:rPr>
          <w:color w:val="000000"/>
        </w:rPr>
        <w:t xml:space="preserve">por oferecer suporte aos estudantes que podem solicitar avaliações acessíveis no caso das deficiências sensoriais, assistência pessoal local no caso de deficiência visual ou física e suporte financeiro. Na Espanha, o apoio oferecido pela educação obrigatória pode incluir classes menores, adaptações curriculares, apoio de professores especialistas, entretanto, apenas 3% dos estudantes com deficiência que </w:t>
      </w:r>
      <w:r>
        <w:t>frequentam</w:t>
      </w:r>
      <w:r>
        <w:rPr>
          <w:color w:val="000000"/>
        </w:rPr>
        <w:t xml:space="preserve"> a</w:t>
      </w:r>
      <w:r>
        <w:rPr>
          <w:color w:val="FF0000"/>
        </w:rPr>
        <w:t xml:space="preserve"> </w:t>
      </w:r>
      <w:r>
        <w:rPr>
          <w:color w:val="000000"/>
        </w:rPr>
        <w:t xml:space="preserve">educação primária se matriculam na educação secundária necessária para ingressar na universidade (BIEWER </w:t>
      </w:r>
      <w:r>
        <w:rPr>
          <w:i/>
          <w:color w:val="000000"/>
        </w:rPr>
        <w:t>et al.</w:t>
      </w:r>
      <w:r>
        <w:rPr>
          <w:color w:val="000000"/>
        </w:rPr>
        <w:t xml:space="preserve">, 2015). </w:t>
      </w:r>
    </w:p>
    <w:p w14:paraId="00000139" w14:textId="77777777" w:rsidR="004C35AD" w:rsidRDefault="003765FB" w:rsidP="00AA04A4">
      <w:pPr>
        <w:ind w:firstLine="860"/>
        <w:contextualSpacing/>
      </w:pPr>
      <w:r>
        <w:rPr>
          <w:color w:val="000000"/>
        </w:rPr>
        <w:t xml:space="preserve">De acordo com os autores, a maior parte das instituições de ensino superior da República Checa conta com centros de apoio para estudantes com deficiência e os serviços oferecidos variam muito e quanto à Irlanda, as autoridades em educação do país devem acompanhar os programas destinados a apoiar estudantes com deficiência e outros grupos minoritários na educação superior, além disso, desde 2006 existe uma preocupação específica com a participação no ensino superior de estudantes com deficiência de famílias em desvantagem socioeconômica. A </w:t>
      </w:r>
      <w:r>
        <w:t xml:space="preserve">maior parte dos alunos com deficiência, 54,2%, apresentam deficiências de aprendizagem, entretanto, o artigo não as explicita (BIEWER </w:t>
      </w:r>
      <w:r>
        <w:rPr>
          <w:i/>
        </w:rPr>
        <w:t>et al.</w:t>
      </w:r>
      <w:r>
        <w:t>, 2015).</w:t>
      </w:r>
    </w:p>
    <w:p w14:paraId="0000013A" w14:textId="77777777" w:rsidR="004C35AD" w:rsidRDefault="003765FB" w:rsidP="00AA04A4">
      <w:pPr>
        <w:ind w:firstLine="860"/>
        <w:contextualSpacing/>
        <w:rPr>
          <w:color w:val="000000"/>
        </w:rPr>
      </w:pPr>
      <w:r>
        <w:rPr>
          <w:color w:val="000000"/>
        </w:rPr>
        <w:t>Na Dinamarca, conforme relatam Bengtsson e Gupta (2017), além de receberem todos os serviços de saúde e educação gratuitamente, o país trabalha na perspectiva de educação para a prevenção e para a qualidade de vida das pessoas com deficiência. Uma das poucas recomendações sugeridas pelo artigo é que o governo dinamarquês continue a investir na educação da população. Os autores advertem que a população com deficiência mental analisada pelo estudo pode possuir algum déficit cognitivo, mas não deficiência intelectual, sem explicar esses termos. No entanto, decidiu-se por mencionar o artigo porque aborda a questão da inclusão de pessoas com deficiência em países pouco representados no conjunto total dos artigos.</w:t>
      </w:r>
    </w:p>
    <w:p w14:paraId="0000013C" w14:textId="77777777" w:rsidR="004C35AD" w:rsidRDefault="004C35AD" w:rsidP="00AA04A4">
      <w:pPr>
        <w:ind w:firstLine="860"/>
        <w:contextualSpacing/>
        <w:rPr>
          <w:b/>
          <w:color w:val="000000"/>
        </w:rPr>
      </w:pPr>
    </w:p>
    <w:p w14:paraId="0000013D" w14:textId="77777777" w:rsidR="004C35AD" w:rsidRDefault="003765FB" w:rsidP="00AA04A4">
      <w:pPr>
        <w:ind w:firstLine="860"/>
        <w:contextualSpacing/>
        <w:rPr>
          <w:b/>
          <w:color w:val="000000"/>
        </w:rPr>
      </w:pPr>
      <w:r>
        <w:rPr>
          <w:b/>
          <w:color w:val="000000"/>
        </w:rPr>
        <w:t>Considerações</w:t>
      </w:r>
    </w:p>
    <w:p w14:paraId="0000013E" w14:textId="77777777" w:rsidR="004C35AD" w:rsidRDefault="004C35AD" w:rsidP="00AA04A4">
      <w:pPr>
        <w:ind w:firstLine="860"/>
        <w:contextualSpacing/>
        <w:rPr>
          <w:b/>
          <w:color w:val="000000"/>
        </w:rPr>
      </w:pPr>
    </w:p>
    <w:p w14:paraId="0000013F" w14:textId="77777777" w:rsidR="004C35AD" w:rsidRDefault="003765FB" w:rsidP="00AA04A4">
      <w:pPr>
        <w:ind w:firstLine="860"/>
        <w:contextualSpacing/>
      </w:pPr>
      <w:r>
        <w:t xml:space="preserve">Na revisão da literatura internacional, notamos a predominância dos estudos norte-americanos e nos deparamos com um panorama de relativa indefinição do que é deficiência intelectual. Nas pesquisas, essa categoria tem incluído os mais diversos </w:t>
      </w:r>
      <w:r>
        <w:lastRenderedPageBreak/>
        <w:t xml:space="preserve">diagnósticos, muitas vezes realizados de forma pouco criteriosa, o que deve ser questionado. </w:t>
      </w:r>
    </w:p>
    <w:p w14:paraId="00000140" w14:textId="380FEAFE" w:rsidR="004C35AD" w:rsidRDefault="003765FB" w:rsidP="00AA04A4">
      <w:pPr>
        <w:ind w:firstLine="860"/>
        <w:contextualSpacing/>
      </w:pPr>
      <w:r>
        <w:t xml:space="preserve">Apesar de terem como ponto de partida o mesmo arcabouço legal, em outros países, sobretudo nos Estados Unidos, os programas para inclusão de pessoas com deficiência intelectual no ensino superior são executados </w:t>
      </w:r>
      <w:r w:rsidR="00941197">
        <w:t>em</w:t>
      </w:r>
      <w:r>
        <w:t xml:space="preserve"> diferentes formas, a depender dos dirigentes das instituições de ensino. </w:t>
      </w:r>
    </w:p>
    <w:p w14:paraId="00000141" w14:textId="77777777" w:rsidR="004C35AD" w:rsidRDefault="003765FB" w:rsidP="00AA04A4">
      <w:pPr>
        <w:ind w:firstLine="860"/>
        <w:contextualSpacing/>
        <w:rPr>
          <w:color w:val="000000"/>
        </w:rPr>
      </w:pPr>
      <w:r>
        <w:rPr>
          <w:color w:val="000000"/>
        </w:rPr>
        <w:t>As pesquisas demonstram que a frequência ao ensino regular, o aprendizado das disciplinas como linguagem e matemática, a participação nas atividades acadêmicas típicas aos demais estudantes, são fatores que favorecem o acesso das pessoas com deficiência intelectual ao ensino superior, em especial às faculdades melhor conceituadas. Além disso, os estudantes também se beneficiam quando há mais informações sobre a deficiência e os direitos que possuem, continuidade dos serviços educacionais recebidos em função da deficiência ao progredirem de nível de ensino e uma gestão dos programas inclusivos capaz de demonstrar os resultados que eles apresentam.</w:t>
      </w:r>
    </w:p>
    <w:p w14:paraId="00000142" w14:textId="39416827" w:rsidR="004C35AD" w:rsidRDefault="003765FB" w:rsidP="00AA04A4">
      <w:pPr>
        <w:ind w:firstLine="862"/>
        <w:contextualSpacing/>
      </w:pPr>
      <w:bookmarkStart w:id="5" w:name="_heading=h.tyjcwt" w:colFirst="0" w:colLast="0"/>
      <w:bookmarkEnd w:id="5"/>
      <w:r>
        <w:t>Em diversos estudos, variáveis como o nível de educação familiar, a classe socioeconômica, o perten</w:t>
      </w:r>
      <w:r w:rsidR="00941197">
        <w:t>cimento a grupos marginalizados e</w:t>
      </w:r>
      <w:r>
        <w:t xml:space="preserve"> </w:t>
      </w:r>
      <w:r w:rsidR="00941197">
        <w:t>a modalidade de ensino frequentada têm</w:t>
      </w:r>
      <w:r>
        <w:t xml:space="preserve"> sido apontadas como interferências mais importantes do que a deficiência em si nas trajetórias escolares dos estudantes. O único fator relacionado à deficiência intelectual e que foi apontado como uma variável importante, que pode interferir na trajetória escolar, foi a sua severidade.</w:t>
      </w:r>
    </w:p>
    <w:p w14:paraId="00000143" w14:textId="77777777" w:rsidR="004C35AD" w:rsidRDefault="003765FB" w:rsidP="00AA04A4">
      <w:pPr>
        <w:ind w:firstLine="862"/>
        <w:contextualSpacing/>
      </w:pPr>
      <w:r>
        <w:t xml:space="preserve">Assim, para além do conhecimento sobre o estado das publicações sobre o tema estudado, esta revisão nos revelou que a trajetória de alunos com deficiência intelectual na educação básica define a forma como estão inseridos no ensino superior. Ela demonstra que, além da frequência ao ensino regular, para a educação inclusiva ocorrer, é necessária atenção planejada aos potenciais pontos de virada, como a passagem entre níveis de ensino de forma a favorecer a permanência do aluno com deficiência na escola ou universidade. </w:t>
      </w:r>
    </w:p>
    <w:p w14:paraId="00000144" w14:textId="77777777" w:rsidR="004C35AD" w:rsidRDefault="004C35AD" w:rsidP="00AA04A4">
      <w:pPr>
        <w:ind w:firstLine="860"/>
        <w:contextualSpacing/>
        <w:rPr>
          <w:b/>
        </w:rPr>
      </w:pPr>
    </w:p>
    <w:p w14:paraId="00000145" w14:textId="77777777" w:rsidR="004C35AD" w:rsidRDefault="003765FB" w:rsidP="00AA04A4">
      <w:pPr>
        <w:contextualSpacing/>
        <w:rPr>
          <w:b/>
        </w:rPr>
      </w:pPr>
      <w:r>
        <w:rPr>
          <w:b/>
        </w:rPr>
        <w:t xml:space="preserve">Referências </w:t>
      </w:r>
    </w:p>
    <w:p w14:paraId="00000146" w14:textId="77777777" w:rsidR="004C35AD" w:rsidRDefault="004C35AD" w:rsidP="00AA04A4">
      <w:pPr>
        <w:contextualSpacing/>
      </w:pPr>
    </w:p>
    <w:p w14:paraId="00000147" w14:textId="77777777" w:rsidR="004C35AD" w:rsidRDefault="003765FB" w:rsidP="008D3B47">
      <w:pPr>
        <w:spacing w:line="240" w:lineRule="auto"/>
        <w:contextualSpacing/>
        <w:jc w:val="left"/>
        <w:rPr>
          <w:color w:val="000000"/>
        </w:rPr>
      </w:pPr>
      <w:r>
        <w:rPr>
          <w:color w:val="000000"/>
        </w:rPr>
        <w:t xml:space="preserve">AMERICAN ASSOCIATION ON INTELLECTUAL AND DEVELOPMENTAL DISABILITY (AAIDD) (Estados Unidos). </w:t>
      </w:r>
      <w:r>
        <w:rPr>
          <w:i/>
          <w:color w:val="000000"/>
        </w:rPr>
        <w:t>Definition</w:t>
      </w:r>
      <w:r>
        <w:rPr>
          <w:color w:val="000000"/>
        </w:rPr>
        <w:t xml:space="preserve">: Intellectual Disability. Disponível em &lt;https://aaidd.org/intellectual-disability/definition#.WTrxQYzyv4Y&gt;. Acesso em 9 jun. 2017. </w:t>
      </w:r>
    </w:p>
    <w:p w14:paraId="66FE6BC9" w14:textId="77777777" w:rsidR="008D3B47" w:rsidRDefault="008D3B47" w:rsidP="008D3B47">
      <w:pPr>
        <w:spacing w:line="240" w:lineRule="auto"/>
        <w:contextualSpacing/>
        <w:jc w:val="left"/>
        <w:rPr>
          <w:color w:val="000000"/>
        </w:rPr>
      </w:pPr>
    </w:p>
    <w:p w14:paraId="00000148" w14:textId="77777777" w:rsidR="004C35AD" w:rsidRDefault="003765FB" w:rsidP="008D3B47">
      <w:pPr>
        <w:spacing w:line="240" w:lineRule="auto"/>
        <w:contextualSpacing/>
        <w:jc w:val="left"/>
        <w:rPr>
          <w:color w:val="000000"/>
        </w:rPr>
      </w:pPr>
      <w:r>
        <w:rPr>
          <w:color w:val="000000"/>
        </w:rPr>
        <w:lastRenderedPageBreak/>
        <w:t xml:space="preserve">ASCHERMAN, Lee I.; SHAFTEL, Julia. Facilitating Transition from High School and Special Education to Adult Life: Focus on Youth with Learning Disorders, Attention-Deficit/Hyperactivity Disorder, and Speech/Language Impairments. </w:t>
      </w:r>
      <w:r>
        <w:rPr>
          <w:i/>
          <w:color w:val="000000"/>
        </w:rPr>
        <w:t>Child and Adolescent Psychiatric Clinics of North America</w:t>
      </w:r>
      <w:r>
        <w:rPr>
          <w:color w:val="000000"/>
        </w:rPr>
        <w:t>, vol. 26, n. 2, p. 311-327, abr. 2017. Disponível em &lt;https://doi.org/10.1016/j.chc.2016.12.009&gt;. Acesso em 10 jun. 2017.</w:t>
      </w:r>
    </w:p>
    <w:p w14:paraId="4979F48E" w14:textId="77777777" w:rsidR="008D3B47" w:rsidRDefault="008D3B47" w:rsidP="008D3B47">
      <w:pPr>
        <w:spacing w:line="240" w:lineRule="auto"/>
        <w:contextualSpacing/>
        <w:jc w:val="left"/>
        <w:rPr>
          <w:color w:val="000000"/>
        </w:rPr>
      </w:pPr>
    </w:p>
    <w:p w14:paraId="00000149" w14:textId="77777777" w:rsidR="004C35AD" w:rsidRDefault="003765FB" w:rsidP="008D3B47">
      <w:pPr>
        <w:spacing w:line="240" w:lineRule="auto"/>
        <w:contextualSpacing/>
        <w:jc w:val="left"/>
        <w:rPr>
          <w:color w:val="000000"/>
        </w:rPr>
      </w:pPr>
      <w:r>
        <w:rPr>
          <w:color w:val="000000"/>
        </w:rPr>
        <w:t xml:space="preserve">BENGTSSON, Steen; GUPTA, Nabanita Datta. Identifying the effects of education on the ability to cope with a disability among individuals with disabilities. </w:t>
      </w:r>
      <w:r>
        <w:rPr>
          <w:i/>
          <w:color w:val="000000"/>
        </w:rPr>
        <w:t>PLoS ONE</w:t>
      </w:r>
      <w:r>
        <w:rPr>
          <w:color w:val="000000"/>
        </w:rPr>
        <w:t>, v. 12, n. 3, 2017. Disponível em &lt;https://doi.org/10.1371/journal.pone.0173659&gt;. Acesso em 12 jun. 2017.</w:t>
      </w:r>
    </w:p>
    <w:p w14:paraId="66A7D30F" w14:textId="77777777" w:rsidR="008D3B47" w:rsidRDefault="008D3B47" w:rsidP="008D3B47">
      <w:pPr>
        <w:spacing w:line="240" w:lineRule="auto"/>
        <w:contextualSpacing/>
        <w:jc w:val="left"/>
        <w:rPr>
          <w:color w:val="000000"/>
        </w:rPr>
      </w:pPr>
    </w:p>
    <w:p w14:paraId="0000014A" w14:textId="77777777" w:rsidR="004C35AD" w:rsidRDefault="003765FB" w:rsidP="008D3B47">
      <w:pPr>
        <w:spacing w:line="240" w:lineRule="auto"/>
        <w:contextualSpacing/>
        <w:jc w:val="left"/>
        <w:rPr>
          <w:color w:val="000000"/>
        </w:rPr>
      </w:pPr>
      <w:r>
        <w:rPr>
          <w:color w:val="000000"/>
        </w:rPr>
        <w:t>BIEWER,</w:t>
      </w:r>
      <w:r>
        <w:t>G.; BUCHNER, T.; SHEVLIN,  SMYTH, F.; SISKAC, J.; KANOVA, S.; . . . DIAZ, S. R.</w:t>
      </w:r>
      <w:r>
        <w:rPr>
          <w:color w:val="000000"/>
        </w:rPr>
        <w:t xml:space="preserve"> Pathways to inclusion in European higher education systems. </w:t>
      </w:r>
      <w:r>
        <w:rPr>
          <w:i/>
          <w:color w:val="000000"/>
        </w:rPr>
        <w:t>ALTER European Journal of Disability Research</w:t>
      </w:r>
      <w:r>
        <w:rPr>
          <w:color w:val="000000"/>
        </w:rPr>
        <w:t>, vol. 9, p. 278-289, out.-dec. 2015. Disponível em &lt;https://www.sciencedirect.com/science/article/pii/S1875067215000206&gt;. Acesso em 10 jun. 2017.</w:t>
      </w:r>
    </w:p>
    <w:p w14:paraId="4F58E0BB" w14:textId="77777777" w:rsidR="008D3B47" w:rsidRDefault="008D3B47" w:rsidP="008D3B47">
      <w:pPr>
        <w:spacing w:line="240" w:lineRule="auto"/>
        <w:contextualSpacing/>
        <w:jc w:val="left"/>
        <w:rPr>
          <w:color w:val="000000"/>
        </w:rPr>
      </w:pPr>
    </w:p>
    <w:p w14:paraId="0000014B" w14:textId="77777777" w:rsidR="004C35AD" w:rsidRDefault="003765FB" w:rsidP="008D3B47">
      <w:pPr>
        <w:spacing w:line="240" w:lineRule="auto"/>
        <w:contextualSpacing/>
        <w:jc w:val="left"/>
        <w:rPr>
          <w:color w:val="000000"/>
        </w:rPr>
      </w:pPr>
      <w:r>
        <w:rPr>
          <w:color w:val="000000"/>
        </w:rPr>
        <w:t xml:space="preserve">BOWMAN, S. L.; PLOURDE, L. A. Andragogy for Teen and Young Adult Learners with Intellectual Disabilities: Learning, Independence, and Best Practices. </w:t>
      </w:r>
      <w:r>
        <w:rPr>
          <w:i/>
          <w:color w:val="000000"/>
        </w:rPr>
        <w:t>Education</w:t>
      </w:r>
      <w:r>
        <w:rPr>
          <w:color w:val="000000"/>
        </w:rPr>
        <w:t>, v. 132, n. 4 p. 789-798, jun.-ago., 2012. Disponível em &lt;https://eric.ed.gov/?id=EJ994243&gt;. Acesso em 10 jun. 2017.</w:t>
      </w:r>
    </w:p>
    <w:p w14:paraId="1FB2508F" w14:textId="77777777" w:rsidR="008D3B47" w:rsidRDefault="008D3B47" w:rsidP="008D3B47">
      <w:pPr>
        <w:spacing w:line="240" w:lineRule="auto"/>
        <w:contextualSpacing/>
        <w:jc w:val="left"/>
        <w:rPr>
          <w:color w:val="000000"/>
        </w:rPr>
      </w:pPr>
    </w:p>
    <w:p w14:paraId="0000014C" w14:textId="77777777" w:rsidR="004C35AD" w:rsidRDefault="003765FB" w:rsidP="008D3B47">
      <w:pPr>
        <w:spacing w:line="240" w:lineRule="auto"/>
        <w:contextualSpacing/>
        <w:jc w:val="left"/>
        <w:rPr>
          <w:color w:val="000000"/>
        </w:rPr>
      </w:pPr>
      <w:r>
        <w:rPr>
          <w:color w:val="000000"/>
        </w:rPr>
        <w:t xml:space="preserve">CAMACHO, Christa Bucks; HEMMETER, Jeffrey. Linking Youth Transition Support Services: Results from Two Demonstration Projects. </w:t>
      </w:r>
      <w:r>
        <w:rPr>
          <w:i/>
          <w:color w:val="000000"/>
        </w:rPr>
        <w:t>Social Security Bulletin</w:t>
      </w:r>
      <w:r>
        <w:rPr>
          <w:color w:val="000000"/>
        </w:rPr>
        <w:t>, vol. 73, n. 1, 2013. Disponível em &lt;https://www.ssa.gov/policy/docs/ssb/v73n1/v73n1p59.html&gt;. Acesso em 10 jun. 2017.</w:t>
      </w:r>
    </w:p>
    <w:p w14:paraId="16C943A3" w14:textId="77777777" w:rsidR="008D3B47" w:rsidRDefault="008D3B47" w:rsidP="008D3B47">
      <w:pPr>
        <w:spacing w:line="240" w:lineRule="auto"/>
        <w:contextualSpacing/>
        <w:jc w:val="left"/>
        <w:rPr>
          <w:color w:val="000000"/>
        </w:rPr>
      </w:pPr>
    </w:p>
    <w:p w14:paraId="0000014D" w14:textId="77777777" w:rsidR="004C35AD" w:rsidRDefault="003765FB" w:rsidP="008D3B47">
      <w:pPr>
        <w:spacing w:line="240" w:lineRule="auto"/>
        <w:contextualSpacing/>
        <w:jc w:val="left"/>
        <w:rPr>
          <w:color w:val="000000"/>
        </w:rPr>
      </w:pPr>
      <w:r>
        <w:rPr>
          <w:color w:val="000000"/>
        </w:rPr>
        <w:t xml:space="preserve">CHEATHAM, Gregory A. Family assets, postsecondary education, and students with disabilities: Building on progress and overcoming challenges. Children and Youth Services </w:t>
      </w:r>
      <w:r>
        <w:rPr>
          <w:i/>
          <w:color w:val="000000"/>
        </w:rPr>
        <w:t>Review</w:t>
      </w:r>
      <w:r>
        <w:rPr>
          <w:color w:val="000000"/>
        </w:rPr>
        <w:t>, vol. 35, (7), p. 1078-1086, jul. 2013. Disponível em &lt;https://doi.org/10.1016/j.childyouth.2013.04.019&gt;. Acesso em 10 jun. 2017.</w:t>
      </w:r>
    </w:p>
    <w:p w14:paraId="423474D8" w14:textId="77777777" w:rsidR="008D3B47" w:rsidRDefault="008D3B47" w:rsidP="008D3B47">
      <w:pPr>
        <w:spacing w:line="240" w:lineRule="auto"/>
        <w:contextualSpacing/>
        <w:jc w:val="left"/>
        <w:rPr>
          <w:color w:val="000000"/>
        </w:rPr>
      </w:pPr>
    </w:p>
    <w:p w14:paraId="0000014E" w14:textId="77777777" w:rsidR="004C35AD" w:rsidRDefault="003765FB" w:rsidP="008D3B47">
      <w:pPr>
        <w:spacing w:line="240" w:lineRule="auto"/>
        <w:contextualSpacing/>
        <w:jc w:val="left"/>
        <w:rPr>
          <w:color w:val="000000"/>
        </w:rPr>
      </w:pPr>
      <w:r>
        <w:rPr>
          <w:color w:val="000000"/>
        </w:rPr>
        <w:t xml:space="preserve">CORBY, Deirdre; COUSINS, Wendy; SLEVIN, Eamonn. Inclusion of adults with intellectual disabilities in post-secondary and higher education: a review of the literature. In: JONES, P. et al (Ed.). </w:t>
      </w:r>
      <w:r>
        <w:rPr>
          <w:i/>
          <w:color w:val="000000"/>
        </w:rPr>
        <w:t>Lifelong Learning</w:t>
      </w:r>
      <w:r>
        <w:rPr>
          <w:color w:val="000000"/>
        </w:rPr>
        <w:t>: Community Development. Stevenage, Inglaterra: Berforts Information Press Ltd, 2012. p. 69-86. ISBN 978-1-905858-29-3.</w:t>
      </w:r>
    </w:p>
    <w:p w14:paraId="717357E2" w14:textId="77777777" w:rsidR="008D3B47" w:rsidRDefault="008D3B47" w:rsidP="008D3B47">
      <w:pPr>
        <w:spacing w:line="240" w:lineRule="auto"/>
        <w:contextualSpacing/>
        <w:jc w:val="left"/>
        <w:rPr>
          <w:color w:val="000000"/>
        </w:rPr>
      </w:pPr>
    </w:p>
    <w:p w14:paraId="0000014F" w14:textId="77777777" w:rsidR="004C35AD" w:rsidRDefault="003765FB" w:rsidP="008D3B47">
      <w:pPr>
        <w:spacing w:line="240" w:lineRule="auto"/>
        <w:contextualSpacing/>
        <w:jc w:val="left"/>
        <w:rPr>
          <w:color w:val="000000"/>
        </w:rPr>
      </w:pPr>
      <w:r>
        <w:rPr>
          <w:color w:val="000000"/>
        </w:rPr>
        <w:t xml:space="preserve">FARLEY, Justina A.; GIBBONS, Melinda M.; CIHAK, David F. Peer Mentors in a Postsecondary Education Program for Students with Intellectual Disabilities. </w:t>
      </w:r>
      <w:r>
        <w:rPr>
          <w:i/>
          <w:color w:val="000000"/>
        </w:rPr>
        <w:t>College Student Journal</w:t>
      </w:r>
      <w:r>
        <w:rPr>
          <w:color w:val="000000"/>
        </w:rPr>
        <w:t>, vol. 48 n. 4 p. 651-660, 2014. Disponível em &lt;https://eric.ed.gov/?id=EJ1095429&gt;. Acesso em 10 jun. 2017.</w:t>
      </w:r>
    </w:p>
    <w:p w14:paraId="70FF7C00" w14:textId="77777777" w:rsidR="008D3B47" w:rsidRDefault="008D3B47" w:rsidP="008D3B47">
      <w:pPr>
        <w:spacing w:line="240" w:lineRule="auto"/>
        <w:contextualSpacing/>
        <w:jc w:val="left"/>
        <w:rPr>
          <w:color w:val="000000"/>
        </w:rPr>
      </w:pPr>
    </w:p>
    <w:p w14:paraId="00000150" w14:textId="77777777" w:rsidR="004C35AD" w:rsidRDefault="003765FB" w:rsidP="008D3B47">
      <w:pPr>
        <w:spacing w:line="240" w:lineRule="auto"/>
        <w:contextualSpacing/>
        <w:jc w:val="left"/>
        <w:rPr>
          <w:color w:val="000000"/>
        </w:rPr>
      </w:pPr>
      <w:r>
        <w:rPr>
          <w:color w:val="000000"/>
        </w:rPr>
        <w:t xml:space="preserve">FERRARI, M.A.L.D.; SEKKEL, M.C. Educação inclusiva no ensino superior: um novo desafio. </w:t>
      </w:r>
      <w:r>
        <w:rPr>
          <w:i/>
          <w:color w:val="000000"/>
        </w:rPr>
        <w:t>Psicol. cienc. prof.</w:t>
      </w:r>
      <w:r>
        <w:rPr>
          <w:color w:val="000000"/>
        </w:rPr>
        <w:t>, Brasília, v. 27, n. 4, p. 636-647, dez. 2007. Disponível em &lt;http://www.scielo.br/scielo.php?script=sci_arttext&amp;pid=S1414-98932007000400006&amp;lng=en&amp;nrm=iso&gt;. Acesso em 9 jan. 2017. &lt;http://dx.doi.org/10.1590/S1414-98932007000400006&gt;.</w:t>
      </w:r>
    </w:p>
    <w:p w14:paraId="1444F26E" w14:textId="77777777" w:rsidR="008D3B47" w:rsidRDefault="008D3B47" w:rsidP="008D3B47">
      <w:pPr>
        <w:spacing w:line="240" w:lineRule="auto"/>
        <w:contextualSpacing/>
        <w:jc w:val="left"/>
        <w:rPr>
          <w:color w:val="000000"/>
        </w:rPr>
      </w:pPr>
    </w:p>
    <w:p w14:paraId="00000151" w14:textId="77777777" w:rsidR="004C35AD" w:rsidRDefault="003765FB" w:rsidP="008D3B47">
      <w:pPr>
        <w:spacing w:line="240" w:lineRule="auto"/>
        <w:contextualSpacing/>
        <w:jc w:val="left"/>
        <w:rPr>
          <w:color w:val="000000"/>
        </w:rPr>
      </w:pPr>
      <w:r>
        <w:rPr>
          <w:color w:val="000000"/>
        </w:rPr>
        <w:lastRenderedPageBreak/>
        <w:t xml:space="preserve">FISHER, Kathleen M.; PETERSON, Justin D.; ALBERT, Jon D. Identifying State Resources and Support Programs on E-Government Websites for Persons with Intellectual and Developmental Disabilities. </w:t>
      </w:r>
      <w:r>
        <w:rPr>
          <w:i/>
          <w:color w:val="000000"/>
        </w:rPr>
        <w:t>Nursing Research and Practice</w:t>
      </w:r>
      <w:r>
        <w:rPr>
          <w:color w:val="000000"/>
        </w:rPr>
        <w:t>, vol. 2015, Disponível em &lt;http://dx.doi.org/10.1155/2015/127638&gt;. Acesso em 10 jun. 2017.</w:t>
      </w:r>
    </w:p>
    <w:p w14:paraId="34152520" w14:textId="77777777" w:rsidR="008D3B47" w:rsidRDefault="008D3B47" w:rsidP="008D3B47">
      <w:pPr>
        <w:spacing w:line="240" w:lineRule="auto"/>
        <w:contextualSpacing/>
        <w:jc w:val="left"/>
        <w:rPr>
          <w:color w:val="000000"/>
        </w:rPr>
      </w:pPr>
    </w:p>
    <w:p w14:paraId="00000152" w14:textId="77777777" w:rsidR="004C35AD" w:rsidRDefault="003765FB" w:rsidP="008D3B47">
      <w:pPr>
        <w:spacing w:line="240" w:lineRule="auto"/>
        <w:contextualSpacing/>
        <w:jc w:val="left"/>
        <w:rPr>
          <w:color w:val="000000"/>
        </w:rPr>
      </w:pPr>
      <w:r>
        <w:rPr>
          <w:color w:val="000000"/>
        </w:rPr>
        <w:t xml:space="preserve">FLEMING, Allison R., FAIRWEATHER, James S. The Role of Postsecondary Education in the Path From High School to Work for Youth With Disabilities. </w:t>
      </w:r>
      <w:r>
        <w:rPr>
          <w:i/>
          <w:color w:val="000000"/>
        </w:rPr>
        <w:t>Rehabilitation Counseling Bulletin</w:t>
      </w:r>
      <w:r>
        <w:rPr>
          <w:color w:val="000000"/>
        </w:rPr>
        <w:t>, vol. 55, issue (2), p. 71-81, 1 dez. 2011. Disponível em &lt;https://doi.org/10.1177/0034355211423303&gt;. Acesso em 10 jun. 2017.</w:t>
      </w:r>
    </w:p>
    <w:p w14:paraId="2A3E1B30" w14:textId="77777777" w:rsidR="008D3B47" w:rsidRDefault="008D3B47" w:rsidP="008D3B47">
      <w:pPr>
        <w:spacing w:line="240" w:lineRule="auto"/>
        <w:contextualSpacing/>
        <w:jc w:val="left"/>
        <w:rPr>
          <w:color w:val="000000"/>
        </w:rPr>
      </w:pPr>
    </w:p>
    <w:p w14:paraId="00000153" w14:textId="77777777" w:rsidR="004C35AD" w:rsidRDefault="003765FB" w:rsidP="008D3B47">
      <w:pPr>
        <w:spacing w:line="240" w:lineRule="auto"/>
        <w:contextualSpacing/>
        <w:jc w:val="left"/>
        <w:rPr>
          <w:color w:val="000000"/>
        </w:rPr>
      </w:pPr>
      <w:r>
        <w:rPr>
          <w:color w:val="000000"/>
        </w:rPr>
        <w:t xml:space="preserve">GIBBONS M.M. </w:t>
      </w:r>
      <w:r>
        <w:rPr>
          <w:i/>
          <w:color w:val="000000"/>
        </w:rPr>
        <w:t>et al.</w:t>
      </w:r>
      <w:r>
        <w:rPr>
          <w:color w:val="000000"/>
        </w:rPr>
        <w:t xml:space="preserve"> A Social-Cognitive Exploration of the Career and College Understanding of Young Adults with Intellectual Disabilities. </w:t>
      </w:r>
      <w:r>
        <w:rPr>
          <w:i/>
          <w:color w:val="000000"/>
        </w:rPr>
        <w:t>Professional School Counseling</w:t>
      </w:r>
      <w:r>
        <w:rPr>
          <w:color w:val="000000"/>
        </w:rPr>
        <w:t>, vol. 19, n. 1, p. 80-91, 2015-2016. Disponível em &lt;http://professionalschoolcounseling.org/doi/abs/10.5330/1096-2409-19.1.80&gt;. Acesso em 10 jun. 2017.</w:t>
      </w:r>
    </w:p>
    <w:p w14:paraId="2BA5BCC2" w14:textId="77777777" w:rsidR="008D3B47" w:rsidRDefault="008D3B47" w:rsidP="008D3B47">
      <w:pPr>
        <w:spacing w:line="240" w:lineRule="auto"/>
        <w:contextualSpacing/>
        <w:jc w:val="left"/>
      </w:pPr>
    </w:p>
    <w:p w14:paraId="00000154" w14:textId="77777777" w:rsidR="004C35AD" w:rsidRDefault="003765FB" w:rsidP="008D3B47">
      <w:pPr>
        <w:spacing w:line="240" w:lineRule="auto"/>
        <w:contextualSpacing/>
        <w:jc w:val="left"/>
        <w:rPr>
          <w:color w:val="000000"/>
        </w:rPr>
      </w:pPr>
      <w:r>
        <w:t xml:space="preserve">GOMES, I. S.; CAMINHA, I. O. </w:t>
      </w:r>
      <w:r>
        <w:rPr>
          <w:b/>
        </w:rPr>
        <w:t>Guia para estudos de revisão sistemática</w:t>
      </w:r>
      <w:r>
        <w:t xml:space="preserve">: uma opção metodológica para as Ciências do Movimento Humano. Movimento, Porto Alegre, v.20, n. 01, p. 395-411, jan/mar de 2014. Disponível em </w:t>
      </w:r>
      <w:hyperlink r:id="rId6">
        <w:r>
          <w:rPr>
            <w:color w:val="0563C1"/>
            <w:u w:val="single"/>
          </w:rPr>
          <w:t>https://seer.ufrgs.br/Movimento/article/viewFile/41542/28358</w:t>
        </w:r>
      </w:hyperlink>
      <w:r>
        <w:t>. Acesso em 07 mai. 2019</w:t>
      </w:r>
    </w:p>
    <w:p w14:paraId="10471A6C" w14:textId="77777777" w:rsidR="008D3B47" w:rsidRDefault="008D3B47" w:rsidP="008D3B47">
      <w:pPr>
        <w:spacing w:line="240" w:lineRule="auto"/>
        <w:contextualSpacing/>
        <w:jc w:val="left"/>
        <w:rPr>
          <w:color w:val="000000"/>
        </w:rPr>
      </w:pPr>
    </w:p>
    <w:p w14:paraId="00000155" w14:textId="77777777" w:rsidR="004C35AD" w:rsidRDefault="003765FB" w:rsidP="008D3B47">
      <w:pPr>
        <w:spacing w:line="240" w:lineRule="auto"/>
        <w:contextualSpacing/>
        <w:jc w:val="left"/>
        <w:rPr>
          <w:color w:val="000000"/>
        </w:rPr>
      </w:pPr>
      <w:r>
        <w:rPr>
          <w:color w:val="000000"/>
        </w:rPr>
        <w:t xml:space="preserve">GRIGAL, Meg; HART, Debra; WEIR, Cate. A Survey of Postsecondary Education Programs for Students With Intellectual Disabilities in the United States. </w:t>
      </w:r>
      <w:r>
        <w:rPr>
          <w:i/>
          <w:color w:val="000000"/>
        </w:rPr>
        <w:t>Journal of Policy and Practices in Intellectual Disabilities</w:t>
      </w:r>
      <w:r>
        <w:rPr>
          <w:color w:val="000000"/>
        </w:rPr>
        <w:t>, vol. 9, n. 4, p. 223-233, dez. 2012. Disponível em &lt;http://onlinelibrary.wiley.com/doi/10.1111/jppi.12012/epdf&gt;. Acesso em 10 jun. 2017. 2012a.</w:t>
      </w:r>
    </w:p>
    <w:p w14:paraId="12CD60B4" w14:textId="77777777" w:rsidR="008D3B47" w:rsidRDefault="008D3B47" w:rsidP="008D3B47">
      <w:pPr>
        <w:spacing w:line="240" w:lineRule="auto"/>
        <w:contextualSpacing/>
        <w:jc w:val="left"/>
        <w:rPr>
          <w:color w:val="000000"/>
        </w:rPr>
      </w:pPr>
    </w:p>
    <w:p w14:paraId="00000156" w14:textId="77777777" w:rsidR="004C35AD" w:rsidRDefault="003765FB" w:rsidP="008D3B47">
      <w:pPr>
        <w:spacing w:line="240" w:lineRule="auto"/>
        <w:contextualSpacing/>
        <w:jc w:val="left"/>
        <w:rPr>
          <w:color w:val="000000"/>
        </w:rPr>
      </w:pPr>
      <w:r>
        <w:rPr>
          <w:color w:val="000000"/>
        </w:rPr>
        <w:t xml:space="preserve">GRIGAL, Meg </w:t>
      </w:r>
      <w:r>
        <w:rPr>
          <w:i/>
          <w:color w:val="000000"/>
        </w:rPr>
        <w:t>et al.</w:t>
      </w:r>
      <w:r>
        <w:rPr>
          <w:color w:val="000000"/>
        </w:rPr>
        <w:t xml:space="preserve"> A Program Evaluation Tool for Dual Enrollment Transition Programs. </w:t>
      </w:r>
      <w:r>
        <w:rPr>
          <w:i/>
          <w:color w:val="000000"/>
        </w:rPr>
        <w:t>TEACHING Exceptional Children</w:t>
      </w:r>
      <w:r>
        <w:rPr>
          <w:color w:val="000000"/>
        </w:rPr>
        <w:t>, vol. 44, n. 5, p. 36-45, maio, 2012. Disponível em &lt;https://doi.org/10.1177/004005991204400504&gt;. Acesso em 10 jun. 2017. 2012b.</w:t>
      </w:r>
    </w:p>
    <w:p w14:paraId="6C038718" w14:textId="77777777" w:rsidR="008D3B47" w:rsidRDefault="008D3B47" w:rsidP="008D3B47">
      <w:pPr>
        <w:spacing w:line="240" w:lineRule="auto"/>
        <w:contextualSpacing/>
        <w:jc w:val="left"/>
        <w:rPr>
          <w:color w:val="000000"/>
        </w:rPr>
      </w:pPr>
    </w:p>
    <w:p w14:paraId="00000157" w14:textId="178A936E" w:rsidR="004C35AD" w:rsidRDefault="003765FB" w:rsidP="008D3B47">
      <w:pPr>
        <w:spacing w:line="240" w:lineRule="auto"/>
        <w:contextualSpacing/>
        <w:jc w:val="left"/>
        <w:rPr>
          <w:color w:val="000000"/>
        </w:rPr>
      </w:pPr>
      <w:r>
        <w:rPr>
          <w:color w:val="000000"/>
        </w:rPr>
        <w:t xml:space="preserve">HOSP, John L. </w:t>
      </w:r>
      <w:r>
        <w:rPr>
          <w:i/>
          <w:color w:val="000000"/>
        </w:rPr>
        <w:t>et al.</w:t>
      </w:r>
      <w:r>
        <w:rPr>
          <w:color w:val="000000"/>
        </w:rPr>
        <w:t xml:space="preserve">, Using Curriculum-Based Measures With Postsecondary Students With Intellectual and Developmental Disabilities. </w:t>
      </w:r>
      <w:r>
        <w:rPr>
          <w:i/>
          <w:color w:val="000000"/>
        </w:rPr>
        <w:t>Remedial and Special Education</w:t>
      </w:r>
      <w:r>
        <w:rPr>
          <w:color w:val="000000"/>
        </w:rPr>
        <w:t>, vol 35, n. 4, p. 247-257, abr. 2014. Disponível em &lt;https://doi.org/10.1177/0741932514530572&gt;. Acesso em 10 jun. 2017.</w:t>
      </w:r>
    </w:p>
    <w:p w14:paraId="3A4699A9" w14:textId="4181B2CC" w:rsidR="009C0E91" w:rsidRPr="005C5F96" w:rsidRDefault="009C0E91" w:rsidP="008D3B47">
      <w:pPr>
        <w:spacing w:line="240" w:lineRule="auto"/>
        <w:contextualSpacing/>
        <w:jc w:val="left"/>
        <w:rPr>
          <w:color w:val="000000" w:themeColor="text1"/>
        </w:rPr>
      </w:pPr>
    </w:p>
    <w:p w14:paraId="6B372481" w14:textId="68924A62" w:rsidR="009C0E91" w:rsidRPr="005C5F96" w:rsidRDefault="009C0E91" w:rsidP="00552B6D">
      <w:pPr>
        <w:spacing w:after="160" w:line="240" w:lineRule="auto"/>
        <w:jc w:val="left"/>
        <w:rPr>
          <w:rFonts w:eastAsia="Calibri"/>
          <w:color w:val="000000" w:themeColor="text1"/>
          <w:lang w:eastAsia="en-US"/>
        </w:rPr>
      </w:pPr>
      <w:r w:rsidRPr="005C5F96">
        <w:rPr>
          <w:rFonts w:eastAsia="Calibri"/>
          <w:color w:val="000000" w:themeColor="text1"/>
          <w:lang w:eastAsia="en-US"/>
        </w:rPr>
        <w:t xml:space="preserve">INSTITUTO NACIONAL DE ESTUDOS E PESQUISAS EDUCACIONAIS ANÍSIO TEIXEIRA. </w:t>
      </w:r>
      <w:r w:rsidRPr="005C5F96">
        <w:rPr>
          <w:color w:val="000000" w:themeColor="text1"/>
        </w:rPr>
        <w:t>Resultado do Censo da Educação Básica 2009</w:t>
      </w:r>
      <w:r w:rsidRPr="005C5F96">
        <w:rPr>
          <w:rFonts w:eastAsia="Calibri"/>
          <w:color w:val="000000" w:themeColor="text1"/>
          <w:lang w:eastAsia="en-US"/>
        </w:rPr>
        <w:t xml:space="preserve">. Brasília: Inep, 2009. Disponível em </w:t>
      </w:r>
      <w:r w:rsidR="00D15323">
        <w:rPr>
          <w:rFonts w:eastAsia="Calibri"/>
          <w:color w:val="000000" w:themeColor="text1"/>
          <w:lang w:eastAsia="en-US"/>
        </w:rPr>
        <w:t>&lt;</w:t>
      </w:r>
      <w:hyperlink r:id="rId7" w:history="1">
        <w:r w:rsidRPr="005C5F96">
          <w:rPr>
            <w:rStyle w:val="Hyperlink"/>
            <w:color w:val="000000" w:themeColor="text1"/>
            <w:u w:val="none"/>
            <w:shd w:val="clear" w:color="auto" w:fill="FFFFFF"/>
          </w:rPr>
          <w:t>https://download.inep.gov.br/download/censo/2009/TEXTO_DIVULGACAO_EDUCACENSO_20093.pdf</w:t>
        </w:r>
      </w:hyperlink>
      <w:r w:rsidR="00D15323">
        <w:rPr>
          <w:rStyle w:val="Hyperlink"/>
          <w:color w:val="000000" w:themeColor="text1"/>
          <w:u w:val="none"/>
          <w:shd w:val="clear" w:color="auto" w:fill="FFFFFF"/>
        </w:rPr>
        <w:t>&gt;</w:t>
      </w:r>
      <w:r w:rsidRPr="005C5F96">
        <w:rPr>
          <w:rFonts w:eastAsia="Calibri"/>
          <w:color w:val="000000" w:themeColor="text1"/>
          <w:lang w:eastAsia="en-US"/>
        </w:rPr>
        <w:t xml:space="preserve"> Acesso em 21 jun. 2023.</w:t>
      </w:r>
    </w:p>
    <w:p w14:paraId="52504EB7" w14:textId="6DE89AD2" w:rsidR="00D71B31" w:rsidRPr="005C5F96" w:rsidRDefault="00D71B31" w:rsidP="00552B6D">
      <w:pPr>
        <w:spacing w:after="160" w:line="240" w:lineRule="auto"/>
        <w:jc w:val="left"/>
        <w:rPr>
          <w:rFonts w:eastAsia="Calibri"/>
          <w:color w:val="000000" w:themeColor="text1"/>
          <w:lang w:eastAsia="en-US"/>
        </w:rPr>
      </w:pPr>
    </w:p>
    <w:p w14:paraId="221495B7" w14:textId="5DE3E959" w:rsidR="009E5BB1" w:rsidRPr="005C5F96" w:rsidRDefault="00D71B31" w:rsidP="00552B6D">
      <w:pPr>
        <w:pStyle w:val="NormalWeb"/>
        <w:spacing w:before="0" w:beforeAutospacing="0" w:after="280" w:afterAutospacing="0"/>
        <w:contextualSpacing/>
        <w:jc w:val="both"/>
        <w:rPr>
          <w:rFonts w:eastAsia="Calibri"/>
          <w:color w:val="000000" w:themeColor="text1"/>
          <w:lang w:eastAsia="en-US"/>
        </w:rPr>
      </w:pPr>
      <w:r w:rsidRPr="005C5F96">
        <w:rPr>
          <w:rFonts w:eastAsia="Calibri"/>
          <w:color w:val="000000" w:themeColor="text1"/>
          <w:lang w:eastAsia="en-US"/>
        </w:rPr>
        <w:t xml:space="preserve">INSTITUTO NACIONAL DE ESTUDOS E PESQUISAS EDUCACIONAIS ANÍSIO TEIXEIRA. </w:t>
      </w:r>
      <w:r w:rsidRPr="005C5F96">
        <w:rPr>
          <w:color w:val="000000" w:themeColor="text1"/>
        </w:rPr>
        <w:t>Resumo técnico do censo escolar 2020</w:t>
      </w:r>
      <w:r w:rsidRPr="005C5F96">
        <w:rPr>
          <w:rFonts w:eastAsia="Calibri"/>
          <w:color w:val="000000" w:themeColor="text1"/>
          <w:lang w:eastAsia="en-US"/>
        </w:rPr>
        <w:t xml:space="preserve">. Brasília: Inep, 2021. Disponível em </w:t>
      </w:r>
      <w:r w:rsidR="00D15323">
        <w:rPr>
          <w:rFonts w:eastAsia="Calibri"/>
          <w:color w:val="000000" w:themeColor="text1"/>
          <w:lang w:eastAsia="en-US"/>
        </w:rPr>
        <w:t>&lt;</w:t>
      </w:r>
      <w:hyperlink r:id="rId8" w:history="1">
        <w:r w:rsidRPr="005C5F96">
          <w:rPr>
            <w:rStyle w:val="Hyperlink"/>
            <w:color w:val="000000" w:themeColor="text1"/>
            <w:u w:val="none"/>
            <w:shd w:val="clear" w:color="auto" w:fill="FFFFFF"/>
          </w:rPr>
          <w:t>https://download.inep.gov.br/publicacoes/institucionais/estatisticas_e_indicadores/resumo_tecnico_censo_escolar_2020.pdf</w:t>
        </w:r>
      </w:hyperlink>
      <w:r w:rsidR="00D15323">
        <w:rPr>
          <w:rStyle w:val="Hyperlink"/>
          <w:color w:val="000000" w:themeColor="text1"/>
          <w:u w:val="none"/>
          <w:shd w:val="clear" w:color="auto" w:fill="FFFFFF"/>
        </w:rPr>
        <w:t>&gt;</w:t>
      </w:r>
      <w:r w:rsidRPr="005C5F96">
        <w:rPr>
          <w:color w:val="000000" w:themeColor="text1"/>
          <w:shd w:val="clear" w:color="auto" w:fill="FFFFFF"/>
        </w:rPr>
        <w:t xml:space="preserve"> </w:t>
      </w:r>
      <w:r w:rsidRPr="005C5F96">
        <w:rPr>
          <w:rFonts w:eastAsia="Calibri"/>
          <w:color w:val="000000" w:themeColor="text1"/>
          <w:lang w:eastAsia="en-US"/>
        </w:rPr>
        <w:t xml:space="preserve"> Acesso em 21 jun. 2023.</w:t>
      </w:r>
    </w:p>
    <w:p w14:paraId="6007A4AB" w14:textId="20451109" w:rsidR="00AF53D9" w:rsidRPr="005C5F96" w:rsidRDefault="00AF53D9" w:rsidP="00552B6D">
      <w:pPr>
        <w:pStyle w:val="NormalWeb"/>
        <w:spacing w:before="0" w:beforeAutospacing="0" w:after="280" w:afterAutospacing="0"/>
        <w:contextualSpacing/>
        <w:jc w:val="both"/>
        <w:rPr>
          <w:rFonts w:eastAsia="Calibri"/>
          <w:color w:val="000000" w:themeColor="text1"/>
          <w:lang w:eastAsia="en-US"/>
        </w:rPr>
      </w:pPr>
    </w:p>
    <w:p w14:paraId="092C168B" w14:textId="558E1119" w:rsidR="00AF53D9" w:rsidRPr="005C5F96" w:rsidRDefault="00AF53D9" w:rsidP="00AF53D9">
      <w:pPr>
        <w:spacing w:line="240" w:lineRule="auto"/>
        <w:rPr>
          <w:color w:val="000000" w:themeColor="text1"/>
        </w:rPr>
      </w:pPr>
      <w:r w:rsidRPr="005C5F96">
        <w:rPr>
          <w:color w:val="000000" w:themeColor="text1"/>
        </w:rPr>
        <w:lastRenderedPageBreak/>
        <w:t xml:space="preserve">INSTITUTO NACIONAL DE ESTUDOS E PESQUISAS EDUCACIONAIS ANÍSIO TEIXEIRA. Resumo Técnico, Censo da Educação Superior 2009. Brasília: Inep, 2010. Disponível em </w:t>
      </w:r>
      <w:r w:rsidR="00D15323">
        <w:rPr>
          <w:color w:val="000000" w:themeColor="text1"/>
        </w:rPr>
        <w:t>&lt;</w:t>
      </w:r>
      <w:r w:rsidR="00D15323" w:rsidRPr="005C5F96">
        <w:rPr>
          <w:color w:val="000000" w:themeColor="text1"/>
        </w:rPr>
        <w:t>https://download.inep.gov.br/download/superior/censo/2009/resumo_tecnico_2009.pdf.</w:t>
      </w:r>
      <w:r w:rsidR="00D15323">
        <w:rPr>
          <w:color w:val="000000" w:themeColor="text1"/>
        </w:rPr>
        <w:t xml:space="preserve"> &gt;</w:t>
      </w:r>
      <w:r w:rsidRPr="005C5F96">
        <w:rPr>
          <w:color w:val="000000" w:themeColor="text1"/>
        </w:rPr>
        <w:t xml:space="preserve"> Acesso em 21 jun. 2023.</w:t>
      </w:r>
    </w:p>
    <w:p w14:paraId="05503760" w14:textId="71690522" w:rsidR="0009356B" w:rsidRPr="005C5F96" w:rsidRDefault="0009356B" w:rsidP="00AF53D9">
      <w:pPr>
        <w:spacing w:line="240" w:lineRule="auto"/>
        <w:rPr>
          <w:color w:val="000000" w:themeColor="text1"/>
        </w:rPr>
      </w:pPr>
    </w:p>
    <w:p w14:paraId="7073326F" w14:textId="7542460C" w:rsidR="0009356B" w:rsidRPr="005C5F96" w:rsidRDefault="0009356B" w:rsidP="0009356B">
      <w:pPr>
        <w:spacing w:line="240" w:lineRule="auto"/>
        <w:rPr>
          <w:color w:val="000000" w:themeColor="text1"/>
        </w:rPr>
      </w:pPr>
      <w:r w:rsidRPr="005C5F96">
        <w:rPr>
          <w:color w:val="000000" w:themeColor="text1"/>
        </w:rPr>
        <w:t xml:space="preserve">INSTITUTO NACIONAL DE ESTUDOS E PESQUISAS EDUCACIONAIS ANÍSIO TEIXEIRA. Resumo Técnico, Censo da Educação Superior 2020. Brasília: Inep, 2022. Disponível em </w:t>
      </w:r>
      <w:r w:rsidR="00D15323">
        <w:rPr>
          <w:color w:val="000000" w:themeColor="text1"/>
        </w:rPr>
        <w:t>&lt;</w:t>
      </w:r>
      <w:r w:rsidRPr="005C5F96">
        <w:rPr>
          <w:color w:val="000000" w:themeColor="text1"/>
          <w:shd w:val="clear" w:color="auto" w:fill="FFFFFF"/>
        </w:rPr>
        <w:t>https://download.inep.gov.br/publicacoes/institucionais/estatisticas_e_indicadores/resumo_tecnico_censo_da_educacao_superior_2020.pdf</w:t>
      </w:r>
      <w:r w:rsidR="00D15323">
        <w:rPr>
          <w:color w:val="000000" w:themeColor="text1"/>
        </w:rPr>
        <w:t>.&gt;</w:t>
      </w:r>
      <w:r w:rsidRPr="005C5F96">
        <w:rPr>
          <w:color w:val="000000" w:themeColor="text1"/>
        </w:rPr>
        <w:t xml:space="preserve"> Acesso em 21 jun. 2023.</w:t>
      </w:r>
    </w:p>
    <w:p w14:paraId="7B33F811" w14:textId="77777777" w:rsidR="0009356B" w:rsidRPr="005C5F96" w:rsidRDefault="0009356B" w:rsidP="008D3B47">
      <w:pPr>
        <w:spacing w:line="240" w:lineRule="auto"/>
        <w:contextualSpacing/>
        <w:jc w:val="left"/>
        <w:rPr>
          <w:color w:val="000000" w:themeColor="text1"/>
        </w:rPr>
      </w:pPr>
    </w:p>
    <w:p w14:paraId="0FB08457" w14:textId="4B82AA02" w:rsidR="009E5BB1" w:rsidRPr="005C5F96" w:rsidRDefault="00060E55" w:rsidP="008D3B47">
      <w:pPr>
        <w:spacing w:line="240" w:lineRule="auto"/>
        <w:contextualSpacing/>
        <w:jc w:val="left"/>
        <w:rPr>
          <w:color w:val="000000" w:themeColor="text1"/>
        </w:rPr>
      </w:pPr>
      <w:r w:rsidRPr="005C5F96">
        <w:rPr>
          <w:color w:val="000000" w:themeColor="text1"/>
        </w:rPr>
        <w:t xml:space="preserve">Jannuzzi, Gilberta </w:t>
      </w:r>
      <w:r w:rsidR="009E5BB1" w:rsidRPr="005C5F96">
        <w:rPr>
          <w:color w:val="000000" w:themeColor="text1"/>
        </w:rPr>
        <w:t>(2004</w:t>
      </w:r>
      <w:r w:rsidRPr="005C5F96">
        <w:rPr>
          <w:color w:val="000000" w:themeColor="text1"/>
        </w:rPr>
        <w:t>). Algumas</w:t>
      </w:r>
      <w:r w:rsidR="009E5BB1" w:rsidRPr="005C5F96">
        <w:rPr>
          <w:color w:val="000000" w:themeColor="text1"/>
        </w:rPr>
        <w:t xml:space="preserve"> concepções de educação do deficiente. Rev. Bras. Cienc. Esporte, Campinas, v. 25, n. 3, p. 9-25.</w:t>
      </w:r>
    </w:p>
    <w:p w14:paraId="5E629C47" w14:textId="77777777" w:rsidR="008D3B47" w:rsidRPr="005C5F96" w:rsidRDefault="008D3B47" w:rsidP="008D3B47">
      <w:pPr>
        <w:spacing w:line="240" w:lineRule="auto"/>
        <w:contextualSpacing/>
        <w:jc w:val="left"/>
        <w:rPr>
          <w:color w:val="000000" w:themeColor="text1"/>
        </w:rPr>
      </w:pPr>
    </w:p>
    <w:p w14:paraId="00000158" w14:textId="77777777" w:rsidR="004C35AD" w:rsidRPr="005C5F96" w:rsidRDefault="003765FB" w:rsidP="008D3B47">
      <w:pPr>
        <w:spacing w:line="240" w:lineRule="auto"/>
        <w:contextualSpacing/>
        <w:jc w:val="left"/>
        <w:rPr>
          <w:color w:val="000000" w:themeColor="text1"/>
        </w:rPr>
      </w:pPr>
      <w:r w:rsidRPr="005C5F96">
        <w:rPr>
          <w:color w:val="000000" w:themeColor="text1"/>
        </w:rPr>
        <w:t xml:space="preserve">LIVERMORE, Gina A.; BARDOS, Maura; KATZ , Karen. Supplemental Security Income and Social Security Disability Insurance Beneficiaries with Intellectual Disability. </w:t>
      </w:r>
      <w:r w:rsidRPr="005C5F96">
        <w:rPr>
          <w:i/>
          <w:color w:val="000000" w:themeColor="text1"/>
        </w:rPr>
        <w:t>Social Security Bulletin</w:t>
      </w:r>
      <w:r w:rsidRPr="005C5F96">
        <w:rPr>
          <w:color w:val="000000" w:themeColor="text1"/>
        </w:rPr>
        <w:t>, vol. 77, n. 1, 2017. Disponível em &lt;https://www.ssa.gov/policy/docs/ssb/v77n1/v77n1p17.html&gt;. Acesso em 10 jun. 2017.</w:t>
      </w:r>
    </w:p>
    <w:p w14:paraId="081233AD" w14:textId="77777777" w:rsidR="008D3B47" w:rsidRPr="005C5F96" w:rsidRDefault="008D3B47" w:rsidP="008D3B47">
      <w:pPr>
        <w:spacing w:line="240" w:lineRule="auto"/>
        <w:contextualSpacing/>
        <w:jc w:val="left"/>
        <w:rPr>
          <w:color w:val="000000" w:themeColor="text1"/>
        </w:rPr>
      </w:pPr>
    </w:p>
    <w:p w14:paraId="00000159" w14:textId="52E04755" w:rsidR="004C35AD" w:rsidRPr="005C5F96" w:rsidRDefault="003765FB" w:rsidP="008D3B47">
      <w:pPr>
        <w:spacing w:line="240" w:lineRule="auto"/>
        <w:contextualSpacing/>
        <w:jc w:val="left"/>
        <w:rPr>
          <w:color w:val="000000" w:themeColor="text1"/>
        </w:rPr>
      </w:pPr>
      <w:r w:rsidRPr="005C5F96">
        <w:rPr>
          <w:color w:val="000000" w:themeColor="text1"/>
        </w:rPr>
        <w:t xml:space="preserve">LOMBARDI, Allison </w:t>
      </w:r>
      <w:r w:rsidRPr="005C5F96">
        <w:rPr>
          <w:i/>
          <w:color w:val="000000" w:themeColor="text1"/>
        </w:rPr>
        <w:t>et al</w:t>
      </w:r>
      <w:r w:rsidRPr="005C5F96">
        <w:rPr>
          <w:color w:val="000000" w:themeColor="text1"/>
        </w:rPr>
        <w:t xml:space="preserve">. The Influence of Instructional Settings in Reading and Math on Postsecondary Participation. </w:t>
      </w:r>
      <w:r w:rsidRPr="005C5F96">
        <w:rPr>
          <w:i/>
          <w:color w:val="000000" w:themeColor="text1"/>
        </w:rPr>
        <w:t>Journal of Disability Policy Studies</w:t>
      </w:r>
      <w:r w:rsidRPr="005C5F96">
        <w:rPr>
          <w:color w:val="000000" w:themeColor="text1"/>
        </w:rPr>
        <w:t>, vol. 24, n. 3, p. 170-180, 2012. Disponível em &lt;https://doi.org/10.1177/1044207312468766&gt;. Acesso em 10 jun. 2017.</w:t>
      </w:r>
    </w:p>
    <w:p w14:paraId="011D616C" w14:textId="29379F15" w:rsidR="002A107D" w:rsidRPr="005C5F96" w:rsidRDefault="002A107D" w:rsidP="008D3B47">
      <w:pPr>
        <w:spacing w:line="240" w:lineRule="auto"/>
        <w:contextualSpacing/>
        <w:jc w:val="left"/>
        <w:rPr>
          <w:color w:val="000000" w:themeColor="text1"/>
        </w:rPr>
      </w:pPr>
      <w:r w:rsidRPr="005C5F96">
        <w:rPr>
          <w:color w:val="000000" w:themeColor="text1"/>
        </w:rPr>
        <w:t>Machado, A.M. Avaliação psicológica na educação: mudanças necessárias. Em: Tanamachi, E.R.; Souza, M.R.R.; Rocha, M.L. Psicologia e Educação: desafios teórico-práticos. São Paulo: Casa do Psicólogo, 2000.</w:t>
      </w:r>
    </w:p>
    <w:p w14:paraId="6EC754E3" w14:textId="70108777" w:rsidR="00DE30FF" w:rsidRPr="005C5F96" w:rsidRDefault="00DE30FF" w:rsidP="008D3B47">
      <w:pPr>
        <w:spacing w:line="240" w:lineRule="auto"/>
        <w:contextualSpacing/>
        <w:jc w:val="left"/>
        <w:rPr>
          <w:color w:val="000000" w:themeColor="text1"/>
        </w:rPr>
      </w:pPr>
    </w:p>
    <w:p w14:paraId="4529DBF0" w14:textId="355AFE26" w:rsidR="00DE30FF" w:rsidRPr="005C5F96" w:rsidRDefault="00DE30FF" w:rsidP="008D3B47">
      <w:pPr>
        <w:spacing w:line="240" w:lineRule="auto"/>
        <w:contextualSpacing/>
        <w:jc w:val="left"/>
        <w:rPr>
          <w:color w:val="000000" w:themeColor="text1"/>
        </w:rPr>
      </w:pPr>
      <w:r w:rsidRPr="005C5F96">
        <w:rPr>
          <w:color w:val="000000" w:themeColor="text1"/>
        </w:rPr>
        <w:t>MANTOAN, M. T. E. Inclusão escolar: O que é? Porquê? Como fazer? 2ª ed. São Paulo: Moderna, 2006.</w:t>
      </w:r>
    </w:p>
    <w:p w14:paraId="3D552C32" w14:textId="77777777" w:rsidR="008D3B47" w:rsidRPr="005C5F96" w:rsidRDefault="008D3B47" w:rsidP="008D3B47">
      <w:pPr>
        <w:spacing w:line="240" w:lineRule="auto"/>
        <w:contextualSpacing/>
        <w:jc w:val="left"/>
        <w:rPr>
          <w:color w:val="000000" w:themeColor="text1"/>
        </w:rPr>
      </w:pPr>
    </w:p>
    <w:p w14:paraId="0000015A" w14:textId="77777777" w:rsidR="004C35AD" w:rsidRPr="005C5F96" w:rsidRDefault="003765FB" w:rsidP="008D3B47">
      <w:pPr>
        <w:spacing w:line="240" w:lineRule="auto"/>
        <w:contextualSpacing/>
        <w:jc w:val="left"/>
        <w:rPr>
          <w:color w:val="000000" w:themeColor="text1"/>
        </w:rPr>
      </w:pPr>
      <w:r w:rsidRPr="005C5F96">
        <w:rPr>
          <w:color w:val="000000" w:themeColor="text1"/>
        </w:rPr>
        <w:t xml:space="preserve">MAZZOTTI Valerie. L.; KELLEY, Kelly R; COCO, Cassie M. Effects of Self-Directed Summary of Performance on Postsecondary Education Students’ Participation in Person-Centered Planning Meetings. </w:t>
      </w:r>
      <w:r w:rsidRPr="005C5F96">
        <w:rPr>
          <w:i/>
          <w:color w:val="000000" w:themeColor="text1"/>
        </w:rPr>
        <w:t>The Journal of Special Education</w:t>
      </w:r>
      <w:r w:rsidRPr="005C5F96">
        <w:rPr>
          <w:color w:val="000000" w:themeColor="text1"/>
        </w:rPr>
        <w:t>, vol. 48, n. 4, p. 243-255, 2015. Disponível em &lt;</w:t>
      </w:r>
      <w:hyperlink r:id="rId9">
        <w:r w:rsidRPr="005C5F96">
          <w:rPr>
            <w:color w:val="000000" w:themeColor="text1"/>
          </w:rPr>
          <w:t>http://journals.sagepub.com/doi/abs/10.1177/0022466913483575</w:t>
        </w:r>
      </w:hyperlink>
      <w:r w:rsidRPr="005C5F96">
        <w:rPr>
          <w:color w:val="000000" w:themeColor="text1"/>
        </w:rPr>
        <w:t>&gt;. Acesso em 10 jun. 2017.</w:t>
      </w:r>
    </w:p>
    <w:p w14:paraId="078D446C" w14:textId="77777777" w:rsidR="008D3B47" w:rsidRPr="005C5F96" w:rsidRDefault="008D3B47" w:rsidP="008D3B47">
      <w:pPr>
        <w:spacing w:line="240" w:lineRule="auto"/>
        <w:contextualSpacing/>
        <w:jc w:val="left"/>
        <w:rPr>
          <w:color w:val="000000" w:themeColor="text1"/>
        </w:rPr>
      </w:pPr>
    </w:p>
    <w:p w14:paraId="0000015B" w14:textId="366CF936" w:rsidR="004C35AD" w:rsidRPr="005C5F96" w:rsidRDefault="003765FB" w:rsidP="008D3B47">
      <w:pPr>
        <w:spacing w:line="240" w:lineRule="auto"/>
        <w:contextualSpacing/>
        <w:jc w:val="left"/>
        <w:rPr>
          <w:color w:val="000000" w:themeColor="text1"/>
        </w:rPr>
      </w:pPr>
      <w:r w:rsidRPr="005C5F96">
        <w:rPr>
          <w:color w:val="000000" w:themeColor="text1"/>
        </w:rPr>
        <w:t xml:space="preserve">MOORE, Eric J.; SCHELLING, Amy. Postsecondary inclusion for individuals with an intellectual disability and its effects on employment. </w:t>
      </w:r>
      <w:r w:rsidRPr="005C5F96">
        <w:rPr>
          <w:i/>
          <w:color w:val="000000" w:themeColor="text1"/>
        </w:rPr>
        <w:t>Journal of Intellectual Disabilities</w:t>
      </w:r>
      <w:r w:rsidRPr="005C5F96">
        <w:rPr>
          <w:color w:val="000000" w:themeColor="text1"/>
        </w:rPr>
        <w:t>, vol. 19, n. 2, p. 130-148, jan. 2015. Disponível em &lt;https://doi.org/10.1177/1744629514564448&gt;. Acesso em 10 jun. 2017.</w:t>
      </w:r>
    </w:p>
    <w:p w14:paraId="0DA14F02" w14:textId="0060B0A9" w:rsidR="00BF0CF8" w:rsidRPr="005C5F96" w:rsidRDefault="00BF0CF8" w:rsidP="008D3B47">
      <w:pPr>
        <w:spacing w:line="240" w:lineRule="auto"/>
        <w:contextualSpacing/>
        <w:jc w:val="left"/>
        <w:rPr>
          <w:color w:val="000000" w:themeColor="text1"/>
        </w:rPr>
      </w:pPr>
    </w:p>
    <w:p w14:paraId="1865E7F6" w14:textId="4B9391F0" w:rsidR="00BF0CF8" w:rsidRPr="005C5F96" w:rsidRDefault="00BF0CF8" w:rsidP="008D3B47">
      <w:pPr>
        <w:spacing w:line="240" w:lineRule="auto"/>
        <w:contextualSpacing/>
        <w:jc w:val="left"/>
        <w:rPr>
          <w:color w:val="000000" w:themeColor="text1"/>
        </w:rPr>
      </w:pPr>
      <w:r w:rsidRPr="005C5F96">
        <w:rPr>
          <w:color w:val="000000" w:themeColor="text1"/>
        </w:rPr>
        <w:t>MORGADO, Liz Amaral Saraiva. Trajetórias acadêmicas de pessoas com deficiência no ensino superior brasileiro. 2017. Dissertação (Mestrado em Educação Especial) – Universidade Federal de São Carlos, São Carlos, 2017. Disponível em: https://repositorio.ufscar.br/handle/ufscar/9912.</w:t>
      </w:r>
    </w:p>
    <w:p w14:paraId="518696EF" w14:textId="77777777" w:rsidR="008D3B47" w:rsidRPr="005C5F96" w:rsidRDefault="008D3B47" w:rsidP="008D3B47">
      <w:pPr>
        <w:spacing w:line="240" w:lineRule="auto"/>
        <w:contextualSpacing/>
        <w:jc w:val="left"/>
        <w:rPr>
          <w:color w:val="000000" w:themeColor="text1"/>
        </w:rPr>
      </w:pPr>
    </w:p>
    <w:p w14:paraId="0000015C" w14:textId="77777777" w:rsidR="004C35AD" w:rsidRPr="005C5F96" w:rsidRDefault="003765FB" w:rsidP="008D3B47">
      <w:pPr>
        <w:spacing w:line="240" w:lineRule="auto"/>
        <w:contextualSpacing/>
        <w:jc w:val="left"/>
        <w:rPr>
          <w:color w:val="000000" w:themeColor="text1"/>
        </w:rPr>
      </w:pPr>
      <w:r w:rsidRPr="005C5F96">
        <w:rPr>
          <w:color w:val="000000" w:themeColor="text1"/>
        </w:rPr>
        <w:t xml:space="preserve">NEWMAN, A. Lynn; MADAUS, Joseph W. An Analysis of Factors Related to Receipt of Accommodations and Services by Postsecondary Students With Disabilities. </w:t>
      </w:r>
      <w:r w:rsidRPr="005C5F96">
        <w:rPr>
          <w:i/>
          <w:color w:val="000000" w:themeColor="text1"/>
        </w:rPr>
        <w:lastRenderedPageBreak/>
        <w:t>Remedial and Special Education</w:t>
      </w:r>
      <w:r w:rsidRPr="005C5F96">
        <w:rPr>
          <w:color w:val="000000" w:themeColor="text1"/>
        </w:rPr>
        <w:t>, vol. 36, n. 4, p. 208-219, 2015. Disponível em &lt;https://doi.org/10.1177/0741932515572912&gt;. Acesso em 10 jun. 2017.</w:t>
      </w:r>
    </w:p>
    <w:p w14:paraId="33593567" w14:textId="77777777" w:rsidR="008D3B47" w:rsidRPr="005C5F96" w:rsidRDefault="008D3B47" w:rsidP="008D3B47">
      <w:pPr>
        <w:spacing w:line="240" w:lineRule="auto"/>
        <w:contextualSpacing/>
        <w:jc w:val="left"/>
        <w:rPr>
          <w:color w:val="000000" w:themeColor="text1"/>
        </w:rPr>
      </w:pPr>
    </w:p>
    <w:p w14:paraId="0000015D" w14:textId="4719AABF" w:rsidR="004C35AD" w:rsidRPr="005C5F96" w:rsidRDefault="003765FB" w:rsidP="008D3B47">
      <w:pPr>
        <w:spacing w:line="240" w:lineRule="auto"/>
        <w:contextualSpacing/>
        <w:jc w:val="left"/>
        <w:rPr>
          <w:color w:val="000000" w:themeColor="text1"/>
        </w:rPr>
      </w:pPr>
      <w:r w:rsidRPr="005C5F96">
        <w:rPr>
          <w:color w:val="000000" w:themeColor="text1"/>
        </w:rPr>
        <w:t xml:space="preserve">O’CONNOR, Barrie </w:t>
      </w:r>
      <w:r w:rsidRPr="005C5F96">
        <w:rPr>
          <w:i/>
          <w:color w:val="000000" w:themeColor="text1"/>
        </w:rPr>
        <w:t>et al</w:t>
      </w:r>
      <w:r w:rsidRPr="005C5F96">
        <w:rPr>
          <w:color w:val="000000" w:themeColor="text1"/>
        </w:rPr>
        <w:t xml:space="preserve">. Lecturer Responses to the Inclusion of Students With Intellectual Disabilities Auditing Undergraduate Classes. </w:t>
      </w:r>
      <w:r w:rsidRPr="005C5F96">
        <w:rPr>
          <w:i/>
          <w:color w:val="000000" w:themeColor="text1"/>
        </w:rPr>
        <w:t>Journal of Policy and Practices in Intellectual Disabilities</w:t>
      </w:r>
      <w:r w:rsidRPr="005C5F96">
        <w:rPr>
          <w:color w:val="000000" w:themeColor="text1"/>
        </w:rPr>
        <w:t>, vol. 9, n. 4, p. 247-256, dez. 2012. Disponível em &lt;https://onlinelibrary.wiley.com/doi/pdf/10.1111/jppi.12009&gt;. Acesso em 10 jun. 2017.</w:t>
      </w:r>
    </w:p>
    <w:p w14:paraId="3EB84557" w14:textId="3E490049" w:rsidR="002A107D" w:rsidRPr="005C5F96" w:rsidRDefault="002A107D" w:rsidP="008D3B47">
      <w:pPr>
        <w:spacing w:line="240" w:lineRule="auto"/>
        <w:contextualSpacing/>
        <w:jc w:val="left"/>
        <w:rPr>
          <w:color w:val="000000" w:themeColor="text1"/>
        </w:rPr>
      </w:pPr>
    </w:p>
    <w:p w14:paraId="119CB6A8" w14:textId="74CF619A" w:rsidR="002A107D" w:rsidRPr="005C5F96" w:rsidRDefault="002A107D" w:rsidP="008D3B47">
      <w:pPr>
        <w:spacing w:line="240" w:lineRule="auto"/>
        <w:contextualSpacing/>
        <w:jc w:val="left"/>
        <w:rPr>
          <w:color w:val="000000" w:themeColor="text1"/>
        </w:rPr>
      </w:pPr>
      <w:r w:rsidRPr="005C5F96">
        <w:rPr>
          <w:color w:val="000000" w:themeColor="text1"/>
        </w:rPr>
        <w:t>Patto, M. H S. A produção do fracasso escolar: histórias de submissão e rebeldia. São Paulo: Casa do Psicólogo, 1999.</w:t>
      </w:r>
    </w:p>
    <w:p w14:paraId="00627D73" w14:textId="77777777" w:rsidR="008D3B47" w:rsidRPr="005C5F96" w:rsidRDefault="008D3B47" w:rsidP="008D3B47">
      <w:pPr>
        <w:spacing w:line="240" w:lineRule="auto"/>
        <w:contextualSpacing/>
        <w:jc w:val="left"/>
        <w:rPr>
          <w:color w:val="000000" w:themeColor="text1"/>
        </w:rPr>
      </w:pPr>
    </w:p>
    <w:p w14:paraId="0000015E" w14:textId="77777777" w:rsidR="004C35AD" w:rsidRPr="005C5F96" w:rsidRDefault="003765FB" w:rsidP="008D3B47">
      <w:pPr>
        <w:spacing w:line="240" w:lineRule="auto"/>
        <w:contextualSpacing/>
        <w:jc w:val="left"/>
        <w:rPr>
          <w:color w:val="000000" w:themeColor="text1"/>
        </w:rPr>
      </w:pPr>
      <w:r w:rsidRPr="005C5F96">
        <w:rPr>
          <w:color w:val="000000" w:themeColor="text1"/>
        </w:rPr>
        <w:t xml:space="preserve">PETERSON, Lori Y. </w:t>
      </w:r>
      <w:r w:rsidRPr="005C5F96">
        <w:rPr>
          <w:i/>
          <w:color w:val="000000" w:themeColor="text1"/>
        </w:rPr>
        <w:t>et al.</w:t>
      </w:r>
      <w:r w:rsidRPr="005C5F96">
        <w:rPr>
          <w:color w:val="000000" w:themeColor="text1"/>
        </w:rPr>
        <w:t xml:space="preserve"> Promoting Student Transition From Entitlement Services to Eligibility Resources. </w:t>
      </w:r>
      <w:r w:rsidRPr="005C5F96">
        <w:rPr>
          <w:i/>
          <w:color w:val="000000" w:themeColor="text1"/>
        </w:rPr>
        <w:t>Intervention in School and Clinic</w:t>
      </w:r>
      <w:r w:rsidRPr="005C5F96">
        <w:rPr>
          <w:color w:val="000000" w:themeColor="text1"/>
        </w:rPr>
        <w:t>, vol. 49, n. 2, p. 99-107, jun. 2013. Disponível em &lt;http://journals.sagepub.com/doi/abs/10.1177/1053451213493173&gt; Acesso em 11 jun. 2017.</w:t>
      </w:r>
    </w:p>
    <w:p w14:paraId="5D734DC3" w14:textId="77777777" w:rsidR="008D3B47" w:rsidRPr="005C5F96" w:rsidRDefault="008D3B47" w:rsidP="008D3B47">
      <w:pPr>
        <w:spacing w:line="240" w:lineRule="auto"/>
        <w:contextualSpacing/>
        <w:jc w:val="left"/>
        <w:rPr>
          <w:color w:val="000000" w:themeColor="text1"/>
        </w:rPr>
      </w:pPr>
    </w:p>
    <w:p w14:paraId="0000015F" w14:textId="77777777" w:rsidR="004C35AD" w:rsidRPr="005C5F96" w:rsidRDefault="003765FB" w:rsidP="008D3B47">
      <w:pPr>
        <w:spacing w:line="240" w:lineRule="auto"/>
        <w:contextualSpacing/>
        <w:jc w:val="left"/>
        <w:rPr>
          <w:color w:val="000000" w:themeColor="text1"/>
        </w:rPr>
      </w:pPr>
      <w:r w:rsidRPr="005C5F96">
        <w:rPr>
          <w:color w:val="000000" w:themeColor="text1"/>
        </w:rPr>
        <w:t xml:space="preserve">PLOTNER, Anthony J.; MARSHALL, Kathleen J. Navigating University Policies to Support Postsecondary Education Programs for Students With Intellectual Disabilities. </w:t>
      </w:r>
      <w:r w:rsidRPr="005C5F96">
        <w:rPr>
          <w:i/>
          <w:color w:val="000000" w:themeColor="text1"/>
        </w:rPr>
        <w:t>Journal of Disability Policy Studies</w:t>
      </w:r>
      <w:r w:rsidRPr="005C5F96">
        <w:rPr>
          <w:color w:val="000000" w:themeColor="text1"/>
        </w:rPr>
        <w:t>. vol. 25, n. 1, p. 48-58, fev. 2014. Disponível em &lt;http://journals.sagepub.com/doi/pdf/10.1177/1044207313514609&gt;. Acesso em 10 jun. 2017.</w:t>
      </w:r>
    </w:p>
    <w:p w14:paraId="2B7B1965" w14:textId="77777777" w:rsidR="008D3B47" w:rsidRPr="005C5F96" w:rsidRDefault="008D3B47" w:rsidP="008D3B47">
      <w:pPr>
        <w:spacing w:line="240" w:lineRule="auto"/>
        <w:contextualSpacing/>
        <w:jc w:val="left"/>
        <w:rPr>
          <w:color w:val="000000" w:themeColor="text1"/>
        </w:rPr>
      </w:pPr>
    </w:p>
    <w:p w14:paraId="00000160" w14:textId="77777777" w:rsidR="004C35AD" w:rsidRPr="005C5F96" w:rsidRDefault="003765FB" w:rsidP="008D3B47">
      <w:pPr>
        <w:spacing w:line="240" w:lineRule="auto"/>
        <w:contextualSpacing/>
        <w:jc w:val="left"/>
        <w:rPr>
          <w:color w:val="000000" w:themeColor="text1"/>
        </w:rPr>
      </w:pPr>
      <w:r w:rsidRPr="005C5F96">
        <w:rPr>
          <w:color w:val="000000" w:themeColor="text1"/>
        </w:rPr>
        <w:t xml:space="preserve">PLOTNER, Anthony J.; MARSHALL, Kathleen J. Supporting Postsecondary Education Programs for Individuals With an Intellectual Disability. </w:t>
      </w:r>
      <w:r w:rsidRPr="005C5F96">
        <w:rPr>
          <w:i/>
          <w:color w:val="000000" w:themeColor="text1"/>
        </w:rPr>
        <w:t>Rehabilitation Counseling Bulletin</w:t>
      </w:r>
      <w:r w:rsidRPr="005C5F96">
        <w:rPr>
          <w:color w:val="000000" w:themeColor="text1"/>
        </w:rPr>
        <w:t>, vol. 59, n. 4, p.195-202, abr. 2012. Disponível em &lt;https://doi.org/10.1177/0034355215583056&gt;. Acesso em 10 jun. 2017.</w:t>
      </w:r>
    </w:p>
    <w:p w14:paraId="2C89FA9B" w14:textId="77777777" w:rsidR="008D3B47" w:rsidRPr="005C5F96" w:rsidRDefault="008D3B47" w:rsidP="008D3B47">
      <w:pPr>
        <w:spacing w:line="240" w:lineRule="auto"/>
        <w:contextualSpacing/>
        <w:jc w:val="left"/>
        <w:rPr>
          <w:color w:val="000000" w:themeColor="text1"/>
        </w:rPr>
      </w:pPr>
    </w:p>
    <w:p w14:paraId="00000161" w14:textId="77777777" w:rsidR="004C35AD" w:rsidRPr="005C5F96" w:rsidRDefault="003765FB" w:rsidP="008D3B47">
      <w:pPr>
        <w:spacing w:line="240" w:lineRule="auto"/>
        <w:contextualSpacing/>
        <w:jc w:val="left"/>
        <w:rPr>
          <w:color w:val="000000" w:themeColor="text1"/>
        </w:rPr>
      </w:pPr>
      <w:r w:rsidRPr="005C5F96">
        <w:rPr>
          <w:color w:val="000000" w:themeColor="text1"/>
        </w:rPr>
        <w:t xml:space="preserve">ROBSON, Karen L. </w:t>
      </w:r>
      <w:r w:rsidRPr="005C5F96">
        <w:rPr>
          <w:i/>
          <w:color w:val="000000" w:themeColor="text1"/>
        </w:rPr>
        <w:t>et al</w:t>
      </w:r>
      <w:r w:rsidRPr="005C5F96">
        <w:rPr>
          <w:color w:val="000000" w:themeColor="text1"/>
        </w:rPr>
        <w:t xml:space="preserve">. The Intersectionality of Postsecondary Pathways: The Case of High School Students with Special Education Needs. </w:t>
      </w:r>
      <w:r w:rsidRPr="005C5F96">
        <w:rPr>
          <w:i/>
          <w:color w:val="000000" w:themeColor="text1"/>
        </w:rPr>
        <w:t>Can. Ver. Sociol.</w:t>
      </w:r>
      <w:r w:rsidRPr="005C5F96">
        <w:rPr>
          <w:color w:val="000000" w:themeColor="text1"/>
        </w:rPr>
        <w:t>, vol. 51, n. 3, p. 193-215, aug. 2014. Disponível em &lt;https://www.ncbi.nlm.nih.gov/pubmed/25296433&gt;. Acesso em 10 jun. 2017.</w:t>
      </w:r>
    </w:p>
    <w:p w14:paraId="445FC7A7" w14:textId="77777777" w:rsidR="008D3B47" w:rsidRPr="005C5F96" w:rsidRDefault="008D3B47" w:rsidP="008D3B47">
      <w:pPr>
        <w:spacing w:line="240" w:lineRule="auto"/>
        <w:contextualSpacing/>
        <w:rPr>
          <w:color w:val="000000" w:themeColor="text1"/>
        </w:rPr>
      </w:pPr>
    </w:p>
    <w:p w14:paraId="00000162" w14:textId="77777777" w:rsidR="004C35AD" w:rsidRPr="005C5F96" w:rsidRDefault="003765FB" w:rsidP="008D3B47">
      <w:pPr>
        <w:spacing w:line="240" w:lineRule="auto"/>
        <w:contextualSpacing/>
        <w:rPr>
          <w:color w:val="000000" w:themeColor="text1"/>
        </w:rPr>
      </w:pPr>
      <w:r w:rsidRPr="005C5F96">
        <w:rPr>
          <w:color w:val="000000" w:themeColor="text1"/>
        </w:rPr>
        <w:t xml:space="preserve">VANBERGEIJK, Ernst O.; CAVANAGH, Paul Kevin. Brief Report: New Legislation Supports Students with Intellectual Disabilities in Post-secondary Funding. </w:t>
      </w:r>
      <w:r w:rsidRPr="005C5F96">
        <w:rPr>
          <w:i/>
          <w:color w:val="000000" w:themeColor="text1"/>
        </w:rPr>
        <w:t>Journal of Autism and Developmental Disorders</w:t>
      </w:r>
      <w:r w:rsidRPr="005C5F96">
        <w:rPr>
          <w:color w:val="000000" w:themeColor="text1"/>
        </w:rPr>
        <w:t>, vol. 42, n. 11, p. 2471-2475, nov. 2012. Disponível em &lt;https://link.springer.com/article/10.1007/s10803-012-1481-4&gt;. Acesso em 10 jun. 2017</w:t>
      </w:r>
    </w:p>
    <w:p w14:paraId="297B261D" w14:textId="77777777" w:rsidR="008D3B47" w:rsidRPr="005C5F96" w:rsidRDefault="008D3B47" w:rsidP="008D3B47">
      <w:pPr>
        <w:spacing w:line="240" w:lineRule="auto"/>
        <w:contextualSpacing/>
        <w:jc w:val="left"/>
        <w:rPr>
          <w:color w:val="000000" w:themeColor="text1"/>
        </w:rPr>
      </w:pPr>
    </w:p>
    <w:p w14:paraId="00000163" w14:textId="7F9CEC2E" w:rsidR="004C35AD" w:rsidRPr="005C5F96" w:rsidRDefault="003765FB" w:rsidP="008D3B47">
      <w:pPr>
        <w:spacing w:line="240" w:lineRule="auto"/>
        <w:contextualSpacing/>
        <w:jc w:val="left"/>
        <w:rPr>
          <w:color w:val="000000" w:themeColor="text1"/>
        </w:rPr>
      </w:pPr>
      <w:r w:rsidRPr="005C5F96">
        <w:rPr>
          <w:color w:val="000000" w:themeColor="text1"/>
        </w:rPr>
        <w:t xml:space="preserve">WEIS, Robert; SPERIDAKOS Elena C.; LUDWIG, Katharine. Community college students with learning disabilities: evidence of impairment, possible misclassification, and a documentation disconnect. </w:t>
      </w:r>
      <w:r w:rsidRPr="005C5F96">
        <w:rPr>
          <w:i/>
          <w:color w:val="000000" w:themeColor="text1"/>
        </w:rPr>
        <w:t>Journal of Learning Disabilities</w:t>
      </w:r>
      <w:r w:rsidRPr="005C5F96">
        <w:rPr>
          <w:color w:val="000000" w:themeColor="text1"/>
        </w:rPr>
        <w:t>, vol. 47, n. 6, p. 556-568, nov.-dez. 2014. Disponível em &lt;https://www.ncbi.nlm.nih.gov/pubmed/23545450&gt;. Acesso em 10 jun. 2017.</w:t>
      </w:r>
    </w:p>
    <w:p w14:paraId="421D9C45" w14:textId="0500CAC7" w:rsidR="009270D0" w:rsidRPr="005C5F96" w:rsidRDefault="009270D0" w:rsidP="008D3B47">
      <w:pPr>
        <w:spacing w:line="240" w:lineRule="auto"/>
        <w:contextualSpacing/>
        <w:jc w:val="left"/>
        <w:rPr>
          <w:color w:val="000000" w:themeColor="text1"/>
        </w:rPr>
      </w:pPr>
    </w:p>
    <w:p w14:paraId="0A6FE141" w14:textId="234B28EA" w:rsidR="009270D0" w:rsidRPr="005C5F96" w:rsidRDefault="009270D0" w:rsidP="008D3B47">
      <w:pPr>
        <w:spacing w:line="240" w:lineRule="auto"/>
        <w:contextualSpacing/>
        <w:jc w:val="left"/>
        <w:rPr>
          <w:color w:val="000000" w:themeColor="text1"/>
        </w:rPr>
      </w:pPr>
      <w:r w:rsidRPr="005C5F96">
        <w:rPr>
          <w:color w:val="000000" w:themeColor="text1"/>
        </w:rPr>
        <w:t>Gallegos, Walter Lizandro Arias. (2013). Teoría de la Inteligencia: una aproximación neuropsicológica desde el punto de vista de Lev Vigotsky. </w:t>
      </w:r>
      <w:r w:rsidRPr="005C5F96">
        <w:rPr>
          <w:i/>
          <w:iCs/>
          <w:color w:val="000000" w:themeColor="text1"/>
        </w:rPr>
        <w:t>Cuadernos de neuropsicología</w:t>
      </w:r>
      <w:r w:rsidRPr="005C5F96">
        <w:rPr>
          <w:color w:val="000000" w:themeColor="text1"/>
        </w:rPr>
        <w:t>, </w:t>
      </w:r>
      <w:r w:rsidRPr="005C5F96">
        <w:rPr>
          <w:i/>
          <w:iCs/>
          <w:color w:val="000000" w:themeColor="text1"/>
        </w:rPr>
        <w:t>7</w:t>
      </w:r>
      <w:r w:rsidRPr="005C5F96">
        <w:rPr>
          <w:color w:val="000000" w:themeColor="text1"/>
        </w:rPr>
        <w:t>(1), 22-37. </w:t>
      </w:r>
      <w:hyperlink r:id="rId10" w:history="1">
        <w:r w:rsidRPr="005C5F96">
          <w:rPr>
            <w:rStyle w:val="Hyperlink"/>
            <w:color w:val="000000" w:themeColor="text1"/>
            <w:u w:val="none"/>
          </w:rPr>
          <w:t>https://dx.doi.org/10.7714/cnps/7.1.201</w:t>
        </w:r>
      </w:hyperlink>
    </w:p>
    <w:p w14:paraId="7471F535" w14:textId="77777777" w:rsidR="008D3B47" w:rsidRPr="009270D0" w:rsidRDefault="008D3B47" w:rsidP="008D3B47">
      <w:pPr>
        <w:shd w:val="clear" w:color="auto" w:fill="FFFFFF"/>
        <w:spacing w:line="240" w:lineRule="auto"/>
        <w:contextualSpacing/>
        <w:jc w:val="left"/>
        <w:rPr>
          <w:color w:val="222222"/>
        </w:rPr>
      </w:pPr>
    </w:p>
    <w:p w14:paraId="00000164" w14:textId="77777777" w:rsidR="004C35AD" w:rsidRDefault="003765FB" w:rsidP="008D3B47">
      <w:pPr>
        <w:shd w:val="clear" w:color="auto" w:fill="FFFFFF"/>
        <w:spacing w:line="240" w:lineRule="auto"/>
        <w:contextualSpacing/>
        <w:jc w:val="left"/>
        <w:rPr>
          <w:color w:val="222222"/>
        </w:rPr>
      </w:pPr>
      <w:r>
        <w:rPr>
          <w:color w:val="222222"/>
        </w:rPr>
        <w:lastRenderedPageBreak/>
        <w:t>GalvãoM. C. B.; RicarteI. L. M. REVISÃO SISTEMÁTICA DA LITERATURA: CONCEITUAÇÃO, PRODUÇÃO E PUBLICAÇÃO. </w:t>
      </w:r>
      <w:r>
        <w:rPr>
          <w:b/>
          <w:color w:val="222222"/>
        </w:rPr>
        <w:t>Logeion: Filosofia da Informação</w:t>
      </w:r>
      <w:r>
        <w:rPr>
          <w:color w:val="222222"/>
        </w:rPr>
        <w:t>, v. 6, n. 1, p. 57-73, 15 set. 2019.</w:t>
      </w:r>
    </w:p>
    <w:p w14:paraId="00000165" w14:textId="77777777" w:rsidR="004C35AD" w:rsidRDefault="003765FB" w:rsidP="008D3B47">
      <w:pPr>
        <w:shd w:val="clear" w:color="auto" w:fill="E8EAED"/>
        <w:spacing w:line="240" w:lineRule="auto"/>
        <w:contextualSpacing/>
        <w:jc w:val="left"/>
        <w:rPr>
          <w:color w:val="222222"/>
        </w:rPr>
      </w:pPr>
      <w:r>
        <w:rPr>
          <w:noProof/>
          <w:color w:val="222222"/>
        </w:rPr>
        <w:drawing>
          <wp:inline distT="0" distB="0" distL="0" distR="0">
            <wp:extent cx="9525" cy="9525"/>
            <wp:effectExtent l="0" t="0" r="0" b="0"/>
            <wp:docPr id="2" name="image1.gif" descr="https://ssl.gstatic.com/ui/v1/icons/mail/images/cleardot.gif"/>
            <wp:cNvGraphicFramePr/>
            <a:graphic xmlns:a="http://schemas.openxmlformats.org/drawingml/2006/main">
              <a:graphicData uri="http://schemas.openxmlformats.org/drawingml/2006/picture">
                <pic:pic xmlns:pic="http://schemas.openxmlformats.org/drawingml/2006/picture">
                  <pic:nvPicPr>
                    <pic:cNvPr id="0" name="image1.gif" descr="https://ssl.gstatic.com/ui/v1/icons/mail/images/cleardot.gif"/>
                    <pic:cNvPicPr preferRelativeResize="0"/>
                  </pic:nvPicPr>
                  <pic:blipFill>
                    <a:blip r:embed="rId11"/>
                    <a:srcRect/>
                    <a:stretch>
                      <a:fillRect/>
                    </a:stretch>
                  </pic:blipFill>
                  <pic:spPr>
                    <a:xfrm>
                      <a:off x="0" y="0"/>
                      <a:ext cx="9525" cy="9525"/>
                    </a:xfrm>
                    <a:prstGeom prst="rect">
                      <a:avLst/>
                    </a:prstGeom>
                    <a:ln/>
                  </pic:spPr>
                </pic:pic>
              </a:graphicData>
            </a:graphic>
          </wp:inline>
        </w:drawing>
      </w:r>
    </w:p>
    <w:p w14:paraId="00000166" w14:textId="77777777" w:rsidR="004C35AD" w:rsidRDefault="004C35AD" w:rsidP="008D3B47">
      <w:pPr>
        <w:spacing w:line="240" w:lineRule="auto"/>
        <w:contextualSpacing/>
      </w:pPr>
    </w:p>
    <w:sectPr w:rsidR="004C35AD">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9C089F"/>
    <w:multiLevelType w:val="multilevel"/>
    <w:tmpl w:val="C1906596"/>
    <w:lvl w:ilvl="0">
      <w:numFmt w:val="bullet"/>
      <w:lvlText w:val="●"/>
      <w:lvlJc w:val="left"/>
      <w:pPr>
        <w:ind w:left="1185" w:hanging="360"/>
      </w:pPr>
      <w:rPr>
        <w:rFonts w:ascii="Noto Sans Symbols" w:eastAsia="Noto Sans Symbols" w:hAnsi="Noto Sans Symbols" w:cs="Noto Sans Symbols"/>
      </w:rPr>
    </w:lvl>
    <w:lvl w:ilvl="1">
      <w:start w:val="1"/>
      <w:numFmt w:val="bullet"/>
      <w:lvlText w:val="o"/>
      <w:lvlJc w:val="left"/>
      <w:pPr>
        <w:ind w:left="1905" w:hanging="360"/>
      </w:pPr>
      <w:rPr>
        <w:rFonts w:ascii="Courier New" w:eastAsia="Courier New" w:hAnsi="Courier New" w:cs="Courier New"/>
      </w:rPr>
    </w:lvl>
    <w:lvl w:ilvl="2">
      <w:start w:val="1"/>
      <w:numFmt w:val="bullet"/>
      <w:lvlText w:val="▪"/>
      <w:lvlJc w:val="left"/>
      <w:pPr>
        <w:ind w:left="2625" w:hanging="360"/>
      </w:pPr>
      <w:rPr>
        <w:rFonts w:ascii="Noto Sans Symbols" w:eastAsia="Noto Sans Symbols" w:hAnsi="Noto Sans Symbols" w:cs="Noto Sans Symbols"/>
      </w:rPr>
    </w:lvl>
    <w:lvl w:ilvl="3">
      <w:start w:val="1"/>
      <w:numFmt w:val="bullet"/>
      <w:lvlText w:val="●"/>
      <w:lvlJc w:val="left"/>
      <w:pPr>
        <w:ind w:left="3345" w:hanging="360"/>
      </w:pPr>
      <w:rPr>
        <w:rFonts w:ascii="Noto Sans Symbols" w:eastAsia="Noto Sans Symbols" w:hAnsi="Noto Sans Symbols" w:cs="Noto Sans Symbols"/>
      </w:rPr>
    </w:lvl>
    <w:lvl w:ilvl="4">
      <w:start w:val="1"/>
      <w:numFmt w:val="bullet"/>
      <w:lvlText w:val="o"/>
      <w:lvlJc w:val="left"/>
      <w:pPr>
        <w:ind w:left="4065" w:hanging="360"/>
      </w:pPr>
      <w:rPr>
        <w:rFonts w:ascii="Courier New" w:eastAsia="Courier New" w:hAnsi="Courier New" w:cs="Courier New"/>
      </w:rPr>
    </w:lvl>
    <w:lvl w:ilvl="5">
      <w:start w:val="1"/>
      <w:numFmt w:val="bullet"/>
      <w:lvlText w:val="▪"/>
      <w:lvlJc w:val="left"/>
      <w:pPr>
        <w:ind w:left="4785" w:hanging="360"/>
      </w:pPr>
      <w:rPr>
        <w:rFonts w:ascii="Noto Sans Symbols" w:eastAsia="Noto Sans Symbols" w:hAnsi="Noto Sans Symbols" w:cs="Noto Sans Symbols"/>
      </w:rPr>
    </w:lvl>
    <w:lvl w:ilvl="6">
      <w:start w:val="1"/>
      <w:numFmt w:val="bullet"/>
      <w:lvlText w:val="●"/>
      <w:lvlJc w:val="left"/>
      <w:pPr>
        <w:ind w:left="5505" w:hanging="360"/>
      </w:pPr>
      <w:rPr>
        <w:rFonts w:ascii="Noto Sans Symbols" w:eastAsia="Noto Sans Symbols" w:hAnsi="Noto Sans Symbols" w:cs="Noto Sans Symbols"/>
      </w:rPr>
    </w:lvl>
    <w:lvl w:ilvl="7">
      <w:start w:val="1"/>
      <w:numFmt w:val="bullet"/>
      <w:lvlText w:val="o"/>
      <w:lvlJc w:val="left"/>
      <w:pPr>
        <w:ind w:left="6225" w:hanging="360"/>
      </w:pPr>
      <w:rPr>
        <w:rFonts w:ascii="Courier New" w:eastAsia="Courier New" w:hAnsi="Courier New" w:cs="Courier New"/>
      </w:rPr>
    </w:lvl>
    <w:lvl w:ilvl="8">
      <w:start w:val="1"/>
      <w:numFmt w:val="bullet"/>
      <w:lvlText w:val="▪"/>
      <w:lvlJc w:val="left"/>
      <w:pPr>
        <w:ind w:left="6945"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5AD"/>
    <w:rsid w:val="0000351C"/>
    <w:rsid w:val="000248A5"/>
    <w:rsid w:val="00060E55"/>
    <w:rsid w:val="000643E0"/>
    <w:rsid w:val="00067560"/>
    <w:rsid w:val="0009356B"/>
    <w:rsid w:val="001137D2"/>
    <w:rsid w:val="0012283B"/>
    <w:rsid w:val="00143ED4"/>
    <w:rsid w:val="00171BBF"/>
    <w:rsid w:val="00174F20"/>
    <w:rsid w:val="00177366"/>
    <w:rsid w:val="00180031"/>
    <w:rsid w:val="00183EB7"/>
    <w:rsid w:val="001C23E8"/>
    <w:rsid w:val="00205065"/>
    <w:rsid w:val="00271631"/>
    <w:rsid w:val="0029213C"/>
    <w:rsid w:val="002971EE"/>
    <w:rsid w:val="002A107D"/>
    <w:rsid w:val="002C7608"/>
    <w:rsid w:val="002F5FF0"/>
    <w:rsid w:val="00306ACC"/>
    <w:rsid w:val="003377D5"/>
    <w:rsid w:val="00343F19"/>
    <w:rsid w:val="00356433"/>
    <w:rsid w:val="003765FB"/>
    <w:rsid w:val="003D5F47"/>
    <w:rsid w:val="003E052C"/>
    <w:rsid w:val="00400BB0"/>
    <w:rsid w:val="004047ED"/>
    <w:rsid w:val="00405611"/>
    <w:rsid w:val="00434B7B"/>
    <w:rsid w:val="00442229"/>
    <w:rsid w:val="0044479A"/>
    <w:rsid w:val="00452F9F"/>
    <w:rsid w:val="00457EB9"/>
    <w:rsid w:val="004C35AD"/>
    <w:rsid w:val="0051794C"/>
    <w:rsid w:val="0053679C"/>
    <w:rsid w:val="00552B6D"/>
    <w:rsid w:val="00597615"/>
    <w:rsid w:val="005A5C46"/>
    <w:rsid w:val="005B2566"/>
    <w:rsid w:val="005C354C"/>
    <w:rsid w:val="005C5F96"/>
    <w:rsid w:val="00610C7E"/>
    <w:rsid w:val="006275E8"/>
    <w:rsid w:val="006334EB"/>
    <w:rsid w:val="00636EE2"/>
    <w:rsid w:val="00642C00"/>
    <w:rsid w:val="00643487"/>
    <w:rsid w:val="00664718"/>
    <w:rsid w:val="00665888"/>
    <w:rsid w:val="00666123"/>
    <w:rsid w:val="006707F5"/>
    <w:rsid w:val="00676637"/>
    <w:rsid w:val="006931F8"/>
    <w:rsid w:val="00693BF6"/>
    <w:rsid w:val="006A5F7C"/>
    <w:rsid w:val="007275F6"/>
    <w:rsid w:val="00735337"/>
    <w:rsid w:val="00765A9F"/>
    <w:rsid w:val="007D7980"/>
    <w:rsid w:val="008314BC"/>
    <w:rsid w:val="00847B81"/>
    <w:rsid w:val="008D3B47"/>
    <w:rsid w:val="008F138F"/>
    <w:rsid w:val="009025DC"/>
    <w:rsid w:val="009270D0"/>
    <w:rsid w:val="00941197"/>
    <w:rsid w:val="00967D77"/>
    <w:rsid w:val="00974F23"/>
    <w:rsid w:val="009B4120"/>
    <w:rsid w:val="009C0E91"/>
    <w:rsid w:val="009D2489"/>
    <w:rsid w:val="009E5BB1"/>
    <w:rsid w:val="009E6664"/>
    <w:rsid w:val="00A30970"/>
    <w:rsid w:val="00A40EA5"/>
    <w:rsid w:val="00A64115"/>
    <w:rsid w:val="00A667AD"/>
    <w:rsid w:val="00AA04A4"/>
    <w:rsid w:val="00AA7FD6"/>
    <w:rsid w:val="00AB7DE4"/>
    <w:rsid w:val="00AC2320"/>
    <w:rsid w:val="00AC272E"/>
    <w:rsid w:val="00AF53D9"/>
    <w:rsid w:val="00B22C4A"/>
    <w:rsid w:val="00B75ECC"/>
    <w:rsid w:val="00B77B68"/>
    <w:rsid w:val="00B93083"/>
    <w:rsid w:val="00BF0CF8"/>
    <w:rsid w:val="00C367B6"/>
    <w:rsid w:val="00C55737"/>
    <w:rsid w:val="00C6123C"/>
    <w:rsid w:val="00CC141A"/>
    <w:rsid w:val="00CC4C46"/>
    <w:rsid w:val="00CD40AA"/>
    <w:rsid w:val="00CE1598"/>
    <w:rsid w:val="00CE2EA9"/>
    <w:rsid w:val="00D1081F"/>
    <w:rsid w:val="00D11922"/>
    <w:rsid w:val="00D12572"/>
    <w:rsid w:val="00D15323"/>
    <w:rsid w:val="00D16622"/>
    <w:rsid w:val="00D519B7"/>
    <w:rsid w:val="00D519D2"/>
    <w:rsid w:val="00D70D17"/>
    <w:rsid w:val="00D71B31"/>
    <w:rsid w:val="00D72A68"/>
    <w:rsid w:val="00D81C65"/>
    <w:rsid w:val="00DD357C"/>
    <w:rsid w:val="00DE30FF"/>
    <w:rsid w:val="00DE63C1"/>
    <w:rsid w:val="00DF5590"/>
    <w:rsid w:val="00DF5C66"/>
    <w:rsid w:val="00E13329"/>
    <w:rsid w:val="00E224A1"/>
    <w:rsid w:val="00E24B2E"/>
    <w:rsid w:val="00E40238"/>
    <w:rsid w:val="00E90884"/>
    <w:rsid w:val="00E97779"/>
    <w:rsid w:val="00EB7646"/>
    <w:rsid w:val="00EF6511"/>
    <w:rsid w:val="00F11A17"/>
    <w:rsid w:val="00F206D5"/>
    <w:rsid w:val="00F41E6F"/>
    <w:rsid w:val="00F91B62"/>
    <w:rsid w:val="00FA2E6E"/>
    <w:rsid w:val="00FE3F50"/>
    <w:rsid w:val="00FF4F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15A4"/>
  <w15:docId w15:val="{413B711D-6DC1-493C-A604-AB972443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tabs>
        <w:tab w:val="left" w:pos="284"/>
      </w:tabs>
      <w:spacing w:before="480" w:after="480"/>
      <w:ind w:left="284" w:hanging="284"/>
      <w:jc w:val="left"/>
      <w:outlineLvl w:val="0"/>
    </w:pPr>
    <w:rPr>
      <w:b/>
      <w:color w:val="000000"/>
    </w:rPr>
  </w:style>
  <w:style w:type="paragraph" w:styleId="Ttulo2">
    <w:name w:val="heading 2"/>
    <w:basedOn w:val="Normal"/>
    <w:next w:val="Normal"/>
    <w:pPr>
      <w:spacing w:before="480" w:after="480" w:line="480" w:lineRule="auto"/>
      <w:outlineLvl w:val="1"/>
    </w:pPr>
    <w:rPr>
      <w:color w:val="000000"/>
    </w:rPr>
  </w:style>
  <w:style w:type="paragraph" w:styleId="Ttulo3">
    <w:name w:val="heading 3"/>
    <w:basedOn w:val="Normal"/>
    <w:next w:val="Normal"/>
    <w:pPr>
      <w:keepNext/>
      <w:spacing w:before="480" w:after="480"/>
      <w:jc w:val="left"/>
      <w:outlineLvl w:val="2"/>
    </w:pPr>
    <w:rPr>
      <w:i/>
      <w:color w:val="000000"/>
    </w:rPr>
  </w:style>
  <w:style w:type="paragraph" w:styleId="Ttulo4">
    <w:name w:val="heading 4"/>
    <w:basedOn w:val="Normal"/>
    <w:next w:val="Normal"/>
    <w:pPr>
      <w:spacing w:line="240" w:lineRule="auto"/>
      <w:jc w:val="left"/>
      <w:outlineLvl w:val="3"/>
    </w:pPr>
    <w:rPr>
      <w:sz w:val="22"/>
      <w:szCs w:val="22"/>
    </w:rPr>
  </w:style>
  <w:style w:type="paragraph" w:styleId="Ttulo5">
    <w:name w:val="heading 5"/>
    <w:basedOn w:val="Normal"/>
    <w:next w:val="Normal"/>
    <w:pPr>
      <w:spacing w:line="240" w:lineRule="auto"/>
      <w:jc w:val="left"/>
      <w:outlineLvl w:val="4"/>
    </w:pPr>
    <w:rPr>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i/>
      <w:color w:val="00000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6C38A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C38AB"/>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AF52AD"/>
    <w:rPr>
      <w:b/>
      <w:bCs/>
    </w:rPr>
  </w:style>
  <w:style w:type="character" w:customStyle="1" w:styleId="AssuntodocomentrioChar">
    <w:name w:val="Assunto do comentário Char"/>
    <w:basedOn w:val="TextodecomentrioChar"/>
    <w:link w:val="Assuntodocomentrio"/>
    <w:uiPriority w:val="99"/>
    <w:semiHidden/>
    <w:rsid w:val="00AF52AD"/>
    <w:rPr>
      <w:b/>
      <w:bCs/>
      <w:sz w:val="20"/>
      <w:szCs w:val="20"/>
    </w:rPr>
  </w:style>
  <w:style w:type="paragraph" w:styleId="PargrafodaLista">
    <w:name w:val="List Paragraph"/>
    <w:basedOn w:val="Normal"/>
    <w:uiPriority w:val="34"/>
    <w:qFormat/>
    <w:rsid w:val="006C7069"/>
    <w:pPr>
      <w:ind w:left="720"/>
      <w:contextualSpacing/>
    </w:p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177366"/>
    <w:pPr>
      <w:spacing w:before="100" w:beforeAutospacing="1" w:after="100" w:afterAutospacing="1" w:line="240" w:lineRule="auto"/>
      <w:jc w:val="left"/>
    </w:pPr>
  </w:style>
  <w:style w:type="character" w:styleId="Hyperlink">
    <w:name w:val="Hyperlink"/>
    <w:basedOn w:val="Fontepargpadro"/>
    <w:uiPriority w:val="99"/>
    <w:unhideWhenUsed/>
    <w:rsid w:val="0029213C"/>
    <w:rPr>
      <w:color w:val="0000FF"/>
      <w:u w:val="single"/>
    </w:rPr>
  </w:style>
  <w:style w:type="character" w:customStyle="1" w:styleId="title-text">
    <w:name w:val="title-text"/>
    <w:basedOn w:val="Fontepargpadro"/>
    <w:rsid w:val="00003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4095">
      <w:bodyDiv w:val="1"/>
      <w:marLeft w:val="0"/>
      <w:marRight w:val="0"/>
      <w:marTop w:val="0"/>
      <w:marBottom w:val="0"/>
      <w:divBdr>
        <w:top w:val="none" w:sz="0" w:space="0" w:color="auto"/>
        <w:left w:val="none" w:sz="0" w:space="0" w:color="auto"/>
        <w:bottom w:val="none" w:sz="0" w:space="0" w:color="auto"/>
        <w:right w:val="none" w:sz="0" w:space="0" w:color="auto"/>
      </w:divBdr>
    </w:div>
    <w:div w:id="1924727897">
      <w:bodyDiv w:val="1"/>
      <w:marLeft w:val="0"/>
      <w:marRight w:val="0"/>
      <w:marTop w:val="0"/>
      <w:marBottom w:val="0"/>
      <w:divBdr>
        <w:top w:val="none" w:sz="0" w:space="0" w:color="auto"/>
        <w:left w:val="none" w:sz="0" w:space="0" w:color="auto"/>
        <w:bottom w:val="none" w:sz="0" w:space="0" w:color="auto"/>
        <w:right w:val="none" w:sz="0" w:space="0" w:color="auto"/>
      </w:divBdr>
    </w:div>
    <w:div w:id="196044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inep.gov.br/publicacoes/institucionais/estatisticas_e_indicadores/resumo_tecnico_censo_escolar_202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wnload.inep.gov.br/download/censo/2009/TEXTO_DIVULGACAO_EDUCACENSO_20093.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er.ufrgs.br/Movimento/article/viewFile/41542/28358" TargetMode="Externa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hyperlink" Target="https://dx.doi.org/10.7714/cnps/7.1.201" TargetMode="External"/><Relationship Id="rId4" Type="http://schemas.openxmlformats.org/officeDocument/2006/relationships/settings" Target="settings.xml"/><Relationship Id="rId9" Type="http://schemas.openxmlformats.org/officeDocument/2006/relationships/hyperlink" Target="http://journals.sagepub.com/doi/abs/10.1177/0022466913483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kt1cU+u+S0viM2QFV28JhKT9bg==">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3519</TotalTime>
  <Pages>38</Pages>
  <Words>13653</Words>
  <Characters>73729</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Jhessica F da Silva</cp:lastModifiedBy>
  <cp:revision>90</cp:revision>
  <dcterms:created xsi:type="dcterms:W3CDTF">2023-06-12T18:51:00Z</dcterms:created>
  <dcterms:modified xsi:type="dcterms:W3CDTF">2024-08-04T11:42:00Z</dcterms:modified>
</cp:coreProperties>
</file>