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2553B" w14:textId="77777777" w:rsidR="00D22D23" w:rsidRDefault="00000000">
      <w:pPr>
        <w:pStyle w:val="normal1"/>
        <w:jc w:val="center"/>
        <w:rPr>
          <w:rFonts w:eastAsia="Times New Roman" w:cs="Times New Roman"/>
          <w:b/>
          <w:color w:val="000000"/>
          <w:sz w:val="36"/>
          <w:szCs w:val="36"/>
        </w:rPr>
      </w:pPr>
      <w:r>
        <w:rPr>
          <w:rFonts w:eastAsia="Times New Roman" w:cs="Times New Roman"/>
          <w:b/>
          <w:color w:val="000000"/>
          <w:sz w:val="36"/>
          <w:szCs w:val="36"/>
        </w:rPr>
        <w:t xml:space="preserve"> Mental Toughness and Sport Motivation: What Matters Most in Predicting Sport-Related Anxiety Among Highly Active Adult </w:t>
      </w:r>
      <w:proofErr w:type="spellStart"/>
      <w:r>
        <w:rPr>
          <w:rFonts w:eastAsia="Times New Roman" w:cs="Times New Roman"/>
          <w:b/>
          <w:color w:val="000000"/>
          <w:sz w:val="36"/>
          <w:szCs w:val="36"/>
        </w:rPr>
        <w:t>Esport</w:t>
      </w:r>
      <w:proofErr w:type="spellEnd"/>
      <w:r>
        <w:rPr>
          <w:rFonts w:eastAsia="Times New Roman" w:cs="Times New Roman"/>
          <w:b/>
          <w:color w:val="000000"/>
          <w:sz w:val="36"/>
          <w:szCs w:val="36"/>
        </w:rPr>
        <w:t xml:space="preserve"> Players? </w:t>
      </w:r>
    </w:p>
    <w:p w14:paraId="7B8C9005" w14:textId="77777777" w:rsidR="00D22D23" w:rsidRDefault="00D22D23">
      <w:pPr>
        <w:pStyle w:val="normal1"/>
        <w:rPr>
          <w:b/>
        </w:rPr>
      </w:pPr>
    </w:p>
    <w:p w14:paraId="5A7E1CFB" w14:textId="4AAF4EE0" w:rsidR="00D22D23" w:rsidRDefault="002C6184">
      <w:pPr>
        <w:pStyle w:val="normal1"/>
        <w:rPr>
          <w:rFonts w:ascii="Times" w:eastAsia="Times" w:hAnsi="Times" w:cs="Times"/>
          <w:i/>
          <w:sz w:val="28"/>
          <w:szCs w:val="28"/>
        </w:rPr>
      </w:pPr>
      <w:r>
        <w:rPr>
          <w:noProof/>
        </w:rPr>
        <w:pict w14:anchorId="5FE3DD9A">
          <v:shapetype id="_x0000_t32" coordsize="21600,21600" o:spt="32" o:oned="t" path="m,l21600,21600e" filled="f">
            <v:path arrowok="t" fillok="f" o:connecttype="none"/>
            <o:lock v:ext="edit" shapetype="t"/>
          </v:shapetype>
          <v:shape id="Conector recto de flecha 1" o:spid="_x0000_s1026" type="#_x0000_t32" style="position:absolute;margin-left:0;margin-top:4.4pt;width:486pt;height:2pt;z-index:3;visibility:visible;mso-wrap-style:square;mso-width-percent:0;mso-height-percent:0;mso-wrap-distance-left:1pt;mso-wrap-distance-top:1pt;mso-wrap-distance-right:1.05pt;mso-wrap-distance-bottom:1.0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" strokeweight=".71mm"/>
        </w:pict>
      </w:r>
    </w:p>
    <w:p w14:paraId="332AAB1E" w14:textId="77777777" w:rsidR="00D22D23" w:rsidRDefault="00D22D23">
      <w:pPr>
        <w:pStyle w:val="normal1"/>
        <w:rPr>
          <w:b/>
          <w:sz w:val="20"/>
          <w:szCs w:val="20"/>
        </w:rPr>
      </w:pPr>
    </w:p>
    <w:p w14:paraId="06F360E3" w14:textId="77777777" w:rsidR="00D22D23" w:rsidRDefault="00000000">
      <w:pPr>
        <w:pStyle w:val="normal1"/>
        <w:spacing w:after="120"/>
        <w:jc w:val="center"/>
        <w:rPr>
          <w:rFonts w:eastAsia="Times New Roman" w:cs="Times New Roman"/>
          <w:b/>
          <w:smallCaps/>
          <w:color w:val="000000"/>
          <w:sz w:val="20"/>
          <w:szCs w:val="20"/>
        </w:rPr>
      </w:pPr>
      <w:r>
        <w:rPr>
          <w:rFonts w:eastAsia="Times New Roman" w:cs="Times New Roman"/>
          <w:b/>
          <w:smallCaps/>
          <w:color w:val="000000"/>
          <w:sz w:val="20"/>
          <w:szCs w:val="20"/>
        </w:rPr>
        <w:t>Abstract</w:t>
      </w:r>
    </w:p>
    <w:p w14:paraId="41D8A6C7" w14:textId="77777777" w:rsidR="00D22D23" w:rsidRDefault="00000000">
      <w:pPr>
        <w:pStyle w:val="normal1"/>
        <w:jc w:val="both"/>
      </w:pPr>
      <w:r>
        <w:rPr>
          <w:sz w:val="20"/>
          <w:szCs w:val="20"/>
        </w:rPr>
        <w:t>The present study examined the relationship between mental toughness, sport motivation, and sport anxiety in a sample of 106 highly active adult esports players (94 males and 12 females) with ages ranging from 18 to 30 years (</w:t>
      </w:r>
      <w:r>
        <w:rPr>
          <w:i/>
          <w:iCs/>
          <w:sz w:val="20"/>
          <w:szCs w:val="20"/>
        </w:rPr>
        <w:t>M</w:t>
      </w:r>
      <w:r>
        <w:rPr>
          <w:sz w:val="20"/>
          <w:szCs w:val="20"/>
        </w:rPr>
        <w:t xml:space="preserve"> = 22.3, </w:t>
      </w:r>
      <w:r>
        <w:rPr>
          <w:i/>
          <w:iCs/>
          <w:sz w:val="20"/>
          <w:szCs w:val="20"/>
        </w:rPr>
        <w:t>SD</w:t>
      </w:r>
      <w:r>
        <w:rPr>
          <w:sz w:val="20"/>
          <w:szCs w:val="20"/>
        </w:rPr>
        <w:t xml:space="preserve"> = 3.3), who engaged in games such as League of Legends. Participants completed the Mental Toughness Inventory (MTI), the Sport Motivation Scale (SMS), and the Sport Anxiety Scale-2 (SAS-2). The results of the correlation analysis indicated that mental toughness was negatively associated with concentration distraction. Intrinsic motivation showed a positive association with worry, whereas extrinsic motivation was positively related to concentration distraction. Moreover, amotivation sub-scale correlated with both increased somatic anxiety and concentration distraction. Furthermore, results of conducting regression analyses indicated that amotivation was the only significant predictor of somatic anxiety and concentration disruption, whereas intrinsic motivation was the only significant predictor of worry. Findings emphasize that motivational factors, rather than mental toughness, are more significant in accounting for sport-related anxiety among highly active esports players.</w:t>
      </w:r>
    </w:p>
    <w:p w14:paraId="2F82F09E" w14:textId="77777777" w:rsidR="00D22D23" w:rsidRDefault="00D22D23">
      <w:pPr>
        <w:pStyle w:val="normal1"/>
        <w:rPr>
          <w:sz w:val="20"/>
          <w:szCs w:val="20"/>
        </w:rPr>
      </w:pPr>
    </w:p>
    <w:p w14:paraId="4D55AC73" w14:textId="77777777" w:rsidR="00D22D23" w:rsidRDefault="00000000">
      <w:pPr>
        <w:pStyle w:val="normal1"/>
        <w:rPr>
          <w:b/>
          <w:sz w:val="20"/>
          <w:szCs w:val="20"/>
        </w:rPr>
      </w:pPr>
      <w:r>
        <w:rPr>
          <w:b/>
          <w:sz w:val="20"/>
          <w:szCs w:val="20"/>
        </w:rPr>
        <w:t>Keywords</w:t>
      </w:r>
    </w:p>
    <w:p w14:paraId="6AC58374" w14:textId="77777777" w:rsidR="00D22D23" w:rsidRDefault="00000000">
      <w:pPr>
        <w:pStyle w:val="normal1"/>
        <w:jc w:val="both"/>
        <w:rPr>
          <w:sz w:val="20"/>
          <w:szCs w:val="20"/>
        </w:rPr>
      </w:pPr>
      <w:r>
        <w:rPr>
          <w:sz w:val="20"/>
          <w:szCs w:val="20"/>
        </w:rPr>
        <w:t>esports; motivation; anxiety; mental toughness; sports</w:t>
      </w:r>
    </w:p>
    <w:p w14:paraId="3650E484" w14:textId="77777777" w:rsidR="00D22D23" w:rsidRDefault="00D22D23">
      <w:pPr>
        <w:pStyle w:val="normal1"/>
        <w:jc w:val="both"/>
        <w:rPr>
          <w:sz w:val="20"/>
          <w:szCs w:val="20"/>
        </w:rPr>
      </w:pPr>
    </w:p>
    <w:p w14:paraId="585B5AAB" w14:textId="77777777" w:rsidR="00D22D23" w:rsidRPr="00AC3BB7" w:rsidRDefault="00000000">
      <w:pPr>
        <w:pStyle w:val="normal1"/>
        <w:jc w:val="both"/>
        <w:rPr>
          <w:sz w:val="20"/>
          <w:szCs w:val="20"/>
          <w:lang w:val="es-ES"/>
        </w:rPr>
      </w:pPr>
      <w:r w:rsidRPr="00AC3BB7">
        <w:rPr>
          <w:sz w:val="20"/>
          <w:szCs w:val="20"/>
          <w:lang w:val="es-ES"/>
        </w:rPr>
        <w:t xml:space="preserve">El presente estudio examinó la relación entre la fortaleza mental, la motivación deportiva y la ansiedad competitiva en una muestra de 106 jugadores adultos de </w:t>
      </w:r>
      <w:proofErr w:type="spellStart"/>
      <w:r w:rsidRPr="00AC3BB7">
        <w:rPr>
          <w:sz w:val="20"/>
          <w:szCs w:val="20"/>
          <w:lang w:val="es-ES"/>
        </w:rPr>
        <w:t>esports</w:t>
      </w:r>
      <w:proofErr w:type="spellEnd"/>
      <w:r w:rsidRPr="00AC3BB7">
        <w:rPr>
          <w:sz w:val="20"/>
          <w:szCs w:val="20"/>
          <w:lang w:val="es-ES"/>
        </w:rPr>
        <w:t xml:space="preserve"> altamente activos (94 hombres y 12 mujeres), con edades comprendidas entre 18 y 30 años (</w:t>
      </w:r>
      <w:r w:rsidRPr="00AC3BB7">
        <w:rPr>
          <w:i/>
          <w:iCs/>
          <w:sz w:val="20"/>
          <w:szCs w:val="20"/>
          <w:lang w:val="es-ES"/>
        </w:rPr>
        <w:t>M</w:t>
      </w:r>
      <w:r w:rsidRPr="00AC3BB7">
        <w:rPr>
          <w:sz w:val="20"/>
          <w:szCs w:val="20"/>
          <w:lang w:val="es-ES"/>
        </w:rPr>
        <w:t xml:space="preserve"> = 22.3, </w:t>
      </w:r>
      <w:r w:rsidRPr="00AC3BB7">
        <w:rPr>
          <w:i/>
          <w:iCs/>
          <w:sz w:val="20"/>
          <w:szCs w:val="20"/>
          <w:lang w:val="es-ES"/>
        </w:rPr>
        <w:t>SD</w:t>
      </w:r>
      <w:r w:rsidRPr="00AC3BB7">
        <w:rPr>
          <w:sz w:val="20"/>
          <w:szCs w:val="20"/>
          <w:lang w:val="es-ES"/>
        </w:rPr>
        <w:t xml:space="preserve"> = 3.3), que participan en videojuegos como </w:t>
      </w:r>
      <w:r w:rsidRPr="00AC3BB7">
        <w:rPr>
          <w:i/>
          <w:iCs/>
          <w:sz w:val="20"/>
          <w:szCs w:val="20"/>
          <w:lang w:val="es-ES"/>
        </w:rPr>
        <w:t xml:space="preserve">League </w:t>
      </w:r>
      <w:proofErr w:type="spellStart"/>
      <w:r w:rsidRPr="00AC3BB7">
        <w:rPr>
          <w:i/>
          <w:iCs/>
          <w:sz w:val="20"/>
          <w:szCs w:val="20"/>
          <w:lang w:val="es-ES"/>
        </w:rPr>
        <w:t>of</w:t>
      </w:r>
      <w:proofErr w:type="spellEnd"/>
      <w:r w:rsidRPr="00AC3BB7">
        <w:rPr>
          <w:i/>
          <w:iCs/>
          <w:sz w:val="20"/>
          <w:szCs w:val="20"/>
          <w:lang w:val="es-ES"/>
        </w:rPr>
        <w:t xml:space="preserve"> </w:t>
      </w:r>
      <w:proofErr w:type="spellStart"/>
      <w:r w:rsidRPr="00AC3BB7">
        <w:rPr>
          <w:i/>
          <w:iCs/>
          <w:sz w:val="20"/>
          <w:szCs w:val="20"/>
          <w:lang w:val="es-ES"/>
        </w:rPr>
        <w:t>Legends</w:t>
      </w:r>
      <w:proofErr w:type="spellEnd"/>
      <w:r w:rsidRPr="00AC3BB7">
        <w:rPr>
          <w:sz w:val="20"/>
          <w:szCs w:val="20"/>
          <w:lang w:val="es-ES"/>
        </w:rPr>
        <w:t xml:space="preserve">. Los participantes completaron el Inventario de Fortaleza Mental (MTI), la Escala de Motivación Deportiva (SMS) y la Escala de Ansiedad en el Deporte-2 (SAS-2). Los resultados del análisis de correlación indicaron que la fortaleza mental estaba negativamente asociada con la desconcentración. La motivación intrínseca mostró una asociación positiva con la preocupación, mientras que la motivación extrínseca se relacionó positivamente con la desconcentración. Además, la subescala de </w:t>
      </w:r>
      <w:proofErr w:type="spellStart"/>
      <w:r w:rsidRPr="00AC3BB7">
        <w:rPr>
          <w:sz w:val="20"/>
          <w:szCs w:val="20"/>
          <w:lang w:val="es-ES"/>
        </w:rPr>
        <w:t>amotivación</w:t>
      </w:r>
      <w:proofErr w:type="spellEnd"/>
      <w:r w:rsidRPr="00AC3BB7">
        <w:rPr>
          <w:sz w:val="20"/>
          <w:szCs w:val="20"/>
          <w:lang w:val="es-ES"/>
        </w:rPr>
        <w:t xml:space="preserve"> se correlacionó tanto con un aumento de la ansiedad somática como con la desconcentración. Además, los resultados de los análisis de regresión indicaron que la </w:t>
      </w:r>
      <w:proofErr w:type="spellStart"/>
      <w:r w:rsidRPr="00AC3BB7">
        <w:rPr>
          <w:sz w:val="20"/>
          <w:szCs w:val="20"/>
          <w:lang w:val="es-ES"/>
        </w:rPr>
        <w:t>amotivación</w:t>
      </w:r>
      <w:proofErr w:type="spellEnd"/>
      <w:r w:rsidRPr="00AC3BB7">
        <w:rPr>
          <w:sz w:val="20"/>
          <w:szCs w:val="20"/>
          <w:lang w:val="es-ES"/>
        </w:rPr>
        <w:t xml:space="preserve"> era el único predictor significativo de la ansiedad somática y de la desconcentración, mientras que la motivación intrínseca fue el único predictor significativo de la preocupación. Los hallazgos subrayan que los factores motivacionales, en lugar de la fortaleza mental, son más significativos para explicar la ansiedad relacionada con el deporte entre los jugadores de </w:t>
      </w:r>
      <w:proofErr w:type="spellStart"/>
      <w:r w:rsidRPr="00AC3BB7">
        <w:rPr>
          <w:sz w:val="20"/>
          <w:szCs w:val="20"/>
          <w:lang w:val="es-ES"/>
        </w:rPr>
        <w:t>esports</w:t>
      </w:r>
      <w:proofErr w:type="spellEnd"/>
      <w:r w:rsidRPr="00AC3BB7">
        <w:rPr>
          <w:sz w:val="20"/>
          <w:szCs w:val="20"/>
          <w:lang w:val="es-ES"/>
        </w:rPr>
        <w:t xml:space="preserve"> altamente activos.</w:t>
      </w:r>
    </w:p>
    <w:p w14:paraId="43B22D3C" w14:textId="77777777" w:rsidR="00D22D23" w:rsidRPr="00AC3BB7" w:rsidRDefault="00D22D23">
      <w:pPr>
        <w:pStyle w:val="normal1"/>
        <w:rPr>
          <w:sz w:val="20"/>
          <w:szCs w:val="20"/>
          <w:lang w:val="es-ES"/>
        </w:rPr>
      </w:pPr>
    </w:p>
    <w:p w14:paraId="257E2BD8" w14:textId="77777777" w:rsidR="00D22D23" w:rsidRPr="00AC3BB7" w:rsidRDefault="00000000">
      <w:pPr>
        <w:pStyle w:val="normal1"/>
        <w:jc w:val="both"/>
        <w:rPr>
          <w:b/>
          <w:sz w:val="20"/>
          <w:szCs w:val="20"/>
          <w:lang w:val="es-ES"/>
        </w:rPr>
      </w:pPr>
      <w:r w:rsidRPr="00AC3BB7">
        <w:rPr>
          <w:b/>
          <w:sz w:val="20"/>
          <w:szCs w:val="20"/>
          <w:lang w:val="es-ES"/>
        </w:rPr>
        <w:t>Palabras clave</w:t>
      </w:r>
    </w:p>
    <w:p w14:paraId="7464B729" w14:textId="77777777" w:rsidR="00D22D23" w:rsidRPr="00AC3BB7" w:rsidRDefault="00000000">
      <w:pPr>
        <w:pStyle w:val="normal1"/>
        <w:jc w:val="both"/>
        <w:rPr>
          <w:sz w:val="20"/>
          <w:szCs w:val="20"/>
          <w:lang w:val="es-ES"/>
        </w:rPr>
      </w:pPr>
      <w:r>
        <w:rPr>
          <w:noProof/>
        </w:rPr>
        <w:drawing>
          <wp:anchor distT="0" distB="0" distL="0" distR="0" simplePos="0" relativeHeight="2" behindDoc="0" locked="0" layoutInCell="1" allowOverlap="1" wp14:anchorId="6993C5AE" wp14:editId="6513840B">
            <wp:simplePos x="0" y="0"/>
            <wp:positionH relativeFrom="column">
              <wp:posOffset>5400675</wp:posOffset>
            </wp:positionH>
            <wp:positionV relativeFrom="paragraph">
              <wp:posOffset>635</wp:posOffset>
            </wp:positionV>
            <wp:extent cx="396240" cy="25908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6"/>
                    <a:stretch>
                      <a:fillRect/>
                    </a:stretch>
                  </pic:blipFill>
                  <pic:spPr bwMode="auto">
                    <a:xfrm>
                      <a:off x="0" y="0"/>
                      <a:ext cx="396240" cy="259080"/>
                    </a:xfrm>
                    <a:prstGeom prst="rect">
                      <a:avLst/>
                    </a:prstGeom>
                  </pic:spPr>
                </pic:pic>
              </a:graphicData>
            </a:graphic>
          </wp:anchor>
        </w:drawing>
      </w:r>
      <w:proofErr w:type="spellStart"/>
      <w:r w:rsidRPr="00AC3BB7">
        <w:rPr>
          <w:sz w:val="20"/>
          <w:szCs w:val="20"/>
          <w:lang w:val="es-ES"/>
        </w:rPr>
        <w:t>esports</w:t>
      </w:r>
      <w:proofErr w:type="spellEnd"/>
      <w:r w:rsidRPr="00AC3BB7">
        <w:rPr>
          <w:sz w:val="20"/>
          <w:szCs w:val="20"/>
          <w:lang w:val="es-ES"/>
        </w:rPr>
        <w:t>; motivación; ansiedad; fortaleza mental; deportes</w:t>
      </w:r>
    </w:p>
    <w:p w14:paraId="56D39ADA" w14:textId="77777777" w:rsidR="00D22D23" w:rsidRPr="00AC3BB7" w:rsidRDefault="00D22D23">
      <w:pPr>
        <w:pStyle w:val="normal1"/>
        <w:rPr>
          <w:b/>
          <w:lang w:val="es-ES"/>
        </w:rPr>
      </w:pPr>
    </w:p>
    <w:p w14:paraId="0EE879E3" w14:textId="77777777" w:rsidR="00D22D23" w:rsidRPr="00AC3BB7" w:rsidRDefault="00000000">
      <w:pPr>
        <w:pStyle w:val="normal1"/>
        <w:jc w:val="center"/>
        <w:rPr>
          <w:rFonts w:eastAsia="Times New Roman" w:cs="Times New Roman"/>
          <w:color w:val="000000"/>
          <w:lang w:val="es-ES"/>
        </w:rPr>
      </w:pPr>
      <w:r w:rsidRPr="00AC3BB7">
        <w:rPr>
          <w:rFonts w:eastAsia="Times New Roman" w:cs="Times New Roman"/>
          <w:color w:val="000000"/>
          <w:lang w:val="es-ES"/>
        </w:rPr>
        <w:t xml:space="preserve">Fortaleza mental y motivación deportiva: ¿Qué es lo más importante para predecir la ansiedad competitiva entre los jugadores adultos de </w:t>
      </w:r>
      <w:proofErr w:type="spellStart"/>
      <w:r w:rsidRPr="00AC3BB7">
        <w:rPr>
          <w:rFonts w:eastAsia="Times New Roman" w:cs="Times New Roman"/>
          <w:color w:val="000000"/>
          <w:lang w:val="es-ES"/>
        </w:rPr>
        <w:t>Esports</w:t>
      </w:r>
      <w:proofErr w:type="spellEnd"/>
      <w:r w:rsidRPr="00AC3BB7">
        <w:rPr>
          <w:rFonts w:eastAsia="Times New Roman" w:cs="Times New Roman"/>
          <w:color w:val="000000"/>
          <w:lang w:val="es-ES"/>
        </w:rPr>
        <w:t xml:space="preserve"> altamente activos?</w:t>
      </w:r>
    </w:p>
    <w:p w14:paraId="0798A108" w14:textId="77777777" w:rsidR="00D22D23" w:rsidRPr="00AC3BB7" w:rsidRDefault="00D22D23">
      <w:pPr>
        <w:pStyle w:val="normal1"/>
        <w:jc w:val="center"/>
        <w:rPr>
          <w:rFonts w:eastAsia="Times New Roman" w:cs="Times New Roman"/>
          <w:color w:val="000000"/>
          <w:lang w:val="es-ES"/>
        </w:rPr>
      </w:pPr>
    </w:p>
    <w:p w14:paraId="05665FCA" w14:textId="77777777" w:rsidR="00D22D23" w:rsidRDefault="00000000">
      <w:pPr>
        <w:pStyle w:val="normal1"/>
        <w:jc w:val="center"/>
        <w:rPr>
          <w:rFonts w:eastAsia="Times New Roman" w:cs="Times New Roman"/>
          <w:b/>
          <w:color w:val="000000"/>
        </w:rPr>
      </w:pPr>
      <w:r>
        <w:rPr>
          <w:rFonts w:eastAsia="Times New Roman" w:cs="Times New Roman"/>
          <w:b/>
          <w:color w:val="000000"/>
        </w:rPr>
        <w:t>Introduction</w:t>
      </w:r>
    </w:p>
    <w:p w14:paraId="43757E7B" w14:textId="77777777" w:rsidR="00D22D23" w:rsidRDefault="00000000">
      <w:pPr>
        <w:pStyle w:val="normal1"/>
        <w:spacing w:line="360" w:lineRule="auto"/>
        <w:jc w:val="both"/>
        <w:rPr>
          <w:rFonts w:eastAsia="Times New Roman" w:cs="Times New Roman"/>
          <w:color w:val="000000"/>
        </w:rPr>
      </w:pPr>
      <w:r>
        <w:rPr>
          <w:rFonts w:eastAsia="Times New Roman" w:cs="Times New Roman"/>
          <w:color w:val="000000"/>
        </w:rPr>
        <w:t xml:space="preserve">Although there is no universally accepted definition of mental toughness (Jones et al., 2002), it is generally believed to involve a sense of control and confidence in achieving goals even in the context of stress and adversity (Gucciardi et al., 2015). That said, findings from studies have generally indicated that mental toughness represents a positive attribute in diverse contexts (e.g., education, work, &amp; learning; Gucciardi, 2017; Lin et al., 2017). For example, Gucciardi et al. </w:t>
      </w:r>
      <w:r>
        <w:rPr>
          <w:rFonts w:eastAsia="Times New Roman" w:cs="Times New Roman"/>
          <w:color w:val="000000"/>
        </w:rPr>
        <w:lastRenderedPageBreak/>
        <w:t xml:space="preserve">(2015) found that mental toughness in young adult college students was associated with greater positive emotions and less negative emotions. Noteworthy, a growing interest among researchers has been a focus on the examination of mental toughness and psychological health in the context of sport. For example, in a study of cross-country runners, Mahoney et al. (2014) found that greater mental toughness was positively associated with positive affect, and negatively associated with negative affect.  Similarly, in a sample of young elite athletes participating in diverse sport activities (e.g., soccer, tennis, judo, swimming), Gerber et al. (2018) found that greater mental toughness was concurrently associated with less burnout and depressive symptoms. </w:t>
      </w:r>
    </w:p>
    <w:p w14:paraId="0D821412" w14:textId="77777777" w:rsidR="00D22D23" w:rsidRDefault="00000000">
      <w:pPr>
        <w:pStyle w:val="normal1"/>
        <w:spacing w:line="360" w:lineRule="auto"/>
        <w:ind w:firstLine="708"/>
        <w:jc w:val="both"/>
        <w:rPr>
          <w:rFonts w:eastAsia="Times New Roman" w:cs="Times New Roman"/>
          <w:color w:val="000000"/>
        </w:rPr>
      </w:pPr>
      <w:r>
        <w:rPr>
          <w:rFonts w:eastAsia="Times New Roman" w:cs="Times New Roman"/>
          <w:color w:val="000000"/>
        </w:rPr>
        <w:t>However, beyond mental toughness, some researchers have also pointed to the potential importance of sport motivation in predicting psychological health in athletes. For example, in a study of competitive golfers, Schaefer et al. (2016) found some evidence to suggest that sport anxiety was predicted by both sport motivation and mental toughness. Unfortunately, these researchers did not distinguish between the potential role of different aspects of sport motivation. For example, with regard to sport motivation, as measured by their Sport Motivation Scale or SMS, Pelletier et al. (1995) distinguish between intrinsic motivation, namely, participating in the activity purely for personal pleasure (e.g., feeling satisfaction, personal growth), extrinsic motivation, namely, participating in the activity as a means to an end (e.g., for prestige, to be liked by others), and amotivation, namely, being undecided about participating or not participating in the activity (e.g., lacking control or reason to continue the activity). Accordingly, it would be useful to determine the relative contributions of mental toughness and different sport motivations in predicting sport anxiety.</w:t>
      </w:r>
    </w:p>
    <w:p w14:paraId="5248B2C8" w14:textId="77777777" w:rsidR="00D22D23" w:rsidRDefault="00000000">
      <w:pPr>
        <w:pStyle w:val="normal1"/>
        <w:spacing w:line="360" w:lineRule="auto"/>
        <w:ind w:firstLine="708"/>
        <w:jc w:val="both"/>
        <w:rPr>
          <w:rFonts w:eastAsia="Times New Roman" w:cs="Times New Roman"/>
          <w:color w:val="000000"/>
        </w:rPr>
      </w:pPr>
      <w:r>
        <w:rPr>
          <w:rFonts w:eastAsia="Times New Roman" w:cs="Times New Roman"/>
          <w:color w:val="000000"/>
        </w:rPr>
        <w:tab/>
        <w:t xml:space="preserve">As noted by Leis and Lautenbach (2020), there has been increasing interest and research focused on understanding psychological health among those who participate in competitive electronic sport or </w:t>
      </w:r>
      <w:proofErr w:type="spellStart"/>
      <w:r>
        <w:rPr>
          <w:rFonts w:eastAsia="Times New Roman" w:cs="Times New Roman"/>
          <w:color w:val="000000"/>
        </w:rPr>
        <w:t>esport</w:t>
      </w:r>
      <w:proofErr w:type="spellEnd"/>
      <w:r>
        <w:rPr>
          <w:rFonts w:eastAsia="Times New Roman" w:cs="Times New Roman"/>
          <w:color w:val="000000"/>
        </w:rPr>
        <w:t xml:space="preserve"> (e.g., Legend of Leagues [</w:t>
      </w:r>
      <w:proofErr w:type="spellStart"/>
      <w:r>
        <w:rPr>
          <w:rFonts w:eastAsia="Times New Roman" w:cs="Times New Roman"/>
          <w:color w:val="000000"/>
        </w:rPr>
        <w:t>LoL</w:t>
      </w:r>
      <w:proofErr w:type="spellEnd"/>
      <w:r>
        <w:rPr>
          <w:rFonts w:eastAsia="Times New Roman" w:cs="Times New Roman"/>
          <w:color w:val="000000"/>
        </w:rPr>
        <w:t xml:space="preserve">] &amp; Counter-Strike: Global Offensive [CS: GO]). For example, in a study of </w:t>
      </w:r>
      <w:proofErr w:type="spellStart"/>
      <w:r>
        <w:rPr>
          <w:rFonts w:eastAsia="Times New Roman" w:cs="Times New Roman"/>
          <w:color w:val="000000"/>
        </w:rPr>
        <w:t>esport</w:t>
      </w:r>
      <w:proofErr w:type="spellEnd"/>
      <w:r>
        <w:rPr>
          <w:rFonts w:eastAsia="Times New Roman" w:cs="Times New Roman"/>
          <w:color w:val="000000"/>
        </w:rPr>
        <w:t xml:space="preserve"> athletes, </w:t>
      </w:r>
      <w:proofErr w:type="spellStart"/>
      <w:r>
        <w:rPr>
          <w:rFonts w:eastAsia="Times New Roman" w:cs="Times New Roman"/>
          <w:color w:val="000000"/>
        </w:rPr>
        <w:t>Poulus</w:t>
      </w:r>
      <w:proofErr w:type="spellEnd"/>
      <w:r>
        <w:rPr>
          <w:rFonts w:eastAsia="Times New Roman" w:cs="Times New Roman"/>
          <w:color w:val="000000"/>
        </w:rPr>
        <w:t xml:space="preserve"> et al. (2020) found that overall mental toughness was positively associated with stressor control. However, other studies have pointed to the importance of considering motivational factors among </w:t>
      </w:r>
      <w:proofErr w:type="spellStart"/>
      <w:r>
        <w:rPr>
          <w:rFonts w:eastAsia="Times New Roman" w:cs="Times New Roman"/>
          <w:color w:val="000000"/>
        </w:rPr>
        <w:t>esport</w:t>
      </w:r>
      <w:proofErr w:type="spellEnd"/>
      <w:r>
        <w:rPr>
          <w:rFonts w:eastAsia="Times New Roman" w:cs="Times New Roman"/>
          <w:color w:val="000000"/>
        </w:rPr>
        <w:t xml:space="preserve"> players (e.g., Bányai et al., 2019). To date, however, no study has examined the role of mental toughness and motivational factors as predictors of psychological health in </w:t>
      </w:r>
      <w:proofErr w:type="spellStart"/>
      <w:r>
        <w:rPr>
          <w:rFonts w:eastAsia="Times New Roman" w:cs="Times New Roman"/>
          <w:color w:val="000000"/>
        </w:rPr>
        <w:t>esport</w:t>
      </w:r>
      <w:proofErr w:type="spellEnd"/>
      <w:r>
        <w:rPr>
          <w:rFonts w:eastAsia="Times New Roman" w:cs="Times New Roman"/>
          <w:color w:val="000000"/>
        </w:rPr>
        <w:t xml:space="preserve"> players. </w:t>
      </w:r>
    </w:p>
    <w:p w14:paraId="49FF7DFE" w14:textId="77777777" w:rsidR="00D22D23" w:rsidRDefault="00000000">
      <w:pPr>
        <w:pStyle w:val="normal1"/>
        <w:spacing w:line="360" w:lineRule="auto"/>
        <w:jc w:val="both"/>
        <w:rPr>
          <w:rFonts w:eastAsia="Times New Roman" w:cs="Times New Roman"/>
          <w:color w:val="000000"/>
        </w:rPr>
      </w:pPr>
      <w:r>
        <w:rPr>
          <w:rFonts w:eastAsia="Times New Roman" w:cs="Times New Roman"/>
          <w:color w:val="000000"/>
        </w:rPr>
        <w:lastRenderedPageBreak/>
        <w:tab/>
        <w:t xml:space="preserve">Given these concerns, the present study was conducted to explore the relative contributions of mental toughness and sport motivation as predictors of concurrent sport anxiety (e.g., worry, somatic anxiety; Smith et al., 2006) in a sample of highly active adult </w:t>
      </w:r>
      <w:proofErr w:type="spellStart"/>
      <w:r>
        <w:rPr>
          <w:rFonts w:eastAsia="Times New Roman" w:cs="Times New Roman"/>
          <w:color w:val="000000"/>
        </w:rPr>
        <w:t>esport</w:t>
      </w:r>
      <w:proofErr w:type="spellEnd"/>
      <w:r>
        <w:rPr>
          <w:rFonts w:eastAsia="Times New Roman" w:cs="Times New Roman"/>
          <w:color w:val="000000"/>
        </w:rPr>
        <w:t xml:space="preserve"> players. Based on prior research findings (e.g., Schaefer et al., 2016), we expected to find evidence consistent with the notion that mental toughness and sport motivation are important predictors of anxiety in </w:t>
      </w:r>
      <w:proofErr w:type="spellStart"/>
      <w:r>
        <w:rPr>
          <w:rFonts w:eastAsia="Times New Roman" w:cs="Times New Roman"/>
          <w:color w:val="000000"/>
        </w:rPr>
        <w:t>esport</w:t>
      </w:r>
      <w:proofErr w:type="spellEnd"/>
      <w:r>
        <w:rPr>
          <w:rFonts w:eastAsia="Times New Roman" w:cs="Times New Roman"/>
          <w:color w:val="000000"/>
        </w:rPr>
        <w:t xml:space="preserve"> players. </w:t>
      </w:r>
    </w:p>
    <w:p w14:paraId="69916338" w14:textId="77777777" w:rsidR="00D22D23" w:rsidRDefault="00D22D23">
      <w:pPr>
        <w:pStyle w:val="normal1"/>
        <w:spacing w:line="360" w:lineRule="auto"/>
        <w:ind w:firstLine="708"/>
        <w:jc w:val="both"/>
        <w:rPr>
          <w:rFonts w:eastAsia="Times New Roman" w:cs="Times New Roman"/>
          <w:color w:val="000000"/>
        </w:rPr>
      </w:pPr>
    </w:p>
    <w:p w14:paraId="09985568" w14:textId="77777777" w:rsidR="00D22D23" w:rsidRDefault="00000000">
      <w:pPr>
        <w:pStyle w:val="normal1"/>
        <w:jc w:val="center"/>
        <w:rPr>
          <w:rFonts w:eastAsia="Times New Roman" w:cs="Times New Roman"/>
          <w:b/>
          <w:color w:val="000000"/>
        </w:rPr>
      </w:pPr>
      <w:r>
        <w:rPr>
          <w:rFonts w:eastAsia="Times New Roman" w:cs="Times New Roman"/>
          <w:b/>
          <w:color w:val="000000"/>
        </w:rPr>
        <w:t>Method</w:t>
      </w:r>
    </w:p>
    <w:p w14:paraId="34112623" w14:textId="77777777" w:rsidR="00D22D23" w:rsidRDefault="00000000">
      <w:pPr>
        <w:pStyle w:val="normal1"/>
        <w:spacing w:line="360" w:lineRule="auto"/>
        <w:jc w:val="both"/>
        <w:rPr>
          <w:rFonts w:eastAsia="Times New Roman" w:cs="Times New Roman"/>
          <w:b/>
          <w:i/>
          <w:color w:val="000000"/>
        </w:rPr>
      </w:pPr>
      <w:r>
        <w:rPr>
          <w:rFonts w:eastAsia="Times New Roman" w:cs="Times New Roman"/>
          <w:b/>
          <w:i/>
          <w:color w:val="000000"/>
        </w:rPr>
        <w:t>Participants</w:t>
      </w:r>
    </w:p>
    <w:p w14:paraId="10F0DEC4" w14:textId="77777777" w:rsidR="00D22D23" w:rsidRDefault="00000000">
      <w:pPr>
        <w:pStyle w:val="normal1"/>
        <w:spacing w:line="360" w:lineRule="auto"/>
        <w:jc w:val="both"/>
        <w:rPr>
          <w:rFonts w:eastAsia="Times New Roman" w:cs="Times New Roman"/>
          <w:color w:val="000000"/>
        </w:rPr>
      </w:pPr>
      <w:r>
        <w:rPr>
          <w:rFonts w:eastAsia="Times New Roman" w:cs="Times New Roman"/>
          <w:bCs/>
          <w:color w:val="000000"/>
        </w:rPr>
        <w:tab/>
        <w:t xml:space="preserve">From a larger sample of 359 Argentinian </w:t>
      </w:r>
      <w:proofErr w:type="spellStart"/>
      <w:r>
        <w:rPr>
          <w:rFonts w:eastAsia="Times New Roman" w:cs="Times New Roman"/>
          <w:bCs/>
          <w:color w:val="000000"/>
        </w:rPr>
        <w:t>esport</w:t>
      </w:r>
      <w:proofErr w:type="spellEnd"/>
      <w:r>
        <w:rPr>
          <w:rFonts w:eastAsia="Times New Roman" w:cs="Times New Roman"/>
          <w:bCs/>
          <w:color w:val="000000"/>
        </w:rPr>
        <w:t xml:space="preserve"> players, the present sample of </w:t>
      </w:r>
      <w:proofErr w:type="spellStart"/>
      <w:r>
        <w:rPr>
          <w:rFonts w:eastAsia="Times New Roman" w:cs="Times New Roman"/>
          <w:bCs/>
          <w:color w:val="000000"/>
        </w:rPr>
        <w:t>esport</w:t>
      </w:r>
      <w:proofErr w:type="spellEnd"/>
      <w:r>
        <w:rPr>
          <w:rFonts w:eastAsia="Times New Roman" w:cs="Times New Roman"/>
          <w:bCs/>
          <w:color w:val="000000"/>
        </w:rPr>
        <w:t xml:space="preserve"> players were those who scored “high” (above the total sample mean) on the daily number of hours they played one of two globally popular </w:t>
      </w:r>
      <w:proofErr w:type="spellStart"/>
      <w:r>
        <w:rPr>
          <w:rFonts w:eastAsia="Times New Roman" w:cs="Times New Roman"/>
          <w:bCs/>
          <w:color w:val="000000"/>
        </w:rPr>
        <w:t>esport</w:t>
      </w:r>
      <w:proofErr w:type="spellEnd"/>
      <w:r>
        <w:rPr>
          <w:rFonts w:eastAsia="Times New Roman" w:cs="Times New Roman"/>
          <w:bCs/>
          <w:color w:val="000000"/>
        </w:rPr>
        <w:t xml:space="preserve"> games, namely, LOL and </w:t>
      </w:r>
      <w:proofErr w:type="gramStart"/>
      <w:r>
        <w:rPr>
          <w:rFonts w:eastAsia="Times New Roman" w:cs="Times New Roman"/>
          <w:color w:val="000000"/>
        </w:rPr>
        <w:t>CS:GO</w:t>
      </w:r>
      <w:proofErr w:type="gramEnd"/>
      <w:r>
        <w:rPr>
          <w:rFonts w:eastAsia="Times New Roman" w:cs="Times New Roman"/>
          <w:color w:val="000000"/>
        </w:rPr>
        <w:t xml:space="preserve">. This resulted in our current sample of 106 (94 male &amp; 12 female) highly active </w:t>
      </w:r>
      <w:proofErr w:type="spellStart"/>
      <w:r>
        <w:rPr>
          <w:rFonts w:eastAsia="Times New Roman" w:cs="Times New Roman"/>
          <w:color w:val="000000"/>
        </w:rPr>
        <w:t>esport</w:t>
      </w:r>
      <w:proofErr w:type="spellEnd"/>
      <w:r>
        <w:rPr>
          <w:rFonts w:eastAsia="Times New Roman" w:cs="Times New Roman"/>
          <w:color w:val="000000"/>
        </w:rPr>
        <w:t xml:space="preserve"> players. Age ranged from 18 to 30 years of age, with an average of 22.3 years (</w:t>
      </w:r>
      <w:r>
        <w:rPr>
          <w:rFonts w:eastAsia="Times New Roman" w:cs="Times New Roman"/>
          <w:i/>
          <w:iCs/>
          <w:color w:val="000000"/>
        </w:rPr>
        <w:t>SD</w:t>
      </w:r>
      <w:r>
        <w:rPr>
          <w:rFonts w:eastAsia="Times New Roman" w:cs="Times New Roman"/>
          <w:color w:val="000000"/>
        </w:rPr>
        <w:t xml:space="preserve"> = 3.3). This sample indicated that they played an average of 6.4 days a week (</w:t>
      </w:r>
      <w:r>
        <w:rPr>
          <w:rFonts w:eastAsia="Times New Roman" w:cs="Times New Roman"/>
          <w:i/>
          <w:iCs/>
          <w:color w:val="000000"/>
        </w:rPr>
        <w:t>SD</w:t>
      </w:r>
      <w:r>
        <w:rPr>
          <w:rFonts w:eastAsia="Times New Roman" w:cs="Times New Roman"/>
          <w:color w:val="000000"/>
        </w:rPr>
        <w:t xml:space="preserve"> = 1.08) and played an average of 7.13 hours a day (</w:t>
      </w:r>
      <w:r>
        <w:rPr>
          <w:rFonts w:eastAsia="Times New Roman" w:cs="Times New Roman"/>
          <w:i/>
          <w:iCs/>
          <w:color w:val="000000"/>
        </w:rPr>
        <w:t>SD</w:t>
      </w:r>
      <w:r>
        <w:rPr>
          <w:rFonts w:eastAsia="Times New Roman" w:cs="Times New Roman"/>
          <w:color w:val="000000"/>
        </w:rPr>
        <w:t xml:space="preserve"> = 2.17).</w:t>
      </w:r>
    </w:p>
    <w:p w14:paraId="039EB4B6" w14:textId="77777777" w:rsidR="00D22D23" w:rsidRDefault="00000000">
      <w:pPr>
        <w:pStyle w:val="normal1"/>
        <w:spacing w:line="360" w:lineRule="auto"/>
        <w:jc w:val="both"/>
        <w:rPr>
          <w:rFonts w:eastAsia="Times New Roman" w:cs="Times New Roman"/>
          <w:b/>
          <w:i/>
          <w:color w:val="000000"/>
        </w:rPr>
      </w:pPr>
      <w:r>
        <w:rPr>
          <w:rFonts w:eastAsia="Times New Roman" w:cs="Times New Roman"/>
          <w:b/>
          <w:i/>
          <w:color w:val="000000"/>
        </w:rPr>
        <w:t>Materials</w:t>
      </w:r>
    </w:p>
    <w:p w14:paraId="7A8763BC" w14:textId="77777777" w:rsidR="00D22D23" w:rsidRDefault="00000000">
      <w:pPr>
        <w:pStyle w:val="normal1"/>
        <w:spacing w:line="360" w:lineRule="auto"/>
        <w:jc w:val="both"/>
        <w:rPr>
          <w:rFonts w:eastAsia="Times New Roman" w:cs="Times New Roman"/>
          <w:color w:val="000000"/>
        </w:rPr>
      </w:pPr>
      <w:r>
        <w:rPr>
          <w:rFonts w:eastAsia="Times New Roman" w:cs="Times New Roman"/>
          <w:i/>
          <w:color w:val="000000"/>
        </w:rPr>
        <w:t>Mental Toughness</w:t>
      </w:r>
    </w:p>
    <w:p w14:paraId="370A1749" w14:textId="77777777" w:rsidR="00D22D23" w:rsidRDefault="00000000">
      <w:pPr>
        <w:pStyle w:val="normal1"/>
        <w:spacing w:line="360" w:lineRule="auto"/>
        <w:jc w:val="both"/>
        <w:rPr>
          <w:rFonts w:eastAsia="Times New Roman" w:cs="Times New Roman"/>
          <w:color w:val="000000"/>
        </w:rPr>
      </w:pPr>
      <w:r>
        <w:rPr>
          <w:rFonts w:eastAsia="Times New Roman" w:cs="Times New Roman"/>
          <w:color w:val="000000"/>
        </w:rPr>
        <w:tab/>
        <w:t>The Mental Toughness Inventory (</w:t>
      </w:r>
      <w:commentRangeStart w:id="0"/>
      <w:r>
        <w:rPr>
          <w:rFonts w:eastAsia="Times New Roman" w:cs="Times New Roman"/>
          <w:color w:val="000000"/>
        </w:rPr>
        <w:t>MTI</w:t>
      </w:r>
      <w:commentRangeEnd w:id="0"/>
      <w:r w:rsidR="00AC3BB7">
        <w:rPr>
          <w:rStyle w:val="Refdecomentario"/>
          <w:rFonts w:eastAsia="Times New Roman" w:cs="Mangal"/>
          <w:lang w:val="es-AR" w:eastAsia="es-ES_tradnl"/>
        </w:rPr>
        <w:commentReference w:id="0"/>
      </w:r>
      <w:r>
        <w:rPr>
          <w:rFonts w:eastAsia="Times New Roman" w:cs="Times New Roman"/>
          <w:color w:val="000000"/>
        </w:rPr>
        <w:t>; Gucciardi et al., 2015) was used to assess for mental toughness. The MTI is an 8-item measure of mental toughness (e.g., “I believe in my ability to achieve my goals”). Respondents are asked to indicate their level of agreement with each item statement regarding how they typically think, feel, and behave as an athlete across a 7-point Likert-type scale, ranging from 1 (</w:t>
      </w:r>
      <w:r>
        <w:rPr>
          <w:rFonts w:eastAsia="Times New Roman" w:cs="Times New Roman"/>
          <w:i/>
          <w:iCs/>
          <w:color w:val="000000"/>
        </w:rPr>
        <w:t>false, 100% of the time</w:t>
      </w:r>
      <w:r>
        <w:rPr>
          <w:rFonts w:eastAsia="Times New Roman" w:cs="Times New Roman"/>
          <w:color w:val="000000"/>
        </w:rPr>
        <w:t>) to 7 (</w:t>
      </w:r>
      <w:r>
        <w:rPr>
          <w:rFonts w:eastAsia="Times New Roman" w:cs="Times New Roman"/>
          <w:i/>
          <w:iCs/>
          <w:color w:val="000000"/>
        </w:rPr>
        <w:t>true, 100% of the time</w:t>
      </w:r>
      <w:r>
        <w:rPr>
          <w:rFonts w:eastAsia="Times New Roman" w:cs="Times New Roman"/>
          <w:color w:val="000000"/>
        </w:rPr>
        <w:t xml:space="preserve">).  Higher scores on the MTI indicate greater mental toughness. In the present study, Cronbach’s alpha was α = .76. </w:t>
      </w:r>
    </w:p>
    <w:p w14:paraId="192C2C41" w14:textId="77777777" w:rsidR="00D22D23" w:rsidRDefault="00000000">
      <w:pPr>
        <w:pStyle w:val="normal1"/>
        <w:spacing w:line="360" w:lineRule="auto"/>
        <w:jc w:val="both"/>
        <w:rPr>
          <w:rFonts w:eastAsia="Times New Roman" w:cs="Times New Roman"/>
          <w:color w:val="000000"/>
        </w:rPr>
      </w:pPr>
      <w:r>
        <w:rPr>
          <w:rFonts w:eastAsia="Times New Roman" w:cs="Times New Roman"/>
          <w:i/>
          <w:color w:val="000000"/>
        </w:rPr>
        <w:t>Sport motivation</w:t>
      </w:r>
    </w:p>
    <w:p w14:paraId="4EAA8032" w14:textId="77777777" w:rsidR="00D22D23" w:rsidRDefault="00000000">
      <w:pPr>
        <w:pStyle w:val="normal1"/>
        <w:spacing w:line="360" w:lineRule="auto"/>
        <w:jc w:val="both"/>
        <w:rPr>
          <w:rFonts w:eastAsia="Times New Roman" w:cs="Times New Roman"/>
          <w:color w:val="000000"/>
        </w:rPr>
      </w:pPr>
      <w:r>
        <w:rPr>
          <w:rFonts w:eastAsia="Times New Roman" w:cs="Times New Roman"/>
          <w:i/>
          <w:color w:val="000000"/>
        </w:rPr>
        <w:tab/>
      </w:r>
      <w:r>
        <w:rPr>
          <w:rFonts w:eastAsia="Times New Roman" w:cs="Times New Roman"/>
          <w:color w:val="000000"/>
        </w:rPr>
        <w:t>The Sport Motivation Scale (</w:t>
      </w:r>
      <w:commentRangeStart w:id="1"/>
      <w:r>
        <w:rPr>
          <w:rFonts w:eastAsia="Times New Roman" w:cs="Times New Roman"/>
          <w:color w:val="000000"/>
        </w:rPr>
        <w:t>SMS; Pelletier et al., 1995</w:t>
      </w:r>
      <w:commentRangeEnd w:id="1"/>
      <w:r w:rsidR="001D3F1A">
        <w:rPr>
          <w:rStyle w:val="Refdecomentario"/>
          <w:rFonts w:eastAsia="Times New Roman" w:cs="Mangal"/>
          <w:lang w:val="es-AR" w:eastAsia="es-ES_tradnl"/>
        </w:rPr>
        <w:commentReference w:id="1"/>
      </w:r>
      <w:r>
        <w:rPr>
          <w:rFonts w:eastAsia="Times New Roman" w:cs="Times New Roman"/>
          <w:color w:val="000000"/>
        </w:rPr>
        <w:t xml:space="preserve">) was used to assess for sport motivation. The SMS is a 28-item measure of individual differences in intrinsic motivation (e.g., “For the pleasure I feel in living exciting experiences”), extrinsic motivation (e.g., “For the prestige of being an athlete”), and amotivation (e.g., “I used to have good reasons for doing sports, but now I am asking myself if I should continue doing it”). Respondents are asked to </w:t>
      </w:r>
      <w:r>
        <w:rPr>
          <w:rFonts w:eastAsia="Times New Roman" w:cs="Times New Roman"/>
          <w:color w:val="000000"/>
        </w:rPr>
        <w:lastRenderedPageBreak/>
        <w:t>indicate their level of agreement with each item statement regarding why they practice their sport across a 7-point Likert-type scale, ranging from 1 (</w:t>
      </w:r>
      <w:r>
        <w:rPr>
          <w:rFonts w:eastAsia="Times New Roman" w:cs="Times New Roman"/>
          <w:i/>
          <w:iCs/>
          <w:color w:val="000000"/>
        </w:rPr>
        <w:t>does not correspond at all</w:t>
      </w:r>
      <w:r>
        <w:rPr>
          <w:rFonts w:eastAsia="Times New Roman" w:cs="Times New Roman"/>
          <w:color w:val="000000"/>
        </w:rPr>
        <w:t>) to 7 (</w:t>
      </w:r>
      <w:r>
        <w:rPr>
          <w:rFonts w:eastAsia="Times New Roman" w:cs="Times New Roman"/>
          <w:i/>
          <w:iCs/>
          <w:color w:val="000000"/>
        </w:rPr>
        <w:t>corresponds exactly</w:t>
      </w:r>
      <w:r>
        <w:rPr>
          <w:rFonts w:eastAsia="Times New Roman" w:cs="Times New Roman"/>
          <w:color w:val="000000"/>
        </w:rPr>
        <w:t>). Higher scores on any of the SMS scales indicate greater levels of that motivation (or lack of motivation) on that scale. Cronbach's alpha coefficients were 0.91 for the intrinsic motivation subscale, 0.89 for the extrinsic motivation subscale, and 0.62 for the amotivation subscale.</w:t>
      </w:r>
    </w:p>
    <w:p w14:paraId="7E04DC0C" w14:textId="77777777" w:rsidR="00D22D23" w:rsidRDefault="00000000">
      <w:pPr>
        <w:pStyle w:val="normal1"/>
        <w:spacing w:line="360" w:lineRule="auto"/>
        <w:jc w:val="both"/>
        <w:rPr>
          <w:rFonts w:eastAsia="Times New Roman" w:cs="Times New Roman"/>
          <w:color w:val="000000"/>
        </w:rPr>
      </w:pPr>
      <w:r>
        <w:rPr>
          <w:rFonts w:eastAsia="Times New Roman" w:cs="Times New Roman"/>
          <w:i/>
          <w:color w:val="000000"/>
        </w:rPr>
        <w:t>Sport anxiety</w:t>
      </w:r>
    </w:p>
    <w:p w14:paraId="1B7AA90E" w14:textId="77777777" w:rsidR="00D22D23" w:rsidRDefault="00000000">
      <w:pPr>
        <w:pStyle w:val="normal1"/>
        <w:spacing w:line="360" w:lineRule="auto"/>
        <w:ind w:firstLine="708"/>
        <w:jc w:val="both"/>
        <w:rPr>
          <w:rFonts w:eastAsia="Times New Roman" w:cs="Times New Roman"/>
          <w:color w:val="000000"/>
        </w:rPr>
      </w:pPr>
      <w:r>
        <w:rPr>
          <w:rFonts w:eastAsia="Times New Roman" w:cs="Times New Roman"/>
          <w:color w:val="000000"/>
        </w:rPr>
        <w:t>The Sport Anxiety Scale-2 (</w:t>
      </w:r>
      <w:r w:rsidRPr="001D3F1A">
        <w:rPr>
          <w:rFonts w:eastAsia="Times New Roman" w:cs="Times New Roman"/>
          <w:color w:val="FF0000"/>
        </w:rPr>
        <w:t>SAS-2; Smith et al., 2006</w:t>
      </w:r>
      <w:r>
        <w:rPr>
          <w:rFonts w:eastAsia="Times New Roman" w:cs="Times New Roman"/>
          <w:color w:val="000000"/>
        </w:rPr>
        <w:t>) was used to assess for sport anxiety. The SAS-2 is a 15-item measure of sport anxiety across three dimensions, namely, somatic anxiety (e.g., “I feel tense in my stomach”), worry (e.g., “I worry that I will not play well”), and concentration disruption (e.g., “I cannot think clearly during the game”). Respondents are asked to indicate how they usually feel before or while competing in sport for each item statement across a 4-point Likert-type scale, ranging from 1 (</w:t>
      </w:r>
      <w:r>
        <w:rPr>
          <w:rFonts w:eastAsia="Times New Roman" w:cs="Times New Roman"/>
          <w:i/>
          <w:iCs/>
          <w:color w:val="000000"/>
        </w:rPr>
        <w:t>not at all</w:t>
      </w:r>
      <w:r>
        <w:rPr>
          <w:rFonts w:eastAsia="Times New Roman" w:cs="Times New Roman"/>
          <w:color w:val="000000"/>
        </w:rPr>
        <w:t>) to 4 (</w:t>
      </w:r>
      <w:r>
        <w:rPr>
          <w:rFonts w:eastAsia="Times New Roman" w:cs="Times New Roman"/>
          <w:i/>
          <w:iCs/>
          <w:color w:val="000000"/>
        </w:rPr>
        <w:t>very much</w:t>
      </w:r>
      <w:r>
        <w:rPr>
          <w:rFonts w:eastAsia="Times New Roman" w:cs="Times New Roman"/>
          <w:color w:val="000000"/>
        </w:rPr>
        <w:t>). Higher scores on any of the SAS-2 scales indicate greater levels of sport-related anxiety on that scale. In the present study, internal consistency coefficients ranged from 0.73 to 0.87.</w:t>
      </w:r>
    </w:p>
    <w:p w14:paraId="4BB438C1" w14:textId="77777777" w:rsidR="00D22D23" w:rsidRDefault="00000000">
      <w:pPr>
        <w:pStyle w:val="normal1"/>
        <w:spacing w:line="360" w:lineRule="auto"/>
        <w:jc w:val="both"/>
        <w:rPr>
          <w:rFonts w:eastAsia="Times New Roman" w:cs="Times New Roman"/>
          <w:b/>
          <w:i/>
          <w:color w:val="000000"/>
        </w:rPr>
      </w:pPr>
      <w:r>
        <w:rPr>
          <w:rFonts w:eastAsia="Times New Roman" w:cs="Times New Roman"/>
          <w:b/>
          <w:i/>
          <w:color w:val="000000"/>
        </w:rPr>
        <w:t xml:space="preserve">Procedure </w:t>
      </w:r>
    </w:p>
    <w:p w14:paraId="5BF22691" w14:textId="77777777" w:rsidR="00D22D23" w:rsidRDefault="00000000">
      <w:pPr>
        <w:pStyle w:val="normal1"/>
        <w:spacing w:line="360" w:lineRule="auto"/>
        <w:jc w:val="both"/>
        <w:rPr>
          <w:rFonts w:eastAsia="Times New Roman" w:cs="Times New Roman"/>
          <w:color w:val="000000"/>
        </w:rPr>
      </w:pPr>
      <w:r>
        <w:rPr>
          <w:rFonts w:eastAsia="Times New Roman" w:cs="Times New Roman"/>
          <w:bCs/>
          <w:color w:val="000000"/>
        </w:rPr>
        <w:tab/>
      </w:r>
      <w:r>
        <w:rPr>
          <w:rFonts w:eastAsia="Cambria" w:cs="Times New Roman"/>
          <w:bCs/>
          <w:color w:val="000000"/>
        </w:rPr>
        <w:t xml:space="preserve">Approval for the study was obtained by the </w:t>
      </w:r>
      <w:r>
        <w:rPr>
          <w:rFonts w:eastAsia="Times New Roman" w:cs="Times New Roman"/>
          <w:color w:val="000000"/>
        </w:rPr>
        <w:t xml:space="preserve">Argentine University of Business (UADE), being part of an approved project (A21S18) </w:t>
      </w:r>
      <w:r>
        <w:rPr>
          <w:rFonts w:eastAsia="Cambria" w:cs="Times New Roman"/>
          <w:color w:val="000000"/>
        </w:rPr>
        <w:t>prior</w:t>
      </w:r>
      <w:r>
        <w:rPr>
          <w:rFonts w:eastAsia="Cambria" w:cs="Times New Roman"/>
          <w:bCs/>
          <w:color w:val="000000"/>
        </w:rPr>
        <w:t xml:space="preserve"> to data collection. All participants were contacted via social networks (i.e., Facebook, Instagram), where they were invited to complete an online survey. As a first step, participants were informed of the study and accepted informed consent, before accessing the survey. Confidentiality was ensured and no identifying information was collected. </w:t>
      </w:r>
    </w:p>
    <w:p w14:paraId="73BE7C70" w14:textId="77777777" w:rsidR="00D22D23" w:rsidRDefault="00000000">
      <w:pPr>
        <w:pStyle w:val="normal1"/>
        <w:spacing w:line="360" w:lineRule="auto"/>
        <w:jc w:val="both"/>
      </w:pPr>
      <w:commentRangeStart w:id="2"/>
      <w:r>
        <w:rPr>
          <w:rFonts w:eastAsia="Times New Roman" w:cs="Times New Roman"/>
          <w:b/>
          <w:i/>
          <w:color w:val="000000"/>
        </w:rPr>
        <w:t>Data analysis</w:t>
      </w:r>
      <w:commentRangeEnd w:id="2"/>
      <w:r w:rsidR="00211B4A">
        <w:rPr>
          <w:rStyle w:val="Refdecomentario"/>
          <w:rFonts w:eastAsia="Times New Roman" w:cs="Mangal"/>
          <w:lang w:val="es-AR" w:eastAsia="es-ES_tradnl"/>
        </w:rPr>
        <w:commentReference w:id="2"/>
      </w:r>
    </w:p>
    <w:p w14:paraId="6DB8C6E0" w14:textId="77777777" w:rsidR="00D22D23" w:rsidRDefault="00000000">
      <w:pPr>
        <w:pStyle w:val="normal1"/>
        <w:spacing w:line="360" w:lineRule="auto"/>
        <w:ind w:firstLine="708"/>
        <w:jc w:val="both"/>
      </w:pPr>
      <w:r>
        <w:rPr>
          <w:rFonts w:eastAsia="Times New Roman" w:cs="Times New Roman"/>
          <w:color w:val="000000"/>
        </w:rPr>
        <w:t>All analyses were conducted using SPSS version 23. Descriptive statistics were first computed to summarize the data (e.g., mean, standard deviation). Following this, a Pearson correlation analysis was conducted to assess the relationships between the variables. In addition, hierarchical regression analyses were performed to assess how mental toughness and various facets of sport motivation predict sport anxiety, while controlling for demographic factors such as age and race.</w:t>
      </w:r>
    </w:p>
    <w:p w14:paraId="64B278AF" w14:textId="77777777" w:rsidR="00D22D23" w:rsidRDefault="00D22D23">
      <w:pPr>
        <w:pStyle w:val="normal1"/>
        <w:spacing w:line="360" w:lineRule="auto"/>
        <w:jc w:val="both"/>
        <w:rPr>
          <w:rFonts w:eastAsia="Times New Roman" w:cs="Times New Roman"/>
          <w:b/>
          <w:i/>
          <w:color w:val="000000"/>
        </w:rPr>
      </w:pPr>
    </w:p>
    <w:p w14:paraId="2DCCAE69" w14:textId="77777777" w:rsidR="00D22D23" w:rsidRDefault="00D22D23">
      <w:pPr>
        <w:pStyle w:val="normal1"/>
        <w:spacing w:line="360" w:lineRule="auto"/>
        <w:jc w:val="both"/>
        <w:rPr>
          <w:rFonts w:eastAsia="Times New Roman" w:cs="Times New Roman"/>
          <w:b/>
          <w:i/>
          <w:color w:val="000000"/>
        </w:rPr>
      </w:pPr>
    </w:p>
    <w:p w14:paraId="204BCE02" w14:textId="77777777" w:rsidR="00D22D23" w:rsidRDefault="00000000">
      <w:pPr>
        <w:pStyle w:val="normal1"/>
        <w:jc w:val="center"/>
        <w:rPr>
          <w:rFonts w:eastAsia="Times New Roman" w:cs="Times New Roman"/>
          <w:b/>
          <w:color w:val="000000"/>
        </w:rPr>
      </w:pPr>
      <w:commentRangeStart w:id="3"/>
      <w:r>
        <w:rPr>
          <w:rFonts w:eastAsia="Times New Roman" w:cs="Times New Roman"/>
          <w:b/>
          <w:color w:val="000000"/>
        </w:rPr>
        <w:lastRenderedPageBreak/>
        <w:t>Results</w:t>
      </w:r>
      <w:commentRangeEnd w:id="3"/>
      <w:r w:rsidR="007D6038">
        <w:rPr>
          <w:rStyle w:val="Refdecomentario"/>
          <w:rFonts w:eastAsia="Times New Roman" w:cs="Mangal"/>
          <w:lang w:val="es-AR" w:eastAsia="es-ES_tradnl"/>
        </w:rPr>
        <w:commentReference w:id="3"/>
      </w:r>
    </w:p>
    <w:p w14:paraId="172AF0BB" w14:textId="77777777" w:rsidR="00D22D23" w:rsidRDefault="00000000">
      <w:pPr>
        <w:pStyle w:val="normal1"/>
        <w:spacing w:line="360" w:lineRule="auto"/>
        <w:jc w:val="both"/>
        <w:rPr>
          <w:rFonts w:eastAsia="Times New Roman" w:cs="Times New Roman"/>
          <w:color w:val="000000"/>
        </w:rPr>
      </w:pPr>
      <w:r>
        <w:rPr>
          <w:rFonts w:eastAsia="Times New Roman" w:cs="Times New Roman"/>
          <w:color w:val="000000"/>
        </w:rPr>
        <w:tab/>
        <w:t xml:space="preserve">Correlations among the present set of study variables among highly active adult </w:t>
      </w:r>
      <w:proofErr w:type="spellStart"/>
      <w:r>
        <w:rPr>
          <w:rFonts w:eastAsia="Times New Roman" w:cs="Times New Roman"/>
          <w:color w:val="000000"/>
        </w:rPr>
        <w:t>esport</w:t>
      </w:r>
      <w:proofErr w:type="spellEnd"/>
      <w:r>
        <w:rPr>
          <w:rFonts w:eastAsia="Times New Roman" w:cs="Times New Roman"/>
          <w:color w:val="000000"/>
        </w:rPr>
        <w:t xml:space="preserve"> players are presented in Table 1. As the table shows, mental toughness was significantly associated with less concentration disruption. Similarly, facets of sport motivation were also found to be associated with sport worry. For example, intrinsic motivation was significantly associated with greater worry, whereas extrinsic motivation was significantly associated with greater concentration disruption. Amotivation was significantly associated with both greater somatic anxiety and concentration disruption.</w:t>
      </w:r>
    </w:p>
    <w:tbl>
      <w:tblPr>
        <w:tblW w:w="9585" w:type="dxa"/>
        <w:tblInd w:w="55" w:type="dxa"/>
        <w:tblLayout w:type="fixed"/>
        <w:tblCellMar>
          <w:top w:w="55" w:type="dxa"/>
          <w:left w:w="55" w:type="dxa"/>
          <w:bottom w:w="55" w:type="dxa"/>
          <w:right w:w="55" w:type="dxa"/>
        </w:tblCellMar>
        <w:tblLook w:val="04A0" w:firstRow="1" w:lastRow="0" w:firstColumn="1" w:lastColumn="0" w:noHBand="0" w:noVBand="1"/>
      </w:tblPr>
      <w:tblGrid>
        <w:gridCol w:w="2841"/>
        <w:gridCol w:w="1469"/>
        <w:gridCol w:w="726"/>
        <w:gridCol w:w="845"/>
        <w:gridCol w:w="785"/>
        <w:gridCol w:w="726"/>
        <w:gridCol w:w="927"/>
        <w:gridCol w:w="755"/>
        <w:gridCol w:w="511"/>
      </w:tblGrid>
      <w:tr w:rsidR="00D22D23" w:rsidRPr="00AC3BB7" w14:paraId="4DBEF265" w14:textId="77777777">
        <w:tc>
          <w:tcPr>
            <w:tcW w:w="9584" w:type="dxa"/>
            <w:gridSpan w:val="9"/>
            <w:tcBorders>
              <w:bottom w:val="single" w:sz="4" w:space="0" w:color="000000"/>
            </w:tcBorders>
          </w:tcPr>
          <w:p w14:paraId="6561ECC7" w14:textId="77777777" w:rsidR="00D22D23" w:rsidRPr="00AC3BB7" w:rsidRDefault="00000000">
            <w:pPr>
              <w:pStyle w:val="TableContents"/>
              <w:rPr>
                <w:lang w:val="en-US"/>
              </w:rPr>
            </w:pPr>
            <w:r w:rsidRPr="00AC3BB7">
              <w:rPr>
                <w:lang w:val="en-US"/>
              </w:rPr>
              <w:t>Table 1</w:t>
            </w:r>
          </w:p>
          <w:p w14:paraId="78C58CFE" w14:textId="77777777" w:rsidR="00D22D23" w:rsidRPr="00AC3BB7" w:rsidRDefault="00000000">
            <w:pPr>
              <w:spacing w:line="276" w:lineRule="auto"/>
              <w:rPr>
                <w:lang w:val="en-US"/>
              </w:rPr>
            </w:pPr>
            <w:r w:rsidRPr="00AC3BB7">
              <w:rPr>
                <w:i/>
                <w:lang w:val="en-US"/>
              </w:rPr>
              <w:t xml:space="preserve">Zero-Order Correlations for All Study Measures in Highly Active Adult </w:t>
            </w:r>
            <w:proofErr w:type="spellStart"/>
            <w:r w:rsidRPr="00AC3BB7">
              <w:rPr>
                <w:i/>
                <w:lang w:val="en-US"/>
              </w:rPr>
              <w:t>Esport</w:t>
            </w:r>
            <w:proofErr w:type="spellEnd"/>
            <w:r w:rsidRPr="00AC3BB7">
              <w:rPr>
                <w:i/>
                <w:lang w:val="en-US"/>
              </w:rPr>
              <w:t xml:space="preserve"> Players</w:t>
            </w:r>
          </w:p>
        </w:tc>
      </w:tr>
      <w:tr w:rsidR="00D22D23" w14:paraId="7CDC43A0" w14:textId="77777777">
        <w:tc>
          <w:tcPr>
            <w:tcW w:w="2840" w:type="dxa"/>
            <w:tcBorders>
              <w:bottom w:val="single" w:sz="4" w:space="0" w:color="000000"/>
            </w:tcBorders>
          </w:tcPr>
          <w:p w14:paraId="3165EBED" w14:textId="77777777" w:rsidR="00D22D23" w:rsidRPr="00AC3BB7" w:rsidRDefault="00D22D23">
            <w:pPr>
              <w:pStyle w:val="TableContents"/>
              <w:rPr>
                <w:lang w:val="en-US"/>
              </w:rPr>
            </w:pPr>
          </w:p>
        </w:tc>
        <w:tc>
          <w:tcPr>
            <w:tcW w:w="1469" w:type="dxa"/>
            <w:tcBorders>
              <w:bottom w:val="single" w:sz="4" w:space="0" w:color="000000"/>
            </w:tcBorders>
          </w:tcPr>
          <w:p w14:paraId="2E18B7C5" w14:textId="77777777" w:rsidR="00D22D23" w:rsidRDefault="00000000">
            <w:pPr>
              <w:pStyle w:val="TableContents"/>
              <w:jc w:val="center"/>
            </w:pPr>
            <w:r>
              <w:t>M (SD)</w:t>
            </w:r>
          </w:p>
        </w:tc>
        <w:tc>
          <w:tcPr>
            <w:tcW w:w="726" w:type="dxa"/>
            <w:tcBorders>
              <w:bottom w:val="single" w:sz="4" w:space="0" w:color="000000"/>
            </w:tcBorders>
          </w:tcPr>
          <w:p w14:paraId="054EBDC9" w14:textId="77777777" w:rsidR="00D22D23" w:rsidRDefault="00000000">
            <w:pPr>
              <w:pStyle w:val="TableContents"/>
              <w:jc w:val="center"/>
            </w:pPr>
            <w:r>
              <w:t>1</w:t>
            </w:r>
          </w:p>
        </w:tc>
        <w:tc>
          <w:tcPr>
            <w:tcW w:w="845" w:type="dxa"/>
            <w:tcBorders>
              <w:bottom w:val="single" w:sz="4" w:space="0" w:color="000000"/>
            </w:tcBorders>
          </w:tcPr>
          <w:p w14:paraId="38D38ADB" w14:textId="77777777" w:rsidR="00D22D23" w:rsidRDefault="00000000">
            <w:pPr>
              <w:pStyle w:val="TableContents"/>
              <w:jc w:val="center"/>
            </w:pPr>
            <w:r>
              <w:t>2</w:t>
            </w:r>
          </w:p>
        </w:tc>
        <w:tc>
          <w:tcPr>
            <w:tcW w:w="785" w:type="dxa"/>
            <w:tcBorders>
              <w:bottom w:val="single" w:sz="4" w:space="0" w:color="000000"/>
            </w:tcBorders>
          </w:tcPr>
          <w:p w14:paraId="2682CE4C" w14:textId="77777777" w:rsidR="00D22D23" w:rsidRDefault="00000000">
            <w:pPr>
              <w:pStyle w:val="TableContents"/>
              <w:jc w:val="center"/>
            </w:pPr>
            <w:r>
              <w:t>3</w:t>
            </w:r>
          </w:p>
        </w:tc>
        <w:tc>
          <w:tcPr>
            <w:tcW w:w="726" w:type="dxa"/>
            <w:tcBorders>
              <w:bottom w:val="single" w:sz="4" w:space="0" w:color="000000"/>
            </w:tcBorders>
          </w:tcPr>
          <w:p w14:paraId="0331122E" w14:textId="77777777" w:rsidR="00D22D23" w:rsidRDefault="00000000">
            <w:pPr>
              <w:pStyle w:val="TableContents"/>
              <w:jc w:val="center"/>
            </w:pPr>
            <w:r>
              <w:t>4</w:t>
            </w:r>
          </w:p>
        </w:tc>
        <w:tc>
          <w:tcPr>
            <w:tcW w:w="927" w:type="dxa"/>
            <w:tcBorders>
              <w:bottom w:val="single" w:sz="4" w:space="0" w:color="000000"/>
            </w:tcBorders>
          </w:tcPr>
          <w:p w14:paraId="0C9316A7" w14:textId="77777777" w:rsidR="00D22D23" w:rsidRDefault="00000000">
            <w:pPr>
              <w:pStyle w:val="TableContents"/>
              <w:jc w:val="center"/>
            </w:pPr>
            <w:r>
              <w:t>5</w:t>
            </w:r>
          </w:p>
        </w:tc>
        <w:tc>
          <w:tcPr>
            <w:tcW w:w="755" w:type="dxa"/>
            <w:tcBorders>
              <w:bottom w:val="single" w:sz="4" w:space="0" w:color="000000"/>
            </w:tcBorders>
          </w:tcPr>
          <w:p w14:paraId="01D8B108" w14:textId="77777777" w:rsidR="00D22D23" w:rsidRDefault="00000000">
            <w:pPr>
              <w:pStyle w:val="TableContents"/>
              <w:jc w:val="center"/>
            </w:pPr>
            <w:r>
              <w:t>6</w:t>
            </w:r>
          </w:p>
        </w:tc>
        <w:tc>
          <w:tcPr>
            <w:tcW w:w="511" w:type="dxa"/>
            <w:tcBorders>
              <w:bottom w:val="single" w:sz="4" w:space="0" w:color="000000"/>
            </w:tcBorders>
          </w:tcPr>
          <w:p w14:paraId="710C3864" w14:textId="77777777" w:rsidR="00D22D23" w:rsidRDefault="00000000">
            <w:pPr>
              <w:pStyle w:val="TableContents"/>
              <w:jc w:val="center"/>
            </w:pPr>
            <w:r>
              <w:t>7</w:t>
            </w:r>
          </w:p>
        </w:tc>
      </w:tr>
      <w:tr w:rsidR="00D22D23" w14:paraId="24AAFE43" w14:textId="77777777">
        <w:tc>
          <w:tcPr>
            <w:tcW w:w="2840" w:type="dxa"/>
            <w:tcMar>
              <w:top w:w="0" w:type="dxa"/>
              <w:left w:w="0" w:type="dxa"/>
              <w:bottom w:w="0" w:type="dxa"/>
              <w:right w:w="0" w:type="dxa"/>
            </w:tcMar>
          </w:tcPr>
          <w:p w14:paraId="291B3F59" w14:textId="77777777" w:rsidR="00D22D23" w:rsidRDefault="00000000">
            <w:pPr>
              <w:pStyle w:val="TableContents"/>
            </w:pPr>
            <w:r>
              <w:t xml:space="preserve">1. Mental </w:t>
            </w:r>
            <w:proofErr w:type="spellStart"/>
            <w:r>
              <w:t>Toughness</w:t>
            </w:r>
            <w:proofErr w:type="spellEnd"/>
          </w:p>
        </w:tc>
        <w:tc>
          <w:tcPr>
            <w:tcW w:w="1469" w:type="dxa"/>
            <w:tcMar>
              <w:top w:w="0" w:type="dxa"/>
              <w:left w:w="0" w:type="dxa"/>
              <w:bottom w:w="0" w:type="dxa"/>
              <w:right w:w="0" w:type="dxa"/>
            </w:tcMar>
          </w:tcPr>
          <w:p w14:paraId="1559F44E" w14:textId="77777777" w:rsidR="00D22D23" w:rsidRDefault="00000000">
            <w:pPr>
              <w:pStyle w:val="TableContents"/>
              <w:jc w:val="center"/>
            </w:pPr>
            <w:r>
              <w:t>41.05 (6.01)</w:t>
            </w:r>
          </w:p>
        </w:tc>
        <w:tc>
          <w:tcPr>
            <w:tcW w:w="726" w:type="dxa"/>
            <w:tcMar>
              <w:top w:w="0" w:type="dxa"/>
              <w:left w:w="0" w:type="dxa"/>
              <w:bottom w:w="0" w:type="dxa"/>
              <w:right w:w="0" w:type="dxa"/>
            </w:tcMar>
          </w:tcPr>
          <w:p w14:paraId="36FE05F0" w14:textId="77777777" w:rsidR="00D22D23" w:rsidRDefault="00000000">
            <w:pPr>
              <w:pStyle w:val="TableContents"/>
              <w:jc w:val="center"/>
            </w:pPr>
            <w:r>
              <w:t>-</w:t>
            </w:r>
          </w:p>
        </w:tc>
        <w:tc>
          <w:tcPr>
            <w:tcW w:w="845" w:type="dxa"/>
            <w:tcMar>
              <w:top w:w="0" w:type="dxa"/>
              <w:left w:w="0" w:type="dxa"/>
              <w:bottom w:w="0" w:type="dxa"/>
              <w:right w:w="0" w:type="dxa"/>
            </w:tcMar>
          </w:tcPr>
          <w:p w14:paraId="4A36AB78" w14:textId="77777777" w:rsidR="00D22D23" w:rsidRDefault="00D22D23">
            <w:pPr>
              <w:pStyle w:val="TableContents"/>
              <w:jc w:val="center"/>
            </w:pPr>
          </w:p>
        </w:tc>
        <w:tc>
          <w:tcPr>
            <w:tcW w:w="785" w:type="dxa"/>
            <w:tcMar>
              <w:top w:w="0" w:type="dxa"/>
              <w:left w:w="0" w:type="dxa"/>
              <w:bottom w:w="0" w:type="dxa"/>
              <w:right w:w="0" w:type="dxa"/>
            </w:tcMar>
          </w:tcPr>
          <w:p w14:paraId="2E5CE7EC" w14:textId="77777777" w:rsidR="00D22D23" w:rsidRDefault="00D22D23">
            <w:pPr>
              <w:pStyle w:val="TableContents"/>
              <w:jc w:val="center"/>
            </w:pPr>
          </w:p>
        </w:tc>
        <w:tc>
          <w:tcPr>
            <w:tcW w:w="726" w:type="dxa"/>
            <w:tcMar>
              <w:top w:w="0" w:type="dxa"/>
              <w:left w:w="0" w:type="dxa"/>
              <w:bottom w:w="0" w:type="dxa"/>
              <w:right w:w="0" w:type="dxa"/>
            </w:tcMar>
          </w:tcPr>
          <w:p w14:paraId="3D3A0D98" w14:textId="77777777" w:rsidR="00D22D23" w:rsidRDefault="00D22D23">
            <w:pPr>
              <w:pStyle w:val="TableContents"/>
              <w:jc w:val="center"/>
            </w:pPr>
          </w:p>
        </w:tc>
        <w:tc>
          <w:tcPr>
            <w:tcW w:w="927" w:type="dxa"/>
            <w:tcMar>
              <w:top w:w="0" w:type="dxa"/>
              <w:left w:w="0" w:type="dxa"/>
              <w:bottom w:w="0" w:type="dxa"/>
              <w:right w:w="0" w:type="dxa"/>
            </w:tcMar>
          </w:tcPr>
          <w:p w14:paraId="77285748" w14:textId="77777777" w:rsidR="00D22D23" w:rsidRDefault="00D22D23">
            <w:pPr>
              <w:pStyle w:val="TableContents"/>
              <w:jc w:val="center"/>
            </w:pPr>
          </w:p>
        </w:tc>
        <w:tc>
          <w:tcPr>
            <w:tcW w:w="755" w:type="dxa"/>
            <w:tcMar>
              <w:top w:w="0" w:type="dxa"/>
              <w:left w:w="0" w:type="dxa"/>
              <w:bottom w:w="0" w:type="dxa"/>
              <w:right w:w="0" w:type="dxa"/>
            </w:tcMar>
          </w:tcPr>
          <w:p w14:paraId="61A967E8" w14:textId="77777777" w:rsidR="00D22D23" w:rsidRDefault="00D22D23">
            <w:pPr>
              <w:pStyle w:val="TableContents"/>
              <w:jc w:val="center"/>
            </w:pPr>
          </w:p>
        </w:tc>
        <w:tc>
          <w:tcPr>
            <w:tcW w:w="511" w:type="dxa"/>
            <w:tcMar>
              <w:top w:w="0" w:type="dxa"/>
              <w:left w:w="0" w:type="dxa"/>
              <w:bottom w:w="0" w:type="dxa"/>
              <w:right w:w="0" w:type="dxa"/>
            </w:tcMar>
          </w:tcPr>
          <w:p w14:paraId="3B0407C6" w14:textId="77777777" w:rsidR="00D22D23" w:rsidRDefault="00D22D23">
            <w:pPr>
              <w:pStyle w:val="TableContents"/>
              <w:jc w:val="center"/>
            </w:pPr>
          </w:p>
        </w:tc>
      </w:tr>
      <w:tr w:rsidR="00D22D23" w14:paraId="78958C7E" w14:textId="77777777">
        <w:tc>
          <w:tcPr>
            <w:tcW w:w="2840" w:type="dxa"/>
            <w:tcMar>
              <w:top w:w="0" w:type="dxa"/>
              <w:left w:w="0" w:type="dxa"/>
              <w:bottom w:w="0" w:type="dxa"/>
              <w:right w:w="0" w:type="dxa"/>
            </w:tcMar>
          </w:tcPr>
          <w:p w14:paraId="4EE9272E" w14:textId="77777777" w:rsidR="00D22D23" w:rsidRDefault="00000000">
            <w:pPr>
              <w:pStyle w:val="TableContents"/>
            </w:pPr>
            <w:r>
              <w:t xml:space="preserve">2. </w:t>
            </w:r>
            <w:proofErr w:type="spellStart"/>
            <w:r>
              <w:t>Intrinsic</w:t>
            </w:r>
            <w:proofErr w:type="spellEnd"/>
            <w:r>
              <w:t xml:space="preserve"> </w:t>
            </w:r>
            <w:proofErr w:type="spellStart"/>
            <w:r>
              <w:t>Motivation</w:t>
            </w:r>
            <w:proofErr w:type="spellEnd"/>
          </w:p>
        </w:tc>
        <w:tc>
          <w:tcPr>
            <w:tcW w:w="1469" w:type="dxa"/>
            <w:tcMar>
              <w:top w:w="0" w:type="dxa"/>
              <w:left w:w="0" w:type="dxa"/>
              <w:bottom w:w="0" w:type="dxa"/>
              <w:right w:w="0" w:type="dxa"/>
            </w:tcMar>
          </w:tcPr>
          <w:p w14:paraId="6190FD8E" w14:textId="77777777" w:rsidR="00D22D23" w:rsidRDefault="00000000">
            <w:pPr>
              <w:pStyle w:val="TableContents"/>
              <w:jc w:val="center"/>
            </w:pPr>
            <w:r>
              <w:t>57.78 (13.48)</w:t>
            </w:r>
          </w:p>
        </w:tc>
        <w:tc>
          <w:tcPr>
            <w:tcW w:w="726" w:type="dxa"/>
            <w:tcMar>
              <w:top w:w="0" w:type="dxa"/>
              <w:left w:w="0" w:type="dxa"/>
              <w:bottom w:w="0" w:type="dxa"/>
              <w:right w:w="0" w:type="dxa"/>
            </w:tcMar>
          </w:tcPr>
          <w:p w14:paraId="125C155E" w14:textId="77777777" w:rsidR="00D22D23" w:rsidRDefault="00000000">
            <w:pPr>
              <w:pStyle w:val="TableContents"/>
              <w:jc w:val="center"/>
            </w:pPr>
            <w:r>
              <w:t>.50***</w:t>
            </w:r>
          </w:p>
        </w:tc>
        <w:tc>
          <w:tcPr>
            <w:tcW w:w="845" w:type="dxa"/>
            <w:tcMar>
              <w:top w:w="0" w:type="dxa"/>
              <w:left w:w="0" w:type="dxa"/>
              <w:bottom w:w="0" w:type="dxa"/>
              <w:right w:w="0" w:type="dxa"/>
            </w:tcMar>
          </w:tcPr>
          <w:p w14:paraId="71AC7663" w14:textId="77777777" w:rsidR="00D22D23" w:rsidRDefault="00000000">
            <w:pPr>
              <w:pStyle w:val="TableContents"/>
              <w:jc w:val="center"/>
            </w:pPr>
            <w:r>
              <w:t>-</w:t>
            </w:r>
          </w:p>
        </w:tc>
        <w:tc>
          <w:tcPr>
            <w:tcW w:w="785" w:type="dxa"/>
            <w:tcMar>
              <w:top w:w="0" w:type="dxa"/>
              <w:left w:w="0" w:type="dxa"/>
              <w:bottom w:w="0" w:type="dxa"/>
              <w:right w:w="0" w:type="dxa"/>
            </w:tcMar>
          </w:tcPr>
          <w:p w14:paraId="0046997F" w14:textId="77777777" w:rsidR="00D22D23" w:rsidRDefault="00D22D23">
            <w:pPr>
              <w:pStyle w:val="TableContents"/>
              <w:jc w:val="center"/>
            </w:pPr>
          </w:p>
        </w:tc>
        <w:tc>
          <w:tcPr>
            <w:tcW w:w="726" w:type="dxa"/>
            <w:tcMar>
              <w:top w:w="0" w:type="dxa"/>
              <w:left w:w="0" w:type="dxa"/>
              <w:bottom w:w="0" w:type="dxa"/>
              <w:right w:w="0" w:type="dxa"/>
            </w:tcMar>
          </w:tcPr>
          <w:p w14:paraId="2F7B5569" w14:textId="77777777" w:rsidR="00D22D23" w:rsidRDefault="00D22D23">
            <w:pPr>
              <w:pStyle w:val="TableContents"/>
              <w:jc w:val="center"/>
            </w:pPr>
          </w:p>
        </w:tc>
        <w:tc>
          <w:tcPr>
            <w:tcW w:w="927" w:type="dxa"/>
            <w:tcMar>
              <w:top w:w="0" w:type="dxa"/>
              <w:left w:w="0" w:type="dxa"/>
              <w:bottom w:w="0" w:type="dxa"/>
              <w:right w:w="0" w:type="dxa"/>
            </w:tcMar>
          </w:tcPr>
          <w:p w14:paraId="2988606F" w14:textId="77777777" w:rsidR="00D22D23" w:rsidRDefault="00D22D23">
            <w:pPr>
              <w:pStyle w:val="TableContents"/>
              <w:jc w:val="center"/>
            </w:pPr>
          </w:p>
        </w:tc>
        <w:tc>
          <w:tcPr>
            <w:tcW w:w="755" w:type="dxa"/>
            <w:tcMar>
              <w:top w:w="0" w:type="dxa"/>
              <w:left w:w="0" w:type="dxa"/>
              <w:bottom w:w="0" w:type="dxa"/>
              <w:right w:w="0" w:type="dxa"/>
            </w:tcMar>
          </w:tcPr>
          <w:p w14:paraId="6FE84888" w14:textId="77777777" w:rsidR="00D22D23" w:rsidRDefault="00D22D23">
            <w:pPr>
              <w:pStyle w:val="TableContents"/>
              <w:jc w:val="center"/>
            </w:pPr>
          </w:p>
        </w:tc>
        <w:tc>
          <w:tcPr>
            <w:tcW w:w="511" w:type="dxa"/>
            <w:tcMar>
              <w:top w:w="0" w:type="dxa"/>
              <w:left w:w="0" w:type="dxa"/>
              <w:bottom w:w="0" w:type="dxa"/>
              <w:right w:w="0" w:type="dxa"/>
            </w:tcMar>
          </w:tcPr>
          <w:p w14:paraId="3D336AD0" w14:textId="77777777" w:rsidR="00D22D23" w:rsidRDefault="00D22D23">
            <w:pPr>
              <w:pStyle w:val="TableContents"/>
              <w:jc w:val="center"/>
            </w:pPr>
          </w:p>
        </w:tc>
      </w:tr>
      <w:tr w:rsidR="00D22D23" w14:paraId="62040918" w14:textId="77777777">
        <w:tc>
          <w:tcPr>
            <w:tcW w:w="2840" w:type="dxa"/>
            <w:tcMar>
              <w:top w:w="0" w:type="dxa"/>
              <w:left w:w="0" w:type="dxa"/>
              <w:bottom w:w="0" w:type="dxa"/>
              <w:right w:w="0" w:type="dxa"/>
            </w:tcMar>
          </w:tcPr>
          <w:p w14:paraId="1C3BC34C" w14:textId="77777777" w:rsidR="00D22D23" w:rsidRDefault="00000000">
            <w:pPr>
              <w:pStyle w:val="TableContents"/>
            </w:pPr>
            <w:r>
              <w:t xml:space="preserve">3. </w:t>
            </w:r>
            <w:proofErr w:type="spellStart"/>
            <w:r>
              <w:t>Extrinsic</w:t>
            </w:r>
            <w:proofErr w:type="spellEnd"/>
            <w:r>
              <w:t xml:space="preserve"> </w:t>
            </w:r>
            <w:proofErr w:type="spellStart"/>
            <w:r>
              <w:t>Motivation</w:t>
            </w:r>
            <w:proofErr w:type="spellEnd"/>
          </w:p>
        </w:tc>
        <w:tc>
          <w:tcPr>
            <w:tcW w:w="1469" w:type="dxa"/>
            <w:tcMar>
              <w:top w:w="0" w:type="dxa"/>
              <w:left w:w="0" w:type="dxa"/>
              <w:bottom w:w="0" w:type="dxa"/>
              <w:right w:w="0" w:type="dxa"/>
            </w:tcMar>
          </w:tcPr>
          <w:p w14:paraId="3BC00876" w14:textId="77777777" w:rsidR="00D22D23" w:rsidRDefault="00000000">
            <w:pPr>
              <w:pStyle w:val="TableContents"/>
              <w:jc w:val="center"/>
            </w:pPr>
            <w:r>
              <w:t>39.43 (14.28)</w:t>
            </w:r>
          </w:p>
        </w:tc>
        <w:tc>
          <w:tcPr>
            <w:tcW w:w="726" w:type="dxa"/>
            <w:tcMar>
              <w:top w:w="0" w:type="dxa"/>
              <w:left w:w="0" w:type="dxa"/>
              <w:bottom w:w="0" w:type="dxa"/>
              <w:right w:w="0" w:type="dxa"/>
            </w:tcMar>
          </w:tcPr>
          <w:p w14:paraId="51116624" w14:textId="77777777" w:rsidR="00D22D23" w:rsidRDefault="00000000">
            <w:pPr>
              <w:pStyle w:val="TableContents"/>
              <w:jc w:val="center"/>
            </w:pPr>
            <w:r>
              <w:t>.26**</w:t>
            </w:r>
          </w:p>
        </w:tc>
        <w:tc>
          <w:tcPr>
            <w:tcW w:w="845" w:type="dxa"/>
            <w:tcMar>
              <w:top w:w="0" w:type="dxa"/>
              <w:left w:w="0" w:type="dxa"/>
              <w:bottom w:w="0" w:type="dxa"/>
              <w:right w:w="0" w:type="dxa"/>
            </w:tcMar>
          </w:tcPr>
          <w:p w14:paraId="238853AA" w14:textId="77777777" w:rsidR="00D22D23" w:rsidRDefault="00000000">
            <w:pPr>
              <w:pStyle w:val="TableContents"/>
              <w:jc w:val="center"/>
            </w:pPr>
            <w:r>
              <w:t>.41***</w:t>
            </w:r>
          </w:p>
        </w:tc>
        <w:tc>
          <w:tcPr>
            <w:tcW w:w="785" w:type="dxa"/>
            <w:tcMar>
              <w:top w:w="0" w:type="dxa"/>
              <w:left w:w="0" w:type="dxa"/>
              <w:bottom w:w="0" w:type="dxa"/>
              <w:right w:w="0" w:type="dxa"/>
            </w:tcMar>
          </w:tcPr>
          <w:p w14:paraId="3FFE5967" w14:textId="77777777" w:rsidR="00D22D23" w:rsidRDefault="00000000">
            <w:pPr>
              <w:pStyle w:val="TableContents"/>
              <w:jc w:val="center"/>
            </w:pPr>
            <w:r>
              <w:t>-</w:t>
            </w:r>
          </w:p>
        </w:tc>
        <w:tc>
          <w:tcPr>
            <w:tcW w:w="726" w:type="dxa"/>
            <w:tcMar>
              <w:top w:w="0" w:type="dxa"/>
              <w:left w:w="0" w:type="dxa"/>
              <w:bottom w:w="0" w:type="dxa"/>
              <w:right w:w="0" w:type="dxa"/>
            </w:tcMar>
          </w:tcPr>
          <w:p w14:paraId="1BB8AA8C" w14:textId="77777777" w:rsidR="00D22D23" w:rsidRDefault="00D22D23">
            <w:pPr>
              <w:pStyle w:val="TableContents"/>
              <w:jc w:val="center"/>
            </w:pPr>
          </w:p>
        </w:tc>
        <w:tc>
          <w:tcPr>
            <w:tcW w:w="927" w:type="dxa"/>
            <w:tcMar>
              <w:top w:w="0" w:type="dxa"/>
              <w:left w:w="0" w:type="dxa"/>
              <w:bottom w:w="0" w:type="dxa"/>
              <w:right w:w="0" w:type="dxa"/>
            </w:tcMar>
          </w:tcPr>
          <w:p w14:paraId="16738671" w14:textId="77777777" w:rsidR="00D22D23" w:rsidRDefault="00D22D23">
            <w:pPr>
              <w:pStyle w:val="TableContents"/>
              <w:jc w:val="center"/>
            </w:pPr>
          </w:p>
        </w:tc>
        <w:tc>
          <w:tcPr>
            <w:tcW w:w="755" w:type="dxa"/>
            <w:tcMar>
              <w:top w:w="0" w:type="dxa"/>
              <w:left w:w="0" w:type="dxa"/>
              <w:bottom w:w="0" w:type="dxa"/>
              <w:right w:w="0" w:type="dxa"/>
            </w:tcMar>
          </w:tcPr>
          <w:p w14:paraId="68F95EC3" w14:textId="77777777" w:rsidR="00D22D23" w:rsidRDefault="00D22D23">
            <w:pPr>
              <w:pStyle w:val="TableContents"/>
              <w:jc w:val="center"/>
            </w:pPr>
          </w:p>
        </w:tc>
        <w:tc>
          <w:tcPr>
            <w:tcW w:w="511" w:type="dxa"/>
            <w:tcMar>
              <w:top w:w="0" w:type="dxa"/>
              <w:left w:w="0" w:type="dxa"/>
              <w:bottom w:w="0" w:type="dxa"/>
              <w:right w:w="0" w:type="dxa"/>
            </w:tcMar>
          </w:tcPr>
          <w:p w14:paraId="41B54425" w14:textId="77777777" w:rsidR="00D22D23" w:rsidRDefault="00D22D23">
            <w:pPr>
              <w:pStyle w:val="TableContents"/>
              <w:jc w:val="center"/>
            </w:pPr>
          </w:p>
        </w:tc>
      </w:tr>
      <w:tr w:rsidR="00D22D23" w14:paraId="5F0A3851" w14:textId="77777777">
        <w:tc>
          <w:tcPr>
            <w:tcW w:w="2840" w:type="dxa"/>
            <w:tcMar>
              <w:top w:w="0" w:type="dxa"/>
              <w:left w:w="0" w:type="dxa"/>
              <w:bottom w:w="0" w:type="dxa"/>
              <w:right w:w="0" w:type="dxa"/>
            </w:tcMar>
          </w:tcPr>
          <w:p w14:paraId="4FDDCCC3" w14:textId="77777777" w:rsidR="00D22D23" w:rsidRDefault="00000000">
            <w:pPr>
              <w:pStyle w:val="TableContents"/>
            </w:pPr>
            <w:r>
              <w:t xml:space="preserve">4. </w:t>
            </w:r>
            <w:proofErr w:type="spellStart"/>
            <w:r>
              <w:t>Amotivation</w:t>
            </w:r>
            <w:proofErr w:type="spellEnd"/>
          </w:p>
        </w:tc>
        <w:tc>
          <w:tcPr>
            <w:tcW w:w="1469" w:type="dxa"/>
            <w:tcMar>
              <w:top w:w="0" w:type="dxa"/>
              <w:left w:w="0" w:type="dxa"/>
              <w:bottom w:w="0" w:type="dxa"/>
              <w:right w:w="0" w:type="dxa"/>
            </w:tcMar>
          </w:tcPr>
          <w:p w14:paraId="0B053607" w14:textId="77777777" w:rsidR="00D22D23" w:rsidRDefault="00000000">
            <w:pPr>
              <w:pStyle w:val="TableContents"/>
              <w:jc w:val="center"/>
            </w:pPr>
            <w:r>
              <w:t>9.07 (3.72)</w:t>
            </w:r>
          </w:p>
        </w:tc>
        <w:tc>
          <w:tcPr>
            <w:tcW w:w="726" w:type="dxa"/>
            <w:tcMar>
              <w:top w:w="0" w:type="dxa"/>
              <w:left w:w="0" w:type="dxa"/>
              <w:bottom w:w="0" w:type="dxa"/>
              <w:right w:w="0" w:type="dxa"/>
            </w:tcMar>
          </w:tcPr>
          <w:p w14:paraId="61F64E35" w14:textId="77777777" w:rsidR="00D22D23" w:rsidRDefault="00000000">
            <w:pPr>
              <w:pStyle w:val="TableContents"/>
              <w:jc w:val="center"/>
            </w:pPr>
            <w:r>
              <w:t>-.28**</w:t>
            </w:r>
          </w:p>
        </w:tc>
        <w:tc>
          <w:tcPr>
            <w:tcW w:w="845" w:type="dxa"/>
            <w:tcMar>
              <w:top w:w="0" w:type="dxa"/>
              <w:left w:w="0" w:type="dxa"/>
              <w:bottom w:w="0" w:type="dxa"/>
              <w:right w:w="0" w:type="dxa"/>
            </w:tcMar>
          </w:tcPr>
          <w:p w14:paraId="412332C7" w14:textId="77777777" w:rsidR="00D22D23" w:rsidRDefault="00000000">
            <w:pPr>
              <w:pStyle w:val="TableContents"/>
              <w:jc w:val="center"/>
            </w:pPr>
            <w:r>
              <w:t>-.04</w:t>
            </w:r>
          </w:p>
        </w:tc>
        <w:tc>
          <w:tcPr>
            <w:tcW w:w="785" w:type="dxa"/>
            <w:tcMar>
              <w:top w:w="0" w:type="dxa"/>
              <w:left w:w="0" w:type="dxa"/>
              <w:bottom w:w="0" w:type="dxa"/>
              <w:right w:w="0" w:type="dxa"/>
            </w:tcMar>
          </w:tcPr>
          <w:p w14:paraId="7E5FC8DE" w14:textId="77777777" w:rsidR="00D22D23" w:rsidRDefault="00000000">
            <w:pPr>
              <w:pStyle w:val="TableContents"/>
              <w:jc w:val="center"/>
            </w:pPr>
            <w:r>
              <w:t>.30**</w:t>
            </w:r>
          </w:p>
        </w:tc>
        <w:tc>
          <w:tcPr>
            <w:tcW w:w="726" w:type="dxa"/>
            <w:tcMar>
              <w:top w:w="0" w:type="dxa"/>
              <w:left w:w="0" w:type="dxa"/>
              <w:bottom w:w="0" w:type="dxa"/>
              <w:right w:w="0" w:type="dxa"/>
            </w:tcMar>
          </w:tcPr>
          <w:p w14:paraId="3BA9DEEA" w14:textId="77777777" w:rsidR="00D22D23" w:rsidRDefault="00000000">
            <w:pPr>
              <w:pStyle w:val="TableContents"/>
              <w:jc w:val="center"/>
            </w:pPr>
            <w:r>
              <w:t>-</w:t>
            </w:r>
          </w:p>
        </w:tc>
        <w:tc>
          <w:tcPr>
            <w:tcW w:w="927" w:type="dxa"/>
            <w:tcMar>
              <w:top w:w="0" w:type="dxa"/>
              <w:left w:w="0" w:type="dxa"/>
              <w:bottom w:w="0" w:type="dxa"/>
              <w:right w:w="0" w:type="dxa"/>
            </w:tcMar>
          </w:tcPr>
          <w:p w14:paraId="7ED990FE" w14:textId="77777777" w:rsidR="00D22D23" w:rsidRDefault="00D22D23">
            <w:pPr>
              <w:pStyle w:val="TableContents"/>
              <w:jc w:val="center"/>
            </w:pPr>
          </w:p>
        </w:tc>
        <w:tc>
          <w:tcPr>
            <w:tcW w:w="755" w:type="dxa"/>
            <w:tcMar>
              <w:top w:w="0" w:type="dxa"/>
              <w:left w:w="0" w:type="dxa"/>
              <w:bottom w:w="0" w:type="dxa"/>
              <w:right w:w="0" w:type="dxa"/>
            </w:tcMar>
          </w:tcPr>
          <w:p w14:paraId="7B9C663E" w14:textId="77777777" w:rsidR="00D22D23" w:rsidRDefault="00D22D23">
            <w:pPr>
              <w:pStyle w:val="TableContents"/>
              <w:jc w:val="center"/>
            </w:pPr>
          </w:p>
        </w:tc>
        <w:tc>
          <w:tcPr>
            <w:tcW w:w="511" w:type="dxa"/>
            <w:tcMar>
              <w:top w:w="0" w:type="dxa"/>
              <w:left w:w="0" w:type="dxa"/>
              <w:bottom w:w="0" w:type="dxa"/>
              <w:right w:w="0" w:type="dxa"/>
            </w:tcMar>
          </w:tcPr>
          <w:p w14:paraId="3A0B5009" w14:textId="77777777" w:rsidR="00D22D23" w:rsidRDefault="00D22D23">
            <w:pPr>
              <w:pStyle w:val="TableContents"/>
              <w:jc w:val="center"/>
            </w:pPr>
          </w:p>
        </w:tc>
      </w:tr>
      <w:tr w:rsidR="00D22D23" w14:paraId="2DB09758" w14:textId="77777777">
        <w:tc>
          <w:tcPr>
            <w:tcW w:w="2840" w:type="dxa"/>
            <w:tcMar>
              <w:top w:w="0" w:type="dxa"/>
              <w:left w:w="0" w:type="dxa"/>
              <w:bottom w:w="0" w:type="dxa"/>
              <w:right w:w="0" w:type="dxa"/>
            </w:tcMar>
          </w:tcPr>
          <w:p w14:paraId="261F6D78" w14:textId="77777777" w:rsidR="00D22D23" w:rsidRDefault="00000000">
            <w:pPr>
              <w:pStyle w:val="TableContents"/>
            </w:pPr>
            <w:r>
              <w:t xml:space="preserve">5. </w:t>
            </w:r>
            <w:proofErr w:type="spellStart"/>
            <w:r>
              <w:t>Somatic</w:t>
            </w:r>
            <w:proofErr w:type="spellEnd"/>
            <w:r>
              <w:t xml:space="preserve"> </w:t>
            </w:r>
            <w:proofErr w:type="spellStart"/>
            <w:r>
              <w:t>Anxiety</w:t>
            </w:r>
            <w:proofErr w:type="spellEnd"/>
          </w:p>
        </w:tc>
        <w:tc>
          <w:tcPr>
            <w:tcW w:w="1469" w:type="dxa"/>
            <w:tcMar>
              <w:top w:w="0" w:type="dxa"/>
              <w:left w:w="0" w:type="dxa"/>
              <w:bottom w:w="0" w:type="dxa"/>
              <w:right w:w="0" w:type="dxa"/>
            </w:tcMar>
          </w:tcPr>
          <w:p w14:paraId="1EB7599B" w14:textId="77777777" w:rsidR="00D22D23" w:rsidRDefault="00000000">
            <w:pPr>
              <w:pStyle w:val="TableContents"/>
              <w:jc w:val="center"/>
            </w:pPr>
            <w:r>
              <w:t>8.68 (2.86)</w:t>
            </w:r>
          </w:p>
        </w:tc>
        <w:tc>
          <w:tcPr>
            <w:tcW w:w="726" w:type="dxa"/>
            <w:tcMar>
              <w:top w:w="0" w:type="dxa"/>
              <w:left w:w="0" w:type="dxa"/>
              <w:bottom w:w="0" w:type="dxa"/>
              <w:right w:w="0" w:type="dxa"/>
            </w:tcMar>
          </w:tcPr>
          <w:p w14:paraId="7AF54DF2" w14:textId="77777777" w:rsidR="00D22D23" w:rsidRDefault="00000000">
            <w:pPr>
              <w:pStyle w:val="TableContents"/>
              <w:jc w:val="center"/>
            </w:pPr>
            <w:r>
              <w:t>-.14</w:t>
            </w:r>
          </w:p>
        </w:tc>
        <w:tc>
          <w:tcPr>
            <w:tcW w:w="845" w:type="dxa"/>
            <w:tcMar>
              <w:top w:w="0" w:type="dxa"/>
              <w:left w:w="0" w:type="dxa"/>
              <w:bottom w:w="0" w:type="dxa"/>
              <w:right w:w="0" w:type="dxa"/>
            </w:tcMar>
          </w:tcPr>
          <w:p w14:paraId="2FBC376C" w14:textId="77777777" w:rsidR="00D22D23" w:rsidRDefault="00000000">
            <w:pPr>
              <w:pStyle w:val="TableContents"/>
              <w:jc w:val="center"/>
            </w:pPr>
            <w:r>
              <w:t>-.11</w:t>
            </w:r>
          </w:p>
        </w:tc>
        <w:tc>
          <w:tcPr>
            <w:tcW w:w="785" w:type="dxa"/>
            <w:tcMar>
              <w:top w:w="0" w:type="dxa"/>
              <w:left w:w="0" w:type="dxa"/>
              <w:bottom w:w="0" w:type="dxa"/>
              <w:right w:w="0" w:type="dxa"/>
            </w:tcMar>
          </w:tcPr>
          <w:p w14:paraId="62A70379" w14:textId="77777777" w:rsidR="00D22D23" w:rsidRDefault="00000000">
            <w:pPr>
              <w:pStyle w:val="TableContents"/>
              <w:jc w:val="center"/>
            </w:pPr>
            <w:r>
              <w:t>.16</w:t>
            </w:r>
          </w:p>
        </w:tc>
        <w:tc>
          <w:tcPr>
            <w:tcW w:w="726" w:type="dxa"/>
            <w:tcMar>
              <w:top w:w="0" w:type="dxa"/>
              <w:left w:w="0" w:type="dxa"/>
              <w:bottom w:w="0" w:type="dxa"/>
              <w:right w:w="0" w:type="dxa"/>
            </w:tcMar>
          </w:tcPr>
          <w:p w14:paraId="3C3D1F9C" w14:textId="77777777" w:rsidR="00D22D23" w:rsidRDefault="00000000">
            <w:pPr>
              <w:pStyle w:val="TableContents"/>
              <w:jc w:val="center"/>
            </w:pPr>
            <w:r>
              <w:t>.48***</w:t>
            </w:r>
          </w:p>
        </w:tc>
        <w:tc>
          <w:tcPr>
            <w:tcW w:w="927" w:type="dxa"/>
            <w:tcMar>
              <w:top w:w="0" w:type="dxa"/>
              <w:left w:w="0" w:type="dxa"/>
              <w:bottom w:w="0" w:type="dxa"/>
              <w:right w:w="0" w:type="dxa"/>
            </w:tcMar>
          </w:tcPr>
          <w:p w14:paraId="0FF277AB" w14:textId="77777777" w:rsidR="00D22D23" w:rsidRDefault="00000000">
            <w:pPr>
              <w:pStyle w:val="TableContents"/>
              <w:jc w:val="center"/>
            </w:pPr>
            <w:r>
              <w:t>-</w:t>
            </w:r>
          </w:p>
        </w:tc>
        <w:tc>
          <w:tcPr>
            <w:tcW w:w="755" w:type="dxa"/>
            <w:tcMar>
              <w:top w:w="0" w:type="dxa"/>
              <w:left w:w="0" w:type="dxa"/>
              <w:bottom w:w="0" w:type="dxa"/>
              <w:right w:w="0" w:type="dxa"/>
            </w:tcMar>
          </w:tcPr>
          <w:p w14:paraId="63E5A659" w14:textId="77777777" w:rsidR="00D22D23" w:rsidRDefault="00D22D23">
            <w:pPr>
              <w:pStyle w:val="TableContents"/>
              <w:jc w:val="center"/>
            </w:pPr>
          </w:p>
        </w:tc>
        <w:tc>
          <w:tcPr>
            <w:tcW w:w="511" w:type="dxa"/>
            <w:tcMar>
              <w:top w:w="0" w:type="dxa"/>
              <w:left w:w="0" w:type="dxa"/>
              <w:bottom w:w="0" w:type="dxa"/>
              <w:right w:w="0" w:type="dxa"/>
            </w:tcMar>
          </w:tcPr>
          <w:p w14:paraId="7C2B8C41" w14:textId="77777777" w:rsidR="00D22D23" w:rsidRDefault="00D22D23">
            <w:pPr>
              <w:pStyle w:val="TableContents"/>
              <w:jc w:val="center"/>
            </w:pPr>
          </w:p>
        </w:tc>
      </w:tr>
      <w:tr w:rsidR="00D22D23" w14:paraId="3144E44F" w14:textId="77777777">
        <w:tc>
          <w:tcPr>
            <w:tcW w:w="2840" w:type="dxa"/>
            <w:tcMar>
              <w:top w:w="0" w:type="dxa"/>
              <w:left w:w="0" w:type="dxa"/>
              <w:bottom w:w="0" w:type="dxa"/>
              <w:right w:w="0" w:type="dxa"/>
            </w:tcMar>
          </w:tcPr>
          <w:p w14:paraId="6AAADD03" w14:textId="77777777" w:rsidR="00D22D23" w:rsidRDefault="00000000">
            <w:pPr>
              <w:pStyle w:val="TableContents"/>
            </w:pPr>
            <w:r>
              <w:t xml:space="preserve">6. </w:t>
            </w:r>
            <w:proofErr w:type="spellStart"/>
            <w:r>
              <w:t>Worry</w:t>
            </w:r>
            <w:proofErr w:type="spellEnd"/>
          </w:p>
        </w:tc>
        <w:tc>
          <w:tcPr>
            <w:tcW w:w="1469" w:type="dxa"/>
            <w:tcMar>
              <w:top w:w="0" w:type="dxa"/>
              <w:left w:w="0" w:type="dxa"/>
              <w:bottom w:w="0" w:type="dxa"/>
              <w:right w:w="0" w:type="dxa"/>
            </w:tcMar>
          </w:tcPr>
          <w:p w14:paraId="37EDB852" w14:textId="77777777" w:rsidR="00D22D23" w:rsidRDefault="00000000">
            <w:pPr>
              <w:pStyle w:val="TableContents"/>
              <w:jc w:val="center"/>
            </w:pPr>
            <w:r>
              <w:t>13.20 (4.10)</w:t>
            </w:r>
          </w:p>
        </w:tc>
        <w:tc>
          <w:tcPr>
            <w:tcW w:w="726" w:type="dxa"/>
            <w:tcMar>
              <w:top w:w="0" w:type="dxa"/>
              <w:left w:w="0" w:type="dxa"/>
              <w:bottom w:w="0" w:type="dxa"/>
              <w:right w:w="0" w:type="dxa"/>
            </w:tcMar>
          </w:tcPr>
          <w:p w14:paraId="35C501C6" w14:textId="77777777" w:rsidR="00D22D23" w:rsidRDefault="00000000">
            <w:pPr>
              <w:pStyle w:val="TableContents"/>
              <w:jc w:val="center"/>
            </w:pPr>
            <w:r>
              <w:t>-.02</w:t>
            </w:r>
          </w:p>
        </w:tc>
        <w:tc>
          <w:tcPr>
            <w:tcW w:w="845" w:type="dxa"/>
            <w:tcMar>
              <w:top w:w="0" w:type="dxa"/>
              <w:left w:w="0" w:type="dxa"/>
              <w:bottom w:w="0" w:type="dxa"/>
              <w:right w:w="0" w:type="dxa"/>
            </w:tcMar>
          </w:tcPr>
          <w:p w14:paraId="61E1D68E" w14:textId="77777777" w:rsidR="00D22D23" w:rsidRDefault="00000000">
            <w:pPr>
              <w:pStyle w:val="TableContents"/>
              <w:jc w:val="center"/>
            </w:pPr>
            <w:r>
              <w:t>.29***</w:t>
            </w:r>
          </w:p>
        </w:tc>
        <w:tc>
          <w:tcPr>
            <w:tcW w:w="785" w:type="dxa"/>
            <w:tcMar>
              <w:top w:w="0" w:type="dxa"/>
              <w:left w:w="0" w:type="dxa"/>
              <w:bottom w:w="0" w:type="dxa"/>
              <w:right w:w="0" w:type="dxa"/>
            </w:tcMar>
          </w:tcPr>
          <w:p w14:paraId="2FF0E652" w14:textId="77777777" w:rsidR="00D22D23" w:rsidRDefault="00000000">
            <w:pPr>
              <w:pStyle w:val="TableContents"/>
              <w:jc w:val="center"/>
            </w:pPr>
            <w:r>
              <w:t>.11</w:t>
            </w:r>
          </w:p>
        </w:tc>
        <w:tc>
          <w:tcPr>
            <w:tcW w:w="726" w:type="dxa"/>
            <w:tcMar>
              <w:top w:w="0" w:type="dxa"/>
              <w:left w:w="0" w:type="dxa"/>
              <w:bottom w:w="0" w:type="dxa"/>
              <w:right w:w="0" w:type="dxa"/>
            </w:tcMar>
          </w:tcPr>
          <w:p w14:paraId="47C09E5F" w14:textId="77777777" w:rsidR="00D22D23" w:rsidRDefault="00000000">
            <w:pPr>
              <w:pStyle w:val="TableContents"/>
              <w:jc w:val="center"/>
            </w:pPr>
            <w:r>
              <w:t>.17†</w:t>
            </w:r>
          </w:p>
        </w:tc>
        <w:tc>
          <w:tcPr>
            <w:tcW w:w="927" w:type="dxa"/>
            <w:tcMar>
              <w:top w:w="0" w:type="dxa"/>
              <w:left w:w="0" w:type="dxa"/>
              <w:bottom w:w="0" w:type="dxa"/>
              <w:right w:w="0" w:type="dxa"/>
            </w:tcMar>
          </w:tcPr>
          <w:p w14:paraId="43888066" w14:textId="77777777" w:rsidR="00D22D23" w:rsidRDefault="00000000">
            <w:pPr>
              <w:pStyle w:val="TableContents"/>
              <w:jc w:val="center"/>
            </w:pPr>
            <w:r>
              <w:t>.25**</w:t>
            </w:r>
          </w:p>
        </w:tc>
        <w:tc>
          <w:tcPr>
            <w:tcW w:w="755" w:type="dxa"/>
            <w:tcMar>
              <w:top w:w="0" w:type="dxa"/>
              <w:left w:w="0" w:type="dxa"/>
              <w:bottom w:w="0" w:type="dxa"/>
              <w:right w:w="0" w:type="dxa"/>
            </w:tcMar>
          </w:tcPr>
          <w:p w14:paraId="66B29362" w14:textId="77777777" w:rsidR="00D22D23" w:rsidRDefault="00000000">
            <w:pPr>
              <w:pStyle w:val="TableContents"/>
              <w:jc w:val="center"/>
            </w:pPr>
            <w:r>
              <w:t>-</w:t>
            </w:r>
          </w:p>
        </w:tc>
        <w:tc>
          <w:tcPr>
            <w:tcW w:w="511" w:type="dxa"/>
            <w:tcMar>
              <w:top w:w="0" w:type="dxa"/>
              <w:left w:w="0" w:type="dxa"/>
              <w:bottom w:w="0" w:type="dxa"/>
              <w:right w:w="0" w:type="dxa"/>
            </w:tcMar>
          </w:tcPr>
          <w:p w14:paraId="6BCCF7A2" w14:textId="77777777" w:rsidR="00D22D23" w:rsidRDefault="00D22D23">
            <w:pPr>
              <w:pStyle w:val="TableContents"/>
              <w:jc w:val="center"/>
            </w:pPr>
          </w:p>
        </w:tc>
      </w:tr>
      <w:tr w:rsidR="00D22D23" w14:paraId="2D78A93E" w14:textId="77777777">
        <w:tc>
          <w:tcPr>
            <w:tcW w:w="2840" w:type="dxa"/>
            <w:tcBorders>
              <w:bottom w:val="single" w:sz="4" w:space="0" w:color="000000"/>
            </w:tcBorders>
          </w:tcPr>
          <w:p w14:paraId="3AF77840" w14:textId="77777777" w:rsidR="00D22D23" w:rsidRDefault="00000000">
            <w:pPr>
              <w:pStyle w:val="TableContents"/>
            </w:pPr>
            <w:r>
              <w:t xml:space="preserve">7. </w:t>
            </w:r>
            <w:proofErr w:type="spellStart"/>
            <w:r>
              <w:t>Concentration</w:t>
            </w:r>
            <w:proofErr w:type="spellEnd"/>
            <w:r>
              <w:t xml:space="preserve"> </w:t>
            </w:r>
            <w:proofErr w:type="spellStart"/>
            <w:r>
              <w:t>Disruption</w:t>
            </w:r>
            <w:proofErr w:type="spellEnd"/>
          </w:p>
        </w:tc>
        <w:tc>
          <w:tcPr>
            <w:tcW w:w="1469" w:type="dxa"/>
            <w:tcBorders>
              <w:bottom w:val="single" w:sz="4" w:space="0" w:color="000000"/>
            </w:tcBorders>
          </w:tcPr>
          <w:p w14:paraId="42CD0904" w14:textId="77777777" w:rsidR="00D22D23" w:rsidRDefault="00000000">
            <w:pPr>
              <w:pStyle w:val="TableContents"/>
              <w:jc w:val="center"/>
            </w:pPr>
            <w:r>
              <w:t>8.92 (2.66)</w:t>
            </w:r>
          </w:p>
        </w:tc>
        <w:tc>
          <w:tcPr>
            <w:tcW w:w="726" w:type="dxa"/>
            <w:tcBorders>
              <w:bottom w:val="single" w:sz="4" w:space="0" w:color="000000"/>
            </w:tcBorders>
          </w:tcPr>
          <w:p w14:paraId="4EDFA928" w14:textId="77777777" w:rsidR="00D22D23" w:rsidRDefault="00000000">
            <w:pPr>
              <w:pStyle w:val="TableContents"/>
              <w:jc w:val="center"/>
            </w:pPr>
            <w:r>
              <w:t>-.24*</w:t>
            </w:r>
          </w:p>
        </w:tc>
        <w:tc>
          <w:tcPr>
            <w:tcW w:w="845" w:type="dxa"/>
            <w:tcBorders>
              <w:bottom w:val="single" w:sz="4" w:space="0" w:color="000000"/>
            </w:tcBorders>
          </w:tcPr>
          <w:p w14:paraId="7569410A" w14:textId="77777777" w:rsidR="00D22D23" w:rsidRDefault="00000000">
            <w:pPr>
              <w:pStyle w:val="TableContents"/>
              <w:jc w:val="center"/>
            </w:pPr>
            <w:r>
              <w:t>-.02</w:t>
            </w:r>
          </w:p>
        </w:tc>
        <w:tc>
          <w:tcPr>
            <w:tcW w:w="785" w:type="dxa"/>
            <w:tcBorders>
              <w:bottom w:val="single" w:sz="4" w:space="0" w:color="000000"/>
            </w:tcBorders>
          </w:tcPr>
          <w:p w14:paraId="61F110D8" w14:textId="77777777" w:rsidR="00D22D23" w:rsidRDefault="00000000">
            <w:pPr>
              <w:pStyle w:val="TableContents"/>
              <w:jc w:val="center"/>
            </w:pPr>
            <w:r>
              <w:t>.21*</w:t>
            </w:r>
          </w:p>
        </w:tc>
        <w:tc>
          <w:tcPr>
            <w:tcW w:w="726" w:type="dxa"/>
            <w:tcBorders>
              <w:bottom w:val="single" w:sz="4" w:space="0" w:color="000000"/>
            </w:tcBorders>
          </w:tcPr>
          <w:p w14:paraId="7820242E" w14:textId="77777777" w:rsidR="00D22D23" w:rsidRDefault="00000000">
            <w:pPr>
              <w:pStyle w:val="TableContents"/>
              <w:jc w:val="center"/>
            </w:pPr>
            <w:r>
              <w:t>.45**</w:t>
            </w:r>
          </w:p>
        </w:tc>
        <w:tc>
          <w:tcPr>
            <w:tcW w:w="927" w:type="dxa"/>
            <w:tcBorders>
              <w:bottom w:val="single" w:sz="4" w:space="0" w:color="000000"/>
            </w:tcBorders>
          </w:tcPr>
          <w:p w14:paraId="0418E044" w14:textId="77777777" w:rsidR="00D22D23" w:rsidRDefault="00000000">
            <w:pPr>
              <w:pStyle w:val="TableContents"/>
              <w:jc w:val="center"/>
            </w:pPr>
            <w:r>
              <w:t>.39***</w:t>
            </w:r>
          </w:p>
        </w:tc>
        <w:tc>
          <w:tcPr>
            <w:tcW w:w="755" w:type="dxa"/>
            <w:tcBorders>
              <w:bottom w:val="single" w:sz="4" w:space="0" w:color="000000"/>
            </w:tcBorders>
          </w:tcPr>
          <w:p w14:paraId="49604561" w14:textId="77777777" w:rsidR="00D22D23" w:rsidRDefault="00000000">
            <w:pPr>
              <w:pStyle w:val="TableContents"/>
              <w:jc w:val="center"/>
            </w:pPr>
            <w:r>
              <w:t>.29**</w:t>
            </w:r>
          </w:p>
        </w:tc>
        <w:tc>
          <w:tcPr>
            <w:tcW w:w="511" w:type="dxa"/>
            <w:tcBorders>
              <w:bottom w:val="single" w:sz="4" w:space="0" w:color="000000"/>
            </w:tcBorders>
          </w:tcPr>
          <w:p w14:paraId="0D526851" w14:textId="77777777" w:rsidR="00D22D23" w:rsidRDefault="00000000">
            <w:pPr>
              <w:pStyle w:val="TableContents"/>
              <w:jc w:val="center"/>
            </w:pPr>
            <w:r>
              <w:t>-</w:t>
            </w:r>
          </w:p>
        </w:tc>
      </w:tr>
      <w:tr w:rsidR="00D22D23" w:rsidRPr="00AC3BB7" w14:paraId="1A27F029" w14:textId="77777777">
        <w:tc>
          <w:tcPr>
            <w:tcW w:w="9584" w:type="dxa"/>
            <w:gridSpan w:val="9"/>
            <w:tcMar>
              <w:top w:w="0" w:type="dxa"/>
              <w:left w:w="0" w:type="dxa"/>
              <w:bottom w:w="0" w:type="dxa"/>
              <w:right w:w="0" w:type="dxa"/>
            </w:tcMar>
          </w:tcPr>
          <w:p w14:paraId="090183BF" w14:textId="77777777" w:rsidR="00D22D23" w:rsidRPr="00AC3BB7" w:rsidRDefault="00000000">
            <w:pPr>
              <w:tabs>
                <w:tab w:val="left" w:pos="360"/>
              </w:tabs>
              <w:spacing w:line="480" w:lineRule="auto"/>
              <w:rPr>
                <w:lang w:val="pt-PT"/>
              </w:rPr>
            </w:pPr>
            <w:r w:rsidRPr="00AC3BB7">
              <w:rPr>
                <w:i/>
                <w:lang w:val="pt-PT"/>
              </w:rPr>
              <w:t>Notes</w:t>
            </w:r>
            <w:r w:rsidRPr="00AC3BB7">
              <w:rPr>
                <w:lang w:val="pt-PT"/>
              </w:rPr>
              <w:t xml:space="preserve">. </w:t>
            </w:r>
            <w:r w:rsidRPr="00AC3BB7">
              <w:rPr>
                <w:i/>
                <w:iCs/>
                <w:lang w:val="pt-PT"/>
              </w:rPr>
              <w:t>N</w:t>
            </w:r>
            <w:r w:rsidRPr="00AC3BB7">
              <w:rPr>
                <w:lang w:val="pt-PT"/>
              </w:rPr>
              <w:t xml:space="preserve"> = 106. †</w:t>
            </w:r>
            <w:commentRangeStart w:id="4"/>
            <w:r w:rsidRPr="007D6038">
              <w:rPr>
                <w:i/>
                <w:iCs/>
                <w:color w:val="FF0000"/>
                <w:lang w:val="pt-PT"/>
              </w:rPr>
              <w:t>p</w:t>
            </w:r>
            <w:r w:rsidRPr="007D6038">
              <w:rPr>
                <w:color w:val="FF0000"/>
                <w:lang w:val="pt-PT"/>
              </w:rPr>
              <w:t xml:space="preserve"> &lt; .01</w:t>
            </w:r>
            <w:r w:rsidRPr="00AC3BB7">
              <w:rPr>
                <w:lang w:val="pt-PT"/>
              </w:rPr>
              <w:t>,*</w:t>
            </w:r>
            <w:r w:rsidRPr="00AC3BB7">
              <w:rPr>
                <w:i/>
                <w:iCs/>
                <w:lang w:val="pt-PT"/>
              </w:rPr>
              <w:t>p</w:t>
            </w:r>
            <w:r w:rsidRPr="00AC3BB7">
              <w:rPr>
                <w:lang w:val="pt-PT"/>
              </w:rPr>
              <w:t xml:space="preserve"> &lt; .05, **</w:t>
            </w:r>
            <w:r w:rsidRPr="007D6038">
              <w:rPr>
                <w:i/>
                <w:iCs/>
                <w:color w:val="FF0000"/>
                <w:lang w:val="pt-PT"/>
              </w:rPr>
              <w:t>p</w:t>
            </w:r>
            <w:r w:rsidRPr="007D6038">
              <w:rPr>
                <w:color w:val="FF0000"/>
                <w:lang w:val="pt-PT"/>
              </w:rPr>
              <w:t xml:space="preserve"> &lt; .01</w:t>
            </w:r>
            <w:r w:rsidRPr="00AC3BB7">
              <w:rPr>
                <w:lang w:val="pt-PT"/>
              </w:rPr>
              <w:t>, ***</w:t>
            </w:r>
            <w:r w:rsidRPr="00AC3BB7">
              <w:rPr>
                <w:i/>
                <w:iCs/>
                <w:lang w:val="pt-PT"/>
              </w:rPr>
              <w:t>p</w:t>
            </w:r>
            <w:r w:rsidRPr="00AC3BB7">
              <w:rPr>
                <w:lang w:val="pt-PT"/>
              </w:rPr>
              <w:t xml:space="preserve"> &lt; .001.</w:t>
            </w:r>
            <w:commentRangeEnd w:id="4"/>
            <w:r w:rsidR="007D6038">
              <w:rPr>
                <w:rStyle w:val="Refdecomentario"/>
                <w:rFonts w:cs="Mangal"/>
              </w:rPr>
              <w:commentReference w:id="4"/>
            </w:r>
          </w:p>
        </w:tc>
      </w:tr>
    </w:tbl>
    <w:p w14:paraId="09350A19" w14:textId="77777777" w:rsidR="00D22D23" w:rsidRPr="00AC3BB7" w:rsidRDefault="00D22D23">
      <w:pPr>
        <w:pStyle w:val="normal1"/>
        <w:rPr>
          <w:lang w:val="pt-PT"/>
        </w:rPr>
      </w:pPr>
    </w:p>
    <w:p w14:paraId="52D11335" w14:textId="77777777" w:rsidR="00D22D23" w:rsidRDefault="00000000">
      <w:pPr>
        <w:pStyle w:val="normal1"/>
        <w:spacing w:line="360" w:lineRule="auto"/>
        <w:ind w:firstLine="708"/>
        <w:jc w:val="both"/>
        <w:rPr>
          <w:rFonts w:eastAsia="Times New Roman" w:cs="Times New Roman"/>
          <w:color w:val="000000"/>
        </w:rPr>
      </w:pPr>
      <w:commentRangeStart w:id="5"/>
      <w:r>
        <w:rPr>
          <w:rFonts w:eastAsia="Times New Roman" w:cs="Times New Roman"/>
          <w:color w:val="000000"/>
        </w:rPr>
        <w:t xml:space="preserve">To examine mental toughness and facets of sport motivation as predictors of sport anxiety among highly active adult </w:t>
      </w:r>
      <w:proofErr w:type="spellStart"/>
      <w:r>
        <w:rPr>
          <w:rFonts w:eastAsia="Times New Roman" w:cs="Times New Roman"/>
          <w:color w:val="000000"/>
        </w:rPr>
        <w:t>esport</w:t>
      </w:r>
      <w:proofErr w:type="spellEnd"/>
      <w:r>
        <w:rPr>
          <w:rFonts w:eastAsia="Times New Roman" w:cs="Times New Roman"/>
          <w:color w:val="000000"/>
        </w:rPr>
        <w:t xml:space="preserve"> players, we conducted a hierarchical regression analysis in which demographic factors were included as a set in Step 1, followed by mental toughness and facets of sport motivation as a sport predictor set in Step 2. The results of these analyses are presented in Table 2. As this table shows, in predicting somatic worry, the sport predictor set accounted for a large (</w:t>
      </w:r>
      <w:r>
        <w:rPr>
          <w:rFonts w:eastAsia="Times New Roman" w:cs="Times New Roman"/>
          <w:i/>
          <w:iCs/>
          <w:color w:val="000000"/>
        </w:rPr>
        <w:t>f</w:t>
      </w:r>
      <w:r>
        <w:rPr>
          <w:rFonts w:eastAsia="Times New Roman" w:cs="Times New Roman"/>
          <w:color w:val="000000"/>
          <w:vertAlign w:val="superscript"/>
        </w:rPr>
        <w:t>2</w:t>
      </w:r>
      <w:r>
        <w:rPr>
          <w:rFonts w:eastAsia="Times New Roman" w:cs="Times New Roman"/>
          <w:color w:val="000000"/>
        </w:rPr>
        <w:t xml:space="preserve"> = .33) 25% of unique variance in somatic anxiety, independent of demographic factors. Within the sport predictor set, amotivation emerged as the only significant predictor (</w:t>
      </w:r>
      <w:r>
        <w:rPr>
          <w:rFonts w:ascii="Symbol" w:eastAsia="Symbol" w:hAnsi="Symbol" w:cs="Symbol"/>
          <w:i/>
          <w:iCs/>
          <w:color w:val="000000"/>
        </w:rPr>
        <w:sym w:font="Symbol" w:char="F062"/>
      </w:r>
      <w:r>
        <w:rPr>
          <w:rFonts w:eastAsia="Times New Roman" w:cs="Times New Roman"/>
          <w:color w:val="000000"/>
        </w:rPr>
        <w:t xml:space="preserve"> = .47, </w:t>
      </w:r>
      <w:r>
        <w:rPr>
          <w:rFonts w:eastAsia="Times New Roman" w:cs="Times New Roman"/>
          <w:i/>
          <w:iCs/>
          <w:color w:val="000000"/>
        </w:rPr>
        <w:t>p</w:t>
      </w:r>
      <w:r>
        <w:rPr>
          <w:rFonts w:eastAsia="Times New Roman" w:cs="Times New Roman"/>
          <w:color w:val="000000"/>
        </w:rPr>
        <w:t xml:space="preserve"> &lt; .001). In predicting worry, the sport predictor set accounted for a medium-large (</w:t>
      </w:r>
      <w:r>
        <w:rPr>
          <w:rFonts w:eastAsia="Times New Roman" w:cs="Times New Roman"/>
          <w:i/>
          <w:iCs/>
          <w:color w:val="000000"/>
        </w:rPr>
        <w:t>f</w:t>
      </w:r>
      <w:r>
        <w:rPr>
          <w:rFonts w:eastAsia="Times New Roman" w:cs="Times New Roman"/>
          <w:color w:val="000000"/>
          <w:vertAlign w:val="superscript"/>
        </w:rPr>
        <w:t>2</w:t>
      </w:r>
      <w:r>
        <w:rPr>
          <w:rFonts w:eastAsia="Times New Roman" w:cs="Times New Roman"/>
          <w:color w:val="000000"/>
        </w:rPr>
        <w:t xml:space="preserve"> = .18) 15% of unique variance in worry, independent of demographic factors. Within the sport predictor set, intrinsic motivation emerged as the only significant predictor (</w:t>
      </w:r>
      <w:r>
        <w:rPr>
          <w:rFonts w:ascii="Symbol" w:eastAsia="Symbol" w:hAnsi="Symbol" w:cs="Symbol"/>
          <w:i/>
          <w:iCs/>
          <w:color w:val="000000"/>
        </w:rPr>
        <w:sym w:font="Symbol" w:char="F062"/>
      </w:r>
      <w:r>
        <w:rPr>
          <w:rFonts w:eastAsia="Times New Roman" w:cs="Times New Roman"/>
          <w:color w:val="000000"/>
        </w:rPr>
        <w:t xml:space="preserve"> = .42, </w:t>
      </w:r>
      <w:r>
        <w:rPr>
          <w:rFonts w:eastAsia="Times New Roman" w:cs="Times New Roman"/>
          <w:i/>
          <w:iCs/>
          <w:color w:val="000000"/>
        </w:rPr>
        <w:t>p</w:t>
      </w:r>
      <w:r>
        <w:rPr>
          <w:rFonts w:eastAsia="Times New Roman" w:cs="Times New Roman"/>
          <w:color w:val="000000"/>
        </w:rPr>
        <w:t xml:space="preserve"> &lt; .001). Finally, in predicting concentration disruption, the sport predictor set accounted for a medium-large (</w:t>
      </w:r>
      <w:r>
        <w:rPr>
          <w:rFonts w:eastAsia="Times New Roman" w:cs="Times New Roman"/>
          <w:i/>
          <w:iCs/>
          <w:color w:val="000000"/>
        </w:rPr>
        <w:t>f</w:t>
      </w:r>
      <w:r>
        <w:rPr>
          <w:rFonts w:eastAsia="Times New Roman" w:cs="Times New Roman"/>
          <w:color w:val="000000"/>
          <w:vertAlign w:val="superscript"/>
        </w:rPr>
        <w:t>2</w:t>
      </w:r>
      <w:r>
        <w:rPr>
          <w:rFonts w:eastAsia="Times New Roman" w:cs="Times New Roman"/>
          <w:color w:val="000000"/>
        </w:rPr>
        <w:t xml:space="preserve"> = .30) 23% of unique variance in concentration disruption, independent of demographic factors. Within the sport predictor set, amotivation emerged as a significant predictor (</w:t>
      </w:r>
      <w:r>
        <w:rPr>
          <w:rFonts w:ascii="Symbol" w:eastAsia="Symbol" w:hAnsi="Symbol" w:cs="Symbol"/>
          <w:i/>
          <w:iCs/>
          <w:color w:val="000000"/>
        </w:rPr>
        <w:sym w:font="Symbol" w:char="F062"/>
      </w:r>
      <w:r>
        <w:rPr>
          <w:rFonts w:eastAsia="Times New Roman" w:cs="Times New Roman"/>
          <w:color w:val="000000"/>
        </w:rPr>
        <w:t xml:space="preserve"> = .35, </w:t>
      </w:r>
      <w:r>
        <w:rPr>
          <w:rFonts w:eastAsia="Times New Roman" w:cs="Times New Roman"/>
          <w:i/>
          <w:iCs/>
          <w:color w:val="000000"/>
        </w:rPr>
        <w:t>p</w:t>
      </w:r>
      <w:r>
        <w:rPr>
          <w:rFonts w:eastAsia="Times New Roman" w:cs="Times New Roman"/>
          <w:color w:val="000000"/>
        </w:rPr>
        <w:t xml:space="preserve"> &lt; .001), followed marginally by mental toughness (</w:t>
      </w:r>
      <w:r>
        <w:rPr>
          <w:rFonts w:ascii="Symbol" w:eastAsia="Symbol" w:hAnsi="Symbol" w:cs="Symbol"/>
          <w:i/>
          <w:iCs/>
          <w:color w:val="000000"/>
        </w:rPr>
        <w:sym w:font="Symbol" w:char="F062"/>
      </w:r>
      <w:r>
        <w:rPr>
          <w:rFonts w:eastAsia="Times New Roman" w:cs="Times New Roman"/>
          <w:color w:val="000000"/>
        </w:rPr>
        <w:t xml:space="preserve"> = -.19, </w:t>
      </w:r>
      <w:r>
        <w:rPr>
          <w:rFonts w:eastAsia="Times New Roman" w:cs="Times New Roman"/>
          <w:i/>
          <w:iCs/>
          <w:color w:val="000000"/>
        </w:rPr>
        <w:t>p</w:t>
      </w:r>
      <w:r>
        <w:rPr>
          <w:rFonts w:eastAsia="Times New Roman" w:cs="Times New Roman"/>
          <w:color w:val="000000"/>
        </w:rPr>
        <w:t xml:space="preserve"> &lt; .10).</w:t>
      </w:r>
      <w:commentRangeEnd w:id="5"/>
      <w:r w:rsidR="009074E5">
        <w:rPr>
          <w:rStyle w:val="Refdecomentario"/>
          <w:rFonts w:eastAsia="Times New Roman" w:cs="Mangal"/>
          <w:lang w:val="es-AR" w:eastAsia="es-ES_tradnl"/>
        </w:rPr>
        <w:commentReference w:id="5"/>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360"/>
        <w:gridCol w:w="1542"/>
        <w:gridCol w:w="691"/>
        <w:gridCol w:w="983"/>
        <w:gridCol w:w="1894"/>
      </w:tblGrid>
      <w:tr w:rsidR="00D22D23" w:rsidRPr="00AC3BB7" w14:paraId="1DC7B76F" w14:textId="77777777" w:rsidTr="00DF663A">
        <w:tc>
          <w:tcPr>
            <w:tcW w:w="9470" w:type="dxa"/>
            <w:gridSpan w:val="5"/>
            <w:tcBorders>
              <w:bottom w:val="single" w:sz="4" w:space="0" w:color="000000"/>
            </w:tcBorders>
          </w:tcPr>
          <w:p w14:paraId="265C7BCE" w14:textId="77777777" w:rsidR="00D22D23" w:rsidRPr="00AC3BB7" w:rsidRDefault="00000000">
            <w:pPr>
              <w:spacing w:line="360" w:lineRule="exact"/>
              <w:rPr>
                <w:lang w:val="en-US"/>
              </w:rPr>
            </w:pPr>
            <w:commentRangeStart w:id="6"/>
            <w:r w:rsidRPr="00AC3BB7">
              <w:rPr>
                <w:color w:val="000000"/>
                <w:lang w:val="en-US"/>
              </w:rPr>
              <w:lastRenderedPageBreak/>
              <w:t>Table 2</w:t>
            </w:r>
            <w:commentRangeEnd w:id="6"/>
            <w:r w:rsidR="00DF663A">
              <w:rPr>
                <w:rStyle w:val="Refdecomentario"/>
                <w:rFonts w:cs="Mangal"/>
              </w:rPr>
              <w:commentReference w:id="6"/>
            </w:r>
          </w:p>
          <w:p w14:paraId="45064D13" w14:textId="77777777" w:rsidR="00D22D23" w:rsidRPr="00AC3BB7" w:rsidRDefault="00000000">
            <w:pPr>
              <w:spacing w:line="360" w:lineRule="exact"/>
              <w:rPr>
                <w:i/>
                <w:iCs/>
                <w:color w:val="000000"/>
                <w:lang w:val="en-US"/>
              </w:rPr>
            </w:pPr>
            <w:r w:rsidRPr="00AC3BB7">
              <w:rPr>
                <w:i/>
                <w:iCs/>
                <w:color w:val="000000"/>
                <w:lang w:val="en-US"/>
              </w:rPr>
              <w:t xml:space="preserve">Results of hierarchical regression analyses showing the amount of unique variance in sport anxiety accounted for by mental toughness and sport motivation in highly active </w:t>
            </w:r>
            <w:proofErr w:type="spellStart"/>
            <w:r w:rsidRPr="00AC3BB7">
              <w:rPr>
                <w:i/>
                <w:iCs/>
                <w:color w:val="000000"/>
                <w:lang w:val="en-US"/>
              </w:rPr>
              <w:t>esport</w:t>
            </w:r>
            <w:proofErr w:type="spellEnd"/>
            <w:r w:rsidRPr="00AC3BB7">
              <w:rPr>
                <w:i/>
                <w:iCs/>
                <w:color w:val="000000"/>
                <w:lang w:val="en-US"/>
              </w:rPr>
              <w:t xml:space="preserve"> players, controlling for demographic factors</w:t>
            </w:r>
          </w:p>
        </w:tc>
      </w:tr>
      <w:tr w:rsidR="00D22D23" w14:paraId="7238460B" w14:textId="77777777" w:rsidTr="00DF663A">
        <w:tc>
          <w:tcPr>
            <w:tcW w:w="4360" w:type="dxa"/>
            <w:tcBorders>
              <w:bottom w:val="single" w:sz="4" w:space="0" w:color="000000"/>
            </w:tcBorders>
          </w:tcPr>
          <w:p w14:paraId="11D4D586" w14:textId="77777777" w:rsidR="00D22D23" w:rsidRDefault="00000000">
            <w:pPr>
              <w:tabs>
                <w:tab w:val="left" w:pos="3870"/>
                <w:tab w:val="left" w:pos="5400"/>
                <w:tab w:val="left" w:pos="6840"/>
                <w:tab w:val="left" w:pos="8730"/>
              </w:tabs>
              <w:spacing w:line="276" w:lineRule="auto"/>
              <w:rPr>
                <w:color w:val="000000"/>
              </w:rPr>
            </w:pPr>
            <w:r>
              <w:t xml:space="preserve">Sport </w:t>
            </w:r>
            <w:proofErr w:type="spellStart"/>
            <w:r>
              <w:t>anxiety</w:t>
            </w:r>
            <w:proofErr w:type="spellEnd"/>
            <w:r>
              <w:t xml:space="preserve"> </w:t>
            </w:r>
            <w:proofErr w:type="spellStart"/>
            <w:r>
              <w:t>symptoms</w:t>
            </w:r>
            <w:proofErr w:type="spellEnd"/>
            <w:r>
              <w:rPr>
                <w:color w:val="000000"/>
              </w:rPr>
              <w:t>/</w:t>
            </w:r>
            <w:proofErr w:type="spellStart"/>
            <w:r>
              <w:rPr>
                <w:color w:val="000000"/>
              </w:rPr>
              <w:t>predictors</w:t>
            </w:r>
            <w:proofErr w:type="spellEnd"/>
          </w:p>
        </w:tc>
        <w:tc>
          <w:tcPr>
            <w:tcW w:w="1542" w:type="dxa"/>
            <w:tcBorders>
              <w:bottom w:val="single" w:sz="4" w:space="0" w:color="000000"/>
            </w:tcBorders>
            <w:vAlign w:val="center"/>
          </w:tcPr>
          <w:p w14:paraId="2D103200" w14:textId="77777777" w:rsidR="00D22D23" w:rsidRDefault="00000000">
            <w:pPr>
              <w:tabs>
                <w:tab w:val="left" w:pos="3870"/>
                <w:tab w:val="left" w:pos="5400"/>
                <w:tab w:val="left" w:pos="6840"/>
                <w:tab w:val="left" w:pos="8730"/>
              </w:tabs>
              <w:spacing w:line="276" w:lineRule="auto"/>
              <w:jc w:val="center"/>
            </w:pPr>
            <w:r>
              <w:rPr>
                <w:rFonts w:ascii="Symbol" w:eastAsia="Symbol" w:hAnsi="Symbol" w:cs="Symbol"/>
                <w:color w:val="000000"/>
              </w:rPr>
              <w:sym w:font="Symbol" w:char="F062"/>
            </w:r>
          </w:p>
        </w:tc>
        <w:tc>
          <w:tcPr>
            <w:tcW w:w="691" w:type="dxa"/>
            <w:tcBorders>
              <w:bottom w:val="single" w:sz="4" w:space="0" w:color="000000"/>
            </w:tcBorders>
            <w:vAlign w:val="center"/>
          </w:tcPr>
          <w:p w14:paraId="615AE5F1" w14:textId="77777777" w:rsidR="00D22D23" w:rsidRDefault="00000000">
            <w:pPr>
              <w:tabs>
                <w:tab w:val="left" w:pos="3870"/>
                <w:tab w:val="left" w:pos="5400"/>
                <w:tab w:val="left" w:pos="6840"/>
                <w:tab w:val="left" w:pos="8730"/>
              </w:tabs>
              <w:spacing w:line="276" w:lineRule="auto"/>
              <w:jc w:val="center"/>
            </w:pPr>
            <w:r>
              <w:rPr>
                <w:i/>
                <w:color w:val="000000"/>
              </w:rPr>
              <w:t>R</w:t>
            </w:r>
            <w:r>
              <w:rPr>
                <w:i/>
                <w:color w:val="000000"/>
                <w:vertAlign w:val="superscript"/>
              </w:rPr>
              <w:t>2</w:t>
            </w:r>
          </w:p>
        </w:tc>
        <w:tc>
          <w:tcPr>
            <w:tcW w:w="983" w:type="dxa"/>
            <w:tcBorders>
              <w:bottom w:val="single" w:sz="4" w:space="0" w:color="000000"/>
            </w:tcBorders>
            <w:vAlign w:val="center"/>
          </w:tcPr>
          <w:p w14:paraId="77343460" w14:textId="77777777" w:rsidR="00D22D23" w:rsidRDefault="00000000">
            <w:pPr>
              <w:tabs>
                <w:tab w:val="left" w:pos="3870"/>
                <w:tab w:val="left" w:pos="5400"/>
                <w:tab w:val="left" w:pos="6840"/>
                <w:tab w:val="left" w:pos="8730"/>
              </w:tabs>
              <w:spacing w:line="276" w:lineRule="auto"/>
              <w:jc w:val="center"/>
            </w:pPr>
            <w:r>
              <w:rPr>
                <w:i/>
                <w:color w:val="000000"/>
              </w:rPr>
              <w:t>R</w:t>
            </w:r>
            <w:r>
              <w:rPr>
                <w:i/>
                <w:color w:val="000000"/>
                <w:vertAlign w:val="superscript"/>
              </w:rPr>
              <w:t>2</w:t>
            </w:r>
          </w:p>
        </w:tc>
        <w:tc>
          <w:tcPr>
            <w:tcW w:w="1894" w:type="dxa"/>
            <w:tcBorders>
              <w:bottom w:val="single" w:sz="4" w:space="0" w:color="000000"/>
            </w:tcBorders>
            <w:vAlign w:val="center"/>
          </w:tcPr>
          <w:p w14:paraId="28CA414F" w14:textId="77777777" w:rsidR="00D22D23" w:rsidRDefault="00000000">
            <w:pPr>
              <w:tabs>
                <w:tab w:val="left" w:pos="3870"/>
                <w:tab w:val="left" w:pos="5400"/>
                <w:tab w:val="left" w:pos="6840"/>
                <w:tab w:val="left" w:pos="8730"/>
              </w:tabs>
              <w:spacing w:line="276" w:lineRule="auto"/>
              <w:jc w:val="center"/>
            </w:pPr>
            <w:r>
              <w:rPr>
                <w:i/>
                <w:color w:val="000000"/>
              </w:rPr>
              <w:t>F</w:t>
            </w:r>
          </w:p>
        </w:tc>
      </w:tr>
      <w:tr w:rsidR="00D22D23" w14:paraId="4F77AA37" w14:textId="77777777" w:rsidTr="00DF663A">
        <w:tc>
          <w:tcPr>
            <w:tcW w:w="4360" w:type="dxa"/>
            <w:tcMar>
              <w:top w:w="0" w:type="dxa"/>
              <w:left w:w="0" w:type="dxa"/>
              <w:bottom w:w="0" w:type="dxa"/>
              <w:right w:w="0" w:type="dxa"/>
            </w:tcMar>
          </w:tcPr>
          <w:p w14:paraId="73E405BC" w14:textId="77777777" w:rsidR="00D22D23" w:rsidRDefault="00000000">
            <w:pPr>
              <w:pStyle w:val="TableContents"/>
              <w:rPr>
                <w:b/>
                <w:bCs/>
              </w:rPr>
            </w:pPr>
            <w:proofErr w:type="spellStart"/>
            <w:r>
              <w:rPr>
                <w:b/>
                <w:bCs/>
              </w:rPr>
              <w:t>Somatic</w:t>
            </w:r>
            <w:proofErr w:type="spellEnd"/>
            <w:r>
              <w:rPr>
                <w:b/>
                <w:bCs/>
              </w:rPr>
              <w:t xml:space="preserve"> </w:t>
            </w:r>
            <w:proofErr w:type="spellStart"/>
            <w:r>
              <w:rPr>
                <w:b/>
                <w:bCs/>
              </w:rPr>
              <w:t>anxiety</w:t>
            </w:r>
            <w:proofErr w:type="spellEnd"/>
          </w:p>
        </w:tc>
        <w:tc>
          <w:tcPr>
            <w:tcW w:w="1542" w:type="dxa"/>
            <w:tcMar>
              <w:top w:w="0" w:type="dxa"/>
              <w:left w:w="0" w:type="dxa"/>
              <w:bottom w:w="0" w:type="dxa"/>
              <w:right w:w="0" w:type="dxa"/>
            </w:tcMar>
            <w:vAlign w:val="center"/>
          </w:tcPr>
          <w:p w14:paraId="0DBCF350" w14:textId="77777777" w:rsidR="00D22D23" w:rsidRDefault="00D22D23">
            <w:pPr>
              <w:pStyle w:val="TableContents"/>
              <w:jc w:val="center"/>
            </w:pPr>
          </w:p>
        </w:tc>
        <w:tc>
          <w:tcPr>
            <w:tcW w:w="691" w:type="dxa"/>
            <w:tcMar>
              <w:top w:w="0" w:type="dxa"/>
              <w:left w:w="0" w:type="dxa"/>
              <w:bottom w:w="0" w:type="dxa"/>
              <w:right w:w="0" w:type="dxa"/>
            </w:tcMar>
            <w:vAlign w:val="center"/>
          </w:tcPr>
          <w:p w14:paraId="24CEFAD6" w14:textId="77777777" w:rsidR="00D22D23" w:rsidRDefault="00D22D23">
            <w:pPr>
              <w:pStyle w:val="TableContents"/>
              <w:jc w:val="center"/>
            </w:pPr>
          </w:p>
        </w:tc>
        <w:tc>
          <w:tcPr>
            <w:tcW w:w="983" w:type="dxa"/>
            <w:tcMar>
              <w:top w:w="0" w:type="dxa"/>
              <w:left w:w="0" w:type="dxa"/>
              <w:bottom w:w="0" w:type="dxa"/>
              <w:right w:w="0" w:type="dxa"/>
            </w:tcMar>
            <w:vAlign w:val="center"/>
          </w:tcPr>
          <w:p w14:paraId="3379B51E" w14:textId="77777777" w:rsidR="00D22D23" w:rsidRDefault="00D22D23">
            <w:pPr>
              <w:pStyle w:val="TableContents"/>
              <w:jc w:val="center"/>
            </w:pPr>
          </w:p>
        </w:tc>
        <w:tc>
          <w:tcPr>
            <w:tcW w:w="1894" w:type="dxa"/>
            <w:tcMar>
              <w:top w:w="0" w:type="dxa"/>
              <w:left w:w="0" w:type="dxa"/>
              <w:bottom w:w="0" w:type="dxa"/>
              <w:right w:w="0" w:type="dxa"/>
            </w:tcMar>
            <w:vAlign w:val="center"/>
          </w:tcPr>
          <w:p w14:paraId="5F25FD6A" w14:textId="77777777" w:rsidR="00D22D23" w:rsidRDefault="00D22D23">
            <w:pPr>
              <w:pStyle w:val="TableContents"/>
              <w:jc w:val="center"/>
            </w:pPr>
          </w:p>
        </w:tc>
      </w:tr>
      <w:tr w:rsidR="00D22D23" w14:paraId="385C47FB" w14:textId="77777777" w:rsidTr="00DF663A">
        <w:tc>
          <w:tcPr>
            <w:tcW w:w="4360" w:type="dxa"/>
            <w:tcMar>
              <w:top w:w="0" w:type="dxa"/>
              <w:left w:w="0" w:type="dxa"/>
              <w:bottom w:w="0" w:type="dxa"/>
              <w:right w:w="0" w:type="dxa"/>
            </w:tcMar>
          </w:tcPr>
          <w:p w14:paraId="3CC9F099" w14:textId="77777777" w:rsidR="00D22D23" w:rsidRDefault="00000000">
            <w:pPr>
              <w:pStyle w:val="TableContents"/>
              <w:ind w:left="567"/>
            </w:pPr>
            <w:r>
              <w:t xml:space="preserve">Step 1: </w:t>
            </w:r>
            <w:proofErr w:type="spellStart"/>
            <w:r>
              <w:t>Demographics</w:t>
            </w:r>
            <w:proofErr w:type="spellEnd"/>
          </w:p>
        </w:tc>
        <w:tc>
          <w:tcPr>
            <w:tcW w:w="1542" w:type="dxa"/>
            <w:tcMar>
              <w:top w:w="0" w:type="dxa"/>
              <w:left w:w="0" w:type="dxa"/>
              <w:bottom w:w="0" w:type="dxa"/>
              <w:right w:w="0" w:type="dxa"/>
            </w:tcMar>
            <w:vAlign w:val="center"/>
          </w:tcPr>
          <w:p w14:paraId="2A1FF7A6" w14:textId="77777777" w:rsidR="00D22D23" w:rsidRDefault="00D22D23">
            <w:pPr>
              <w:pStyle w:val="TableContents"/>
              <w:jc w:val="center"/>
            </w:pPr>
          </w:p>
        </w:tc>
        <w:tc>
          <w:tcPr>
            <w:tcW w:w="691" w:type="dxa"/>
            <w:tcMar>
              <w:top w:w="0" w:type="dxa"/>
              <w:left w:w="0" w:type="dxa"/>
              <w:bottom w:w="0" w:type="dxa"/>
              <w:right w:w="0" w:type="dxa"/>
            </w:tcMar>
            <w:vAlign w:val="center"/>
          </w:tcPr>
          <w:p w14:paraId="276C5B85" w14:textId="77777777" w:rsidR="00D22D23" w:rsidRDefault="00000000">
            <w:pPr>
              <w:pStyle w:val="TableContents"/>
              <w:jc w:val="center"/>
            </w:pPr>
            <w:r>
              <w:t>.02</w:t>
            </w:r>
          </w:p>
        </w:tc>
        <w:tc>
          <w:tcPr>
            <w:tcW w:w="983" w:type="dxa"/>
            <w:tcMar>
              <w:top w:w="0" w:type="dxa"/>
              <w:left w:w="0" w:type="dxa"/>
              <w:bottom w:w="0" w:type="dxa"/>
              <w:right w:w="0" w:type="dxa"/>
            </w:tcMar>
            <w:vAlign w:val="center"/>
          </w:tcPr>
          <w:p w14:paraId="02FFCA59" w14:textId="77777777" w:rsidR="00D22D23" w:rsidRDefault="00000000">
            <w:pPr>
              <w:pStyle w:val="TableContents"/>
              <w:jc w:val="center"/>
            </w:pPr>
            <w:r>
              <w:t>--</w:t>
            </w:r>
          </w:p>
        </w:tc>
        <w:tc>
          <w:tcPr>
            <w:tcW w:w="1894" w:type="dxa"/>
            <w:tcMar>
              <w:top w:w="0" w:type="dxa"/>
              <w:left w:w="0" w:type="dxa"/>
              <w:bottom w:w="0" w:type="dxa"/>
              <w:right w:w="0" w:type="dxa"/>
            </w:tcMar>
            <w:vAlign w:val="center"/>
          </w:tcPr>
          <w:p w14:paraId="2A026152" w14:textId="77777777" w:rsidR="00D22D23" w:rsidRDefault="00000000">
            <w:pPr>
              <w:pStyle w:val="TableContents"/>
              <w:jc w:val="center"/>
            </w:pPr>
            <w:r>
              <w:t>.93</w:t>
            </w:r>
          </w:p>
        </w:tc>
      </w:tr>
      <w:tr w:rsidR="00D22D23" w14:paraId="5FF7916D" w14:textId="77777777" w:rsidTr="00DF663A">
        <w:tc>
          <w:tcPr>
            <w:tcW w:w="4360" w:type="dxa"/>
            <w:tcMar>
              <w:top w:w="0" w:type="dxa"/>
              <w:left w:w="0" w:type="dxa"/>
              <w:bottom w:w="0" w:type="dxa"/>
              <w:right w:w="0" w:type="dxa"/>
            </w:tcMar>
          </w:tcPr>
          <w:p w14:paraId="474233B6" w14:textId="77777777" w:rsidR="00D22D23" w:rsidRDefault="00000000">
            <w:pPr>
              <w:pStyle w:val="TableContents"/>
              <w:ind w:left="850"/>
            </w:pPr>
            <w:r>
              <w:t>Age</w:t>
            </w:r>
          </w:p>
        </w:tc>
        <w:tc>
          <w:tcPr>
            <w:tcW w:w="1542" w:type="dxa"/>
            <w:tcMar>
              <w:top w:w="0" w:type="dxa"/>
              <w:left w:w="0" w:type="dxa"/>
              <w:bottom w:w="0" w:type="dxa"/>
              <w:right w:w="0" w:type="dxa"/>
            </w:tcMar>
            <w:vAlign w:val="center"/>
          </w:tcPr>
          <w:p w14:paraId="51C6AA8D" w14:textId="77777777" w:rsidR="00D22D23" w:rsidRDefault="00000000">
            <w:pPr>
              <w:pStyle w:val="TableContents"/>
              <w:jc w:val="center"/>
            </w:pPr>
            <w:r>
              <w:t>-.11</w:t>
            </w:r>
          </w:p>
        </w:tc>
        <w:tc>
          <w:tcPr>
            <w:tcW w:w="691" w:type="dxa"/>
            <w:tcMar>
              <w:top w:w="0" w:type="dxa"/>
              <w:left w:w="0" w:type="dxa"/>
              <w:bottom w:w="0" w:type="dxa"/>
              <w:right w:w="0" w:type="dxa"/>
            </w:tcMar>
            <w:vAlign w:val="center"/>
          </w:tcPr>
          <w:p w14:paraId="4D89D078" w14:textId="77777777" w:rsidR="00D22D23" w:rsidRDefault="00D22D23">
            <w:pPr>
              <w:pStyle w:val="TableContents"/>
              <w:jc w:val="center"/>
            </w:pPr>
          </w:p>
        </w:tc>
        <w:tc>
          <w:tcPr>
            <w:tcW w:w="983" w:type="dxa"/>
            <w:tcMar>
              <w:top w:w="0" w:type="dxa"/>
              <w:left w:w="0" w:type="dxa"/>
              <w:bottom w:w="0" w:type="dxa"/>
              <w:right w:w="0" w:type="dxa"/>
            </w:tcMar>
            <w:vAlign w:val="center"/>
          </w:tcPr>
          <w:p w14:paraId="3B0F5EFD" w14:textId="77777777" w:rsidR="00D22D23" w:rsidRDefault="00D22D23">
            <w:pPr>
              <w:pStyle w:val="TableContents"/>
              <w:jc w:val="center"/>
            </w:pPr>
          </w:p>
        </w:tc>
        <w:tc>
          <w:tcPr>
            <w:tcW w:w="1894" w:type="dxa"/>
            <w:tcMar>
              <w:top w:w="0" w:type="dxa"/>
              <w:left w:w="0" w:type="dxa"/>
              <w:bottom w:w="0" w:type="dxa"/>
              <w:right w:w="0" w:type="dxa"/>
            </w:tcMar>
            <w:vAlign w:val="center"/>
          </w:tcPr>
          <w:p w14:paraId="57BBF01E" w14:textId="77777777" w:rsidR="00D22D23" w:rsidRDefault="00D22D23">
            <w:pPr>
              <w:pStyle w:val="TableContents"/>
              <w:jc w:val="center"/>
            </w:pPr>
          </w:p>
        </w:tc>
      </w:tr>
      <w:tr w:rsidR="00D22D23" w14:paraId="15B1049F" w14:textId="77777777" w:rsidTr="00DF663A">
        <w:tc>
          <w:tcPr>
            <w:tcW w:w="4360" w:type="dxa"/>
            <w:tcMar>
              <w:top w:w="0" w:type="dxa"/>
              <w:left w:w="0" w:type="dxa"/>
              <w:bottom w:w="0" w:type="dxa"/>
              <w:right w:w="0" w:type="dxa"/>
            </w:tcMar>
          </w:tcPr>
          <w:p w14:paraId="3792FD55" w14:textId="77777777" w:rsidR="00D22D23" w:rsidRDefault="00000000">
            <w:pPr>
              <w:pStyle w:val="TableContents"/>
              <w:ind w:left="850"/>
            </w:pPr>
            <w:proofErr w:type="spellStart"/>
            <w:r>
              <w:t>Race</w:t>
            </w:r>
            <w:proofErr w:type="spellEnd"/>
          </w:p>
        </w:tc>
        <w:tc>
          <w:tcPr>
            <w:tcW w:w="1542" w:type="dxa"/>
            <w:tcMar>
              <w:top w:w="0" w:type="dxa"/>
              <w:left w:w="0" w:type="dxa"/>
              <w:bottom w:w="0" w:type="dxa"/>
              <w:right w:w="0" w:type="dxa"/>
            </w:tcMar>
            <w:vAlign w:val="center"/>
          </w:tcPr>
          <w:p w14:paraId="1D0D6D96" w14:textId="77777777" w:rsidR="00D22D23" w:rsidRDefault="00000000">
            <w:pPr>
              <w:pStyle w:val="TableContents"/>
              <w:jc w:val="center"/>
            </w:pPr>
            <w:r>
              <w:t>.06</w:t>
            </w:r>
          </w:p>
        </w:tc>
        <w:tc>
          <w:tcPr>
            <w:tcW w:w="691" w:type="dxa"/>
            <w:tcMar>
              <w:top w:w="0" w:type="dxa"/>
              <w:left w:w="0" w:type="dxa"/>
              <w:bottom w:w="0" w:type="dxa"/>
              <w:right w:w="0" w:type="dxa"/>
            </w:tcMar>
            <w:vAlign w:val="center"/>
          </w:tcPr>
          <w:p w14:paraId="2731E6D0" w14:textId="77777777" w:rsidR="00D22D23" w:rsidRDefault="00D22D23">
            <w:pPr>
              <w:pStyle w:val="TableContents"/>
              <w:jc w:val="center"/>
            </w:pPr>
          </w:p>
        </w:tc>
        <w:tc>
          <w:tcPr>
            <w:tcW w:w="983" w:type="dxa"/>
            <w:tcMar>
              <w:top w:w="0" w:type="dxa"/>
              <w:left w:w="0" w:type="dxa"/>
              <w:bottom w:w="0" w:type="dxa"/>
              <w:right w:w="0" w:type="dxa"/>
            </w:tcMar>
            <w:vAlign w:val="center"/>
          </w:tcPr>
          <w:p w14:paraId="407092CD" w14:textId="77777777" w:rsidR="00D22D23" w:rsidRDefault="00D22D23">
            <w:pPr>
              <w:pStyle w:val="TableContents"/>
              <w:jc w:val="center"/>
            </w:pPr>
          </w:p>
        </w:tc>
        <w:tc>
          <w:tcPr>
            <w:tcW w:w="1894" w:type="dxa"/>
            <w:tcMar>
              <w:top w:w="0" w:type="dxa"/>
              <w:left w:w="0" w:type="dxa"/>
              <w:bottom w:w="0" w:type="dxa"/>
              <w:right w:w="0" w:type="dxa"/>
            </w:tcMar>
            <w:vAlign w:val="center"/>
          </w:tcPr>
          <w:p w14:paraId="39BCA920" w14:textId="77777777" w:rsidR="00D22D23" w:rsidRDefault="00D22D23">
            <w:pPr>
              <w:pStyle w:val="TableContents"/>
              <w:jc w:val="center"/>
            </w:pPr>
          </w:p>
        </w:tc>
      </w:tr>
      <w:tr w:rsidR="00D22D23" w14:paraId="661E31D1" w14:textId="77777777" w:rsidTr="00DF663A">
        <w:tc>
          <w:tcPr>
            <w:tcW w:w="4360" w:type="dxa"/>
            <w:tcMar>
              <w:top w:w="0" w:type="dxa"/>
              <w:left w:w="0" w:type="dxa"/>
              <w:bottom w:w="0" w:type="dxa"/>
              <w:right w:w="0" w:type="dxa"/>
            </w:tcMar>
          </w:tcPr>
          <w:p w14:paraId="430B12FD" w14:textId="77777777" w:rsidR="00D22D23" w:rsidRDefault="00000000">
            <w:pPr>
              <w:pStyle w:val="TableContents"/>
              <w:ind w:left="567"/>
            </w:pPr>
            <w:r>
              <w:t xml:space="preserve">Step 2: Sport </w:t>
            </w:r>
            <w:proofErr w:type="spellStart"/>
            <w:r>
              <w:t>predictors</w:t>
            </w:r>
            <w:proofErr w:type="spellEnd"/>
          </w:p>
        </w:tc>
        <w:tc>
          <w:tcPr>
            <w:tcW w:w="1542" w:type="dxa"/>
            <w:tcMar>
              <w:top w:w="0" w:type="dxa"/>
              <w:left w:w="0" w:type="dxa"/>
              <w:bottom w:w="0" w:type="dxa"/>
              <w:right w:w="0" w:type="dxa"/>
            </w:tcMar>
            <w:vAlign w:val="center"/>
          </w:tcPr>
          <w:p w14:paraId="1AE45BD7" w14:textId="77777777" w:rsidR="00D22D23" w:rsidRDefault="00D22D23">
            <w:pPr>
              <w:pStyle w:val="TableContents"/>
              <w:jc w:val="center"/>
            </w:pPr>
          </w:p>
        </w:tc>
        <w:tc>
          <w:tcPr>
            <w:tcW w:w="691" w:type="dxa"/>
            <w:tcMar>
              <w:top w:w="0" w:type="dxa"/>
              <w:left w:w="0" w:type="dxa"/>
              <w:bottom w:w="0" w:type="dxa"/>
              <w:right w:w="0" w:type="dxa"/>
            </w:tcMar>
            <w:vAlign w:val="center"/>
          </w:tcPr>
          <w:p w14:paraId="45A3F81C" w14:textId="77777777" w:rsidR="00D22D23" w:rsidRDefault="00000000">
            <w:pPr>
              <w:pStyle w:val="TableContents"/>
              <w:jc w:val="center"/>
            </w:pPr>
            <w:r>
              <w:t>.27</w:t>
            </w:r>
          </w:p>
        </w:tc>
        <w:tc>
          <w:tcPr>
            <w:tcW w:w="983" w:type="dxa"/>
            <w:tcMar>
              <w:top w:w="0" w:type="dxa"/>
              <w:left w:w="0" w:type="dxa"/>
              <w:bottom w:w="0" w:type="dxa"/>
              <w:right w:w="0" w:type="dxa"/>
            </w:tcMar>
            <w:vAlign w:val="center"/>
          </w:tcPr>
          <w:p w14:paraId="3E721C12" w14:textId="77777777" w:rsidR="00D22D23" w:rsidRDefault="00000000">
            <w:pPr>
              <w:pStyle w:val="TableContents"/>
              <w:jc w:val="center"/>
            </w:pPr>
            <w:r>
              <w:t>.25</w:t>
            </w:r>
          </w:p>
        </w:tc>
        <w:tc>
          <w:tcPr>
            <w:tcW w:w="1894" w:type="dxa"/>
            <w:tcMar>
              <w:top w:w="0" w:type="dxa"/>
              <w:left w:w="0" w:type="dxa"/>
              <w:bottom w:w="0" w:type="dxa"/>
              <w:right w:w="0" w:type="dxa"/>
            </w:tcMar>
            <w:vAlign w:val="center"/>
          </w:tcPr>
          <w:p w14:paraId="3AABA679" w14:textId="77777777" w:rsidR="00D22D23" w:rsidRDefault="00000000">
            <w:pPr>
              <w:pStyle w:val="TableContents"/>
              <w:jc w:val="center"/>
            </w:pPr>
            <w:r>
              <w:t>8.43***</w:t>
            </w:r>
          </w:p>
        </w:tc>
      </w:tr>
      <w:tr w:rsidR="00D22D23" w14:paraId="4DC9CBBE" w14:textId="77777777" w:rsidTr="00DF663A">
        <w:tc>
          <w:tcPr>
            <w:tcW w:w="4360" w:type="dxa"/>
            <w:tcMar>
              <w:top w:w="0" w:type="dxa"/>
              <w:left w:w="0" w:type="dxa"/>
              <w:bottom w:w="0" w:type="dxa"/>
              <w:right w:w="0" w:type="dxa"/>
            </w:tcMar>
          </w:tcPr>
          <w:p w14:paraId="2F6A122B" w14:textId="77777777" w:rsidR="00D22D23" w:rsidRDefault="00000000">
            <w:pPr>
              <w:pStyle w:val="TableContents"/>
              <w:tabs>
                <w:tab w:val="left" w:pos="847"/>
              </w:tabs>
              <w:ind w:left="850"/>
            </w:pPr>
            <w:r>
              <w:t xml:space="preserve">Mental </w:t>
            </w:r>
            <w:proofErr w:type="spellStart"/>
            <w:r>
              <w:t>toughness</w:t>
            </w:r>
            <w:proofErr w:type="spellEnd"/>
          </w:p>
        </w:tc>
        <w:tc>
          <w:tcPr>
            <w:tcW w:w="1542" w:type="dxa"/>
            <w:tcMar>
              <w:top w:w="0" w:type="dxa"/>
              <w:left w:w="0" w:type="dxa"/>
              <w:bottom w:w="0" w:type="dxa"/>
              <w:right w:w="0" w:type="dxa"/>
            </w:tcMar>
            <w:vAlign w:val="center"/>
          </w:tcPr>
          <w:p w14:paraId="1347BD09" w14:textId="77777777" w:rsidR="00D22D23" w:rsidRDefault="00000000">
            <w:pPr>
              <w:pStyle w:val="TableContents"/>
              <w:jc w:val="center"/>
            </w:pPr>
            <w:r>
              <w:t>.05</w:t>
            </w:r>
          </w:p>
        </w:tc>
        <w:tc>
          <w:tcPr>
            <w:tcW w:w="691" w:type="dxa"/>
            <w:tcMar>
              <w:top w:w="0" w:type="dxa"/>
              <w:left w:w="0" w:type="dxa"/>
              <w:bottom w:w="0" w:type="dxa"/>
              <w:right w:w="0" w:type="dxa"/>
            </w:tcMar>
            <w:vAlign w:val="center"/>
          </w:tcPr>
          <w:p w14:paraId="422BCBB3" w14:textId="77777777" w:rsidR="00D22D23" w:rsidRDefault="00D22D23">
            <w:pPr>
              <w:pStyle w:val="TableContents"/>
              <w:jc w:val="center"/>
            </w:pPr>
          </w:p>
        </w:tc>
        <w:tc>
          <w:tcPr>
            <w:tcW w:w="983" w:type="dxa"/>
            <w:tcMar>
              <w:top w:w="0" w:type="dxa"/>
              <w:left w:w="0" w:type="dxa"/>
              <w:bottom w:w="0" w:type="dxa"/>
              <w:right w:w="0" w:type="dxa"/>
            </w:tcMar>
            <w:vAlign w:val="center"/>
          </w:tcPr>
          <w:p w14:paraId="25326C2B" w14:textId="77777777" w:rsidR="00D22D23" w:rsidRDefault="00D22D23">
            <w:pPr>
              <w:pStyle w:val="TableContents"/>
              <w:jc w:val="center"/>
            </w:pPr>
          </w:p>
        </w:tc>
        <w:tc>
          <w:tcPr>
            <w:tcW w:w="1894" w:type="dxa"/>
            <w:tcMar>
              <w:top w:w="0" w:type="dxa"/>
              <w:left w:w="0" w:type="dxa"/>
              <w:bottom w:w="0" w:type="dxa"/>
              <w:right w:w="0" w:type="dxa"/>
            </w:tcMar>
            <w:vAlign w:val="center"/>
          </w:tcPr>
          <w:p w14:paraId="1A6C74CE" w14:textId="77777777" w:rsidR="00D22D23" w:rsidRDefault="00D22D23">
            <w:pPr>
              <w:pStyle w:val="TableContents"/>
              <w:jc w:val="center"/>
            </w:pPr>
          </w:p>
        </w:tc>
      </w:tr>
      <w:tr w:rsidR="00D22D23" w14:paraId="2165823C" w14:textId="77777777" w:rsidTr="00DF663A">
        <w:tc>
          <w:tcPr>
            <w:tcW w:w="4360" w:type="dxa"/>
            <w:tcMar>
              <w:top w:w="0" w:type="dxa"/>
              <w:left w:w="0" w:type="dxa"/>
              <w:bottom w:w="0" w:type="dxa"/>
              <w:right w:w="0" w:type="dxa"/>
            </w:tcMar>
          </w:tcPr>
          <w:p w14:paraId="519A07BF" w14:textId="77777777" w:rsidR="00D22D23" w:rsidRDefault="00000000">
            <w:pPr>
              <w:pStyle w:val="TableContents"/>
              <w:tabs>
                <w:tab w:val="left" w:pos="847"/>
              </w:tabs>
              <w:ind w:left="850"/>
            </w:pPr>
            <w:proofErr w:type="spellStart"/>
            <w:r>
              <w:t>Intrinsic</w:t>
            </w:r>
            <w:proofErr w:type="spellEnd"/>
            <w:r>
              <w:t xml:space="preserve"> </w:t>
            </w:r>
            <w:proofErr w:type="spellStart"/>
            <w:r>
              <w:t>motivation</w:t>
            </w:r>
            <w:proofErr w:type="spellEnd"/>
          </w:p>
        </w:tc>
        <w:tc>
          <w:tcPr>
            <w:tcW w:w="1542" w:type="dxa"/>
            <w:tcMar>
              <w:top w:w="0" w:type="dxa"/>
              <w:left w:w="0" w:type="dxa"/>
              <w:bottom w:w="0" w:type="dxa"/>
              <w:right w:w="0" w:type="dxa"/>
            </w:tcMar>
            <w:vAlign w:val="center"/>
          </w:tcPr>
          <w:p w14:paraId="1D280E6B" w14:textId="77777777" w:rsidR="00D22D23" w:rsidRDefault="00000000">
            <w:pPr>
              <w:pStyle w:val="TableContents"/>
              <w:jc w:val="center"/>
            </w:pPr>
            <w:r>
              <w:t>-.15</w:t>
            </w:r>
          </w:p>
        </w:tc>
        <w:tc>
          <w:tcPr>
            <w:tcW w:w="691" w:type="dxa"/>
            <w:tcMar>
              <w:top w:w="0" w:type="dxa"/>
              <w:left w:w="0" w:type="dxa"/>
              <w:bottom w:w="0" w:type="dxa"/>
              <w:right w:w="0" w:type="dxa"/>
            </w:tcMar>
            <w:vAlign w:val="center"/>
          </w:tcPr>
          <w:p w14:paraId="24BDE528" w14:textId="77777777" w:rsidR="00D22D23" w:rsidRDefault="00D22D23">
            <w:pPr>
              <w:pStyle w:val="TableContents"/>
              <w:jc w:val="center"/>
            </w:pPr>
          </w:p>
        </w:tc>
        <w:tc>
          <w:tcPr>
            <w:tcW w:w="983" w:type="dxa"/>
            <w:tcMar>
              <w:top w:w="0" w:type="dxa"/>
              <w:left w:w="0" w:type="dxa"/>
              <w:bottom w:w="0" w:type="dxa"/>
              <w:right w:w="0" w:type="dxa"/>
            </w:tcMar>
            <w:vAlign w:val="center"/>
          </w:tcPr>
          <w:p w14:paraId="240CF18C" w14:textId="77777777" w:rsidR="00D22D23" w:rsidRDefault="00D22D23">
            <w:pPr>
              <w:pStyle w:val="TableContents"/>
              <w:jc w:val="center"/>
            </w:pPr>
          </w:p>
        </w:tc>
        <w:tc>
          <w:tcPr>
            <w:tcW w:w="1894" w:type="dxa"/>
            <w:tcMar>
              <w:top w:w="0" w:type="dxa"/>
              <w:left w:w="0" w:type="dxa"/>
              <w:bottom w:w="0" w:type="dxa"/>
              <w:right w:w="0" w:type="dxa"/>
            </w:tcMar>
            <w:vAlign w:val="center"/>
          </w:tcPr>
          <w:p w14:paraId="1F9B3C50" w14:textId="77777777" w:rsidR="00D22D23" w:rsidRDefault="00D22D23">
            <w:pPr>
              <w:pStyle w:val="TableContents"/>
              <w:jc w:val="center"/>
            </w:pPr>
          </w:p>
        </w:tc>
      </w:tr>
      <w:tr w:rsidR="00D22D23" w14:paraId="19C75D9D" w14:textId="77777777" w:rsidTr="00DF663A">
        <w:tc>
          <w:tcPr>
            <w:tcW w:w="4360" w:type="dxa"/>
            <w:tcMar>
              <w:top w:w="0" w:type="dxa"/>
              <w:left w:w="0" w:type="dxa"/>
              <w:bottom w:w="0" w:type="dxa"/>
              <w:right w:w="0" w:type="dxa"/>
            </w:tcMar>
          </w:tcPr>
          <w:p w14:paraId="4E4201FA" w14:textId="77777777" w:rsidR="00D22D23" w:rsidRDefault="00000000">
            <w:pPr>
              <w:pStyle w:val="TableContents"/>
              <w:tabs>
                <w:tab w:val="left" w:pos="847"/>
              </w:tabs>
              <w:ind w:left="850"/>
            </w:pPr>
            <w:proofErr w:type="spellStart"/>
            <w:r>
              <w:t>Extrinsic</w:t>
            </w:r>
            <w:proofErr w:type="spellEnd"/>
            <w:r>
              <w:t xml:space="preserve"> </w:t>
            </w:r>
            <w:proofErr w:type="spellStart"/>
            <w:r>
              <w:t>motivation</w:t>
            </w:r>
            <w:proofErr w:type="spellEnd"/>
          </w:p>
        </w:tc>
        <w:tc>
          <w:tcPr>
            <w:tcW w:w="1542" w:type="dxa"/>
            <w:tcMar>
              <w:top w:w="0" w:type="dxa"/>
              <w:left w:w="0" w:type="dxa"/>
              <w:bottom w:w="0" w:type="dxa"/>
              <w:right w:w="0" w:type="dxa"/>
            </w:tcMar>
            <w:vAlign w:val="center"/>
          </w:tcPr>
          <w:p w14:paraId="5552A6EA" w14:textId="77777777" w:rsidR="00D22D23" w:rsidRDefault="00000000">
            <w:pPr>
              <w:pStyle w:val="TableContents"/>
              <w:jc w:val="center"/>
            </w:pPr>
            <w:r>
              <w:t>.07</w:t>
            </w:r>
          </w:p>
        </w:tc>
        <w:tc>
          <w:tcPr>
            <w:tcW w:w="691" w:type="dxa"/>
            <w:tcMar>
              <w:top w:w="0" w:type="dxa"/>
              <w:left w:w="0" w:type="dxa"/>
              <w:bottom w:w="0" w:type="dxa"/>
              <w:right w:w="0" w:type="dxa"/>
            </w:tcMar>
            <w:vAlign w:val="center"/>
          </w:tcPr>
          <w:p w14:paraId="5EDA49B4" w14:textId="77777777" w:rsidR="00D22D23" w:rsidRDefault="00D22D23">
            <w:pPr>
              <w:pStyle w:val="TableContents"/>
              <w:jc w:val="center"/>
            </w:pPr>
          </w:p>
        </w:tc>
        <w:tc>
          <w:tcPr>
            <w:tcW w:w="983" w:type="dxa"/>
            <w:tcMar>
              <w:top w:w="0" w:type="dxa"/>
              <w:left w:w="0" w:type="dxa"/>
              <w:bottom w:w="0" w:type="dxa"/>
              <w:right w:w="0" w:type="dxa"/>
            </w:tcMar>
            <w:vAlign w:val="center"/>
          </w:tcPr>
          <w:p w14:paraId="774A7167" w14:textId="77777777" w:rsidR="00D22D23" w:rsidRDefault="00D22D23">
            <w:pPr>
              <w:pStyle w:val="TableContents"/>
              <w:jc w:val="center"/>
            </w:pPr>
          </w:p>
        </w:tc>
        <w:tc>
          <w:tcPr>
            <w:tcW w:w="1894" w:type="dxa"/>
            <w:tcMar>
              <w:top w:w="0" w:type="dxa"/>
              <w:left w:w="0" w:type="dxa"/>
              <w:bottom w:w="0" w:type="dxa"/>
              <w:right w:w="0" w:type="dxa"/>
            </w:tcMar>
            <w:vAlign w:val="center"/>
          </w:tcPr>
          <w:p w14:paraId="7DED75A6" w14:textId="77777777" w:rsidR="00D22D23" w:rsidRDefault="00D22D23">
            <w:pPr>
              <w:pStyle w:val="TableContents"/>
              <w:jc w:val="center"/>
            </w:pPr>
          </w:p>
        </w:tc>
      </w:tr>
      <w:tr w:rsidR="00D22D23" w14:paraId="383E68D1" w14:textId="77777777" w:rsidTr="00DF663A">
        <w:tc>
          <w:tcPr>
            <w:tcW w:w="4360" w:type="dxa"/>
            <w:tcMar>
              <w:top w:w="0" w:type="dxa"/>
              <w:left w:w="0" w:type="dxa"/>
              <w:bottom w:w="0" w:type="dxa"/>
              <w:right w:w="0" w:type="dxa"/>
            </w:tcMar>
          </w:tcPr>
          <w:p w14:paraId="105F10B4" w14:textId="77777777" w:rsidR="00D22D23" w:rsidRDefault="00000000">
            <w:pPr>
              <w:pStyle w:val="TableContents"/>
              <w:tabs>
                <w:tab w:val="left" w:pos="847"/>
              </w:tabs>
              <w:ind w:left="850"/>
            </w:pPr>
            <w:proofErr w:type="spellStart"/>
            <w:r>
              <w:t>Amotivation</w:t>
            </w:r>
            <w:proofErr w:type="spellEnd"/>
          </w:p>
        </w:tc>
        <w:tc>
          <w:tcPr>
            <w:tcW w:w="1542" w:type="dxa"/>
            <w:tcMar>
              <w:top w:w="0" w:type="dxa"/>
              <w:left w:w="0" w:type="dxa"/>
              <w:bottom w:w="0" w:type="dxa"/>
              <w:right w:w="0" w:type="dxa"/>
            </w:tcMar>
            <w:vAlign w:val="center"/>
          </w:tcPr>
          <w:p w14:paraId="2A107381" w14:textId="77777777" w:rsidR="00D22D23" w:rsidRDefault="00000000">
            <w:pPr>
              <w:pStyle w:val="TableContents"/>
              <w:jc w:val="center"/>
            </w:pPr>
            <w:r>
              <w:t>.47***</w:t>
            </w:r>
          </w:p>
        </w:tc>
        <w:tc>
          <w:tcPr>
            <w:tcW w:w="691" w:type="dxa"/>
            <w:tcMar>
              <w:top w:w="0" w:type="dxa"/>
              <w:left w:w="0" w:type="dxa"/>
              <w:bottom w:w="0" w:type="dxa"/>
              <w:right w:w="0" w:type="dxa"/>
            </w:tcMar>
            <w:vAlign w:val="center"/>
          </w:tcPr>
          <w:p w14:paraId="542BD27C" w14:textId="77777777" w:rsidR="00D22D23" w:rsidRDefault="00D22D23">
            <w:pPr>
              <w:pStyle w:val="TableContents"/>
              <w:jc w:val="center"/>
            </w:pPr>
          </w:p>
        </w:tc>
        <w:tc>
          <w:tcPr>
            <w:tcW w:w="983" w:type="dxa"/>
            <w:tcMar>
              <w:top w:w="0" w:type="dxa"/>
              <w:left w:w="0" w:type="dxa"/>
              <w:bottom w:w="0" w:type="dxa"/>
              <w:right w:w="0" w:type="dxa"/>
            </w:tcMar>
            <w:vAlign w:val="center"/>
          </w:tcPr>
          <w:p w14:paraId="3036C8D9" w14:textId="77777777" w:rsidR="00D22D23" w:rsidRDefault="00D22D23">
            <w:pPr>
              <w:pStyle w:val="TableContents"/>
              <w:jc w:val="center"/>
            </w:pPr>
          </w:p>
        </w:tc>
        <w:tc>
          <w:tcPr>
            <w:tcW w:w="1894" w:type="dxa"/>
            <w:tcMar>
              <w:top w:w="0" w:type="dxa"/>
              <w:left w:w="0" w:type="dxa"/>
              <w:bottom w:w="0" w:type="dxa"/>
              <w:right w:w="0" w:type="dxa"/>
            </w:tcMar>
            <w:vAlign w:val="center"/>
          </w:tcPr>
          <w:p w14:paraId="40C3F297" w14:textId="77777777" w:rsidR="00D22D23" w:rsidRDefault="00D22D23">
            <w:pPr>
              <w:pStyle w:val="TableContents"/>
              <w:jc w:val="center"/>
            </w:pPr>
          </w:p>
        </w:tc>
      </w:tr>
      <w:tr w:rsidR="00D22D23" w14:paraId="75AAC61F" w14:textId="77777777" w:rsidTr="00DF663A">
        <w:tc>
          <w:tcPr>
            <w:tcW w:w="4360" w:type="dxa"/>
            <w:tcMar>
              <w:top w:w="0" w:type="dxa"/>
              <w:left w:w="0" w:type="dxa"/>
              <w:bottom w:w="0" w:type="dxa"/>
              <w:right w:w="0" w:type="dxa"/>
            </w:tcMar>
          </w:tcPr>
          <w:p w14:paraId="4D47EB39" w14:textId="77777777" w:rsidR="00D22D23" w:rsidRDefault="00000000">
            <w:pPr>
              <w:pStyle w:val="TableContents"/>
              <w:rPr>
                <w:b/>
                <w:bCs/>
              </w:rPr>
            </w:pPr>
            <w:proofErr w:type="spellStart"/>
            <w:r>
              <w:rPr>
                <w:b/>
                <w:bCs/>
              </w:rPr>
              <w:t>Worry</w:t>
            </w:r>
            <w:proofErr w:type="spellEnd"/>
          </w:p>
        </w:tc>
        <w:tc>
          <w:tcPr>
            <w:tcW w:w="1542" w:type="dxa"/>
            <w:tcMar>
              <w:top w:w="0" w:type="dxa"/>
              <w:left w:w="0" w:type="dxa"/>
              <w:bottom w:w="0" w:type="dxa"/>
              <w:right w:w="0" w:type="dxa"/>
            </w:tcMar>
            <w:vAlign w:val="center"/>
          </w:tcPr>
          <w:p w14:paraId="5B17C69E" w14:textId="77777777" w:rsidR="00D22D23" w:rsidRDefault="00D22D23">
            <w:pPr>
              <w:pStyle w:val="TableContents"/>
              <w:jc w:val="center"/>
            </w:pPr>
          </w:p>
        </w:tc>
        <w:tc>
          <w:tcPr>
            <w:tcW w:w="691" w:type="dxa"/>
            <w:tcMar>
              <w:top w:w="0" w:type="dxa"/>
              <w:left w:w="0" w:type="dxa"/>
              <w:bottom w:w="0" w:type="dxa"/>
              <w:right w:w="0" w:type="dxa"/>
            </w:tcMar>
            <w:vAlign w:val="center"/>
          </w:tcPr>
          <w:p w14:paraId="3A2B7E3B" w14:textId="77777777" w:rsidR="00D22D23" w:rsidRDefault="00D22D23">
            <w:pPr>
              <w:pStyle w:val="TableContents"/>
              <w:jc w:val="center"/>
            </w:pPr>
          </w:p>
        </w:tc>
        <w:tc>
          <w:tcPr>
            <w:tcW w:w="983" w:type="dxa"/>
            <w:tcMar>
              <w:top w:w="0" w:type="dxa"/>
              <w:left w:w="0" w:type="dxa"/>
              <w:bottom w:w="0" w:type="dxa"/>
              <w:right w:w="0" w:type="dxa"/>
            </w:tcMar>
            <w:vAlign w:val="center"/>
          </w:tcPr>
          <w:p w14:paraId="31966750" w14:textId="77777777" w:rsidR="00D22D23" w:rsidRDefault="00D22D23">
            <w:pPr>
              <w:pStyle w:val="TableContents"/>
              <w:jc w:val="center"/>
            </w:pPr>
          </w:p>
        </w:tc>
        <w:tc>
          <w:tcPr>
            <w:tcW w:w="1894" w:type="dxa"/>
            <w:tcMar>
              <w:top w:w="0" w:type="dxa"/>
              <w:left w:w="0" w:type="dxa"/>
              <w:bottom w:w="0" w:type="dxa"/>
              <w:right w:w="0" w:type="dxa"/>
            </w:tcMar>
            <w:vAlign w:val="center"/>
          </w:tcPr>
          <w:p w14:paraId="720645A5" w14:textId="77777777" w:rsidR="00D22D23" w:rsidRDefault="00D22D23">
            <w:pPr>
              <w:pStyle w:val="TableContents"/>
              <w:jc w:val="center"/>
            </w:pPr>
          </w:p>
        </w:tc>
      </w:tr>
      <w:tr w:rsidR="00D22D23" w14:paraId="44FA7BE1" w14:textId="77777777" w:rsidTr="00DF663A">
        <w:tc>
          <w:tcPr>
            <w:tcW w:w="4360" w:type="dxa"/>
            <w:tcMar>
              <w:top w:w="0" w:type="dxa"/>
              <w:left w:w="0" w:type="dxa"/>
              <w:bottom w:w="0" w:type="dxa"/>
              <w:right w:w="0" w:type="dxa"/>
            </w:tcMar>
          </w:tcPr>
          <w:p w14:paraId="337F84C7" w14:textId="77777777" w:rsidR="00D22D23" w:rsidRDefault="00000000">
            <w:pPr>
              <w:pStyle w:val="TableContents"/>
              <w:ind w:left="567"/>
            </w:pPr>
            <w:r>
              <w:t xml:space="preserve">Step 1: </w:t>
            </w:r>
            <w:proofErr w:type="spellStart"/>
            <w:r>
              <w:t>Demographics</w:t>
            </w:r>
            <w:proofErr w:type="spellEnd"/>
          </w:p>
        </w:tc>
        <w:tc>
          <w:tcPr>
            <w:tcW w:w="1542" w:type="dxa"/>
            <w:tcMar>
              <w:top w:w="0" w:type="dxa"/>
              <w:left w:w="0" w:type="dxa"/>
              <w:bottom w:w="0" w:type="dxa"/>
              <w:right w:w="0" w:type="dxa"/>
            </w:tcMar>
            <w:vAlign w:val="center"/>
          </w:tcPr>
          <w:p w14:paraId="3E15A753" w14:textId="77777777" w:rsidR="00D22D23" w:rsidRDefault="00D22D23">
            <w:pPr>
              <w:pStyle w:val="TableContents"/>
              <w:jc w:val="center"/>
            </w:pPr>
          </w:p>
        </w:tc>
        <w:tc>
          <w:tcPr>
            <w:tcW w:w="691" w:type="dxa"/>
            <w:tcMar>
              <w:top w:w="0" w:type="dxa"/>
              <w:left w:w="0" w:type="dxa"/>
              <w:bottom w:w="0" w:type="dxa"/>
              <w:right w:w="0" w:type="dxa"/>
            </w:tcMar>
            <w:vAlign w:val="center"/>
          </w:tcPr>
          <w:p w14:paraId="5FC0FD9B" w14:textId="77777777" w:rsidR="00D22D23" w:rsidRDefault="00000000">
            <w:pPr>
              <w:pStyle w:val="TableContents"/>
              <w:jc w:val="center"/>
            </w:pPr>
            <w:r>
              <w:t>.04</w:t>
            </w:r>
          </w:p>
        </w:tc>
        <w:tc>
          <w:tcPr>
            <w:tcW w:w="983" w:type="dxa"/>
            <w:tcMar>
              <w:top w:w="0" w:type="dxa"/>
              <w:left w:w="0" w:type="dxa"/>
              <w:bottom w:w="0" w:type="dxa"/>
              <w:right w:w="0" w:type="dxa"/>
            </w:tcMar>
            <w:vAlign w:val="center"/>
          </w:tcPr>
          <w:p w14:paraId="09CE1714" w14:textId="77777777" w:rsidR="00D22D23" w:rsidRDefault="00000000">
            <w:pPr>
              <w:pStyle w:val="TableContents"/>
              <w:jc w:val="center"/>
            </w:pPr>
            <w:r>
              <w:t>--</w:t>
            </w:r>
          </w:p>
        </w:tc>
        <w:tc>
          <w:tcPr>
            <w:tcW w:w="1894" w:type="dxa"/>
            <w:tcMar>
              <w:top w:w="0" w:type="dxa"/>
              <w:left w:w="0" w:type="dxa"/>
              <w:bottom w:w="0" w:type="dxa"/>
              <w:right w:w="0" w:type="dxa"/>
            </w:tcMar>
            <w:vAlign w:val="center"/>
          </w:tcPr>
          <w:p w14:paraId="4257FFBB" w14:textId="77777777" w:rsidR="00D22D23" w:rsidRDefault="00000000">
            <w:pPr>
              <w:pStyle w:val="TableContents"/>
              <w:jc w:val="center"/>
            </w:pPr>
            <w:r>
              <w:t>1.98</w:t>
            </w:r>
          </w:p>
        </w:tc>
      </w:tr>
      <w:tr w:rsidR="00D22D23" w14:paraId="6FF39F5E" w14:textId="77777777" w:rsidTr="00DF663A">
        <w:tc>
          <w:tcPr>
            <w:tcW w:w="4360" w:type="dxa"/>
            <w:tcMar>
              <w:top w:w="0" w:type="dxa"/>
              <w:left w:w="0" w:type="dxa"/>
              <w:bottom w:w="0" w:type="dxa"/>
              <w:right w:w="0" w:type="dxa"/>
            </w:tcMar>
          </w:tcPr>
          <w:p w14:paraId="586F4380" w14:textId="77777777" w:rsidR="00D22D23" w:rsidRDefault="00000000">
            <w:pPr>
              <w:pStyle w:val="TableContents"/>
              <w:ind w:left="850"/>
            </w:pPr>
            <w:r>
              <w:t>Age</w:t>
            </w:r>
          </w:p>
        </w:tc>
        <w:tc>
          <w:tcPr>
            <w:tcW w:w="1542" w:type="dxa"/>
            <w:tcMar>
              <w:top w:w="0" w:type="dxa"/>
              <w:left w:w="0" w:type="dxa"/>
              <w:bottom w:w="0" w:type="dxa"/>
              <w:right w:w="0" w:type="dxa"/>
            </w:tcMar>
            <w:vAlign w:val="center"/>
          </w:tcPr>
          <w:p w14:paraId="3F7D5A65" w14:textId="77777777" w:rsidR="00D22D23" w:rsidRDefault="00000000">
            <w:pPr>
              <w:pStyle w:val="TableContents"/>
              <w:jc w:val="center"/>
            </w:pPr>
            <w:r>
              <w:t>-.17</w:t>
            </w:r>
          </w:p>
        </w:tc>
        <w:tc>
          <w:tcPr>
            <w:tcW w:w="691" w:type="dxa"/>
            <w:tcMar>
              <w:top w:w="0" w:type="dxa"/>
              <w:left w:w="0" w:type="dxa"/>
              <w:bottom w:w="0" w:type="dxa"/>
              <w:right w:w="0" w:type="dxa"/>
            </w:tcMar>
            <w:vAlign w:val="center"/>
          </w:tcPr>
          <w:p w14:paraId="4701A6D0" w14:textId="77777777" w:rsidR="00D22D23" w:rsidRDefault="00D22D23">
            <w:pPr>
              <w:pStyle w:val="TableContents"/>
              <w:jc w:val="center"/>
            </w:pPr>
          </w:p>
        </w:tc>
        <w:tc>
          <w:tcPr>
            <w:tcW w:w="983" w:type="dxa"/>
            <w:tcMar>
              <w:top w:w="0" w:type="dxa"/>
              <w:left w:w="0" w:type="dxa"/>
              <w:bottom w:w="0" w:type="dxa"/>
              <w:right w:w="0" w:type="dxa"/>
            </w:tcMar>
            <w:vAlign w:val="center"/>
          </w:tcPr>
          <w:p w14:paraId="25695667" w14:textId="77777777" w:rsidR="00D22D23" w:rsidRDefault="00D22D23">
            <w:pPr>
              <w:pStyle w:val="TableContents"/>
              <w:jc w:val="center"/>
            </w:pPr>
          </w:p>
        </w:tc>
        <w:tc>
          <w:tcPr>
            <w:tcW w:w="1894" w:type="dxa"/>
            <w:tcMar>
              <w:top w:w="0" w:type="dxa"/>
              <w:left w:w="0" w:type="dxa"/>
              <w:bottom w:w="0" w:type="dxa"/>
              <w:right w:w="0" w:type="dxa"/>
            </w:tcMar>
            <w:vAlign w:val="center"/>
          </w:tcPr>
          <w:p w14:paraId="552462EA" w14:textId="77777777" w:rsidR="00D22D23" w:rsidRDefault="00D22D23">
            <w:pPr>
              <w:pStyle w:val="TableContents"/>
              <w:jc w:val="center"/>
            </w:pPr>
          </w:p>
        </w:tc>
      </w:tr>
      <w:tr w:rsidR="00D22D23" w14:paraId="1D4666B2" w14:textId="77777777" w:rsidTr="00DF663A">
        <w:tc>
          <w:tcPr>
            <w:tcW w:w="4360" w:type="dxa"/>
            <w:tcMar>
              <w:top w:w="0" w:type="dxa"/>
              <w:left w:w="0" w:type="dxa"/>
              <w:bottom w:w="0" w:type="dxa"/>
              <w:right w:w="0" w:type="dxa"/>
            </w:tcMar>
          </w:tcPr>
          <w:p w14:paraId="7035DCB8" w14:textId="77777777" w:rsidR="00D22D23" w:rsidRDefault="00000000">
            <w:pPr>
              <w:pStyle w:val="TableContents"/>
              <w:ind w:left="850"/>
            </w:pPr>
            <w:proofErr w:type="spellStart"/>
            <w:r>
              <w:t>Race</w:t>
            </w:r>
            <w:proofErr w:type="spellEnd"/>
          </w:p>
        </w:tc>
        <w:tc>
          <w:tcPr>
            <w:tcW w:w="1542" w:type="dxa"/>
            <w:tcMar>
              <w:top w:w="0" w:type="dxa"/>
              <w:left w:w="0" w:type="dxa"/>
              <w:bottom w:w="0" w:type="dxa"/>
              <w:right w:w="0" w:type="dxa"/>
            </w:tcMar>
            <w:vAlign w:val="center"/>
          </w:tcPr>
          <w:p w14:paraId="5D617D8C" w14:textId="77777777" w:rsidR="00D22D23" w:rsidRDefault="00000000">
            <w:pPr>
              <w:pStyle w:val="TableContents"/>
              <w:jc w:val="center"/>
            </w:pPr>
            <w:r>
              <w:t>.08</w:t>
            </w:r>
          </w:p>
        </w:tc>
        <w:tc>
          <w:tcPr>
            <w:tcW w:w="691" w:type="dxa"/>
            <w:tcMar>
              <w:top w:w="0" w:type="dxa"/>
              <w:left w:w="0" w:type="dxa"/>
              <w:bottom w:w="0" w:type="dxa"/>
              <w:right w:w="0" w:type="dxa"/>
            </w:tcMar>
            <w:vAlign w:val="center"/>
          </w:tcPr>
          <w:p w14:paraId="001A43B2" w14:textId="77777777" w:rsidR="00D22D23" w:rsidRDefault="00D22D23">
            <w:pPr>
              <w:pStyle w:val="TableContents"/>
              <w:jc w:val="center"/>
            </w:pPr>
          </w:p>
        </w:tc>
        <w:tc>
          <w:tcPr>
            <w:tcW w:w="983" w:type="dxa"/>
            <w:tcMar>
              <w:top w:w="0" w:type="dxa"/>
              <w:left w:w="0" w:type="dxa"/>
              <w:bottom w:w="0" w:type="dxa"/>
              <w:right w:w="0" w:type="dxa"/>
            </w:tcMar>
            <w:vAlign w:val="center"/>
          </w:tcPr>
          <w:p w14:paraId="0AA3C35B" w14:textId="77777777" w:rsidR="00D22D23" w:rsidRDefault="00D22D23">
            <w:pPr>
              <w:pStyle w:val="TableContents"/>
              <w:jc w:val="center"/>
            </w:pPr>
          </w:p>
        </w:tc>
        <w:tc>
          <w:tcPr>
            <w:tcW w:w="1894" w:type="dxa"/>
            <w:tcMar>
              <w:top w:w="0" w:type="dxa"/>
              <w:left w:w="0" w:type="dxa"/>
              <w:bottom w:w="0" w:type="dxa"/>
              <w:right w:w="0" w:type="dxa"/>
            </w:tcMar>
            <w:vAlign w:val="center"/>
          </w:tcPr>
          <w:p w14:paraId="478A3CAC" w14:textId="77777777" w:rsidR="00D22D23" w:rsidRDefault="00D22D23">
            <w:pPr>
              <w:pStyle w:val="TableContents"/>
              <w:jc w:val="center"/>
            </w:pPr>
          </w:p>
        </w:tc>
      </w:tr>
      <w:tr w:rsidR="00D22D23" w14:paraId="5138CFA8" w14:textId="77777777" w:rsidTr="00DF663A">
        <w:tc>
          <w:tcPr>
            <w:tcW w:w="4360" w:type="dxa"/>
            <w:tcMar>
              <w:top w:w="0" w:type="dxa"/>
              <w:left w:w="0" w:type="dxa"/>
              <w:bottom w:w="0" w:type="dxa"/>
              <w:right w:w="0" w:type="dxa"/>
            </w:tcMar>
          </w:tcPr>
          <w:p w14:paraId="30DE8B83" w14:textId="77777777" w:rsidR="00D22D23" w:rsidRDefault="00000000">
            <w:pPr>
              <w:pStyle w:val="TableContents"/>
              <w:ind w:left="567"/>
            </w:pPr>
            <w:r>
              <w:t xml:space="preserve">Step 2: Sport </w:t>
            </w:r>
            <w:proofErr w:type="spellStart"/>
            <w:r>
              <w:t>predictors</w:t>
            </w:r>
            <w:proofErr w:type="spellEnd"/>
          </w:p>
        </w:tc>
        <w:tc>
          <w:tcPr>
            <w:tcW w:w="1542" w:type="dxa"/>
            <w:tcMar>
              <w:top w:w="0" w:type="dxa"/>
              <w:left w:w="0" w:type="dxa"/>
              <w:bottom w:w="0" w:type="dxa"/>
              <w:right w:w="0" w:type="dxa"/>
            </w:tcMar>
            <w:vAlign w:val="center"/>
          </w:tcPr>
          <w:p w14:paraId="649AFA0D" w14:textId="77777777" w:rsidR="00D22D23" w:rsidRDefault="00D22D23">
            <w:pPr>
              <w:pStyle w:val="TableContents"/>
              <w:jc w:val="center"/>
            </w:pPr>
          </w:p>
        </w:tc>
        <w:tc>
          <w:tcPr>
            <w:tcW w:w="691" w:type="dxa"/>
            <w:tcMar>
              <w:top w:w="0" w:type="dxa"/>
              <w:left w:w="0" w:type="dxa"/>
              <w:bottom w:w="0" w:type="dxa"/>
              <w:right w:w="0" w:type="dxa"/>
            </w:tcMar>
            <w:vAlign w:val="center"/>
          </w:tcPr>
          <w:p w14:paraId="2877C048" w14:textId="77777777" w:rsidR="00D22D23" w:rsidRDefault="00000000">
            <w:pPr>
              <w:pStyle w:val="TableContents"/>
              <w:jc w:val="center"/>
            </w:pPr>
            <w:r>
              <w:t>.18</w:t>
            </w:r>
          </w:p>
        </w:tc>
        <w:tc>
          <w:tcPr>
            <w:tcW w:w="983" w:type="dxa"/>
            <w:tcMar>
              <w:top w:w="0" w:type="dxa"/>
              <w:left w:w="0" w:type="dxa"/>
              <w:bottom w:w="0" w:type="dxa"/>
              <w:right w:w="0" w:type="dxa"/>
            </w:tcMar>
            <w:vAlign w:val="center"/>
          </w:tcPr>
          <w:p w14:paraId="151851CA" w14:textId="77777777" w:rsidR="00D22D23" w:rsidRDefault="00000000">
            <w:pPr>
              <w:pStyle w:val="TableContents"/>
              <w:jc w:val="center"/>
            </w:pPr>
            <w:r>
              <w:t>.15</w:t>
            </w:r>
          </w:p>
        </w:tc>
        <w:tc>
          <w:tcPr>
            <w:tcW w:w="1894" w:type="dxa"/>
            <w:tcMar>
              <w:top w:w="0" w:type="dxa"/>
              <w:left w:w="0" w:type="dxa"/>
              <w:bottom w:w="0" w:type="dxa"/>
              <w:right w:w="0" w:type="dxa"/>
            </w:tcMar>
            <w:vAlign w:val="center"/>
          </w:tcPr>
          <w:p w14:paraId="61067EBC" w14:textId="77777777" w:rsidR="00D22D23" w:rsidRDefault="00000000">
            <w:pPr>
              <w:pStyle w:val="TableContents"/>
              <w:jc w:val="center"/>
            </w:pPr>
            <w:r>
              <w:t>4.46**</w:t>
            </w:r>
          </w:p>
        </w:tc>
      </w:tr>
      <w:tr w:rsidR="00D22D23" w14:paraId="4B39AEEC" w14:textId="77777777" w:rsidTr="00DF663A">
        <w:tc>
          <w:tcPr>
            <w:tcW w:w="4360" w:type="dxa"/>
            <w:tcMar>
              <w:top w:w="0" w:type="dxa"/>
              <w:left w:w="0" w:type="dxa"/>
              <w:bottom w:w="0" w:type="dxa"/>
              <w:right w:w="0" w:type="dxa"/>
            </w:tcMar>
          </w:tcPr>
          <w:p w14:paraId="0B834650" w14:textId="77777777" w:rsidR="00D22D23" w:rsidRDefault="00000000">
            <w:pPr>
              <w:pStyle w:val="TableContents"/>
              <w:tabs>
                <w:tab w:val="left" w:pos="847"/>
              </w:tabs>
              <w:ind w:left="850"/>
            </w:pPr>
            <w:r>
              <w:t xml:space="preserve">Mental </w:t>
            </w:r>
            <w:proofErr w:type="spellStart"/>
            <w:r>
              <w:t>toughness</w:t>
            </w:r>
            <w:proofErr w:type="spellEnd"/>
          </w:p>
        </w:tc>
        <w:tc>
          <w:tcPr>
            <w:tcW w:w="1542" w:type="dxa"/>
            <w:tcMar>
              <w:top w:w="0" w:type="dxa"/>
              <w:left w:w="0" w:type="dxa"/>
              <w:bottom w:w="0" w:type="dxa"/>
              <w:right w:w="0" w:type="dxa"/>
            </w:tcMar>
            <w:vAlign w:val="center"/>
          </w:tcPr>
          <w:p w14:paraId="462D1C37" w14:textId="77777777" w:rsidR="00D22D23" w:rsidRDefault="00000000">
            <w:pPr>
              <w:pStyle w:val="TableContents"/>
              <w:jc w:val="center"/>
            </w:pPr>
            <w:r>
              <w:t>-.16</w:t>
            </w:r>
          </w:p>
        </w:tc>
        <w:tc>
          <w:tcPr>
            <w:tcW w:w="691" w:type="dxa"/>
            <w:tcMar>
              <w:top w:w="0" w:type="dxa"/>
              <w:left w:w="0" w:type="dxa"/>
              <w:bottom w:w="0" w:type="dxa"/>
              <w:right w:w="0" w:type="dxa"/>
            </w:tcMar>
            <w:vAlign w:val="center"/>
          </w:tcPr>
          <w:p w14:paraId="4BA049D0" w14:textId="77777777" w:rsidR="00D22D23" w:rsidRDefault="00D22D23">
            <w:pPr>
              <w:pStyle w:val="TableContents"/>
              <w:jc w:val="center"/>
            </w:pPr>
          </w:p>
        </w:tc>
        <w:tc>
          <w:tcPr>
            <w:tcW w:w="983" w:type="dxa"/>
            <w:tcMar>
              <w:top w:w="0" w:type="dxa"/>
              <w:left w:w="0" w:type="dxa"/>
              <w:bottom w:w="0" w:type="dxa"/>
              <w:right w:w="0" w:type="dxa"/>
            </w:tcMar>
            <w:vAlign w:val="center"/>
          </w:tcPr>
          <w:p w14:paraId="5F3C969D" w14:textId="77777777" w:rsidR="00D22D23" w:rsidRDefault="00D22D23">
            <w:pPr>
              <w:pStyle w:val="TableContents"/>
              <w:jc w:val="center"/>
            </w:pPr>
          </w:p>
        </w:tc>
        <w:tc>
          <w:tcPr>
            <w:tcW w:w="1894" w:type="dxa"/>
            <w:tcMar>
              <w:top w:w="0" w:type="dxa"/>
              <w:left w:w="0" w:type="dxa"/>
              <w:bottom w:w="0" w:type="dxa"/>
              <w:right w:w="0" w:type="dxa"/>
            </w:tcMar>
            <w:vAlign w:val="center"/>
          </w:tcPr>
          <w:p w14:paraId="326AEE03" w14:textId="77777777" w:rsidR="00D22D23" w:rsidRDefault="00D22D23">
            <w:pPr>
              <w:pStyle w:val="TableContents"/>
              <w:jc w:val="center"/>
            </w:pPr>
          </w:p>
        </w:tc>
      </w:tr>
      <w:tr w:rsidR="00D22D23" w14:paraId="0872A8A9" w14:textId="77777777" w:rsidTr="00DF663A">
        <w:tc>
          <w:tcPr>
            <w:tcW w:w="4360" w:type="dxa"/>
            <w:tcMar>
              <w:top w:w="0" w:type="dxa"/>
              <w:left w:w="0" w:type="dxa"/>
              <w:bottom w:w="0" w:type="dxa"/>
              <w:right w:w="0" w:type="dxa"/>
            </w:tcMar>
          </w:tcPr>
          <w:p w14:paraId="7EF878A9" w14:textId="77777777" w:rsidR="00D22D23" w:rsidRDefault="00000000">
            <w:pPr>
              <w:pStyle w:val="TableContents"/>
              <w:tabs>
                <w:tab w:val="left" w:pos="847"/>
              </w:tabs>
              <w:ind w:left="850"/>
            </w:pPr>
            <w:proofErr w:type="spellStart"/>
            <w:r>
              <w:t>Intrinsic</w:t>
            </w:r>
            <w:proofErr w:type="spellEnd"/>
            <w:r>
              <w:t xml:space="preserve"> </w:t>
            </w:r>
            <w:proofErr w:type="spellStart"/>
            <w:r>
              <w:t>motivation</w:t>
            </w:r>
            <w:proofErr w:type="spellEnd"/>
          </w:p>
        </w:tc>
        <w:tc>
          <w:tcPr>
            <w:tcW w:w="1542" w:type="dxa"/>
            <w:tcMar>
              <w:top w:w="0" w:type="dxa"/>
              <w:left w:w="0" w:type="dxa"/>
              <w:bottom w:w="0" w:type="dxa"/>
              <w:right w:w="0" w:type="dxa"/>
            </w:tcMar>
            <w:vAlign w:val="center"/>
          </w:tcPr>
          <w:p w14:paraId="1D39DEF0" w14:textId="77777777" w:rsidR="00D22D23" w:rsidRDefault="00000000">
            <w:pPr>
              <w:pStyle w:val="TableContents"/>
              <w:jc w:val="center"/>
            </w:pPr>
            <w:r>
              <w:t>.42***</w:t>
            </w:r>
          </w:p>
        </w:tc>
        <w:tc>
          <w:tcPr>
            <w:tcW w:w="691" w:type="dxa"/>
            <w:tcMar>
              <w:top w:w="0" w:type="dxa"/>
              <w:left w:w="0" w:type="dxa"/>
              <w:bottom w:w="0" w:type="dxa"/>
              <w:right w:w="0" w:type="dxa"/>
            </w:tcMar>
            <w:vAlign w:val="center"/>
          </w:tcPr>
          <w:p w14:paraId="502A5442" w14:textId="77777777" w:rsidR="00D22D23" w:rsidRDefault="00D22D23">
            <w:pPr>
              <w:pStyle w:val="TableContents"/>
              <w:jc w:val="center"/>
            </w:pPr>
          </w:p>
        </w:tc>
        <w:tc>
          <w:tcPr>
            <w:tcW w:w="983" w:type="dxa"/>
            <w:tcMar>
              <w:top w:w="0" w:type="dxa"/>
              <w:left w:w="0" w:type="dxa"/>
              <w:bottom w:w="0" w:type="dxa"/>
              <w:right w:w="0" w:type="dxa"/>
            </w:tcMar>
            <w:vAlign w:val="center"/>
          </w:tcPr>
          <w:p w14:paraId="02EF553A" w14:textId="77777777" w:rsidR="00D22D23" w:rsidRDefault="00D22D23">
            <w:pPr>
              <w:pStyle w:val="TableContents"/>
              <w:jc w:val="center"/>
            </w:pPr>
          </w:p>
        </w:tc>
        <w:tc>
          <w:tcPr>
            <w:tcW w:w="1894" w:type="dxa"/>
            <w:tcMar>
              <w:top w:w="0" w:type="dxa"/>
              <w:left w:w="0" w:type="dxa"/>
              <w:bottom w:w="0" w:type="dxa"/>
              <w:right w:w="0" w:type="dxa"/>
            </w:tcMar>
            <w:vAlign w:val="center"/>
          </w:tcPr>
          <w:p w14:paraId="32A53F1A" w14:textId="77777777" w:rsidR="00D22D23" w:rsidRDefault="00D22D23">
            <w:pPr>
              <w:pStyle w:val="TableContents"/>
              <w:jc w:val="center"/>
            </w:pPr>
          </w:p>
        </w:tc>
      </w:tr>
      <w:tr w:rsidR="00D22D23" w14:paraId="4F533AC8" w14:textId="77777777" w:rsidTr="00DF663A">
        <w:tc>
          <w:tcPr>
            <w:tcW w:w="4360" w:type="dxa"/>
            <w:tcMar>
              <w:top w:w="0" w:type="dxa"/>
              <w:left w:w="0" w:type="dxa"/>
              <w:bottom w:w="0" w:type="dxa"/>
              <w:right w:w="0" w:type="dxa"/>
            </w:tcMar>
          </w:tcPr>
          <w:p w14:paraId="31BD0834" w14:textId="77777777" w:rsidR="00D22D23" w:rsidRDefault="00000000">
            <w:pPr>
              <w:pStyle w:val="TableContents"/>
              <w:tabs>
                <w:tab w:val="left" w:pos="847"/>
              </w:tabs>
              <w:ind w:left="850"/>
            </w:pPr>
            <w:proofErr w:type="spellStart"/>
            <w:r>
              <w:t>Extrinsic</w:t>
            </w:r>
            <w:proofErr w:type="spellEnd"/>
            <w:r>
              <w:t xml:space="preserve"> </w:t>
            </w:r>
            <w:proofErr w:type="spellStart"/>
            <w:r>
              <w:t>motivation</w:t>
            </w:r>
            <w:proofErr w:type="spellEnd"/>
          </w:p>
        </w:tc>
        <w:tc>
          <w:tcPr>
            <w:tcW w:w="1542" w:type="dxa"/>
            <w:tcMar>
              <w:top w:w="0" w:type="dxa"/>
              <w:left w:w="0" w:type="dxa"/>
              <w:bottom w:w="0" w:type="dxa"/>
              <w:right w:w="0" w:type="dxa"/>
            </w:tcMar>
            <w:vAlign w:val="center"/>
          </w:tcPr>
          <w:p w14:paraId="3BF07E32" w14:textId="77777777" w:rsidR="00D22D23" w:rsidRDefault="00000000">
            <w:pPr>
              <w:pStyle w:val="TableContents"/>
              <w:jc w:val="center"/>
            </w:pPr>
            <w:r>
              <w:t>-.05</w:t>
            </w:r>
          </w:p>
        </w:tc>
        <w:tc>
          <w:tcPr>
            <w:tcW w:w="691" w:type="dxa"/>
            <w:tcMar>
              <w:top w:w="0" w:type="dxa"/>
              <w:left w:w="0" w:type="dxa"/>
              <w:bottom w:w="0" w:type="dxa"/>
              <w:right w:w="0" w:type="dxa"/>
            </w:tcMar>
            <w:vAlign w:val="center"/>
          </w:tcPr>
          <w:p w14:paraId="14260CB3" w14:textId="77777777" w:rsidR="00D22D23" w:rsidRDefault="00D22D23">
            <w:pPr>
              <w:pStyle w:val="TableContents"/>
              <w:jc w:val="center"/>
            </w:pPr>
          </w:p>
        </w:tc>
        <w:tc>
          <w:tcPr>
            <w:tcW w:w="983" w:type="dxa"/>
            <w:tcMar>
              <w:top w:w="0" w:type="dxa"/>
              <w:left w:w="0" w:type="dxa"/>
              <w:bottom w:w="0" w:type="dxa"/>
              <w:right w:w="0" w:type="dxa"/>
            </w:tcMar>
            <w:vAlign w:val="center"/>
          </w:tcPr>
          <w:p w14:paraId="12C1DBEA" w14:textId="77777777" w:rsidR="00D22D23" w:rsidRDefault="00D22D23">
            <w:pPr>
              <w:pStyle w:val="TableContents"/>
              <w:jc w:val="center"/>
            </w:pPr>
          </w:p>
        </w:tc>
        <w:tc>
          <w:tcPr>
            <w:tcW w:w="1894" w:type="dxa"/>
            <w:tcMar>
              <w:top w:w="0" w:type="dxa"/>
              <w:left w:w="0" w:type="dxa"/>
              <w:bottom w:w="0" w:type="dxa"/>
              <w:right w:w="0" w:type="dxa"/>
            </w:tcMar>
            <w:vAlign w:val="center"/>
          </w:tcPr>
          <w:p w14:paraId="321E4BEB" w14:textId="77777777" w:rsidR="00D22D23" w:rsidRDefault="00D22D23">
            <w:pPr>
              <w:pStyle w:val="TableContents"/>
              <w:jc w:val="center"/>
            </w:pPr>
          </w:p>
        </w:tc>
      </w:tr>
      <w:tr w:rsidR="00D22D23" w14:paraId="4F03F137" w14:textId="77777777" w:rsidTr="00DF663A">
        <w:tc>
          <w:tcPr>
            <w:tcW w:w="4360" w:type="dxa"/>
            <w:tcMar>
              <w:top w:w="0" w:type="dxa"/>
              <w:left w:w="0" w:type="dxa"/>
              <w:bottom w:w="0" w:type="dxa"/>
              <w:right w:w="0" w:type="dxa"/>
            </w:tcMar>
          </w:tcPr>
          <w:p w14:paraId="4702DE47" w14:textId="77777777" w:rsidR="00D22D23" w:rsidRDefault="00000000">
            <w:pPr>
              <w:pStyle w:val="TableContents"/>
              <w:tabs>
                <w:tab w:val="left" w:pos="847"/>
              </w:tabs>
              <w:ind w:left="850"/>
            </w:pPr>
            <w:proofErr w:type="spellStart"/>
            <w:r>
              <w:t>Amotivation</w:t>
            </w:r>
            <w:proofErr w:type="spellEnd"/>
          </w:p>
        </w:tc>
        <w:tc>
          <w:tcPr>
            <w:tcW w:w="1542" w:type="dxa"/>
            <w:tcMar>
              <w:top w:w="0" w:type="dxa"/>
              <w:left w:w="0" w:type="dxa"/>
              <w:bottom w:w="0" w:type="dxa"/>
              <w:right w:w="0" w:type="dxa"/>
            </w:tcMar>
            <w:vAlign w:val="center"/>
          </w:tcPr>
          <w:p w14:paraId="5416188B" w14:textId="77777777" w:rsidR="00D22D23" w:rsidRDefault="00000000">
            <w:pPr>
              <w:pStyle w:val="TableContents"/>
              <w:jc w:val="center"/>
            </w:pPr>
            <w:r>
              <w:t>.16</w:t>
            </w:r>
          </w:p>
        </w:tc>
        <w:tc>
          <w:tcPr>
            <w:tcW w:w="691" w:type="dxa"/>
            <w:tcMar>
              <w:top w:w="0" w:type="dxa"/>
              <w:left w:w="0" w:type="dxa"/>
              <w:bottom w:w="0" w:type="dxa"/>
              <w:right w:w="0" w:type="dxa"/>
            </w:tcMar>
            <w:vAlign w:val="center"/>
          </w:tcPr>
          <w:p w14:paraId="6EB862A9" w14:textId="77777777" w:rsidR="00D22D23" w:rsidRDefault="00D22D23">
            <w:pPr>
              <w:pStyle w:val="TableContents"/>
              <w:jc w:val="center"/>
            </w:pPr>
          </w:p>
        </w:tc>
        <w:tc>
          <w:tcPr>
            <w:tcW w:w="983" w:type="dxa"/>
            <w:tcMar>
              <w:top w:w="0" w:type="dxa"/>
              <w:left w:w="0" w:type="dxa"/>
              <w:bottom w:w="0" w:type="dxa"/>
              <w:right w:w="0" w:type="dxa"/>
            </w:tcMar>
            <w:vAlign w:val="center"/>
          </w:tcPr>
          <w:p w14:paraId="32ADE941" w14:textId="77777777" w:rsidR="00D22D23" w:rsidRDefault="00D22D23">
            <w:pPr>
              <w:pStyle w:val="TableContents"/>
              <w:jc w:val="center"/>
            </w:pPr>
          </w:p>
        </w:tc>
        <w:tc>
          <w:tcPr>
            <w:tcW w:w="1894" w:type="dxa"/>
            <w:tcMar>
              <w:top w:w="0" w:type="dxa"/>
              <w:left w:w="0" w:type="dxa"/>
              <w:bottom w:w="0" w:type="dxa"/>
              <w:right w:w="0" w:type="dxa"/>
            </w:tcMar>
            <w:vAlign w:val="center"/>
          </w:tcPr>
          <w:p w14:paraId="54DA1FD4" w14:textId="77777777" w:rsidR="00D22D23" w:rsidRDefault="00D22D23">
            <w:pPr>
              <w:pStyle w:val="TableContents"/>
              <w:jc w:val="center"/>
            </w:pPr>
          </w:p>
        </w:tc>
      </w:tr>
      <w:tr w:rsidR="00D22D23" w14:paraId="751AE64B" w14:textId="77777777" w:rsidTr="00DF663A">
        <w:tc>
          <w:tcPr>
            <w:tcW w:w="4360" w:type="dxa"/>
            <w:tcMar>
              <w:top w:w="0" w:type="dxa"/>
              <w:left w:w="0" w:type="dxa"/>
              <w:bottom w:w="0" w:type="dxa"/>
              <w:right w:w="0" w:type="dxa"/>
            </w:tcMar>
          </w:tcPr>
          <w:p w14:paraId="6549A5B7" w14:textId="77777777" w:rsidR="00D22D23" w:rsidRDefault="00000000">
            <w:pPr>
              <w:pStyle w:val="TableContents"/>
              <w:rPr>
                <w:b/>
                <w:bCs/>
              </w:rPr>
            </w:pPr>
            <w:proofErr w:type="spellStart"/>
            <w:r>
              <w:rPr>
                <w:b/>
                <w:bCs/>
              </w:rPr>
              <w:t>Concentration</w:t>
            </w:r>
            <w:proofErr w:type="spellEnd"/>
            <w:r>
              <w:rPr>
                <w:b/>
                <w:bCs/>
              </w:rPr>
              <w:t xml:space="preserve"> </w:t>
            </w:r>
            <w:proofErr w:type="spellStart"/>
            <w:r>
              <w:rPr>
                <w:b/>
                <w:bCs/>
              </w:rPr>
              <w:t>disruption</w:t>
            </w:r>
            <w:proofErr w:type="spellEnd"/>
          </w:p>
        </w:tc>
        <w:tc>
          <w:tcPr>
            <w:tcW w:w="1542" w:type="dxa"/>
            <w:tcMar>
              <w:top w:w="0" w:type="dxa"/>
              <w:left w:w="0" w:type="dxa"/>
              <w:bottom w:w="0" w:type="dxa"/>
              <w:right w:w="0" w:type="dxa"/>
            </w:tcMar>
            <w:vAlign w:val="center"/>
          </w:tcPr>
          <w:p w14:paraId="55675C68" w14:textId="77777777" w:rsidR="00D22D23" w:rsidRDefault="00D22D23">
            <w:pPr>
              <w:pStyle w:val="TableContents"/>
              <w:jc w:val="center"/>
            </w:pPr>
          </w:p>
        </w:tc>
        <w:tc>
          <w:tcPr>
            <w:tcW w:w="691" w:type="dxa"/>
            <w:tcMar>
              <w:top w:w="0" w:type="dxa"/>
              <w:left w:w="0" w:type="dxa"/>
              <w:bottom w:w="0" w:type="dxa"/>
              <w:right w:w="0" w:type="dxa"/>
            </w:tcMar>
            <w:vAlign w:val="center"/>
          </w:tcPr>
          <w:p w14:paraId="7950F671" w14:textId="77777777" w:rsidR="00D22D23" w:rsidRDefault="00D22D23">
            <w:pPr>
              <w:pStyle w:val="TableContents"/>
              <w:jc w:val="center"/>
            </w:pPr>
          </w:p>
        </w:tc>
        <w:tc>
          <w:tcPr>
            <w:tcW w:w="983" w:type="dxa"/>
            <w:tcMar>
              <w:top w:w="0" w:type="dxa"/>
              <w:left w:w="0" w:type="dxa"/>
              <w:bottom w:w="0" w:type="dxa"/>
              <w:right w:w="0" w:type="dxa"/>
            </w:tcMar>
            <w:vAlign w:val="center"/>
          </w:tcPr>
          <w:p w14:paraId="320B4623" w14:textId="77777777" w:rsidR="00D22D23" w:rsidRDefault="00D22D23">
            <w:pPr>
              <w:pStyle w:val="TableContents"/>
              <w:jc w:val="center"/>
            </w:pPr>
          </w:p>
        </w:tc>
        <w:tc>
          <w:tcPr>
            <w:tcW w:w="1894" w:type="dxa"/>
            <w:tcMar>
              <w:top w:w="0" w:type="dxa"/>
              <w:left w:w="0" w:type="dxa"/>
              <w:bottom w:w="0" w:type="dxa"/>
              <w:right w:w="0" w:type="dxa"/>
            </w:tcMar>
            <w:vAlign w:val="center"/>
          </w:tcPr>
          <w:p w14:paraId="758E7491" w14:textId="77777777" w:rsidR="00D22D23" w:rsidRDefault="00D22D23">
            <w:pPr>
              <w:pStyle w:val="TableContents"/>
              <w:jc w:val="center"/>
            </w:pPr>
          </w:p>
        </w:tc>
      </w:tr>
      <w:tr w:rsidR="00D22D23" w14:paraId="146F2ADD" w14:textId="77777777" w:rsidTr="00DF663A">
        <w:tc>
          <w:tcPr>
            <w:tcW w:w="4360" w:type="dxa"/>
            <w:tcMar>
              <w:top w:w="0" w:type="dxa"/>
              <w:left w:w="0" w:type="dxa"/>
              <w:bottom w:w="0" w:type="dxa"/>
              <w:right w:w="0" w:type="dxa"/>
            </w:tcMar>
          </w:tcPr>
          <w:p w14:paraId="2401C2C2" w14:textId="77777777" w:rsidR="00D22D23" w:rsidRDefault="00000000">
            <w:pPr>
              <w:pStyle w:val="TableContents"/>
              <w:ind w:left="567"/>
            </w:pPr>
            <w:r>
              <w:t xml:space="preserve">Step 1: </w:t>
            </w:r>
            <w:proofErr w:type="spellStart"/>
            <w:r>
              <w:t>Demographics</w:t>
            </w:r>
            <w:proofErr w:type="spellEnd"/>
          </w:p>
        </w:tc>
        <w:tc>
          <w:tcPr>
            <w:tcW w:w="1542" w:type="dxa"/>
            <w:tcMar>
              <w:top w:w="0" w:type="dxa"/>
              <w:left w:w="0" w:type="dxa"/>
              <w:bottom w:w="0" w:type="dxa"/>
              <w:right w:w="0" w:type="dxa"/>
            </w:tcMar>
            <w:vAlign w:val="center"/>
          </w:tcPr>
          <w:p w14:paraId="72995B86" w14:textId="77777777" w:rsidR="00D22D23" w:rsidRDefault="00D22D23">
            <w:pPr>
              <w:pStyle w:val="TableContents"/>
              <w:jc w:val="center"/>
            </w:pPr>
          </w:p>
        </w:tc>
        <w:tc>
          <w:tcPr>
            <w:tcW w:w="691" w:type="dxa"/>
            <w:tcMar>
              <w:top w:w="0" w:type="dxa"/>
              <w:left w:w="0" w:type="dxa"/>
              <w:bottom w:w="0" w:type="dxa"/>
              <w:right w:w="0" w:type="dxa"/>
            </w:tcMar>
            <w:vAlign w:val="center"/>
          </w:tcPr>
          <w:p w14:paraId="005915BA" w14:textId="77777777" w:rsidR="00D22D23" w:rsidRDefault="00000000">
            <w:pPr>
              <w:pStyle w:val="TableContents"/>
              <w:jc w:val="center"/>
            </w:pPr>
            <w:r>
              <w:t>.00</w:t>
            </w:r>
          </w:p>
        </w:tc>
        <w:tc>
          <w:tcPr>
            <w:tcW w:w="983" w:type="dxa"/>
            <w:tcMar>
              <w:top w:w="0" w:type="dxa"/>
              <w:left w:w="0" w:type="dxa"/>
              <w:bottom w:w="0" w:type="dxa"/>
              <w:right w:w="0" w:type="dxa"/>
            </w:tcMar>
            <w:vAlign w:val="center"/>
          </w:tcPr>
          <w:p w14:paraId="74A31F5D" w14:textId="77777777" w:rsidR="00D22D23" w:rsidRDefault="00000000">
            <w:pPr>
              <w:pStyle w:val="TableContents"/>
              <w:jc w:val="center"/>
            </w:pPr>
            <w:r>
              <w:t>--</w:t>
            </w:r>
          </w:p>
        </w:tc>
        <w:tc>
          <w:tcPr>
            <w:tcW w:w="1894" w:type="dxa"/>
            <w:tcMar>
              <w:top w:w="0" w:type="dxa"/>
              <w:left w:w="0" w:type="dxa"/>
              <w:bottom w:w="0" w:type="dxa"/>
              <w:right w:w="0" w:type="dxa"/>
            </w:tcMar>
            <w:vAlign w:val="center"/>
          </w:tcPr>
          <w:p w14:paraId="30F725BA" w14:textId="77777777" w:rsidR="00D22D23" w:rsidRDefault="00000000">
            <w:pPr>
              <w:pStyle w:val="TableContents"/>
              <w:jc w:val="center"/>
            </w:pPr>
            <w:r>
              <w:t>.13</w:t>
            </w:r>
          </w:p>
        </w:tc>
      </w:tr>
      <w:tr w:rsidR="00D22D23" w14:paraId="142CFD6E" w14:textId="77777777" w:rsidTr="00DF663A">
        <w:tc>
          <w:tcPr>
            <w:tcW w:w="4360" w:type="dxa"/>
            <w:tcMar>
              <w:top w:w="0" w:type="dxa"/>
              <w:left w:w="0" w:type="dxa"/>
              <w:bottom w:w="0" w:type="dxa"/>
              <w:right w:w="0" w:type="dxa"/>
            </w:tcMar>
          </w:tcPr>
          <w:p w14:paraId="07CC0F0B" w14:textId="77777777" w:rsidR="00D22D23" w:rsidRDefault="00000000">
            <w:pPr>
              <w:pStyle w:val="TableContents"/>
              <w:ind w:left="850"/>
            </w:pPr>
            <w:r>
              <w:t>Age</w:t>
            </w:r>
          </w:p>
        </w:tc>
        <w:tc>
          <w:tcPr>
            <w:tcW w:w="1542" w:type="dxa"/>
            <w:tcMar>
              <w:top w:w="0" w:type="dxa"/>
              <w:left w:w="0" w:type="dxa"/>
              <w:bottom w:w="0" w:type="dxa"/>
              <w:right w:w="0" w:type="dxa"/>
            </w:tcMar>
            <w:vAlign w:val="center"/>
          </w:tcPr>
          <w:p w14:paraId="3A69D9A9" w14:textId="77777777" w:rsidR="00D22D23" w:rsidRDefault="00000000">
            <w:pPr>
              <w:pStyle w:val="TableContents"/>
              <w:jc w:val="center"/>
            </w:pPr>
            <w:r>
              <w:t>-.05</w:t>
            </w:r>
          </w:p>
        </w:tc>
        <w:tc>
          <w:tcPr>
            <w:tcW w:w="691" w:type="dxa"/>
            <w:tcMar>
              <w:top w:w="0" w:type="dxa"/>
              <w:left w:w="0" w:type="dxa"/>
              <w:bottom w:w="0" w:type="dxa"/>
              <w:right w:w="0" w:type="dxa"/>
            </w:tcMar>
            <w:vAlign w:val="center"/>
          </w:tcPr>
          <w:p w14:paraId="09CFF8DF" w14:textId="77777777" w:rsidR="00D22D23" w:rsidRDefault="00D22D23">
            <w:pPr>
              <w:pStyle w:val="TableContents"/>
              <w:jc w:val="center"/>
            </w:pPr>
          </w:p>
        </w:tc>
        <w:tc>
          <w:tcPr>
            <w:tcW w:w="983" w:type="dxa"/>
            <w:tcMar>
              <w:top w:w="0" w:type="dxa"/>
              <w:left w:w="0" w:type="dxa"/>
              <w:bottom w:w="0" w:type="dxa"/>
              <w:right w:w="0" w:type="dxa"/>
            </w:tcMar>
            <w:vAlign w:val="center"/>
          </w:tcPr>
          <w:p w14:paraId="0A8B39A3" w14:textId="77777777" w:rsidR="00D22D23" w:rsidRDefault="00D22D23">
            <w:pPr>
              <w:pStyle w:val="TableContents"/>
              <w:jc w:val="center"/>
            </w:pPr>
          </w:p>
        </w:tc>
        <w:tc>
          <w:tcPr>
            <w:tcW w:w="1894" w:type="dxa"/>
            <w:tcMar>
              <w:top w:w="0" w:type="dxa"/>
              <w:left w:w="0" w:type="dxa"/>
              <w:bottom w:w="0" w:type="dxa"/>
              <w:right w:w="0" w:type="dxa"/>
            </w:tcMar>
            <w:vAlign w:val="center"/>
          </w:tcPr>
          <w:p w14:paraId="1A2EE5A7" w14:textId="77777777" w:rsidR="00D22D23" w:rsidRDefault="00D22D23">
            <w:pPr>
              <w:pStyle w:val="TableContents"/>
              <w:jc w:val="center"/>
            </w:pPr>
          </w:p>
        </w:tc>
      </w:tr>
      <w:tr w:rsidR="00D22D23" w14:paraId="19444BA1" w14:textId="77777777" w:rsidTr="00DF663A">
        <w:tc>
          <w:tcPr>
            <w:tcW w:w="4360" w:type="dxa"/>
            <w:tcMar>
              <w:top w:w="0" w:type="dxa"/>
              <w:left w:w="0" w:type="dxa"/>
              <w:bottom w:w="0" w:type="dxa"/>
              <w:right w:w="0" w:type="dxa"/>
            </w:tcMar>
          </w:tcPr>
          <w:p w14:paraId="1D031C8F" w14:textId="77777777" w:rsidR="00D22D23" w:rsidRDefault="00000000">
            <w:pPr>
              <w:pStyle w:val="TableContents"/>
              <w:ind w:left="850"/>
            </w:pPr>
            <w:proofErr w:type="spellStart"/>
            <w:r>
              <w:t>Race</w:t>
            </w:r>
            <w:proofErr w:type="spellEnd"/>
          </w:p>
        </w:tc>
        <w:tc>
          <w:tcPr>
            <w:tcW w:w="1542" w:type="dxa"/>
            <w:tcMar>
              <w:top w:w="0" w:type="dxa"/>
              <w:left w:w="0" w:type="dxa"/>
              <w:bottom w:w="0" w:type="dxa"/>
              <w:right w:w="0" w:type="dxa"/>
            </w:tcMar>
            <w:vAlign w:val="center"/>
          </w:tcPr>
          <w:p w14:paraId="1B6B6B40" w14:textId="77777777" w:rsidR="00D22D23" w:rsidRDefault="00000000">
            <w:pPr>
              <w:pStyle w:val="TableContents"/>
              <w:jc w:val="center"/>
            </w:pPr>
            <w:r>
              <w:t>.02</w:t>
            </w:r>
          </w:p>
        </w:tc>
        <w:tc>
          <w:tcPr>
            <w:tcW w:w="691" w:type="dxa"/>
            <w:tcMar>
              <w:top w:w="0" w:type="dxa"/>
              <w:left w:w="0" w:type="dxa"/>
              <w:bottom w:w="0" w:type="dxa"/>
              <w:right w:w="0" w:type="dxa"/>
            </w:tcMar>
            <w:vAlign w:val="center"/>
          </w:tcPr>
          <w:p w14:paraId="02FE2CCD" w14:textId="77777777" w:rsidR="00D22D23" w:rsidRDefault="00D22D23">
            <w:pPr>
              <w:pStyle w:val="TableContents"/>
              <w:jc w:val="center"/>
            </w:pPr>
          </w:p>
        </w:tc>
        <w:tc>
          <w:tcPr>
            <w:tcW w:w="983" w:type="dxa"/>
            <w:tcMar>
              <w:top w:w="0" w:type="dxa"/>
              <w:left w:w="0" w:type="dxa"/>
              <w:bottom w:w="0" w:type="dxa"/>
              <w:right w:w="0" w:type="dxa"/>
            </w:tcMar>
            <w:vAlign w:val="center"/>
          </w:tcPr>
          <w:p w14:paraId="6C0970F0" w14:textId="77777777" w:rsidR="00D22D23" w:rsidRDefault="00D22D23">
            <w:pPr>
              <w:pStyle w:val="TableContents"/>
              <w:jc w:val="center"/>
            </w:pPr>
          </w:p>
        </w:tc>
        <w:tc>
          <w:tcPr>
            <w:tcW w:w="1894" w:type="dxa"/>
            <w:tcMar>
              <w:top w:w="0" w:type="dxa"/>
              <w:left w:w="0" w:type="dxa"/>
              <w:bottom w:w="0" w:type="dxa"/>
              <w:right w:w="0" w:type="dxa"/>
            </w:tcMar>
            <w:vAlign w:val="center"/>
          </w:tcPr>
          <w:p w14:paraId="413E976F" w14:textId="77777777" w:rsidR="00D22D23" w:rsidRDefault="00D22D23">
            <w:pPr>
              <w:pStyle w:val="TableContents"/>
              <w:jc w:val="center"/>
            </w:pPr>
          </w:p>
        </w:tc>
      </w:tr>
      <w:tr w:rsidR="00D22D23" w14:paraId="63F463C3" w14:textId="77777777" w:rsidTr="00DF663A">
        <w:tc>
          <w:tcPr>
            <w:tcW w:w="4360" w:type="dxa"/>
            <w:tcMar>
              <w:top w:w="0" w:type="dxa"/>
              <w:left w:w="0" w:type="dxa"/>
              <w:bottom w:w="0" w:type="dxa"/>
              <w:right w:w="0" w:type="dxa"/>
            </w:tcMar>
          </w:tcPr>
          <w:p w14:paraId="6C160BD8" w14:textId="77777777" w:rsidR="00D22D23" w:rsidRDefault="00000000">
            <w:pPr>
              <w:pStyle w:val="TableContents"/>
              <w:ind w:left="567"/>
            </w:pPr>
            <w:r>
              <w:t xml:space="preserve">Step 2: Sport </w:t>
            </w:r>
            <w:proofErr w:type="spellStart"/>
            <w:r>
              <w:t>predictors</w:t>
            </w:r>
            <w:proofErr w:type="spellEnd"/>
          </w:p>
        </w:tc>
        <w:tc>
          <w:tcPr>
            <w:tcW w:w="1542" w:type="dxa"/>
            <w:tcMar>
              <w:top w:w="0" w:type="dxa"/>
              <w:left w:w="0" w:type="dxa"/>
              <w:bottom w:w="0" w:type="dxa"/>
              <w:right w:w="0" w:type="dxa"/>
            </w:tcMar>
            <w:vAlign w:val="center"/>
          </w:tcPr>
          <w:p w14:paraId="24D14BB1" w14:textId="77777777" w:rsidR="00D22D23" w:rsidRDefault="00D22D23">
            <w:pPr>
              <w:pStyle w:val="TableContents"/>
              <w:jc w:val="center"/>
            </w:pPr>
          </w:p>
        </w:tc>
        <w:tc>
          <w:tcPr>
            <w:tcW w:w="691" w:type="dxa"/>
            <w:tcMar>
              <w:top w:w="0" w:type="dxa"/>
              <w:left w:w="0" w:type="dxa"/>
              <w:bottom w:w="0" w:type="dxa"/>
              <w:right w:w="0" w:type="dxa"/>
            </w:tcMar>
            <w:vAlign w:val="center"/>
          </w:tcPr>
          <w:p w14:paraId="0C518046" w14:textId="77777777" w:rsidR="00D22D23" w:rsidRDefault="00000000">
            <w:pPr>
              <w:pStyle w:val="TableContents"/>
              <w:jc w:val="center"/>
            </w:pPr>
            <w:r>
              <w:t>.24</w:t>
            </w:r>
          </w:p>
        </w:tc>
        <w:tc>
          <w:tcPr>
            <w:tcW w:w="983" w:type="dxa"/>
            <w:tcMar>
              <w:top w:w="0" w:type="dxa"/>
              <w:left w:w="0" w:type="dxa"/>
              <w:bottom w:w="0" w:type="dxa"/>
              <w:right w:w="0" w:type="dxa"/>
            </w:tcMar>
            <w:vAlign w:val="center"/>
          </w:tcPr>
          <w:p w14:paraId="2DB2AF09" w14:textId="77777777" w:rsidR="00D22D23" w:rsidRDefault="00000000">
            <w:pPr>
              <w:pStyle w:val="TableContents"/>
              <w:jc w:val="center"/>
            </w:pPr>
            <w:r>
              <w:t>.23</w:t>
            </w:r>
          </w:p>
        </w:tc>
        <w:tc>
          <w:tcPr>
            <w:tcW w:w="1894" w:type="dxa"/>
            <w:tcMar>
              <w:top w:w="0" w:type="dxa"/>
              <w:left w:w="0" w:type="dxa"/>
              <w:bottom w:w="0" w:type="dxa"/>
              <w:right w:w="0" w:type="dxa"/>
            </w:tcMar>
            <w:vAlign w:val="center"/>
          </w:tcPr>
          <w:p w14:paraId="3AF1A930" w14:textId="77777777" w:rsidR="00D22D23" w:rsidRDefault="00000000">
            <w:pPr>
              <w:pStyle w:val="TableContents"/>
              <w:jc w:val="center"/>
            </w:pPr>
            <w:r>
              <w:t>7.51***</w:t>
            </w:r>
          </w:p>
        </w:tc>
      </w:tr>
      <w:tr w:rsidR="00D22D23" w14:paraId="168E9F26" w14:textId="77777777" w:rsidTr="00DF663A">
        <w:tc>
          <w:tcPr>
            <w:tcW w:w="4360" w:type="dxa"/>
            <w:tcMar>
              <w:top w:w="0" w:type="dxa"/>
              <w:left w:w="0" w:type="dxa"/>
              <w:bottom w:w="0" w:type="dxa"/>
              <w:right w:w="0" w:type="dxa"/>
            </w:tcMar>
          </w:tcPr>
          <w:p w14:paraId="31A41B10" w14:textId="77777777" w:rsidR="00D22D23" w:rsidRDefault="00000000">
            <w:pPr>
              <w:pStyle w:val="TableContents"/>
              <w:tabs>
                <w:tab w:val="left" w:pos="847"/>
              </w:tabs>
              <w:ind w:left="850"/>
            </w:pPr>
            <w:r>
              <w:t xml:space="preserve">Mental </w:t>
            </w:r>
            <w:proofErr w:type="spellStart"/>
            <w:r>
              <w:t>toughness</w:t>
            </w:r>
            <w:proofErr w:type="spellEnd"/>
          </w:p>
        </w:tc>
        <w:tc>
          <w:tcPr>
            <w:tcW w:w="1542" w:type="dxa"/>
            <w:tcMar>
              <w:top w:w="0" w:type="dxa"/>
              <w:left w:w="0" w:type="dxa"/>
              <w:bottom w:w="0" w:type="dxa"/>
              <w:right w:w="0" w:type="dxa"/>
            </w:tcMar>
            <w:vAlign w:val="center"/>
          </w:tcPr>
          <w:p w14:paraId="7FAF0BE0" w14:textId="77777777" w:rsidR="00D22D23" w:rsidRDefault="00000000">
            <w:pPr>
              <w:pStyle w:val="TableContents"/>
              <w:jc w:val="center"/>
            </w:pPr>
            <w:r>
              <w:t>-.19†</w:t>
            </w:r>
          </w:p>
        </w:tc>
        <w:tc>
          <w:tcPr>
            <w:tcW w:w="691" w:type="dxa"/>
            <w:tcMar>
              <w:top w:w="0" w:type="dxa"/>
              <w:left w:w="0" w:type="dxa"/>
              <w:bottom w:w="0" w:type="dxa"/>
              <w:right w:w="0" w:type="dxa"/>
            </w:tcMar>
            <w:vAlign w:val="center"/>
          </w:tcPr>
          <w:p w14:paraId="7967931F" w14:textId="77777777" w:rsidR="00D22D23" w:rsidRDefault="00D22D23">
            <w:pPr>
              <w:pStyle w:val="TableContents"/>
              <w:jc w:val="center"/>
            </w:pPr>
          </w:p>
        </w:tc>
        <w:tc>
          <w:tcPr>
            <w:tcW w:w="983" w:type="dxa"/>
            <w:tcMar>
              <w:top w:w="0" w:type="dxa"/>
              <w:left w:w="0" w:type="dxa"/>
              <w:bottom w:w="0" w:type="dxa"/>
              <w:right w:w="0" w:type="dxa"/>
            </w:tcMar>
            <w:vAlign w:val="center"/>
          </w:tcPr>
          <w:p w14:paraId="15840B1E" w14:textId="77777777" w:rsidR="00D22D23" w:rsidRDefault="00D22D23">
            <w:pPr>
              <w:pStyle w:val="TableContents"/>
              <w:jc w:val="center"/>
            </w:pPr>
          </w:p>
        </w:tc>
        <w:tc>
          <w:tcPr>
            <w:tcW w:w="1894" w:type="dxa"/>
            <w:tcMar>
              <w:top w:w="0" w:type="dxa"/>
              <w:left w:w="0" w:type="dxa"/>
              <w:bottom w:w="0" w:type="dxa"/>
              <w:right w:w="0" w:type="dxa"/>
            </w:tcMar>
            <w:vAlign w:val="center"/>
          </w:tcPr>
          <w:p w14:paraId="05AB454F" w14:textId="77777777" w:rsidR="00D22D23" w:rsidRDefault="00D22D23">
            <w:pPr>
              <w:pStyle w:val="TableContents"/>
              <w:jc w:val="center"/>
            </w:pPr>
          </w:p>
        </w:tc>
      </w:tr>
      <w:tr w:rsidR="00D22D23" w14:paraId="3A1A284F" w14:textId="77777777" w:rsidTr="00DF663A">
        <w:tc>
          <w:tcPr>
            <w:tcW w:w="4360" w:type="dxa"/>
            <w:tcMar>
              <w:top w:w="0" w:type="dxa"/>
              <w:left w:w="0" w:type="dxa"/>
              <w:bottom w:w="0" w:type="dxa"/>
              <w:right w:w="0" w:type="dxa"/>
            </w:tcMar>
          </w:tcPr>
          <w:p w14:paraId="787C3829" w14:textId="77777777" w:rsidR="00D22D23" w:rsidRDefault="00000000">
            <w:pPr>
              <w:pStyle w:val="TableContents"/>
              <w:tabs>
                <w:tab w:val="left" w:pos="847"/>
              </w:tabs>
              <w:ind w:left="850"/>
            </w:pPr>
            <w:proofErr w:type="spellStart"/>
            <w:r>
              <w:t>Intrinsic</w:t>
            </w:r>
            <w:proofErr w:type="spellEnd"/>
            <w:r>
              <w:t xml:space="preserve"> </w:t>
            </w:r>
            <w:proofErr w:type="spellStart"/>
            <w:r>
              <w:t>motivation</w:t>
            </w:r>
            <w:proofErr w:type="spellEnd"/>
          </w:p>
        </w:tc>
        <w:tc>
          <w:tcPr>
            <w:tcW w:w="1542" w:type="dxa"/>
            <w:tcMar>
              <w:top w:w="0" w:type="dxa"/>
              <w:left w:w="0" w:type="dxa"/>
              <w:bottom w:w="0" w:type="dxa"/>
              <w:right w:w="0" w:type="dxa"/>
            </w:tcMar>
            <w:vAlign w:val="center"/>
          </w:tcPr>
          <w:p w14:paraId="50838869" w14:textId="77777777" w:rsidR="00D22D23" w:rsidRDefault="00000000">
            <w:pPr>
              <w:pStyle w:val="TableContents"/>
              <w:jc w:val="center"/>
            </w:pPr>
            <w:r>
              <w:t>.03</w:t>
            </w:r>
          </w:p>
        </w:tc>
        <w:tc>
          <w:tcPr>
            <w:tcW w:w="691" w:type="dxa"/>
            <w:tcMar>
              <w:top w:w="0" w:type="dxa"/>
              <w:left w:w="0" w:type="dxa"/>
              <w:bottom w:w="0" w:type="dxa"/>
              <w:right w:w="0" w:type="dxa"/>
            </w:tcMar>
            <w:vAlign w:val="center"/>
          </w:tcPr>
          <w:p w14:paraId="61150660" w14:textId="77777777" w:rsidR="00D22D23" w:rsidRDefault="00D22D23">
            <w:pPr>
              <w:pStyle w:val="TableContents"/>
              <w:jc w:val="center"/>
            </w:pPr>
          </w:p>
        </w:tc>
        <w:tc>
          <w:tcPr>
            <w:tcW w:w="983" w:type="dxa"/>
            <w:tcMar>
              <w:top w:w="0" w:type="dxa"/>
              <w:left w:w="0" w:type="dxa"/>
              <w:bottom w:w="0" w:type="dxa"/>
              <w:right w:w="0" w:type="dxa"/>
            </w:tcMar>
            <w:vAlign w:val="center"/>
          </w:tcPr>
          <w:p w14:paraId="7EA26FBB" w14:textId="77777777" w:rsidR="00D22D23" w:rsidRDefault="00D22D23">
            <w:pPr>
              <w:pStyle w:val="TableContents"/>
              <w:jc w:val="center"/>
            </w:pPr>
          </w:p>
        </w:tc>
        <w:tc>
          <w:tcPr>
            <w:tcW w:w="1894" w:type="dxa"/>
            <w:tcMar>
              <w:top w:w="0" w:type="dxa"/>
              <w:left w:w="0" w:type="dxa"/>
              <w:bottom w:w="0" w:type="dxa"/>
              <w:right w:w="0" w:type="dxa"/>
            </w:tcMar>
            <w:vAlign w:val="center"/>
          </w:tcPr>
          <w:p w14:paraId="38A5577D" w14:textId="77777777" w:rsidR="00D22D23" w:rsidRDefault="00D22D23">
            <w:pPr>
              <w:pStyle w:val="TableContents"/>
              <w:jc w:val="center"/>
            </w:pPr>
          </w:p>
        </w:tc>
      </w:tr>
      <w:tr w:rsidR="00D22D23" w14:paraId="3A3E2E20" w14:textId="77777777" w:rsidTr="00DF663A">
        <w:tc>
          <w:tcPr>
            <w:tcW w:w="4360" w:type="dxa"/>
            <w:tcMar>
              <w:top w:w="0" w:type="dxa"/>
              <w:left w:w="0" w:type="dxa"/>
              <w:bottom w:w="0" w:type="dxa"/>
              <w:right w:w="0" w:type="dxa"/>
            </w:tcMar>
          </w:tcPr>
          <w:p w14:paraId="188926A2" w14:textId="77777777" w:rsidR="00D22D23" w:rsidRDefault="00000000">
            <w:pPr>
              <w:pStyle w:val="TableContents"/>
              <w:tabs>
                <w:tab w:val="left" w:pos="847"/>
              </w:tabs>
              <w:ind w:left="850"/>
            </w:pPr>
            <w:proofErr w:type="spellStart"/>
            <w:r>
              <w:t>Extrinsic</w:t>
            </w:r>
            <w:proofErr w:type="spellEnd"/>
            <w:r>
              <w:t xml:space="preserve"> </w:t>
            </w:r>
            <w:proofErr w:type="spellStart"/>
            <w:r>
              <w:t>motivation</w:t>
            </w:r>
            <w:proofErr w:type="spellEnd"/>
          </w:p>
        </w:tc>
        <w:tc>
          <w:tcPr>
            <w:tcW w:w="1542" w:type="dxa"/>
            <w:tcMar>
              <w:top w:w="0" w:type="dxa"/>
              <w:left w:w="0" w:type="dxa"/>
              <w:bottom w:w="0" w:type="dxa"/>
              <w:right w:w="0" w:type="dxa"/>
            </w:tcMar>
            <w:vAlign w:val="center"/>
          </w:tcPr>
          <w:p w14:paraId="609BD6B6" w14:textId="77777777" w:rsidR="00D22D23" w:rsidRDefault="00000000">
            <w:pPr>
              <w:pStyle w:val="TableContents"/>
              <w:jc w:val="center"/>
            </w:pPr>
            <w:r>
              <w:t>.35***</w:t>
            </w:r>
          </w:p>
        </w:tc>
        <w:tc>
          <w:tcPr>
            <w:tcW w:w="691" w:type="dxa"/>
            <w:tcMar>
              <w:top w:w="0" w:type="dxa"/>
              <w:left w:w="0" w:type="dxa"/>
              <w:bottom w:w="0" w:type="dxa"/>
              <w:right w:w="0" w:type="dxa"/>
            </w:tcMar>
            <w:vAlign w:val="center"/>
          </w:tcPr>
          <w:p w14:paraId="5588F75B" w14:textId="77777777" w:rsidR="00D22D23" w:rsidRDefault="00D22D23">
            <w:pPr>
              <w:pStyle w:val="TableContents"/>
              <w:jc w:val="center"/>
            </w:pPr>
          </w:p>
        </w:tc>
        <w:tc>
          <w:tcPr>
            <w:tcW w:w="983" w:type="dxa"/>
            <w:tcMar>
              <w:top w:w="0" w:type="dxa"/>
              <w:left w:w="0" w:type="dxa"/>
              <w:bottom w:w="0" w:type="dxa"/>
              <w:right w:w="0" w:type="dxa"/>
            </w:tcMar>
            <w:vAlign w:val="center"/>
          </w:tcPr>
          <w:p w14:paraId="028645D7" w14:textId="77777777" w:rsidR="00D22D23" w:rsidRDefault="00D22D23">
            <w:pPr>
              <w:pStyle w:val="TableContents"/>
              <w:jc w:val="center"/>
            </w:pPr>
          </w:p>
        </w:tc>
        <w:tc>
          <w:tcPr>
            <w:tcW w:w="1894" w:type="dxa"/>
            <w:tcMar>
              <w:top w:w="0" w:type="dxa"/>
              <w:left w:w="0" w:type="dxa"/>
              <w:bottom w:w="0" w:type="dxa"/>
              <w:right w:w="0" w:type="dxa"/>
            </w:tcMar>
            <w:vAlign w:val="center"/>
          </w:tcPr>
          <w:p w14:paraId="7431EC2B" w14:textId="77777777" w:rsidR="00D22D23" w:rsidRDefault="00D22D23">
            <w:pPr>
              <w:pStyle w:val="TableContents"/>
              <w:jc w:val="center"/>
            </w:pPr>
          </w:p>
        </w:tc>
      </w:tr>
      <w:tr w:rsidR="00D22D23" w14:paraId="12B545C1" w14:textId="77777777" w:rsidTr="00DF663A">
        <w:tc>
          <w:tcPr>
            <w:tcW w:w="4360" w:type="dxa"/>
            <w:tcBorders>
              <w:bottom w:val="single" w:sz="4" w:space="0" w:color="000000"/>
            </w:tcBorders>
          </w:tcPr>
          <w:p w14:paraId="7E7C5FCE" w14:textId="77777777" w:rsidR="00D22D23" w:rsidRDefault="00000000">
            <w:pPr>
              <w:pStyle w:val="TableContents"/>
              <w:tabs>
                <w:tab w:val="left" w:pos="847"/>
              </w:tabs>
              <w:ind w:left="850"/>
            </w:pPr>
            <w:proofErr w:type="spellStart"/>
            <w:r>
              <w:t>Amotivation</w:t>
            </w:r>
            <w:proofErr w:type="spellEnd"/>
          </w:p>
        </w:tc>
        <w:tc>
          <w:tcPr>
            <w:tcW w:w="1542" w:type="dxa"/>
            <w:tcBorders>
              <w:bottom w:val="single" w:sz="4" w:space="0" w:color="000000"/>
            </w:tcBorders>
            <w:vAlign w:val="center"/>
          </w:tcPr>
          <w:p w14:paraId="04746E68" w14:textId="77777777" w:rsidR="00D22D23" w:rsidRDefault="00D22D23">
            <w:pPr>
              <w:pStyle w:val="TableContents"/>
              <w:jc w:val="center"/>
            </w:pPr>
          </w:p>
        </w:tc>
        <w:tc>
          <w:tcPr>
            <w:tcW w:w="691" w:type="dxa"/>
            <w:tcBorders>
              <w:bottom w:val="single" w:sz="4" w:space="0" w:color="000000"/>
            </w:tcBorders>
            <w:vAlign w:val="center"/>
          </w:tcPr>
          <w:p w14:paraId="01BC35F8" w14:textId="77777777" w:rsidR="00D22D23" w:rsidRDefault="00D22D23">
            <w:pPr>
              <w:pStyle w:val="TableContents"/>
              <w:jc w:val="center"/>
            </w:pPr>
          </w:p>
        </w:tc>
        <w:tc>
          <w:tcPr>
            <w:tcW w:w="983" w:type="dxa"/>
            <w:tcBorders>
              <w:bottom w:val="single" w:sz="4" w:space="0" w:color="000000"/>
            </w:tcBorders>
            <w:vAlign w:val="center"/>
          </w:tcPr>
          <w:p w14:paraId="2C6F28B0" w14:textId="77777777" w:rsidR="00D22D23" w:rsidRDefault="00D22D23">
            <w:pPr>
              <w:pStyle w:val="TableContents"/>
              <w:jc w:val="center"/>
            </w:pPr>
          </w:p>
        </w:tc>
        <w:tc>
          <w:tcPr>
            <w:tcW w:w="1894" w:type="dxa"/>
            <w:tcBorders>
              <w:bottom w:val="single" w:sz="4" w:space="0" w:color="000000"/>
            </w:tcBorders>
            <w:vAlign w:val="center"/>
          </w:tcPr>
          <w:p w14:paraId="3F78A741" w14:textId="77777777" w:rsidR="00D22D23" w:rsidRDefault="00D22D23">
            <w:pPr>
              <w:pStyle w:val="TableContents"/>
              <w:jc w:val="center"/>
            </w:pPr>
          </w:p>
        </w:tc>
      </w:tr>
      <w:tr w:rsidR="00D22D23" w14:paraId="24DB9125" w14:textId="77777777" w:rsidTr="00DF663A">
        <w:tc>
          <w:tcPr>
            <w:tcW w:w="9470" w:type="dxa"/>
            <w:gridSpan w:val="5"/>
            <w:tcMar>
              <w:top w:w="0" w:type="dxa"/>
              <w:left w:w="0" w:type="dxa"/>
              <w:bottom w:w="0" w:type="dxa"/>
              <w:right w:w="0" w:type="dxa"/>
            </w:tcMar>
          </w:tcPr>
          <w:p w14:paraId="4F41A81F" w14:textId="77777777" w:rsidR="00D22D23" w:rsidRDefault="00000000">
            <w:pPr>
              <w:tabs>
                <w:tab w:val="decimal" w:pos="3420"/>
                <w:tab w:val="decimal" w:pos="4860"/>
                <w:tab w:val="decimal" w:pos="6300"/>
                <w:tab w:val="decimal" w:pos="7920"/>
              </w:tabs>
              <w:spacing w:line="276" w:lineRule="auto"/>
              <w:contextualSpacing/>
              <w:rPr>
                <w:i/>
              </w:rPr>
            </w:pPr>
            <w:r>
              <w:rPr>
                <w:bCs/>
                <w:i/>
              </w:rPr>
              <w:t>Note</w:t>
            </w:r>
            <w:r>
              <w:rPr>
                <w:bCs/>
              </w:rPr>
              <w:t xml:space="preserve">. </w:t>
            </w:r>
            <w:r>
              <w:rPr>
                <w:bCs/>
                <w:i/>
              </w:rPr>
              <w:t xml:space="preserve">N </w:t>
            </w:r>
            <w:r>
              <w:rPr>
                <w:bCs/>
              </w:rPr>
              <w:t xml:space="preserve">= 106. </w:t>
            </w:r>
            <w:r>
              <w:t>†</w:t>
            </w:r>
            <w:r>
              <w:rPr>
                <w:i/>
                <w:iCs/>
              </w:rPr>
              <w:t>p</w:t>
            </w:r>
            <w:r>
              <w:t xml:space="preserve"> &lt; .10, **</w:t>
            </w:r>
            <w:r>
              <w:rPr>
                <w:i/>
              </w:rPr>
              <w:t>p</w:t>
            </w:r>
            <w:r>
              <w:t xml:space="preserve"> ≤ .01, ***</w:t>
            </w:r>
            <w:r>
              <w:rPr>
                <w:i/>
              </w:rPr>
              <w:t>p</w:t>
            </w:r>
            <w:r>
              <w:rPr>
                <w:iCs/>
              </w:rPr>
              <w:t xml:space="preserve"> &lt; .001.</w:t>
            </w:r>
          </w:p>
        </w:tc>
      </w:tr>
    </w:tbl>
    <w:p w14:paraId="165BF0CA" w14:textId="77777777" w:rsidR="00D22D23" w:rsidRDefault="00D22D23">
      <w:pPr>
        <w:pStyle w:val="normal1"/>
        <w:spacing w:line="360" w:lineRule="auto"/>
        <w:jc w:val="both"/>
        <w:rPr>
          <w:rFonts w:eastAsia="Times New Roman" w:cs="Times New Roman"/>
          <w:color w:val="000000"/>
        </w:rPr>
      </w:pPr>
    </w:p>
    <w:p w14:paraId="60313FA3" w14:textId="77777777" w:rsidR="00D22D23" w:rsidRDefault="00000000">
      <w:pPr>
        <w:pStyle w:val="normal1"/>
        <w:jc w:val="center"/>
        <w:rPr>
          <w:rFonts w:eastAsia="Times New Roman" w:cs="Times New Roman"/>
          <w:b/>
          <w:color w:val="000000"/>
        </w:rPr>
      </w:pPr>
      <w:commentRangeStart w:id="7"/>
      <w:r>
        <w:rPr>
          <w:rFonts w:eastAsia="Times New Roman" w:cs="Times New Roman"/>
          <w:b/>
          <w:color w:val="000000"/>
        </w:rPr>
        <w:t>Discussion</w:t>
      </w:r>
      <w:commentRangeEnd w:id="7"/>
      <w:r w:rsidR="000F408C">
        <w:rPr>
          <w:rStyle w:val="Refdecomentario"/>
          <w:rFonts w:eastAsia="Times New Roman" w:cs="Mangal"/>
          <w:lang w:val="es-AR" w:eastAsia="es-ES_tradnl"/>
        </w:rPr>
        <w:commentReference w:id="7"/>
      </w:r>
    </w:p>
    <w:p w14:paraId="5C632A47" w14:textId="77777777" w:rsidR="00D22D23" w:rsidRDefault="00000000">
      <w:pPr>
        <w:pStyle w:val="normal1"/>
        <w:spacing w:line="360" w:lineRule="auto"/>
        <w:jc w:val="both"/>
        <w:rPr>
          <w:rFonts w:eastAsia="Times New Roman" w:cs="Times New Roman"/>
          <w:color w:val="000000"/>
        </w:rPr>
      </w:pPr>
      <w:r>
        <w:rPr>
          <w:rFonts w:eastAsia="Times New Roman" w:cs="Times New Roman"/>
          <w:color w:val="000000"/>
        </w:rPr>
        <w:tab/>
        <w:t xml:space="preserve">The present study set out to examine the relationship between mental toughness, sport motivation, and sport anxiety among highly active </w:t>
      </w:r>
      <w:proofErr w:type="spellStart"/>
      <w:r>
        <w:rPr>
          <w:rFonts w:eastAsia="Times New Roman" w:cs="Times New Roman"/>
          <w:color w:val="000000"/>
        </w:rPr>
        <w:t>esport</w:t>
      </w:r>
      <w:proofErr w:type="spellEnd"/>
      <w:r>
        <w:rPr>
          <w:rFonts w:eastAsia="Times New Roman" w:cs="Times New Roman"/>
          <w:color w:val="000000"/>
        </w:rPr>
        <w:t xml:space="preserve"> players. Consistent with the notion that mental toughness represents a positive construct, we found that mental toughness among </w:t>
      </w:r>
      <w:proofErr w:type="spellStart"/>
      <w:r>
        <w:rPr>
          <w:rFonts w:eastAsia="Times New Roman" w:cs="Times New Roman"/>
          <w:color w:val="000000"/>
        </w:rPr>
        <w:t>esport</w:t>
      </w:r>
      <w:proofErr w:type="spellEnd"/>
      <w:r>
        <w:rPr>
          <w:rFonts w:eastAsia="Times New Roman" w:cs="Times New Roman"/>
          <w:color w:val="000000"/>
        </w:rPr>
        <w:t xml:space="preserve"> players was associated with less concentration disruption. In contrast, significant correlations found in the present study involving facets of sport motivation were consistently associated with greater sport-related anxiety. This suggests that for </w:t>
      </w:r>
      <w:proofErr w:type="spellStart"/>
      <w:r>
        <w:rPr>
          <w:rFonts w:eastAsia="Times New Roman" w:cs="Times New Roman"/>
          <w:color w:val="000000"/>
        </w:rPr>
        <w:t>esport</w:t>
      </w:r>
      <w:proofErr w:type="spellEnd"/>
      <w:r>
        <w:rPr>
          <w:rFonts w:eastAsia="Times New Roman" w:cs="Times New Roman"/>
          <w:color w:val="000000"/>
        </w:rPr>
        <w:t xml:space="preserve"> players, higher levels of sport </w:t>
      </w:r>
      <w:r>
        <w:rPr>
          <w:rFonts w:eastAsia="Times New Roman" w:cs="Times New Roman"/>
          <w:color w:val="000000"/>
        </w:rPr>
        <w:lastRenderedPageBreak/>
        <w:t>motivation, including amotivation, may not necessarily involve a positive process. Moreover</w:t>
      </w:r>
      <w:r>
        <w:t xml:space="preserve">, when examining which factor might be most important in predicting sport anxiety among highly active </w:t>
      </w:r>
      <w:proofErr w:type="spellStart"/>
      <w:r>
        <w:t>esport</w:t>
      </w:r>
      <w:proofErr w:type="spellEnd"/>
      <w:r>
        <w:t xml:space="preserve"> players, a consistent pattern emerged: motivation matters more than mental toughness. Specifically, the results showed that amotivation was the only significant, and positive, predictor of somatic anxiety and concentration disruption, while intrinsic motivation was the only significant predictor of worry, which was also positive. These findings point to at least two important considerations. </w:t>
      </w:r>
    </w:p>
    <w:p w14:paraId="6359CC5E"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spacing w:line="360" w:lineRule="auto"/>
        <w:jc w:val="both"/>
        <w:outlineLvl w:val="0"/>
        <w:rPr>
          <w:lang w:val="en-US"/>
        </w:rPr>
      </w:pPr>
      <w:r w:rsidRPr="00AC3BB7">
        <w:rPr>
          <w:lang w:val="en-US"/>
        </w:rPr>
        <w:tab/>
        <w:t xml:space="preserve">First, our finding that mental toughness did not emerge as a significant unique predictor seems to be inconsistent with prior research findings showing that mental toughness is associated with less negative emotions and greater positive emotions (e.g., Gucciardi et al., 2015; Mahoney et al., 2014). One possible explanation for this is that there may be important cultural differences that shape or influence the function of mental toughness in adults. For example, </w:t>
      </w:r>
      <w:proofErr w:type="gramStart"/>
      <w:r w:rsidRPr="00AC3BB7">
        <w:rPr>
          <w:lang w:val="en-US"/>
        </w:rPr>
        <w:t>a majority of</w:t>
      </w:r>
      <w:proofErr w:type="gramEnd"/>
      <w:r w:rsidRPr="00AC3BB7">
        <w:rPr>
          <w:lang w:val="en-US"/>
        </w:rPr>
        <w:t xml:space="preserve"> the published studies conducted on mental toughness have been based on WEIRD adult populations (e.g., United Kingdom, Australia, Germany, United States, &amp; Spain; Henrich et al., 2010), compared to non-WEIRD populations (as in the present Argentinian sample of adult </w:t>
      </w:r>
      <w:proofErr w:type="spellStart"/>
      <w:r w:rsidRPr="00AC3BB7">
        <w:rPr>
          <w:lang w:val="en-US"/>
        </w:rPr>
        <w:t>esport</w:t>
      </w:r>
      <w:proofErr w:type="spellEnd"/>
      <w:r w:rsidRPr="00AC3BB7">
        <w:rPr>
          <w:lang w:val="en-US"/>
        </w:rPr>
        <w:t xml:space="preserve"> players). Alternatively, it may be that mental toughness is simply not a central factor when it comes to </w:t>
      </w:r>
      <w:proofErr w:type="spellStart"/>
      <w:r w:rsidRPr="00AC3BB7">
        <w:rPr>
          <w:lang w:val="en-US"/>
        </w:rPr>
        <w:t>esport</w:t>
      </w:r>
      <w:proofErr w:type="spellEnd"/>
      <w:r w:rsidRPr="00AC3BB7">
        <w:rPr>
          <w:lang w:val="en-US"/>
        </w:rPr>
        <w:t>, compared to traditional sport (e.g., tennis, golfing, soccer). One, or both, of these possibilities, need to be considered in future studies.</w:t>
      </w:r>
    </w:p>
    <w:p w14:paraId="0702258B"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spacing w:line="360" w:lineRule="auto"/>
        <w:jc w:val="both"/>
        <w:outlineLvl w:val="0"/>
        <w:rPr>
          <w:lang w:val="en-US"/>
        </w:rPr>
      </w:pPr>
      <w:r w:rsidRPr="00AC3BB7">
        <w:rPr>
          <w:lang w:val="en-US"/>
        </w:rPr>
        <w:tab/>
        <w:t xml:space="preserve">Second, the finding that amotivation was positively associated with sport-related anxiety (viz., somatic anxiety &amp; concentration disruption) in highly active </w:t>
      </w:r>
      <w:proofErr w:type="spellStart"/>
      <w:r w:rsidRPr="00AC3BB7">
        <w:rPr>
          <w:lang w:val="en-US"/>
        </w:rPr>
        <w:t>esport</w:t>
      </w:r>
      <w:proofErr w:type="spellEnd"/>
      <w:r w:rsidRPr="00AC3BB7">
        <w:rPr>
          <w:lang w:val="en-US"/>
        </w:rPr>
        <w:t xml:space="preserve"> players is not surprising. Indeed, Pelletier et al. (1995) also found that amotivation was also positively associated with distraction among college athletes. Thus, amotivation appears to represent a common dysfunctional process across those who participate in </w:t>
      </w:r>
      <w:proofErr w:type="spellStart"/>
      <w:r w:rsidRPr="00AC3BB7">
        <w:rPr>
          <w:lang w:val="en-US"/>
        </w:rPr>
        <w:t>esport</w:t>
      </w:r>
      <w:proofErr w:type="spellEnd"/>
      <w:r w:rsidRPr="00AC3BB7">
        <w:rPr>
          <w:lang w:val="en-US"/>
        </w:rPr>
        <w:t xml:space="preserve"> and traditional sport. However, the finding that intrinsic motivation also seemed to reflect a dysfunctional process seems unexpected at first. For example, </w:t>
      </w:r>
      <w:proofErr w:type="spellStart"/>
      <w:r w:rsidRPr="00AC3BB7">
        <w:rPr>
          <w:lang w:val="en-US"/>
        </w:rPr>
        <w:t>Blecharz</w:t>
      </w:r>
      <w:proofErr w:type="spellEnd"/>
      <w:r w:rsidRPr="00AC3BB7">
        <w:rPr>
          <w:lang w:val="en-US"/>
        </w:rPr>
        <w:t xml:space="preserve"> et al. (2015) found that intrinsic motivation among professional athletes was positively associated with self-efficacy and performance satisfaction. However, it may be that intrinsic motivation functions to generate modest levels of worry or excitement that in turn reflects the profile of an </w:t>
      </w:r>
      <w:proofErr w:type="spellStart"/>
      <w:r w:rsidRPr="00AC3BB7">
        <w:rPr>
          <w:lang w:val="en-US"/>
        </w:rPr>
        <w:t>esport</w:t>
      </w:r>
      <w:proofErr w:type="spellEnd"/>
      <w:r w:rsidRPr="00AC3BB7">
        <w:rPr>
          <w:lang w:val="en-US"/>
        </w:rPr>
        <w:t xml:space="preserve"> player that is engaged in the game at hand.  Given that we did not include a measure of engagement, it would be useful in future studies to determine if sport worry mediates the potential positive relationship between intrinsic motivation and sport engagement among </w:t>
      </w:r>
      <w:proofErr w:type="spellStart"/>
      <w:r w:rsidRPr="00AC3BB7">
        <w:rPr>
          <w:lang w:val="en-US"/>
        </w:rPr>
        <w:t>esport</w:t>
      </w:r>
      <w:proofErr w:type="spellEnd"/>
      <w:r w:rsidRPr="00AC3BB7">
        <w:rPr>
          <w:lang w:val="en-US"/>
        </w:rPr>
        <w:t xml:space="preserve"> players.</w:t>
      </w:r>
    </w:p>
    <w:p w14:paraId="7866EE7B" w14:textId="77777777" w:rsidR="00D22D23" w:rsidRDefault="00000000">
      <w:pPr>
        <w:pStyle w:val="normal1"/>
        <w:spacing w:line="360" w:lineRule="auto"/>
        <w:ind w:firstLine="708"/>
        <w:jc w:val="both"/>
      </w:pPr>
      <w:r>
        <w:rPr>
          <w:rFonts w:eastAsia="Times New Roman" w:cs="Times New Roman"/>
          <w:color w:val="000000"/>
        </w:rPr>
        <w:lastRenderedPageBreak/>
        <w:tab/>
        <w:t xml:space="preserve">Overall, the present study provides further evidence for the potential value of studying traditional sport-related processes and outcomes in those who participate in </w:t>
      </w:r>
      <w:proofErr w:type="spellStart"/>
      <w:r>
        <w:rPr>
          <w:rFonts w:eastAsia="Times New Roman" w:cs="Times New Roman"/>
          <w:color w:val="000000"/>
        </w:rPr>
        <w:t>esport</w:t>
      </w:r>
      <w:proofErr w:type="spellEnd"/>
      <w:r>
        <w:rPr>
          <w:rFonts w:eastAsia="Times New Roman" w:cs="Times New Roman"/>
          <w:color w:val="000000"/>
        </w:rPr>
        <w:t xml:space="preserve">. Alternatively, beyond traditional sport variables, it would also be useful to determine if there are unique </w:t>
      </w:r>
      <w:proofErr w:type="spellStart"/>
      <w:r>
        <w:rPr>
          <w:rFonts w:eastAsia="Times New Roman" w:cs="Times New Roman"/>
          <w:color w:val="000000"/>
        </w:rPr>
        <w:t>esport</w:t>
      </w:r>
      <w:proofErr w:type="spellEnd"/>
      <w:r>
        <w:rPr>
          <w:rFonts w:eastAsia="Times New Roman" w:cs="Times New Roman"/>
          <w:color w:val="000000"/>
        </w:rPr>
        <w:t xml:space="preserve">-related constructs that might enhance our understanding of </w:t>
      </w:r>
      <w:proofErr w:type="spellStart"/>
      <w:r>
        <w:rPr>
          <w:rFonts w:eastAsia="Times New Roman" w:cs="Times New Roman"/>
          <w:color w:val="000000"/>
        </w:rPr>
        <w:t>esport</w:t>
      </w:r>
      <w:proofErr w:type="spellEnd"/>
      <w:r>
        <w:rPr>
          <w:rFonts w:eastAsia="Times New Roman" w:cs="Times New Roman"/>
          <w:color w:val="000000"/>
        </w:rPr>
        <w:t xml:space="preserve"> players or athletes. For example, physicality might play a much lesser role for </w:t>
      </w:r>
      <w:proofErr w:type="spellStart"/>
      <w:r>
        <w:rPr>
          <w:rFonts w:eastAsia="Times New Roman" w:cs="Times New Roman"/>
          <w:color w:val="000000"/>
        </w:rPr>
        <w:t>esport</w:t>
      </w:r>
      <w:proofErr w:type="spellEnd"/>
      <w:r>
        <w:rPr>
          <w:rFonts w:eastAsia="Times New Roman" w:cs="Times New Roman"/>
          <w:color w:val="000000"/>
        </w:rPr>
        <w:t xml:space="preserve"> players, than non-physical attributes (e.g., grit, optimism, hope). Thus, building on the present findings, future studies might seek to determine if the inclusion of other important variables can further contribute to our understanding of those who participate in </w:t>
      </w:r>
      <w:proofErr w:type="spellStart"/>
      <w:r>
        <w:rPr>
          <w:rFonts w:eastAsia="Times New Roman" w:cs="Times New Roman"/>
          <w:color w:val="000000"/>
        </w:rPr>
        <w:t>esport</w:t>
      </w:r>
      <w:proofErr w:type="spellEnd"/>
      <w:r>
        <w:rPr>
          <w:rFonts w:eastAsia="Times New Roman" w:cs="Times New Roman"/>
          <w:color w:val="000000"/>
        </w:rPr>
        <w:t>.</w:t>
      </w:r>
      <w:r>
        <w:br w:type="page"/>
      </w:r>
    </w:p>
    <w:p w14:paraId="1FD7CC3D" w14:textId="77777777" w:rsidR="00D22D23" w:rsidRPr="00AC3BB7" w:rsidRDefault="00000000">
      <w:pPr>
        <w:pStyle w:val="normal1"/>
        <w:jc w:val="center"/>
        <w:rPr>
          <w:rFonts w:eastAsia="Times New Roman" w:cs="Times New Roman"/>
          <w:b/>
          <w:color w:val="000000"/>
          <w:lang w:val="pt-PT"/>
        </w:rPr>
      </w:pPr>
      <w:commentRangeStart w:id="8"/>
      <w:r w:rsidRPr="00AC3BB7">
        <w:rPr>
          <w:rFonts w:eastAsia="Times New Roman" w:cs="Times New Roman"/>
          <w:b/>
          <w:color w:val="000000"/>
          <w:lang w:val="pt-PT"/>
        </w:rPr>
        <w:lastRenderedPageBreak/>
        <w:t>References</w:t>
      </w:r>
      <w:commentRangeEnd w:id="8"/>
      <w:r w:rsidR="003F7F2C">
        <w:rPr>
          <w:rStyle w:val="Refdecomentario"/>
          <w:rFonts w:eastAsia="Times New Roman" w:cs="Mangal"/>
          <w:lang w:val="es-AR" w:eastAsia="es-ES_tradnl"/>
        </w:rPr>
        <w:commentReference w:id="8"/>
      </w:r>
    </w:p>
    <w:p w14:paraId="34C2F4D6" w14:textId="77777777" w:rsidR="00D22D23" w:rsidRPr="00AC3BB7" w:rsidRDefault="00000000">
      <w:pPr>
        <w:ind w:left="720" w:hanging="720"/>
        <w:rPr>
          <w:lang w:val="en-US"/>
        </w:rPr>
      </w:pPr>
      <w:r w:rsidRPr="00AC3BB7">
        <w:rPr>
          <w:lang w:val="pt-PT"/>
        </w:rPr>
        <w:t xml:space="preserve">Bányai, F., Griffiths, M. D., Király, O, &amp; Demetrovics, Z. (2019). </w:t>
      </w:r>
      <w:r w:rsidRPr="00AC3BB7">
        <w:rPr>
          <w:lang w:val="en-US"/>
        </w:rPr>
        <w:t xml:space="preserve">The psychology of esports: A systematic review. </w:t>
      </w:r>
      <w:r w:rsidRPr="00AC3BB7">
        <w:rPr>
          <w:i/>
          <w:iCs/>
          <w:lang w:val="en-US"/>
        </w:rPr>
        <w:t>Journal of Gambling Studies</w:t>
      </w:r>
      <w:r w:rsidRPr="00AC3BB7">
        <w:rPr>
          <w:lang w:val="en-US"/>
        </w:rPr>
        <w:t xml:space="preserve">, </w:t>
      </w:r>
      <w:r w:rsidRPr="00AC3BB7">
        <w:rPr>
          <w:i/>
          <w:iCs/>
          <w:lang w:val="en-US"/>
        </w:rPr>
        <w:t>35</w:t>
      </w:r>
      <w:r w:rsidRPr="00AC3BB7">
        <w:rPr>
          <w:lang w:val="en-US"/>
        </w:rPr>
        <w:t xml:space="preserve">(2), 351-365. </w:t>
      </w:r>
      <w:r w:rsidRPr="00AC3BB7">
        <w:rPr>
          <w:rStyle w:val="Hipervnculo"/>
          <w:lang w:val="en-US"/>
        </w:rPr>
        <w:t>https://doi.org/</w:t>
      </w:r>
      <w:hyperlink r:id="rId10" w:tgtFrame="_blank">
        <w:r w:rsidR="00D22D23" w:rsidRPr="00AC3BB7">
          <w:rPr>
            <w:rStyle w:val="Hipervnculo"/>
            <w:lang w:val="en-US"/>
          </w:rPr>
          <w:t>10.1007/s10899-018-9763-1</w:t>
        </w:r>
      </w:hyperlink>
    </w:p>
    <w:p w14:paraId="363783D2"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proofErr w:type="spellStart"/>
      <w:r w:rsidRPr="00AC3BB7">
        <w:rPr>
          <w:lang w:val="en-US"/>
        </w:rPr>
        <w:t>Blecharz</w:t>
      </w:r>
      <w:proofErr w:type="spellEnd"/>
      <w:r w:rsidRPr="00AC3BB7">
        <w:rPr>
          <w:lang w:val="en-US"/>
        </w:rPr>
        <w:t xml:space="preserve">, J., </w:t>
      </w:r>
      <w:proofErr w:type="spellStart"/>
      <w:r w:rsidRPr="00AC3BB7">
        <w:rPr>
          <w:lang w:val="en-US"/>
        </w:rPr>
        <w:t>Horodyska</w:t>
      </w:r>
      <w:proofErr w:type="spellEnd"/>
      <w:r w:rsidRPr="00AC3BB7">
        <w:rPr>
          <w:lang w:val="en-US"/>
        </w:rPr>
        <w:t xml:space="preserve">, K., </w:t>
      </w:r>
      <w:proofErr w:type="spellStart"/>
      <w:r w:rsidRPr="00AC3BB7">
        <w:rPr>
          <w:lang w:val="en-US"/>
        </w:rPr>
        <w:t>Zarychta</w:t>
      </w:r>
      <w:proofErr w:type="spellEnd"/>
      <w:r w:rsidRPr="00AC3BB7">
        <w:rPr>
          <w:lang w:val="en-US"/>
        </w:rPr>
        <w:t xml:space="preserve">, K., Adamiec, A., &amp; </w:t>
      </w:r>
      <w:proofErr w:type="spellStart"/>
      <w:r w:rsidRPr="00AC3BB7">
        <w:rPr>
          <w:lang w:val="en-US"/>
        </w:rPr>
        <w:t>Luszczynska</w:t>
      </w:r>
      <w:proofErr w:type="spellEnd"/>
      <w:r w:rsidRPr="00AC3BB7">
        <w:rPr>
          <w:lang w:val="en-US"/>
        </w:rPr>
        <w:t xml:space="preserve">, A. (2015). Intrinsic motivation predicting performance satisfaction in athletes: Further psychometric evaluations of the Sport Motivation Scale-6. </w:t>
      </w:r>
      <w:r w:rsidRPr="00AC3BB7">
        <w:rPr>
          <w:i/>
          <w:iCs/>
          <w:lang w:val="en-US"/>
        </w:rPr>
        <w:t>Polish Psychological Bulletin</w:t>
      </w:r>
      <w:r w:rsidRPr="00AC3BB7">
        <w:rPr>
          <w:lang w:val="en-US"/>
        </w:rPr>
        <w:t xml:space="preserve">, </w:t>
      </w:r>
      <w:r w:rsidRPr="00AC3BB7">
        <w:rPr>
          <w:i/>
          <w:iCs/>
          <w:lang w:val="en-US"/>
        </w:rPr>
        <w:t>46</w:t>
      </w:r>
      <w:r w:rsidRPr="00AC3BB7">
        <w:rPr>
          <w:lang w:val="en-US"/>
        </w:rPr>
        <w:t xml:space="preserve">(2), 309-319.  </w:t>
      </w:r>
      <w:hyperlink r:id="rId11" w:tgtFrame="_blank">
        <w:r w:rsidR="00D22D23" w:rsidRPr="00AC3BB7">
          <w:rPr>
            <w:rStyle w:val="Hipervnculo"/>
            <w:lang w:val="en-US"/>
          </w:rPr>
          <w:t>https://doi.org/10.1515/ppb-2015-0037</w:t>
        </w:r>
      </w:hyperlink>
    </w:p>
    <w:p w14:paraId="0AC8CD1C"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lang w:val="en-US"/>
        </w:rPr>
        <w:t xml:space="preserve">Gerber, M., Best, S., </w:t>
      </w:r>
      <w:proofErr w:type="spellStart"/>
      <w:r w:rsidRPr="00AC3BB7">
        <w:rPr>
          <w:lang w:val="en-US"/>
        </w:rPr>
        <w:t>Meerstetter</w:t>
      </w:r>
      <w:proofErr w:type="spellEnd"/>
      <w:r w:rsidRPr="00AC3BB7">
        <w:rPr>
          <w:lang w:val="en-US"/>
        </w:rPr>
        <w:t xml:space="preserve">, F., Walter, M., </w:t>
      </w:r>
      <w:proofErr w:type="spellStart"/>
      <w:r w:rsidRPr="00AC3BB7">
        <w:rPr>
          <w:lang w:val="en-US"/>
        </w:rPr>
        <w:t>Ludyga</w:t>
      </w:r>
      <w:proofErr w:type="spellEnd"/>
      <w:r w:rsidRPr="00AC3BB7">
        <w:rPr>
          <w:lang w:val="en-US"/>
        </w:rPr>
        <w:t xml:space="preserve">, S., Brand, S., Bianchi, R., Madigan, D. J., </w:t>
      </w:r>
      <w:proofErr w:type="spellStart"/>
      <w:r w:rsidRPr="00AC3BB7">
        <w:rPr>
          <w:lang w:val="en-US"/>
        </w:rPr>
        <w:t>Isoard-Gautheur</w:t>
      </w:r>
      <w:proofErr w:type="spellEnd"/>
      <w:r w:rsidRPr="00AC3BB7">
        <w:rPr>
          <w:lang w:val="en-US"/>
        </w:rPr>
        <w:t xml:space="preserve">, S., &amp; Gustafsson, H. (2018). Effects of stress and mental toughness on burnout and depressive symptoms: A prospective study with young elite athletes. </w:t>
      </w:r>
      <w:r w:rsidRPr="00AC3BB7">
        <w:rPr>
          <w:i/>
          <w:iCs/>
          <w:lang w:val="en-US"/>
        </w:rPr>
        <w:t>Journal of Science and Medicine in Sport</w:t>
      </w:r>
      <w:r w:rsidRPr="00AC3BB7">
        <w:rPr>
          <w:lang w:val="en-US"/>
        </w:rPr>
        <w:t xml:space="preserve">, </w:t>
      </w:r>
      <w:r w:rsidRPr="00AC3BB7">
        <w:rPr>
          <w:i/>
          <w:iCs/>
          <w:lang w:val="en-US"/>
        </w:rPr>
        <w:t>21</w:t>
      </w:r>
      <w:r w:rsidRPr="00AC3BB7">
        <w:rPr>
          <w:lang w:val="en-US"/>
        </w:rPr>
        <w:t xml:space="preserve">(12), 1200-1205. </w:t>
      </w:r>
      <w:hyperlink r:id="rId12">
        <w:r w:rsidR="00D22D23" w:rsidRPr="00AC3BB7">
          <w:rPr>
            <w:rStyle w:val="Hipervnculo"/>
            <w:lang w:val="en-US"/>
          </w:rPr>
          <w:t>https://doi.org/10.1016/j.jsams.2018.05.01</w:t>
        </w:r>
      </w:hyperlink>
    </w:p>
    <w:p w14:paraId="54715907"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lang w:val="en-US"/>
        </w:rPr>
        <w:t xml:space="preserve">Gucciardi, D. F. (2017). Mental toughness: Progress and prospects. </w:t>
      </w:r>
      <w:r w:rsidRPr="00AC3BB7">
        <w:rPr>
          <w:i/>
          <w:iCs/>
          <w:lang w:val="en-US"/>
        </w:rPr>
        <w:t>Current Opinion in Psychology</w:t>
      </w:r>
      <w:r w:rsidRPr="00AC3BB7">
        <w:rPr>
          <w:lang w:val="en-US"/>
        </w:rPr>
        <w:t xml:space="preserve">, </w:t>
      </w:r>
      <w:r w:rsidRPr="00AC3BB7">
        <w:rPr>
          <w:i/>
          <w:iCs/>
          <w:lang w:val="en-US"/>
        </w:rPr>
        <w:t>16</w:t>
      </w:r>
      <w:r w:rsidRPr="00AC3BB7">
        <w:rPr>
          <w:lang w:val="en-US"/>
        </w:rPr>
        <w:t xml:space="preserve">, 17-23. </w:t>
      </w:r>
      <w:r w:rsidRPr="00AC3BB7">
        <w:rPr>
          <w:rStyle w:val="Hipervnculo"/>
          <w:lang w:val="en-US"/>
        </w:rPr>
        <w:t>https://doi.org/</w:t>
      </w:r>
      <w:hyperlink r:id="rId13" w:tgtFrame="http://dx.doi.org.proxy.lib.umich.edu/10.1016/j.copsyc.2017.03.010">
        <w:r w:rsidR="00D22D23" w:rsidRPr="00AC3BB7">
          <w:rPr>
            <w:color w:val="0000FF"/>
            <w:u w:val="single"/>
            <w:lang w:val="en-US"/>
          </w:rPr>
          <w:t>10.1016/j.copsyc.2017.03.01</w:t>
        </w:r>
      </w:hyperlink>
      <w:r w:rsidRPr="00AC3BB7">
        <w:rPr>
          <w:rStyle w:val="Hipervnculo"/>
          <w:lang w:val="en-US"/>
        </w:rPr>
        <w:t>0</w:t>
      </w:r>
    </w:p>
    <w:p w14:paraId="1B7141AE"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lang w:val="en-US"/>
        </w:rPr>
        <w:t xml:space="preserve">Gucciardi, D. F., Hanton, S., Gordon, S., Mallett, C. J., &amp; Temby, P. (2015). The concept of mental toughness: Tests of dimensionality, nomological network, and </w:t>
      </w:r>
      <w:proofErr w:type="spellStart"/>
      <w:r w:rsidRPr="00AC3BB7">
        <w:rPr>
          <w:lang w:val="en-US"/>
        </w:rPr>
        <w:t>traitness</w:t>
      </w:r>
      <w:proofErr w:type="spellEnd"/>
      <w:r w:rsidRPr="00AC3BB7">
        <w:rPr>
          <w:lang w:val="en-US"/>
        </w:rPr>
        <w:t xml:space="preserve">. </w:t>
      </w:r>
      <w:r w:rsidRPr="00AC3BB7">
        <w:rPr>
          <w:i/>
          <w:iCs/>
          <w:lang w:val="en-US"/>
        </w:rPr>
        <w:t>Journal of Personality</w:t>
      </w:r>
      <w:r w:rsidRPr="00AC3BB7">
        <w:rPr>
          <w:lang w:val="en-US"/>
        </w:rPr>
        <w:t xml:space="preserve">, </w:t>
      </w:r>
      <w:r w:rsidRPr="00AC3BB7">
        <w:rPr>
          <w:i/>
          <w:iCs/>
          <w:lang w:val="en-US"/>
        </w:rPr>
        <w:t>83</w:t>
      </w:r>
      <w:r w:rsidRPr="00AC3BB7">
        <w:rPr>
          <w:lang w:val="en-US"/>
        </w:rPr>
        <w:t xml:space="preserve">(1), 26-44. </w:t>
      </w:r>
      <w:r w:rsidRPr="00AC3BB7">
        <w:rPr>
          <w:rStyle w:val="Hipervnculo"/>
          <w:lang w:val="en-US"/>
        </w:rPr>
        <w:t>https://doi.org/10.1111/jopy.12079</w:t>
      </w:r>
    </w:p>
    <w:p w14:paraId="62F16569" w14:textId="77777777" w:rsidR="00D22D23" w:rsidRPr="00AC3BB7" w:rsidRDefault="00000000">
      <w:pPr>
        <w:ind w:left="720" w:hanging="720"/>
        <w:rPr>
          <w:lang w:val="en-US"/>
        </w:rPr>
      </w:pPr>
      <w:r w:rsidRPr="00AC3BB7">
        <w:rPr>
          <w:lang w:val="en-US"/>
        </w:rPr>
        <w:t xml:space="preserve">Henrich, J., Heine, S. J., &amp; </w:t>
      </w:r>
      <w:proofErr w:type="spellStart"/>
      <w:r w:rsidRPr="00AC3BB7">
        <w:rPr>
          <w:lang w:val="en-US"/>
        </w:rPr>
        <w:t>Norenzayan</w:t>
      </w:r>
      <w:proofErr w:type="spellEnd"/>
      <w:r w:rsidRPr="00AC3BB7">
        <w:rPr>
          <w:lang w:val="en-US"/>
        </w:rPr>
        <w:t xml:space="preserve">, A. (2010). The weirdest people in the world? </w:t>
      </w:r>
      <w:r w:rsidRPr="00AC3BB7">
        <w:rPr>
          <w:i/>
          <w:iCs/>
          <w:lang w:val="en-US"/>
        </w:rPr>
        <w:t>Behavioral and Brain Sciences</w:t>
      </w:r>
      <w:r w:rsidRPr="00AC3BB7">
        <w:rPr>
          <w:lang w:val="en-US"/>
        </w:rPr>
        <w:t xml:space="preserve">, </w:t>
      </w:r>
      <w:r w:rsidRPr="00AC3BB7">
        <w:rPr>
          <w:i/>
          <w:iCs/>
          <w:lang w:val="en-US"/>
        </w:rPr>
        <w:t>33</w:t>
      </w:r>
      <w:r w:rsidRPr="00AC3BB7">
        <w:rPr>
          <w:lang w:val="en-US"/>
        </w:rPr>
        <w:t>(2-3), 61-83.</w:t>
      </w:r>
      <w:r w:rsidRPr="00AC3BB7">
        <w:rPr>
          <w:color w:val="000000" w:themeColor="dark1"/>
          <w:lang w:val="en-US"/>
        </w:rPr>
        <w:t xml:space="preserve"> </w:t>
      </w:r>
      <w:r w:rsidRPr="00AC3BB7">
        <w:rPr>
          <w:rStyle w:val="Hipervnculo"/>
          <w:lang w:val="en-US"/>
        </w:rPr>
        <w:t>https://doi.org/10.1017/S0140525X0999152X</w:t>
      </w:r>
    </w:p>
    <w:p w14:paraId="61CC45A2"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lang w:val="en-US"/>
        </w:rPr>
        <w:t xml:space="preserve">Jones, G., Hanton, S., &amp; Connaughton, D. (2002). What is this thing called mental toughness? An investigation of elite sport performers. </w:t>
      </w:r>
      <w:r w:rsidRPr="00AC3BB7">
        <w:rPr>
          <w:i/>
          <w:iCs/>
          <w:lang w:val="en-US"/>
        </w:rPr>
        <w:t>Journal of Applied Sport Psychology</w:t>
      </w:r>
      <w:r w:rsidRPr="00AC3BB7">
        <w:rPr>
          <w:lang w:val="en-US"/>
        </w:rPr>
        <w:t xml:space="preserve">, </w:t>
      </w:r>
      <w:r w:rsidRPr="00AC3BB7">
        <w:rPr>
          <w:i/>
          <w:iCs/>
          <w:lang w:val="en-US"/>
        </w:rPr>
        <w:t>14</w:t>
      </w:r>
      <w:r w:rsidRPr="00AC3BB7">
        <w:rPr>
          <w:lang w:val="en-US"/>
        </w:rPr>
        <w:t>(3), 205-218.</w:t>
      </w:r>
      <w:r w:rsidRPr="00AC3BB7">
        <w:rPr>
          <w:rFonts w:ascii="Open Sans" w:hAnsi="Open Sans" w:cs="Open Sans"/>
          <w:color w:val="333333"/>
          <w:sz w:val="20"/>
          <w:szCs w:val="20"/>
          <w:lang w:val="en-US"/>
        </w:rPr>
        <w:t xml:space="preserve"> </w:t>
      </w:r>
      <w:hyperlink r:id="rId14">
        <w:r w:rsidR="00D22D23" w:rsidRPr="00AC3BB7">
          <w:rPr>
            <w:rStyle w:val="Hipervnculo"/>
            <w:lang w:val="en-US"/>
          </w:rPr>
          <w:t>https://doi.org/10.1080/10413200290103509</w:t>
        </w:r>
      </w:hyperlink>
    </w:p>
    <w:p w14:paraId="7498458B"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rStyle w:val="Hipervnculo"/>
          <w:color w:val="000000" w:themeColor="dark1"/>
          <w:u w:val="none"/>
          <w:lang w:val="en-US"/>
        </w:rPr>
        <w:t xml:space="preserve">Leis, O., &amp; Lautenbach, F. (2020). Psychological and physiological stress in non-competitive and competitive esports settings: A systematic review. </w:t>
      </w:r>
      <w:r w:rsidRPr="00AC3BB7">
        <w:rPr>
          <w:rStyle w:val="Hipervnculo"/>
          <w:i/>
          <w:iCs/>
          <w:color w:val="000000" w:themeColor="dark1"/>
          <w:u w:val="none"/>
          <w:lang w:val="en-US"/>
        </w:rPr>
        <w:t>Psychology of Sport &amp; Exercise</w:t>
      </w:r>
      <w:r w:rsidRPr="00AC3BB7">
        <w:rPr>
          <w:rStyle w:val="Hipervnculo"/>
          <w:color w:val="000000" w:themeColor="dark1"/>
          <w:u w:val="none"/>
          <w:lang w:val="en-US"/>
        </w:rPr>
        <w:t xml:space="preserve">, </w:t>
      </w:r>
      <w:r w:rsidRPr="00AC3BB7">
        <w:rPr>
          <w:rStyle w:val="Hipervnculo"/>
          <w:i/>
          <w:iCs/>
          <w:color w:val="000000" w:themeColor="dark1"/>
          <w:u w:val="none"/>
          <w:lang w:val="en-US"/>
        </w:rPr>
        <w:t>51</w:t>
      </w:r>
      <w:r w:rsidRPr="00AC3BB7">
        <w:rPr>
          <w:rStyle w:val="Hipervnculo"/>
          <w:color w:val="000000" w:themeColor="dark1"/>
          <w:u w:val="none"/>
          <w:lang w:val="en-US"/>
        </w:rPr>
        <w:t xml:space="preserve">, 101738. </w:t>
      </w:r>
      <w:hyperlink r:id="rId15">
        <w:r w:rsidR="00D22D23" w:rsidRPr="00AC3BB7">
          <w:rPr>
            <w:rStyle w:val="Hipervnculo"/>
            <w:lang w:val="en-US"/>
          </w:rPr>
          <w:t>https://doi.org/10.1016/j.psychsport.2020.101738</w:t>
        </w:r>
      </w:hyperlink>
    </w:p>
    <w:p w14:paraId="10B0E2B4"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lang w:val="en-US"/>
        </w:rPr>
        <w:t xml:space="preserve">Lin, Y., Mutz, J., Clough, P. J., &amp; Papageorgiou, K. A. (2017). Mental toughness and individual differences in learning, education and work performance, psychological well-being, and personality: A systematic review. </w:t>
      </w:r>
      <w:r w:rsidRPr="00AC3BB7">
        <w:rPr>
          <w:i/>
          <w:iCs/>
          <w:lang w:val="en-US"/>
        </w:rPr>
        <w:t>Frontiers in Psychology</w:t>
      </w:r>
      <w:r w:rsidRPr="00AC3BB7">
        <w:rPr>
          <w:lang w:val="en-US"/>
        </w:rPr>
        <w:t xml:space="preserve">, </w:t>
      </w:r>
      <w:r w:rsidRPr="00AC3BB7">
        <w:rPr>
          <w:i/>
          <w:iCs/>
          <w:lang w:val="en-US"/>
        </w:rPr>
        <w:t>8</w:t>
      </w:r>
      <w:r w:rsidRPr="00AC3BB7">
        <w:rPr>
          <w:lang w:val="en-US"/>
        </w:rPr>
        <w:t xml:space="preserve">. </w:t>
      </w:r>
      <w:proofErr w:type="spellStart"/>
      <w:r w:rsidRPr="00AC3BB7">
        <w:rPr>
          <w:lang w:val="en-US"/>
        </w:rPr>
        <w:t>ArtID</w:t>
      </w:r>
      <w:proofErr w:type="spellEnd"/>
      <w:r w:rsidRPr="00AC3BB7">
        <w:rPr>
          <w:lang w:val="en-US"/>
        </w:rPr>
        <w:t xml:space="preserve">: 1345. </w:t>
      </w:r>
      <w:r w:rsidRPr="00AC3BB7">
        <w:rPr>
          <w:rStyle w:val="Hipervnculo"/>
          <w:lang w:val="en-US"/>
        </w:rPr>
        <w:t>https://doi.org/10.3389/fpsyg.2017.01345</w:t>
      </w:r>
    </w:p>
    <w:p w14:paraId="6CF5DAF2"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lang w:val="en-US"/>
        </w:rPr>
        <w:t xml:space="preserve">Mahoney, J. W., Gucciardi, D. F., Ntoumanis, N., &amp; Mallet, C. J. (2014). Mental toughness in sport: Motivational antecedents and associations with performance and psychological health. </w:t>
      </w:r>
      <w:r w:rsidRPr="00AC3BB7">
        <w:rPr>
          <w:i/>
          <w:iCs/>
          <w:lang w:val="en-US"/>
        </w:rPr>
        <w:t>Journal of Sport &amp; Exercise Psychology</w:t>
      </w:r>
      <w:r w:rsidRPr="00AC3BB7">
        <w:rPr>
          <w:lang w:val="en-US"/>
        </w:rPr>
        <w:t xml:space="preserve">, </w:t>
      </w:r>
      <w:r w:rsidRPr="00AC3BB7">
        <w:rPr>
          <w:i/>
          <w:iCs/>
          <w:lang w:val="en-US"/>
        </w:rPr>
        <w:t>36</w:t>
      </w:r>
      <w:r w:rsidRPr="00AC3BB7">
        <w:rPr>
          <w:lang w:val="en-US"/>
        </w:rPr>
        <w:t xml:space="preserve">(3), 281-292. </w:t>
      </w:r>
      <w:hyperlink r:id="rId16">
        <w:r w:rsidR="00D22D23" w:rsidRPr="00AC3BB7">
          <w:rPr>
            <w:rStyle w:val="Hipervnculo"/>
            <w:lang w:val="en-US"/>
          </w:rPr>
          <w:t>https://doi.org/10.1123/jsep.2013-0260</w:t>
        </w:r>
      </w:hyperlink>
    </w:p>
    <w:p w14:paraId="2EDD61AA" w14:textId="77777777" w:rsidR="00D22D23" w:rsidRPr="00AC3BB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lang w:val="en-US"/>
        </w:rPr>
      </w:pPr>
      <w:r w:rsidRPr="00AC3BB7">
        <w:rPr>
          <w:color w:val="000000" w:themeColor="dark1"/>
          <w:shd w:val="clear" w:color="auto" w:fill="FFFFFF"/>
          <w:lang w:val="en-US"/>
        </w:rPr>
        <w:t xml:space="preserve">Pelletier, L. G., Fortier, M. S., Vallerand, R. J., Tuson, K. M., </w:t>
      </w:r>
      <w:proofErr w:type="spellStart"/>
      <w:r w:rsidRPr="00AC3BB7">
        <w:rPr>
          <w:color w:val="000000" w:themeColor="dark1"/>
          <w:shd w:val="clear" w:color="auto" w:fill="FFFFFF"/>
          <w:lang w:val="en-US"/>
        </w:rPr>
        <w:t>Brière</w:t>
      </w:r>
      <w:proofErr w:type="spellEnd"/>
      <w:r w:rsidRPr="00AC3BB7">
        <w:rPr>
          <w:color w:val="000000" w:themeColor="dark1"/>
          <w:shd w:val="clear" w:color="auto" w:fill="FFFFFF"/>
          <w:lang w:val="en-US"/>
        </w:rPr>
        <w:t xml:space="preserve">, N. M., &amp; Blais, M. R. (1995). Toward a new measure of intrinsic motivation, extrinsic motivation, and amotivation in sports: The Sport Motivation Scale (SMS). </w:t>
      </w:r>
      <w:r w:rsidRPr="00AC3BB7">
        <w:rPr>
          <w:i/>
          <w:iCs/>
          <w:color w:val="000000" w:themeColor="dark1"/>
          <w:shd w:val="clear" w:color="auto" w:fill="FFFFFF"/>
          <w:lang w:val="en-US"/>
        </w:rPr>
        <w:t>Journal of Sport &amp; Exercise Psychology</w:t>
      </w:r>
      <w:r w:rsidRPr="00AC3BB7">
        <w:rPr>
          <w:color w:val="000000" w:themeColor="dark1"/>
          <w:shd w:val="clear" w:color="auto" w:fill="FFFFFF"/>
          <w:lang w:val="en-US"/>
        </w:rPr>
        <w:t xml:space="preserve">, </w:t>
      </w:r>
      <w:r w:rsidRPr="00AC3BB7">
        <w:rPr>
          <w:i/>
          <w:iCs/>
          <w:color w:val="000000" w:themeColor="dark1"/>
          <w:shd w:val="clear" w:color="auto" w:fill="FFFFFF"/>
          <w:lang w:val="en-US"/>
        </w:rPr>
        <w:t>17</w:t>
      </w:r>
      <w:r w:rsidRPr="00AC3BB7">
        <w:rPr>
          <w:color w:val="000000" w:themeColor="dark1"/>
          <w:shd w:val="clear" w:color="auto" w:fill="FFFFFF"/>
          <w:lang w:val="en-US"/>
        </w:rPr>
        <w:t xml:space="preserve">(1), 35-53. </w:t>
      </w:r>
    </w:p>
    <w:p w14:paraId="7DF87206" w14:textId="77777777" w:rsidR="00D22D2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pPr>
      <w:r w:rsidRPr="00AC3BB7">
        <w:rPr>
          <w:color w:val="000000" w:themeColor="dark1"/>
          <w:shd w:val="clear" w:color="auto" w:fill="FFFFFF"/>
          <w:lang w:val="en-US"/>
        </w:rPr>
        <w:t xml:space="preserve">Poulus, D., Coulter, T. J., Trotter, M. G., &amp; Polman, R. (2020). Stress and coping in esports and the influence of mental toughness. </w:t>
      </w:r>
      <w:proofErr w:type="spellStart"/>
      <w:r>
        <w:rPr>
          <w:color w:val="000000" w:themeColor="dark1"/>
          <w:shd w:val="clear" w:color="auto" w:fill="FFFFFF"/>
        </w:rPr>
        <w:t>Frontiers</w:t>
      </w:r>
      <w:proofErr w:type="spellEnd"/>
      <w:r>
        <w:rPr>
          <w:color w:val="000000" w:themeColor="dark1"/>
          <w:shd w:val="clear" w:color="auto" w:fill="FFFFFF"/>
        </w:rPr>
        <w:t xml:space="preserve"> in </w:t>
      </w:r>
      <w:proofErr w:type="spellStart"/>
      <w:r>
        <w:rPr>
          <w:color w:val="000000" w:themeColor="dark1"/>
          <w:shd w:val="clear" w:color="auto" w:fill="FFFFFF"/>
        </w:rPr>
        <w:t>Psychology</w:t>
      </w:r>
      <w:proofErr w:type="spellEnd"/>
      <w:r>
        <w:rPr>
          <w:color w:val="000000" w:themeColor="dark1"/>
          <w:shd w:val="clear" w:color="auto" w:fill="FFFFFF"/>
        </w:rPr>
        <w:t xml:space="preserve">, 11. </w:t>
      </w:r>
      <w:proofErr w:type="spellStart"/>
      <w:r>
        <w:rPr>
          <w:color w:val="000000" w:themeColor="dark1"/>
          <w:shd w:val="clear" w:color="auto" w:fill="FFFFFF"/>
        </w:rPr>
        <w:t>ArtID</w:t>
      </w:r>
      <w:proofErr w:type="spellEnd"/>
      <w:r>
        <w:rPr>
          <w:color w:val="000000" w:themeColor="dark1"/>
          <w:shd w:val="clear" w:color="auto" w:fill="FFFFFF"/>
        </w:rPr>
        <w:t xml:space="preserve">: 638. </w:t>
      </w:r>
      <w:hyperlink r:id="rId17">
        <w:r w:rsidR="00D22D23">
          <w:rPr>
            <w:rStyle w:val="Hipervnculo"/>
          </w:rPr>
          <w:t>https://doi.org/10.3389/fpsyg.2020.00628</w:t>
        </w:r>
      </w:hyperlink>
    </w:p>
    <w:p w14:paraId="3F3B4405" w14:textId="77777777" w:rsidR="00D22D2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pPr>
      <w:r>
        <w:rPr>
          <w:color w:val="000000" w:themeColor="dark1"/>
          <w:shd w:val="clear" w:color="auto" w:fill="FFFFFF"/>
        </w:rPr>
        <w:t xml:space="preserve">Schaefer, J., Vella, S. A., Allen, M. S., &amp; Magee, C. A. (2016). </w:t>
      </w:r>
      <w:r w:rsidRPr="00AC3BB7">
        <w:rPr>
          <w:color w:val="000000" w:themeColor="dark1"/>
          <w:shd w:val="clear" w:color="auto" w:fill="FFFFFF"/>
          <w:lang w:val="en-US"/>
        </w:rPr>
        <w:t xml:space="preserve">Competition anxiety, motivation, and mental toughness in golf. </w:t>
      </w:r>
      <w:r w:rsidRPr="00AC3BB7">
        <w:rPr>
          <w:i/>
          <w:iCs/>
          <w:color w:val="000000" w:themeColor="dark1"/>
          <w:shd w:val="clear" w:color="auto" w:fill="FFFFFF"/>
          <w:lang w:val="en-US"/>
        </w:rPr>
        <w:t>Journal of Applied Sport Psychology</w:t>
      </w:r>
      <w:r w:rsidRPr="00AC3BB7">
        <w:rPr>
          <w:color w:val="000000" w:themeColor="dark1"/>
          <w:shd w:val="clear" w:color="auto" w:fill="FFFFFF"/>
          <w:lang w:val="en-US"/>
        </w:rPr>
        <w:t xml:space="preserve">, </w:t>
      </w:r>
      <w:r w:rsidRPr="00AC3BB7">
        <w:rPr>
          <w:i/>
          <w:iCs/>
          <w:color w:val="000000" w:themeColor="dark1"/>
          <w:shd w:val="clear" w:color="auto" w:fill="FFFFFF"/>
          <w:lang w:val="en-US"/>
        </w:rPr>
        <w:t>28</w:t>
      </w:r>
      <w:r w:rsidRPr="00AC3BB7">
        <w:rPr>
          <w:color w:val="000000" w:themeColor="dark1"/>
          <w:shd w:val="clear" w:color="auto" w:fill="FFFFFF"/>
          <w:lang w:val="en-US"/>
        </w:rPr>
        <w:t>(3), 309-320.</w:t>
      </w:r>
      <w:r w:rsidRPr="00AC3BB7">
        <w:rPr>
          <w:rFonts w:ascii="Open Sans" w:hAnsi="Open Sans" w:cs="Open Sans"/>
          <w:color w:val="333333"/>
          <w:sz w:val="20"/>
          <w:szCs w:val="20"/>
          <w:lang w:val="en-US"/>
        </w:rPr>
        <w:t xml:space="preserve"> </w:t>
      </w:r>
      <w:hyperlink r:id="rId18">
        <w:r w:rsidR="00D22D23">
          <w:rPr>
            <w:rStyle w:val="Hipervnculo"/>
          </w:rPr>
          <w:t>https://doi.org/10.1080/10413200.2016.1162219</w:t>
        </w:r>
      </w:hyperlink>
    </w:p>
    <w:p w14:paraId="5FAD46C3" w14:textId="77777777" w:rsidR="00D22D23" w:rsidRDefault="00D22D23">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7920"/>
          <w:tab w:val="left" w:pos="8640"/>
        </w:tabs>
        <w:ind w:left="720" w:hanging="720"/>
        <w:outlineLvl w:val="0"/>
        <w:rPr>
          <w:rStyle w:val="Hipervnculo"/>
        </w:rPr>
      </w:pPr>
    </w:p>
    <w:p w14:paraId="1580839B" w14:textId="77777777" w:rsidR="00D22D23" w:rsidRDefault="00D22D23">
      <w:pPr>
        <w:pStyle w:val="normal1"/>
        <w:ind w:left="720" w:hanging="720"/>
        <w:jc w:val="both"/>
      </w:pPr>
    </w:p>
    <w:p w14:paraId="7E457FD6" w14:textId="77777777" w:rsidR="00D22D23" w:rsidRDefault="00D22D23">
      <w:pPr>
        <w:pStyle w:val="normal1"/>
        <w:ind w:left="720" w:hanging="720"/>
        <w:jc w:val="both"/>
      </w:pPr>
    </w:p>
    <w:p w14:paraId="4B462D3A" w14:textId="77777777" w:rsidR="00D22D23" w:rsidRDefault="00D22D23">
      <w:pPr>
        <w:pStyle w:val="normal1"/>
        <w:ind w:left="720" w:hanging="720"/>
        <w:jc w:val="both"/>
      </w:pPr>
    </w:p>
    <w:p w14:paraId="5E41E6E8" w14:textId="77777777" w:rsidR="00D22D23" w:rsidRDefault="00000000">
      <w:pPr>
        <w:pStyle w:val="normal1"/>
        <w:shd w:val="clear" w:color="auto" w:fill="FFFFFF"/>
        <w:jc w:val="right"/>
        <w:rPr>
          <w:i/>
          <w:sz w:val="20"/>
          <w:szCs w:val="20"/>
        </w:rPr>
      </w:pPr>
      <w:r>
        <w:rPr>
          <w:i/>
          <w:sz w:val="20"/>
          <w:szCs w:val="20"/>
        </w:rPr>
        <w:t xml:space="preserve">Received: </w:t>
      </w:r>
    </w:p>
    <w:p w14:paraId="21442E25" w14:textId="77777777" w:rsidR="00D22D23" w:rsidRDefault="00000000">
      <w:pPr>
        <w:pStyle w:val="normal1"/>
        <w:shd w:val="clear" w:color="auto" w:fill="FFFFFF"/>
        <w:jc w:val="right"/>
        <w:rPr>
          <w:i/>
          <w:sz w:val="20"/>
          <w:szCs w:val="20"/>
        </w:rPr>
      </w:pPr>
      <w:r>
        <w:rPr>
          <w:i/>
          <w:sz w:val="20"/>
          <w:szCs w:val="20"/>
        </w:rPr>
        <w:t>Accepted:</w:t>
      </w:r>
      <w:r>
        <w:rPr>
          <w:rFonts w:ascii="Quattrocento Sans" w:eastAsia="Quattrocento Sans" w:hAnsi="Quattrocento Sans" w:cs="Quattrocento Sans"/>
          <w:sz w:val="21"/>
          <w:szCs w:val="21"/>
          <w:shd w:val="clear" w:color="auto" w:fill="FFFFFF"/>
        </w:rPr>
        <w:t xml:space="preserve"> </w:t>
      </w:r>
    </w:p>
    <w:sectPr w:rsidR="00D22D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1B84AEAB" w14:textId="7C94FBDE" w:rsidR="00AC3BB7" w:rsidRDefault="00AC3BB7">
      <w:pPr>
        <w:pStyle w:val="Textocomentario"/>
      </w:pPr>
      <w:r>
        <w:rPr>
          <w:rStyle w:val="Refdecomentario"/>
        </w:rPr>
        <w:annotationRef/>
      </w:r>
      <w:r>
        <w:t>Extraer las siglas del instrumento del paréntesis de cita. Revisar todo el documento. Pudiera seguir unos de los siguientes esquemas:</w:t>
      </w:r>
    </w:p>
    <w:p w14:paraId="16A9A535" w14:textId="77777777" w:rsidR="00AC3BB7" w:rsidRDefault="00AC3BB7">
      <w:pPr>
        <w:pStyle w:val="Textocomentario"/>
      </w:pPr>
    </w:p>
    <w:p w14:paraId="26B65C19" w14:textId="3F631EF4" w:rsidR="00AC3BB7" w:rsidRDefault="00AC3BB7">
      <w:pPr>
        <w:pStyle w:val="Textocomentario"/>
        <w:rPr>
          <w:rFonts w:cs="Times New Roman"/>
          <w:color w:val="000000"/>
          <w:sz w:val="24"/>
          <w:szCs w:val="24"/>
          <w:lang w:val="en-US"/>
        </w:rPr>
      </w:pPr>
      <w:r w:rsidRPr="00AC3BB7">
        <w:rPr>
          <w:rFonts w:cs="Times New Roman"/>
          <w:color w:val="000000"/>
          <w:sz w:val="24"/>
          <w:szCs w:val="24"/>
          <w:lang w:val="en-US"/>
        </w:rPr>
        <w:t xml:space="preserve">The Mental Toughness Inventory (MTI) of </w:t>
      </w:r>
      <w:r>
        <w:rPr>
          <w:rFonts w:cs="Times New Roman"/>
          <w:color w:val="000000"/>
          <w:sz w:val="24"/>
          <w:szCs w:val="24"/>
          <w:lang w:val="en-US"/>
        </w:rPr>
        <w:t>Gucciardi et al. (2015)</w:t>
      </w:r>
    </w:p>
    <w:p w14:paraId="6D5658C3" w14:textId="77777777" w:rsidR="00AC3BB7" w:rsidRDefault="00AC3BB7">
      <w:pPr>
        <w:pStyle w:val="Textocomentario"/>
        <w:rPr>
          <w:rFonts w:cs="Times New Roman"/>
          <w:color w:val="000000"/>
          <w:sz w:val="24"/>
          <w:szCs w:val="24"/>
          <w:lang w:val="en-US"/>
        </w:rPr>
      </w:pPr>
    </w:p>
    <w:p w14:paraId="7DA9C439" w14:textId="77777777" w:rsidR="00AC3BB7" w:rsidRPr="00AC3BB7" w:rsidRDefault="00AC3BB7">
      <w:pPr>
        <w:pStyle w:val="Textocomentario"/>
        <w:rPr>
          <w:lang w:val="en-US"/>
        </w:rPr>
      </w:pPr>
    </w:p>
    <w:p w14:paraId="0905332D" w14:textId="18C6B43E" w:rsidR="00AC3BB7" w:rsidRDefault="00AC3BB7" w:rsidP="00AC3BB7">
      <w:pPr>
        <w:pStyle w:val="Textocomentario"/>
        <w:rPr>
          <w:rFonts w:cs="Times New Roman"/>
          <w:color w:val="000000"/>
          <w:sz w:val="24"/>
          <w:szCs w:val="24"/>
          <w:lang w:val="en-US"/>
        </w:rPr>
      </w:pPr>
      <w:r w:rsidRPr="00AC3BB7">
        <w:rPr>
          <w:rFonts w:cs="Times New Roman"/>
          <w:color w:val="000000"/>
          <w:sz w:val="24"/>
          <w:szCs w:val="24"/>
          <w:lang w:val="en-US"/>
        </w:rPr>
        <w:t>The Mental Toughness Inventory (MTI)</w:t>
      </w:r>
      <w:r>
        <w:rPr>
          <w:rFonts w:cs="Times New Roman"/>
          <w:color w:val="000000"/>
          <w:sz w:val="24"/>
          <w:szCs w:val="24"/>
          <w:lang w:val="en-US"/>
        </w:rPr>
        <w:t xml:space="preserve"> </w:t>
      </w:r>
      <w:r w:rsidRPr="00AC3BB7">
        <w:rPr>
          <w:rFonts w:cs="Times New Roman"/>
          <w:color w:val="000000"/>
          <w:sz w:val="24"/>
          <w:szCs w:val="24"/>
          <w:lang w:val="en-US"/>
        </w:rPr>
        <w:t>was used to assess for mental toughness</w:t>
      </w:r>
      <w:r>
        <w:rPr>
          <w:rFonts w:cs="Times New Roman"/>
          <w:color w:val="000000"/>
          <w:sz w:val="24"/>
          <w:szCs w:val="24"/>
          <w:lang w:val="en-US"/>
        </w:rPr>
        <w:t xml:space="preserve"> (Gucciardi et al., 2015).</w:t>
      </w:r>
    </w:p>
    <w:p w14:paraId="0DBBF973" w14:textId="77777777" w:rsidR="00AC3BB7" w:rsidRPr="00AC3BB7" w:rsidRDefault="00AC3BB7">
      <w:pPr>
        <w:pStyle w:val="Textocomentario"/>
        <w:rPr>
          <w:lang w:val="en-US"/>
        </w:rPr>
      </w:pPr>
    </w:p>
    <w:p w14:paraId="6A78E452" w14:textId="10E8BEF1" w:rsidR="00AC3BB7" w:rsidRPr="00AC3BB7" w:rsidRDefault="00AC3BB7">
      <w:pPr>
        <w:pStyle w:val="Textocomentario"/>
        <w:rPr>
          <w:lang w:val="en-US"/>
        </w:rPr>
      </w:pPr>
    </w:p>
  </w:comment>
  <w:comment w:id="1" w:author="Autor" w:initials="A">
    <w:p w14:paraId="0DD20612" w14:textId="439695A4" w:rsidR="001D3F1A" w:rsidRDefault="001D3F1A">
      <w:pPr>
        <w:pStyle w:val="Textocomentario"/>
      </w:pPr>
      <w:r>
        <w:rPr>
          <w:rStyle w:val="Refdecomentario"/>
        </w:rPr>
        <w:annotationRef/>
      </w:r>
      <w:r>
        <w:t>Igual al anterior</w:t>
      </w:r>
    </w:p>
  </w:comment>
  <w:comment w:id="2" w:author="Autor" w:initials="A">
    <w:p w14:paraId="0E3F8519" w14:textId="055EE7E3" w:rsidR="00211B4A" w:rsidRDefault="00211B4A">
      <w:pPr>
        <w:pStyle w:val="Textocomentario"/>
      </w:pPr>
      <w:r>
        <w:rPr>
          <w:rStyle w:val="Refdecomentario"/>
        </w:rPr>
        <w:annotationRef/>
      </w:r>
      <w:r>
        <w:t>Debe justificar la aplicación del coeficiente de correlación lineal de Pearson. Para ello</w:t>
      </w:r>
      <w:r w:rsidR="007D6038">
        <w:t>,</w:t>
      </w:r>
      <w:r>
        <w:t xml:space="preserve"> es necesario demostrar que los datos poseen una distribución normal. </w:t>
      </w:r>
    </w:p>
    <w:p w14:paraId="5499B4C0" w14:textId="77777777" w:rsidR="00211B4A" w:rsidRDefault="00211B4A">
      <w:pPr>
        <w:pStyle w:val="Textocomentario"/>
      </w:pPr>
    </w:p>
    <w:p w14:paraId="5A4598C7" w14:textId="4F3F8AAD" w:rsidR="00211B4A" w:rsidRDefault="00211B4A">
      <w:pPr>
        <w:pStyle w:val="Textocomentario"/>
      </w:pPr>
      <w:r>
        <w:t xml:space="preserve">Agregar prueba de normalidad!!  </w:t>
      </w:r>
    </w:p>
  </w:comment>
  <w:comment w:id="3" w:author="Autor" w:initials="A">
    <w:p w14:paraId="47453265" w14:textId="0DDC7D52" w:rsidR="007D6038" w:rsidRDefault="007D6038">
      <w:pPr>
        <w:pStyle w:val="Textocomentario"/>
      </w:pPr>
      <w:r>
        <w:rPr>
          <w:rStyle w:val="Refdecomentario"/>
        </w:rPr>
        <w:annotationRef/>
      </w:r>
      <w:r>
        <w:t>Agregar una tabla con los resultados de la prueba de normalidad</w:t>
      </w:r>
      <w:r w:rsidR="003F7F2C">
        <w:t xml:space="preserve"> de todas las variables.</w:t>
      </w:r>
    </w:p>
  </w:comment>
  <w:comment w:id="4" w:author="Autor" w:initials="A">
    <w:p w14:paraId="3596ADD7" w14:textId="3D34F6A1" w:rsidR="007D6038" w:rsidRPr="007D6038" w:rsidRDefault="007D6038">
      <w:pPr>
        <w:pStyle w:val="Textocomentario"/>
        <w:rPr>
          <w:lang w:val="es-ES"/>
        </w:rPr>
      </w:pPr>
      <w:r>
        <w:rPr>
          <w:rStyle w:val="Refdecomentario"/>
        </w:rPr>
        <w:annotationRef/>
      </w:r>
      <w:r>
        <w:t xml:space="preserve">Por qué se repite </w:t>
      </w:r>
      <w:r w:rsidRPr="007D6038">
        <w:rPr>
          <w:i/>
          <w:iCs/>
          <w:lang w:val="es-ES"/>
        </w:rPr>
        <w:t>p</w:t>
      </w:r>
      <w:r w:rsidRPr="007D6038">
        <w:rPr>
          <w:lang w:val="es-ES"/>
        </w:rPr>
        <w:t xml:space="preserve"> &lt; .01</w:t>
      </w:r>
      <w:r>
        <w:rPr>
          <w:lang w:val="es-ES"/>
        </w:rPr>
        <w:t xml:space="preserve"> con símbolos diferentes. Tiende a generar confusión.</w:t>
      </w:r>
    </w:p>
  </w:comment>
  <w:comment w:id="5" w:author="Autor" w:initials="A">
    <w:p w14:paraId="41F96E7B" w14:textId="3186688C" w:rsidR="009074E5" w:rsidRDefault="009074E5">
      <w:pPr>
        <w:pStyle w:val="Textocomentario"/>
      </w:pPr>
      <w:r>
        <w:rPr>
          <w:rStyle w:val="Refdecomentario"/>
        </w:rPr>
        <w:annotationRef/>
      </w:r>
      <w:r>
        <w:t>Párrafo demasiado extenso. Debe segmentar el análisis.</w:t>
      </w:r>
    </w:p>
  </w:comment>
  <w:comment w:id="6" w:author="Autor" w:initials="A">
    <w:p w14:paraId="4FE7ED52" w14:textId="77777777" w:rsidR="009074E5" w:rsidRDefault="00DF663A">
      <w:pPr>
        <w:pStyle w:val="Textocomentario"/>
      </w:pPr>
      <w:r>
        <w:rPr>
          <w:rStyle w:val="Refdecomentario"/>
        </w:rPr>
        <w:annotationRef/>
      </w:r>
      <w:r>
        <w:t>El análisis de regresión debe incluir el diagn</w:t>
      </w:r>
      <w:r w:rsidR="009074E5">
        <w:t>ó</w:t>
      </w:r>
      <w:r>
        <w:t>stico de colinealidad</w:t>
      </w:r>
      <w:r w:rsidR="009074E5">
        <w:t>, pues es un requisito indispensable para evaluar el ajuste del modelo. Faltan los valores del estadístico.</w:t>
      </w:r>
    </w:p>
    <w:p w14:paraId="791D5790" w14:textId="77777777" w:rsidR="009074E5" w:rsidRDefault="009074E5">
      <w:pPr>
        <w:pStyle w:val="Textocomentario"/>
      </w:pPr>
    </w:p>
    <w:p w14:paraId="06DF7DF3" w14:textId="77777777" w:rsidR="009074E5" w:rsidRDefault="009074E5">
      <w:pPr>
        <w:pStyle w:val="Textocomentario"/>
      </w:pPr>
      <w:r>
        <w:t xml:space="preserve">Tenga en cuenta que solo se incluyen en un modelo de regresión, aquellas variables que se correlacionan previamente. En la tabla anterior no se analizó la correlación de las variables demográficas con las variables psicológicas. </w:t>
      </w:r>
    </w:p>
    <w:p w14:paraId="1A511D5D" w14:textId="77777777" w:rsidR="00C757D4" w:rsidRDefault="00C757D4">
      <w:pPr>
        <w:pStyle w:val="Textocomentario"/>
      </w:pPr>
    </w:p>
    <w:p w14:paraId="34EBC3FE" w14:textId="77777777" w:rsidR="00DF663A" w:rsidRDefault="009074E5">
      <w:pPr>
        <w:pStyle w:val="Textocomentario"/>
      </w:pPr>
      <w:r>
        <w:t>También aparecen variables incluidas que no se</w:t>
      </w:r>
      <w:r w:rsidR="00C757D4">
        <w:t xml:space="preserve"> cor</w:t>
      </w:r>
      <w:r>
        <w:t xml:space="preserve">relacionan significativamente.   </w:t>
      </w:r>
    </w:p>
    <w:p w14:paraId="05DE8A97" w14:textId="77777777" w:rsidR="00C757D4" w:rsidRDefault="00C757D4">
      <w:pPr>
        <w:pStyle w:val="Textocomentario"/>
      </w:pPr>
    </w:p>
    <w:p w14:paraId="1CC4755B" w14:textId="02D43094" w:rsidR="00C757D4" w:rsidRDefault="00C757D4">
      <w:pPr>
        <w:pStyle w:val="Textocomentario"/>
      </w:pPr>
      <w:r>
        <w:t xml:space="preserve">Ejemplo: la ansiedad somática solo se relaciona con amotivación, preocupación y desconcentración. Entonces, no tiene sentido probar la relación predictiva de las otras variables sobre la ansiedad somática. </w:t>
      </w:r>
    </w:p>
  </w:comment>
  <w:comment w:id="7" w:author="Autor" w:initials="A">
    <w:p w14:paraId="70ACA951" w14:textId="531B090E" w:rsidR="000F408C" w:rsidRDefault="000F408C">
      <w:pPr>
        <w:pStyle w:val="Textocomentario"/>
      </w:pPr>
      <w:r>
        <w:rPr>
          <w:rStyle w:val="Refdecomentario"/>
        </w:rPr>
        <w:annotationRef/>
      </w:r>
      <w:r>
        <w:t>Actualizar luego de incorporar los nuevos análisis necesarios.</w:t>
      </w:r>
    </w:p>
  </w:comment>
  <w:comment w:id="8" w:author="Autor" w:initials="A">
    <w:p w14:paraId="0A31D52A" w14:textId="46CEAB37" w:rsidR="003F7F2C" w:rsidRDefault="003F7F2C">
      <w:pPr>
        <w:pStyle w:val="Textocomentario"/>
      </w:pPr>
      <w:r>
        <w:rPr>
          <w:rStyle w:val="Refdecomentario"/>
        </w:rPr>
        <w:annotationRef/>
      </w:r>
      <w:r>
        <w:t>Debe actualizar las referencias con más estudios de los últimos 5 años. Sobre todo de autores interamericanos.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78E452" w15:done="0"/>
  <w15:commentEx w15:paraId="0DD20612" w15:done="0"/>
  <w15:commentEx w15:paraId="5A4598C7" w15:done="0"/>
  <w15:commentEx w15:paraId="47453265" w15:done="0"/>
  <w15:commentEx w15:paraId="3596ADD7" w15:done="0"/>
  <w15:commentEx w15:paraId="41F96E7B" w15:done="0"/>
  <w15:commentEx w15:paraId="1CC4755B" w15:done="0"/>
  <w15:commentEx w15:paraId="70ACA951" w15:done="0"/>
  <w15:commentEx w15:paraId="0A31D5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78E452" w16cid:durableId="17190CEF"/>
  <w16cid:commentId w16cid:paraId="0DD20612" w16cid:durableId="19EACC01"/>
  <w16cid:commentId w16cid:paraId="5A4598C7" w16cid:durableId="490AC38F"/>
  <w16cid:commentId w16cid:paraId="47453265" w16cid:durableId="54EC524F"/>
  <w16cid:commentId w16cid:paraId="3596ADD7" w16cid:durableId="772AC8DB"/>
  <w16cid:commentId w16cid:paraId="41F96E7B" w16cid:durableId="2EA9A757"/>
  <w16cid:commentId w16cid:paraId="1CC4755B" w16cid:durableId="2B2EB41C"/>
  <w16cid:commentId w16cid:paraId="70ACA951" w16cid:durableId="7AF92997"/>
  <w16cid:commentId w16cid:paraId="0A31D52A" w16cid:durableId="1961E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A2285" w14:textId="77777777" w:rsidR="002C6184" w:rsidRDefault="002C6184">
      <w:r>
        <w:separator/>
      </w:r>
    </w:p>
  </w:endnote>
  <w:endnote w:type="continuationSeparator" w:id="0">
    <w:p w14:paraId="57B1D54F" w14:textId="77777777" w:rsidR="002C6184" w:rsidRDefault="002C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体">
    <w:panose1 w:val="020B0604020202020204"/>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OpenSymbol">
    <w:altName w:val="Arial Unicode MS"/>
    <w:panose1 w:val="020B0604020202020204"/>
    <w:charset w:val="01"/>
    <w:family w:val="roman"/>
    <w:pitch w:val="variable"/>
  </w:font>
  <w:font w:name="Liberation Sans">
    <w:altName w:val="Arial"/>
    <w:panose1 w:val="020B0604020202020204"/>
    <w:charset w:val="01"/>
    <w:family w:val="roman"/>
    <w:pitch w:val="variable"/>
  </w:font>
  <w:font w:name="游ゴシック体">
    <w:panose1 w:val="020B0604020202020204"/>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Quattrocento Sans">
    <w:panose1 w:val="020B0502050000020003"/>
    <w:charset w:val="00"/>
    <w:family w:val="swiss"/>
    <w:pitch w:val="variable"/>
    <w:sig w:usb0="800000BF" w:usb1="4000005B"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6EA6A" w14:textId="77777777" w:rsidR="00D22D23" w:rsidRDefault="00D22D23">
    <w:pPr>
      <w:pStyle w:val="norm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DD22" w14:textId="77777777" w:rsidR="00D22D23" w:rsidRDefault="00D22D23">
    <w:pPr>
      <w:pStyle w:val="norm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0C6C" w14:textId="77777777" w:rsidR="00D22D23" w:rsidRDefault="00D22D23">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5D664" w14:textId="77777777" w:rsidR="002C6184" w:rsidRDefault="002C6184">
      <w:r>
        <w:separator/>
      </w:r>
    </w:p>
  </w:footnote>
  <w:footnote w:type="continuationSeparator" w:id="0">
    <w:p w14:paraId="3ABD7F7A" w14:textId="77777777" w:rsidR="002C6184" w:rsidRDefault="002C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C25D0" w14:textId="77777777" w:rsidR="00D22D23" w:rsidRDefault="00D22D23">
    <w:pPr>
      <w:pStyle w:val="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6DC7" w14:textId="77777777" w:rsidR="00D22D23" w:rsidRDefault="00D22D23">
    <w:pPr>
      <w:pStyle w:val="norm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D39D" w14:textId="77777777" w:rsidR="00D22D23" w:rsidRDefault="00D22D23">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22D23"/>
    <w:rsid w:val="0007130C"/>
    <w:rsid w:val="000F408C"/>
    <w:rsid w:val="001D3F1A"/>
    <w:rsid w:val="00211B4A"/>
    <w:rsid w:val="00214525"/>
    <w:rsid w:val="002C6184"/>
    <w:rsid w:val="003F7F2C"/>
    <w:rsid w:val="007D6038"/>
    <w:rsid w:val="009074E5"/>
    <w:rsid w:val="009626DA"/>
    <w:rsid w:val="00AC3BB7"/>
    <w:rsid w:val="00C36942"/>
    <w:rsid w:val="00C757D4"/>
    <w:rsid w:val="00D22D23"/>
    <w:rsid w:val="00DF663A"/>
    <w:rsid w:val="00ED2DFA"/>
    <w:rsid w:val="00F746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Conector recto de flecha 1"/>
      </o:rules>
    </o:shapelayout>
  </w:shapeDefaults>
  <w:decimalSymbol w:val=","/>
  <w:listSeparator w:val=";"/>
  <w14:docId w14:val="0D6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体" w:hAnsi="Times New Roman" w:cs="Arial Unicode MS"/>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eastAsia="Times New Roman" w:cs="Times New Roman"/>
      <w:lang w:val="es-AR" w:eastAsia="es-ES_tradnl"/>
    </w:rPr>
  </w:style>
  <w:style w:type="paragraph" w:styleId="Ttulo1">
    <w:name w:val="heading 1"/>
    <w:basedOn w:val="normal1"/>
    <w:next w:val="normal1"/>
    <w:uiPriority w:val="9"/>
    <w:qFormat/>
    <w:pPr>
      <w:keepNext/>
      <w:keepLines/>
      <w:spacing w:before="480" w:after="120"/>
      <w:outlineLvl w:val="0"/>
    </w:pPr>
    <w:rPr>
      <w:b/>
      <w:sz w:val="48"/>
      <w:szCs w:val="48"/>
    </w:rPr>
  </w:style>
  <w:style w:type="paragraph" w:styleId="Ttulo2">
    <w:name w:val="heading 2"/>
    <w:basedOn w:val="normal1"/>
    <w:next w:val="normal1"/>
    <w:link w:val="Ttulo2Car"/>
    <w:uiPriority w:val="9"/>
    <w:semiHidden/>
    <w:unhideWhenUsed/>
    <w:qFormat/>
    <w:pPr>
      <w:keepNext/>
      <w:keepLines/>
      <w:spacing w:before="40"/>
      <w:outlineLvl w:val="1"/>
    </w:pPr>
    <w:rPr>
      <w:rFonts w:ascii="Calibri Light" w:hAnsi="Calibri Light"/>
      <w:color w:val="2F5496" w:themeColor="accent1" w:themeShade="BF"/>
      <w:sz w:val="26"/>
      <w:szCs w:val="26"/>
    </w:rPr>
  </w:style>
  <w:style w:type="paragraph" w:styleId="Ttulo3">
    <w:name w:val="heading 3"/>
    <w:basedOn w:val="normal1"/>
    <w:next w:val="normal1"/>
    <w:uiPriority w:val="9"/>
    <w:semiHidden/>
    <w:unhideWhenUsed/>
    <w:qFormat/>
    <w:pPr>
      <w:keepNext/>
      <w:keepLines/>
      <w:spacing w:before="280" w:after="80"/>
      <w:outlineLvl w:val="2"/>
    </w:pPr>
    <w:rPr>
      <w:b/>
      <w:sz w:val="28"/>
      <w:szCs w:val="28"/>
    </w:rPr>
  </w:style>
  <w:style w:type="paragraph" w:styleId="Ttulo4">
    <w:name w:val="heading 4"/>
    <w:basedOn w:val="normal1"/>
    <w:next w:val="normal1"/>
    <w:uiPriority w:val="9"/>
    <w:semiHidden/>
    <w:unhideWhenUsed/>
    <w:qFormat/>
    <w:pPr>
      <w:keepNext/>
      <w:keepLines/>
      <w:spacing w:before="240" w:after="40"/>
      <w:outlineLvl w:val="3"/>
    </w:pPr>
    <w:rPr>
      <w:b/>
    </w:rPr>
  </w:style>
  <w:style w:type="paragraph" w:styleId="Ttulo5">
    <w:name w:val="heading 5"/>
    <w:basedOn w:val="normal1"/>
    <w:next w:val="normal1"/>
    <w:uiPriority w:val="9"/>
    <w:semiHidden/>
    <w:unhideWhenUsed/>
    <w:qFormat/>
    <w:pPr>
      <w:keepNext/>
      <w:keepLines/>
      <w:spacing w:before="220" w:after="40"/>
      <w:outlineLvl w:val="4"/>
    </w:pPr>
    <w:rPr>
      <w:b/>
      <w:sz w:val="22"/>
      <w:szCs w:val="22"/>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customStyle="1" w:styleId="label3">
    <w:name w:val="label3"/>
    <w:basedOn w:val="Fuentedeprrafopredeter"/>
    <w:qFormat/>
  </w:style>
  <w:style w:type="character" w:customStyle="1" w:styleId="TextonotapieCar">
    <w:name w:val="Texto nota pie Car"/>
    <w:basedOn w:val="Fuentedeprrafopredeter"/>
    <w:link w:val="Textonotapie"/>
    <w:qFormat/>
    <w:rPr>
      <w:rFonts w:ascii="Times New Roman" w:eastAsia="Times New Roman" w:hAnsi="Times New Roman" w:cs="Times New Roman"/>
      <w:sz w:val="20"/>
      <w:szCs w:val="20"/>
      <w:lang w:val="es-ES_tradnl" w:eastAsia="es-ES_tradnl"/>
    </w:rPr>
  </w:style>
  <w:style w:type="character" w:customStyle="1" w:styleId="FootnoteCharacters">
    <w:name w:val="Footnote Characters"/>
    <w:basedOn w:val="Fuentedeprrafopredeter"/>
    <w:qFormat/>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customStyle="1" w:styleId="FootnoteCharacters5">
    <w:name w:val="Footnote Characters5"/>
    <w:qFormat/>
    <w:rPr>
      <w:vertAlign w:val="superscript"/>
    </w:rPr>
  </w:style>
  <w:style w:type="character" w:styleId="Refdenotaalpie">
    <w:name w:val="footnote reference"/>
    <w:rPr>
      <w:vertAlign w:val="superscript"/>
    </w:rPr>
  </w:style>
  <w:style w:type="character" w:styleId="Nmerodepgina">
    <w:name w:val="page number"/>
    <w:basedOn w:val="Fuentedeprrafopredete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Cs w:val="20"/>
    </w:rPr>
  </w:style>
  <w:style w:type="character" w:customStyle="1" w:styleId="TextonotaalfinalCar">
    <w:name w:val="Texto nota al final Car"/>
    <w:basedOn w:val="Fuentedeprrafopredeter"/>
    <w:link w:val="Textonotaalfinal"/>
    <w:qFormat/>
    <w:rPr>
      <w:rFonts w:ascii="Times New Roman" w:eastAsia="Times New Roman" w:hAnsi="Times New Roman" w:cs="Times New Roman"/>
      <w:sz w:val="20"/>
      <w:szCs w:val="20"/>
      <w:lang w:val="es-ES_tradnl" w:eastAsia="es-ES_tradnl"/>
    </w:rPr>
  </w:style>
  <w:style w:type="character" w:customStyle="1" w:styleId="EndnoteCharacters">
    <w:name w:val="Endnote Characters"/>
    <w:basedOn w:val="Fuentedeprrafopredeter"/>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customStyle="1" w:styleId="EndnoteCharacters3">
    <w:name w:val="Endnote Characters3"/>
    <w:qFormat/>
    <w:rPr>
      <w:vertAlign w:val="superscript"/>
    </w:rPr>
  </w:style>
  <w:style w:type="character" w:customStyle="1" w:styleId="EndnoteCharacters4">
    <w:name w:val="Endnote Characters4"/>
    <w:qFormat/>
    <w:rPr>
      <w:vertAlign w:val="superscript"/>
    </w:rPr>
  </w:style>
  <w:style w:type="character" w:customStyle="1" w:styleId="EndnoteCharacters5">
    <w:name w:val="Endnote Characters5"/>
    <w:qFormat/>
    <w:rPr>
      <w:vertAlign w:val="superscript"/>
    </w:rPr>
  </w:style>
  <w:style w:type="character" w:styleId="Refdenotaalfinal">
    <w:name w:val="endnote reference"/>
    <w:rPr>
      <w:vertAlign w:val="superscript"/>
    </w:rPr>
  </w:style>
  <w:style w:type="character" w:styleId="Hipervnculo">
    <w:name w:val="Hyperlink"/>
    <w:basedOn w:val="Fuentedeprrafopredeter"/>
    <w:rPr>
      <w:color w:val="0000FF"/>
      <w:u w:val="single"/>
    </w:rPr>
  </w:style>
  <w:style w:type="character" w:customStyle="1" w:styleId="TextodegloboCar">
    <w:name w:val="Texto de globo Car"/>
    <w:basedOn w:val="Fuentedeprrafopredeter"/>
    <w:link w:val="Textodeglobo"/>
    <w:qFormat/>
    <w:rPr>
      <w:rFonts w:ascii="Times New Roman" w:eastAsia="Times New Roman" w:hAnsi="Times New Roman" w:cs="Times New Roman"/>
      <w:sz w:val="18"/>
      <w:szCs w:val="18"/>
      <w:lang w:val="es-ES_tradnl" w:eastAsia="es-ES_tradnl"/>
    </w:rPr>
  </w:style>
  <w:style w:type="character" w:customStyle="1" w:styleId="TtulosinternosCar">
    <w:name w:val="Títulos internos Car"/>
    <w:basedOn w:val="Fuentedeprrafopredeter"/>
    <w:link w:val="Ttulosinternos"/>
    <w:qFormat/>
    <w:rPr>
      <w:rFonts w:ascii="Times New Roman" w:eastAsia="Times New Roman" w:hAnsi="Times New Roman" w:cs="Times New Roman"/>
      <w:b/>
    </w:rPr>
  </w:style>
  <w:style w:type="character" w:customStyle="1" w:styleId="Ttulo2Car">
    <w:name w:val="Título 2 Car"/>
    <w:basedOn w:val="Fuentedeprrafopredeter"/>
    <w:link w:val="Ttulo2"/>
    <w:qFormat/>
    <w:rPr>
      <w:rFonts w:ascii="Calibri Light" w:eastAsia="游明朝体" w:hAnsi="Calibri Light" w:cs="Arial Unicode MS"/>
      <w:color w:val="2F5496" w:themeColor="accent1" w:themeShade="BF"/>
      <w:sz w:val="26"/>
      <w:szCs w:val="26"/>
      <w:lang w:val="es-ES_tradnl" w:eastAsia="es-ES_tradnl"/>
    </w:rPr>
  </w:style>
  <w:style w:type="character" w:customStyle="1" w:styleId="TitulodeartculoCar">
    <w:name w:val="Titulo de artículo Car"/>
    <w:basedOn w:val="Fuentedeprrafopredeter"/>
    <w:link w:val="Titulodeartculo"/>
    <w:qFormat/>
    <w:rPr>
      <w:rFonts w:ascii="Times New Roman" w:eastAsia="Times New Roman" w:hAnsi="Times New Roman" w:cs="Times New Roman"/>
      <w:b/>
      <w:sz w:val="36"/>
      <w:szCs w:val="36"/>
      <w:lang w:val="es-ES_tradnl" w:eastAsia="es-ES_tradnl"/>
    </w:rPr>
  </w:style>
  <w:style w:type="character" w:customStyle="1" w:styleId="TtuloprincipiodeartculoCar">
    <w:name w:val="Título principio de artículo Car"/>
    <w:basedOn w:val="Fuentedeprrafopredeter"/>
    <w:link w:val="Ttuloprincipiodeartculo"/>
    <w:qFormat/>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qFormat/>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qFormat/>
    <w:rPr>
      <w:color w:val="605E5C"/>
      <w:shd w:val="clear" w:color="auto" w:fill="E1DFDD"/>
    </w:rPr>
  </w:style>
  <w:style w:type="character" w:customStyle="1" w:styleId="SubtituloInterno1Car">
    <w:name w:val="Subtitulo Interno 1 Car"/>
    <w:basedOn w:val="Fuentedeprrafopredeter"/>
    <w:link w:val="SubtituloInterno1"/>
    <w:qFormat/>
    <w:rPr>
      <w:rFonts w:ascii="Times New Roman" w:eastAsia="Times New Roman" w:hAnsi="Times New Roman" w:cs="Times New Roman"/>
      <w:i/>
      <w:lang w:val="es-AR"/>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游ゴシック体" w:hAnsi="Liberation Sans" w:cs="Arial Unicode MS"/>
      <w:sz w:val="28"/>
      <w:szCs w:val="28"/>
    </w:rPr>
  </w:style>
  <w:style w:type="paragraph" w:styleId="Textoindependiente">
    <w:name w:val="Body Text"/>
    <w:basedOn w:val="normal1"/>
    <w:link w:val="TextoindependienteCar"/>
    <w:pPr>
      <w:spacing w:line="480" w:lineRule="auto"/>
      <w:ind w:firstLine="540"/>
    </w:pPr>
    <w:rPr>
      <w:szCs w:val="20"/>
      <w:lang w:eastAsia="en-US"/>
    </w:rPr>
  </w:style>
  <w:style w:type="paragraph" w:styleId="Lista">
    <w:name w:val="List"/>
    <w:basedOn w:val="Textoindependiente"/>
  </w:style>
  <w:style w:type="paragraph" w:styleId="Descripci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normal1">
    <w:name w:val="normal1"/>
    <w:qFormat/>
    <w:pPr>
      <w:overflowPunct w:val="0"/>
    </w:pPr>
  </w:style>
  <w:style w:type="paragraph" w:styleId="Ttulo">
    <w:name w:val="Title"/>
    <w:basedOn w:val="normal1"/>
    <w:next w:val="normal1"/>
    <w:uiPriority w:val="10"/>
    <w:qFormat/>
    <w:pPr>
      <w:keepNext/>
      <w:keepLines/>
      <w:spacing w:before="480" w:after="120"/>
    </w:pPr>
    <w:rPr>
      <w:b/>
      <w:sz w:val="72"/>
      <w:szCs w:val="72"/>
    </w:rPr>
  </w:style>
  <w:style w:type="paragraph" w:customStyle="1" w:styleId="HeaderandFooter">
    <w:name w:val="Header and Footer"/>
    <w:basedOn w:val="Normal"/>
    <w:qFormat/>
  </w:style>
  <w:style w:type="paragraph" w:styleId="Encabezado">
    <w:name w:val="header"/>
    <w:basedOn w:val="normal1"/>
    <w:link w:val="EncabezadoCar"/>
    <w:pPr>
      <w:tabs>
        <w:tab w:val="center" w:pos="4680"/>
        <w:tab w:val="right" w:pos="9360"/>
      </w:tabs>
    </w:pPr>
    <w:rPr>
      <w:rFonts w:ascii="Calibri" w:eastAsia="Calibri" w:hAnsi="Calibri"/>
      <w:lang w:eastAsia="en-US"/>
    </w:rPr>
  </w:style>
  <w:style w:type="paragraph" w:styleId="Piedepgina">
    <w:name w:val="footer"/>
    <w:basedOn w:val="normal1"/>
    <w:link w:val="PiedepginaCar"/>
    <w:pPr>
      <w:tabs>
        <w:tab w:val="center" w:pos="4680"/>
        <w:tab w:val="right" w:pos="9360"/>
      </w:tabs>
    </w:pPr>
    <w:rPr>
      <w:rFonts w:ascii="Calibri" w:eastAsia="Calibri" w:hAnsi="Calibri"/>
      <w:lang w:eastAsia="en-US"/>
    </w:rPr>
  </w:style>
  <w:style w:type="paragraph" w:styleId="Textonotapie">
    <w:name w:val="footnote text"/>
    <w:basedOn w:val="normal1"/>
    <w:link w:val="TextonotapieCar"/>
    <w:rPr>
      <w:sz w:val="20"/>
      <w:szCs w:val="20"/>
    </w:rPr>
  </w:style>
  <w:style w:type="paragraph" w:customStyle="1" w:styleId="EndNoteBibliography">
    <w:name w:val="EndNote Bibliography"/>
    <w:basedOn w:val="normal1"/>
    <w:qFormat/>
    <w:pPr>
      <w:spacing w:after="200"/>
    </w:pPr>
    <w:rPr>
      <w:rFonts w:ascii="Calibri" w:hAnsi="Calibri"/>
      <w:sz w:val="22"/>
      <w:szCs w:val="22"/>
      <w:lang w:val="es-ES" w:eastAsia="es-ES"/>
    </w:rPr>
  </w:style>
  <w:style w:type="paragraph" w:styleId="Textonotaalfinal">
    <w:name w:val="endnote text"/>
    <w:basedOn w:val="normal1"/>
    <w:link w:val="TextonotaalfinalCar"/>
    <w:rPr>
      <w:sz w:val="20"/>
      <w:szCs w:val="20"/>
    </w:rPr>
  </w:style>
  <w:style w:type="paragraph" w:styleId="Textodeglobo">
    <w:name w:val="Balloon Text"/>
    <w:basedOn w:val="normal1"/>
    <w:link w:val="TextodegloboCar"/>
    <w:qFormat/>
    <w:rPr>
      <w:sz w:val="18"/>
      <w:szCs w:val="18"/>
    </w:rPr>
  </w:style>
  <w:style w:type="paragraph" w:customStyle="1" w:styleId="Referencias">
    <w:name w:val="Referencias"/>
    <w:basedOn w:val="normal1"/>
    <w:qFormat/>
    <w:pPr>
      <w:ind w:left="720" w:hanging="720"/>
      <w:jc w:val="both"/>
    </w:pPr>
  </w:style>
  <w:style w:type="paragraph" w:customStyle="1" w:styleId="Prrafocomn">
    <w:name w:val="Párrafo común"/>
    <w:basedOn w:val="normal1"/>
    <w:qFormat/>
    <w:pPr>
      <w:spacing w:line="360" w:lineRule="auto"/>
      <w:ind w:firstLine="708"/>
      <w:contextualSpacing/>
      <w:jc w:val="both"/>
    </w:pPr>
  </w:style>
  <w:style w:type="paragraph" w:customStyle="1" w:styleId="Ttulosinternos">
    <w:name w:val="Títulos internos"/>
    <w:basedOn w:val="normal1"/>
    <w:link w:val="TtulosinternosCar"/>
    <w:autoRedefine/>
    <w:qFormat/>
    <w:pPr>
      <w:spacing w:before="280" w:after="280"/>
      <w:jc w:val="center"/>
      <w:outlineLvl w:val="0"/>
    </w:pPr>
    <w:rPr>
      <w:b/>
      <w:lang w:eastAsia="en-US"/>
    </w:rPr>
  </w:style>
  <w:style w:type="paragraph" w:customStyle="1" w:styleId="SubtituloInterno">
    <w:name w:val="Subtitulo Interno"/>
    <w:basedOn w:val="normal1"/>
    <w:autoRedefine/>
    <w:qFormat/>
    <w:pPr>
      <w:spacing w:before="280" w:after="280" w:line="360" w:lineRule="auto"/>
      <w:contextualSpacing/>
      <w:jc w:val="both"/>
      <w:outlineLvl w:val="1"/>
    </w:pPr>
    <w:rPr>
      <w:b/>
      <w:i/>
    </w:rPr>
  </w:style>
  <w:style w:type="paragraph" w:customStyle="1" w:styleId="TtuloResumen">
    <w:name w:val="Título Resumen"/>
    <w:basedOn w:val="normal1"/>
    <w:link w:val="TtuloResumenCar"/>
    <w:autoRedefine/>
    <w:qFormat/>
    <w:pPr>
      <w:spacing w:after="120"/>
      <w:jc w:val="center"/>
      <w:outlineLvl w:val="0"/>
    </w:pPr>
    <w:rPr>
      <w:b/>
      <w:smallCaps/>
      <w:sz w:val="20"/>
      <w:szCs w:val="20"/>
      <w:lang w:val="pt-BR"/>
    </w:rPr>
  </w:style>
  <w:style w:type="paragraph" w:customStyle="1" w:styleId="Resumen">
    <w:name w:val="Resumen"/>
    <w:basedOn w:val="normal1"/>
    <w:autoRedefine/>
    <w:qFormat/>
    <w:pPr>
      <w:jc w:val="both"/>
    </w:pPr>
    <w:rPr>
      <w:sz w:val="20"/>
      <w:szCs w:val="20"/>
      <w:lang w:val="pt-BR"/>
    </w:rPr>
  </w:style>
  <w:style w:type="paragraph" w:customStyle="1" w:styleId="Ttulodepalabrasclave">
    <w:name w:val="Título de palabras clave"/>
    <w:basedOn w:val="normal1"/>
    <w:qFormat/>
    <w:rPr>
      <w:b/>
      <w:sz w:val="20"/>
      <w:szCs w:val="20"/>
    </w:rPr>
  </w:style>
  <w:style w:type="paragraph" w:customStyle="1" w:styleId="Palabrasclave">
    <w:name w:val="Palabras clave"/>
    <w:basedOn w:val="normal1"/>
    <w:qFormat/>
    <w:pPr>
      <w:jc w:val="both"/>
    </w:pPr>
    <w:rPr>
      <w:bCs/>
      <w:sz w:val="20"/>
      <w:szCs w:val="20"/>
    </w:rPr>
  </w:style>
  <w:style w:type="paragraph" w:customStyle="1" w:styleId="Notaalpie1erapgina">
    <w:name w:val="Nota al pie 1era página"/>
    <w:basedOn w:val="normal1"/>
    <w:qFormat/>
    <w:rPr>
      <w:rFonts w:ascii="Times" w:hAnsi="Times"/>
      <w:sz w:val="16"/>
      <w:szCs w:val="16"/>
      <w:lang w:val="pt-BR"/>
    </w:rPr>
  </w:style>
  <w:style w:type="paragraph" w:customStyle="1" w:styleId="NombresAutores">
    <w:name w:val="Nombres Autores"/>
    <w:basedOn w:val="normal1"/>
    <w:qFormat/>
    <w:rPr>
      <w:b/>
      <w:color w:val="222222"/>
      <w:sz w:val="28"/>
      <w:szCs w:val="28"/>
      <w:lang w:val="pt-BR"/>
    </w:rPr>
  </w:style>
  <w:style w:type="paragraph" w:customStyle="1" w:styleId="Instituciones">
    <w:name w:val="Instituciones"/>
    <w:basedOn w:val="normal1"/>
    <w:qFormat/>
    <w:rPr>
      <w:i/>
      <w:sz w:val="28"/>
      <w:szCs w:val="28"/>
      <w:lang w:val="pt-BR"/>
    </w:rPr>
  </w:style>
  <w:style w:type="paragraph" w:customStyle="1" w:styleId="Titulodeartculo">
    <w:name w:val="Titulo de artículo"/>
    <w:basedOn w:val="normal1"/>
    <w:link w:val="TitulodeartculoCar"/>
    <w:autoRedefine/>
    <w:qFormat/>
    <w:pPr>
      <w:jc w:val="center"/>
      <w:outlineLvl w:val="0"/>
    </w:pPr>
    <w:rPr>
      <w:b/>
      <w:sz w:val="36"/>
      <w:szCs w:val="36"/>
    </w:rPr>
  </w:style>
  <w:style w:type="paragraph" w:customStyle="1" w:styleId="RecibidoAceptado">
    <w:name w:val="Recibido/Aceptado"/>
    <w:basedOn w:val="normal1"/>
    <w:qFormat/>
    <w:pPr>
      <w:shd w:val="clear" w:color="auto" w:fill="FFFFFF"/>
      <w:jc w:val="right"/>
    </w:pPr>
    <w:rPr>
      <w:i/>
      <w:iCs/>
      <w:sz w:val="20"/>
      <w:szCs w:val="20"/>
      <w:lang w:val="pt-BR"/>
    </w:rPr>
  </w:style>
  <w:style w:type="paragraph" w:customStyle="1" w:styleId="Ttuloprincipiodeartculo">
    <w:name w:val="Título principio de artículo"/>
    <w:basedOn w:val="normal1"/>
    <w:link w:val="TtuloprincipiodeartculoCar"/>
    <w:autoRedefine/>
    <w:qFormat/>
    <w:pPr>
      <w:jc w:val="center"/>
      <w:outlineLvl w:val="0"/>
    </w:pPr>
    <w:rPr>
      <w:lang w:val="pt-BR"/>
    </w:rPr>
  </w:style>
  <w:style w:type="paragraph" w:styleId="NormalWeb">
    <w:name w:val="Normal (Web)"/>
    <w:basedOn w:val="normal1"/>
    <w:qFormat/>
  </w:style>
  <w:style w:type="paragraph" w:customStyle="1" w:styleId="SubtituloInterno1">
    <w:name w:val="Subtitulo Interno 1"/>
    <w:basedOn w:val="SubtituloInterno"/>
    <w:link w:val="SubtituloInterno1Car"/>
    <w:qFormat/>
    <w:pPr>
      <w:outlineLvl w:val="2"/>
    </w:pPr>
    <w:rPr>
      <w:b w:val="0"/>
      <w:lang w:val="es-AR" w:eastAsia="en-US"/>
    </w:rPr>
  </w:style>
  <w:style w:type="paragraph" w:styleId="Subttu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Refdecomentario">
    <w:name w:val="annotation reference"/>
    <w:basedOn w:val="Fuentedeprrafopredeter"/>
    <w:uiPriority w:val="99"/>
    <w:semiHidden/>
    <w:unhideWhenUsed/>
    <w:rsid w:val="00AC3BB7"/>
    <w:rPr>
      <w:sz w:val="16"/>
      <w:szCs w:val="16"/>
    </w:rPr>
  </w:style>
  <w:style w:type="paragraph" w:styleId="Textocomentario">
    <w:name w:val="annotation text"/>
    <w:basedOn w:val="Normal"/>
    <w:link w:val="TextocomentarioCar"/>
    <w:uiPriority w:val="99"/>
    <w:semiHidden/>
    <w:unhideWhenUsed/>
    <w:rsid w:val="00AC3BB7"/>
    <w:rPr>
      <w:rFonts w:cs="Mangal"/>
      <w:sz w:val="20"/>
      <w:szCs w:val="18"/>
    </w:rPr>
  </w:style>
  <w:style w:type="character" w:customStyle="1" w:styleId="TextocomentarioCar">
    <w:name w:val="Texto comentario Car"/>
    <w:basedOn w:val="Fuentedeprrafopredeter"/>
    <w:link w:val="Textocomentario"/>
    <w:uiPriority w:val="99"/>
    <w:semiHidden/>
    <w:rsid w:val="00AC3BB7"/>
    <w:rPr>
      <w:rFonts w:eastAsia="Times New Roman" w:cs="Mangal"/>
      <w:sz w:val="20"/>
      <w:szCs w:val="18"/>
      <w:lang w:val="es-AR" w:eastAsia="es-ES_tradnl"/>
    </w:rPr>
  </w:style>
  <w:style w:type="paragraph" w:styleId="Asuntodelcomentario">
    <w:name w:val="annotation subject"/>
    <w:basedOn w:val="Textocomentario"/>
    <w:next w:val="Textocomentario"/>
    <w:link w:val="AsuntodelcomentarioCar"/>
    <w:uiPriority w:val="99"/>
    <w:semiHidden/>
    <w:unhideWhenUsed/>
    <w:rsid w:val="00AC3BB7"/>
    <w:rPr>
      <w:b/>
      <w:bCs/>
    </w:rPr>
  </w:style>
  <w:style w:type="character" w:customStyle="1" w:styleId="AsuntodelcomentarioCar">
    <w:name w:val="Asunto del comentario Car"/>
    <w:basedOn w:val="TextocomentarioCar"/>
    <w:link w:val="Asuntodelcomentario"/>
    <w:uiPriority w:val="99"/>
    <w:semiHidden/>
    <w:rsid w:val="00AC3BB7"/>
    <w:rPr>
      <w:rFonts w:eastAsia="Times New Roman" w:cs="Mangal"/>
      <w:b/>
      <w:bCs/>
      <w:sz w:val="20"/>
      <w:szCs w:val="18"/>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proxy.lib.umich.edu/10.1016/j.copsyc.2017.03.010" TargetMode="External"/><Relationship Id="rId18" Type="http://schemas.openxmlformats.org/officeDocument/2006/relationships/hyperlink" Target="https://doi.org/10.1080/10413200.2016.11622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016/j.jsams.2018.05.01" TargetMode="External"/><Relationship Id="rId17" Type="http://schemas.openxmlformats.org/officeDocument/2006/relationships/hyperlink" Target="https://doi.org/10.3389/fpsyg.2020.0062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23/jsep.2013-0260"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dx.doi.org/10.1515/ppb-2015-0037"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16/j.psychsport.2020.101738" TargetMode="External"/><Relationship Id="rId23" Type="http://schemas.openxmlformats.org/officeDocument/2006/relationships/header" Target="header3.xml"/><Relationship Id="rId10" Type="http://schemas.openxmlformats.org/officeDocument/2006/relationships/hyperlink" Target="https://doi.org/10.1007/s10899-018-9763-1" TargetMode="External"/><Relationship Id="rId19" Type="http://schemas.openxmlformats.org/officeDocument/2006/relationships/header" Target="header1.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hyperlink" Target="https://doi.org/10.1080/1041320029010350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1032</TotalTime>
  <Pages>10</Pages>
  <Words>3251</Words>
  <Characters>18959</Characters>
  <Application>Microsoft Office Word</Application>
  <DocSecurity>0</DocSecurity>
  <Lines>462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45</cp:revision>
  <dcterms:created xsi:type="dcterms:W3CDTF">2020-09-09T19:59:00Z</dcterms:created>
  <dcterms:modified xsi:type="dcterms:W3CDTF">2024-11-05T20:03:00Z</dcterms:modified>
  <dc:language>en-US</dc:language>
</cp:coreProperties>
</file>