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03CA8E" w14:textId="474F47B9" w:rsidR="0017642D" w:rsidRPr="001E055B" w:rsidRDefault="007E4820" w:rsidP="007E4820">
      <w:pPr>
        <w:jc w:val="center"/>
        <w:rPr>
          <w:rFonts w:ascii="Times" w:eastAsia="Times" w:hAnsi="Times" w:cs="Times"/>
          <w:i/>
          <w:sz w:val="28"/>
          <w:szCs w:val="28"/>
        </w:rPr>
      </w:pPr>
      <w:r w:rsidRPr="001E055B">
        <w:rPr>
          <w:b/>
          <w:color w:val="000000"/>
          <w:sz w:val="36"/>
          <w:szCs w:val="36"/>
        </w:rPr>
        <w:t>THE IMPORTANCE OF NEUROSCIENCE AND DIGITAL TECHNOLOGIES IN CONTEMPORARY EDUCATION</w:t>
      </w:r>
      <w:r w:rsidR="00000000" w:rsidRPr="001E055B">
        <mc:AlternateContent>
          <mc:Choice Requires="wps">
            <w:drawing>
              <wp:anchor distT="4294967295" distB="4294967295" distL="114300" distR="114300" simplePos="0" relativeHeight="251658240" behindDoc="0" locked="0" layoutInCell="1" hidden="0" allowOverlap="1" wp14:anchorId="21DFF881" wp14:editId="284D22F7">
                <wp:simplePos x="0" y="0"/>
                <wp:positionH relativeFrom="column">
                  <wp:posOffset>1</wp:posOffset>
                </wp:positionH>
                <wp:positionV relativeFrom="paragraph">
                  <wp:posOffset>55896</wp:posOffset>
                </wp:positionV>
                <wp:extent cx="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25400"/>
                        </a:xfrm>
                        <a:prstGeom prst="rect"/>
                        <a:ln/>
                      </pic:spPr>
                    </pic:pic>
                  </a:graphicData>
                </a:graphic>
              </wp:anchor>
            </w:drawing>
          </mc:Fallback>
        </mc:AlternateContent>
      </w:r>
    </w:p>
    <w:p w14:paraId="707E77BC" w14:textId="77777777" w:rsidR="0017642D" w:rsidRPr="001E055B" w:rsidRDefault="0017642D">
      <w:pPr>
        <w:rPr>
          <w:b/>
          <w:sz w:val="20"/>
          <w:szCs w:val="20"/>
        </w:rPr>
      </w:pPr>
    </w:p>
    <w:p w14:paraId="3EC45272" w14:textId="77777777" w:rsidR="0017642D" w:rsidRPr="001E055B" w:rsidRDefault="00000000">
      <w:pPr>
        <w:pBdr>
          <w:top w:val="nil"/>
          <w:left w:val="nil"/>
          <w:bottom w:val="nil"/>
          <w:right w:val="nil"/>
          <w:between w:val="nil"/>
        </w:pBdr>
        <w:spacing w:after="120"/>
        <w:jc w:val="center"/>
        <w:rPr>
          <w:b/>
          <w:smallCaps/>
          <w:color w:val="000000"/>
          <w:sz w:val="20"/>
          <w:szCs w:val="20"/>
        </w:rPr>
      </w:pPr>
      <w:r w:rsidRPr="001E055B">
        <w:rPr>
          <w:b/>
          <w:smallCaps/>
          <w:color w:val="000000"/>
          <w:sz w:val="20"/>
          <w:szCs w:val="20"/>
        </w:rPr>
        <w:t>Abstract</w:t>
      </w:r>
    </w:p>
    <w:p w14:paraId="4BAED4D7" w14:textId="1DA0FFC3" w:rsidR="0017642D" w:rsidRPr="001E055B" w:rsidRDefault="007E4820">
      <w:pPr>
        <w:rPr>
          <w:sz w:val="20"/>
          <w:szCs w:val="20"/>
        </w:rPr>
      </w:pPr>
      <w:r w:rsidRPr="001E055B">
        <w:rPr>
          <w:sz w:val="20"/>
          <w:szCs w:val="20"/>
        </w:rPr>
        <w:t>This paper seeks to explore important neuroscience concepts and their applicability within the educational ecosystem in order to enhance the process. Science can help the continued evolution of teaching and learning, and is the most significant way to break paradigms that permeate this area of ​​study. Therefore, cognitive neuroscience will be the main topic of discussion and how it can be combined with technologies that are present in schools. Furthermore, this paper required qualitative research, focusing on description, using bibliographic research as a technical procedure. The results show how important this topic is for the school environment and how much the school and the external community gain positively by exploring such concepts within the classroom. Research also indicates that strategies developed by teachers, when their focus is on effective student learning, reveal greater retention of abstract concepts in memory for long periods.</w:t>
      </w:r>
    </w:p>
    <w:p w14:paraId="1611E50E" w14:textId="77777777" w:rsidR="007E4820" w:rsidRPr="001E055B" w:rsidRDefault="007E4820">
      <w:pPr>
        <w:rPr>
          <w:sz w:val="20"/>
          <w:szCs w:val="20"/>
        </w:rPr>
      </w:pPr>
    </w:p>
    <w:p w14:paraId="06333723" w14:textId="77777777" w:rsidR="007E4820" w:rsidRPr="001E055B" w:rsidRDefault="007E4820">
      <w:pPr>
        <w:rPr>
          <w:sz w:val="20"/>
          <w:szCs w:val="20"/>
        </w:rPr>
      </w:pPr>
    </w:p>
    <w:p w14:paraId="0D280BE8" w14:textId="77777777" w:rsidR="0017642D" w:rsidRPr="001E055B" w:rsidRDefault="00000000">
      <w:pPr>
        <w:rPr>
          <w:b/>
          <w:sz w:val="20"/>
          <w:szCs w:val="20"/>
        </w:rPr>
      </w:pPr>
      <w:r w:rsidRPr="001E055B">
        <w:rPr>
          <w:b/>
          <w:sz w:val="20"/>
          <w:szCs w:val="20"/>
        </w:rPr>
        <w:t>Keywords</w:t>
      </w:r>
    </w:p>
    <w:p w14:paraId="23340489" w14:textId="5D18D3AB" w:rsidR="0017642D" w:rsidRPr="001E055B" w:rsidRDefault="007E4820">
      <w:pPr>
        <w:jc w:val="both"/>
        <w:rPr>
          <w:sz w:val="20"/>
          <w:szCs w:val="20"/>
        </w:rPr>
      </w:pPr>
      <w:r w:rsidRPr="001E055B">
        <w:rPr>
          <w:sz w:val="20"/>
          <w:szCs w:val="20"/>
        </w:rPr>
        <w:t>Neuroscience. Education. Learning. Digital Technologies. Evolution.</w:t>
      </w:r>
    </w:p>
    <w:p w14:paraId="08C4FF44" w14:textId="77777777" w:rsidR="007E4820" w:rsidRPr="001E055B" w:rsidRDefault="007E4820">
      <w:pPr>
        <w:jc w:val="both"/>
        <w:rPr>
          <w:sz w:val="20"/>
          <w:szCs w:val="20"/>
        </w:rPr>
      </w:pPr>
    </w:p>
    <w:p w14:paraId="6B7F4924" w14:textId="77777777" w:rsidR="007E4820" w:rsidRPr="001E055B" w:rsidRDefault="007E4820">
      <w:pPr>
        <w:jc w:val="both"/>
        <w:rPr>
          <w:sz w:val="20"/>
          <w:szCs w:val="20"/>
        </w:rPr>
      </w:pPr>
    </w:p>
    <w:p w14:paraId="1D9EBE29" w14:textId="77777777" w:rsidR="0017642D" w:rsidRPr="001E055B" w:rsidRDefault="00000000">
      <w:pPr>
        <w:pBdr>
          <w:top w:val="nil"/>
          <w:left w:val="nil"/>
          <w:bottom w:val="nil"/>
          <w:right w:val="nil"/>
          <w:between w:val="nil"/>
        </w:pBdr>
        <w:spacing w:after="120"/>
        <w:jc w:val="center"/>
        <w:rPr>
          <w:b/>
          <w:smallCaps/>
          <w:color w:val="000000"/>
          <w:sz w:val="20"/>
          <w:szCs w:val="20"/>
        </w:rPr>
      </w:pPr>
      <w:r w:rsidRPr="001E055B">
        <w:rPr>
          <w:b/>
          <w:smallCaps/>
          <w:color w:val="000000"/>
          <w:sz w:val="20"/>
          <w:szCs w:val="20"/>
        </w:rPr>
        <w:t>Resumo</w:t>
      </w:r>
    </w:p>
    <w:p w14:paraId="6DF1DBD2" w14:textId="1A6FA6B3" w:rsidR="0017642D" w:rsidRPr="001E055B" w:rsidRDefault="007E4820">
      <w:pPr>
        <w:jc w:val="both"/>
        <w:rPr>
          <w:sz w:val="20"/>
          <w:szCs w:val="20"/>
        </w:rPr>
      </w:pPr>
      <w:r w:rsidRPr="001E055B">
        <w:rPr>
          <w:sz w:val="20"/>
          <w:szCs w:val="20"/>
        </w:rPr>
        <w:t>O presente trabalho busca explorar os conceitos importantes da neurociência e sua aplicabilidade dentro do ecossistema educacional, a fim de potencializar o processo ciência pode ajudar a continuação da evolução do ensino e aprendizagem é a forma mais significativa de romper paradigmas que permeiam essa área de estudo. Por isso, a neurociência cognitiva será a grande discursão e como pode ser unida com as tecnologias que estão dentro da escola. Ademais, este paper para sua construção precisou-se recorrer a uma pesquisa qualitativa, com foco na descrição, tendo como procedimento técnico o uso de pesquisa bibliográfica. Os resultados mostram o quão importante é essa temática para o meio escolar e o quanto a escola e a comunidade externa ganham de positivo ao explorar tais conceitos dentro da sala de aula. As pesquisas indicam também que as estratégias que são desenvolvidas pelos docentes, quando seu foco é a efetiva aprendizagem do estudante, revelam uma retenção maior dos conceitos abstratos na memória por longos períodos.</w:t>
      </w:r>
    </w:p>
    <w:p w14:paraId="728AF894" w14:textId="77777777" w:rsidR="0017642D" w:rsidRPr="001E055B" w:rsidRDefault="0017642D">
      <w:pPr>
        <w:jc w:val="both"/>
        <w:rPr>
          <w:sz w:val="20"/>
          <w:szCs w:val="20"/>
        </w:rPr>
      </w:pPr>
    </w:p>
    <w:p w14:paraId="586F382E" w14:textId="77777777" w:rsidR="0017642D" w:rsidRPr="001E055B" w:rsidRDefault="0017642D">
      <w:pPr>
        <w:jc w:val="both"/>
        <w:rPr>
          <w:i/>
          <w:sz w:val="20"/>
          <w:szCs w:val="20"/>
        </w:rPr>
      </w:pPr>
    </w:p>
    <w:p w14:paraId="3DCB24A3" w14:textId="77777777" w:rsidR="0017642D" w:rsidRPr="001E055B" w:rsidRDefault="0017642D">
      <w:pPr>
        <w:rPr>
          <w:sz w:val="20"/>
          <w:szCs w:val="20"/>
        </w:rPr>
      </w:pPr>
    </w:p>
    <w:p w14:paraId="35495895" w14:textId="77777777" w:rsidR="0017642D" w:rsidRPr="001E055B" w:rsidRDefault="00000000">
      <w:pPr>
        <w:jc w:val="both"/>
        <w:rPr>
          <w:b/>
          <w:sz w:val="20"/>
          <w:szCs w:val="20"/>
        </w:rPr>
      </w:pPr>
      <w:r w:rsidRPr="001E055B">
        <w:rPr>
          <w:b/>
          <w:sz w:val="20"/>
          <w:szCs w:val="20"/>
        </w:rPr>
        <w:t>Palavras-chave</w:t>
      </w:r>
    </w:p>
    <w:p w14:paraId="5304BA79" w14:textId="1C9C9C55" w:rsidR="0017642D" w:rsidRPr="001E055B" w:rsidRDefault="007E4820">
      <w:pPr>
        <w:jc w:val="both"/>
        <w:rPr>
          <w:sz w:val="20"/>
          <w:szCs w:val="20"/>
        </w:rPr>
      </w:pPr>
      <w:r w:rsidRPr="001E055B">
        <w:rPr>
          <w:sz w:val="20"/>
          <w:szCs w:val="20"/>
        </w:rPr>
        <w:t xml:space="preserve">Neurociência. Educação. Aprendizagem. Tecnologias Digitais. Evolução. </w:t>
      </w:r>
      <w:r w:rsidR="00000000" w:rsidRPr="001E055B">
        <w:rPr>
          <w:sz w:val="20"/>
          <w:szCs w:val="20"/>
        </w:rPr>
        <w:drawing>
          <wp:anchor distT="0" distB="0" distL="114300" distR="114300" simplePos="0" relativeHeight="251659264" behindDoc="0" locked="0" layoutInCell="1" hidden="0" allowOverlap="1" wp14:anchorId="324316C1" wp14:editId="52CCA65B">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77729C2E" w14:textId="77777777" w:rsidR="0017642D" w:rsidRPr="001E055B" w:rsidRDefault="0017642D">
      <w:pPr>
        <w:rPr>
          <w:b/>
        </w:rPr>
      </w:pPr>
    </w:p>
    <w:p w14:paraId="38F4E116" w14:textId="77777777" w:rsidR="00770DB0" w:rsidRPr="001E055B" w:rsidRDefault="00000000" w:rsidP="00770DB0">
      <w:pPr>
        <w:pStyle w:val="Default"/>
        <w:jc w:val="center"/>
        <w:rPr>
          <w:rFonts w:ascii="Times New Roman" w:hAnsi="Times New Roman" w:cs="Times New Roman"/>
          <w:b/>
          <w:sz w:val="36"/>
          <w:szCs w:val="36"/>
        </w:rPr>
      </w:pPr>
      <w:r w:rsidRPr="001E055B">
        <w:rPr>
          <w:sz w:val="36"/>
          <w:szCs w:val="36"/>
        </w:rPr>
        <w:br w:type="page"/>
      </w:r>
      <w:r w:rsidR="00770DB0" w:rsidRPr="001E055B">
        <w:rPr>
          <w:rFonts w:ascii="Times New Roman" w:hAnsi="Times New Roman" w:cs="Times New Roman"/>
          <w:b/>
          <w:sz w:val="36"/>
          <w:szCs w:val="36"/>
        </w:rPr>
        <w:lastRenderedPageBreak/>
        <w:t>A IMPORTÂNCIA DA NEUROCIÊNCIA E DAS TECNOLOGIAS DIGITAIS NA EDUCAÇÃO CONTEMPORÂNEA</w:t>
      </w:r>
    </w:p>
    <w:p w14:paraId="02DE83F4" w14:textId="256BE5C1" w:rsidR="0017642D" w:rsidRPr="001E055B" w:rsidRDefault="0017642D">
      <w:pPr>
        <w:pBdr>
          <w:top w:val="nil"/>
          <w:left w:val="nil"/>
          <w:bottom w:val="nil"/>
          <w:right w:val="nil"/>
          <w:between w:val="nil"/>
        </w:pBdr>
        <w:jc w:val="center"/>
        <w:rPr>
          <w:color w:val="000000"/>
        </w:rPr>
      </w:pPr>
    </w:p>
    <w:p w14:paraId="2D78E934" w14:textId="77777777" w:rsidR="0017642D" w:rsidRPr="001E055B" w:rsidRDefault="00000000">
      <w:pPr>
        <w:pBdr>
          <w:top w:val="nil"/>
          <w:left w:val="nil"/>
          <w:bottom w:val="nil"/>
          <w:right w:val="nil"/>
          <w:between w:val="nil"/>
        </w:pBdr>
        <w:jc w:val="center"/>
        <w:rPr>
          <w:b/>
          <w:color w:val="000000"/>
        </w:rPr>
      </w:pPr>
      <w:r w:rsidRPr="001E055B">
        <w:rPr>
          <w:b/>
          <w:color w:val="000000"/>
        </w:rPr>
        <w:t>Introdução</w:t>
      </w:r>
    </w:p>
    <w:p w14:paraId="72319B19" w14:textId="77777777" w:rsidR="00770DB0" w:rsidRPr="001E055B" w:rsidRDefault="00770DB0" w:rsidP="007E4820">
      <w:pPr>
        <w:pStyle w:val="Default"/>
        <w:spacing w:line="360" w:lineRule="auto"/>
        <w:ind w:firstLine="709"/>
        <w:jc w:val="both"/>
        <w:rPr>
          <w:rFonts w:ascii="Times New Roman" w:hAnsi="Times New Roman" w:cs="Times New Roman"/>
          <w:color w:val="auto"/>
        </w:rPr>
      </w:pPr>
      <w:r w:rsidRPr="001E055B">
        <w:rPr>
          <w:rFonts w:ascii="Times New Roman" w:hAnsi="Times New Roman" w:cs="Times New Roman"/>
          <w:color w:val="auto"/>
        </w:rPr>
        <w:t>Os estudos que abordam as tecnologias digitais atreladas com os conceitos da neurociência, dentro do contexto educacional, têm proporcionados mudanças significativas na dinâmica em sala, na didática do professor e no processo de entendimento e retenção do conteúdo na memória com mais facilidade. Esses avanços são característicos porque estabelecem e criam estratégias para o amadurecimento cognitivo e racional do ser humano.</w:t>
      </w:r>
    </w:p>
    <w:p w14:paraId="7417FCAC" w14:textId="77777777" w:rsidR="00770DB0" w:rsidRPr="001E055B" w:rsidRDefault="00770DB0" w:rsidP="007E4820">
      <w:pPr>
        <w:pStyle w:val="Default"/>
        <w:spacing w:line="360" w:lineRule="auto"/>
        <w:ind w:firstLine="709"/>
        <w:jc w:val="both"/>
        <w:rPr>
          <w:rFonts w:ascii="Times New Roman" w:hAnsi="Times New Roman" w:cs="Times New Roman"/>
          <w:color w:val="auto"/>
        </w:rPr>
      </w:pPr>
      <w:r w:rsidRPr="001E055B">
        <w:rPr>
          <w:rFonts w:ascii="Times New Roman" w:hAnsi="Times New Roman" w:cs="Times New Roman"/>
          <w:color w:val="auto"/>
        </w:rPr>
        <w:t>Contudo, esses estudos favorecem não somente o alunado como também a conduta docente dentro da sala de aula, haja vista que os professores assumem papéis diferentes dentro do planejamento estratégico de suas aulas, entendendo como o funcionamento do cérebro ocorre e consequentemente compreende como os seus alunos aprendem de maneira individual e com mais facilidade. Assim, a neurociência cria artifícios para aprimoramento do processo de ensino e aprendizagem, desde que os docentes façam escolhas apropriadas no momento da aula.</w:t>
      </w:r>
    </w:p>
    <w:p w14:paraId="57455695" w14:textId="77777777" w:rsidR="00770DB0" w:rsidRPr="001E055B" w:rsidRDefault="00770DB0" w:rsidP="007E4820">
      <w:pPr>
        <w:pStyle w:val="Default"/>
        <w:spacing w:line="360" w:lineRule="auto"/>
        <w:ind w:firstLine="709"/>
        <w:jc w:val="both"/>
        <w:rPr>
          <w:rFonts w:ascii="Times New Roman" w:hAnsi="Times New Roman" w:cs="Times New Roman"/>
          <w:color w:val="auto"/>
        </w:rPr>
      </w:pPr>
      <w:r w:rsidRPr="001E055B">
        <w:rPr>
          <w:rFonts w:ascii="Times New Roman" w:hAnsi="Times New Roman" w:cs="Times New Roman"/>
          <w:color w:val="auto"/>
        </w:rPr>
        <w:t>Com isso, o presente trabalho objetiva discutir os conceitos iniciais da neurociência, sua classificação quanto o processo estrutural e sua eficácia dentro do ecossistema vivenciado pela comunidade escolar. Além do mais, tem-se um tópico que aborda a educação moderna e o seu papel frente aos avanços do presente século. Ademais, tem-se um tópico sobre as tecnologias digitais e a importância do seu uso dentro da sala de aula concomitantemente com os conceitos da neurociência.</w:t>
      </w:r>
    </w:p>
    <w:p w14:paraId="7E233722" w14:textId="77777777" w:rsidR="00770DB0" w:rsidRPr="001E055B" w:rsidRDefault="00770DB0" w:rsidP="007E4820">
      <w:pPr>
        <w:pStyle w:val="Default"/>
        <w:spacing w:line="360" w:lineRule="auto"/>
        <w:ind w:firstLine="709"/>
        <w:jc w:val="both"/>
        <w:rPr>
          <w:rFonts w:ascii="Times New Roman" w:hAnsi="Times New Roman" w:cs="Times New Roman"/>
          <w:color w:val="auto"/>
        </w:rPr>
      </w:pPr>
      <w:r w:rsidRPr="001E055B">
        <w:rPr>
          <w:rFonts w:ascii="Times New Roman" w:hAnsi="Times New Roman" w:cs="Times New Roman"/>
          <w:color w:val="auto"/>
        </w:rPr>
        <w:t>Para a estruturação deste paper utilizou-se como principal metodologia uma abordagem qualitativa, do tipo descritiva. Para a construção do procedimento técnico, recorreu-se a pesquisa bibliográfica, a qual foi organizada em análise de artigos e textos científicos para embasar os argumentos do autor mediante a temática sugerida, como as definições da neurociência, educação moderna e as tecnologias digitais.</w:t>
      </w:r>
    </w:p>
    <w:p w14:paraId="197B94F8" w14:textId="0E842244" w:rsidR="00770DB0" w:rsidRPr="001E055B" w:rsidRDefault="00770DB0" w:rsidP="007E4820">
      <w:pPr>
        <w:pStyle w:val="Default"/>
        <w:spacing w:line="360" w:lineRule="auto"/>
        <w:ind w:firstLine="709"/>
        <w:jc w:val="both"/>
        <w:rPr>
          <w:rFonts w:ascii="Times New Roman" w:hAnsi="Times New Roman" w:cs="Times New Roman"/>
          <w:color w:val="auto"/>
        </w:rPr>
      </w:pPr>
      <w:r w:rsidRPr="001E055B">
        <w:rPr>
          <w:rFonts w:ascii="Times New Roman" w:hAnsi="Times New Roman" w:cs="Times New Roman"/>
          <w:color w:val="auto"/>
        </w:rPr>
        <w:t>Logo, ao final do arquivo encontra-se as considerações finais do autor e as referências bibliográficas utilizadas para o sustento aos argumentos aqui criados, enfatizando a importância de tal trabalho para a comunidade científica e para a comunidade escolar, assim como para o público que se interessar pela temática discutida.</w:t>
      </w:r>
    </w:p>
    <w:p w14:paraId="4D7713B3" w14:textId="30892C77" w:rsidR="0017642D" w:rsidRPr="001E055B" w:rsidRDefault="00000000" w:rsidP="007E4820">
      <w:pPr>
        <w:pBdr>
          <w:top w:val="nil"/>
          <w:left w:val="nil"/>
          <w:bottom w:val="nil"/>
          <w:right w:val="nil"/>
          <w:between w:val="nil"/>
        </w:pBdr>
        <w:spacing w:line="360" w:lineRule="auto"/>
        <w:jc w:val="center"/>
        <w:rPr>
          <w:b/>
          <w:color w:val="000000"/>
        </w:rPr>
      </w:pPr>
      <w:r w:rsidRPr="001E055B">
        <w:rPr>
          <w:b/>
          <w:color w:val="000000"/>
        </w:rPr>
        <w:t>Método</w:t>
      </w:r>
    </w:p>
    <w:p w14:paraId="18420D2D" w14:textId="1F37E38B" w:rsidR="00D01284" w:rsidRPr="001E055B" w:rsidRDefault="00D01284" w:rsidP="007E4820">
      <w:pPr>
        <w:pBdr>
          <w:top w:val="nil"/>
          <w:left w:val="nil"/>
          <w:bottom w:val="nil"/>
          <w:right w:val="nil"/>
          <w:between w:val="nil"/>
        </w:pBdr>
        <w:spacing w:line="360" w:lineRule="auto"/>
        <w:ind w:firstLine="708"/>
        <w:jc w:val="both"/>
        <w:rPr>
          <w:color w:val="000000"/>
        </w:rPr>
      </w:pPr>
      <w:r w:rsidRPr="001E055B">
        <w:rPr>
          <w:color w:val="000000"/>
        </w:rPr>
        <w:lastRenderedPageBreak/>
        <w:t xml:space="preserve">O presente trabalho teve como </w:t>
      </w:r>
      <w:r w:rsidR="001E055B" w:rsidRPr="001E055B">
        <w:rPr>
          <w:color w:val="000000"/>
        </w:rPr>
        <w:t>metodologia</w:t>
      </w:r>
      <w:r w:rsidRPr="001E055B">
        <w:rPr>
          <w:color w:val="000000"/>
        </w:rPr>
        <w:t xml:space="preserve"> prática analisar os </w:t>
      </w:r>
      <w:r w:rsidR="001E055B" w:rsidRPr="001E055B">
        <w:rPr>
          <w:color w:val="000000"/>
        </w:rPr>
        <w:t>principais</w:t>
      </w:r>
      <w:r w:rsidRPr="001E055B">
        <w:rPr>
          <w:color w:val="000000"/>
        </w:rPr>
        <w:t xml:space="preserve"> manuscritos de autores brasileiros que defendem os estudos da neurociência na educação. Logo, tem-se uma pesquisa baseada na revisão bibliográfica de caráter qualitativo e descritivo. Os autores aqui mencionados serviram de base para afirmar e tornar verídico os argumentos do autor para que este trabalho chega</w:t>
      </w:r>
      <w:r w:rsidR="001E055B" w:rsidRPr="001E055B">
        <w:rPr>
          <w:color w:val="000000"/>
        </w:rPr>
        <w:t>s</w:t>
      </w:r>
      <w:r w:rsidRPr="001E055B">
        <w:rPr>
          <w:color w:val="000000"/>
        </w:rPr>
        <w:t xml:space="preserve">se ao meio científico. </w:t>
      </w:r>
    </w:p>
    <w:p w14:paraId="6C3BAB17" w14:textId="2F9AA6A5" w:rsidR="0017642D" w:rsidRPr="001E055B" w:rsidRDefault="001E055B" w:rsidP="001E055B">
      <w:pPr>
        <w:pBdr>
          <w:top w:val="nil"/>
          <w:left w:val="nil"/>
          <w:bottom w:val="nil"/>
          <w:right w:val="nil"/>
          <w:between w:val="nil"/>
        </w:pBdr>
        <w:spacing w:line="360" w:lineRule="auto"/>
        <w:ind w:firstLine="708"/>
        <w:jc w:val="both"/>
        <w:rPr>
          <w:color w:val="000000"/>
        </w:rPr>
      </w:pPr>
      <w:r>
        <w:rPr>
          <w:color w:val="000000"/>
        </w:rPr>
        <w:t>Tendo como principal questão a ser respondida: como a neurociência junto com as tecnologias digitais podem interferir positivamente na educação das crianças e jovens? Essa pergunta somente pôde ser respondida por conta dos referenciais anteriores que estudaram a temática e influenciou indiretamente novos pesquisadores, com os quais, caro leitor, você está tendo contato.</w:t>
      </w:r>
    </w:p>
    <w:p w14:paraId="2473BAA6" w14:textId="16FEA9AB" w:rsidR="00770DB0" w:rsidRPr="001E055B" w:rsidRDefault="00770DB0" w:rsidP="007E4820">
      <w:pPr>
        <w:pBdr>
          <w:top w:val="nil"/>
          <w:left w:val="nil"/>
          <w:bottom w:val="nil"/>
          <w:right w:val="nil"/>
          <w:between w:val="nil"/>
        </w:pBdr>
        <w:spacing w:line="360" w:lineRule="auto"/>
        <w:jc w:val="center"/>
        <w:rPr>
          <w:b/>
          <w:color w:val="000000"/>
        </w:rPr>
      </w:pPr>
      <w:r w:rsidRPr="001E055B">
        <w:rPr>
          <w:b/>
          <w:color w:val="000000"/>
        </w:rPr>
        <w:t>Neurociência: Uma Abordagem Educacional Envolvendo as Tecnologias Digitais</w:t>
      </w:r>
    </w:p>
    <w:p w14:paraId="73B27609" w14:textId="42BFBBAB"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Os conceitos iniciais da neurociência, busca efetivar os seus principais entendimentos acerca do cérebro humano, com o objetivo de analisar suas funcionalidades, bem como as emoções humanas e os comportamentos gerados por processos neurais. Além do mais, pode-se dividir a neurociência em cinco grandes áreas importantes de estudos, tais como neurofisiologia, neuroanatomia, neuropsicologia, neurociência comportamental e neurociência cognitiva. Logo, o conceito mais aprofundado dentro deste trabalho será o de neurociência cognitiva, haja vista sua grande importância para o desenvolvimento da aprendizagem.</w:t>
      </w:r>
    </w:p>
    <w:p w14:paraId="20672651" w14:textId="77777777"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 xml:space="preserve">Inicialmente, antes dos cientistas elaborarem as teorias que caracterizam os estudos da neurociência, tem-se o processo evolutivo e o marco histórico da construção investigativa do entendimento das ações humanas, sejam físicas, sejam emocionais. </w:t>
      </w:r>
      <w:r w:rsidRPr="001E055B">
        <w:rPr>
          <w:rFonts w:ascii="Times New Roman" w:hAnsi="Times New Roman" w:cs="Times New Roman"/>
          <w:color w:val="auto"/>
        </w:rPr>
        <w:t xml:space="preserve">Bortoli &amp; Teruya (2017) </w:t>
      </w:r>
      <w:r w:rsidRPr="001E055B">
        <w:rPr>
          <w:rFonts w:ascii="Times New Roman" w:hAnsi="Times New Roman" w:cs="Times New Roman"/>
        </w:rPr>
        <w:t>informam que, por volta do século XVIII, a funcionalidade do cérebro era direcionada por intermédio de agentes sobrenaturais, sendo possível que espíritos comandavam os seres humanos por meio de nervos, vindo do cérebro. Essa ideia perdurou por vários anos, isso por causa da grande influência dos tempos religiosos vividos; porém essa ideia começou a ser confrontada a partir do surgimento do microscópio e a comprovação da verdadeira base estrutural das células nervosas.</w:t>
      </w:r>
    </w:p>
    <w:p w14:paraId="3035AC65" w14:textId="77777777"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 xml:space="preserve">Consequentemente, </w:t>
      </w:r>
      <w:r w:rsidRPr="001E055B">
        <w:rPr>
          <w:rFonts w:ascii="Times New Roman" w:hAnsi="Times New Roman" w:cs="Times New Roman"/>
          <w:color w:val="auto"/>
        </w:rPr>
        <w:t xml:space="preserve">Bortoli &amp; Teruya (2017) </w:t>
      </w:r>
      <w:r w:rsidRPr="001E055B">
        <w:rPr>
          <w:rFonts w:ascii="Times New Roman" w:hAnsi="Times New Roman" w:cs="Times New Roman"/>
        </w:rPr>
        <w:t xml:space="preserve">dissertam após analisar a escrita de um evento, em especial um experimento científico, no qual envolve sais de prata, em meio líquido, destacam que dois anatomistas espanhóis Ramon Y Cajal decidiram corar um pedaço de tecido cerebral, de tamanhos microscópicos. Isso resultou no deslocamento dos sais por todas as células de formas distintas, logo foi constato que o cérebro é formado por células que apresentam uma </w:t>
      </w:r>
      <w:r w:rsidRPr="001E055B">
        <w:rPr>
          <w:rFonts w:ascii="Times New Roman" w:hAnsi="Times New Roman" w:cs="Times New Roman"/>
        </w:rPr>
        <w:lastRenderedPageBreak/>
        <w:t>parte central e por ramificações que se relacional umas com as outras, formando assim um emaranhado de cadeias neurológicas, o qual deram o nome de neurônios.</w:t>
      </w:r>
    </w:p>
    <w:p w14:paraId="162376A9" w14:textId="77777777"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Muitas foram as definições que permeiam os conceitos da neurociência, como defendidas inicialmente, classificadas sobre as cincos áreas de mais influência. Primeiro, abordando a significação da neurofisiologia obtém-se o estudo da comunicação neural uns com os outros em proporções moleculares, e que tipos de materiais podem permanecer ou sair de dentro dos neurônios, promovendo ou não o crescimento das ramificações. Posteriormente, a neuroanatomia é um campo muito explorado pelas práticas médicas, haja vista que sua particularidade é voltada para o bom funcionamento da parte física do encéfalo, avaliando impactos de lesões e experimentos, com o intuito de descobrir novas informações do sistema nervoso.</w:t>
      </w:r>
    </w:p>
    <w:p w14:paraId="698BEE4F" w14:textId="77777777"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 xml:space="preserve">Enquanto a neuropsicologia preocupa-se em buscar informações do comportamento humano com o sistema nervoso, por exemplo como o cérebro influencia de maneira cognitiva os comportamentos básicos e o tratamento de distúrbios e alterações comportamentais, a neurociência comportamental está voltada para o entendimento da conduta humana diante de eventos realizados no dia a dia, principalmente em momentos de tomada de decisões. </w:t>
      </w:r>
    </w:p>
    <w:p w14:paraId="38424064" w14:textId="77777777"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 xml:space="preserve">Contudo, </w:t>
      </w:r>
      <w:r w:rsidRPr="001E055B">
        <w:rPr>
          <w:rFonts w:ascii="Times New Roman" w:hAnsi="Times New Roman" w:cs="Times New Roman"/>
          <w:color w:val="auto"/>
        </w:rPr>
        <w:t>Reis, Horta &amp; et. al. (2023)</w:t>
      </w:r>
      <w:r w:rsidRPr="001E055B">
        <w:rPr>
          <w:rFonts w:ascii="Times New Roman" w:hAnsi="Times New Roman" w:cs="Times New Roman"/>
          <w:color w:val="FF0000"/>
        </w:rPr>
        <w:t xml:space="preserve"> </w:t>
      </w:r>
      <w:r w:rsidRPr="001E055B">
        <w:rPr>
          <w:rFonts w:ascii="Times New Roman" w:hAnsi="Times New Roman" w:cs="Times New Roman"/>
        </w:rPr>
        <w:t>definem a neurociência cognitiva como o campo de estudo da memória, da linguagem, da atenção, das emoções, do ensinar e do aprender e sua principal relação com as redes neurais dentro do encéfalo; além disso o principal fator responsável pelos comportamentos humanos é associado a quantidade de neurônios presentes nesta rede neural.</w:t>
      </w:r>
    </w:p>
    <w:p w14:paraId="3E2E2200" w14:textId="77777777"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color w:val="auto"/>
        </w:rPr>
        <w:t>Filho, Maravalhas &amp; et. al. (2023)</w:t>
      </w:r>
      <w:r w:rsidRPr="001E055B">
        <w:rPr>
          <w:rFonts w:ascii="Times New Roman" w:hAnsi="Times New Roman" w:cs="Times New Roman"/>
          <w:color w:val="FF0000"/>
        </w:rPr>
        <w:t xml:space="preserve"> </w:t>
      </w:r>
      <w:r w:rsidRPr="001E055B">
        <w:rPr>
          <w:rFonts w:ascii="Times New Roman" w:hAnsi="Times New Roman" w:cs="Times New Roman"/>
        </w:rPr>
        <w:t>abordam a interação entre educação e neurociência como uma intersecção que fortalece os processos cognitivos e neurológicos que permeiam a aprendizagem, assim como eleva as diversas práticas pedagógicas para que possam ser destacadas com eficácia e pertinente a diversidade de alunos, provenientes do contexto educacional contemporâneo.</w:t>
      </w:r>
    </w:p>
    <w:p w14:paraId="4597B1C4" w14:textId="180CCD56"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 xml:space="preserve">Portanto, na educação, quando se tem a eficiência da aprendizagem, tem também o resultado de uma experiência prática por trás daquele conceito explorado. Se a aprendizagem está relacionada com a prática, logo saber como essa experiência pode construir o pensamento crítico e racional do alunado é primordial, por isso a importância de entender a fundo a neurociência cognitiva. Assim, </w:t>
      </w:r>
      <w:r w:rsidRPr="001E055B">
        <w:rPr>
          <w:rFonts w:ascii="Times New Roman" w:hAnsi="Times New Roman" w:cs="Times New Roman"/>
          <w:color w:val="auto"/>
        </w:rPr>
        <w:t>Bortoli &amp; Teruya (2017)</w:t>
      </w:r>
      <w:r w:rsidRPr="001E055B">
        <w:rPr>
          <w:rFonts w:ascii="Times New Roman" w:hAnsi="Times New Roman" w:cs="Times New Roman"/>
        </w:rPr>
        <w:t xml:space="preserve">, inferem que a aprendizagem, partindo da visão biológica dos fatos, pode ser traduzida por meio da formação e consolidação entre as células, isto </w:t>
      </w:r>
      <w:r w:rsidRPr="001E055B">
        <w:rPr>
          <w:rFonts w:ascii="Times New Roman" w:hAnsi="Times New Roman" w:cs="Times New Roman"/>
        </w:rPr>
        <w:lastRenderedPageBreak/>
        <w:t>é, proveniente de ações sensitivas responsáveis por alterações nas estruturas do sistema nervoso e das alterações químicas presente nas células.</w:t>
      </w:r>
    </w:p>
    <w:p w14:paraId="0FA38CC1" w14:textId="2F0F53CE" w:rsidR="00770DB0" w:rsidRPr="001E055B" w:rsidRDefault="00770DB0" w:rsidP="007E4820">
      <w:pPr>
        <w:pBdr>
          <w:top w:val="nil"/>
          <w:left w:val="nil"/>
          <w:bottom w:val="nil"/>
          <w:right w:val="nil"/>
          <w:between w:val="nil"/>
        </w:pBdr>
        <w:spacing w:line="360" w:lineRule="auto"/>
        <w:jc w:val="center"/>
        <w:rPr>
          <w:b/>
          <w:color w:val="000000"/>
        </w:rPr>
      </w:pPr>
      <w:r w:rsidRPr="001E055B">
        <w:rPr>
          <w:b/>
          <w:color w:val="000000"/>
        </w:rPr>
        <w:t>A Educação do Século XXI</w:t>
      </w:r>
    </w:p>
    <w:p w14:paraId="7F2E7606" w14:textId="77777777"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A presente evolução da educação tem mostrado pontos significativos nos novos processos de ensino e aprendizagem, principalmente quando se tem o aluno como o ser autônomo da sua educação. A figura majoritária do professor como o ser que contém o conhecimento, não existe mais; este passa a assumir uma nova roupagem, o de fazer a curadoria dos conteúdos, de ser o auxiliar do conhecimento, de estimular o aluno a busca do conhecimento de forma independente.</w:t>
      </w:r>
    </w:p>
    <w:p w14:paraId="3472C582" w14:textId="77777777"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Por isso, recorre-se a neurociência cognitiva para reestruturar conceitos abstratos dentro da sala de aula em técnicas de uso cotidiano para aproximar o aluno ao seu ambiente externo, contribuindo assim para uma educação de qualidade e inclusiva que eleve a capacidade cognitiva do aluno ao seu máximo, conduzindo e aprimorando suas competências e habilidades diversas para conviver em sociedade, priorizando sua qualidade de vida.</w:t>
      </w:r>
    </w:p>
    <w:p w14:paraId="320FD37C" w14:textId="77777777" w:rsidR="00770DB0" w:rsidRPr="001E055B" w:rsidRDefault="00770DB0" w:rsidP="007E4820">
      <w:pPr>
        <w:pStyle w:val="Default"/>
        <w:spacing w:line="360" w:lineRule="auto"/>
        <w:ind w:firstLine="709"/>
        <w:jc w:val="both"/>
        <w:rPr>
          <w:rFonts w:ascii="Times New Roman" w:hAnsi="Times New Roman" w:cs="Times New Roman"/>
          <w:color w:val="auto"/>
        </w:rPr>
      </w:pPr>
      <w:r w:rsidRPr="001E055B">
        <w:rPr>
          <w:rFonts w:ascii="Times New Roman" w:hAnsi="Times New Roman" w:cs="Times New Roman"/>
          <w:color w:val="auto"/>
        </w:rPr>
        <w:t>É pensando assim, que Filho, Maravalhas &amp; et. al. (2023) estimula o uso da neuroplasticidade como técnica de aprimoramento das práticas pedagógicas e a busca pelo protagonismo estudantil. De acordo com os autores, pode-se considerar a neuroplasticidade como sendo a junção entre as neurociências e a educação, o que gera uma grande notoriedade capacitativa do sistema nervoso central de realizar a reestruturação organizacional anatômica a uma potente enxurrada de experiências, estímulos externos, para uma eficiência da aprendizagem.</w:t>
      </w:r>
    </w:p>
    <w:p w14:paraId="24310BEC" w14:textId="77777777"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Quando os estímulos certos são construídos atrelados as vivências sociais, a educação é conduzida com mais facilidade, inovadora e resgata o interesse do estudante em ser mais frequente no ambiente escolar, isso porque ele valida a existência de um ensino fora dos métodos tradicionais e consegue encontrar a correlação entre escola, ambiente externo e suas experiências armazenadas na memória de longo prazo. Mas, para que isso possa de fato ser ampliado, o docente precisa fazer uso das estratégias didáticas que enriqueça o repertório do estudante para que busque o engajamento social proposto.</w:t>
      </w:r>
    </w:p>
    <w:p w14:paraId="08A32857" w14:textId="77777777" w:rsidR="00770DB0" w:rsidRPr="001E055B" w:rsidRDefault="00770DB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 xml:space="preserve">Desta forma, mesmo com o uso de metodologias ativas, mudança de paradigmas educacionais e o incremento da neuroplasticidade no processo de formação do indivíduo dentro do ecossistema escolar, é importante destacar que o professor se exima do figura de autoritário e passe a ser o mentor de fato, para que assim o aluno estabeleça uma relação direta com o docente </w:t>
      </w:r>
      <w:r w:rsidRPr="001E055B">
        <w:rPr>
          <w:rFonts w:ascii="Times New Roman" w:hAnsi="Times New Roman" w:cs="Times New Roman"/>
        </w:rPr>
        <w:lastRenderedPageBreak/>
        <w:t>e a aprendizagem possa ser vislumbrada como um bem poderoso para o seu protagonismo, direcionando-o para um momento mais dinâmico e participativo.</w:t>
      </w:r>
    </w:p>
    <w:p w14:paraId="1F741CEF" w14:textId="060B2B65" w:rsidR="00770DB0" w:rsidRPr="001E055B" w:rsidRDefault="00770DB0" w:rsidP="007E4820">
      <w:pPr>
        <w:pBdr>
          <w:top w:val="nil"/>
          <w:left w:val="nil"/>
          <w:bottom w:val="nil"/>
          <w:right w:val="nil"/>
          <w:between w:val="nil"/>
        </w:pBdr>
        <w:spacing w:line="360" w:lineRule="auto"/>
        <w:jc w:val="center"/>
        <w:rPr>
          <w:b/>
          <w:color w:val="000000"/>
        </w:rPr>
      </w:pPr>
      <w:r w:rsidRPr="001E055B">
        <w:rPr>
          <w:b/>
          <w:color w:val="000000"/>
        </w:rPr>
        <w:t>Tecnolog</w:t>
      </w:r>
      <w:r w:rsidR="00D01284" w:rsidRPr="001E055B">
        <w:rPr>
          <w:b/>
          <w:color w:val="000000"/>
        </w:rPr>
        <w:t>i</w:t>
      </w:r>
      <w:r w:rsidRPr="001E055B">
        <w:rPr>
          <w:b/>
          <w:color w:val="000000"/>
        </w:rPr>
        <w:t>as Digitais e a Neurociência</w:t>
      </w:r>
    </w:p>
    <w:p w14:paraId="4486B64B" w14:textId="77777777" w:rsidR="00770DB0" w:rsidRPr="001E055B" w:rsidRDefault="00770DB0" w:rsidP="007E4820">
      <w:pPr>
        <w:pBdr>
          <w:top w:val="nil"/>
          <w:left w:val="nil"/>
          <w:bottom w:val="nil"/>
          <w:right w:val="nil"/>
          <w:between w:val="nil"/>
        </w:pBdr>
        <w:spacing w:line="360" w:lineRule="auto"/>
        <w:jc w:val="center"/>
        <w:rPr>
          <w:b/>
          <w:color w:val="000000"/>
        </w:rPr>
      </w:pPr>
    </w:p>
    <w:p w14:paraId="3D3F893A" w14:textId="77777777" w:rsidR="007E4820" w:rsidRPr="001E055B" w:rsidRDefault="007E482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As tecnologias digitais presentes na educação são partes inerentes do processo de ensino e aprendizagem, haja vista que enriquece a didática do professor e facilita o entendimento de temas abstratos dentro da sala de aula, o que torna o aluno engajado, participativo e o seu pensamento inovador. São diversas as formas de se utilizá-las dentro do ambiente escolar e sua aplicabilidade nas diferentes áreas do conhecimento, tais como as ciências humanas, ciências da natureza, linguagens e matemática.</w:t>
      </w:r>
    </w:p>
    <w:p w14:paraId="4980408C" w14:textId="77777777" w:rsidR="007E4820" w:rsidRPr="001E055B" w:rsidRDefault="007E482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Partindo do pressuposto que a educação é primordial para o desenvolvimento humano, tanto pelo comportamento quanto pelos meios socioemocionais, as tecnologias podem ser utilizadas em contrapartida com os artifícios da neurociência, isso porque ambas conduzem a um mesmo objetivo, o de potencializar a dinâmica de aprendizado e garantir ao alunado habilidades para se tornar condutor da sua educação.</w:t>
      </w:r>
    </w:p>
    <w:p w14:paraId="583929D4" w14:textId="77777777" w:rsidR="007E4820" w:rsidRPr="001E055B" w:rsidRDefault="007E4820" w:rsidP="007E4820">
      <w:pPr>
        <w:pStyle w:val="Default"/>
        <w:spacing w:line="360" w:lineRule="auto"/>
        <w:ind w:firstLine="709"/>
        <w:jc w:val="both"/>
        <w:rPr>
          <w:rFonts w:ascii="Times New Roman" w:hAnsi="Times New Roman" w:cs="Times New Roman"/>
          <w:color w:val="auto"/>
        </w:rPr>
      </w:pPr>
      <w:r w:rsidRPr="001E055B">
        <w:rPr>
          <w:rFonts w:ascii="Times New Roman" w:hAnsi="Times New Roman" w:cs="Times New Roman"/>
          <w:color w:val="auto"/>
        </w:rPr>
        <w:t>Grossi &amp; Rosa (2022) preconizam que as tecnologias digitais podem ser implementadas dentro da educação por meio de neuroimagens, as quais associam regiões do cérebro que centralizam a linguagem e de empatia aos processos de retenção da informação, bem como de minimizar e reabilitar doenças e transtornos nessa região. E não é apenas uma relação de existência apenas para quem aprende, é também uma construção excelente para quem ensina, principalmente por conta do auxílio das ferramentas tecnológicas.</w:t>
      </w:r>
    </w:p>
    <w:p w14:paraId="2406843B" w14:textId="77777777" w:rsidR="007E4820" w:rsidRPr="001E055B" w:rsidRDefault="007E4820" w:rsidP="007E4820">
      <w:pPr>
        <w:pStyle w:val="Default"/>
        <w:spacing w:line="360" w:lineRule="auto"/>
        <w:ind w:firstLine="709"/>
        <w:jc w:val="both"/>
        <w:rPr>
          <w:rFonts w:ascii="Times New Roman" w:hAnsi="Times New Roman" w:cs="Times New Roman"/>
        </w:rPr>
      </w:pPr>
      <w:r w:rsidRPr="001E055B">
        <w:rPr>
          <w:rFonts w:ascii="Times New Roman" w:hAnsi="Times New Roman" w:cs="Times New Roman"/>
        </w:rPr>
        <w:t>Por isso, defendendo a educação utilizando as tecnologias digitais e a neurociência, Oliveira (2015) afirma que, o sucesso futuro da educação depende, exclusivamente, da neurociência, pois as descobertas sobre como o cérebro consegue aprender, além da disponibilidade das tecnologias dentro da escola são potenciais formadores para uma sociedade justa, igualitária e que defende o ser criativo, inovador. Logo, é primordial que a educação consiga por um lado acompanhar os processos evolutivos tecnológicos, por outro lado precisa equilibrar os avanços da neurociência com o processo formador do indivíduo em sociedade.</w:t>
      </w:r>
    </w:p>
    <w:p w14:paraId="08718367" w14:textId="4E5C3B2D" w:rsidR="0017642D" w:rsidRPr="001E055B" w:rsidRDefault="001E055B" w:rsidP="007E4820">
      <w:pPr>
        <w:pBdr>
          <w:top w:val="nil"/>
          <w:left w:val="nil"/>
          <w:bottom w:val="nil"/>
          <w:right w:val="nil"/>
          <w:between w:val="nil"/>
        </w:pBdr>
        <w:spacing w:line="360" w:lineRule="auto"/>
        <w:jc w:val="center"/>
        <w:rPr>
          <w:b/>
          <w:color w:val="000000"/>
        </w:rPr>
      </w:pPr>
      <w:r>
        <w:rPr>
          <w:b/>
          <w:color w:val="000000"/>
        </w:rPr>
        <w:t>Considerações Finais</w:t>
      </w:r>
    </w:p>
    <w:p w14:paraId="796AC738" w14:textId="77777777" w:rsidR="00770DB0" w:rsidRPr="001E055B" w:rsidRDefault="00770DB0" w:rsidP="007E4820">
      <w:pPr>
        <w:pStyle w:val="Default"/>
        <w:spacing w:line="360" w:lineRule="auto"/>
        <w:ind w:firstLine="709"/>
        <w:jc w:val="both"/>
        <w:rPr>
          <w:rFonts w:ascii="Times New Roman" w:hAnsi="Times New Roman" w:cs="Times New Roman"/>
          <w:color w:val="auto"/>
        </w:rPr>
      </w:pPr>
      <w:r w:rsidRPr="001E055B">
        <w:rPr>
          <w:rFonts w:ascii="Times New Roman" w:hAnsi="Times New Roman" w:cs="Times New Roman"/>
          <w:color w:val="auto"/>
        </w:rPr>
        <w:t xml:space="preserve">A neurociência permite além de entender como a aprendizagem ocorre dentro do cérebro, explora a fundo esse mundo que ainda é bastante desconhecido, haja vista a sua complexidade que </w:t>
      </w:r>
      <w:r w:rsidRPr="001E055B">
        <w:rPr>
          <w:rFonts w:ascii="Times New Roman" w:hAnsi="Times New Roman" w:cs="Times New Roman"/>
          <w:color w:val="auto"/>
        </w:rPr>
        <w:lastRenderedPageBreak/>
        <w:t>leva para a formação de um órgão indispensável e extremamente protegido. Entender o funcionamento do cérebro é o que torna essa ciência como parte inerente para o desenvolvimento cognitivo e racional do ser humano.</w:t>
      </w:r>
    </w:p>
    <w:p w14:paraId="21293A8D" w14:textId="1069ADE7" w:rsidR="0017642D" w:rsidRPr="001E055B" w:rsidRDefault="00770DB0" w:rsidP="007E4820">
      <w:pPr>
        <w:pBdr>
          <w:top w:val="nil"/>
          <w:left w:val="nil"/>
          <w:bottom w:val="nil"/>
          <w:right w:val="nil"/>
          <w:between w:val="nil"/>
        </w:pBdr>
        <w:spacing w:line="360" w:lineRule="auto"/>
        <w:ind w:firstLine="708"/>
        <w:jc w:val="both"/>
        <w:rPr>
          <w:color w:val="000000"/>
        </w:rPr>
      </w:pPr>
      <w:r w:rsidRPr="001E055B">
        <w:t>Destarte, evidenciou-se a necessidade da neurociência dentro do ambiente escolar e o quanto seu estudo dentro desta área é de profundo interesse para o meio científico, porque busca explorar e reconhecer cada aluno na sua individualidade, na sua forma única de aprender, além de estimular sua aprendizagem de forma autônoma, desenvolvendo suas próprias estratégias para adquirir novos conhecimentos e ampliar suas habilidades e competências.</w:t>
      </w:r>
      <w:r w:rsidR="00000000" w:rsidRPr="001E055B">
        <w:br w:type="page"/>
      </w:r>
    </w:p>
    <w:p w14:paraId="45B7EC9E" w14:textId="77777777" w:rsidR="0017642D" w:rsidRPr="001E055B" w:rsidRDefault="00000000" w:rsidP="007E4820">
      <w:pPr>
        <w:pBdr>
          <w:top w:val="nil"/>
          <w:left w:val="nil"/>
          <w:bottom w:val="nil"/>
          <w:right w:val="nil"/>
          <w:between w:val="nil"/>
        </w:pBdr>
        <w:spacing w:line="360" w:lineRule="auto"/>
        <w:jc w:val="center"/>
        <w:rPr>
          <w:b/>
          <w:color w:val="000000"/>
        </w:rPr>
      </w:pPr>
      <w:r w:rsidRPr="001E055B">
        <w:rPr>
          <w:b/>
          <w:color w:val="000000"/>
        </w:rPr>
        <w:lastRenderedPageBreak/>
        <w:t>Referências</w:t>
      </w:r>
    </w:p>
    <w:p w14:paraId="3662D3F8" w14:textId="77777777" w:rsidR="00770DB0" w:rsidRPr="001E055B" w:rsidRDefault="00770DB0" w:rsidP="001E055B">
      <w:pPr>
        <w:spacing w:before="100" w:after="240" w:line="360" w:lineRule="auto"/>
      </w:pPr>
      <w:r w:rsidRPr="001E055B">
        <w:t xml:space="preserve">Bortoli, B. &amp; Teruya, T. K. (2017). Neurociência e Educação: Os Percalços e Possibilidades de um Caminho em Construção. Disponível em: </w:t>
      </w:r>
      <w:hyperlink r:id="rId10" w:history="1">
        <w:r w:rsidRPr="001E055B">
          <w:rPr>
            <w:rStyle w:val="Hyperlink"/>
          </w:rPr>
          <w:t>https://doi.org/10.4025/imagenseduc.v7i1.32171</w:t>
        </w:r>
      </w:hyperlink>
      <w:r w:rsidRPr="001E055B">
        <w:t>. Acesso em: 29/06/2024.</w:t>
      </w:r>
    </w:p>
    <w:p w14:paraId="086AA8EA" w14:textId="77777777" w:rsidR="00770DB0" w:rsidRPr="001E055B" w:rsidRDefault="00770DB0" w:rsidP="001E055B">
      <w:pPr>
        <w:spacing w:before="100" w:after="240" w:line="360" w:lineRule="auto"/>
      </w:pPr>
      <w:r w:rsidRPr="001E055B">
        <w:t xml:space="preserve">Filho, P. H.; Maravalhas, A. L. G. &amp; et. al. (2023). Integração Cognitiva: a Ponte Entre Neurociências e Educação. Disponível em: </w:t>
      </w:r>
      <w:hyperlink r:id="rId11" w:history="1">
        <w:r w:rsidRPr="001E055B">
          <w:rPr>
            <w:rStyle w:val="Hyperlink"/>
          </w:rPr>
          <w:t>https://educapes.capes.gov.br/bitstream/capes/740492/2/EBOOK%20NEURO%20CASSIA.pdf</w:t>
        </w:r>
      </w:hyperlink>
      <w:r w:rsidRPr="001E055B">
        <w:t>.  Acesso em: 30/06/2024.</w:t>
      </w:r>
    </w:p>
    <w:p w14:paraId="7EDEC7FC" w14:textId="77777777" w:rsidR="00770DB0" w:rsidRPr="001E055B" w:rsidRDefault="00770DB0" w:rsidP="001E055B">
      <w:pPr>
        <w:spacing w:before="100" w:after="240" w:line="360" w:lineRule="auto"/>
      </w:pPr>
      <w:r w:rsidRPr="001E055B">
        <w:t xml:space="preserve">Grossi, M. G. R. &amp; Rosa, R. V. (2022). A Neurociência e as Tecnologias em Favor dos Alunos com Transtornos de Aprendizagem. Disponível em: </w:t>
      </w:r>
      <w:hyperlink r:id="rId12" w:history="1">
        <w:r w:rsidRPr="001E055B">
          <w:rPr>
            <w:rStyle w:val="Hyperlink"/>
          </w:rPr>
          <w:t>https://seer.utp.br/index.php/a/article/view/2835/2408</w:t>
        </w:r>
      </w:hyperlink>
      <w:r w:rsidRPr="001E055B">
        <w:t xml:space="preserve">. Acesso em: 01/07/2024. </w:t>
      </w:r>
    </w:p>
    <w:p w14:paraId="43AB0A7A" w14:textId="77777777" w:rsidR="00770DB0" w:rsidRPr="001E055B" w:rsidRDefault="00770DB0" w:rsidP="001E055B">
      <w:pPr>
        <w:spacing w:before="100" w:after="240" w:line="360" w:lineRule="auto"/>
      </w:pPr>
      <w:r w:rsidRPr="001E055B">
        <w:t xml:space="preserve">Oliveira, C. S. (2015). Jogos no Ensino das Ciências e a Neuroeducação na Educação Básica. Disponível em: </w:t>
      </w:r>
      <w:hyperlink r:id="rId13" w:history="1">
        <w:r w:rsidRPr="001E055B">
          <w:rPr>
            <w:rStyle w:val="Hyperlink"/>
          </w:rPr>
          <w:t>https://lume.ufrgs.br/bitstream/handle/10183/134024/000979599.pdf?sequence=1&amp;isAllowed=y</w:t>
        </w:r>
      </w:hyperlink>
      <w:r w:rsidRPr="001E055B">
        <w:t>.  Acesso em: 01/07/2024.</w:t>
      </w:r>
    </w:p>
    <w:p w14:paraId="760138F3" w14:textId="77777777" w:rsidR="00770DB0" w:rsidRPr="001E055B" w:rsidRDefault="00770DB0" w:rsidP="001E055B">
      <w:pPr>
        <w:pBdr>
          <w:top w:val="nil"/>
          <w:left w:val="nil"/>
          <w:bottom w:val="nil"/>
          <w:right w:val="nil"/>
          <w:between w:val="nil"/>
        </w:pBdr>
        <w:spacing w:line="360" w:lineRule="auto"/>
      </w:pPr>
      <w:r w:rsidRPr="001E055B">
        <w:t xml:space="preserve">Reis, A. L.; Horta, A. L.; &amp; et. al. (2016). A Neurociência e a Educação: Como Nosso Cérebro Aprende? Disponível em: </w:t>
      </w:r>
      <w:hyperlink r:id="rId14" w:history="1">
        <w:r w:rsidRPr="001E055B">
          <w:rPr>
            <w:rStyle w:val="Hyperlink"/>
          </w:rPr>
          <w:t>https://www.repositorio.ufop.br/bitstream/123456789/6744/1/PRODU%C3%87%C3%83OTECNICA_Neuroci%C3%AAnciaEduca%C3%A7%C3%A3oCerebro.pdf</w:t>
        </w:r>
      </w:hyperlink>
      <w:r w:rsidRPr="001E055B">
        <w:t>.  Acesso em: 30/06/2024.</w:t>
      </w:r>
    </w:p>
    <w:p w14:paraId="4EA4C32A" w14:textId="40D64DC8" w:rsidR="0017642D" w:rsidRDefault="0017642D" w:rsidP="001E055B">
      <w:pPr>
        <w:pBdr>
          <w:top w:val="nil"/>
          <w:left w:val="nil"/>
          <w:bottom w:val="nil"/>
          <w:right w:val="nil"/>
          <w:between w:val="nil"/>
        </w:pBdr>
        <w:spacing w:line="360" w:lineRule="auto"/>
        <w:rPr>
          <w:color w:val="000000"/>
        </w:rPr>
      </w:pPr>
    </w:p>
    <w:sectPr w:rsidR="0017642D">
      <w:headerReference w:type="even" r:id="rId15"/>
      <w:headerReference w:type="default" r:id="rId16"/>
      <w:footerReference w:type="even"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84B17" w14:textId="77777777" w:rsidR="001F6BCC" w:rsidRPr="001E055B" w:rsidRDefault="001F6BCC">
      <w:r w:rsidRPr="001E055B">
        <w:separator/>
      </w:r>
    </w:p>
  </w:endnote>
  <w:endnote w:type="continuationSeparator" w:id="0">
    <w:p w14:paraId="766B440B" w14:textId="77777777" w:rsidR="001F6BCC" w:rsidRPr="001E055B" w:rsidRDefault="001F6BCC">
      <w:r w:rsidRPr="001E055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CC0A2A6F-9BCD-438A-AD48-D57F26F1B7FB}"/>
  </w:font>
  <w:font w:name="Calibri">
    <w:panose1 w:val="020F0502020204030204"/>
    <w:charset w:val="00"/>
    <w:family w:val="swiss"/>
    <w:pitch w:val="variable"/>
    <w:sig w:usb0="E4002EFF" w:usb1="C200247B" w:usb2="00000009" w:usb3="00000000" w:csb0="000001FF" w:csb1="00000000"/>
    <w:embedRegular r:id="rId2" w:fontKey="{476A7AA6-D668-4DA3-BBA2-AF106DABCC9D}"/>
    <w:embedBold r:id="rId3" w:fontKey="{C042A49C-C810-417B-B4A5-89DEB66357BC}"/>
  </w:font>
  <w:font w:name="Times">
    <w:panose1 w:val="02020603050405020304"/>
    <w:charset w:val="00"/>
    <w:family w:val="auto"/>
    <w:pitch w:val="default"/>
    <w:embedRegular r:id="rId4" w:fontKey="{D02072A4-819A-4DB1-BD56-E18D9A951BDB}"/>
    <w:embedItalic r:id="rId5" w:fontKey="{A0A78A16-5E82-4200-B56E-6B74A03B029B}"/>
    <w:embedBoldItalic r:id="rId6" w:fontKey="{749EBA45-57CE-4AD4-8765-D39F9239ABB5}"/>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7" w:fontKey="{2BE333DC-8F9A-4348-B60D-2AE9EA2BB374}"/>
    <w:embedItalic r:id="rId8" w:fontKey="{B6F410A7-FA37-4AC3-B185-DBB06C425164}"/>
  </w:font>
  <w:font w:name="Hypatia Sans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5A050" w14:textId="77777777" w:rsidR="0017642D" w:rsidRPr="001E055B"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sidRPr="001E055B">
      <w:rPr>
        <w:rFonts w:ascii="Times" w:eastAsia="Times" w:hAnsi="Times" w:cs="Times"/>
        <w:color w:val="000000"/>
        <w:sz w:val="16"/>
        <w:szCs w:val="16"/>
      </w:rPr>
      <w:t xml:space="preserve">ARTICLE | </w:t>
    </w:r>
    <w:r w:rsidRPr="001E055B">
      <w:rPr>
        <w:rFonts w:ascii="Times" w:eastAsia="Times" w:hAnsi="Times" w:cs="Times"/>
        <w:color w:val="000000"/>
        <w:sz w:val="16"/>
        <w:szCs w:val="16"/>
      </w:rPr>
      <w:fldChar w:fldCharType="begin"/>
    </w:r>
    <w:r w:rsidRPr="001E055B">
      <w:rPr>
        <w:rFonts w:ascii="Times" w:eastAsia="Times" w:hAnsi="Times" w:cs="Times"/>
        <w:color w:val="000000"/>
        <w:sz w:val="16"/>
        <w:szCs w:val="16"/>
      </w:rPr>
      <w:instrText>PAGE</w:instrText>
    </w:r>
    <w:r w:rsidRPr="001E055B">
      <w:rPr>
        <w:rFonts w:ascii="Times" w:eastAsia="Times" w:hAnsi="Times" w:cs="Times"/>
        <w:color w:val="000000"/>
        <w:sz w:val="16"/>
        <w:szCs w:val="16"/>
      </w:rPr>
      <w:fldChar w:fldCharType="separate"/>
    </w:r>
    <w:r w:rsidR="00770DB0" w:rsidRPr="001E055B">
      <w:rPr>
        <w:rFonts w:ascii="Times" w:eastAsia="Times" w:hAnsi="Times" w:cs="Times"/>
        <w:color w:val="000000"/>
        <w:sz w:val="16"/>
        <w:szCs w:val="16"/>
      </w:rPr>
      <w:t>2</w:t>
    </w:r>
    <w:r w:rsidRPr="001E055B">
      <w:rPr>
        <w:rFonts w:ascii="Times" w:eastAsia="Times" w:hAnsi="Times" w:cs="Times"/>
        <w:color w:val="000000"/>
        <w:sz w:val="16"/>
        <w:szCs w:val="16"/>
      </w:rPr>
      <w:fldChar w:fldCharType="end"/>
    </w:r>
  </w:p>
  <w:p w14:paraId="6693EE82" w14:textId="77777777" w:rsidR="0017642D" w:rsidRPr="001E055B" w:rsidRDefault="0017642D">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49F7E" w14:textId="77777777" w:rsidR="0017642D" w:rsidRPr="001E055B" w:rsidRDefault="00000000">
    <w:pPr>
      <w:pBdr>
        <w:top w:val="nil"/>
        <w:left w:val="nil"/>
        <w:bottom w:val="nil"/>
        <w:right w:val="nil"/>
        <w:between w:val="nil"/>
      </w:pBdr>
      <w:tabs>
        <w:tab w:val="center" w:pos="4680"/>
        <w:tab w:val="right" w:pos="9360"/>
      </w:tabs>
      <w:rPr>
        <w:rFonts w:ascii="Calibri" w:eastAsia="Calibri" w:hAnsi="Calibri" w:cs="Calibri"/>
        <w:color w:val="000000"/>
      </w:rPr>
    </w:pPr>
    <w:r w:rsidRPr="001E055B">
      <w:rPr>
        <w:rFonts w:ascii="Times" w:eastAsia="Times" w:hAnsi="Times" w:cs="Times"/>
        <w:color w:val="000000"/>
        <w:sz w:val="16"/>
        <w:szCs w:val="16"/>
      </w:rPr>
      <w:t xml:space="preserve">ARTICLE | </w:t>
    </w:r>
    <w:r w:rsidRPr="001E055B">
      <w:rPr>
        <w:rFonts w:ascii="Times" w:eastAsia="Times" w:hAnsi="Times" w:cs="Times"/>
        <w:color w:val="000000"/>
        <w:sz w:val="16"/>
        <w:szCs w:val="16"/>
      </w:rPr>
      <w:fldChar w:fldCharType="begin"/>
    </w:r>
    <w:r w:rsidRPr="001E055B">
      <w:rPr>
        <w:rFonts w:ascii="Times" w:eastAsia="Times" w:hAnsi="Times" w:cs="Times"/>
        <w:color w:val="000000"/>
        <w:sz w:val="16"/>
        <w:szCs w:val="16"/>
      </w:rPr>
      <w:instrText>PAGE</w:instrText>
    </w:r>
    <w:r w:rsidRPr="001E055B">
      <w:rPr>
        <w:rFonts w:ascii="Times" w:eastAsia="Times" w:hAnsi="Times" w:cs="Times"/>
        <w:color w:val="000000"/>
        <w:sz w:val="16"/>
        <w:szCs w:val="16"/>
      </w:rPr>
      <w:fldChar w:fldCharType="separate"/>
    </w:r>
    <w:r w:rsidR="00770DB0" w:rsidRPr="001E055B">
      <w:rPr>
        <w:rFonts w:ascii="Times" w:eastAsia="Times" w:hAnsi="Times" w:cs="Times"/>
        <w:color w:val="000000"/>
        <w:sz w:val="16"/>
        <w:szCs w:val="16"/>
      </w:rPr>
      <w:t>1</w:t>
    </w:r>
    <w:r w:rsidRPr="001E055B">
      <w:rPr>
        <w:rFonts w:ascii="Times" w:eastAsia="Times" w:hAnsi="Times" w:cs="Times"/>
        <w:color w:val="000000"/>
        <w:sz w:val="16"/>
        <w:szCs w:val="16"/>
      </w:rPr>
      <w:fldChar w:fldCharType="end"/>
    </w:r>
  </w:p>
  <w:p w14:paraId="52F76F67" w14:textId="77777777" w:rsidR="0017642D" w:rsidRPr="001E055B" w:rsidRDefault="0017642D">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3314C" w14:textId="77777777" w:rsidR="001F6BCC" w:rsidRPr="001E055B" w:rsidRDefault="001F6BCC">
      <w:r w:rsidRPr="001E055B">
        <w:separator/>
      </w:r>
    </w:p>
  </w:footnote>
  <w:footnote w:type="continuationSeparator" w:id="0">
    <w:p w14:paraId="2BA6AD62" w14:textId="77777777" w:rsidR="001F6BCC" w:rsidRPr="001E055B" w:rsidRDefault="001F6BCC">
      <w:r w:rsidRPr="001E055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30A4F" w14:textId="77777777" w:rsidR="0017642D" w:rsidRPr="001E055B"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sidRPr="001E055B">
      <w:rPr>
        <w:rFonts w:ascii="Times" w:eastAsia="Times" w:hAnsi="Times" w:cs="Times"/>
        <w:smallCaps/>
        <w:color w:val="000000"/>
        <w:sz w:val="20"/>
        <w:szCs w:val="20"/>
      </w:rPr>
      <w:t>Modelo de submissão de manuscritos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BC0F4" w14:textId="77777777" w:rsidR="0017642D" w:rsidRPr="001E055B"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sidRPr="001E055B">
      <w:rPr>
        <w:rFonts w:ascii="Times" w:eastAsia="Times" w:hAnsi="Times" w:cs="Times"/>
        <w:b/>
        <w:i/>
        <w:color w:val="000000"/>
        <w:sz w:val="18"/>
        <w:szCs w:val="18"/>
      </w:rPr>
      <w:t>Revista Interamericana de Psicología/Interamerican Journal of Psychology</w:t>
    </w:r>
    <w:r w:rsidRPr="001E055B">
      <w:drawing>
        <wp:anchor distT="0" distB="0" distL="114300" distR="114300" simplePos="0" relativeHeight="251658240" behindDoc="0" locked="0" layoutInCell="1" hidden="0" allowOverlap="1" wp14:anchorId="69D0C3A7" wp14:editId="08EECFB6">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352632CC" w14:textId="77777777" w:rsidR="0017642D" w:rsidRPr="001E055B"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sidRPr="001E055B">
      <w:rPr>
        <w:rFonts w:ascii="Times" w:eastAsia="Times" w:hAnsi="Times" w:cs="Times"/>
        <w:i/>
        <w:color w:val="000000"/>
        <w:sz w:val="18"/>
        <w:szCs w:val="18"/>
      </w:rPr>
      <w:t>Modelo de submissão de manuscritos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E434F8"/>
    <w:multiLevelType w:val="multilevel"/>
    <w:tmpl w:val="744CE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6428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42D"/>
    <w:rsid w:val="00056D2F"/>
    <w:rsid w:val="0017642D"/>
    <w:rsid w:val="001E055B"/>
    <w:rsid w:val="001F6BCC"/>
    <w:rsid w:val="00770DB0"/>
    <w:rsid w:val="007E4820"/>
    <w:rsid w:val="00D012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C0618"/>
  <w15:docId w15:val="{2C4C8436-AD3C-4C0E-B770-FE1271635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rPr>
  </w:style>
  <w:style w:type="paragraph" w:customStyle="1" w:styleId="Resumen">
    <w:name w:val="Resumen"/>
    <w:basedOn w:val="Normal"/>
    <w:autoRedefine/>
    <w:qFormat/>
    <w:rsid w:val="007E3B8D"/>
    <w:pPr>
      <w:jc w:val="both"/>
    </w:pPr>
    <w:rPr>
      <w:sz w:val="20"/>
      <w:szCs w:val="20"/>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rPr>
  </w:style>
  <w:style w:type="paragraph" w:customStyle="1" w:styleId="NombresAutores">
    <w:name w:val="Nombres Autores"/>
    <w:basedOn w:val="Normal"/>
    <w:qFormat/>
    <w:rsid w:val="00CE7D65"/>
    <w:rPr>
      <w:b/>
      <w:color w:val="222222"/>
      <w:sz w:val="28"/>
      <w:szCs w:val="28"/>
    </w:rPr>
  </w:style>
  <w:style w:type="paragraph" w:customStyle="1" w:styleId="Instituciones">
    <w:name w:val="Instituciones"/>
    <w:basedOn w:val="Normal"/>
    <w:qFormat/>
    <w:rsid w:val="00CE7D65"/>
    <w:rPr>
      <w:i/>
      <w:sz w:val="28"/>
      <w:szCs w:val="28"/>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styleId="SimplesTabela2">
    <w:name w:val="Plain Table 2"/>
    <w:basedOn w:val="Tabe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1Clara">
    <w:name w:val="Grid Table 1 Light"/>
    <w:basedOn w:val="Tabe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mples4">
    <w:name w:val="Plain Table 4"/>
    <w:basedOn w:val="Tabe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ontepargpadro"/>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customStyle="1" w:styleId="Default">
    <w:name w:val="Default"/>
    <w:rsid w:val="00770DB0"/>
    <w:pPr>
      <w:autoSpaceDE w:val="0"/>
      <w:autoSpaceDN w:val="0"/>
      <w:adjustRightInd w:val="0"/>
    </w:pPr>
    <w:rPr>
      <w:rFonts w:ascii="Hypatia Sans Pro" w:eastAsiaTheme="minorHAnsi" w:hAnsi="Hypatia Sans Pro" w:cs="Hypatia Sans Pro"/>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ume.ufrgs.br/bitstream/handle/10183/134024/000979599.pdf?sequence=1&amp;isAllowed=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er.utp.br/index.php/a/article/view/2835/240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pes.capes.gov.br/bitstream/capes/740492/2/EBOOK%20NEURO%20CASSIA.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4025/imagenseduc.v7i1.3217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epositorio.ufop.br/bitstream/123456789/6744/1/PRODU%C3%87%C3%83OTECNICA_Neuroci%C3%AAnciaEduca%C3%A7%C3%A3oCerebro.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jSEYfW6/UTqWeFR8IY//5SKFw==">CgMxLjA4AHIhMXpDdkdOQkppQXFqb0NCb0ZNdUJCTHdxdlllNG8zRFgz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2670</Words>
  <Characters>14424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Anderson Ferreira</cp:lastModifiedBy>
  <cp:revision>3</cp:revision>
  <dcterms:created xsi:type="dcterms:W3CDTF">2020-09-23T18:34:00Z</dcterms:created>
  <dcterms:modified xsi:type="dcterms:W3CDTF">2024-08-11T23:19:00Z</dcterms:modified>
</cp:coreProperties>
</file>