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E24" w:rsidRPr="00F10DBC" w:rsidRDefault="00605504" w:rsidP="00F10DBC">
      <w:pPr>
        <w:spacing w:line="360" w:lineRule="auto"/>
        <w:jc w:val="both"/>
        <w:rPr>
          <w:rFonts w:ascii="Times New Roman" w:eastAsia="Times New Roman" w:hAnsi="Times New Roman" w:cs="Times New Roman"/>
          <w:b/>
          <w:sz w:val="24"/>
          <w:szCs w:val="24"/>
          <w:lang w:val="en-US" w:eastAsia="en-US"/>
        </w:rPr>
      </w:pPr>
      <w:r w:rsidRPr="00F10DBC">
        <w:rPr>
          <w:rFonts w:ascii="Times New Roman" w:eastAsia="Times New Roman" w:hAnsi="Times New Roman" w:cs="Times New Roman"/>
          <w:b/>
          <w:sz w:val="24"/>
          <w:szCs w:val="24"/>
          <w:lang w:val="en-US" w:eastAsia="en-US"/>
        </w:rPr>
        <w:t>Behavioral Determinants of Saving: Analyzing Financial Decision-Making Patterns</w:t>
      </w:r>
    </w:p>
    <w:p w:rsidR="00605504" w:rsidRPr="00F10DBC" w:rsidRDefault="00605504" w:rsidP="00F10DBC">
      <w:pPr>
        <w:spacing w:line="360" w:lineRule="auto"/>
        <w:jc w:val="both"/>
        <w:rPr>
          <w:rFonts w:ascii="Times New Roman" w:eastAsia="Times New Roman" w:hAnsi="Times New Roman" w:cs="Times New Roman"/>
          <w:b/>
          <w:sz w:val="24"/>
          <w:szCs w:val="24"/>
          <w:lang w:val="en-US" w:eastAsia="en-US"/>
        </w:rPr>
      </w:pPr>
    </w:p>
    <w:p w:rsidR="00663EF7" w:rsidRPr="00F10DBC" w:rsidRDefault="00663EF7" w:rsidP="00F10DBC">
      <w:pPr>
        <w:spacing w:line="360" w:lineRule="auto"/>
        <w:jc w:val="both"/>
        <w:rPr>
          <w:rFonts w:ascii="Times New Roman" w:eastAsia="Times New Roman" w:hAnsi="Times New Roman" w:cs="Times New Roman"/>
          <w:b/>
          <w:sz w:val="24"/>
          <w:szCs w:val="24"/>
          <w:lang w:val="en-US" w:eastAsia="en-US"/>
        </w:rPr>
      </w:pPr>
      <w:r w:rsidRPr="00F10DBC">
        <w:rPr>
          <w:rFonts w:ascii="Times New Roman" w:eastAsia="Times New Roman" w:hAnsi="Times New Roman" w:cs="Times New Roman"/>
          <w:b/>
          <w:sz w:val="24"/>
          <w:szCs w:val="24"/>
          <w:lang w:val="en-US" w:eastAsia="en-US"/>
        </w:rPr>
        <w:t xml:space="preserve">Abstract </w:t>
      </w:r>
    </w:p>
    <w:p w:rsidR="00663EF7" w:rsidRPr="00F10DBC" w:rsidRDefault="00663EF7" w:rsidP="00F10DBC">
      <w:pPr>
        <w:spacing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 xml:space="preserve">Saving is largely determined by the level of perceived income; however, </w:t>
      </w:r>
      <w:r w:rsidR="004F0E24" w:rsidRPr="00F10DBC">
        <w:rPr>
          <w:rFonts w:ascii="Times New Roman" w:eastAsia="Times New Roman" w:hAnsi="Times New Roman" w:cs="Times New Roman"/>
          <w:sz w:val="24"/>
          <w:szCs w:val="24"/>
          <w:lang w:val="en-US" w:eastAsia="en-US"/>
        </w:rPr>
        <w:t>studying</w:t>
      </w:r>
      <w:r w:rsidRPr="00F10DBC">
        <w:rPr>
          <w:rFonts w:ascii="Times New Roman" w:eastAsia="Times New Roman" w:hAnsi="Times New Roman" w:cs="Times New Roman"/>
          <w:sz w:val="24"/>
          <w:szCs w:val="24"/>
          <w:lang w:val="en-US" w:eastAsia="en-US"/>
        </w:rPr>
        <w:t xml:space="preserve"> saving through behavioral theories allows us to analyze other factors linked to how individuals make financial decisions. The methodology used in this study combines a quantitative and qualitative approach to </w:t>
      </w:r>
      <w:r w:rsidR="004F0E24" w:rsidRPr="00F10DBC">
        <w:rPr>
          <w:rFonts w:ascii="Times New Roman" w:eastAsia="Times New Roman" w:hAnsi="Times New Roman" w:cs="Times New Roman"/>
          <w:sz w:val="24"/>
          <w:szCs w:val="24"/>
          <w:lang w:val="en-US" w:eastAsia="en-US"/>
        </w:rPr>
        <w:t>explore</w:t>
      </w:r>
      <w:r w:rsidRPr="00F10DBC">
        <w:rPr>
          <w:rFonts w:ascii="Times New Roman" w:eastAsia="Times New Roman" w:hAnsi="Times New Roman" w:cs="Times New Roman"/>
          <w:sz w:val="24"/>
          <w:szCs w:val="24"/>
          <w:lang w:val="en-US" w:eastAsia="en-US"/>
        </w:rPr>
        <w:t xml:space="preserve"> the determinants of savings from a behavioral perspective, as well as to identify the main impediments to saving in different contexts, using theoretical and empirical material. The data were obtained from the Global Data </w:t>
      </w:r>
      <w:proofErr w:type="spellStart"/>
      <w:r w:rsidRPr="00F10DBC">
        <w:rPr>
          <w:rFonts w:ascii="Times New Roman" w:eastAsia="Times New Roman" w:hAnsi="Times New Roman" w:cs="Times New Roman"/>
          <w:sz w:val="24"/>
          <w:szCs w:val="24"/>
          <w:lang w:val="en-US" w:eastAsia="en-US"/>
        </w:rPr>
        <w:t>Findex</w:t>
      </w:r>
      <w:proofErr w:type="spellEnd"/>
      <w:r w:rsidRPr="00F10DBC">
        <w:rPr>
          <w:rFonts w:ascii="Times New Roman" w:eastAsia="Times New Roman" w:hAnsi="Times New Roman" w:cs="Times New Roman"/>
          <w:sz w:val="24"/>
          <w:szCs w:val="24"/>
          <w:lang w:val="en-US" w:eastAsia="en-US"/>
        </w:rPr>
        <w:t xml:space="preserve"> 2021 through a questionnaire applied to 145,000 adults in 139 countries. This was used to model the elements that have an impact on savings. The results reveal that the factors that have the greatest </w:t>
      </w:r>
      <w:r w:rsidR="004F0E24" w:rsidRPr="00F10DBC">
        <w:rPr>
          <w:rFonts w:ascii="Times New Roman" w:eastAsia="Times New Roman" w:hAnsi="Times New Roman" w:cs="Times New Roman"/>
          <w:sz w:val="24"/>
          <w:szCs w:val="24"/>
          <w:lang w:val="en-US" w:eastAsia="en-US"/>
        </w:rPr>
        <w:t>effect</w:t>
      </w:r>
      <w:r w:rsidRPr="00F10DBC">
        <w:rPr>
          <w:rFonts w:ascii="Times New Roman" w:eastAsia="Times New Roman" w:hAnsi="Times New Roman" w:cs="Times New Roman"/>
          <w:sz w:val="24"/>
          <w:szCs w:val="24"/>
          <w:lang w:val="en-US" w:eastAsia="en-US"/>
        </w:rPr>
        <w:t xml:space="preserve"> on savings are loans and emergency funds delegated to outsiders (in this case, family and friends). These results underline the importance of implementing effective strategies that address the complex set of determinants of savings.</w:t>
      </w:r>
    </w:p>
    <w:p w:rsidR="00663EF7" w:rsidRPr="00F10DBC" w:rsidRDefault="00663EF7" w:rsidP="00F10DBC">
      <w:pPr>
        <w:spacing w:line="360" w:lineRule="auto"/>
        <w:jc w:val="both"/>
        <w:rPr>
          <w:rFonts w:ascii="Times New Roman" w:eastAsia="Times New Roman" w:hAnsi="Times New Roman" w:cs="Times New Roman"/>
          <w:sz w:val="24"/>
          <w:szCs w:val="24"/>
          <w:lang w:val="en-US" w:eastAsia="en-US"/>
        </w:rPr>
      </w:pPr>
    </w:p>
    <w:p w:rsidR="00663EF7" w:rsidRPr="00F10DBC" w:rsidRDefault="00663EF7" w:rsidP="00F10DBC">
      <w:pPr>
        <w:spacing w:line="360" w:lineRule="auto"/>
        <w:jc w:val="both"/>
        <w:rPr>
          <w:rFonts w:ascii="Times New Roman" w:eastAsia="Times New Roman" w:hAnsi="Times New Roman" w:cs="Times New Roman"/>
          <w:b/>
          <w:sz w:val="24"/>
          <w:szCs w:val="24"/>
          <w:lang w:val="en-US" w:eastAsia="en-US"/>
        </w:rPr>
      </w:pPr>
      <w:r w:rsidRPr="00F10DBC">
        <w:rPr>
          <w:rFonts w:ascii="Times New Roman" w:eastAsia="Times New Roman" w:hAnsi="Times New Roman" w:cs="Times New Roman"/>
          <w:b/>
          <w:sz w:val="24"/>
          <w:szCs w:val="24"/>
          <w:lang w:val="en-US" w:eastAsia="en-US"/>
        </w:rPr>
        <w:t>Keywords</w:t>
      </w:r>
    </w:p>
    <w:p w:rsidR="00663EF7" w:rsidRPr="00F10DBC" w:rsidRDefault="00663EF7" w:rsidP="00F10DBC">
      <w:pPr>
        <w:spacing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Decision-making; Savings; Behavior; Individual</w:t>
      </w:r>
      <w:bookmarkStart w:id="0" w:name="_GoBack"/>
      <w:bookmarkEnd w:id="0"/>
      <w:r w:rsidRPr="00F10DBC">
        <w:rPr>
          <w:rFonts w:ascii="Times New Roman" w:eastAsia="Times New Roman" w:hAnsi="Times New Roman" w:cs="Times New Roman"/>
          <w:sz w:val="24"/>
          <w:szCs w:val="24"/>
          <w:lang w:val="en-US" w:eastAsia="en-US"/>
        </w:rPr>
        <w:t>; Income.</w:t>
      </w:r>
    </w:p>
    <w:p w:rsidR="00B15595" w:rsidRPr="00F10DBC" w:rsidRDefault="00B15595" w:rsidP="00F10DBC">
      <w:pPr>
        <w:spacing w:line="360" w:lineRule="auto"/>
        <w:jc w:val="both"/>
        <w:rPr>
          <w:rFonts w:ascii="Times New Roman" w:eastAsia="Times New Roman" w:hAnsi="Times New Roman" w:cs="Times New Roman"/>
          <w:sz w:val="24"/>
          <w:szCs w:val="24"/>
          <w:lang w:val="en-US" w:eastAsia="en-US"/>
        </w:rPr>
      </w:pPr>
    </w:p>
    <w:p w:rsidR="00B15595" w:rsidRPr="00F10DBC" w:rsidRDefault="00B15595" w:rsidP="00F10DBC">
      <w:pPr>
        <w:spacing w:line="360" w:lineRule="auto"/>
        <w:jc w:val="both"/>
        <w:rPr>
          <w:rFonts w:ascii="Times New Roman" w:eastAsia="Times New Roman" w:hAnsi="Times New Roman" w:cs="Times New Roman"/>
          <w:b/>
          <w:sz w:val="24"/>
          <w:szCs w:val="24"/>
          <w:lang w:val="en-US" w:eastAsia="en-US"/>
        </w:rPr>
      </w:pPr>
      <w:r w:rsidRPr="00F10DBC">
        <w:rPr>
          <w:rFonts w:ascii="Times New Roman" w:eastAsia="Times New Roman" w:hAnsi="Times New Roman" w:cs="Times New Roman"/>
          <w:b/>
          <w:sz w:val="24"/>
          <w:szCs w:val="24"/>
          <w:lang w:val="en-US" w:eastAsia="en-US"/>
        </w:rPr>
        <w:t>Statements and Declarations</w:t>
      </w:r>
    </w:p>
    <w:p w:rsidR="00B15595" w:rsidRPr="00F10DBC" w:rsidRDefault="00B15595" w:rsidP="00F10DBC">
      <w:pPr>
        <w:spacing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 xml:space="preserve">The authors declare that there are no conflicts of interest regarding the publication of this article. We have no financial, personal, or professional affiliations that could be perceived as influencing the objectivity or integrity of the research presented in this work. </w:t>
      </w:r>
    </w:p>
    <w:p w:rsidR="00663EF7" w:rsidRPr="00F10DBC" w:rsidRDefault="00663EF7" w:rsidP="00F10DBC">
      <w:pPr>
        <w:spacing w:line="360" w:lineRule="auto"/>
        <w:jc w:val="both"/>
        <w:rPr>
          <w:rFonts w:ascii="Times New Roman" w:hAnsi="Times New Roman" w:cs="Times New Roman"/>
          <w:sz w:val="24"/>
          <w:szCs w:val="24"/>
          <w:lang w:val="en-US"/>
        </w:rPr>
      </w:pPr>
    </w:p>
    <w:p w:rsidR="001334C9" w:rsidRPr="00F10DBC" w:rsidRDefault="001334C9" w:rsidP="00F10DBC">
      <w:pPr>
        <w:spacing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b/>
          <w:bCs/>
          <w:sz w:val="24"/>
          <w:szCs w:val="24"/>
          <w:lang w:val="en-US" w:eastAsia="en-US"/>
        </w:rPr>
        <w:t>Introduction</w:t>
      </w:r>
      <w:r w:rsidRPr="00F10DBC">
        <w:rPr>
          <w:rFonts w:ascii="Times New Roman" w:eastAsia="Times New Roman" w:hAnsi="Times New Roman" w:cs="Times New Roman"/>
          <w:sz w:val="24"/>
          <w:szCs w:val="24"/>
          <w:lang w:val="en-US" w:eastAsia="en-US"/>
        </w:rPr>
        <w:br/>
        <w:t xml:space="preserve">Saving involves setting aside a portion of earned income </w:t>
      </w:r>
      <w:r w:rsidR="000F6C14" w:rsidRPr="00F10DBC">
        <w:rPr>
          <w:rFonts w:ascii="Times New Roman" w:eastAsia="Times New Roman" w:hAnsi="Times New Roman" w:cs="Times New Roman"/>
          <w:sz w:val="24"/>
          <w:szCs w:val="24"/>
          <w:lang w:val="en-US" w:eastAsia="en-US"/>
        </w:rPr>
        <w:t>to reserve</w:t>
      </w:r>
      <w:r w:rsidRPr="00F10DBC">
        <w:rPr>
          <w:rFonts w:ascii="Times New Roman" w:eastAsia="Times New Roman" w:hAnsi="Times New Roman" w:cs="Times New Roman"/>
          <w:sz w:val="24"/>
          <w:szCs w:val="24"/>
          <w:lang w:val="en-US" w:eastAsia="en-US"/>
        </w:rPr>
        <w:t xml:space="preserve"> for future use, allowing individuals to handle unforeseen events of various kinds. </w:t>
      </w:r>
      <w:r w:rsidR="00736E8B" w:rsidRPr="00F10DBC">
        <w:rPr>
          <w:rFonts w:ascii="Times New Roman" w:eastAsia="Times New Roman" w:hAnsi="Times New Roman" w:cs="Times New Roman"/>
          <w:sz w:val="24"/>
          <w:szCs w:val="24"/>
          <w:lang w:val="en-US" w:eastAsia="en-US"/>
        </w:rPr>
        <w:t xml:space="preserve">It also provides the saver with psychological security and enhances their overall </w:t>
      </w:r>
      <w:r w:rsidRPr="00F10DBC">
        <w:rPr>
          <w:rFonts w:ascii="Times New Roman" w:eastAsia="Times New Roman" w:hAnsi="Times New Roman" w:cs="Times New Roman"/>
          <w:sz w:val="24"/>
          <w:szCs w:val="24"/>
          <w:lang w:val="en-US" w:eastAsia="en-US"/>
        </w:rPr>
        <w:t xml:space="preserve">well-being (Costa et al., 2018; </w:t>
      </w:r>
      <w:proofErr w:type="spellStart"/>
      <w:r w:rsidRPr="00F10DBC">
        <w:rPr>
          <w:rFonts w:ascii="Times New Roman" w:eastAsia="Times New Roman" w:hAnsi="Times New Roman" w:cs="Times New Roman"/>
          <w:sz w:val="24"/>
          <w:szCs w:val="24"/>
          <w:lang w:val="en-US" w:eastAsia="en-US"/>
        </w:rPr>
        <w:t>Maison</w:t>
      </w:r>
      <w:proofErr w:type="spellEnd"/>
      <w:r w:rsidRPr="00F10DBC">
        <w:rPr>
          <w:rFonts w:ascii="Times New Roman" w:eastAsia="Times New Roman" w:hAnsi="Times New Roman" w:cs="Times New Roman"/>
          <w:sz w:val="24"/>
          <w:szCs w:val="24"/>
          <w:lang w:val="en-US" w:eastAsia="en-US"/>
        </w:rPr>
        <w:t xml:space="preserve"> et al., 2019).</w:t>
      </w:r>
    </w:p>
    <w:p w:rsidR="008C4000" w:rsidRPr="00F10DBC" w:rsidRDefault="00CB2798" w:rsidP="00F10DBC">
      <w:pPr>
        <w:spacing w:line="360" w:lineRule="auto"/>
        <w:jc w:val="both"/>
        <w:rPr>
          <w:rFonts w:ascii="Times New Roman" w:eastAsia="Times New Roman" w:hAnsi="Times New Roman" w:cs="Times New Roman"/>
          <w:sz w:val="24"/>
          <w:szCs w:val="24"/>
          <w:lang w:val="en-US" w:eastAsia="en-US"/>
        </w:rPr>
      </w:pPr>
    </w:p>
    <w:p w:rsidR="001334C9" w:rsidRPr="00F10DBC" w:rsidRDefault="001334C9" w:rsidP="00F10DBC">
      <w:pPr>
        <w:spacing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lastRenderedPageBreak/>
        <w:t>Nevertheless, despite the importance of saving, while there is no universally agreed-upon optimal savings level, various authors concur that most individuals save at rates lower than recommended (</w:t>
      </w:r>
      <w:proofErr w:type="spellStart"/>
      <w:r w:rsidRPr="00F10DBC">
        <w:rPr>
          <w:rFonts w:ascii="Times New Roman" w:eastAsia="Times New Roman" w:hAnsi="Times New Roman" w:cs="Times New Roman"/>
          <w:sz w:val="24"/>
          <w:szCs w:val="24"/>
          <w:lang w:val="en-US" w:eastAsia="en-US"/>
        </w:rPr>
        <w:t>Bernheimet</w:t>
      </w:r>
      <w:proofErr w:type="spellEnd"/>
      <w:r w:rsidRPr="00F10DBC">
        <w:rPr>
          <w:rFonts w:ascii="Times New Roman" w:eastAsia="Times New Roman" w:hAnsi="Times New Roman" w:cs="Times New Roman"/>
          <w:sz w:val="24"/>
          <w:szCs w:val="24"/>
          <w:lang w:val="en-US" w:eastAsia="en-US"/>
        </w:rPr>
        <w:t xml:space="preserve"> al., 2000; </w:t>
      </w:r>
      <w:proofErr w:type="spellStart"/>
      <w:r w:rsidRPr="00F10DBC">
        <w:rPr>
          <w:rFonts w:ascii="Times New Roman" w:eastAsia="Times New Roman" w:hAnsi="Times New Roman" w:cs="Times New Roman"/>
          <w:sz w:val="24"/>
          <w:szCs w:val="24"/>
          <w:lang w:val="en-US" w:eastAsia="en-US"/>
        </w:rPr>
        <w:t>Atalay</w:t>
      </w:r>
      <w:proofErr w:type="spellEnd"/>
      <w:r w:rsidRPr="00F10DBC">
        <w:rPr>
          <w:rFonts w:ascii="Times New Roman" w:eastAsia="Times New Roman" w:hAnsi="Times New Roman" w:cs="Times New Roman"/>
          <w:sz w:val="24"/>
          <w:szCs w:val="24"/>
          <w:lang w:val="en-US" w:eastAsia="en-US"/>
        </w:rPr>
        <w:t xml:space="preserve"> et al., 2014).</w:t>
      </w:r>
    </w:p>
    <w:p w:rsidR="001334C9" w:rsidRPr="00F10DBC" w:rsidRDefault="001334C9" w:rsidP="00F10DBC">
      <w:pPr>
        <w:pStyle w:val="NormalWeb"/>
        <w:spacing w:line="360" w:lineRule="auto"/>
        <w:jc w:val="both"/>
      </w:pPr>
      <w:r w:rsidRPr="00F10DBC">
        <w:t>There are several issues surrounding saving, one of which is the pension sys</w:t>
      </w:r>
      <w:r w:rsidR="00736E8B" w:rsidRPr="00F10DBC">
        <w:t>tem. Many individuals will not</w:t>
      </w:r>
      <w:r w:rsidRPr="00F10DBC">
        <w:t xml:space="preserve"> be able to access the benefits of pensions or retirement plan</w:t>
      </w:r>
      <w:r w:rsidR="00736E8B" w:rsidRPr="00F10DBC">
        <w:t>s. This implies that people</w:t>
      </w:r>
      <w:r w:rsidRPr="00F10DBC">
        <w:t xml:space="preserve"> need to take on greater responsibility for their savings (Lusardi, 1998; </w:t>
      </w:r>
      <w:proofErr w:type="spellStart"/>
      <w:r w:rsidRPr="00F10DBC">
        <w:t>Bernheim</w:t>
      </w:r>
      <w:proofErr w:type="spellEnd"/>
      <w:r w:rsidRPr="00F10DBC">
        <w:t xml:space="preserve"> et al., 2001; </w:t>
      </w:r>
      <w:proofErr w:type="spellStart"/>
      <w:r w:rsidRPr="00F10DBC">
        <w:t>Ferreiro</w:t>
      </w:r>
      <w:proofErr w:type="spellEnd"/>
      <w:r w:rsidRPr="00F10DBC">
        <w:t xml:space="preserve"> and Serrano, 2011; </w:t>
      </w:r>
      <w:proofErr w:type="spellStart"/>
      <w:r w:rsidRPr="00F10DBC">
        <w:t>Chorkowy</w:t>
      </w:r>
      <w:proofErr w:type="spellEnd"/>
      <w:r w:rsidRPr="00F10DBC">
        <w:t>, 2020).</w:t>
      </w:r>
    </w:p>
    <w:p w:rsidR="001334C9" w:rsidRPr="00F10DBC" w:rsidRDefault="001334C9" w:rsidP="00F10DBC">
      <w:pPr>
        <w:pStyle w:val="NormalWeb"/>
        <w:spacing w:line="360" w:lineRule="auto"/>
        <w:jc w:val="both"/>
      </w:pPr>
      <w:r w:rsidRPr="00F10DBC">
        <w:t>Moreover, the study of savings and its determinants has been predominantly addressed through frameworks centered on factors such as interest rates, consumption propensity, and income levels (Fisher, 1930; Keynes, 1936; Friedman, 1957; Chen et al., 2017). However, these traditional economic interpretations have not been entirely satisfactory in explaining the diverse behaviors that result from savings decisions. Given its complexity, a multi-faceted analysis is necessary to enable a comprehensive understanding of the topic.</w:t>
      </w:r>
    </w:p>
    <w:p w:rsidR="001334C9" w:rsidRPr="00F10DBC" w:rsidRDefault="001334C9" w:rsidP="00F10DBC">
      <w:pPr>
        <w:pStyle w:val="NormalWeb"/>
        <w:spacing w:line="360" w:lineRule="auto"/>
        <w:jc w:val="both"/>
      </w:pPr>
      <w:r w:rsidRPr="00F10DBC">
        <w:t>As autonomy in personal savings increases, it becomes increasingly relevant to explain why some individuals choose to save while others do not (</w:t>
      </w:r>
      <w:proofErr w:type="spellStart"/>
      <w:r w:rsidRPr="00F10DBC">
        <w:t>Bernheim</w:t>
      </w:r>
      <w:proofErr w:type="spellEnd"/>
      <w:r w:rsidRPr="00F10DBC">
        <w:t xml:space="preserve"> and Garrett, 2003; </w:t>
      </w:r>
      <w:proofErr w:type="spellStart"/>
      <w:r w:rsidRPr="00F10DBC">
        <w:t>Villagómez</w:t>
      </w:r>
      <w:proofErr w:type="spellEnd"/>
      <w:r w:rsidRPr="00F10DBC">
        <w:t>, 2014). Additionally, research in this field has potentially significant public policy implications, particularly in evaluating economists' assessments of savings behavior sensitivity to policy initiatives (</w:t>
      </w:r>
      <w:proofErr w:type="spellStart"/>
      <w:r w:rsidRPr="00F10DBC">
        <w:t>Cronqvist</w:t>
      </w:r>
      <w:proofErr w:type="spellEnd"/>
      <w:r w:rsidRPr="00F10DBC">
        <w:t xml:space="preserve"> and Siegel, 2015; </w:t>
      </w:r>
      <w:proofErr w:type="spellStart"/>
      <w:r w:rsidRPr="00F10DBC">
        <w:t>Gabler</w:t>
      </w:r>
      <w:proofErr w:type="spellEnd"/>
      <w:r w:rsidRPr="00F10DBC">
        <w:t xml:space="preserve"> et al., 2020).</w:t>
      </w:r>
    </w:p>
    <w:p w:rsidR="001334C9" w:rsidRPr="00F10DBC" w:rsidRDefault="001334C9"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Saving depends on individuals' motivations, financial literacy, interest rates, income, trust in financial institutions, public policies, and even factors such as age (</w:t>
      </w:r>
      <w:proofErr w:type="spellStart"/>
      <w:r w:rsidRPr="00F10DBC">
        <w:rPr>
          <w:rFonts w:ascii="Times New Roman" w:eastAsia="Times New Roman" w:hAnsi="Times New Roman" w:cs="Times New Roman"/>
          <w:sz w:val="24"/>
          <w:szCs w:val="24"/>
          <w:lang w:val="en-US" w:eastAsia="en-US"/>
        </w:rPr>
        <w:t>Chudzian</w:t>
      </w:r>
      <w:proofErr w:type="spellEnd"/>
      <w:r w:rsidRPr="00F10DBC">
        <w:rPr>
          <w:rFonts w:ascii="Times New Roman" w:eastAsia="Times New Roman" w:hAnsi="Times New Roman" w:cs="Times New Roman"/>
          <w:sz w:val="24"/>
          <w:szCs w:val="24"/>
          <w:lang w:val="en-US" w:eastAsia="en-US"/>
        </w:rPr>
        <w:t xml:space="preserve"> et al., 2015). Thus, studying behavioral variables influencing saving or consumption choices is crucial for developing government actions aimed at improving economic agents' decision-making regarding their savings behavior (Hall, 2021).</w:t>
      </w:r>
    </w:p>
    <w:p w:rsidR="001334C9" w:rsidRPr="00F10DBC" w:rsidRDefault="001334C9"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 xml:space="preserve">Given this context, the objective of this article is to analyze the determinants of saving, as well as some barriers that hinder it, </w:t>
      </w:r>
      <w:r w:rsidR="000F6C14" w:rsidRPr="00F10DBC">
        <w:rPr>
          <w:rFonts w:ascii="Times New Roman" w:eastAsia="Times New Roman" w:hAnsi="Times New Roman" w:cs="Times New Roman"/>
          <w:sz w:val="24"/>
          <w:szCs w:val="24"/>
          <w:lang w:val="en-US" w:eastAsia="en-US"/>
        </w:rPr>
        <w:t>to examine</w:t>
      </w:r>
      <w:r w:rsidRPr="00F10DBC">
        <w:rPr>
          <w:rFonts w:ascii="Times New Roman" w:eastAsia="Times New Roman" w:hAnsi="Times New Roman" w:cs="Times New Roman"/>
          <w:sz w:val="24"/>
          <w:szCs w:val="24"/>
          <w:lang w:val="en-US" w:eastAsia="en-US"/>
        </w:rPr>
        <w:t xml:space="preserve"> behavioral factors that influence financial decision-making in this area. Additionally, a perspective on behavioral finance is presented, as it provides new avenues to address many of the questions that arise around saving choices.</w:t>
      </w:r>
    </w:p>
    <w:p w:rsidR="001334C9" w:rsidRPr="00F10DBC" w:rsidRDefault="001334C9"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lastRenderedPageBreak/>
        <w:t xml:space="preserve">Traditional economic theories primarily analyze the factors that explain saving through income levels and access to financial products and services (Keynes, 1936; Pérez, 2006; </w:t>
      </w:r>
      <w:proofErr w:type="spellStart"/>
      <w:r w:rsidRPr="00F10DBC">
        <w:rPr>
          <w:rFonts w:ascii="Times New Roman" w:eastAsia="Times New Roman" w:hAnsi="Times New Roman" w:cs="Times New Roman"/>
          <w:sz w:val="24"/>
          <w:szCs w:val="24"/>
          <w:lang w:val="en-US" w:eastAsia="en-US"/>
        </w:rPr>
        <w:t>Sherraden</w:t>
      </w:r>
      <w:proofErr w:type="spellEnd"/>
      <w:r w:rsidRPr="00F10DBC">
        <w:rPr>
          <w:rFonts w:ascii="Times New Roman" w:eastAsia="Times New Roman" w:hAnsi="Times New Roman" w:cs="Times New Roman"/>
          <w:sz w:val="24"/>
          <w:szCs w:val="24"/>
          <w:lang w:val="en-US" w:eastAsia="en-US"/>
        </w:rPr>
        <w:t xml:space="preserve">, 2013). Modigliani's standard life-cycle saving theory suggests that income fluctuates over an individual's lifetime, with income surpluses being saved and transferred from periods of abundance to periods of scarcity, ensuring future income during the life cycle (Modigliani, 1986; </w:t>
      </w:r>
      <w:proofErr w:type="spellStart"/>
      <w:r w:rsidRPr="00F10DBC">
        <w:rPr>
          <w:rFonts w:ascii="Times New Roman" w:eastAsia="Times New Roman" w:hAnsi="Times New Roman" w:cs="Times New Roman"/>
          <w:sz w:val="24"/>
          <w:szCs w:val="24"/>
          <w:lang w:val="en-US" w:eastAsia="en-US"/>
        </w:rPr>
        <w:t>Carrero</w:t>
      </w:r>
      <w:proofErr w:type="spellEnd"/>
      <w:r w:rsidRPr="00F10DBC">
        <w:rPr>
          <w:rFonts w:ascii="Times New Roman" w:eastAsia="Times New Roman" w:hAnsi="Times New Roman" w:cs="Times New Roman"/>
          <w:sz w:val="24"/>
          <w:szCs w:val="24"/>
          <w:lang w:val="en-US" w:eastAsia="en-US"/>
        </w:rPr>
        <w:t xml:space="preserve"> et al., 2016).</w:t>
      </w:r>
    </w:p>
    <w:p w:rsidR="001334C9" w:rsidRPr="00F10DBC" w:rsidRDefault="001334C9"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 xml:space="preserve">However, these theories overlook the fact that savings decisions are influenced by information, context, emotions, goals, and many other factors (Cheema and </w:t>
      </w:r>
      <w:proofErr w:type="spellStart"/>
      <w:r w:rsidRPr="00F10DBC">
        <w:rPr>
          <w:rFonts w:ascii="Times New Roman" w:eastAsia="Times New Roman" w:hAnsi="Times New Roman" w:cs="Times New Roman"/>
          <w:sz w:val="24"/>
          <w:szCs w:val="24"/>
          <w:lang w:val="en-US" w:eastAsia="en-US"/>
        </w:rPr>
        <w:t>Soman</w:t>
      </w:r>
      <w:proofErr w:type="spellEnd"/>
      <w:r w:rsidRPr="00F10DBC">
        <w:rPr>
          <w:rFonts w:ascii="Times New Roman" w:eastAsia="Times New Roman" w:hAnsi="Times New Roman" w:cs="Times New Roman"/>
          <w:sz w:val="24"/>
          <w:szCs w:val="24"/>
          <w:lang w:val="en-US" w:eastAsia="en-US"/>
        </w:rPr>
        <w:t xml:space="preserve">, 2008; </w:t>
      </w:r>
      <w:proofErr w:type="spellStart"/>
      <w:r w:rsidRPr="00F10DBC">
        <w:rPr>
          <w:rFonts w:ascii="Times New Roman" w:eastAsia="Times New Roman" w:hAnsi="Times New Roman" w:cs="Times New Roman"/>
          <w:sz w:val="24"/>
          <w:szCs w:val="24"/>
          <w:lang w:val="en-US" w:eastAsia="en-US"/>
        </w:rPr>
        <w:t>Soman</w:t>
      </w:r>
      <w:proofErr w:type="spellEnd"/>
      <w:r w:rsidRPr="00F10DBC">
        <w:rPr>
          <w:rFonts w:ascii="Times New Roman" w:eastAsia="Times New Roman" w:hAnsi="Times New Roman" w:cs="Times New Roman"/>
          <w:sz w:val="24"/>
          <w:szCs w:val="24"/>
          <w:lang w:val="en-US" w:eastAsia="en-US"/>
        </w:rPr>
        <w:t xml:space="preserve"> and Zhao, 2011; Lee and Hanna, 2015). Due to the complexity of saving decisions, new models and alternative theories have emerged, seeking to provide a better understanding of individual saving behavior.</w:t>
      </w:r>
    </w:p>
    <w:p w:rsidR="001334C9" w:rsidRPr="00F10DBC" w:rsidRDefault="001334C9"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The behavioral life-cycle saving model introduces considerations beyond the neoclassical paradigm, emphasizing self-control, mental accounting, and framing (</w:t>
      </w:r>
      <w:proofErr w:type="spellStart"/>
      <w:r w:rsidRPr="00F10DBC">
        <w:rPr>
          <w:rFonts w:ascii="Times New Roman" w:eastAsia="Times New Roman" w:hAnsi="Times New Roman" w:cs="Times New Roman"/>
          <w:sz w:val="24"/>
          <w:szCs w:val="24"/>
          <w:lang w:val="en-US" w:eastAsia="en-US"/>
        </w:rPr>
        <w:t>Thaler</w:t>
      </w:r>
      <w:proofErr w:type="spellEnd"/>
      <w:r w:rsidRPr="00F10DBC">
        <w:rPr>
          <w:rFonts w:ascii="Times New Roman" w:eastAsia="Times New Roman" w:hAnsi="Times New Roman" w:cs="Times New Roman"/>
          <w:sz w:val="24"/>
          <w:szCs w:val="24"/>
          <w:lang w:val="en-US" w:eastAsia="en-US"/>
        </w:rPr>
        <w:t xml:space="preserve">, 2015; Vargas, 2018). The consumption and saving model based on </w:t>
      </w:r>
      <w:proofErr w:type="spellStart"/>
      <w:r w:rsidRPr="00F10DBC">
        <w:rPr>
          <w:rFonts w:ascii="Times New Roman" w:eastAsia="Times New Roman" w:hAnsi="Times New Roman" w:cs="Times New Roman"/>
          <w:sz w:val="24"/>
          <w:szCs w:val="24"/>
          <w:lang w:val="en-US" w:eastAsia="en-US"/>
        </w:rPr>
        <w:t>Kahneman</w:t>
      </w:r>
      <w:proofErr w:type="spellEnd"/>
      <w:r w:rsidRPr="00F10DBC">
        <w:rPr>
          <w:rFonts w:ascii="Times New Roman" w:eastAsia="Times New Roman" w:hAnsi="Times New Roman" w:cs="Times New Roman"/>
          <w:sz w:val="24"/>
          <w:szCs w:val="24"/>
          <w:lang w:val="en-US" w:eastAsia="en-US"/>
        </w:rPr>
        <w:t xml:space="preserve"> and </w:t>
      </w:r>
      <w:proofErr w:type="spellStart"/>
      <w:r w:rsidRPr="00F10DBC">
        <w:rPr>
          <w:rFonts w:ascii="Times New Roman" w:eastAsia="Times New Roman" w:hAnsi="Times New Roman" w:cs="Times New Roman"/>
          <w:sz w:val="24"/>
          <w:szCs w:val="24"/>
          <w:lang w:val="en-US" w:eastAsia="en-US"/>
        </w:rPr>
        <w:t>Tversky</w:t>
      </w:r>
      <w:proofErr w:type="spellEnd"/>
      <w:r w:rsidRPr="00F10DBC">
        <w:rPr>
          <w:rFonts w:ascii="Times New Roman" w:eastAsia="Times New Roman" w:hAnsi="Times New Roman" w:cs="Times New Roman"/>
          <w:sz w:val="24"/>
          <w:szCs w:val="24"/>
          <w:lang w:val="en-US" w:eastAsia="en-US"/>
        </w:rPr>
        <w:t xml:space="preserve"> (1979) and prospect theory (Bowman et al., 1998) offers further examples of theoretical frameworks that depart from strict economic assumptions.</w:t>
      </w:r>
    </w:p>
    <w:p w:rsidR="001334C9" w:rsidRPr="00F10DBC" w:rsidRDefault="001334C9" w:rsidP="00F10DBC">
      <w:pPr>
        <w:pStyle w:val="NormalWeb"/>
        <w:spacing w:line="360" w:lineRule="auto"/>
        <w:jc w:val="both"/>
      </w:pPr>
      <w:r w:rsidRPr="00F10DBC">
        <w:t>Despite the existence of theoretical work and models proposed from various angles, it is important to highlight that while many authors disagree on the theoretical foundations of economic schools that contradict the assumptions of rationality, there is a convergence of thought that the savings of most people are insufficient to cope with income losses, spending crises, and other financial emergencies (</w:t>
      </w:r>
      <w:proofErr w:type="spellStart"/>
      <w:r w:rsidRPr="00F10DBC">
        <w:t>Bernheim</w:t>
      </w:r>
      <w:proofErr w:type="spellEnd"/>
      <w:r w:rsidRPr="00F10DBC">
        <w:t xml:space="preserve"> et al., 2000; </w:t>
      </w:r>
      <w:proofErr w:type="spellStart"/>
      <w:r w:rsidRPr="00F10DBC">
        <w:t>Despard</w:t>
      </w:r>
      <w:proofErr w:type="spellEnd"/>
      <w:r w:rsidRPr="00F10DBC">
        <w:t xml:space="preserve"> et al., 2020).</w:t>
      </w:r>
    </w:p>
    <w:p w:rsidR="001334C9" w:rsidRPr="00F10DBC" w:rsidRDefault="001334C9" w:rsidP="00F10DBC">
      <w:pPr>
        <w:pStyle w:val="NormalWeb"/>
        <w:spacing w:line="360" w:lineRule="auto"/>
        <w:jc w:val="both"/>
      </w:pPr>
      <w:r w:rsidRPr="00F10DBC">
        <w:t>According to other research on saving, decisions about spending on immediate needs and desires versus saving for long-term benefits activate biological mechanisms related to planning, self-regulation, time representation, and benefit comparison (Isla et al., 2012). All of these mechanisms together represent a complex process, making it difficult to make the most accurate choices in required savings allocations.</w:t>
      </w:r>
    </w:p>
    <w:p w:rsidR="001334C9" w:rsidRPr="00F10DBC" w:rsidRDefault="001334C9" w:rsidP="00F10DBC">
      <w:pPr>
        <w:pStyle w:val="NormalWeb"/>
        <w:spacing w:line="360" w:lineRule="auto"/>
        <w:jc w:val="both"/>
      </w:pPr>
      <w:r w:rsidRPr="00F10DBC">
        <w:t xml:space="preserve">In practice, finding the optimal consumption path to achieve saving is no easy task, as individuals do not receive constant feedback to help them learn. The most plausible ways </w:t>
      </w:r>
      <w:r w:rsidRPr="00F10DBC">
        <w:lastRenderedPageBreak/>
        <w:t>people might approach a suitable savings plan are by learning from others (e.g., role models or experts) or using effective heuristics (</w:t>
      </w:r>
      <w:proofErr w:type="spellStart"/>
      <w:r w:rsidRPr="00F10DBC">
        <w:t>Gollwitzer</w:t>
      </w:r>
      <w:proofErr w:type="spellEnd"/>
      <w:r w:rsidRPr="00F10DBC">
        <w:t xml:space="preserve">, 1999; </w:t>
      </w:r>
      <w:proofErr w:type="spellStart"/>
      <w:r w:rsidRPr="00F10DBC">
        <w:t>Thaler</w:t>
      </w:r>
      <w:proofErr w:type="spellEnd"/>
      <w:r w:rsidRPr="00F10DBC">
        <w:t>, 2018).</w:t>
      </w:r>
    </w:p>
    <w:p w:rsidR="001334C9" w:rsidRPr="00F10DBC" w:rsidRDefault="001334C9" w:rsidP="00F10DBC">
      <w:pPr>
        <w:pStyle w:val="NormalWeb"/>
        <w:spacing w:line="360" w:lineRule="auto"/>
        <w:jc w:val="both"/>
      </w:pPr>
      <w:r w:rsidRPr="00F10DBC">
        <w:t>Theorists from various disciplines have labeled the problem of low savings levels as an issue of intertemporal choice, where immediate interests conflict with those further in the future (</w:t>
      </w:r>
      <w:proofErr w:type="spellStart"/>
      <w:r w:rsidRPr="00F10DBC">
        <w:t>Laibson</w:t>
      </w:r>
      <w:proofErr w:type="spellEnd"/>
      <w:r w:rsidRPr="00F10DBC">
        <w:t xml:space="preserve"> et al., 1998; Frederick, 2002; </w:t>
      </w:r>
      <w:proofErr w:type="spellStart"/>
      <w:r w:rsidRPr="00F10DBC">
        <w:t>Hershfield</w:t>
      </w:r>
      <w:proofErr w:type="spellEnd"/>
      <w:r w:rsidRPr="00F10DBC">
        <w:t xml:space="preserve"> et al., 2008; </w:t>
      </w:r>
      <w:proofErr w:type="spellStart"/>
      <w:r w:rsidRPr="00F10DBC">
        <w:t>Contiggiani</w:t>
      </w:r>
      <w:proofErr w:type="spellEnd"/>
      <w:r w:rsidRPr="00F10DBC">
        <w:t>, 2012). In other words, individuals often exhibit detachment from future outcomes, resulting in a disconnect between their present and future selves.</w:t>
      </w:r>
    </w:p>
    <w:p w:rsidR="001334C9" w:rsidRPr="00F10DBC" w:rsidRDefault="001334C9" w:rsidP="00F10DBC">
      <w:pPr>
        <w:pStyle w:val="NormalWeb"/>
        <w:spacing w:line="360" w:lineRule="auto"/>
        <w:jc w:val="both"/>
      </w:pPr>
      <w:r w:rsidRPr="00F10DBC">
        <w:t>Several authors also highlight the importance of simplifying the decision-making process, focusing on the complexity of saving and its impact on delaying timely enrollment in formal savings plans, which results in substantial reductions in long-term c</w:t>
      </w:r>
      <w:r w:rsidR="004B5D66" w:rsidRPr="00F10DBC">
        <w:t>apital accumulation (</w:t>
      </w:r>
      <w:proofErr w:type="spellStart"/>
      <w:r w:rsidR="004B5D66" w:rsidRPr="00F10DBC">
        <w:t>Madrian</w:t>
      </w:r>
      <w:proofErr w:type="spellEnd"/>
      <w:r w:rsidR="004B5D66" w:rsidRPr="00F10DBC">
        <w:t xml:space="preserve"> &amp;</w:t>
      </w:r>
      <w:r w:rsidRPr="00F10DBC">
        <w:t xml:space="preserve"> </w:t>
      </w:r>
      <w:proofErr w:type="spellStart"/>
      <w:r w:rsidRPr="00F10DBC">
        <w:t>Shea</w:t>
      </w:r>
      <w:proofErr w:type="spellEnd"/>
      <w:r w:rsidRPr="00F10DBC">
        <w:t xml:space="preserve">, 2001; </w:t>
      </w:r>
      <w:proofErr w:type="spellStart"/>
      <w:r w:rsidRPr="00F10DBC">
        <w:t>Iyengar</w:t>
      </w:r>
      <w:proofErr w:type="spellEnd"/>
      <w:r w:rsidRPr="00F10DBC">
        <w:t xml:space="preserve"> et al., 2004; </w:t>
      </w:r>
      <w:proofErr w:type="spellStart"/>
      <w:r w:rsidRPr="00F10DBC">
        <w:t>Beshears</w:t>
      </w:r>
      <w:proofErr w:type="spellEnd"/>
      <w:r w:rsidRPr="00F10DBC">
        <w:t xml:space="preserve"> et al., 2008; Martin, 2014). Therefore, streamlining contractual procedures for opening savings accounts could accelerate enrollment in formal savings plans and enable greater capital accumulation by starting at a younger age.</w:t>
      </w:r>
    </w:p>
    <w:p w:rsidR="001334C9" w:rsidRPr="00F10DBC" w:rsidRDefault="001334C9" w:rsidP="00F10DBC">
      <w:pPr>
        <w:pStyle w:val="NormalWeb"/>
        <w:spacing w:line="360" w:lineRule="auto"/>
        <w:jc w:val="both"/>
      </w:pPr>
      <w:r w:rsidRPr="00F10DBC">
        <w:t>Another approach is the analysis of cognitive biases, which helps identify the roots of some inconsistencies in savings decisions. These systematic distortions of available information influence the way people process thoughts, make judgme</w:t>
      </w:r>
      <w:r w:rsidR="004B5D66" w:rsidRPr="00F10DBC">
        <w:t>nts, and decisions (</w:t>
      </w:r>
      <w:proofErr w:type="spellStart"/>
      <w:r w:rsidR="004B5D66" w:rsidRPr="00F10DBC">
        <w:t>Kahneman</w:t>
      </w:r>
      <w:proofErr w:type="spellEnd"/>
      <w:r w:rsidR="004B5D66" w:rsidRPr="00F10DBC">
        <w:t xml:space="preserve"> &amp;</w:t>
      </w:r>
      <w:r w:rsidRPr="00F10DBC">
        <w:t xml:space="preserve"> </w:t>
      </w:r>
      <w:proofErr w:type="spellStart"/>
      <w:r w:rsidRPr="00F10DBC">
        <w:t>Tversky</w:t>
      </w:r>
      <w:proofErr w:type="spellEnd"/>
      <w:r w:rsidRPr="00F10DBC">
        <w:t>, 1972; Fonseca et al., 2017).</w:t>
      </w:r>
    </w:p>
    <w:p w:rsidR="001334C9" w:rsidRPr="00F10DBC" w:rsidRDefault="001334C9" w:rsidP="00F10DBC">
      <w:pPr>
        <w:pStyle w:val="NormalWeb"/>
        <w:spacing w:line="360" w:lineRule="auto"/>
        <w:jc w:val="both"/>
      </w:pPr>
      <w:r w:rsidRPr="00F10DBC">
        <w:t xml:space="preserve">In this framework, </w:t>
      </w:r>
      <w:proofErr w:type="spellStart"/>
      <w:r w:rsidRPr="00F10DBC">
        <w:t>Thaler</w:t>
      </w:r>
      <w:proofErr w:type="spellEnd"/>
      <w:r w:rsidRPr="00F10DBC">
        <w:t xml:space="preserve"> (2018) </w:t>
      </w:r>
      <w:r w:rsidR="004B5D66" w:rsidRPr="00F10DBC">
        <w:t xml:space="preserve">in his </w:t>
      </w:r>
      <w:r w:rsidRPr="00F10DBC">
        <w:t>mental accounting theory explains how individuals assign different values to the same amount of money based on subjective criteria. For example, when receiving an unexpected income, mental accounting leads to the perception that this money has a different value than regularly earned income, which often results in a greater inclination to spend it, making it more difficult to save non-ordinary income.</w:t>
      </w:r>
    </w:p>
    <w:p w:rsidR="001334C9" w:rsidRPr="00F10DBC" w:rsidRDefault="001334C9" w:rsidP="00F10DBC">
      <w:pPr>
        <w:pStyle w:val="NormalWeb"/>
        <w:spacing w:line="360" w:lineRule="auto"/>
        <w:jc w:val="both"/>
      </w:pPr>
      <w:r w:rsidRPr="00F10DBC">
        <w:t xml:space="preserve">Another significant finding comes from a study by </w:t>
      </w:r>
      <w:proofErr w:type="spellStart"/>
      <w:r w:rsidRPr="00F10DBC">
        <w:t>Raghubir</w:t>
      </w:r>
      <w:proofErr w:type="spellEnd"/>
      <w:r w:rsidRPr="00F10DBC">
        <w:t xml:space="preserve"> and Srivastava (2009), which shows that whe</w:t>
      </w:r>
      <w:r w:rsidR="00E82B46" w:rsidRPr="00F10DBC">
        <w:t>n individuals actively</w:t>
      </w:r>
      <w:r w:rsidRPr="00F10DBC">
        <w:t xml:space="preserve"> exercise self-control in spending to facilitate saving, they deliberately choose to receive money in large denominations rather than smaller ones. This is because the likelihoo</w:t>
      </w:r>
      <w:r w:rsidR="004B5D66" w:rsidRPr="00F10DBC">
        <w:t>d of spend decreases when</w:t>
      </w:r>
      <w:r w:rsidRPr="00F10DBC">
        <w:t xml:space="preserve"> money is received in larger denominations, a phenomenon known as the denomination effect.</w:t>
      </w:r>
    </w:p>
    <w:p w:rsidR="001334C9" w:rsidRPr="00F10DBC" w:rsidRDefault="001334C9" w:rsidP="00F10DBC">
      <w:pPr>
        <w:pStyle w:val="NormalWeb"/>
        <w:spacing w:line="360" w:lineRule="auto"/>
        <w:jc w:val="both"/>
      </w:pPr>
      <w:r w:rsidRPr="00F10DBC">
        <w:lastRenderedPageBreak/>
        <w:t>Based on this, the analyzed theories offer meaningful arguments to challenge the rationality of individuals in complex situations, as well as their ability to consistently order preferences and predict future desires (Shiller, 2019). In other words, human beings make financial decisions with limited knowledge and capacity, and therefore, when evaluating multiple options and their potential outcomes, they drastically simplify the scenarios they face. As a result, decisions are influenced by psychological, social, and cognitive factors, which do not always align with the rational paradigm.</w:t>
      </w:r>
    </w:p>
    <w:p w:rsidR="001334C9" w:rsidRPr="00F10DBC" w:rsidRDefault="001334C9" w:rsidP="00F10DBC">
      <w:pPr>
        <w:pStyle w:val="NormalWeb"/>
        <w:spacing w:line="360" w:lineRule="auto"/>
        <w:jc w:val="both"/>
      </w:pPr>
      <w:r w:rsidRPr="00F10DBC">
        <w:t>In Latin America, due to the lack of savings among the majority of the population, it is projected that around 28.7 million people will fall into poverty in the coming years (</w:t>
      </w:r>
      <w:r w:rsidR="00435B69" w:rsidRPr="00F10DBC">
        <w:t xml:space="preserve">Banco de </w:t>
      </w:r>
      <w:proofErr w:type="spellStart"/>
      <w:r w:rsidR="00435B69" w:rsidRPr="00F10DBC">
        <w:t>Desarrollo</w:t>
      </w:r>
      <w:proofErr w:type="spellEnd"/>
      <w:r w:rsidR="00435B69" w:rsidRPr="00F10DBC">
        <w:t xml:space="preserve"> de </w:t>
      </w:r>
      <w:proofErr w:type="spellStart"/>
      <w:r w:rsidR="00435B69" w:rsidRPr="00F10DBC">
        <w:t>América</w:t>
      </w:r>
      <w:proofErr w:type="spellEnd"/>
      <w:r w:rsidR="00435B69" w:rsidRPr="00F10DBC">
        <w:t xml:space="preserve"> Latina</w:t>
      </w:r>
      <w:r w:rsidRPr="00F10DBC">
        <w:t xml:space="preserve">, 2021). This lack of financial safety in the current crisis has worsened pre-existing concerns, leaving the population without a savings buffer against economic instability, </w:t>
      </w:r>
      <w:r w:rsidR="00625282" w:rsidRPr="00F10DBC">
        <w:t xml:space="preserve">and </w:t>
      </w:r>
      <w:r w:rsidRPr="00F10DBC">
        <w:t>making it harder to meet basic needs.</w:t>
      </w:r>
    </w:p>
    <w:p w:rsidR="001334C9" w:rsidRPr="00F10DBC" w:rsidRDefault="001334C9" w:rsidP="00F10DBC">
      <w:pPr>
        <w:pStyle w:val="NormalWeb"/>
        <w:spacing w:line="360" w:lineRule="auto"/>
        <w:jc w:val="both"/>
      </w:pPr>
      <w:r w:rsidRPr="00F10DBC">
        <w:t>Additionally, high rates of informal employment and the fact that nearly 40% of workers lack any form of social protection or assistance have made the pandemic's impact more severe for Latin American countries (</w:t>
      </w:r>
      <w:proofErr w:type="spellStart"/>
      <w:r w:rsidRPr="00F10DBC">
        <w:t>Basto</w:t>
      </w:r>
      <w:proofErr w:type="spellEnd"/>
      <w:r w:rsidRPr="00F10DBC">
        <w:t xml:space="preserve"> et al., 2020). This highlights the urgent need to implement strategies to mitigate the economic fallout from the pandemic and, in parallel, to promote financial planning that can shield vulnerable populations from severe adverse impacts.</w:t>
      </w:r>
    </w:p>
    <w:p w:rsidR="001334C9" w:rsidRPr="00F10DBC" w:rsidRDefault="001334C9" w:rsidP="00F10DBC">
      <w:pPr>
        <w:pStyle w:val="NormalWeb"/>
        <w:spacing w:line="360" w:lineRule="auto"/>
        <w:jc w:val="both"/>
      </w:pPr>
      <w:r w:rsidRPr="00F10DBC">
        <w:t xml:space="preserve">To explain the low savings levels in Latin America, </w:t>
      </w:r>
      <w:proofErr w:type="spellStart"/>
      <w:r w:rsidRPr="00F10DBC">
        <w:t>Cavallo</w:t>
      </w:r>
      <w:proofErr w:type="spellEnd"/>
      <w:r w:rsidRPr="00F10DBC">
        <w:t xml:space="preserve"> and </w:t>
      </w:r>
      <w:proofErr w:type="spellStart"/>
      <w:r w:rsidRPr="00F10DBC">
        <w:t>Serebrisky</w:t>
      </w:r>
      <w:proofErr w:type="spellEnd"/>
      <w:r w:rsidRPr="00F10DBC">
        <w:t xml:space="preserve"> (2016) point to the lack of relevant savings instruments, distrust in financial institutions, and high banking costs, all of which reduce individuals' willingness to place their savings in formal financial institutions. Therefore, comprehensive actions must be taken to address these deficiencies, which stem from various areas.</w:t>
      </w:r>
    </w:p>
    <w:p w:rsidR="001334C9" w:rsidRPr="00F10DBC" w:rsidRDefault="001334C9" w:rsidP="00F10DBC">
      <w:pPr>
        <w:pStyle w:val="NormalWeb"/>
        <w:spacing w:line="360" w:lineRule="auto"/>
        <w:jc w:val="both"/>
      </w:pPr>
      <w:r w:rsidRPr="00F10DBC">
        <w:t xml:space="preserve">In line with this, to increase savings and other aspects of financial inclusion, several countries have implemented the "9 Principles for Innovative Financial Inclusion" </w:t>
      </w:r>
      <w:r w:rsidR="00435B69" w:rsidRPr="00F10DBC">
        <w:t xml:space="preserve">(Global Partnership of Financial Inclusion, 2010) </w:t>
      </w:r>
      <w:r w:rsidRPr="00F10DBC">
        <w:t>and the "G20 Financial Inclusion Action Plan" (</w:t>
      </w:r>
      <w:r w:rsidR="00435B69" w:rsidRPr="00F10DBC">
        <w:rPr>
          <w:bCs/>
        </w:rPr>
        <w:t>Global Partnership of Financial Inclusion</w:t>
      </w:r>
      <w:r w:rsidRPr="00F10DBC">
        <w:t>, 2020). These initiatives aim to promote policy approaches that foster competition and offer incentive-based products, ultimately leading to greater access to and use of a wide range of financial services and products, including savings.</w:t>
      </w:r>
    </w:p>
    <w:p w:rsidR="001334C9" w:rsidRPr="00F10DBC" w:rsidRDefault="001334C9" w:rsidP="00F10DBC">
      <w:pPr>
        <w:pStyle w:val="NormalWeb"/>
        <w:spacing w:line="360" w:lineRule="auto"/>
        <w:jc w:val="both"/>
      </w:pPr>
      <w:r w:rsidRPr="00F10DBC">
        <w:lastRenderedPageBreak/>
        <w:t>It is worth mentioning that in countries such as India, Chile, Brazil, and Argentina, their respective governments have promoted the introduction and use of simplified savings accounts. How</w:t>
      </w:r>
      <w:r w:rsidR="00625282" w:rsidRPr="00F10DBC">
        <w:t xml:space="preserve">ever, the lack of knowledge </w:t>
      </w:r>
      <w:r w:rsidRPr="00F10DBC">
        <w:t>or information, as well as</w:t>
      </w:r>
      <w:r w:rsidR="00E05DAD" w:rsidRPr="00F10DBC">
        <w:t xml:space="preserve"> </w:t>
      </w:r>
      <w:r w:rsidRPr="00F10DBC">
        <w:t>behavioral biases and even social pressure, continue to act as barriers to accessing formal savings (</w:t>
      </w:r>
      <w:proofErr w:type="spellStart"/>
      <w:r w:rsidRPr="00F10DBC">
        <w:t>Frisancho</w:t>
      </w:r>
      <w:proofErr w:type="spellEnd"/>
      <w:r w:rsidRPr="00F10DBC">
        <w:t xml:space="preserve">, 2016; </w:t>
      </w:r>
      <w:proofErr w:type="spellStart"/>
      <w:r w:rsidRPr="00F10DBC">
        <w:t>Azuara</w:t>
      </w:r>
      <w:proofErr w:type="spellEnd"/>
      <w:r w:rsidRPr="00F10DBC">
        <w:t xml:space="preserve"> et al., 2021). As a result, these measures must be implemented complementarily, rather than in isolation, to achieve better outcomes.</w:t>
      </w:r>
    </w:p>
    <w:p w:rsidR="001334C9" w:rsidRPr="00F10DBC" w:rsidRDefault="001334C9" w:rsidP="00F10DBC">
      <w:pPr>
        <w:pStyle w:val="NormalWeb"/>
        <w:spacing w:line="360" w:lineRule="auto"/>
        <w:jc w:val="both"/>
      </w:pPr>
      <w:r w:rsidRPr="00F10DBC">
        <w:t>Experiments conducted in Afr</w:t>
      </w:r>
      <w:r w:rsidR="00E82B46" w:rsidRPr="00F10DBC">
        <w:t>ica and Asia have shown that</w:t>
      </w:r>
      <w:r w:rsidRPr="00F10DBC">
        <w:t xml:space="preserve"> </w:t>
      </w:r>
      <w:r w:rsidR="00E05DAD" w:rsidRPr="00F10DBC">
        <w:t xml:space="preserve">the </w:t>
      </w:r>
      <w:r w:rsidRPr="00F10DBC">
        <w:t xml:space="preserve">use of scheduled savings products focused on achieving specific goals and complemented by optimal </w:t>
      </w:r>
      <w:r w:rsidR="00625282" w:rsidRPr="00F10DBC">
        <w:t>financial education plans,</w:t>
      </w:r>
      <w:r w:rsidRPr="00F10DBC">
        <w:t xml:space="preserve"> increases savings levels (Banco de </w:t>
      </w:r>
      <w:proofErr w:type="spellStart"/>
      <w:r w:rsidRPr="00F10DBC">
        <w:t>Desarrollo</w:t>
      </w:r>
      <w:proofErr w:type="spellEnd"/>
      <w:r w:rsidRPr="00F10DBC">
        <w:t xml:space="preserve"> de </w:t>
      </w:r>
      <w:proofErr w:type="spellStart"/>
      <w:r w:rsidRPr="00F10DBC">
        <w:t>América</w:t>
      </w:r>
      <w:proofErr w:type="spellEnd"/>
      <w:r w:rsidRPr="00F10DBC">
        <w:t xml:space="preserve"> Latina, 2016). These findings highlight that incentive-based strategies must be implemented without overlooking the educational aspect, as education is also a fundamental pillar for improving the population's financial behavior.</w:t>
      </w:r>
    </w:p>
    <w:p w:rsidR="001334C9" w:rsidRPr="00F10DBC" w:rsidRDefault="001334C9" w:rsidP="00F10DBC">
      <w:pPr>
        <w:pStyle w:val="NormalWeb"/>
        <w:spacing w:line="360" w:lineRule="auto"/>
        <w:jc w:val="both"/>
      </w:pPr>
      <w:r w:rsidRPr="00F10DBC">
        <w:t>A study conducted by MAPFRE (2019) revealed that savings rates in Latin America are the second lowest when measured across economic regions (North America, Latin America and the Caribbean, Europe and Central Asia, Sub-Saharan Africa, the Eurozone, South Asia, East Asia, and the Pacific). Additionally, it showed that the Latin American population is transitioning into old age without having accumulated sufficient savings.</w:t>
      </w:r>
    </w:p>
    <w:p w:rsidR="001334C9" w:rsidRPr="00F10DBC" w:rsidRDefault="001334C9" w:rsidP="00F10DBC">
      <w:pPr>
        <w:pStyle w:val="NormalWeb"/>
        <w:spacing w:line="360" w:lineRule="auto"/>
        <w:jc w:val="both"/>
      </w:pPr>
      <w:r w:rsidRPr="00F10DBC">
        <w:t>From the above, it is clear that many challenges remain in savings, particularly in Latin American countries, which face additional economic difficulties, such as the high number of workers in the informal sector and low wages (</w:t>
      </w:r>
      <w:proofErr w:type="spellStart"/>
      <w:r w:rsidRPr="00F10DBC">
        <w:t>Freije</w:t>
      </w:r>
      <w:proofErr w:type="spellEnd"/>
      <w:r w:rsidRPr="00F10DBC">
        <w:t>, 2001; Bulmer et al., 2017). However, to address these challenges, it is essential to understand the factors involved in the population's financial decision-making to design effective public policies (</w:t>
      </w:r>
      <w:proofErr w:type="spellStart"/>
      <w:r w:rsidRPr="00F10DBC">
        <w:t>Barnea</w:t>
      </w:r>
      <w:proofErr w:type="spellEnd"/>
      <w:r w:rsidRPr="00F10DBC">
        <w:t xml:space="preserve"> et al., 2010; </w:t>
      </w:r>
      <w:proofErr w:type="spellStart"/>
      <w:r w:rsidRPr="00F10DBC">
        <w:t>Gabler</w:t>
      </w:r>
      <w:proofErr w:type="spellEnd"/>
      <w:r w:rsidRPr="00F10DBC">
        <w:t xml:space="preserve"> et al., 2020). Incentives, coupled with robust financial education, will help increase savings behavior among the population, ultimately improving both their quality of life and the economic performance of countries currently in vulnerable conditions.</w:t>
      </w:r>
    </w:p>
    <w:p w:rsidR="00663EF7" w:rsidRPr="00F10DBC" w:rsidRDefault="001334C9" w:rsidP="00F10DBC">
      <w:pPr>
        <w:spacing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 xml:space="preserve">Regarding the type of participation in the active population, </w:t>
      </w:r>
      <w:proofErr w:type="spellStart"/>
      <w:r w:rsidRPr="00F10DBC">
        <w:rPr>
          <w:rFonts w:ascii="Times New Roman" w:eastAsia="Times New Roman" w:hAnsi="Times New Roman" w:cs="Times New Roman"/>
          <w:sz w:val="24"/>
          <w:szCs w:val="24"/>
          <w:lang w:val="en-US" w:eastAsia="en-US"/>
        </w:rPr>
        <w:t>Triberti</w:t>
      </w:r>
      <w:proofErr w:type="spellEnd"/>
      <w:r w:rsidRPr="00F10DBC">
        <w:rPr>
          <w:rFonts w:ascii="Times New Roman" w:eastAsia="Times New Roman" w:hAnsi="Times New Roman" w:cs="Times New Roman"/>
          <w:sz w:val="24"/>
          <w:szCs w:val="24"/>
          <w:lang w:val="en-US" w:eastAsia="en-US"/>
        </w:rPr>
        <w:t xml:space="preserve"> (2022) notes that there is insufficient evidence to suggest that changes in the labor force imply changes in savings behavior. Whether </w:t>
      </w:r>
      <w:r w:rsidR="000F6C14" w:rsidRPr="00F10DBC">
        <w:rPr>
          <w:rFonts w:ascii="Times New Roman" w:eastAsia="Times New Roman" w:hAnsi="Times New Roman" w:cs="Times New Roman"/>
          <w:sz w:val="24"/>
          <w:szCs w:val="24"/>
          <w:lang w:val="en-US" w:eastAsia="en-US"/>
        </w:rPr>
        <w:t>someone</w:t>
      </w:r>
      <w:r w:rsidRPr="00F10DBC">
        <w:rPr>
          <w:rFonts w:ascii="Times New Roman" w:eastAsia="Times New Roman" w:hAnsi="Times New Roman" w:cs="Times New Roman"/>
          <w:sz w:val="24"/>
          <w:szCs w:val="24"/>
          <w:lang w:val="en-US" w:eastAsia="en-US"/>
        </w:rPr>
        <w:t xml:space="preserve"> works in the formal or informal sector does not appear </w:t>
      </w:r>
      <w:r w:rsidR="000F6C14" w:rsidRPr="00F10DBC">
        <w:rPr>
          <w:rFonts w:ascii="Times New Roman" w:eastAsia="Times New Roman" w:hAnsi="Times New Roman" w:cs="Times New Roman"/>
          <w:sz w:val="24"/>
          <w:szCs w:val="24"/>
          <w:lang w:val="en-US" w:eastAsia="en-US"/>
        </w:rPr>
        <w:t>to influence their savings habits significantly</w:t>
      </w:r>
      <w:r w:rsidRPr="00F10DBC">
        <w:rPr>
          <w:rFonts w:ascii="Times New Roman" w:eastAsia="Times New Roman" w:hAnsi="Times New Roman" w:cs="Times New Roman"/>
          <w:sz w:val="24"/>
          <w:szCs w:val="24"/>
          <w:lang w:val="en-US" w:eastAsia="en-US"/>
        </w:rPr>
        <w:t>.</w:t>
      </w:r>
      <w:r w:rsidR="00663EF7" w:rsidRPr="00F10DBC">
        <w:rPr>
          <w:rFonts w:ascii="Times New Roman" w:eastAsia="Times New Roman" w:hAnsi="Times New Roman" w:cs="Times New Roman"/>
          <w:sz w:val="24"/>
          <w:szCs w:val="24"/>
          <w:lang w:val="en-US" w:eastAsia="en-US"/>
        </w:rPr>
        <w:t xml:space="preserve"> Cognitive abilities might be linked to various </w:t>
      </w:r>
      <w:r w:rsidR="00663EF7" w:rsidRPr="00F10DBC">
        <w:rPr>
          <w:rFonts w:ascii="Times New Roman" w:eastAsia="Times New Roman" w:hAnsi="Times New Roman" w:cs="Times New Roman"/>
          <w:sz w:val="24"/>
          <w:szCs w:val="24"/>
          <w:lang w:val="en-US" w:eastAsia="en-US"/>
        </w:rPr>
        <w:lastRenderedPageBreak/>
        <w:t>preferences, personality traits, and demographic factors, which could explain the differences in saving behavior.</w:t>
      </w:r>
    </w:p>
    <w:p w:rsidR="001334C9" w:rsidRPr="00F10DBC" w:rsidRDefault="00ED7046" w:rsidP="00F10DBC">
      <w:pPr>
        <w:pStyle w:val="NormalWeb"/>
        <w:spacing w:line="360" w:lineRule="auto"/>
        <w:jc w:val="both"/>
        <w:rPr>
          <w:b/>
        </w:rPr>
      </w:pPr>
      <w:r w:rsidRPr="00F10DBC">
        <w:rPr>
          <w:b/>
        </w:rPr>
        <w:t>Methods</w:t>
      </w:r>
    </w:p>
    <w:p w:rsidR="00BA7A9C" w:rsidRPr="00F10DBC" w:rsidRDefault="00BA7A9C"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 xml:space="preserve">This research aims to bridge the gap between theoretical and empirical domains through the construction of an econometric model. The study utilized a dataset obtained from The World Bank, a group of five institutions that seek solutions to poverty in developing countries. Data from the Global </w:t>
      </w:r>
      <w:proofErr w:type="spellStart"/>
      <w:r w:rsidRPr="00F10DBC">
        <w:rPr>
          <w:rFonts w:ascii="Times New Roman" w:eastAsia="Times New Roman" w:hAnsi="Times New Roman" w:cs="Times New Roman"/>
          <w:sz w:val="24"/>
          <w:szCs w:val="24"/>
          <w:lang w:val="en-US" w:eastAsia="en-US"/>
        </w:rPr>
        <w:t>Findex</w:t>
      </w:r>
      <w:proofErr w:type="spellEnd"/>
      <w:r w:rsidRPr="00F10DBC">
        <w:rPr>
          <w:rFonts w:ascii="Times New Roman" w:eastAsia="Times New Roman" w:hAnsi="Times New Roman" w:cs="Times New Roman"/>
          <w:sz w:val="24"/>
          <w:szCs w:val="24"/>
          <w:lang w:val="en-US" w:eastAsia="en-US"/>
        </w:rPr>
        <w:t xml:space="preserve"> Database 2021, which provides a multidimensional representation of financial inclusion levels in each nation, was employed. The data was gathered through a survey conducted in 139 countries during the COVID-19 pandemic. This edition of the Global </w:t>
      </w:r>
      <w:proofErr w:type="spellStart"/>
      <w:r w:rsidRPr="00F10DBC">
        <w:rPr>
          <w:rFonts w:ascii="Times New Roman" w:eastAsia="Times New Roman" w:hAnsi="Times New Roman" w:cs="Times New Roman"/>
          <w:sz w:val="24"/>
          <w:szCs w:val="24"/>
          <w:lang w:val="en-US" w:eastAsia="en-US"/>
        </w:rPr>
        <w:t>Findex</w:t>
      </w:r>
      <w:proofErr w:type="spellEnd"/>
      <w:r w:rsidRPr="00F10DBC">
        <w:rPr>
          <w:rFonts w:ascii="Times New Roman" w:eastAsia="Times New Roman" w:hAnsi="Times New Roman" w:cs="Times New Roman"/>
          <w:sz w:val="24"/>
          <w:szCs w:val="24"/>
          <w:lang w:val="en-US" w:eastAsia="en-US"/>
        </w:rPr>
        <w:t xml:space="preserve"> was based on responses from approximately 145,000 adults, offering a broad perspective on financial behaviors across different regions and socioeconomic contexts.</w:t>
      </w:r>
    </w:p>
    <w:p w:rsidR="00BA7A9C" w:rsidRPr="00F10DBC" w:rsidRDefault="00BA7A9C"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 xml:space="preserve">To ensure the integrity and reliability of the analysis, variables with missing data from the nations included in the Global </w:t>
      </w:r>
      <w:proofErr w:type="spellStart"/>
      <w:r w:rsidRPr="00F10DBC">
        <w:rPr>
          <w:rFonts w:ascii="Times New Roman" w:eastAsia="Times New Roman" w:hAnsi="Times New Roman" w:cs="Times New Roman"/>
          <w:sz w:val="24"/>
          <w:szCs w:val="24"/>
          <w:lang w:val="en-US" w:eastAsia="en-US"/>
        </w:rPr>
        <w:t>Findex</w:t>
      </w:r>
      <w:proofErr w:type="spellEnd"/>
      <w:r w:rsidR="0017106F" w:rsidRPr="00F10DBC">
        <w:rPr>
          <w:rFonts w:ascii="Times New Roman" w:eastAsia="Times New Roman" w:hAnsi="Times New Roman" w:cs="Times New Roman"/>
          <w:sz w:val="24"/>
          <w:szCs w:val="24"/>
          <w:lang w:val="en-US" w:eastAsia="en-US"/>
        </w:rPr>
        <w:t xml:space="preserve"> Database</w:t>
      </w:r>
      <w:r w:rsidRPr="00F10DBC">
        <w:rPr>
          <w:rFonts w:ascii="Times New Roman" w:eastAsia="Times New Roman" w:hAnsi="Times New Roman" w:cs="Times New Roman"/>
          <w:sz w:val="24"/>
          <w:szCs w:val="24"/>
          <w:lang w:val="en-US" w:eastAsia="en-US"/>
        </w:rPr>
        <w:t xml:space="preserve"> 2021 were excluded. After data cleaning, 49 variables remained, containing information on education level, access to financial services, spending habits, sources of income, access to information technologies, financial habits, and income sources of the respondents.</w:t>
      </w:r>
    </w:p>
    <w:p w:rsidR="00BA7A9C" w:rsidRPr="00F10DBC" w:rsidRDefault="00BA7A9C"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 xml:space="preserve">Since the aim was to model the factors influencing savings from a behavioral perspective, variables impacting financial decision-making were selected, such as the population that used loans, had a bank account, or credit card; lacked emergency funds; relied on </w:t>
      </w:r>
      <w:r w:rsidR="000F6C14" w:rsidRPr="00F10DBC">
        <w:rPr>
          <w:rFonts w:ascii="Times New Roman" w:eastAsia="Times New Roman" w:hAnsi="Times New Roman" w:cs="Times New Roman"/>
          <w:sz w:val="24"/>
          <w:szCs w:val="24"/>
          <w:lang w:val="en-US" w:eastAsia="en-US"/>
        </w:rPr>
        <w:t xml:space="preserve">the </w:t>
      </w:r>
      <w:r w:rsidRPr="00F10DBC">
        <w:rPr>
          <w:rFonts w:ascii="Times New Roman" w:eastAsia="Times New Roman" w:hAnsi="Times New Roman" w:cs="Times New Roman"/>
          <w:sz w:val="24"/>
          <w:szCs w:val="24"/>
          <w:lang w:val="en-US" w:eastAsia="en-US"/>
        </w:rPr>
        <w:t>family as their source of emergency funds; saved for retirement; or their spending and payment habits. Once these variables were considered, countries without this information were omitted from the model. The selection of variables focused on those statistically significant to the proposed model, contributing meaningful conclusions. Therefore, variables related to spending habits or sources of income were excluded, as they reduced the model’s statistical significance.</w:t>
      </w:r>
    </w:p>
    <w:p w:rsidR="000F6C14" w:rsidRPr="00F10DBC" w:rsidRDefault="000F6C14"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Model specification</w:t>
      </w:r>
    </w:p>
    <w:p w:rsidR="000F6C14" w:rsidRPr="00F10DBC" w:rsidRDefault="000F6C14"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 xml:space="preserve">A linear regression model has fundamental assumptions, such as a constant variance in the observations, i.e. homoscedasticity. On the other hand, in reality, this assumption is not </w:t>
      </w:r>
      <w:r w:rsidRPr="00F10DBC">
        <w:rPr>
          <w:rFonts w:ascii="Times New Roman" w:eastAsia="Times New Roman" w:hAnsi="Times New Roman" w:cs="Times New Roman"/>
          <w:sz w:val="24"/>
          <w:szCs w:val="24"/>
          <w:lang w:val="en-US" w:eastAsia="en-US"/>
        </w:rPr>
        <w:lastRenderedPageBreak/>
        <w:t>always met, with repercussions on the reliability of the regression parameter estimates, and thus on the validity of hypothesis tests around the model fit. In this article, we justify the choice of using a Weighted Least Squares (WLS) model as an alternative to ordinary linear regression (OLS) to deal with the problem of heteroscedasticity in the analysis</w:t>
      </w:r>
      <w:r w:rsidR="00625282" w:rsidRPr="00F10DBC">
        <w:rPr>
          <w:rFonts w:ascii="Times New Roman" w:eastAsia="Times New Roman" w:hAnsi="Times New Roman" w:cs="Times New Roman"/>
          <w:sz w:val="24"/>
          <w:szCs w:val="24"/>
          <w:lang w:val="en-US" w:eastAsia="en-US"/>
        </w:rPr>
        <w:t xml:space="preserve"> (</w:t>
      </w:r>
      <w:r w:rsidR="00273ECD" w:rsidRPr="00F10DBC">
        <w:rPr>
          <w:rFonts w:ascii="Times New Roman" w:eastAsia="Times New Roman" w:hAnsi="Times New Roman" w:cs="Times New Roman"/>
          <w:sz w:val="24"/>
          <w:szCs w:val="24"/>
          <w:lang w:val="en-US" w:eastAsia="en-US"/>
        </w:rPr>
        <w:t>Stock &amp; Watson, 2020</w:t>
      </w:r>
      <w:r w:rsidR="00625282" w:rsidRPr="00F10DBC">
        <w:rPr>
          <w:rFonts w:ascii="Times New Roman" w:eastAsia="Times New Roman" w:hAnsi="Times New Roman" w:cs="Times New Roman"/>
          <w:sz w:val="24"/>
          <w:szCs w:val="24"/>
          <w:lang w:val="en-US" w:eastAsia="en-US"/>
        </w:rPr>
        <w:t>)</w:t>
      </w:r>
      <w:r w:rsidRPr="00F10DBC">
        <w:rPr>
          <w:rFonts w:ascii="Times New Roman" w:eastAsia="Times New Roman" w:hAnsi="Times New Roman" w:cs="Times New Roman"/>
          <w:sz w:val="24"/>
          <w:szCs w:val="24"/>
          <w:lang w:val="en-US" w:eastAsia="en-US"/>
        </w:rPr>
        <w:t>.</w:t>
      </w:r>
    </w:p>
    <w:p w:rsidR="000F6C14" w:rsidRPr="00F10DBC" w:rsidRDefault="000F6C14"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 xml:space="preserve">To support the choice of a WLS model, the strong identification of the presence of heteroscedasticity in the data should be noted. Statistical tests were performed, specifically the </w:t>
      </w:r>
      <w:proofErr w:type="spellStart"/>
      <w:r w:rsidRPr="00F10DBC">
        <w:rPr>
          <w:rFonts w:ascii="Times New Roman" w:eastAsia="Times New Roman" w:hAnsi="Times New Roman" w:cs="Times New Roman"/>
          <w:sz w:val="24"/>
          <w:szCs w:val="24"/>
          <w:lang w:val="en-US" w:eastAsia="en-US"/>
        </w:rPr>
        <w:t>Breusch</w:t>
      </w:r>
      <w:proofErr w:type="spellEnd"/>
      <w:r w:rsidRPr="00F10DBC">
        <w:rPr>
          <w:rFonts w:ascii="Times New Roman" w:eastAsia="Times New Roman" w:hAnsi="Times New Roman" w:cs="Times New Roman"/>
          <w:sz w:val="24"/>
          <w:szCs w:val="24"/>
          <w:lang w:val="en-US" w:eastAsia="en-US"/>
        </w:rPr>
        <w:t>-Pagan test, which yielded significant evidence of heteroscedasticity in the residuals. In response to this inadequacy in the ordinary linear regression model, alternative approaches were explored. Transformations were applied with the help of the Box-Cox method, a widely recognized analytical technique for dealing with problems of heteroscedasticity</w:t>
      </w:r>
      <w:r w:rsidR="00625282" w:rsidRPr="00F10DBC">
        <w:rPr>
          <w:rFonts w:ascii="Times New Roman" w:eastAsia="Times New Roman" w:hAnsi="Times New Roman" w:cs="Times New Roman"/>
          <w:sz w:val="24"/>
          <w:szCs w:val="24"/>
          <w:lang w:val="en-US" w:eastAsia="en-US"/>
        </w:rPr>
        <w:t xml:space="preserve"> and non-linearity in the data (</w:t>
      </w:r>
      <w:r w:rsidRPr="00F10DBC">
        <w:rPr>
          <w:rFonts w:ascii="Times New Roman" w:eastAsia="Times New Roman" w:hAnsi="Times New Roman" w:cs="Times New Roman"/>
          <w:sz w:val="24"/>
          <w:szCs w:val="24"/>
          <w:lang w:val="en-US" w:eastAsia="en-US"/>
        </w:rPr>
        <w:t>Montgomery</w:t>
      </w:r>
      <w:r w:rsidR="00BA6826" w:rsidRPr="00F10DBC">
        <w:rPr>
          <w:rFonts w:ascii="Times New Roman" w:eastAsia="Times New Roman" w:hAnsi="Times New Roman" w:cs="Times New Roman"/>
          <w:sz w:val="24"/>
          <w:szCs w:val="24"/>
          <w:lang w:val="en-US" w:eastAsia="en-US"/>
        </w:rPr>
        <w:t xml:space="preserve"> et al., 2021</w:t>
      </w:r>
      <w:r w:rsidR="00625282" w:rsidRPr="00F10DBC">
        <w:rPr>
          <w:rFonts w:ascii="Times New Roman" w:eastAsia="Times New Roman" w:hAnsi="Times New Roman" w:cs="Times New Roman"/>
          <w:sz w:val="24"/>
          <w:szCs w:val="24"/>
          <w:lang w:val="en-US" w:eastAsia="en-US"/>
        </w:rPr>
        <w:t>)</w:t>
      </w:r>
      <w:r w:rsidRPr="00F10DBC">
        <w:rPr>
          <w:rFonts w:ascii="Times New Roman" w:eastAsia="Times New Roman" w:hAnsi="Times New Roman" w:cs="Times New Roman"/>
          <w:sz w:val="24"/>
          <w:szCs w:val="24"/>
          <w:lang w:val="en-US" w:eastAsia="en-US"/>
        </w:rPr>
        <w:t xml:space="preserve">. The main objective of this transformation is to achieve a </w:t>
      </w:r>
      <w:r w:rsidR="00BA6826" w:rsidRPr="00F10DBC">
        <w:rPr>
          <w:rFonts w:ascii="Times New Roman" w:eastAsia="Times New Roman" w:hAnsi="Times New Roman" w:cs="Times New Roman"/>
          <w:sz w:val="24"/>
          <w:szCs w:val="24"/>
          <w:lang w:val="en-US" w:eastAsia="en-US"/>
        </w:rPr>
        <w:t>linearization</w:t>
      </w:r>
      <w:r w:rsidRPr="00F10DBC">
        <w:rPr>
          <w:rFonts w:ascii="Times New Roman" w:eastAsia="Times New Roman" w:hAnsi="Times New Roman" w:cs="Times New Roman"/>
          <w:sz w:val="24"/>
          <w:szCs w:val="24"/>
          <w:lang w:val="en-US" w:eastAsia="en-US"/>
        </w:rPr>
        <w:t xml:space="preserve"> of the model and, at the same time, to </w:t>
      </w:r>
      <w:r w:rsidR="00BA6826" w:rsidRPr="00F10DBC">
        <w:rPr>
          <w:rFonts w:ascii="Times New Roman" w:eastAsia="Times New Roman" w:hAnsi="Times New Roman" w:cs="Times New Roman"/>
          <w:sz w:val="24"/>
          <w:szCs w:val="24"/>
          <w:lang w:val="en-US" w:eastAsia="en-US"/>
        </w:rPr>
        <w:t>stabilize</w:t>
      </w:r>
      <w:r w:rsidRPr="00F10DBC">
        <w:rPr>
          <w:rFonts w:ascii="Times New Roman" w:eastAsia="Times New Roman" w:hAnsi="Times New Roman" w:cs="Times New Roman"/>
          <w:sz w:val="24"/>
          <w:szCs w:val="24"/>
          <w:lang w:val="en-US" w:eastAsia="en-US"/>
        </w:rPr>
        <w:t xml:space="preserve"> the variance of the residuals. However, despite these efforts, the results obtained through this method were not satisfactory to correct the heteroscedasticity effectiv</w:t>
      </w:r>
      <w:r w:rsidR="00273ECD" w:rsidRPr="00F10DBC">
        <w:rPr>
          <w:rFonts w:ascii="Times New Roman" w:eastAsia="Times New Roman" w:hAnsi="Times New Roman" w:cs="Times New Roman"/>
          <w:sz w:val="24"/>
          <w:szCs w:val="24"/>
          <w:lang w:val="en-US" w:eastAsia="en-US"/>
        </w:rPr>
        <w:t>ely. Therefore, the use of the WLS</w:t>
      </w:r>
      <w:r w:rsidRPr="00F10DBC">
        <w:rPr>
          <w:rFonts w:ascii="Times New Roman" w:eastAsia="Times New Roman" w:hAnsi="Times New Roman" w:cs="Times New Roman"/>
          <w:sz w:val="24"/>
          <w:szCs w:val="24"/>
          <w:lang w:val="en-US" w:eastAsia="en-US"/>
        </w:rPr>
        <w:t xml:space="preserve"> regression model was chosen as a suitable alternative to robustly address the </w:t>
      </w:r>
      <w:r w:rsidR="00BA6826" w:rsidRPr="00F10DBC">
        <w:rPr>
          <w:rFonts w:ascii="Times New Roman" w:eastAsia="Times New Roman" w:hAnsi="Times New Roman" w:cs="Times New Roman"/>
          <w:sz w:val="24"/>
          <w:szCs w:val="24"/>
          <w:lang w:val="en-US" w:eastAsia="en-US"/>
        </w:rPr>
        <w:t>heteroscedasticity</w:t>
      </w:r>
      <w:r w:rsidRPr="00F10DBC">
        <w:rPr>
          <w:rFonts w:ascii="Times New Roman" w:eastAsia="Times New Roman" w:hAnsi="Times New Roman" w:cs="Times New Roman"/>
          <w:sz w:val="24"/>
          <w:szCs w:val="24"/>
          <w:lang w:val="en-US" w:eastAsia="en-US"/>
        </w:rPr>
        <w:t xml:space="preserve"> in the data.</w:t>
      </w:r>
    </w:p>
    <w:p w:rsidR="00BA6826" w:rsidRPr="00F10DBC" w:rsidRDefault="00BA6826"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One</w:t>
      </w:r>
      <w:r w:rsidR="00273ECD" w:rsidRPr="00F10DBC">
        <w:rPr>
          <w:rFonts w:ascii="Times New Roman" w:eastAsia="Times New Roman" w:hAnsi="Times New Roman" w:cs="Times New Roman"/>
          <w:sz w:val="24"/>
          <w:szCs w:val="24"/>
          <w:lang w:val="en-US" w:eastAsia="en-US"/>
        </w:rPr>
        <w:t xml:space="preserve"> of the advantages of using a WLS </w:t>
      </w:r>
      <w:r w:rsidRPr="00F10DBC">
        <w:rPr>
          <w:rFonts w:ascii="Times New Roman" w:eastAsia="Times New Roman" w:hAnsi="Times New Roman" w:cs="Times New Roman"/>
          <w:sz w:val="24"/>
          <w:szCs w:val="24"/>
          <w:lang w:val="en-US" w:eastAsia="en-US"/>
        </w:rPr>
        <w:t>regression model is that it addresses heteroscedasticity in an approach that allows observations to have different variances, which is interpreted as a more accurate variance structure, as observations with lower variance have a higher weight or importance in the estimation of the coefficients, thus reducing heteroscedasticity</w:t>
      </w:r>
    </w:p>
    <w:p w:rsidR="000F6C14" w:rsidRPr="00F10DBC" w:rsidRDefault="00BA6826"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 xml:space="preserve">Finally, it is important to argue the </w:t>
      </w:r>
      <w:r w:rsidR="00273ECD" w:rsidRPr="00F10DBC">
        <w:rPr>
          <w:rFonts w:ascii="Times New Roman" w:eastAsia="Times New Roman" w:hAnsi="Times New Roman" w:cs="Times New Roman"/>
          <w:sz w:val="24"/>
          <w:szCs w:val="24"/>
          <w:lang w:val="en-US" w:eastAsia="en-US"/>
        </w:rPr>
        <w:t>ponderation</w:t>
      </w:r>
      <w:r w:rsidRPr="00F10DBC">
        <w:rPr>
          <w:rFonts w:ascii="Times New Roman" w:eastAsia="Times New Roman" w:hAnsi="Times New Roman" w:cs="Times New Roman"/>
          <w:sz w:val="24"/>
          <w:szCs w:val="24"/>
          <w:lang w:val="en-US" w:eastAsia="en-US"/>
        </w:rPr>
        <w:t xml:space="preserve"> of the model weights. It is possible to highlight that a detailed analysis of the dispersion of variance in the residuals was carried out to determine and propose a weighting that fits this distribution, thus ensuring that the data with the highest precision are those that have the greatest influence on the estimates in the conclusions. In this way, more accurate and reliable parameters are estimated compared to an ordinary regression model.</w:t>
      </w:r>
    </w:p>
    <w:p w:rsidR="00BA6826" w:rsidRPr="00F10DBC" w:rsidRDefault="00BA6826"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Econometric model design</w:t>
      </w:r>
    </w:p>
    <w:p w:rsidR="00BA6826" w:rsidRPr="00F10DBC" w:rsidRDefault="00BA6826"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lastRenderedPageBreak/>
        <w:t xml:space="preserve">Six explanatory variables and one dependent variable were considered to show some of the decisive factors in the saving behavior of the population in each of these nations. For the identification of the countries in the econometric analysis, the order of the nations was collected in alphabetical order, assigning values from 1 to 139 from Afghanistan to Zimbabwe consecutively. </w:t>
      </w:r>
    </w:p>
    <w:p w:rsidR="00BA6826" w:rsidRPr="00F10DBC" w:rsidRDefault="00BA6826"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The population allusive to the target variable is the percentage of the population per country over the age of 15 that saved money in the last year. For model development, this will be identified as ‘</w:t>
      </w:r>
      <w:r w:rsidR="00E82B46" w:rsidRPr="00F10DBC">
        <w:rPr>
          <w:rFonts w:ascii="Times New Roman" w:eastAsia="Times New Roman" w:hAnsi="Times New Roman" w:cs="Times New Roman"/>
          <w:i/>
          <w:sz w:val="24"/>
          <w:szCs w:val="24"/>
          <w:lang w:val="en-US" w:eastAsia="en-US"/>
        </w:rPr>
        <w:t>Saving</w:t>
      </w:r>
      <w:r w:rsidRPr="00F10DBC">
        <w:rPr>
          <w:rFonts w:ascii="Times New Roman" w:eastAsia="Times New Roman" w:hAnsi="Times New Roman" w:cs="Times New Roman"/>
          <w:sz w:val="24"/>
          <w:szCs w:val="24"/>
          <w:lang w:val="en-US" w:eastAsia="en-US"/>
        </w:rPr>
        <w:t xml:space="preserve">’. </w:t>
      </w:r>
    </w:p>
    <w:p w:rsidR="00BA6826" w:rsidRPr="00F10DBC" w:rsidRDefault="00BA6826"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The independent variables include:</w:t>
      </w:r>
    </w:p>
    <w:p w:rsidR="00BA6826" w:rsidRPr="00F10DBC" w:rsidRDefault="00BA6826"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 The percentage of the population aged 15+ that took a loan of any kind in the last year (</w:t>
      </w:r>
      <w:r w:rsidR="00E82B46" w:rsidRPr="00F10DBC">
        <w:rPr>
          <w:rFonts w:ascii="Times New Roman" w:eastAsia="Times New Roman" w:hAnsi="Times New Roman" w:cs="Times New Roman"/>
          <w:bCs/>
          <w:i/>
          <w:iCs/>
          <w:sz w:val="24"/>
          <w:szCs w:val="24"/>
          <w:lang w:val="en-US"/>
        </w:rPr>
        <w:t>Loan</w:t>
      </w:r>
      <w:r w:rsidRPr="00F10DBC">
        <w:rPr>
          <w:rFonts w:ascii="Times New Roman" w:eastAsia="Times New Roman" w:hAnsi="Times New Roman" w:cs="Times New Roman"/>
          <w:sz w:val="24"/>
          <w:szCs w:val="24"/>
          <w:lang w:val="en-US" w:eastAsia="en-US"/>
        </w:rPr>
        <w:t>).</w:t>
      </w:r>
    </w:p>
    <w:p w:rsidR="00BA6826" w:rsidRPr="00F10DBC" w:rsidRDefault="00BA6826"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 The percentage of the populat</w:t>
      </w:r>
      <w:r w:rsidR="00273ECD" w:rsidRPr="00F10DBC">
        <w:rPr>
          <w:rFonts w:ascii="Times New Roman" w:eastAsia="Times New Roman" w:hAnsi="Times New Roman" w:cs="Times New Roman"/>
          <w:sz w:val="24"/>
          <w:szCs w:val="24"/>
          <w:lang w:val="en-US" w:eastAsia="en-US"/>
        </w:rPr>
        <w:t>ion aged 15+ for whom it is im</w:t>
      </w:r>
      <w:r w:rsidRPr="00F10DBC">
        <w:rPr>
          <w:rFonts w:ascii="Times New Roman" w:eastAsia="Times New Roman" w:hAnsi="Times New Roman" w:cs="Times New Roman"/>
          <w:sz w:val="24"/>
          <w:szCs w:val="24"/>
          <w:lang w:val="en-US" w:eastAsia="en-US"/>
        </w:rPr>
        <w:t>possible to count on emergency funds in the forthcoming periods (</w:t>
      </w:r>
      <w:proofErr w:type="spellStart"/>
      <w:r w:rsidR="00F87D71" w:rsidRPr="00F10DBC">
        <w:rPr>
          <w:rFonts w:ascii="Times New Roman" w:eastAsia="Times New Roman" w:hAnsi="Times New Roman" w:cs="Times New Roman"/>
          <w:bCs/>
          <w:i/>
          <w:iCs/>
          <w:sz w:val="24"/>
          <w:szCs w:val="24"/>
          <w:lang w:val="en-US"/>
        </w:rPr>
        <w:t>SFoundsE</w:t>
      </w:r>
      <w:proofErr w:type="spellEnd"/>
      <w:r w:rsidRPr="00F10DBC">
        <w:rPr>
          <w:rFonts w:ascii="Times New Roman" w:eastAsia="Times New Roman" w:hAnsi="Times New Roman" w:cs="Times New Roman"/>
          <w:sz w:val="24"/>
          <w:szCs w:val="24"/>
          <w:lang w:val="en-US" w:eastAsia="en-US"/>
        </w:rPr>
        <w:t>).</w:t>
      </w:r>
    </w:p>
    <w:p w:rsidR="00BA6826" w:rsidRPr="00F10DBC" w:rsidRDefault="00BA6826"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 The percentage of the population aged 15+ whose main source of emergency funds derives from family or friends (</w:t>
      </w:r>
      <w:proofErr w:type="spellStart"/>
      <w:r w:rsidR="00F87D71" w:rsidRPr="00F10DBC">
        <w:rPr>
          <w:rFonts w:ascii="Times New Roman" w:eastAsia="Times New Roman" w:hAnsi="Times New Roman" w:cs="Times New Roman"/>
          <w:bCs/>
          <w:i/>
          <w:iCs/>
          <w:sz w:val="24"/>
          <w:szCs w:val="24"/>
          <w:highlight w:val="white"/>
          <w:lang w:val="en-US"/>
        </w:rPr>
        <w:t>FoundsF</w:t>
      </w:r>
      <w:proofErr w:type="spellEnd"/>
      <w:r w:rsidRPr="00F10DBC">
        <w:rPr>
          <w:rFonts w:ascii="Times New Roman" w:eastAsia="Times New Roman" w:hAnsi="Times New Roman" w:cs="Times New Roman"/>
          <w:sz w:val="24"/>
          <w:szCs w:val="24"/>
          <w:lang w:val="en-US" w:eastAsia="en-US"/>
        </w:rPr>
        <w:t>).</w:t>
      </w:r>
    </w:p>
    <w:p w:rsidR="00BA6826" w:rsidRPr="00F10DBC" w:rsidRDefault="00BA6826"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 The percentage of the population aged 15+ who used a mobile phone or the internet to access an account at a financial institution in the last year (</w:t>
      </w:r>
      <w:r w:rsidR="00F10314" w:rsidRPr="00F10DBC">
        <w:rPr>
          <w:rFonts w:ascii="Times New Roman" w:eastAsia="Times New Roman" w:hAnsi="Times New Roman" w:cs="Times New Roman"/>
          <w:bCs/>
          <w:i/>
          <w:iCs/>
          <w:sz w:val="24"/>
          <w:szCs w:val="24"/>
          <w:highlight w:val="white"/>
          <w:lang w:val="en-US"/>
        </w:rPr>
        <w:t>Digitalization</w:t>
      </w:r>
      <w:r w:rsidRPr="00F10DBC">
        <w:rPr>
          <w:rFonts w:ascii="Times New Roman" w:eastAsia="Times New Roman" w:hAnsi="Times New Roman" w:cs="Times New Roman"/>
          <w:sz w:val="24"/>
          <w:szCs w:val="24"/>
          <w:lang w:val="en-US" w:eastAsia="en-US"/>
        </w:rPr>
        <w:t>).</w:t>
      </w:r>
    </w:p>
    <w:p w:rsidR="00BA6826" w:rsidRPr="00F10DBC" w:rsidRDefault="00BA6826"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 The percentage of the population aged 15+ that owns a credit card (</w:t>
      </w:r>
      <w:proofErr w:type="spellStart"/>
      <w:r w:rsidR="00C25921" w:rsidRPr="00F10DBC">
        <w:rPr>
          <w:rFonts w:ascii="Times New Roman" w:eastAsia="Times New Roman" w:hAnsi="Times New Roman" w:cs="Times New Roman"/>
          <w:bCs/>
          <w:i/>
          <w:iCs/>
          <w:sz w:val="24"/>
          <w:szCs w:val="24"/>
          <w:lang w:val="en-US"/>
        </w:rPr>
        <w:t>CardC</w:t>
      </w:r>
      <w:proofErr w:type="spellEnd"/>
      <w:r w:rsidRPr="00F10DBC">
        <w:rPr>
          <w:rFonts w:ascii="Times New Roman" w:eastAsia="Times New Roman" w:hAnsi="Times New Roman" w:cs="Times New Roman"/>
          <w:sz w:val="24"/>
          <w:szCs w:val="24"/>
          <w:lang w:val="en-US" w:eastAsia="en-US"/>
        </w:rPr>
        <w:t>).</w:t>
      </w:r>
    </w:p>
    <w:p w:rsidR="00BA6826" w:rsidRPr="00F10DBC" w:rsidRDefault="00BA6826"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 The percentage of the population aged 15+ who saved money for old age in the last year (</w:t>
      </w:r>
      <w:r w:rsidR="00AE4F1F" w:rsidRPr="00F10DBC">
        <w:rPr>
          <w:rFonts w:ascii="Times New Roman" w:eastAsia="Times New Roman" w:hAnsi="Times New Roman" w:cs="Times New Roman"/>
          <w:bCs/>
          <w:i/>
          <w:iCs/>
          <w:sz w:val="24"/>
          <w:szCs w:val="24"/>
          <w:lang w:val="en-US"/>
        </w:rPr>
        <w:t>Aging</w:t>
      </w:r>
      <w:r w:rsidRPr="00F10DBC">
        <w:rPr>
          <w:rFonts w:ascii="Times New Roman" w:eastAsia="Times New Roman" w:hAnsi="Times New Roman" w:cs="Times New Roman"/>
          <w:sz w:val="24"/>
          <w:szCs w:val="24"/>
          <w:lang w:val="en-US" w:eastAsia="en-US"/>
        </w:rPr>
        <w:t>).</w:t>
      </w:r>
    </w:p>
    <w:p w:rsidR="00C56641" w:rsidRPr="00F10DBC" w:rsidRDefault="00C56641"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The following linear regression model is constructed from the previously mentioned variables:</w:t>
      </w:r>
    </w:p>
    <w:p w:rsidR="00C56641" w:rsidRPr="00F10DBC" w:rsidRDefault="00E82B46" w:rsidP="00F10DBC">
      <w:pPr>
        <w:spacing w:line="360" w:lineRule="auto"/>
        <w:jc w:val="both"/>
        <w:rPr>
          <w:rFonts w:ascii="Times New Roman" w:eastAsia="Times New Roman" w:hAnsi="Times New Roman" w:cs="Times New Roman"/>
          <w:bCs/>
          <w:i/>
          <w:lang w:val="en-US"/>
        </w:rPr>
      </w:pPr>
      <w:r w:rsidRPr="00F10DBC">
        <w:rPr>
          <w:rFonts w:ascii="Times New Roman" w:eastAsia="Times New Roman" w:hAnsi="Times New Roman" w:cs="Times New Roman"/>
          <w:bCs/>
          <w:i/>
          <w:lang w:val="en-US"/>
        </w:rPr>
        <w:t xml:space="preserve">Saving </w:t>
      </w:r>
      <w:proofErr w:type="spellStart"/>
      <w:r w:rsidR="00C56641" w:rsidRPr="00F10DBC">
        <w:rPr>
          <w:rFonts w:ascii="Times New Roman" w:eastAsia="Times New Roman" w:hAnsi="Times New Roman" w:cs="Times New Roman"/>
          <w:bCs/>
          <w:i/>
          <w:lang w:val="en-US"/>
        </w:rPr>
        <w:t>i</w:t>
      </w:r>
      <w:proofErr w:type="spellEnd"/>
      <w:r w:rsidR="00C56641" w:rsidRPr="00F10DBC">
        <w:rPr>
          <w:rFonts w:ascii="Times New Roman" w:eastAsia="Times New Roman" w:hAnsi="Times New Roman" w:cs="Times New Roman"/>
          <w:bCs/>
          <w:i/>
          <w:lang w:val="en-US"/>
        </w:rPr>
        <w:t>=1+ 2</w:t>
      </w:r>
      <w:r w:rsidRPr="00F10DBC">
        <w:rPr>
          <w:rFonts w:ascii="Times New Roman" w:eastAsia="Times New Roman" w:hAnsi="Times New Roman" w:cs="Times New Roman"/>
          <w:bCs/>
          <w:i/>
          <w:iCs/>
          <w:lang w:val="en-US"/>
        </w:rPr>
        <w:t xml:space="preserve">Loan </w:t>
      </w:r>
      <w:proofErr w:type="spellStart"/>
      <w:r w:rsidR="00C56641" w:rsidRPr="00F10DBC">
        <w:rPr>
          <w:rFonts w:ascii="Times New Roman" w:eastAsia="Times New Roman" w:hAnsi="Times New Roman" w:cs="Times New Roman"/>
          <w:bCs/>
          <w:i/>
          <w:lang w:val="en-US"/>
        </w:rPr>
        <w:t>i</w:t>
      </w:r>
      <w:proofErr w:type="spellEnd"/>
      <w:r w:rsidR="00C56641" w:rsidRPr="00F10DBC">
        <w:rPr>
          <w:rFonts w:ascii="Times New Roman" w:eastAsia="Times New Roman" w:hAnsi="Times New Roman" w:cs="Times New Roman"/>
          <w:bCs/>
          <w:i/>
          <w:lang w:val="en-US"/>
        </w:rPr>
        <w:t>+ 3SF</w:t>
      </w:r>
      <w:r w:rsidR="00F87D71" w:rsidRPr="00F10DBC">
        <w:rPr>
          <w:rFonts w:ascii="Times New Roman" w:eastAsia="Times New Roman" w:hAnsi="Times New Roman" w:cs="Times New Roman"/>
          <w:bCs/>
          <w:i/>
          <w:lang w:val="en-US"/>
        </w:rPr>
        <w:t>ound</w:t>
      </w:r>
      <w:r w:rsidR="00C56641" w:rsidRPr="00F10DBC">
        <w:rPr>
          <w:rFonts w:ascii="Times New Roman" w:eastAsia="Times New Roman" w:hAnsi="Times New Roman" w:cs="Times New Roman"/>
          <w:bCs/>
          <w:i/>
          <w:lang w:val="en-US"/>
        </w:rPr>
        <w:t>sE</w:t>
      </w:r>
      <w:r w:rsidR="00F10314" w:rsidRPr="00F10DBC">
        <w:rPr>
          <w:rFonts w:ascii="Times New Roman" w:eastAsia="Times New Roman" w:hAnsi="Times New Roman" w:cs="Times New Roman"/>
          <w:bCs/>
          <w:i/>
          <w:lang w:val="en-US"/>
        </w:rPr>
        <w:t xml:space="preserve"> </w:t>
      </w:r>
      <w:r w:rsidR="00C56641" w:rsidRPr="00F10DBC">
        <w:rPr>
          <w:rFonts w:ascii="Times New Roman" w:eastAsia="Times New Roman" w:hAnsi="Times New Roman" w:cs="Times New Roman"/>
          <w:bCs/>
          <w:i/>
          <w:lang w:val="en-US"/>
        </w:rPr>
        <w:t>i+4Fo</w:t>
      </w:r>
      <w:r w:rsidR="00F87D71" w:rsidRPr="00F10DBC">
        <w:rPr>
          <w:rFonts w:ascii="Times New Roman" w:eastAsia="Times New Roman" w:hAnsi="Times New Roman" w:cs="Times New Roman"/>
          <w:bCs/>
          <w:i/>
          <w:lang w:val="en-US"/>
        </w:rPr>
        <w:t>u</w:t>
      </w:r>
      <w:r w:rsidR="00C56641" w:rsidRPr="00F10DBC">
        <w:rPr>
          <w:rFonts w:ascii="Times New Roman" w:eastAsia="Times New Roman" w:hAnsi="Times New Roman" w:cs="Times New Roman"/>
          <w:bCs/>
          <w:i/>
          <w:lang w:val="en-US"/>
        </w:rPr>
        <w:t>nd</w:t>
      </w:r>
      <w:r w:rsidR="00F10314" w:rsidRPr="00F10DBC">
        <w:rPr>
          <w:rFonts w:ascii="Times New Roman" w:eastAsia="Times New Roman" w:hAnsi="Times New Roman" w:cs="Times New Roman"/>
          <w:bCs/>
          <w:i/>
          <w:lang w:val="en-US"/>
        </w:rPr>
        <w:t xml:space="preserve">sF </w:t>
      </w:r>
      <w:proofErr w:type="spellStart"/>
      <w:r w:rsidR="00F10314" w:rsidRPr="00F10DBC">
        <w:rPr>
          <w:rFonts w:ascii="Times New Roman" w:eastAsia="Times New Roman" w:hAnsi="Times New Roman" w:cs="Times New Roman"/>
          <w:bCs/>
          <w:i/>
          <w:lang w:val="en-US"/>
        </w:rPr>
        <w:t>i</w:t>
      </w:r>
      <w:proofErr w:type="spellEnd"/>
      <w:r w:rsidR="00F10314" w:rsidRPr="00F10DBC">
        <w:rPr>
          <w:rFonts w:ascii="Times New Roman" w:eastAsia="Times New Roman" w:hAnsi="Times New Roman" w:cs="Times New Roman"/>
          <w:bCs/>
          <w:i/>
          <w:lang w:val="en-US"/>
        </w:rPr>
        <w:t>+ 5Digitalizatio</w:t>
      </w:r>
      <w:r w:rsidR="00C56641" w:rsidRPr="00F10DBC">
        <w:rPr>
          <w:rFonts w:ascii="Times New Roman" w:eastAsia="Times New Roman" w:hAnsi="Times New Roman" w:cs="Times New Roman"/>
          <w:bCs/>
          <w:i/>
          <w:lang w:val="en-US"/>
        </w:rPr>
        <w:t>n</w:t>
      </w:r>
      <w:r w:rsidR="00F10314" w:rsidRPr="00F10DBC">
        <w:rPr>
          <w:rFonts w:ascii="Times New Roman" w:eastAsia="Times New Roman" w:hAnsi="Times New Roman" w:cs="Times New Roman"/>
          <w:bCs/>
          <w:i/>
          <w:lang w:val="en-US"/>
        </w:rPr>
        <w:t xml:space="preserve"> </w:t>
      </w:r>
      <w:proofErr w:type="spellStart"/>
      <w:r w:rsidR="00C25921" w:rsidRPr="00F10DBC">
        <w:rPr>
          <w:rFonts w:ascii="Times New Roman" w:eastAsia="Times New Roman" w:hAnsi="Times New Roman" w:cs="Times New Roman"/>
          <w:bCs/>
          <w:i/>
          <w:lang w:val="en-US"/>
        </w:rPr>
        <w:t>i</w:t>
      </w:r>
      <w:proofErr w:type="spellEnd"/>
      <w:r w:rsidR="00C25921" w:rsidRPr="00F10DBC">
        <w:rPr>
          <w:rFonts w:ascii="Times New Roman" w:eastAsia="Times New Roman" w:hAnsi="Times New Roman" w:cs="Times New Roman"/>
          <w:bCs/>
          <w:i/>
          <w:lang w:val="en-US"/>
        </w:rPr>
        <w:t>+ 6Card</w:t>
      </w:r>
      <w:r w:rsidR="00C56641" w:rsidRPr="00F10DBC">
        <w:rPr>
          <w:rFonts w:ascii="Times New Roman" w:eastAsia="Times New Roman" w:hAnsi="Times New Roman" w:cs="Times New Roman"/>
          <w:bCs/>
          <w:i/>
          <w:lang w:val="en-US"/>
        </w:rPr>
        <w:t>C</w:t>
      </w:r>
      <w:r w:rsidR="00C25921" w:rsidRPr="00F10DBC">
        <w:rPr>
          <w:rFonts w:ascii="Times New Roman" w:eastAsia="Times New Roman" w:hAnsi="Times New Roman" w:cs="Times New Roman"/>
          <w:bCs/>
          <w:i/>
          <w:lang w:val="en-US"/>
        </w:rPr>
        <w:t xml:space="preserve"> </w:t>
      </w:r>
      <w:r w:rsidR="00AE4F1F" w:rsidRPr="00F10DBC">
        <w:rPr>
          <w:rFonts w:ascii="Times New Roman" w:eastAsia="Times New Roman" w:hAnsi="Times New Roman" w:cs="Times New Roman"/>
          <w:bCs/>
          <w:i/>
          <w:lang w:val="en-US"/>
        </w:rPr>
        <w:t xml:space="preserve">i+7Aging </w:t>
      </w:r>
      <w:proofErr w:type="spellStart"/>
      <w:r w:rsidR="00C56641" w:rsidRPr="00F10DBC">
        <w:rPr>
          <w:rFonts w:ascii="Times New Roman" w:eastAsia="Times New Roman" w:hAnsi="Times New Roman" w:cs="Times New Roman"/>
          <w:bCs/>
          <w:i/>
          <w:lang w:val="en-US"/>
        </w:rPr>
        <w:t>i+ei</w:t>
      </w:r>
      <w:proofErr w:type="spellEnd"/>
      <w:r w:rsidR="00C56641" w:rsidRPr="00F10DBC">
        <w:rPr>
          <w:rFonts w:ascii="Times New Roman" w:eastAsia="Times New Roman" w:hAnsi="Times New Roman" w:cs="Times New Roman"/>
          <w:bCs/>
          <w:i/>
          <w:lang w:val="en-US"/>
        </w:rPr>
        <w:t xml:space="preserve"> </w:t>
      </w:r>
    </w:p>
    <w:p w:rsidR="00273ECD" w:rsidRPr="00F10314" w:rsidRDefault="00273ECD" w:rsidP="00F10DBC">
      <w:pPr>
        <w:spacing w:line="360" w:lineRule="auto"/>
        <w:jc w:val="both"/>
        <w:rPr>
          <w:rFonts w:ascii="Times New Roman" w:eastAsia="Times New Roman" w:hAnsi="Times New Roman" w:cs="Times New Roman"/>
          <w:bCs/>
          <w:highlight w:val="yellow"/>
          <w:lang w:val="en-US"/>
        </w:rPr>
      </w:pPr>
    </w:p>
    <w:p w:rsidR="005D6B8D" w:rsidRPr="00F10DBC" w:rsidRDefault="005D6B8D" w:rsidP="00F10DBC">
      <w:pPr>
        <w:spacing w:line="360" w:lineRule="auto"/>
        <w:jc w:val="both"/>
        <w:rPr>
          <w:rFonts w:ascii="Times New Roman" w:eastAsia="Times New Roman" w:hAnsi="Times New Roman" w:cs="Times New Roman"/>
          <w:bCs/>
          <w:sz w:val="24"/>
          <w:szCs w:val="24"/>
          <w:lang w:val="en-US"/>
        </w:rPr>
      </w:pPr>
      <w:r w:rsidRPr="00F10DBC">
        <w:rPr>
          <w:rFonts w:ascii="Times New Roman" w:eastAsia="Times New Roman" w:hAnsi="Times New Roman" w:cs="Times New Roman"/>
          <w:bCs/>
          <w:sz w:val="24"/>
          <w:szCs w:val="24"/>
          <w:lang w:val="en-US"/>
        </w:rPr>
        <w:lastRenderedPageBreak/>
        <w:t>For the development of this analysis, a regression model was used to assess the relationship b</w:t>
      </w:r>
      <w:r w:rsidR="00273ECD" w:rsidRPr="00F10DBC">
        <w:rPr>
          <w:rFonts w:ascii="Times New Roman" w:eastAsia="Times New Roman" w:hAnsi="Times New Roman" w:cs="Times New Roman"/>
          <w:bCs/>
          <w:sz w:val="24"/>
          <w:szCs w:val="24"/>
          <w:lang w:val="en-US"/>
        </w:rPr>
        <w:t>etween the variables</w:t>
      </w:r>
      <w:r w:rsidRPr="00F10DBC">
        <w:rPr>
          <w:rFonts w:ascii="Times New Roman" w:eastAsia="Times New Roman" w:hAnsi="Times New Roman" w:cs="Times New Roman"/>
          <w:bCs/>
          <w:sz w:val="24"/>
          <w:szCs w:val="24"/>
          <w:lang w:val="en-US"/>
        </w:rPr>
        <w:t xml:space="preserve">, as well as tests to verify the functionality of the model. </w:t>
      </w:r>
    </w:p>
    <w:p w:rsidR="005D6B8D" w:rsidRPr="00F10DBC" w:rsidRDefault="005D6B8D" w:rsidP="00F10DBC">
      <w:pPr>
        <w:spacing w:line="360" w:lineRule="auto"/>
        <w:jc w:val="both"/>
        <w:rPr>
          <w:rFonts w:ascii="Times New Roman" w:eastAsia="Times New Roman" w:hAnsi="Times New Roman" w:cs="Times New Roman"/>
          <w:bCs/>
          <w:sz w:val="24"/>
          <w:szCs w:val="24"/>
          <w:lang w:val="en-US"/>
        </w:rPr>
      </w:pPr>
      <w:r w:rsidRPr="00F10DBC">
        <w:rPr>
          <w:rFonts w:ascii="Times New Roman" w:eastAsia="Times New Roman" w:hAnsi="Times New Roman" w:cs="Times New Roman"/>
          <w:bCs/>
          <w:sz w:val="24"/>
          <w:szCs w:val="24"/>
          <w:lang w:val="en-US"/>
        </w:rPr>
        <w:t>Table 1 shows the statistical summary of all the variables included in the database, highlighting mainly the relevant data of the dependent variable:</w:t>
      </w:r>
    </w:p>
    <w:p w:rsidR="002D3CDF" w:rsidRPr="00330B9B" w:rsidRDefault="002D3CDF" w:rsidP="00F10DBC">
      <w:pPr>
        <w:spacing w:line="360" w:lineRule="auto"/>
        <w:jc w:val="both"/>
        <w:rPr>
          <w:rFonts w:ascii="Times New Roman" w:eastAsia="Times New Roman" w:hAnsi="Times New Roman" w:cs="Times New Roman"/>
          <w:bCs/>
          <w:lang w:val="en-US"/>
        </w:rPr>
      </w:pPr>
    </w:p>
    <w:p w:rsidR="005D6B8D" w:rsidRDefault="005D6B8D" w:rsidP="00E5258C">
      <w:pPr>
        <w:jc w:val="both"/>
        <w:rPr>
          <w:rFonts w:ascii="Times New Roman" w:eastAsia="Times New Roman" w:hAnsi="Times New Roman" w:cs="Times New Roman"/>
          <w:bCs/>
          <w:lang w:val="en-US"/>
        </w:rPr>
      </w:pPr>
      <w:r w:rsidRPr="00330B9B">
        <w:rPr>
          <w:rFonts w:ascii="Times New Roman" w:eastAsia="Times New Roman" w:hAnsi="Times New Roman" w:cs="Times New Roman"/>
          <w:bCs/>
          <w:lang w:val="en-US"/>
        </w:rPr>
        <w:t xml:space="preserve">Table 1. Summary descriptive statistics   </w:t>
      </w:r>
    </w:p>
    <w:tbl>
      <w:tblPr>
        <w:tblW w:w="0" w:type="auto"/>
        <w:tblCellMar>
          <w:top w:w="15" w:type="dxa"/>
          <w:left w:w="15" w:type="dxa"/>
          <w:bottom w:w="15" w:type="dxa"/>
          <w:right w:w="15" w:type="dxa"/>
        </w:tblCellMar>
        <w:tblLook w:val="04A0" w:firstRow="1" w:lastRow="0" w:firstColumn="1" w:lastColumn="0" w:noHBand="0" w:noVBand="1"/>
      </w:tblPr>
      <w:tblGrid>
        <w:gridCol w:w="1252"/>
        <w:gridCol w:w="513"/>
        <w:gridCol w:w="890"/>
        <w:gridCol w:w="1285"/>
        <w:gridCol w:w="890"/>
        <w:gridCol w:w="890"/>
      </w:tblGrid>
      <w:tr w:rsidR="00273ECD" w:rsidRPr="00264AB4" w:rsidTr="00341FFF">
        <w:trPr>
          <w:trHeight w:val="300"/>
        </w:trPr>
        <w:tc>
          <w:tcPr>
            <w:tcW w:w="0" w:type="auto"/>
            <w:tcBorders>
              <w:bottom w:val="single" w:sz="8" w:space="0" w:color="000000"/>
            </w:tcBorders>
            <w:tcMar>
              <w:top w:w="0" w:type="dxa"/>
              <w:left w:w="70" w:type="dxa"/>
              <w:bottom w:w="0" w:type="dxa"/>
              <w:right w:w="70" w:type="dxa"/>
            </w:tcMar>
            <w:vAlign w:val="bottom"/>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Variable</w:t>
            </w:r>
          </w:p>
        </w:tc>
        <w:tc>
          <w:tcPr>
            <w:tcW w:w="0" w:type="auto"/>
            <w:tcBorders>
              <w:bottom w:val="single" w:sz="8" w:space="0" w:color="000000"/>
            </w:tcBorders>
            <w:tcMar>
              <w:top w:w="0" w:type="dxa"/>
              <w:left w:w="70" w:type="dxa"/>
              <w:bottom w:w="0" w:type="dxa"/>
              <w:right w:w="70" w:type="dxa"/>
            </w:tcMar>
            <w:vAlign w:val="bottom"/>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Obs.</w:t>
            </w:r>
          </w:p>
        </w:tc>
        <w:tc>
          <w:tcPr>
            <w:tcW w:w="0" w:type="auto"/>
            <w:tcBorders>
              <w:bottom w:val="single" w:sz="8" w:space="0" w:color="000000"/>
            </w:tcBorders>
            <w:tcMar>
              <w:top w:w="0" w:type="dxa"/>
              <w:left w:w="70" w:type="dxa"/>
              <w:bottom w:w="0" w:type="dxa"/>
              <w:right w:w="70" w:type="dxa"/>
            </w:tcMar>
            <w:vAlign w:val="bottom"/>
            <w:hideMark/>
          </w:tcPr>
          <w:p w:rsidR="00273ECD" w:rsidRPr="00264AB4" w:rsidRDefault="00273ECD" w:rsidP="00071CD4">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Mea</w:t>
            </w:r>
            <w:r w:rsidR="00071CD4">
              <w:rPr>
                <w:rFonts w:ascii="Times New Roman" w:eastAsia="Times New Roman" w:hAnsi="Times New Roman" w:cs="Times New Roman"/>
                <w:bCs/>
                <w:sz w:val="20"/>
                <w:szCs w:val="20"/>
                <w:highlight w:val="white"/>
              </w:rPr>
              <w:t>n</w:t>
            </w:r>
          </w:p>
        </w:tc>
        <w:tc>
          <w:tcPr>
            <w:tcW w:w="0" w:type="auto"/>
            <w:tcBorders>
              <w:bottom w:val="single" w:sz="8" w:space="0" w:color="000000"/>
            </w:tcBorders>
            <w:tcMar>
              <w:top w:w="0" w:type="dxa"/>
              <w:left w:w="70" w:type="dxa"/>
              <w:bottom w:w="0" w:type="dxa"/>
              <w:right w:w="70" w:type="dxa"/>
            </w:tcMar>
            <w:vAlign w:val="bottom"/>
            <w:hideMark/>
          </w:tcPr>
          <w:p w:rsidR="00273ECD" w:rsidRPr="00264AB4" w:rsidRDefault="00071CD4" w:rsidP="00071CD4">
            <w:pPr>
              <w:jc w:val="right"/>
              <w:rPr>
                <w:rFonts w:ascii="Times New Roman" w:eastAsia="Times New Roman" w:hAnsi="Times New Roman" w:cs="Times New Roman"/>
                <w:bCs/>
                <w:sz w:val="20"/>
                <w:szCs w:val="20"/>
                <w:highlight w:val="white"/>
              </w:rPr>
            </w:pPr>
            <w:r>
              <w:rPr>
                <w:rFonts w:ascii="Times New Roman" w:eastAsia="Times New Roman" w:hAnsi="Times New Roman" w:cs="Times New Roman"/>
                <w:bCs/>
                <w:sz w:val="20"/>
                <w:szCs w:val="20"/>
                <w:highlight w:val="white"/>
              </w:rPr>
              <w:t xml:space="preserve">Standard </w:t>
            </w:r>
            <w:proofErr w:type="spellStart"/>
            <w:r>
              <w:rPr>
                <w:rFonts w:ascii="Times New Roman" w:eastAsia="Times New Roman" w:hAnsi="Times New Roman" w:cs="Times New Roman"/>
                <w:bCs/>
                <w:sz w:val="20"/>
                <w:szCs w:val="20"/>
                <w:highlight w:val="white"/>
              </w:rPr>
              <w:t>Dev</w:t>
            </w:r>
            <w:proofErr w:type="spellEnd"/>
            <w:r w:rsidR="00273ECD" w:rsidRPr="00264AB4">
              <w:rPr>
                <w:rFonts w:ascii="Times New Roman" w:eastAsia="Times New Roman" w:hAnsi="Times New Roman" w:cs="Times New Roman"/>
                <w:bCs/>
                <w:sz w:val="20"/>
                <w:szCs w:val="20"/>
                <w:highlight w:val="white"/>
              </w:rPr>
              <w:t>.</w:t>
            </w:r>
          </w:p>
        </w:tc>
        <w:tc>
          <w:tcPr>
            <w:tcW w:w="0" w:type="auto"/>
            <w:tcBorders>
              <w:bottom w:val="single" w:sz="8" w:space="0" w:color="000000"/>
            </w:tcBorders>
            <w:tcMar>
              <w:top w:w="0" w:type="dxa"/>
              <w:left w:w="70" w:type="dxa"/>
              <w:bottom w:w="0" w:type="dxa"/>
              <w:right w:w="70" w:type="dxa"/>
            </w:tcMar>
            <w:vAlign w:val="bottom"/>
            <w:hideMark/>
          </w:tcPr>
          <w:p w:rsidR="00273ECD" w:rsidRPr="00264AB4" w:rsidRDefault="00273ECD" w:rsidP="00496C2F">
            <w:pPr>
              <w:jc w:val="both"/>
              <w:rPr>
                <w:rFonts w:ascii="Times New Roman" w:eastAsia="Times New Roman" w:hAnsi="Times New Roman" w:cs="Times New Roman"/>
                <w:bCs/>
                <w:sz w:val="20"/>
                <w:szCs w:val="20"/>
                <w:highlight w:val="white"/>
              </w:rPr>
            </w:pPr>
          </w:p>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Min.</w:t>
            </w:r>
          </w:p>
        </w:tc>
        <w:tc>
          <w:tcPr>
            <w:tcW w:w="0" w:type="auto"/>
            <w:tcBorders>
              <w:bottom w:val="single" w:sz="8" w:space="0" w:color="000000"/>
            </w:tcBorders>
            <w:tcMar>
              <w:top w:w="0" w:type="dxa"/>
              <w:left w:w="70" w:type="dxa"/>
              <w:bottom w:w="0" w:type="dxa"/>
              <w:right w:w="70" w:type="dxa"/>
            </w:tcMar>
            <w:vAlign w:val="bottom"/>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Max.</w:t>
            </w:r>
          </w:p>
        </w:tc>
      </w:tr>
      <w:tr w:rsidR="00273ECD" w:rsidRPr="00264AB4" w:rsidTr="00496C2F">
        <w:trPr>
          <w:trHeight w:val="300"/>
        </w:trPr>
        <w:tc>
          <w:tcPr>
            <w:tcW w:w="0" w:type="auto"/>
            <w:tcBorders>
              <w:top w:val="single" w:sz="8" w:space="0" w:color="000000"/>
            </w:tcBorders>
            <w:tcMar>
              <w:top w:w="0" w:type="dxa"/>
              <w:left w:w="70" w:type="dxa"/>
              <w:bottom w:w="0" w:type="dxa"/>
              <w:right w:w="70" w:type="dxa"/>
            </w:tcMar>
            <w:hideMark/>
          </w:tcPr>
          <w:p w:rsidR="00273ECD" w:rsidRPr="00071CD4" w:rsidRDefault="00E82B46" w:rsidP="00496C2F">
            <w:pPr>
              <w:jc w:val="both"/>
              <w:rPr>
                <w:rFonts w:ascii="Times New Roman" w:eastAsia="Times New Roman" w:hAnsi="Times New Roman" w:cs="Times New Roman"/>
                <w:bCs/>
                <w:i/>
                <w:sz w:val="20"/>
                <w:szCs w:val="20"/>
                <w:highlight w:val="white"/>
              </w:rPr>
            </w:pPr>
            <w:proofErr w:type="spellStart"/>
            <w:r>
              <w:rPr>
                <w:rFonts w:ascii="Times New Roman" w:eastAsia="Times New Roman" w:hAnsi="Times New Roman" w:cs="Times New Roman"/>
                <w:bCs/>
                <w:i/>
                <w:sz w:val="20"/>
                <w:szCs w:val="20"/>
                <w:highlight w:val="white"/>
              </w:rPr>
              <w:t>Saving</w:t>
            </w:r>
            <w:proofErr w:type="spellEnd"/>
          </w:p>
        </w:tc>
        <w:tc>
          <w:tcPr>
            <w:tcW w:w="0" w:type="auto"/>
            <w:tcBorders>
              <w:top w:val="single" w:sz="8" w:space="0" w:color="000000"/>
            </w:tcBorders>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140</w:t>
            </w:r>
          </w:p>
        </w:tc>
        <w:tc>
          <w:tcPr>
            <w:tcW w:w="0" w:type="auto"/>
            <w:tcBorders>
              <w:top w:val="single" w:sz="8" w:space="0" w:color="000000"/>
            </w:tcBorders>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54.18276</w:t>
            </w:r>
          </w:p>
        </w:tc>
        <w:tc>
          <w:tcPr>
            <w:tcW w:w="0" w:type="auto"/>
            <w:tcBorders>
              <w:top w:val="single" w:sz="8" w:space="0" w:color="000000"/>
            </w:tcBorders>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20.10431</w:t>
            </w:r>
          </w:p>
        </w:tc>
        <w:tc>
          <w:tcPr>
            <w:tcW w:w="0" w:type="auto"/>
            <w:tcBorders>
              <w:top w:val="single" w:sz="8" w:space="0" w:color="000000"/>
            </w:tcBorders>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7.37787</w:t>
            </w:r>
          </w:p>
        </w:tc>
        <w:tc>
          <w:tcPr>
            <w:tcW w:w="0" w:type="auto"/>
            <w:tcBorders>
              <w:top w:val="single" w:sz="8" w:space="0" w:color="000000"/>
            </w:tcBorders>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92.70729</w:t>
            </w:r>
          </w:p>
        </w:tc>
      </w:tr>
      <w:tr w:rsidR="00273ECD" w:rsidRPr="00264AB4" w:rsidTr="00496C2F">
        <w:trPr>
          <w:trHeight w:val="300"/>
        </w:trPr>
        <w:tc>
          <w:tcPr>
            <w:tcW w:w="0" w:type="auto"/>
            <w:tcMar>
              <w:top w:w="0" w:type="dxa"/>
              <w:left w:w="70" w:type="dxa"/>
              <w:bottom w:w="0" w:type="dxa"/>
              <w:right w:w="70" w:type="dxa"/>
            </w:tcMar>
            <w:hideMark/>
          </w:tcPr>
          <w:p w:rsidR="00273ECD" w:rsidRPr="00071CD4" w:rsidRDefault="005822BE" w:rsidP="00496C2F">
            <w:pPr>
              <w:jc w:val="both"/>
              <w:rPr>
                <w:rFonts w:ascii="Times New Roman" w:eastAsia="Times New Roman" w:hAnsi="Times New Roman" w:cs="Times New Roman"/>
                <w:bCs/>
                <w:i/>
                <w:sz w:val="20"/>
                <w:szCs w:val="20"/>
                <w:highlight w:val="white"/>
              </w:rPr>
            </w:pPr>
            <w:r>
              <w:rPr>
                <w:rFonts w:ascii="Times New Roman" w:eastAsia="Times New Roman" w:hAnsi="Times New Roman" w:cs="Times New Roman"/>
                <w:bCs/>
                <w:i/>
                <w:sz w:val="20"/>
                <w:szCs w:val="20"/>
                <w:highlight w:val="white"/>
              </w:rPr>
              <w:t>Loan</w:t>
            </w:r>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140</w:t>
            </w:r>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52.70677</w:t>
            </w:r>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13.06759</w:t>
            </w:r>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27.72277</w:t>
            </w:r>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89.18651</w:t>
            </w:r>
          </w:p>
        </w:tc>
      </w:tr>
      <w:tr w:rsidR="00273ECD" w:rsidRPr="00264AB4" w:rsidTr="00496C2F">
        <w:trPr>
          <w:trHeight w:val="300"/>
        </w:trPr>
        <w:tc>
          <w:tcPr>
            <w:tcW w:w="0" w:type="auto"/>
            <w:tcMar>
              <w:top w:w="0" w:type="dxa"/>
              <w:left w:w="70" w:type="dxa"/>
              <w:bottom w:w="0" w:type="dxa"/>
              <w:right w:w="70" w:type="dxa"/>
            </w:tcMar>
            <w:hideMark/>
          </w:tcPr>
          <w:p w:rsidR="00273ECD" w:rsidRPr="00071CD4" w:rsidRDefault="00273ECD" w:rsidP="00496C2F">
            <w:pPr>
              <w:jc w:val="both"/>
              <w:rPr>
                <w:rFonts w:ascii="Times New Roman" w:eastAsia="Times New Roman" w:hAnsi="Times New Roman" w:cs="Times New Roman"/>
                <w:bCs/>
                <w:i/>
                <w:sz w:val="20"/>
                <w:szCs w:val="20"/>
                <w:highlight w:val="white"/>
              </w:rPr>
            </w:pPr>
            <w:proofErr w:type="spellStart"/>
            <w:r w:rsidRPr="00071CD4">
              <w:rPr>
                <w:rFonts w:ascii="Times New Roman" w:eastAsia="Times New Roman" w:hAnsi="Times New Roman" w:cs="Times New Roman"/>
                <w:bCs/>
                <w:i/>
                <w:sz w:val="20"/>
                <w:szCs w:val="20"/>
                <w:highlight w:val="white"/>
              </w:rPr>
              <w:t>SFondoE</w:t>
            </w:r>
            <w:proofErr w:type="spellEnd"/>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140</w:t>
            </w:r>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7.30432</w:t>
            </w:r>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6.18401</w:t>
            </w:r>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0.3992</w:t>
            </w:r>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41.15884</w:t>
            </w:r>
          </w:p>
        </w:tc>
      </w:tr>
      <w:tr w:rsidR="00273ECD" w:rsidRPr="00264AB4" w:rsidTr="00496C2F">
        <w:trPr>
          <w:trHeight w:val="300"/>
        </w:trPr>
        <w:tc>
          <w:tcPr>
            <w:tcW w:w="0" w:type="auto"/>
            <w:tcMar>
              <w:top w:w="0" w:type="dxa"/>
              <w:left w:w="70" w:type="dxa"/>
              <w:bottom w:w="0" w:type="dxa"/>
              <w:right w:w="70" w:type="dxa"/>
            </w:tcMar>
            <w:hideMark/>
          </w:tcPr>
          <w:p w:rsidR="00273ECD" w:rsidRPr="00071CD4" w:rsidRDefault="00273ECD" w:rsidP="00F87D71">
            <w:pPr>
              <w:jc w:val="both"/>
              <w:rPr>
                <w:rFonts w:ascii="Times New Roman" w:eastAsia="Times New Roman" w:hAnsi="Times New Roman" w:cs="Times New Roman"/>
                <w:bCs/>
                <w:i/>
                <w:sz w:val="20"/>
                <w:szCs w:val="20"/>
                <w:highlight w:val="white"/>
              </w:rPr>
            </w:pPr>
            <w:proofErr w:type="spellStart"/>
            <w:r w:rsidRPr="00071CD4">
              <w:rPr>
                <w:rFonts w:ascii="Times New Roman" w:eastAsia="Times New Roman" w:hAnsi="Times New Roman" w:cs="Times New Roman"/>
                <w:bCs/>
                <w:i/>
                <w:sz w:val="20"/>
                <w:szCs w:val="20"/>
                <w:highlight w:val="white"/>
              </w:rPr>
              <w:t>Fo</w:t>
            </w:r>
            <w:r w:rsidR="00F87D71">
              <w:rPr>
                <w:rFonts w:ascii="Times New Roman" w:eastAsia="Times New Roman" w:hAnsi="Times New Roman" w:cs="Times New Roman"/>
                <w:bCs/>
                <w:i/>
                <w:sz w:val="20"/>
                <w:szCs w:val="20"/>
                <w:highlight w:val="white"/>
              </w:rPr>
              <w:t>u</w:t>
            </w:r>
            <w:r w:rsidRPr="00071CD4">
              <w:rPr>
                <w:rFonts w:ascii="Times New Roman" w:eastAsia="Times New Roman" w:hAnsi="Times New Roman" w:cs="Times New Roman"/>
                <w:bCs/>
                <w:i/>
                <w:sz w:val="20"/>
                <w:szCs w:val="20"/>
                <w:highlight w:val="white"/>
              </w:rPr>
              <w:t>ndsF</w:t>
            </w:r>
            <w:proofErr w:type="spellEnd"/>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140</w:t>
            </w:r>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31.22585</w:t>
            </w:r>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14.03316</w:t>
            </w:r>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5.38922</w:t>
            </w:r>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66.999</w:t>
            </w:r>
          </w:p>
        </w:tc>
      </w:tr>
      <w:tr w:rsidR="00273ECD" w:rsidRPr="00264AB4" w:rsidTr="00496C2F">
        <w:trPr>
          <w:trHeight w:val="300"/>
        </w:trPr>
        <w:tc>
          <w:tcPr>
            <w:tcW w:w="0" w:type="auto"/>
            <w:tcMar>
              <w:top w:w="0" w:type="dxa"/>
              <w:left w:w="70" w:type="dxa"/>
              <w:bottom w:w="0" w:type="dxa"/>
              <w:right w:w="70" w:type="dxa"/>
            </w:tcMar>
            <w:hideMark/>
          </w:tcPr>
          <w:p w:rsidR="00273ECD" w:rsidRPr="00071CD4" w:rsidRDefault="00273ECD" w:rsidP="00F10314">
            <w:pPr>
              <w:jc w:val="both"/>
              <w:rPr>
                <w:rFonts w:ascii="Times New Roman" w:eastAsia="Times New Roman" w:hAnsi="Times New Roman" w:cs="Times New Roman"/>
                <w:bCs/>
                <w:i/>
                <w:sz w:val="20"/>
                <w:szCs w:val="20"/>
                <w:highlight w:val="white"/>
              </w:rPr>
            </w:pPr>
            <w:proofErr w:type="spellStart"/>
            <w:r w:rsidRPr="00071CD4">
              <w:rPr>
                <w:rFonts w:ascii="Times New Roman" w:eastAsia="Times New Roman" w:hAnsi="Times New Roman" w:cs="Times New Roman"/>
                <w:bCs/>
                <w:i/>
                <w:sz w:val="20"/>
                <w:szCs w:val="20"/>
                <w:highlight w:val="white"/>
              </w:rPr>
              <w:t>Digitaliza</w:t>
            </w:r>
            <w:r w:rsidR="00F10314">
              <w:rPr>
                <w:rFonts w:ascii="Times New Roman" w:eastAsia="Times New Roman" w:hAnsi="Times New Roman" w:cs="Times New Roman"/>
                <w:bCs/>
                <w:i/>
                <w:sz w:val="20"/>
                <w:szCs w:val="20"/>
                <w:highlight w:val="white"/>
              </w:rPr>
              <w:t>t</w:t>
            </w:r>
            <w:r w:rsidRPr="00071CD4">
              <w:rPr>
                <w:rFonts w:ascii="Times New Roman" w:eastAsia="Times New Roman" w:hAnsi="Times New Roman" w:cs="Times New Roman"/>
                <w:bCs/>
                <w:i/>
                <w:sz w:val="20"/>
                <w:szCs w:val="20"/>
                <w:highlight w:val="white"/>
              </w:rPr>
              <w:t>i</w:t>
            </w:r>
            <w:r w:rsidR="00F10314">
              <w:rPr>
                <w:rFonts w:ascii="Times New Roman" w:eastAsia="Times New Roman" w:hAnsi="Times New Roman" w:cs="Times New Roman"/>
                <w:bCs/>
                <w:i/>
                <w:sz w:val="20"/>
                <w:szCs w:val="20"/>
                <w:highlight w:val="white"/>
              </w:rPr>
              <w:t>o</w:t>
            </w:r>
            <w:r w:rsidRPr="00071CD4">
              <w:rPr>
                <w:rFonts w:ascii="Times New Roman" w:eastAsia="Times New Roman" w:hAnsi="Times New Roman" w:cs="Times New Roman"/>
                <w:bCs/>
                <w:i/>
                <w:sz w:val="20"/>
                <w:szCs w:val="20"/>
                <w:highlight w:val="white"/>
              </w:rPr>
              <w:t>n</w:t>
            </w:r>
            <w:proofErr w:type="spellEnd"/>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140</w:t>
            </w:r>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70.17103</w:t>
            </w:r>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26.01767</w:t>
            </w:r>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7.58483</w:t>
            </w:r>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100</w:t>
            </w:r>
          </w:p>
        </w:tc>
      </w:tr>
      <w:tr w:rsidR="00273ECD" w:rsidRPr="00264AB4" w:rsidTr="00496C2F">
        <w:trPr>
          <w:trHeight w:val="300"/>
        </w:trPr>
        <w:tc>
          <w:tcPr>
            <w:tcW w:w="0" w:type="auto"/>
            <w:tcMar>
              <w:top w:w="0" w:type="dxa"/>
              <w:left w:w="70" w:type="dxa"/>
              <w:bottom w:w="0" w:type="dxa"/>
              <w:right w:w="70" w:type="dxa"/>
            </w:tcMar>
            <w:hideMark/>
          </w:tcPr>
          <w:p w:rsidR="00273ECD" w:rsidRPr="00071CD4" w:rsidRDefault="00C25921" w:rsidP="00C25921">
            <w:pPr>
              <w:jc w:val="both"/>
              <w:rPr>
                <w:rFonts w:ascii="Times New Roman" w:eastAsia="Times New Roman" w:hAnsi="Times New Roman" w:cs="Times New Roman"/>
                <w:bCs/>
                <w:i/>
                <w:sz w:val="20"/>
                <w:szCs w:val="20"/>
                <w:highlight w:val="white"/>
              </w:rPr>
            </w:pPr>
            <w:proofErr w:type="spellStart"/>
            <w:r>
              <w:rPr>
                <w:rFonts w:ascii="Times New Roman" w:eastAsia="Times New Roman" w:hAnsi="Times New Roman" w:cs="Times New Roman"/>
                <w:bCs/>
                <w:i/>
                <w:sz w:val="20"/>
                <w:szCs w:val="20"/>
                <w:highlight w:val="white"/>
              </w:rPr>
              <w:t>Card</w:t>
            </w:r>
            <w:r w:rsidR="00273ECD" w:rsidRPr="00071CD4">
              <w:rPr>
                <w:rFonts w:ascii="Times New Roman" w:eastAsia="Times New Roman" w:hAnsi="Times New Roman" w:cs="Times New Roman"/>
                <w:bCs/>
                <w:i/>
                <w:sz w:val="20"/>
                <w:szCs w:val="20"/>
                <w:highlight w:val="white"/>
              </w:rPr>
              <w:t>C</w:t>
            </w:r>
            <w:proofErr w:type="spellEnd"/>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140</w:t>
            </w:r>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50.6057</w:t>
            </w:r>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33.16221</w:t>
            </w:r>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1.49701</w:t>
            </w:r>
          </w:p>
        </w:tc>
        <w:tc>
          <w:tcPr>
            <w:tcW w:w="0" w:type="auto"/>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99.20239</w:t>
            </w:r>
          </w:p>
        </w:tc>
      </w:tr>
      <w:tr w:rsidR="00273ECD" w:rsidRPr="00264AB4" w:rsidTr="00341FFF">
        <w:trPr>
          <w:trHeight w:val="300"/>
        </w:trPr>
        <w:tc>
          <w:tcPr>
            <w:tcW w:w="0" w:type="auto"/>
            <w:tcBorders>
              <w:bottom w:val="single" w:sz="4" w:space="0" w:color="auto"/>
            </w:tcBorders>
            <w:tcMar>
              <w:top w:w="0" w:type="dxa"/>
              <w:left w:w="70" w:type="dxa"/>
              <w:bottom w:w="0" w:type="dxa"/>
              <w:right w:w="70" w:type="dxa"/>
            </w:tcMar>
            <w:hideMark/>
          </w:tcPr>
          <w:p w:rsidR="00273ECD" w:rsidRPr="00071CD4" w:rsidRDefault="00AE4F1F" w:rsidP="00496C2F">
            <w:pPr>
              <w:jc w:val="both"/>
              <w:rPr>
                <w:rFonts w:ascii="Times New Roman" w:eastAsia="Times New Roman" w:hAnsi="Times New Roman" w:cs="Times New Roman"/>
                <w:bCs/>
                <w:i/>
                <w:sz w:val="20"/>
                <w:szCs w:val="20"/>
                <w:highlight w:val="white"/>
              </w:rPr>
            </w:pPr>
            <w:proofErr w:type="spellStart"/>
            <w:r>
              <w:rPr>
                <w:rFonts w:ascii="Times New Roman" w:eastAsia="Times New Roman" w:hAnsi="Times New Roman" w:cs="Times New Roman"/>
                <w:bCs/>
                <w:i/>
                <w:sz w:val="20"/>
                <w:szCs w:val="20"/>
                <w:highlight w:val="white"/>
              </w:rPr>
              <w:t>Aging</w:t>
            </w:r>
            <w:proofErr w:type="spellEnd"/>
          </w:p>
        </w:tc>
        <w:tc>
          <w:tcPr>
            <w:tcW w:w="0" w:type="auto"/>
            <w:tcBorders>
              <w:bottom w:val="single" w:sz="4" w:space="0" w:color="auto"/>
            </w:tcBorders>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140</w:t>
            </w:r>
          </w:p>
        </w:tc>
        <w:tc>
          <w:tcPr>
            <w:tcW w:w="0" w:type="auto"/>
            <w:tcBorders>
              <w:bottom w:val="single" w:sz="4" w:space="0" w:color="auto"/>
            </w:tcBorders>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27.84852</w:t>
            </w:r>
          </w:p>
        </w:tc>
        <w:tc>
          <w:tcPr>
            <w:tcW w:w="0" w:type="auto"/>
            <w:tcBorders>
              <w:bottom w:val="single" w:sz="4" w:space="0" w:color="auto"/>
            </w:tcBorders>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20.46862</w:t>
            </w:r>
          </w:p>
        </w:tc>
        <w:tc>
          <w:tcPr>
            <w:tcW w:w="0" w:type="auto"/>
            <w:tcBorders>
              <w:bottom w:val="single" w:sz="4" w:space="0" w:color="auto"/>
            </w:tcBorders>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2.39282</w:t>
            </w:r>
          </w:p>
        </w:tc>
        <w:tc>
          <w:tcPr>
            <w:tcW w:w="0" w:type="auto"/>
            <w:tcBorders>
              <w:bottom w:val="single" w:sz="4" w:space="0" w:color="auto"/>
            </w:tcBorders>
            <w:tcMar>
              <w:top w:w="0" w:type="dxa"/>
              <w:left w:w="70" w:type="dxa"/>
              <w:bottom w:w="0" w:type="dxa"/>
              <w:right w:w="70" w:type="dxa"/>
            </w:tcMar>
            <w:hideMark/>
          </w:tcPr>
          <w:p w:rsidR="00273ECD" w:rsidRPr="00264AB4" w:rsidRDefault="00273ECD"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76.12388</w:t>
            </w:r>
          </w:p>
        </w:tc>
      </w:tr>
    </w:tbl>
    <w:p w:rsidR="00273ECD" w:rsidRPr="00071CD4" w:rsidRDefault="00273ECD" w:rsidP="00E5258C">
      <w:pPr>
        <w:jc w:val="both"/>
        <w:rPr>
          <w:rFonts w:ascii="Times New Roman" w:eastAsia="Times New Roman" w:hAnsi="Times New Roman" w:cs="Times New Roman"/>
          <w:bCs/>
          <w:lang w:val="en-US"/>
        </w:rPr>
      </w:pPr>
      <w:r w:rsidRPr="00071CD4">
        <w:rPr>
          <w:rFonts w:ascii="Times New Roman" w:eastAsia="Times New Roman" w:hAnsi="Times New Roman" w:cs="Times New Roman"/>
          <w:bCs/>
          <w:sz w:val="20"/>
          <w:szCs w:val="20"/>
          <w:highlight w:val="white"/>
          <w:lang w:val="en-US"/>
        </w:rPr>
        <w:t xml:space="preserve">Source: </w:t>
      </w:r>
      <w:r w:rsidR="00071CD4" w:rsidRPr="00071CD4">
        <w:rPr>
          <w:rFonts w:ascii="Times New Roman" w:eastAsia="Times New Roman" w:hAnsi="Times New Roman" w:cs="Times New Roman"/>
          <w:bCs/>
          <w:sz w:val="20"/>
          <w:szCs w:val="20"/>
          <w:lang w:val="en-US"/>
        </w:rPr>
        <w:t xml:space="preserve">Own elaboration based on Global </w:t>
      </w:r>
      <w:proofErr w:type="spellStart"/>
      <w:r w:rsidR="00071CD4" w:rsidRPr="00071CD4">
        <w:rPr>
          <w:rFonts w:ascii="Times New Roman" w:eastAsia="Times New Roman" w:hAnsi="Times New Roman" w:cs="Times New Roman"/>
          <w:bCs/>
          <w:sz w:val="20"/>
          <w:szCs w:val="20"/>
          <w:lang w:val="en-US"/>
        </w:rPr>
        <w:t>Findex</w:t>
      </w:r>
      <w:proofErr w:type="spellEnd"/>
      <w:r w:rsidR="00071CD4" w:rsidRPr="00071CD4">
        <w:rPr>
          <w:rFonts w:ascii="Times New Roman" w:eastAsia="Times New Roman" w:hAnsi="Times New Roman" w:cs="Times New Roman"/>
          <w:bCs/>
          <w:sz w:val="20"/>
          <w:szCs w:val="20"/>
          <w:lang w:val="en-US"/>
        </w:rPr>
        <w:t xml:space="preserve"> data (2021).</w:t>
      </w:r>
    </w:p>
    <w:p w:rsidR="005D6B8D" w:rsidRPr="00071CD4" w:rsidRDefault="005D6B8D" w:rsidP="00E5258C">
      <w:pPr>
        <w:jc w:val="both"/>
        <w:rPr>
          <w:rFonts w:ascii="Times New Roman" w:eastAsia="Times New Roman" w:hAnsi="Times New Roman" w:cs="Times New Roman"/>
          <w:bCs/>
          <w:lang w:val="en-US"/>
        </w:rPr>
      </w:pPr>
    </w:p>
    <w:p w:rsidR="005D6B8D" w:rsidRPr="00F10DBC" w:rsidRDefault="005D6B8D" w:rsidP="00F10DBC">
      <w:pPr>
        <w:spacing w:line="360" w:lineRule="auto"/>
        <w:jc w:val="both"/>
        <w:rPr>
          <w:rFonts w:ascii="Times New Roman" w:eastAsia="Times New Roman" w:hAnsi="Times New Roman" w:cs="Times New Roman"/>
          <w:bCs/>
          <w:sz w:val="24"/>
          <w:szCs w:val="24"/>
          <w:lang w:val="en-US"/>
        </w:rPr>
      </w:pPr>
      <w:r w:rsidRPr="00F10DBC">
        <w:rPr>
          <w:rFonts w:ascii="Times New Roman" w:eastAsia="Times New Roman" w:hAnsi="Times New Roman" w:cs="Times New Roman"/>
          <w:bCs/>
          <w:sz w:val="24"/>
          <w:szCs w:val="24"/>
          <w:lang w:val="en-US"/>
        </w:rPr>
        <w:t>- The database does not contain mi</w:t>
      </w:r>
      <w:r w:rsidR="00071CD4" w:rsidRPr="00F10DBC">
        <w:rPr>
          <w:rFonts w:ascii="Times New Roman" w:eastAsia="Times New Roman" w:hAnsi="Times New Roman" w:cs="Times New Roman"/>
          <w:bCs/>
          <w:sz w:val="24"/>
          <w:szCs w:val="24"/>
          <w:lang w:val="en-US"/>
        </w:rPr>
        <w:t>ssing values; 140 observations we</w:t>
      </w:r>
      <w:r w:rsidRPr="00F10DBC">
        <w:rPr>
          <w:rFonts w:ascii="Times New Roman" w:eastAsia="Times New Roman" w:hAnsi="Times New Roman" w:cs="Times New Roman"/>
          <w:bCs/>
          <w:sz w:val="24"/>
          <w:szCs w:val="24"/>
          <w:lang w:val="en-US"/>
        </w:rPr>
        <w:t xml:space="preserve">re included for each of the 7 variables. </w:t>
      </w:r>
    </w:p>
    <w:p w:rsidR="005D6B8D" w:rsidRPr="00F10DBC" w:rsidRDefault="005D6B8D" w:rsidP="00F10DBC">
      <w:pPr>
        <w:spacing w:line="360" w:lineRule="auto"/>
        <w:jc w:val="both"/>
        <w:rPr>
          <w:rFonts w:ascii="Times New Roman" w:eastAsia="Times New Roman" w:hAnsi="Times New Roman" w:cs="Times New Roman"/>
          <w:bCs/>
          <w:sz w:val="24"/>
          <w:szCs w:val="24"/>
          <w:lang w:val="en-US"/>
        </w:rPr>
      </w:pPr>
      <w:r w:rsidRPr="00F10DBC">
        <w:rPr>
          <w:rFonts w:ascii="Times New Roman" w:eastAsia="Times New Roman" w:hAnsi="Times New Roman" w:cs="Times New Roman"/>
          <w:bCs/>
          <w:sz w:val="24"/>
          <w:szCs w:val="24"/>
          <w:lang w:val="en-US"/>
        </w:rPr>
        <w:t>- The mean of the savings variable presents a value of 54.18276% of the population that saves in each country.</w:t>
      </w:r>
    </w:p>
    <w:p w:rsidR="005D6B8D" w:rsidRPr="00F10DBC" w:rsidRDefault="005D6B8D" w:rsidP="00F10DBC">
      <w:pPr>
        <w:spacing w:line="360" w:lineRule="auto"/>
        <w:jc w:val="both"/>
        <w:rPr>
          <w:rFonts w:ascii="Times New Roman" w:eastAsia="Times New Roman" w:hAnsi="Times New Roman" w:cs="Times New Roman"/>
          <w:bCs/>
          <w:sz w:val="24"/>
          <w:szCs w:val="24"/>
          <w:highlight w:val="yellow"/>
          <w:lang w:val="en-US"/>
        </w:rPr>
      </w:pPr>
      <w:r w:rsidRPr="00F10DBC">
        <w:rPr>
          <w:rFonts w:ascii="Times New Roman" w:eastAsia="Times New Roman" w:hAnsi="Times New Roman" w:cs="Times New Roman"/>
          <w:bCs/>
          <w:sz w:val="24"/>
          <w:szCs w:val="24"/>
          <w:lang w:val="en-US"/>
        </w:rPr>
        <w:t>- The minimum value of savings is 7.37787% of the population that saves, while the maximum percentage of the population is 92.70729%.</w:t>
      </w:r>
    </w:p>
    <w:p w:rsidR="002D3CDF" w:rsidRPr="00F10DBC" w:rsidRDefault="002D3CDF" w:rsidP="00F10DBC">
      <w:pPr>
        <w:spacing w:before="100" w:beforeAutospacing="1" w:after="100" w:afterAutospacing="1" w:line="360" w:lineRule="auto"/>
        <w:jc w:val="both"/>
        <w:rPr>
          <w:rFonts w:ascii="Times New Roman" w:eastAsia="Times New Roman" w:hAnsi="Times New Roman" w:cs="Times New Roman"/>
          <w:b/>
          <w:sz w:val="24"/>
          <w:szCs w:val="24"/>
          <w:lang w:val="en-US" w:eastAsia="en-US"/>
        </w:rPr>
      </w:pPr>
      <w:r w:rsidRPr="00F10DBC">
        <w:rPr>
          <w:rFonts w:ascii="Times New Roman" w:eastAsia="Times New Roman" w:hAnsi="Times New Roman" w:cs="Times New Roman"/>
          <w:b/>
          <w:sz w:val="24"/>
          <w:szCs w:val="24"/>
          <w:lang w:val="en-US" w:eastAsia="en-US"/>
        </w:rPr>
        <w:t>Analysis and discussion of results</w:t>
      </w:r>
    </w:p>
    <w:p w:rsidR="00C56641" w:rsidRPr="00F10DBC" w:rsidRDefault="00071CD4"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A</w:t>
      </w:r>
      <w:r w:rsidR="002D3CDF" w:rsidRPr="00F10DBC">
        <w:rPr>
          <w:rFonts w:ascii="Times New Roman" w:eastAsia="Times New Roman" w:hAnsi="Times New Roman" w:cs="Times New Roman"/>
          <w:sz w:val="24"/>
          <w:szCs w:val="24"/>
          <w:lang w:val="en-US" w:eastAsia="en-US"/>
        </w:rPr>
        <w:t xml:space="preserve"> correlation test was </w:t>
      </w:r>
      <w:r w:rsidR="0017106F" w:rsidRPr="00F10DBC">
        <w:rPr>
          <w:rFonts w:ascii="Times New Roman" w:eastAsia="Times New Roman" w:hAnsi="Times New Roman" w:cs="Times New Roman"/>
          <w:sz w:val="24"/>
          <w:szCs w:val="24"/>
          <w:lang w:val="en-US" w:eastAsia="en-US"/>
        </w:rPr>
        <w:t>performed between the variables</w:t>
      </w:r>
      <w:r w:rsidR="002D3CDF" w:rsidRPr="00F10DBC">
        <w:rPr>
          <w:rFonts w:ascii="Times New Roman" w:eastAsia="Times New Roman" w:hAnsi="Times New Roman" w:cs="Times New Roman"/>
          <w:sz w:val="24"/>
          <w:szCs w:val="24"/>
          <w:lang w:val="en-US" w:eastAsia="en-US"/>
        </w:rPr>
        <w:t xml:space="preserve"> the results are shown in Table 2.</w:t>
      </w:r>
    </w:p>
    <w:p w:rsidR="002D3CDF" w:rsidRDefault="002D3CDF" w:rsidP="00E5258C">
      <w:pPr>
        <w:spacing w:before="100" w:beforeAutospacing="1" w:after="100" w:afterAutospacing="1"/>
        <w:jc w:val="both"/>
        <w:rPr>
          <w:rFonts w:ascii="Times New Roman" w:eastAsia="Times New Roman" w:hAnsi="Times New Roman" w:cs="Times New Roman"/>
          <w:lang w:val="en-US" w:eastAsia="en-US"/>
        </w:rPr>
      </w:pPr>
      <w:r w:rsidRPr="00330B9B">
        <w:rPr>
          <w:rFonts w:ascii="Times New Roman" w:eastAsia="Times New Roman" w:hAnsi="Times New Roman" w:cs="Times New Roman"/>
          <w:lang w:val="en-US" w:eastAsia="en-US"/>
        </w:rPr>
        <w:t xml:space="preserve">Table 2. Correlation test   </w:t>
      </w:r>
    </w:p>
    <w:tbl>
      <w:tblPr>
        <w:tblW w:w="0" w:type="auto"/>
        <w:tblCellMar>
          <w:top w:w="15" w:type="dxa"/>
          <w:left w:w="15" w:type="dxa"/>
          <w:bottom w:w="15" w:type="dxa"/>
          <w:right w:w="15" w:type="dxa"/>
        </w:tblCellMar>
        <w:tblLook w:val="04A0" w:firstRow="1" w:lastRow="0" w:firstColumn="1" w:lastColumn="0" w:noHBand="0" w:noVBand="1"/>
      </w:tblPr>
      <w:tblGrid>
        <w:gridCol w:w="1252"/>
        <w:gridCol w:w="757"/>
        <w:gridCol w:w="757"/>
        <w:gridCol w:w="885"/>
        <w:gridCol w:w="863"/>
        <w:gridCol w:w="1252"/>
        <w:gridCol w:w="690"/>
        <w:gridCol w:w="618"/>
      </w:tblGrid>
      <w:tr w:rsidR="00071CD4" w:rsidRPr="00264AB4" w:rsidTr="00341FFF">
        <w:trPr>
          <w:trHeight w:val="313"/>
        </w:trPr>
        <w:tc>
          <w:tcPr>
            <w:tcW w:w="0" w:type="auto"/>
            <w:tcBorders>
              <w:bottom w:val="single" w:sz="8" w:space="0" w:color="000000"/>
            </w:tcBorders>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p>
        </w:tc>
        <w:tc>
          <w:tcPr>
            <w:tcW w:w="0" w:type="auto"/>
            <w:tcBorders>
              <w:bottom w:val="single" w:sz="8" w:space="0" w:color="000000"/>
            </w:tcBorders>
            <w:tcMar>
              <w:top w:w="0" w:type="dxa"/>
              <w:left w:w="70" w:type="dxa"/>
              <w:bottom w:w="0" w:type="dxa"/>
              <w:right w:w="70" w:type="dxa"/>
            </w:tcMar>
            <w:hideMark/>
          </w:tcPr>
          <w:p w:rsidR="00071CD4" w:rsidRPr="00071CD4" w:rsidRDefault="00E82B46" w:rsidP="00E82B46">
            <w:pPr>
              <w:jc w:val="both"/>
              <w:rPr>
                <w:rFonts w:ascii="Times New Roman" w:eastAsia="Times New Roman" w:hAnsi="Times New Roman" w:cs="Times New Roman"/>
                <w:bCs/>
                <w:i/>
                <w:sz w:val="20"/>
                <w:szCs w:val="20"/>
                <w:highlight w:val="white"/>
              </w:rPr>
            </w:pPr>
            <w:r>
              <w:rPr>
                <w:rFonts w:ascii="Times New Roman" w:eastAsia="Times New Roman" w:hAnsi="Times New Roman" w:cs="Times New Roman"/>
                <w:bCs/>
                <w:i/>
                <w:sz w:val="20"/>
                <w:szCs w:val="20"/>
                <w:highlight w:val="white"/>
              </w:rPr>
              <w:t>Saving</w:t>
            </w:r>
          </w:p>
        </w:tc>
        <w:tc>
          <w:tcPr>
            <w:tcW w:w="0" w:type="auto"/>
            <w:tcBorders>
              <w:bottom w:val="single" w:sz="8" w:space="0" w:color="000000"/>
            </w:tcBorders>
            <w:tcMar>
              <w:top w:w="0" w:type="dxa"/>
              <w:left w:w="70" w:type="dxa"/>
              <w:bottom w:w="0" w:type="dxa"/>
              <w:right w:w="70" w:type="dxa"/>
            </w:tcMar>
            <w:hideMark/>
          </w:tcPr>
          <w:p w:rsidR="00071CD4" w:rsidRPr="00071CD4" w:rsidRDefault="00F87D71" w:rsidP="00496C2F">
            <w:pPr>
              <w:jc w:val="both"/>
              <w:rPr>
                <w:rFonts w:ascii="Times New Roman" w:eastAsia="Times New Roman" w:hAnsi="Times New Roman" w:cs="Times New Roman"/>
                <w:bCs/>
                <w:i/>
                <w:sz w:val="20"/>
                <w:szCs w:val="20"/>
                <w:highlight w:val="white"/>
              </w:rPr>
            </w:pPr>
            <w:r>
              <w:rPr>
                <w:rFonts w:ascii="Times New Roman" w:eastAsia="Times New Roman" w:hAnsi="Times New Roman" w:cs="Times New Roman"/>
                <w:bCs/>
                <w:i/>
                <w:sz w:val="20"/>
                <w:szCs w:val="20"/>
                <w:highlight w:val="white"/>
              </w:rPr>
              <w:t>Loan</w:t>
            </w:r>
          </w:p>
        </w:tc>
        <w:tc>
          <w:tcPr>
            <w:tcW w:w="0" w:type="auto"/>
            <w:tcBorders>
              <w:bottom w:val="single" w:sz="8" w:space="0" w:color="000000"/>
            </w:tcBorders>
            <w:tcMar>
              <w:top w:w="0" w:type="dxa"/>
              <w:left w:w="70" w:type="dxa"/>
              <w:bottom w:w="0" w:type="dxa"/>
              <w:right w:w="70" w:type="dxa"/>
            </w:tcMar>
            <w:hideMark/>
          </w:tcPr>
          <w:p w:rsidR="00071CD4" w:rsidRPr="00071CD4" w:rsidRDefault="00071CD4" w:rsidP="00496C2F">
            <w:pPr>
              <w:jc w:val="both"/>
              <w:rPr>
                <w:rFonts w:ascii="Times New Roman" w:eastAsia="Times New Roman" w:hAnsi="Times New Roman" w:cs="Times New Roman"/>
                <w:bCs/>
                <w:i/>
                <w:sz w:val="20"/>
                <w:szCs w:val="20"/>
                <w:highlight w:val="white"/>
              </w:rPr>
            </w:pPr>
            <w:proofErr w:type="spellStart"/>
            <w:r w:rsidRPr="00071CD4">
              <w:rPr>
                <w:rFonts w:ascii="Times New Roman" w:eastAsia="Times New Roman" w:hAnsi="Times New Roman" w:cs="Times New Roman"/>
                <w:bCs/>
                <w:i/>
                <w:sz w:val="20"/>
                <w:szCs w:val="20"/>
                <w:highlight w:val="white"/>
              </w:rPr>
              <w:t>SFondoE</w:t>
            </w:r>
            <w:proofErr w:type="spellEnd"/>
          </w:p>
        </w:tc>
        <w:tc>
          <w:tcPr>
            <w:tcW w:w="0" w:type="auto"/>
            <w:tcBorders>
              <w:bottom w:val="single" w:sz="8" w:space="0" w:color="000000"/>
            </w:tcBorders>
            <w:tcMar>
              <w:top w:w="0" w:type="dxa"/>
              <w:left w:w="70" w:type="dxa"/>
              <w:bottom w:w="0" w:type="dxa"/>
              <w:right w:w="70" w:type="dxa"/>
            </w:tcMar>
            <w:hideMark/>
          </w:tcPr>
          <w:p w:rsidR="00071CD4" w:rsidRPr="00071CD4" w:rsidRDefault="00071CD4" w:rsidP="00F87D71">
            <w:pPr>
              <w:jc w:val="both"/>
              <w:rPr>
                <w:rFonts w:ascii="Times New Roman" w:eastAsia="Times New Roman" w:hAnsi="Times New Roman" w:cs="Times New Roman"/>
                <w:bCs/>
                <w:i/>
                <w:sz w:val="20"/>
                <w:szCs w:val="20"/>
                <w:highlight w:val="white"/>
              </w:rPr>
            </w:pPr>
            <w:proofErr w:type="spellStart"/>
            <w:r w:rsidRPr="00071CD4">
              <w:rPr>
                <w:rFonts w:ascii="Times New Roman" w:eastAsia="Times New Roman" w:hAnsi="Times New Roman" w:cs="Times New Roman"/>
                <w:bCs/>
                <w:i/>
                <w:sz w:val="20"/>
                <w:szCs w:val="20"/>
                <w:highlight w:val="white"/>
              </w:rPr>
              <w:t>Fo</w:t>
            </w:r>
            <w:r w:rsidR="00F87D71">
              <w:rPr>
                <w:rFonts w:ascii="Times New Roman" w:eastAsia="Times New Roman" w:hAnsi="Times New Roman" w:cs="Times New Roman"/>
                <w:bCs/>
                <w:i/>
                <w:sz w:val="20"/>
                <w:szCs w:val="20"/>
                <w:highlight w:val="white"/>
              </w:rPr>
              <w:t>u</w:t>
            </w:r>
            <w:r w:rsidRPr="00071CD4">
              <w:rPr>
                <w:rFonts w:ascii="Times New Roman" w:eastAsia="Times New Roman" w:hAnsi="Times New Roman" w:cs="Times New Roman"/>
                <w:bCs/>
                <w:i/>
                <w:sz w:val="20"/>
                <w:szCs w:val="20"/>
                <w:highlight w:val="white"/>
              </w:rPr>
              <w:t>ndsF</w:t>
            </w:r>
            <w:proofErr w:type="spellEnd"/>
          </w:p>
        </w:tc>
        <w:tc>
          <w:tcPr>
            <w:tcW w:w="0" w:type="auto"/>
            <w:tcBorders>
              <w:bottom w:val="single" w:sz="8" w:space="0" w:color="000000"/>
            </w:tcBorders>
            <w:tcMar>
              <w:top w:w="0" w:type="dxa"/>
              <w:left w:w="70" w:type="dxa"/>
              <w:bottom w:w="0" w:type="dxa"/>
              <w:right w:w="70" w:type="dxa"/>
            </w:tcMar>
            <w:hideMark/>
          </w:tcPr>
          <w:p w:rsidR="00071CD4" w:rsidRPr="00071CD4" w:rsidRDefault="00071CD4" w:rsidP="00F10314">
            <w:pPr>
              <w:jc w:val="both"/>
              <w:rPr>
                <w:rFonts w:ascii="Times New Roman" w:eastAsia="Times New Roman" w:hAnsi="Times New Roman" w:cs="Times New Roman"/>
                <w:bCs/>
                <w:i/>
                <w:sz w:val="20"/>
                <w:szCs w:val="20"/>
                <w:highlight w:val="white"/>
              </w:rPr>
            </w:pPr>
            <w:proofErr w:type="spellStart"/>
            <w:r w:rsidRPr="00071CD4">
              <w:rPr>
                <w:rFonts w:ascii="Times New Roman" w:eastAsia="Times New Roman" w:hAnsi="Times New Roman" w:cs="Times New Roman"/>
                <w:bCs/>
                <w:i/>
                <w:sz w:val="20"/>
                <w:szCs w:val="20"/>
                <w:highlight w:val="white"/>
              </w:rPr>
              <w:t>Digitaliza</w:t>
            </w:r>
            <w:r w:rsidR="00F10314">
              <w:rPr>
                <w:rFonts w:ascii="Times New Roman" w:eastAsia="Times New Roman" w:hAnsi="Times New Roman" w:cs="Times New Roman"/>
                <w:bCs/>
                <w:i/>
                <w:sz w:val="20"/>
                <w:szCs w:val="20"/>
                <w:highlight w:val="white"/>
              </w:rPr>
              <w:t>t</w:t>
            </w:r>
            <w:r w:rsidRPr="00071CD4">
              <w:rPr>
                <w:rFonts w:ascii="Times New Roman" w:eastAsia="Times New Roman" w:hAnsi="Times New Roman" w:cs="Times New Roman"/>
                <w:bCs/>
                <w:i/>
                <w:sz w:val="20"/>
                <w:szCs w:val="20"/>
                <w:highlight w:val="white"/>
              </w:rPr>
              <w:t>i</w:t>
            </w:r>
            <w:r w:rsidR="00F10314">
              <w:rPr>
                <w:rFonts w:ascii="Times New Roman" w:eastAsia="Times New Roman" w:hAnsi="Times New Roman" w:cs="Times New Roman"/>
                <w:bCs/>
                <w:i/>
                <w:sz w:val="20"/>
                <w:szCs w:val="20"/>
                <w:highlight w:val="white"/>
              </w:rPr>
              <w:t>o</w:t>
            </w:r>
            <w:r w:rsidRPr="00071CD4">
              <w:rPr>
                <w:rFonts w:ascii="Times New Roman" w:eastAsia="Times New Roman" w:hAnsi="Times New Roman" w:cs="Times New Roman"/>
                <w:bCs/>
                <w:i/>
                <w:sz w:val="20"/>
                <w:szCs w:val="20"/>
                <w:highlight w:val="white"/>
              </w:rPr>
              <w:t>n</w:t>
            </w:r>
            <w:proofErr w:type="spellEnd"/>
          </w:p>
        </w:tc>
        <w:tc>
          <w:tcPr>
            <w:tcW w:w="0" w:type="auto"/>
            <w:tcBorders>
              <w:bottom w:val="single" w:sz="8" w:space="0" w:color="000000"/>
            </w:tcBorders>
            <w:tcMar>
              <w:top w:w="0" w:type="dxa"/>
              <w:left w:w="70" w:type="dxa"/>
              <w:bottom w:w="0" w:type="dxa"/>
              <w:right w:w="70" w:type="dxa"/>
            </w:tcMar>
            <w:hideMark/>
          </w:tcPr>
          <w:p w:rsidR="00071CD4" w:rsidRPr="00071CD4" w:rsidRDefault="00C25921" w:rsidP="00C25921">
            <w:pPr>
              <w:jc w:val="both"/>
              <w:rPr>
                <w:rFonts w:ascii="Times New Roman" w:eastAsia="Times New Roman" w:hAnsi="Times New Roman" w:cs="Times New Roman"/>
                <w:bCs/>
                <w:i/>
                <w:sz w:val="20"/>
                <w:szCs w:val="20"/>
                <w:highlight w:val="white"/>
              </w:rPr>
            </w:pPr>
            <w:proofErr w:type="spellStart"/>
            <w:r>
              <w:rPr>
                <w:rFonts w:ascii="Times New Roman" w:eastAsia="Times New Roman" w:hAnsi="Times New Roman" w:cs="Times New Roman"/>
                <w:bCs/>
                <w:i/>
                <w:sz w:val="20"/>
                <w:szCs w:val="20"/>
                <w:highlight w:val="white"/>
              </w:rPr>
              <w:t>Card</w:t>
            </w:r>
            <w:r w:rsidR="00071CD4" w:rsidRPr="00071CD4">
              <w:rPr>
                <w:rFonts w:ascii="Times New Roman" w:eastAsia="Times New Roman" w:hAnsi="Times New Roman" w:cs="Times New Roman"/>
                <w:bCs/>
                <w:i/>
                <w:sz w:val="20"/>
                <w:szCs w:val="20"/>
                <w:highlight w:val="white"/>
              </w:rPr>
              <w:t>C</w:t>
            </w:r>
            <w:proofErr w:type="spellEnd"/>
          </w:p>
        </w:tc>
        <w:tc>
          <w:tcPr>
            <w:tcW w:w="0" w:type="auto"/>
            <w:tcBorders>
              <w:bottom w:val="single" w:sz="8" w:space="0" w:color="000000"/>
            </w:tcBorders>
            <w:tcMar>
              <w:top w:w="0" w:type="dxa"/>
              <w:left w:w="70" w:type="dxa"/>
              <w:bottom w:w="0" w:type="dxa"/>
              <w:right w:w="70" w:type="dxa"/>
            </w:tcMar>
            <w:hideMark/>
          </w:tcPr>
          <w:p w:rsidR="00071CD4" w:rsidRPr="00071CD4" w:rsidRDefault="00AE4F1F" w:rsidP="00496C2F">
            <w:pPr>
              <w:jc w:val="both"/>
              <w:rPr>
                <w:rFonts w:ascii="Times New Roman" w:eastAsia="Times New Roman" w:hAnsi="Times New Roman" w:cs="Times New Roman"/>
                <w:bCs/>
                <w:i/>
                <w:sz w:val="20"/>
                <w:szCs w:val="20"/>
                <w:highlight w:val="white"/>
              </w:rPr>
            </w:pPr>
            <w:proofErr w:type="spellStart"/>
            <w:r>
              <w:rPr>
                <w:rFonts w:ascii="Times New Roman" w:eastAsia="Times New Roman" w:hAnsi="Times New Roman" w:cs="Times New Roman"/>
                <w:bCs/>
                <w:i/>
                <w:sz w:val="20"/>
                <w:szCs w:val="20"/>
                <w:highlight w:val="white"/>
              </w:rPr>
              <w:t>Aging</w:t>
            </w:r>
            <w:proofErr w:type="spellEnd"/>
          </w:p>
        </w:tc>
      </w:tr>
      <w:tr w:rsidR="00071CD4" w:rsidRPr="00264AB4" w:rsidTr="00496C2F">
        <w:trPr>
          <w:trHeight w:val="263"/>
        </w:trPr>
        <w:tc>
          <w:tcPr>
            <w:tcW w:w="0" w:type="auto"/>
            <w:tcBorders>
              <w:top w:val="single" w:sz="8" w:space="0" w:color="000000"/>
            </w:tcBorders>
            <w:tcMar>
              <w:top w:w="0" w:type="dxa"/>
              <w:left w:w="70" w:type="dxa"/>
              <w:bottom w:w="0" w:type="dxa"/>
              <w:right w:w="70" w:type="dxa"/>
            </w:tcMar>
            <w:hideMark/>
          </w:tcPr>
          <w:p w:rsidR="00071CD4" w:rsidRPr="00071CD4" w:rsidRDefault="00E82B46" w:rsidP="00496C2F">
            <w:pPr>
              <w:jc w:val="both"/>
              <w:rPr>
                <w:rFonts w:ascii="Times New Roman" w:eastAsia="Times New Roman" w:hAnsi="Times New Roman" w:cs="Times New Roman"/>
                <w:bCs/>
                <w:i/>
                <w:sz w:val="20"/>
                <w:szCs w:val="20"/>
                <w:highlight w:val="white"/>
              </w:rPr>
            </w:pPr>
            <w:proofErr w:type="spellStart"/>
            <w:r>
              <w:rPr>
                <w:rFonts w:ascii="Times New Roman" w:eastAsia="Times New Roman" w:hAnsi="Times New Roman" w:cs="Times New Roman"/>
                <w:bCs/>
                <w:i/>
                <w:sz w:val="20"/>
                <w:szCs w:val="20"/>
                <w:highlight w:val="white"/>
              </w:rPr>
              <w:t>Saving</w:t>
            </w:r>
            <w:proofErr w:type="spellEnd"/>
          </w:p>
        </w:tc>
        <w:tc>
          <w:tcPr>
            <w:tcW w:w="0" w:type="auto"/>
            <w:tcBorders>
              <w:top w:val="single" w:sz="8" w:space="0" w:color="000000"/>
            </w:tcBorders>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1</w:t>
            </w:r>
          </w:p>
        </w:tc>
        <w:tc>
          <w:tcPr>
            <w:tcW w:w="0" w:type="auto"/>
            <w:tcBorders>
              <w:top w:val="single" w:sz="8" w:space="0" w:color="000000"/>
            </w:tcBorders>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p>
        </w:tc>
        <w:tc>
          <w:tcPr>
            <w:tcW w:w="0" w:type="auto"/>
            <w:tcBorders>
              <w:top w:val="single" w:sz="8" w:space="0" w:color="000000"/>
            </w:tcBorders>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p>
        </w:tc>
        <w:tc>
          <w:tcPr>
            <w:tcW w:w="0" w:type="auto"/>
            <w:tcBorders>
              <w:top w:val="single" w:sz="8" w:space="0" w:color="000000"/>
            </w:tcBorders>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p>
        </w:tc>
        <w:tc>
          <w:tcPr>
            <w:tcW w:w="0" w:type="auto"/>
            <w:tcBorders>
              <w:top w:val="single" w:sz="8" w:space="0" w:color="000000"/>
            </w:tcBorders>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p>
        </w:tc>
        <w:tc>
          <w:tcPr>
            <w:tcW w:w="0" w:type="auto"/>
            <w:tcBorders>
              <w:top w:val="single" w:sz="8" w:space="0" w:color="000000"/>
            </w:tcBorders>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p>
        </w:tc>
        <w:tc>
          <w:tcPr>
            <w:tcW w:w="0" w:type="auto"/>
            <w:tcBorders>
              <w:top w:val="single" w:sz="8" w:space="0" w:color="000000"/>
            </w:tcBorders>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p>
        </w:tc>
      </w:tr>
      <w:tr w:rsidR="00071CD4" w:rsidRPr="00264AB4" w:rsidTr="00496C2F">
        <w:trPr>
          <w:trHeight w:val="258"/>
        </w:trPr>
        <w:tc>
          <w:tcPr>
            <w:tcW w:w="0" w:type="auto"/>
            <w:tcMar>
              <w:top w:w="0" w:type="dxa"/>
              <w:left w:w="70" w:type="dxa"/>
              <w:bottom w:w="0" w:type="dxa"/>
              <w:right w:w="70" w:type="dxa"/>
            </w:tcMar>
            <w:hideMark/>
          </w:tcPr>
          <w:p w:rsidR="00071CD4" w:rsidRPr="00071CD4" w:rsidRDefault="005822BE" w:rsidP="00496C2F">
            <w:pPr>
              <w:jc w:val="both"/>
              <w:rPr>
                <w:rFonts w:ascii="Times New Roman" w:eastAsia="Times New Roman" w:hAnsi="Times New Roman" w:cs="Times New Roman"/>
                <w:bCs/>
                <w:i/>
                <w:sz w:val="20"/>
                <w:szCs w:val="20"/>
                <w:highlight w:val="white"/>
              </w:rPr>
            </w:pPr>
            <w:r>
              <w:rPr>
                <w:rFonts w:ascii="Times New Roman" w:eastAsia="Times New Roman" w:hAnsi="Times New Roman" w:cs="Times New Roman"/>
                <w:bCs/>
                <w:i/>
                <w:sz w:val="20"/>
                <w:szCs w:val="20"/>
                <w:highlight w:val="white"/>
              </w:rPr>
              <w:t>Loan</w:t>
            </w: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0.4447</w:t>
            </w: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1</w:t>
            </w: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p>
        </w:tc>
      </w:tr>
      <w:tr w:rsidR="00071CD4" w:rsidRPr="00264AB4" w:rsidTr="00496C2F">
        <w:trPr>
          <w:trHeight w:val="276"/>
        </w:trPr>
        <w:tc>
          <w:tcPr>
            <w:tcW w:w="0" w:type="auto"/>
            <w:tcMar>
              <w:top w:w="0" w:type="dxa"/>
              <w:left w:w="70" w:type="dxa"/>
              <w:bottom w:w="0" w:type="dxa"/>
              <w:right w:w="70" w:type="dxa"/>
            </w:tcMar>
            <w:hideMark/>
          </w:tcPr>
          <w:p w:rsidR="00071CD4" w:rsidRPr="00071CD4" w:rsidRDefault="00071CD4" w:rsidP="00496C2F">
            <w:pPr>
              <w:jc w:val="both"/>
              <w:rPr>
                <w:rFonts w:ascii="Times New Roman" w:eastAsia="Times New Roman" w:hAnsi="Times New Roman" w:cs="Times New Roman"/>
                <w:bCs/>
                <w:i/>
                <w:sz w:val="20"/>
                <w:szCs w:val="20"/>
                <w:highlight w:val="white"/>
              </w:rPr>
            </w:pPr>
            <w:proofErr w:type="spellStart"/>
            <w:r w:rsidRPr="00071CD4">
              <w:rPr>
                <w:rFonts w:ascii="Times New Roman" w:eastAsia="Times New Roman" w:hAnsi="Times New Roman" w:cs="Times New Roman"/>
                <w:bCs/>
                <w:i/>
                <w:sz w:val="20"/>
                <w:szCs w:val="20"/>
                <w:highlight w:val="white"/>
              </w:rPr>
              <w:t>SFondoE</w:t>
            </w:r>
            <w:proofErr w:type="spellEnd"/>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-0.4446</w:t>
            </w: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-0.2311</w:t>
            </w: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1</w:t>
            </w: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p>
        </w:tc>
      </w:tr>
      <w:tr w:rsidR="00071CD4" w:rsidRPr="00264AB4" w:rsidTr="00496C2F">
        <w:trPr>
          <w:trHeight w:val="138"/>
        </w:trPr>
        <w:tc>
          <w:tcPr>
            <w:tcW w:w="0" w:type="auto"/>
            <w:tcMar>
              <w:top w:w="0" w:type="dxa"/>
              <w:left w:w="70" w:type="dxa"/>
              <w:bottom w:w="0" w:type="dxa"/>
              <w:right w:w="70" w:type="dxa"/>
            </w:tcMar>
            <w:hideMark/>
          </w:tcPr>
          <w:p w:rsidR="00071CD4" w:rsidRPr="00071CD4" w:rsidRDefault="00071CD4" w:rsidP="00F87D71">
            <w:pPr>
              <w:jc w:val="both"/>
              <w:rPr>
                <w:rFonts w:ascii="Times New Roman" w:eastAsia="Times New Roman" w:hAnsi="Times New Roman" w:cs="Times New Roman"/>
                <w:bCs/>
                <w:i/>
                <w:sz w:val="20"/>
                <w:szCs w:val="20"/>
                <w:highlight w:val="white"/>
              </w:rPr>
            </w:pPr>
            <w:proofErr w:type="spellStart"/>
            <w:r w:rsidRPr="00071CD4">
              <w:rPr>
                <w:rFonts w:ascii="Times New Roman" w:eastAsia="Times New Roman" w:hAnsi="Times New Roman" w:cs="Times New Roman"/>
                <w:bCs/>
                <w:i/>
                <w:sz w:val="20"/>
                <w:szCs w:val="20"/>
                <w:highlight w:val="white"/>
              </w:rPr>
              <w:t>Fo</w:t>
            </w:r>
            <w:r w:rsidR="00F87D71">
              <w:rPr>
                <w:rFonts w:ascii="Times New Roman" w:eastAsia="Times New Roman" w:hAnsi="Times New Roman" w:cs="Times New Roman"/>
                <w:bCs/>
                <w:i/>
                <w:sz w:val="20"/>
                <w:szCs w:val="20"/>
                <w:highlight w:val="white"/>
              </w:rPr>
              <w:t>u</w:t>
            </w:r>
            <w:r w:rsidRPr="00071CD4">
              <w:rPr>
                <w:rFonts w:ascii="Times New Roman" w:eastAsia="Times New Roman" w:hAnsi="Times New Roman" w:cs="Times New Roman"/>
                <w:bCs/>
                <w:i/>
                <w:sz w:val="20"/>
                <w:szCs w:val="20"/>
                <w:highlight w:val="white"/>
              </w:rPr>
              <w:t>ndsF</w:t>
            </w:r>
            <w:proofErr w:type="spellEnd"/>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-0.7351</w:t>
            </w: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-0.3621</w:t>
            </w: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0.1784</w:t>
            </w: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1</w:t>
            </w: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p>
        </w:tc>
      </w:tr>
      <w:tr w:rsidR="00071CD4" w:rsidRPr="00264AB4" w:rsidTr="00496C2F">
        <w:trPr>
          <w:trHeight w:val="142"/>
        </w:trPr>
        <w:tc>
          <w:tcPr>
            <w:tcW w:w="0" w:type="auto"/>
            <w:tcMar>
              <w:top w:w="0" w:type="dxa"/>
              <w:left w:w="70" w:type="dxa"/>
              <w:bottom w:w="0" w:type="dxa"/>
              <w:right w:w="70" w:type="dxa"/>
            </w:tcMar>
            <w:hideMark/>
          </w:tcPr>
          <w:p w:rsidR="00071CD4" w:rsidRPr="00071CD4" w:rsidRDefault="00071CD4" w:rsidP="00F10314">
            <w:pPr>
              <w:jc w:val="both"/>
              <w:rPr>
                <w:rFonts w:ascii="Times New Roman" w:eastAsia="Times New Roman" w:hAnsi="Times New Roman" w:cs="Times New Roman"/>
                <w:bCs/>
                <w:i/>
                <w:sz w:val="20"/>
                <w:szCs w:val="20"/>
                <w:highlight w:val="white"/>
              </w:rPr>
            </w:pPr>
            <w:proofErr w:type="spellStart"/>
            <w:r w:rsidRPr="00071CD4">
              <w:rPr>
                <w:rFonts w:ascii="Times New Roman" w:eastAsia="Times New Roman" w:hAnsi="Times New Roman" w:cs="Times New Roman"/>
                <w:bCs/>
                <w:i/>
                <w:sz w:val="20"/>
                <w:szCs w:val="20"/>
                <w:highlight w:val="white"/>
              </w:rPr>
              <w:t>Digitaliza</w:t>
            </w:r>
            <w:r w:rsidR="00F10314">
              <w:rPr>
                <w:rFonts w:ascii="Times New Roman" w:eastAsia="Times New Roman" w:hAnsi="Times New Roman" w:cs="Times New Roman"/>
                <w:bCs/>
                <w:i/>
                <w:sz w:val="20"/>
                <w:szCs w:val="20"/>
                <w:highlight w:val="white"/>
              </w:rPr>
              <w:t>t</w:t>
            </w:r>
            <w:r w:rsidRPr="00071CD4">
              <w:rPr>
                <w:rFonts w:ascii="Times New Roman" w:eastAsia="Times New Roman" w:hAnsi="Times New Roman" w:cs="Times New Roman"/>
                <w:bCs/>
                <w:i/>
                <w:sz w:val="20"/>
                <w:szCs w:val="20"/>
                <w:highlight w:val="white"/>
              </w:rPr>
              <w:t>i</w:t>
            </w:r>
            <w:r w:rsidR="00F10314">
              <w:rPr>
                <w:rFonts w:ascii="Times New Roman" w:eastAsia="Times New Roman" w:hAnsi="Times New Roman" w:cs="Times New Roman"/>
                <w:bCs/>
                <w:i/>
                <w:sz w:val="20"/>
                <w:szCs w:val="20"/>
                <w:highlight w:val="white"/>
              </w:rPr>
              <w:t>o</w:t>
            </w:r>
            <w:r w:rsidRPr="00071CD4">
              <w:rPr>
                <w:rFonts w:ascii="Times New Roman" w:eastAsia="Times New Roman" w:hAnsi="Times New Roman" w:cs="Times New Roman"/>
                <w:bCs/>
                <w:i/>
                <w:sz w:val="20"/>
                <w:szCs w:val="20"/>
                <w:highlight w:val="white"/>
              </w:rPr>
              <w:t>n</w:t>
            </w:r>
            <w:proofErr w:type="spellEnd"/>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0.7393</w:t>
            </w: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0.3404</w:t>
            </w: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-0.4613</w:t>
            </w: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-0.667</w:t>
            </w: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1</w:t>
            </w: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p>
        </w:tc>
      </w:tr>
      <w:tr w:rsidR="00071CD4" w:rsidRPr="00264AB4" w:rsidTr="00496C2F">
        <w:trPr>
          <w:trHeight w:val="288"/>
        </w:trPr>
        <w:tc>
          <w:tcPr>
            <w:tcW w:w="0" w:type="auto"/>
            <w:tcMar>
              <w:top w:w="0" w:type="dxa"/>
              <w:left w:w="70" w:type="dxa"/>
              <w:bottom w:w="0" w:type="dxa"/>
              <w:right w:w="70" w:type="dxa"/>
            </w:tcMar>
            <w:hideMark/>
          </w:tcPr>
          <w:p w:rsidR="00071CD4" w:rsidRPr="00071CD4" w:rsidRDefault="00C25921" w:rsidP="00496C2F">
            <w:pPr>
              <w:jc w:val="both"/>
              <w:rPr>
                <w:rFonts w:ascii="Times New Roman" w:eastAsia="Times New Roman" w:hAnsi="Times New Roman" w:cs="Times New Roman"/>
                <w:bCs/>
                <w:i/>
                <w:sz w:val="20"/>
                <w:szCs w:val="20"/>
                <w:highlight w:val="white"/>
              </w:rPr>
            </w:pPr>
            <w:proofErr w:type="spellStart"/>
            <w:r>
              <w:rPr>
                <w:rFonts w:ascii="Times New Roman" w:eastAsia="Times New Roman" w:hAnsi="Times New Roman" w:cs="Times New Roman"/>
                <w:bCs/>
                <w:i/>
                <w:sz w:val="20"/>
                <w:szCs w:val="20"/>
                <w:highlight w:val="white"/>
              </w:rPr>
              <w:t>Card</w:t>
            </w:r>
            <w:r w:rsidR="00071CD4" w:rsidRPr="00071CD4">
              <w:rPr>
                <w:rFonts w:ascii="Times New Roman" w:eastAsia="Times New Roman" w:hAnsi="Times New Roman" w:cs="Times New Roman"/>
                <w:bCs/>
                <w:i/>
                <w:sz w:val="20"/>
                <w:szCs w:val="20"/>
                <w:highlight w:val="white"/>
              </w:rPr>
              <w:t>C</w:t>
            </w:r>
            <w:proofErr w:type="spellEnd"/>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0.6633</w:t>
            </w: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0.2591</w:t>
            </w: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-0.4714</w:t>
            </w: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-0.6404</w:t>
            </w: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0.9096</w:t>
            </w: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1</w:t>
            </w:r>
          </w:p>
        </w:tc>
        <w:tc>
          <w:tcPr>
            <w:tcW w:w="0" w:type="auto"/>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p>
        </w:tc>
      </w:tr>
      <w:tr w:rsidR="00071CD4" w:rsidRPr="00264AB4" w:rsidTr="00341FFF">
        <w:trPr>
          <w:trHeight w:val="292"/>
        </w:trPr>
        <w:tc>
          <w:tcPr>
            <w:tcW w:w="0" w:type="auto"/>
            <w:tcBorders>
              <w:bottom w:val="single" w:sz="4" w:space="0" w:color="auto"/>
            </w:tcBorders>
            <w:tcMar>
              <w:top w:w="0" w:type="dxa"/>
              <w:left w:w="70" w:type="dxa"/>
              <w:bottom w:w="0" w:type="dxa"/>
              <w:right w:w="70" w:type="dxa"/>
            </w:tcMar>
            <w:hideMark/>
          </w:tcPr>
          <w:p w:rsidR="00071CD4" w:rsidRPr="00071CD4" w:rsidRDefault="00AE4F1F" w:rsidP="00496C2F">
            <w:pPr>
              <w:jc w:val="both"/>
              <w:rPr>
                <w:rFonts w:ascii="Times New Roman" w:eastAsia="Times New Roman" w:hAnsi="Times New Roman" w:cs="Times New Roman"/>
                <w:bCs/>
                <w:i/>
                <w:sz w:val="20"/>
                <w:szCs w:val="20"/>
                <w:highlight w:val="white"/>
              </w:rPr>
            </w:pPr>
            <w:proofErr w:type="spellStart"/>
            <w:r>
              <w:rPr>
                <w:rFonts w:ascii="Times New Roman" w:eastAsia="Times New Roman" w:hAnsi="Times New Roman" w:cs="Times New Roman"/>
                <w:bCs/>
                <w:i/>
                <w:sz w:val="20"/>
                <w:szCs w:val="20"/>
                <w:highlight w:val="white"/>
              </w:rPr>
              <w:t>Aging</w:t>
            </w:r>
            <w:proofErr w:type="spellEnd"/>
          </w:p>
        </w:tc>
        <w:tc>
          <w:tcPr>
            <w:tcW w:w="0" w:type="auto"/>
            <w:tcBorders>
              <w:bottom w:val="single" w:sz="4" w:space="0" w:color="auto"/>
            </w:tcBorders>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0.8571</w:t>
            </w:r>
          </w:p>
        </w:tc>
        <w:tc>
          <w:tcPr>
            <w:tcW w:w="0" w:type="auto"/>
            <w:tcBorders>
              <w:bottom w:val="single" w:sz="4" w:space="0" w:color="auto"/>
            </w:tcBorders>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0.3474</w:t>
            </w:r>
          </w:p>
        </w:tc>
        <w:tc>
          <w:tcPr>
            <w:tcW w:w="0" w:type="auto"/>
            <w:tcBorders>
              <w:bottom w:val="single" w:sz="4" w:space="0" w:color="auto"/>
            </w:tcBorders>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-0.477</w:t>
            </w:r>
          </w:p>
        </w:tc>
        <w:tc>
          <w:tcPr>
            <w:tcW w:w="0" w:type="auto"/>
            <w:tcBorders>
              <w:bottom w:val="single" w:sz="4" w:space="0" w:color="auto"/>
            </w:tcBorders>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-0.7415</w:t>
            </w:r>
          </w:p>
        </w:tc>
        <w:tc>
          <w:tcPr>
            <w:tcW w:w="0" w:type="auto"/>
            <w:tcBorders>
              <w:bottom w:val="single" w:sz="4" w:space="0" w:color="auto"/>
            </w:tcBorders>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0.7721</w:t>
            </w:r>
          </w:p>
        </w:tc>
        <w:tc>
          <w:tcPr>
            <w:tcW w:w="0" w:type="auto"/>
            <w:tcBorders>
              <w:bottom w:val="single" w:sz="4" w:space="0" w:color="auto"/>
            </w:tcBorders>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0.8248</w:t>
            </w:r>
          </w:p>
        </w:tc>
        <w:tc>
          <w:tcPr>
            <w:tcW w:w="0" w:type="auto"/>
            <w:tcBorders>
              <w:bottom w:val="single" w:sz="4" w:space="0" w:color="auto"/>
            </w:tcBorders>
            <w:tcMar>
              <w:top w:w="0" w:type="dxa"/>
              <w:left w:w="70" w:type="dxa"/>
              <w:bottom w:w="0" w:type="dxa"/>
              <w:right w:w="70" w:type="dxa"/>
            </w:tcMar>
            <w:hideMark/>
          </w:tcPr>
          <w:p w:rsidR="00071CD4" w:rsidRPr="00264AB4" w:rsidRDefault="00071CD4"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1</w:t>
            </w:r>
          </w:p>
        </w:tc>
      </w:tr>
    </w:tbl>
    <w:p w:rsidR="002D3CDF" w:rsidRPr="00F10DBC" w:rsidRDefault="002D3CDF"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lastRenderedPageBreak/>
        <w:t xml:space="preserve">The results indicate that the dependent variable presents a high correlation with the </w:t>
      </w:r>
      <w:r w:rsidR="00071CD4" w:rsidRPr="00F10DBC">
        <w:rPr>
          <w:rFonts w:ascii="Times New Roman" w:eastAsia="Times New Roman" w:hAnsi="Times New Roman" w:cs="Times New Roman"/>
          <w:sz w:val="24"/>
          <w:szCs w:val="24"/>
          <w:lang w:val="en-US" w:eastAsia="en-US"/>
        </w:rPr>
        <w:t>variables</w:t>
      </w:r>
      <w:r w:rsidRPr="00F10DBC">
        <w:rPr>
          <w:rFonts w:ascii="Times New Roman" w:eastAsia="Times New Roman" w:hAnsi="Times New Roman" w:cs="Times New Roman"/>
          <w:sz w:val="24"/>
          <w:szCs w:val="24"/>
          <w:lang w:val="en-US" w:eastAsia="en-US"/>
        </w:rPr>
        <w:t xml:space="preserve"> </w:t>
      </w:r>
      <w:proofErr w:type="spellStart"/>
      <w:r w:rsidRPr="00F10DBC">
        <w:rPr>
          <w:rFonts w:ascii="Times New Roman" w:eastAsia="Times New Roman" w:hAnsi="Times New Roman" w:cs="Times New Roman"/>
          <w:i/>
          <w:sz w:val="24"/>
          <w:szCs w:val="24"/>
          <w:lang w:val="en-US" w:eastAsia="en-US"/>
        </w:rPr>
        <w:t>Fo</w:t>
      </w:r>
      <w:r w:rsidR="00F87D71" w:rsidRPr="00F10DBC">
        <w:rPr>
          <w:rFonts w:ascii="Times New Roman" w:eastAsia="Times New Roman" w:hAnsi="Times New Roman" w:cs="Times New Roman"/>
          <w:i/>
          <w:sz w:val="24"/>
          <w:szCs w:val="24"/>
          <w:lang w:val="en-US" w:eastAsia="en-US"/>
        </w:rPr>
        <w:t>u</w:t>
      </w:r>
      <w:r w:rsidRPr="00F10DBC">
        <w:rPr>
          <w:rFonts w:ascii="Times New Roman" w:eastAsia="Times New Roman" w:hAnsi="Times New Roman" w:cs="Times New Roman"/>
          <w:i/>
          <w:sz w:val="24"/>
          <w:szCs w:val="24"/>
          <w:lang w:val="en-US" w:eastAsia="en-US"/>
        </w:rPr>
        <w:t>nd</w:t>
      </w:r>
      <w:r w:rsidR="00F10314" w:rsidRPr="00F10DBC">
        <w:rPr>
          <w:rFonts w:ascii="Times New Roman" w:eastAsia="Times New Roman" w:hAnsi="Times New Roman" w:cs="Times New Roman"/>
          <w:i/>
          <w:sz w:val="24"/>
          <w:szCs w:val="24"/>
          <w:lang w:val="en-US" w:eastAsia="en-US"/>
        </w:rPr>
        <w:t>sF</w:t>
      </w:r>
      <w:proofErr w:type="spellEnd"/>
      <w:r w:rsidR="00F10314" w:rsidRPr="00F10DBC">
        <w:rPr>
          <w:rFonts w:ascii="Times New Roman" w:eastAsia="Times New Roman" w:hAnsi="Times New Roman" w:cs="Times New Roman"/>
          <w:i/>
          <w:sz w:val="24"/>
          <w:szCs w:val="24"/>
          <w:lang w:val="en-US" w:eastAsia="en-US"/>
        </w:rPr>
        <w:t>, Digitalizat</w:t>
      </w:r>
      <w:r w:rsidRPr="00F10DBC">
        <w:rPr>
          <w:rFonts w:ascii="Times New Roman" w:eastAsia="Times New Roman" w:hAnsi="Times New Roman" w:cs="Times New Roman"/>
          <w:i/>
          <w:sz w:val="24"/>
          <w:szCs w:val="24"/>
          <w:lang w:val="en-US" w:eastAsia="en-US"/>
        </w:rPr>
        <w:t>i</w:t>
      </w:r>
      <w:r w:rsidR="00F10314" w:rsidRPr="00F10DBC">
        <w:rPr>
          <w:rFonts w:ascii="Times New Roman" w:eastAsia="Times New Roman" w:hAnsi="Times New Roman" w:cs="Times New Roman"/>
          <w:i/>
          <w:sz w:val="24"/>
          <w:szCs w:val="24"/>
          <w:lang w:val="en-US" w:eastAsia="en-US"/>
        </w:rPr>
        <w:t>o</w:t>
      </w:r>
      <w:r w:rsidR="00C25921" w:rsidRPr="00F10DBC">
        <w:rPr>
          <w:rFonts w:ascii="Times New Roman" w:eastAsia="Times New Roman" w:hAnsi="Times New Roman" w:cs="Times New Roman"/>
          <w:i/>
          <w:sz w:val="24"/>
          <w:szCs w:val="24"/>
          <w:lang w:val="en-US" w:eastAsia="en-US"/>
        </w:rPr>
        <w:t xml:space="preserve">n, </w:t>
      </w:r>
      <w:proofErr w:type="spellStart"/>
      <w:r w:rsidR="00C25921" w:rsidRPr="00F10DBC">
        <w:rPr>
          <w:rFonts w:ascii="Times New Roman" w:eastAsia="Times New Roman" w:hAnsi="Times New Roman" w:cs="Times New Roman"/>
          <w:i/>
          <w:sz w:val="24"/>
          <w:szCs w:val="24"/>
          <w:lang w:val="en-US" w:eastAsia="en-US"/>
        </w:rPr>
        <w:t>Card</w:t>
      </w:r>
      <w:r w:rsidRPr="00F10DBC">
        <w:rPr>
          <w:rFonts w:ascii="Times New Roman" w:eastAsia="Times New Roman" w:hAnsi="Times New Roman" w:cs="Times New Roman"/>
          <w:i/>
          <w:sz w:val="24"/>
          <w:szCs w:val="24"/>
          <w:lang w:val="en-US" w:eastAsia="en-US"/>
        </w:rPr>
        <w:t>C</w:t>
      </w:r>
      <w:proofErr w:type="spellEnd"/>
      <w:r w:rsidRPr="00F10DBC">
        <w:rPr>
          <w:rFonts w:ascii="Times New Roman" w:eastAsia="Times New Roman" w:hAnsi="Times New Roman" w:cs="Times New Roman"/>
          <w:i/>
          <w:sz w:val="24"/>
          <w:szCs w:val="24"/>
          <w:lang w:val="en-US" w:eastAsia="en-US"/>
        </w:rPr>
        <w:t xml:space="preserve"> </w:t>
      </w:r>
      <w:r w:rsidRPr="00F10DBC">
        <w:rPr>
          <w:rFonts w:ascii="Times New Roman" w:eastAsia="Times New Roman" w:hAnsi="Times New Roman" w:cs="Times New Roman"/>
          <w:sz w:val="24"/>
          <w:szCs w:val="24"/>
          <w:lang w:val="en-US" w:eastAsia="en-US"/>
        </w:rPr>
        <w:t xml:space="preserve">and </w:t>
      </w:r>
      <w:r w:rsidR="00AE4F1F" w:rsidRPr="00F10DBC">
        <w:rPr>
          <w:rFonts w:ascii="Times New Roman" w:eastAsia="Times New Roman" w:hAnsi="Times New Roman" w:cs="Times New Roman"/>
          <w:i/>
          <w:sz w:val="24"/>
          <w:szCs w:val="24"/>
          <w:lang w:val="en-US" w:eastAsia="en-US"/>
        </w:rPr>
        <w:t>Aging</w:t>
      </w:r>
      <w:r w:rsidRPr="00F10DBC">
        <w:rPr>
          <w:rFonts w:ascii="Times New Roman" w:eastAsia="Times New Roman" w:hAnsi="Times New Roman" w:cs="Times New Roman"/>
          <w:sz w:val="24"/>
          <w:szCs w:val="24"/>
          <w:lang w:val="en-US" w:eastAsia="en-US"/>
        </w:rPr>
        <w:t xml:space="preserve"> due to its absolute value its </w:t>
      </w:r>
      <w:r w:rsidR="00071CD4" w:rsidRPr="00F10DBC">
        <w:rPr>
          <w:rFonts w:ascii="Times New Roman" w:eastAsia="Times New Roman" w:hAnsi="Times New Roman" w:cs="Times New Roman"/>
          <w:sz w:val="24"/>
          <w:szCs w:val="24"/>
          <w:lang w:val="en-US" w:eastAsia="en-US"/>
        </w:rPr>
        <w:t>correlation is greater than 0.6</w:t>
      </w:r>
    </w:p>
    <w:p w:rsidR="002D3CDF" w:rsidRPr="00F10DBC" w:rsidRDefault="002D3CDF"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 xml:space="preserve">The correlation between the savings variable and old age, </w:t>
      </w:r>
      <w:proofErr w:type="spellStart"/>
      <w:r w:rsidR="00C25921" w:rsidRPr="00F10DBC">
        <w:rPr>
          <w:rFonts w:ascii="Times New Roman" w:eastAsia="Times New Roman" w:hAnsi="Times New Roman" w:cs="Times New Roman"/>
          <w:i/>
          <w:sz w:val="24"/>
          <w:szCs w:val="24"/>
          <w:lang w:val="en-US" w:eastAsia="en-US"/>
        </w:rPr>
        <w:t>Card</w:t>
      </w:r>
      <w:r w:rsidRPr="00F10DBC">
        <w:rPr>
          <w:rFonts w:ascii="Times New Roman" w:eastAsia="Times New Roman" w:hAnsi="Times New Roman" w:cs="Times New Roman"/>
          <w:i/>
          <w:sz w:val="24"/>
          <w:szCs w:val="24"/>
          <w:lang w:val="en-US" w:eastAsia="en-US"/>
        </w:rPr>
        <w:t>C</w:t>
      </w:r>
      <w:proofErr w:type="spellEnd"/>
      <w:r w:rsidRPr="00F10DBC">
        <w:rPr>
          <w:rFonts w:ascii="Times New Roman" w:eastAsia="Times New Roman" w:hAnsi="Times New Roman" w:cs="Times New Roman"/>
          <w:sz w:val="24"/>
          <w:szCs w:val="24"/>
          <w:lang w:val="en-US" w:eastAsia="en-US"/>
        </w:rPr>
        <w:t xml:space="preserve">, </w:t>
      </w:r>
      <w:r w:rsidRPr="00F10DBC">
        <w:rPr>
          <w:rFonts w:ascii="Times New Roman" w:eastAsia="Times New Roman" w:hAnsi="Times New Roman" w:cs="Times New Roman"/>
          <w:i/>
          <w:sz w:val="24"/>
          <w:szCs w:val="24"/>
          <w:lang w:val="en-US" w:eastAsia="en-US"/>
        </w:rPr>
        <w:t>Digitaliza</w:t>
      </w:r>
      <w:r w:rsidR="00F10314" w:rsidRPr="00F10DBC">
        <w:rPr>
          <w:rFonts w:ascii="Times New Roman" w:eastAsia="Times New Roman" w:hAnsi="Times New Roman" w:cs="Times New Roman"/>
          <w:i/>
          <w:sz w:val="24"/>
          <w:szCs w:val="24"/>
          <w:lang w:val="en-US" w:eastAsia="en-US"/>
        </w:rPr>
        <w:t>t</w:t>
      </w:r>
      <w:r w:rsidRPr="00F10DBC">
        <w:rPr>
          <w:rFonts w:ascii="Times New Roman" w:eastAsia="Times New Roman" w:hAnsi="Times New Roman" w:cs="Times New Roman"/>
          <w:i/>
          <w:sz w:val="24"/>
          <w:szCs w:val="24"/>
          <w:lang w:val="en-US" w:eastAsia="en-US"/>
        </w:rPr>
        <w:t>i</w:t>
      </w:r>
      <w:r w:rsidR="00F10314" w:rsidRPr="00F10DBC">
        <w:rPr>
          <w:rFonts w:ascii="Times New Roman" w:eastAsia="Times New Roman" w:hAnsi="Times New Roman" w:cs="Times New Roman"/>
          <w:i/>
          <w:sz w:val="24"/>
          <w:szCs w:val="24"/>
          <w:lang w:val="en-US" w:eastAsia="en-US"/>
        </w:rPr>
        <w:t>o</w:t>
      </w:r>
      <w:r w:rsidRPr="00F10DBC">
        <w:rPr>
          <w:rFonts w:ascii="Times New Roman" w:eastAsia="Times New Roman" w:hAnsi="Times New Roman" w:cs="Times New Roman"/>
          <w:i/>
          <w:sz w:val="24"/>
          <w:szCs w:val="24"/>
          <w:lang w:val="en-US" w:eastAsia="en-US"/>
        </w:rPr>
        <w:t>n</w:t>
      </w:r>
      <w:r w:rsidRPr="00F10DBC">
        <w:rPr>
          <w:rFonts w:ascii="Times New Roman" w:eastAsia="Times New Roman" w:hAnsi="Times New Roman" w:cs="Times New Roman"/>
          <w:sz w:val="24"/>
          <w:szCs w:val="24"/>
          <w:lang w:val="en-US" w:eastAsia="en-US"/>
        </w:rPr>
        <w:t xml:space="preserve"> and </w:t>
      </w:r>
      <w:r w:rsidR="00F87D71" w:rsidRPr="00F10DBC">
        <w:rPr>
          <w:rFonts w:ascii="Times New Roman" w:eastAsia="Times New Roman" w:hAnsi="Times New Roman" w:cs="Times New Roman"/>
          <w:bCs/>
          <w:i/>
          <w:sz w:val="24"/>
          <w:szCs w:val="24"/>
          <w:highlight w:val="white"/>
          <w:lang w:val="en-US"/>
        </w:rPr>
        <w:t>Loan</w:t>
      </w:r>
      <w:r w:rsidRPr="00F10DBC">
        <w:rPr>
          <w:rFonts w:ascii="Times New Roman" w:eastAsia="Times New Roman" w:hAnsi="Times New Roman" w:cs="Times New Roman"/>
          <w:sz w:val="24"/>
          <w:szCs w:val="24"/>
          <w:lang w:val="en-US" w:eastAsia="en-US"/>
        </w:rPr>
        <w:t xml:space="preserve"> is positive, while the negative correlations, as expected, are between the regressed variable and the variables </w:t>
      </w:r>
      <w:proofErr w:type="spellStart"/>
      <w:r w:rsidR="00F87D71" w:rsidRPr="00F10DBC">
        <w:rPr>
          <w:rFonts w:ascii="Times New Roman" w:eastAsia="Times New Roman" w:hAnsi="Times New Roman" w:cs="Times New Roman"/>
          <w:i/>
          <w:sz w:val="24"/>
          <w:szCs w:val="24"/>
          <w:lang w:val="en-US" w:eastAsia="en-US"/>
        </w:rPr>
        <w:t>SFounds</w:t>
      </w:r>
      <w:r w:rsidRPr="00F10DBC">
        <w:rPr>
          <w:rFonts w:ascii="Times New Roman" w:eastAsia="Times New Roman" w:hAnsi="Times New Roman" w:cs="Times New Roman"/>
          <w:i/>
          <w:sz w:val="24"/>
          <w:szCs w:val="24"/>
          <w:lang w:val="en-US" w:eastAsia="en-US"/>
        </w:rPr>
        <w:t>E</w:t>
      </w:r>
      <w:proofErr w:type="spellEnd"/>
      <w:r w:rsidRPr="00F10DBC">
        <w:rPr>
          <w:rFonts w:ascii="Times New Roman" w:eastAsia="Times New Roman" w:hAnsi="Times New Roman" w:cs="Times New Roman"/>
          <w:i/>
          <w:sz w:val="24"/>
          <w:szCs w:val="24"/>
          <w:lang w:val="en-US" w:eastAsia="en-US"/>
        </w:rPr>
        <w:t xml:space="preserve"> and </w:t>
      </w:r>
      <w:proofErr w:type="spellStart"/>
      <w:r w:rsidRPr="00F10DBC">
        <w:rPr>
          <w:rFonts w:ascii="Times New Roman" w:eastAsia="Times New Roman" w:hAnsi="Times New Roman" w:cs="Times New Roman"/>
          <w:i/>
          <w:sz w:val="24"/>
          <w:szCs w:val="24"/>
          <w:lang w:val="en-US" w:eastAsia="en-US"/>
        </w:rPr>
        <w:t>Fo</w:t>
      </w:r>
      <w:r w:rsidR="00F87D71" w:rsidRPr="00F10DBC">
        <w:rPr>
          <w:rFonts w:ascii="Times New Roman" w:eastAsia="Times New Roman" w:hAnsi="Times New Roman" w:cs="Times New Roman"/>
          <w:i/>
          <w:sz w:val="24"/>
          <w:szCs w:val="24"/>
          <w:lang w:val="en-US" w:eastAsia="en-US"/>
        </w:rPr>
        <w:t>u</w:t>
      </w:r>
      <w:r w:rsidRPr="00F10DBC">
        <w:rPr>
          <w:rFonts w:ascii="Times New Roman" w:eastAsia="Times New Roman" w:hAnsi="Times New Roman" w:cs="Times New Roman"/>
          <w:i/>
          <w:sz w:val="24"/>
          <w:szCs w:val="24"/>
          <w:lang w:val="en-US" w:eastAsia="en-US"/>
        </w:rPr>
        <w:t>ndsF</w:t>
      </w:r>
      <w:proofErr w:type="spellEnd"/>
      <w:r w:rsidRPr="00F10DBC">
        <w:rPr>
          <w:rFonts w:ascii="Times New Roman" w:eastAsia="Times New Roman" w:hAnsi="Times New Roman" w:cs="Times New Roman"/>
          <w:sz w:val="24"/>
          <w:szCs w:val="24"/>
          <w:lang w:val="en-US" w:eastAsia="en-US"/>
        </w:rPr>
        <w:t>.</w:t>
      </w:r>
    </w:p>
    <w:p w:rsidR="002D3CDF" w:rsidRPr="00F10DBC" w:rsidRDefault="002D3CDF" w:rsidP="00F10DBC">
      <w:pPr>
        <w:spacing w:before="100" w:beforeAutospacing="1" w:after="100" w:afterAutospacing="1" w:line="360" w:lineRule="auto"/>
        <w:jc w:val="both"/>
        <w:rPr>
          <w:rFonts w:ascii="Times New Roman" w:eastAsia="Times New Roman" w:hAnsi="Times New Roman" w:cs="Times New Roman"/>
          <w:sz w:val="24"/>
          <w:szCs w:val="24"/>
          <w:lang w:val="en-US" w:eastAsia="en-US"/>
        </w:rPr>
      </w:pPr>
      <w:r w:rsidRPr="00F10DBC">
        <w:rPr>
          <w:rFonts w:ascii="Times New Roman" w:eastAsia="Times New Roman" w:hAnsi="Times New Roman" w:cs="Times New Roman"/>
          <w:sz w:val="24"/>
          <w:szCs w:val="24"/>
          <w:lang w:val="en-US" w:eastAsia="en-US"/>
        </w:rPr>
        <w:t xml:space="preserve">Subsequently, a generalized least squares linear regression was run to determine the relationship of the independent variables with the </w:t>
      </w:r>
      <w:r w:rsidR="00E82B46" w:rsidRPr="00F10DBC">
        <w:rPr>
          <w:rFonts w:ascii="Times New Roman" w:eastAsia="Times New Roman" w:hAnsi="Times New Roman" w:cs="Times New Roman"/>
          <w:bCs/>
          <w:i/>
          <w:iCs/>
          <w:sz w:val="24"/>
          <w:szCs w:val="24"/>
          <w:lang w:val="en-US"/>
        </w:rPr>
        <w:t>Saving</w:t>
      </w:r>
      <w:r w:rsidRPr="00F10DBC">
        <w:rPr>
          <w:rFonts w:ascii="Times New Roman" w:eastAsia="Times New Roman" w:hAnsi="Times New Roman" w:cs="Times New Roman"/>
          <w:sz w:val="24"/>
          <w:szCs w:val="24"/>
          <w:lang w:val="en-US" w:eastAsia="en-US"/>
        </w:rPr>
        <w:t xml:space="preserve"> variable, as well as to evaluate the significance of the coefficients. The results obtained are shown in Table 3.</w:t>
      </w:r>
    </w:p>
    <w:p w:rsidR="006E6419" w:rsidRDefault="002D3CDF" w:rsidP="00E5258C">
      <w:pPr>
        <w:spacing w:before="100" w:beforeAutospacing="1" w:after="100" w:afterAutospacing="1"/>
        <w:jc w:val="both"/>
        <w:rPr>
          <w:rFonts w:ascii="Times New Roman" w:eastAsia="Times New Roman" w:hAnsi="Times New Roman" w:cs="Times New Roman"/>
          <w:lang w:val="en-US" w:eastAsia="en-US"/>
        </w:rPr>
      </w:pPr>
      <w:r w:rsidRPr="00330B9B">
        <w:rPr>
          <w:rFonts w:ascii="Times New Roman" w:eastAsia="Times New Roman" w:hAnsi="Times New Roman" w:cs="Times New Roman"/>
          <w:lang w:val="en-US" w:eastAsia="en-US"/>
        </w:rPr>
        <w:t xml:space="preserve">Table 3. Linear regression  </w:t>
      </w:r>
    </w:p>
    <w:tbl>
      <w:tblPr>
        <w:tblW w:w="0" w:type="auto"/>
        <w:tblInd w:w="-5" w:type="dxa"/>
        <w:tblCellMar>
          <w:top w:w="15" w:type="dxa"/>
          <w:left w:w="15" w:type="dxa"/>
          <w:bottom w:w="15" w:type="dxa"/>
          <w:right w:w="15" w:type="dxa"/>
        </w:tblCellMar>
        <w:tblLook w:val="04A0" w:firstRow="1" w:lastRow="0" w:firstColumn="1" w:lastColumn="0" w:noHBand="0" w:noVBand="1"/>
      </w:tblPr>
      <w:tblGrid>
        <w:gridCol w:w="1328"/>
        <w:gridCol w:w="933"/>
        <w:gridCol w:w="1361"/>
        <w:gridCol w:w="766"/>
        <w:gridCol w:w="766"/>
        <w:gridCol w:w="1133"/>
        <w:gridCol w:w="966"/>
      </w:tblGrid>
      <w:tr w:rsidR="006E6419" w:rsidRPr="00264AB4" w:rsidTr="00496C2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6E6419" w:rsidRDefault="006E6419" w:rsidP="00496C2F">
            <w:pPr>
              <w:jc w:val="both"/>
              <w:rPr>
                <w:rFonts w:ascii="Times New Roman" w:eastAsia="Times New Roman" w:hAnsi="Times New Roman" w:cs="Times New Roman"/>
                <w:bCs/>
                <w:i/>
                <w:sz w:val="20"/>
                <w:szCs w:val="20"/>
                <w:highlight w:val="whit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Coef</w:t>
            </w:r>
            <w:r w:rsidR="00341FFF">
              <w:rPr>
                <w:rFonts w:ascii="Times New Roman" w:eastAsia="Times New Roman" w:hAnsi="Times New Roman" w:cs="Times New Roman"/>
                <w:bCs/>
                <w:sz w:val="20"/>
                <w:szCs w:val="20"/>
                <w:highlight w:val="white"/>
              </w:rPr>
              <w:t>f</w:t>
            </w:r>
            <w:r w:rsidRPr="00264AB4">
              <w:rPr>
                <w:rFonts w:ascii="Times New Roman" w:eastAsia="Times New Roman" w:hAnsi="Times New Roman" w:cs="Times New Roman"/>
                <w:bCs/>
                <w:sz w:val="20"/>
                <w:szCs w:val="20"/>
                <w:highlight w:val="whit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6E6419">
            <w:pPr>
              <w:jc w:val="both"/>
              <w:rPr>
                <w:rFonts w:ascii="Times New Roman" w:eastAsia="Times New Roman" w:hAnsi="Times New Roman" w:cs="Times New Roman"/>
                <w:bCs/>
                <w:sz w:val="20"/>
                <w:szCs w:val="20"/>
                <w:highlight w:val="white"/>
              </w:rPr>
            </w:pPr>
            <w:r>
              <w:rPr>
                <w:rFonts w:ascii="Times New Roman" w:eastAsia="Times New Roman" w:hAnsi="Times New Roman" w:cs="Times New Roman"/>
                <w:bCs/>
                <w:sz w:val="20"/>
                <w:szCs w:val="20"/>
                <w:highlight w:val="white"/>
              </w:rPr>
              <w:t>S</w:t>
            </w:r>
            <w:r w:rsidRPr="00264AB4">
              <w:rPr>
                <w:rFonts w:ascii="Times New Roman" w:eastAsia="Times New Roman" w:hAnsi="Times New Roman" w:cs="Times New Roman"/>
                <w:bCs/>
                <w:sz w:val="20"/>
                <w:szCs w:val="20"/>
                <w:highlight w:val="white"/>
              </w:rPr>
              <w:t>tand</w:t>
            </w:r>
            <w:r>
              <w:rPr>
                <w:rFonts w:ascii="Times New Roman" w:eastAsia="Times New Roman" w:hAnsi="Times New Roman" w:cs="Times New Roman"/>
                <w:bCs/>
                <w:sz w:val="20"/>
                <w:szCs w:val="20"/>
                <w:highlight w:val="white"/>
              </w:rPr>
              <w:t xml:space="preserve">ard </w:t>
            </w:r>
            <w:proofErr w:type="spellStart"/>
            <w:r>
              <w:rPr>
                <w:rFonts w:ascii="Times New Roman" w:eastAsia="Times New Roman" w:hAnsi="Times New Roman" w:cs="Times New Roman"/>
                <w:bCs/>
                <w:sz w:val="20"/>
                <w:szCs w:val="20"/>
                <w:highlight w:val="white"/>
              </w:rPr>
              <w:t>Dev</w:t>
            </w:r>
            <w:proofErr w:type="spellEnd"/>
            <w:r w:rsidRPr="00264AB4">
              <w:rPr>
                <w:rFonts w:ascii="Times New Roman" w:eastAsia="Times New Roman" w:hAnsi="Times New Roman" w:cs="Times New Roman"/>
                <w:bCs/>
                <w:sz w:val="20"/>
                <w:szCs w:val="20"/>
                <w:highlight w:val="whit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P&gt;|t|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95%  Conf.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Pr>
                <w:rFonts w:ascii="Times New Roman" w:eastAsia="Times New Roman" w:hAnsi="Times New Roman" w:cs="Times New Roman"/>
                <w:bCs/>
                <w:sz w:val="20"/>
                <w:szCs w:val="20"/>
                <w:highlight w:val="white"/>
              </w:rPr>
              <w:t>Interval</w:t>
            </w:r>
          </w:p>
        </w:tc>
      </w:tr>
      <w:tr w:rsidR="006E6419" w:rsidRPr="00264AB4" w:rsidTr="00496C2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6E6419" w:rsidRDefault="00E82B46" w:rsidP="00341FFF">
            <w:pPr>
              <w:jc w:val="both"/>
              <w:rPr>
                <w:rFonts w:ascii="Times New Roman" w:eastAsia="Times New Roman" w:hAnsi="Times New Roman" w:cs="Times New Roman"/>
                <w:bCs/>
                <w:i/>
                <w:sz w:val="20"/>
                <w:szCs w:val="20"/>
                <w:highlight w:val="white"/>
              </w:rPr>
            </w:pPr>
            <w:proofErr w:type="spellStart"/>
            <w:r>
              <w:rPr>
                <w:rFonts w:ascii="Times New Roman" w:eastAsia="Times New Roman" w:hAnsi="Times New Roman" w:cs="Times New Roman"/>
                <w:bCs/>
                <w:i/>
                <w:sz w:val="20"/>
                <w:szCs w:val="20"/>
                <w:highlight w:val="white"/>
              </w:rPr>
              <w:t>Saving</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27.3496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6.61771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4.133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14.25911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40.44008</w:t>
            </w:r>
          </w:p>
        </w:tc>
      </w:tr>
      <w:tr w:rsidR="006E6419" w:rsidRPr="00264AB4" w:rsidTr="00496C2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6E6419" w:rsidRDefault="00F87D71" w:rsidP="00496C2F">
            <w:pPr>
              <w:jc w:val="both"/>
              <w:rPr>
                <w:rFonts w:ascii="Times New Roman" w:eastAsia="Times New Roman" w:hAnsi="Times New Roman" w:cs="Times New Roman"/>
                <w:bCs/>
                <w:i/>
                <w:sz w:val="20"/>
                <w:szCs w:val="20"/>
                <w:highlight w:val="white"/>
              </w:rPr>
            </w:pPr>
            <w:r>
              <w:rPr>
                <w:rFonts w:ascii="Times New Roman" w:eastAsia="Times New Roman" w:hAnsi="Times New Roman" w:cs="Times New Roman"/>
                <w:bCs/>
                <w:i/>
                <w:sz w:val="20"/>
                <w:szCs w:val="20"/>
                <w:highlight w:val="white"/>
              </w:rPr>
              <w:t>Loan</w:t>
            </w:r>
          </w:p>
          <w:p w:rsidR="006E6419" w:rsidRPr="006E6419" w:rsidRDefault="006E6419" w:rsidP="00496C2F">
            <w:pPr>
              <w:jc w:val="both"/>
              <w:rPr>
                <w:rFonts w:ascii="Times New Roman" w:eastAsia="Times New Roman" w:hAnsi="Times New Roman" w:cs="Times New Roman"/>
                <w:bCs/>
                <w:i/>
                <w:sz w:val="20"/>
                <w:szCs w:val="20"/>
                <w:highlight w:val="whit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0.10734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0.05810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1.848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0.0669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-0.007583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0.22227</w:t>
            </w:r>
          </w:p>
        </w:tc>
      </w:tr>
      <w:tr w:rsidR="006E6419" w:rsidRPr="00264AB4" w:rsidTr="00496C2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6E6419" w:rsidRDefault="00F87D71" w:rsidP="00496C2F">
            <w:pPr>
              <w:jc w:val="both"/>
              <w:rPr>
                <w:rFonts w:ascii="Times New Roman" w:eastAsia="Times New Roman" w:hAnsi="Times New Roman" w:cs="Times New Roman"/>
                <w:bCs/>
                <w:i/>
                <w:sz w:val="20"/>
                <w:szCs w:val="20"/>
                <w:highlight w:val="white"/>
              </w:rPr>
            </w:pPr>
            <w:proofErr w:type="spellStart"/>
            <w:r>
              <w:rPr>
                <w:rFonts w:ascii="Times New Roman" w:eastAsia="Times New Roman" w:hAnsi="Times New Roman" w:cs="Times New Roman"/>
                <w:bCs/>
                <w:i/>
                <w:sz w:val="20"/>
                <w:szCs w:val="20"/>
                <w:highlight w:val="white"/>
              </w:rPr>
              <w:t>SFounds</w:t>
            </w:r>
            <w:r w:rsidR="006E6419" w:rsidRPr="006E6419">
              <w:rPr>
                <w:rFonts w:ascii="Times New Roman" w:eastAsia="Times New Roman" w:hAnsi="Times New Roman" w:cs="Times New Roman"/>
                <w:bCs/>
                <w:i/>
                <w:sz w:val="20"/>
                <w:szCs w:val="20"/>
                <w:highlight w:val="white"/>
              </w:rPr>
              <w:t>E</w:t>
            </w:r>
            <w:proofErr w:type="spellEnd"/>
          </w:p>
          <w:p w:rsidR="006E6419" w:rsidRPr="006E6419" w:rsidRDefault="006E6419" w:rsidP="00496C2F">
            <w:pPr>
              <w:jc w:val="both"/>
              <w:rPr>
                <w:rFonts w:ascii="Times New Roman" w:eastAsia="Times New Roman" w:hAnsi="Times New Roman" w:cs="Times New Roman"/>
                <w:bCs/>
                <w:i/>
                <w:sz w:val="20"/>
                <w:szCs w:val="20"/>
                <w:highlight w:val="whit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-0.25290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0.14611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-1.731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0.0858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-0.54193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0.03612</w:t>
            </w:r>
          </w:p>
        </w:tc>
      </w:tr>
      <w:tr w:rsidR="006E6419" w:rsidRPr="00264AB4" w:rsidTr="00496C2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6E6419" w:rsidRDefault="006E6419" w:rsidP="00496C2F">
            <w:pPr>
              <w:jc w:val="both"/>
              <w:rPr>
                <w:rFonts w:ascii="Times New Roman" w:eastAsia="Times New Roman" w:hAnsi="Times New Roman" w:cs="Times New Roman"/>
                <w:bCs/>
                <w:i/>
                <w:sz w:val="20"/>
                <w:szCs w:val="20"/>
                <w:highlight w:val="white"/>
              </w:rPr>
            </w:pPr>
            <w:proofErr w:type="spellStart"/>
            <w:r w:rsidRPr="006E6419">
              <w:rPr>
                <w:rFonts w:ascii="Times New Roman" w:eastAsia="Times New Roman" w:hAnsi="Times New Roman" w:cs="Times New Roman"/>
                <w:bCs/>
                <w:i/>
                <w:sz w:val="20"/>
                <w:szCs w:val="20"/>
                <w:highlight w:val="white"/>
              </w:rPr>
              <w:t>Fo</w:t>
            </w:r>
            <w:r w:rsidR="00F87D71">
              <w:rPr>
                <w:rFonts w:ascii="Times New Roman" w:eastAsia="Times New Roman" w:hAnsi="Times New Roman" w:cs="Times New Roman"/>
                <w:bCs/>
                <w:i/>
                <w:sz w:val="20"/>
                <w:szCs w:val="20"/>
                <w:highlight w:val="white"/>
              </w:rPr>
              <w:t>u</w:t>
            </w:r>
            <w:r w:rsidRPr="006E6419">
              <w:rPr>
                <w:rFonts w:ascii="Times New Roman" w:eastAsia="Times New Roman" w:hAnsi="Times New Roman" w:cs="Times New Roman"/>
                <w:bCs/>
                <w:i/>
                <w:sz w:val="20"/>
                <w:szCs w:val="20"/>
                <w:highlight w:val="white"/>
              </w:rPr>
              <w:t>ndsF</w:t>
            </w:r>
            <w:proofErr w:type="spellEnd"/>
          </w:p>
          <w:p w:rsidR="006E6419" w:rsidRPr="006E6419" w:rsidRDefault="006E6419" w:rsidP="00496C2F">
            <w:pPr>
              <w:jc w:val="both"/>
              <w:rPr>
                <w:rFonts w:ascii="Times New Roman" w:eastAsia="Times New Roman" w:hAnsi="Times New Roman" w:cs="Times New Roman"/>
                <w:bCs/>
                <w:i/>
                <w:sz w:val="20"/>
                <w:szCs w:val="20"/>
                <w:highlight w:val="whit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-0.20179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0.08543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-2.362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0.0196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-0.37078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-0.03278</w:t>
            </w:r>
          </w:p>
        </w:tc>
      </w:tr>
      <w:tr w:rsidR="006E6419" w:rsidRPr="00264AB4" w:rsidTr="00496C2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6E6419" w:rsidRDefault="006E6419" w:rsidP="00F761BA">
            <w:pPr>
              <w:jc w:val="both"/>
              <w:rPr>
                <w:rFonts w:ascii="Times New Roman" w:eastAsia="Times New Roman" w:hAnsi="Times New Roman" w:cs="Times New Roman"/>
                <w:bCs/>
                <w:i/>
                <w:sz w:val="20"/>
                <w:szCs w:val="20"/>
                <w:highlight w:val="white"/>
              </w:rPr>
            </w:pPr>
            <w:proofErr w:type="spellStart"/>
            <w:r w:rsidRPr="006E6419">
              <w:rPr>
                <w:rFonts w:ascii="Times New Roman" w:eastAsia="Times New Roman" w:hAnsi="Times New Roman" w:cs="Times New Roman"/>
                <w:bCs/>
                <w:i/>
                <w:sz w:val="20"/>
                <w:szCs w:val="20"/>
                <w:highlight w:val="white"/>
              </w:rPr>
              <w:t>Digitaliza</w:t>
            </w:r>
            <w:r w:rsidR="00F761BA">
              <w:rPr>
                <w:rFonts w:ascii="Times New Roman" w:eastAsia="Times New Roman" w:hAnsi="Times New Roman" w:cs="Times New Roman"/>
                <w:bCs/>
                <w:i/>
                <w:sz w:val="20"/>
                <w:szCs w:val="20"/>
                <w:highlight w:val="white"/>
              </w:rPr>
              <w:t>tio</w:t>
            </w:r>
            <w:r w:rsidRPr="006E6419">
              <w:rPr>
                <w:rFonts w:ascii="Times New Roman" w:eastAsia="Times New Roman" w:hAnsi="Times New Roman" w:cs="Times New Roman"/>
                <w:bCs/>
                <w:i/>
                <w:sz w:val="20"/>
                <w:szCs w:val="20"/>
                <w:highlight w:val="white"/>
              </w:rPr>
              <w:t>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0.36378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0.07193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5.058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0.22150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0.50605</w:t>
            </w:r>
          </w:p>
          <w:p w:rsidR="006E6419" w:rsidRPr="00264AB4" w:rsidRDefault="006E6419" w:rsidP="00496C2F">
            <w:pPr>
              <w:jc w:val="both"/>
              <w:rPr>
                <w:rFonts w:ascii="Times New Roman" w:eastAsia="Times New Roman" w:hAnsi="Times New Roman" w:cs="Times New Roman"/>
                <w:bCs/>
                <w:sz w:val="20"/>
                <w:szCs w:val="20"/>
                <w:highlight w:val="white"/>
              </w:rPr>
            </w:pPr>
          </w:p>
        </w:tc>
      </w:tr>
      <w:tr w:rsidR="006E6419" w:rsidRPr="00264AB4" w:rsidTr="00496C2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6E6419" w:rsidRDefault="00C25921" w:rsidP="00496C2F">
            <w:pPr>
              <w:jc w:val="both"/>
              <w:rPr>
                <w:rFonts w:ascii="Times New Roman" w:eastAsia="Times New Roman" w:hAnsi="Times New Roman" w:cs="Times New Roman"/>
                <w:bCs/>
                <w:i/>
                <w:sz w:val="20"/>
                <w:szCs w:val="20"/>
                <w:highlight w:val="white"/>
              </w:rPr>
            </w:pPr>
            <w:proofErr w:type="spellStart"/>
            <w:r>
              <w:rPr>
                <w:rFonts w:ascii="Times New Roman" w:eastAsia="Times New Roman" w:hAnsi="Times New Roman" w:cs="Times New Roman"/>
                <w:bCs/>
                <w:i/>
                <w:sz w:val="20"/>
                <w:szCs w:val="20"/>
                <w:highlight w:val="white"/>
              </w:rPr>
              <w:t>Card</w:t>
            </w:r>
            <w:r w:rsidR="006E6419" w:rsidRPr="006E6419">
              <w:rPr>
                <w:rFonts w:ascii="Times New Roman" w:eastAsia="Times New Roman" w:hAnsi="Times New Roman" w:cs="Times New Roman"/>
                <w:bCs/>
                <w:i/>
                <w:sz w:val="20"/>
                <w:szCs w:val="20"/>
                <w:highlight w:val="white"/>
              </w:rPr>
              <w:t>C</w:t>
            </w:r>
            <w:proofErr w:type="spellEnd"/>
          </w:p>
          <w:p w:rsidR="006E6419" w:rsidRPr="006E6419" w:rsidRDefault="006E6419" w:rsidP="00496C2F">
            <w:pPr>
              <w:jc w:val="both"/>
              <w:rPr>
                <w:rFonts w:ascii="Times New Roman" w:eastAsia="Times New Roman" w:hAnsi="Times New Roman" w:cs="Times New Roman"/>
                <w:bCs/>
                <w:i/>
                <w:sz w:val="20"/>
                <w:szCs w:val="20"/>
                <w:highlight w:val="whit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-0.32652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0.05931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-5.505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-0.44384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-0.20919</w:t>
            </w:r>
          </w:p>
        </w:tc>
      </w:tr>
      <w:tr w:rsidR="006E6419" w:rsidRPr="00264AB4" w:rsidTr="00496C2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6E6419" w:rsidRDefault="00AE4F1F" w:rsidP="00496C2F">
            <w:pPr>
              <w:jc w:val="both"/>
              <w:rPr>
                <w:rFonts w:ascii="Times New Roman" w:eastAsia="Times New Roman" w:hAnsi="Times New Roman" w:cs="Times New Roman"/>
                <w:bCs/>
                <w:i/>
                <w:sz w:val="20"/>
                <w:szCs w:val="20"/>
                <w:highlight w:val="white"/>
              </w:rPr>
            </w:pPr>
            <w:proofErr w:type="spellStart"/>
            <w:r>
              <w:rPr>
                <w:rFonts w:ascii="Times New Roman" w:eastAsia="Times New Roman" w:hAnsi="Times New Roman" w:cs="Times New Roman"/>
                <w:bCs/>
                <w:i/>
                <w:sz w:val="20"/>
                <w:szCs w:val="20"/>
                <w:highlight w:val="white"/>
              </w:rPr>
              <w:t>Aging</w:t>
            </w:r>
            <w:proofErr w:type="spellEnd"/>
          </w:p>
          <w:p w:rsidR="006E6419" w:rsidRPr="006E6419" w:rsidRDefault="006E6419" w:rsidP="00496C2F">
            <w:pPr>
              <w:jc w:val="both"/>
              <w:rPr>
                <w:rFonts w:ascii="Times New Roman" w:eastAsia="Times New Roman" w:hAnsi="Times New Roman" w:cs="Times New Roman"/>
                <w:bCs/>
                <w:i/>
                <w:sz w:val="20"/>
                <w:szCs w:val="20"/>
                <w:highlight w:val="whit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0.73295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0.07003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10.466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0.59442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6419" w:rsidRPr="00264AB4" w:rsidRDefault="006E6419" w:rsidP="00496C2F">
            <w:pPr>
              <w:jc w:val="both"/>
              <w:rPr>
                <w:rFonts w:ascii="Times New Roman" w:eastAsia="Times New Roman" w:hAnsi="Times New Roman" w:cs="Times New Roman"/>
                <w:bCs/>
                <w:sz w:val="20"/>
                <w:szCs w:val="20"/>
                <w:highlight w:val="white"/>
              </w:rPr>
            </w:pPr>
            <w:r w:rsidRPr="00264AB4">
              <w:rPr>
                <w:rFonts w:ascii="Times New Roman" w:eastAsia="Times New Roman" w:hAnsi="Times New Roman" w:cs="Times New Roman"/>
                <w:bCs/>
                <w:sz w:val="20"/>
                <w:szCs w:val="20"/>
                <w:highlight w:val="white"/>
              </w:rPr>
              <w:t>0.87147</w:t>
            </w:r>
          </w:p>
        </w:tc>
      </w:tr>
    </w:tbl>
    <w:p w:rsidR="000F6C14" w:rsidRPr="006E6419" w:rsidRDefault="002D3CDF" w:rsidP="00E5258C">
      <w:pPr>
        <w:spacing w:before="100" w:beforeAutospacing="1" w:after="100" w:afterAutospacing="1"/>
        <w:jc w:val="both"/>
        <w:rPr>
          <w:rFonts w:ascii="Times New Roman" w:eastAsia="Times New Roman" w:hAnsi="Times New Roman" w:cs="Times New Roman"/>
          <w:sz w:val="18"/>
          <w:lang w:val="en-US" w:eastAsia="en-US"/>
        </w:rPr>
      </w:pPr>
      <w:r w:rsidRPr="006E6419">
        <w:rPr>
          <w:rFonts w:ascii="Times New Roman" w:eastAsia="Times New Roman" w:hAnsi="Times New Roman" w:cs="Times New Roman"/>
          <w:sz w:val="18"/>
          <w:lang w:val="en-US" w:eastAsia="en-US"/>
        </w:rPr>
        <w:t xml:space="preserve">Number of observations = 139, F (6,132) = 119.5, </w:t>
      </w:r>
      <w:proofErr w:type="spellStart"/>
      <w:r w:rsidRPr="006E6419">
        <w:rPr>
          <w:rFonts w:ascii="Times New Roman" w:eastAsia="Times New Roman" w:hAnsi="Times New Roman" w:cs="Times New Roman"/>
          <w:sz w:val="18"/>
          <w:lang w:val="en-US" w:eastAsia="en-US"/>
        </w:rPr>
        <w:t>Prob</w:t>
      </w:r>
      <w:proofErr w:type="spellEnd"/>
      <w:r w:rsidRPr="006E6419">
        <w:rPr>
          <w:rFonts w:ascii="Times New Roman" w:eastAsia="Times New Roman" w:hAnsi="Times New Roman" w:cs="Times New Roman"/>
          <w:sz w:val="18"/>
          <w:lang w:val="en-US" w:eastAsia="en-US"/>
        </w:rPr>
        <w:t xml:space="preserve"> &gt; F = 0.0000, R squared = 0.8446, Adjusted R-squared = 0.8375</w:t>
      </w:r>
    </w:p>
    <w:p w:rsidR="00BA7A9C" w:rsidRPr="00F10DBC" w:rsidRDefault="002D3CDF" w:rsidP="00E5258C">
      <w:pPr>
        <w:pStyle w:val="NormalWeb"/>
        <w:jc w:val="both"/>
      </w:pPr>
      <w:r w:rsidRPr="00F10DBC">
        <w:t>From the regression model obtained, the coefficients were substituted into the initial equation:</w:t>
      </w:r>
    </w:p>
    <w:p w:rsidR="002D3CDF" w:rsidRPr="00F10DBC" w:rsidRDefault="00E82B46" w:rsidP="00E5258C">
      <w:pPr>
        <w:jc w:val="both"/>
        <w:rPr>
          <w:rFonts w:ascii="Times New Roman" w:eastAsia="Times New Roman" w:hAnsi="Times New Roman" w:cs="Times New Roman"/>
          <w:bCs/>
          <w:highlight w:val="white"/>
          <w:lang w:val="en-US"/>
        </w:rPr>
      </w:pPr>
      <w:r w:rsidRPr="00F10DBC">
        <w:rPr>
          <w:rFonts w:ascii="Times New Roman" w:eastAsia="Times New Roman" w:hAnsi="Times New Roman" w:cs="Times New Roman"/>
          <w:bCs/>
          <w:highlight w:val="white"/>
          <w:vertAlign w:val="subscript"/>
          <w:lang w:val="en-US"/>
        </w:rPr>
        <w:t xml:space="preserve">Saving </w:t>
      </w:r>
      <w:proofErr w:type="spellStart"/>
      <w:r w:rsidR="00F87D71" w:rsidRPr="00F10DBC">
        <w:rPr>
          <w:rFonts w:ascii="Times New Roman" w:eastAsia="Times New Roman" w:hAnsi="Times New Roman" w:cs="Times New Roman"/>
          <w:bCs/>
          <w:highlight w:val="white"/>
          <w:vertAlign w:val="subscript"/>
          <w:lang w:val="en-US"/>
        </w:rPr>
        <w:t>i</w:t>
      </w:r>
      <w:proofErr w:type="spellEnd"/>
      <w:r w:rsidR="00F87D71" w:rsidRPr="00F10DBC">
        <w:rPr>
          <w:rFonts w:ascii="Times New Roman" w:eastAsia="Times New Roman" w:hAnsi="Times New Roman" w:cs="Times New Roman"/>
          <w:bCs/>
          <w:highlight w:val="white"/>
          <w:vertAlign w:val="subscript"/>
          <w:lang w:val="en-US"/>
        </w:rPr>
        <w:t>=27.3496 + 0.10734Loan</w:t>
      </w:r>
      <w:r w:rsidR="00F10DBC" w:rsidRPr="00F10DBC">
        <w:rPr>
          <w:rFonts w:ascii="Times New Roman" w:eastAsia="Times New Roman" w:hAnsi="Times New Roman" w:cs="Times New Roman"/>
          <w:bCs/>
          <w:highlight w:val="white"/>
          <w:vertAlign w:val="subscript"/>
          <w:lang w:val="en-US"/>
        </w:rPr>
        <w:t xml:space="preserve"> </w:t>
      </w:r>
      <w:proofErr w:type="spellStart"/>
      <w:r w:rsidR="002D3CDF" w:rsidRPr="00F10DBC">
        <w:rPr>
          <w:rFonts w:ascii="Times New Roman" w:eastAsia="Times New Roman" w:hAnsi="Times New Roman" w:cs="Times New Roman"/>
          <w:bCs/>
          <w:highlight w:val="white"/>
          <w:vertAlign w:val="subscript"/>
          <w:lang w:val="en-US"/>
        </w:rPr>
        <w:t>i</w:t>
      </w:r>
      <w:proofErr w:type="spellEnd"/>
      <w:r w:rsidR="002D3CDF" w:rsidRPr="00F10DBC">
        <w:rPr>
          <w:rFonts w:ascii="Times New Roman" w:eastAsia="Times New Roman" w:hAnsi="Times New Roman" w:cs="Times New Roman"/>
          <w:bCs/>
          <w:highlight w:val="white"/>
          <w:vertAlign w:val="subscript"/>
          <w:lang w:val="en-US"/>
        </w:rPr>
        <w:t xml:space="preserve"> - </w:t>
      </w:r>
      <w:r w:rsidR="00F87D71" w:rsidRPr="00F10DBC">
        <w:rPr>
          <w:rFonts w:ascii="Times New Roman" w:eastAsia="Times New Roman" w:hAnsi="Times New Roman" w:cs="Times New Roman"/>
          <w:bCs/>
          <w:highlight w:val="white"/>
          <w:vertAlign w:val="subscript"/>
          <w:lang w:val="en-US"/>
        </w:rPr>
        <w:t>0.25290SFound</w:t>
      </w:r>
      <w:r w:rsidR="002D3CDF" w:rsidRPr="00F10DBC">
        <w:rPr>
          <w:rFonts w:ascii="Times New Roman" w:eastAsia="Times New Roman" w:hAnsi="Times New Roman" w:cs="Times New Roman"/>
          <w:bCs/>
          <w:highlight w:val="white"/>
          <w:vertAlign w:val="subscript"/>
          <w:lang w:val="en-US"/>
        </w:rPr>
        <w:t>sE</w:t>
      </w:r>
      <w:r w:rsidR="00F10DBC" w:rsidRPr="00F10DBC">
        <w:rPr>
          <w:rFonts w:ascii="Times New Roman" w:eastAsia="Times New Roman" w:hAnsi="Times New Roman" w:cs="Times New Roman"/>
          <w:bCs/>
          <w:highlight w:val="white"/>
          <w:vertAlign w:val="subscript"/>
          <w:lang w:val="en-US"/>
        </w:rPr>
        <w:t xml:space="preserve"> </w:t>
      </w:r>
      <w:proofErr w:type="spellStart"/>
      <w:r w:rsidR="002D3CDF" w:rsidRPr="00F10DBC">
        <w:rPr>
          <w:rFonts w:ascii="Times New Roman" w:eastAsia="Times New Roman" w:hAnsi="Times New Roman" w:cs="Times New Roman"/>
          <w:bCs/>
          <w:highlight w:val="white"/>
          <w:vertAlign w:val="subscript"/>
          <w:lang w:val="en-US"/>
        </w:rPr>
        <w:t>i</w:t>
      </w:r>
      <w:proofErr w:type="spellEnd"/>
      <w:r w:rsidR="002D3CDF" w:rsidRPr="00F10DBC">
        <w:rPr>
          <w:rFonts w:ascii="Times New Roman" w:eastAsia="Times New Roman" w:hAnsi="Times New Roman" w:cs="Times New Roman"/>
          <w:bCs/>
          <w:highlight w:val="white"/>
          <w:vertAlign w:val="subscript"/>
          <w:lang w:val="en-US"/>
        </w:rPr>
        <w:t xml:space="preserve"> - 0.20179Fo</w:t>
      </w:r>
      <w:r w:rsidR="00F87D71" w:rsidRPr="00F10DBC">
        <w:rPr>
          <w:rFonts w:ascii="Times New Roman" w:eastAsia="Times New Roman" w:hAnsi="Times New Roman" w:cs="Times New Roman"/>
          <w:bCs/>
          <w:highlight w:val="white"/>
          <w:vertAlign w:val="subscript"/>
          <w:lang w:val="en-US"/>
        </w:rPr>
        <w:t>u</w:t>
      </w:r>
      <w:r w:rsidR="002D3CDF" w:rsidRPr="00F10DBC">
        <w:rPr>
          <w:rFonts w:ascii="Times New Roman" w:eastAsia="Times New Roman" w:hAnsi="Times New Roman" w:cs="Times New Roman"/>
          <w:bCs/>
          <w:highlight w:val="white"/>
          <w:vertAlign w:val="subscript"/>
          <w:lang w:val="en-US"/>
        </w:rPr>
        <w:t>ndsF</w:t>
      </w:r>
      <w:r w:rsidR="00F10DBC" w:rsidRPr="00F10DBC">
        <w:rPr>
          <w:rFonts w:ascii="Times New Roman" w:eastAsia="Times New Roman" w:hAnsi="Times New Roman" w:cs="Times New Roman"/>
          <w:bCs/>
          <w:highlight w:val="white"/>
          <w:vertAlign w:val="subscript"/>
          <w:lang w:val="en-US"/>
        </w:rPr>
        <w:t xml:space="preserve"> </w:t>
      </w:r>
      <w:proofErr w:type="spellStart"/>
      <w:r w:rsidR="002D3CDF" w:rsidRPr="00F10DBC">
        <w:rPr>
          <w:rFonts w:ascii="Times New Roman" w:eastAsia="Times New Roman" w:hAnsi="Times New Roman" w:cs="Times New Roman"/>
          <w:bCs/>
          <w:highlight w:val="white"/>
          <w:vertAlign w:val="subscript"/>
          <w:lang w:val="en-US"/>
        </w:rPr>
        <w:t>i</w:t>
      </w:r>
      <w:proofErr w:type="spellEnd"/>
      <w:r w:rsidR="002D3CDF" w:rsidRPr="00F10DBC">
        <w:rPr>
          <w:rFonts w:ascii="Times New Roman" w:eastAsia="Times New Roman" w:hAnsi="Times New Roman" w:cs="Times New Roman"/>
          <w:bCs/>
          <w:highlight w:val="white"/>
          <w:vertAlign w:val="subscript"/>
          <w:lang w:val="en-US"/>
        </w:rPr>
        <w:t xml:space="preserve"> + 0.36378Digitaliza</w:t>
      </w:r>
      <w:r w:rsidR="00F761BA" w:rsidRPr="00F10DBC">
        <w:rPr>
          <w:rFonts w:ascii="Times New Roman" w:eastAsia="Times New Roman" w:hAnsi="Times New Roman" w:cs="Times New Roman"/>
          <w:bCs/>
          <w:highlight w:val="white"/>
          <w:vertAlign w:val="subscript"/>
          <w:lang w:val="en-US"/>
        </w:rPr>
        <w:t>t</w:t>
      </w:r>
      <w:r w:rsidR="002D3CDF" w:rsidRPr="00F10DBC">
        <w:rPr>
          <w:rFonts w:ascii="Times New Roman" w:eastAsia="Times New Roman" w:hAnsi="Times New Roman" w:cs="Times New Roman"/>
          <w:bCs/>
          <w:highlight w:val="white"/>
          <w:vertAlign w:val="subscript"/>
          <w:lang w:val="en-US"/>
        </w:rPr>
        <w:t>i</w:t>
      </w:r>
      <w:r w:rsidR="00F761BA" w:rsidRPr="00F10DBC">
        <w:rPr>
          <w:rFonts w:ascii="Times New Roman" w:eastAsia="Times New Roman" w:hAnsi="Times New Roman" w:cs="Times New Roman"/>
          <w:bCs/>
          <w:highlight w:val="white"/>
          <w:vertAlign w:val="subscript"/>
          <w:lang w:val="en-US"/>
        </w:rPr>
        <w:t>o</w:t>
      </w:r>
      <w:r w:rsidR="002D3CDF" w:rsidRPr="00F10DBC">
        <w:rPr>
          <w:rFonts w:ascii="Times New Roman" w:eastAsia="Times New Roman" w:hAnsi="Times New Roman" w:cs="Times New Roman"/>
          <w:bCs/>
          <w:highlight w:val="white"/>
          <w:vertAlign w:val="subscript"/>
          <w:lang w:val="en-US"/>
        </w:rPr>
        <w:t>n</w:t>
      </w:r>
      <w:r w:rsidR="00F761BA" w:rsidRPr="00F10DBC">
        <w:rPr>
          <w:rFonts w:ascii="Times New Roman" w:eastAsia="Times New Roman" w:hAnsi="Times New Roman" w:cs="Times New Roman"/>
          <w:bCs/>
          <w:highlight w:val="white"/>
          <w:vertAlign w:val="subscript"/>
          <w:lang w:val="en-US"/>
        </w:rPr>
        <w:t xml:space="preserve"> </w:t>
      </w:r>
      <w:proofErr w:type="spellStart"/>
      <w:r w:rsidR="00C25921" w:rsidRPr="00F10DBC">
        <w:rPr>
          <w:rFonts w:ascii="Times New Roman" w:eastAsia="Times New Roman" w:hAnsi="Times New Roman" w:cs="Times New Roman"/>
          <w:bCs/>
          <w:highlight w:val="white"/>
          <w:vertAlign w:val="subscript"/>
          <w:lang w:val="en-US"/>
        </w:rPr>
        <w:t>i</w:t>
      </w:r>
      <w:proofErr w:type="spellEnd"/>
      <w:r w:rsidR="00C25921" w:rsidRPr="00F10DBC">
        <w:rPr>
          <w:rFonts w:ascii="Times New Roman" w:eastAsia="Times New Roman" w:hAnsi="Times New Roman" w:cs="Times New Roman"/>
          <w:bCs/>
          <w:highlight w:val="white"/>
          <w:vertAlign w:val="subscript"/>
          <w:lang w:val="en-US"/>
        </w:rPr>
        <w:t xml:space="preserve"> - 0.32652Card</w:t>
      </w:r>
      <w:r w:rsidR="002D3CDF" w:rsidRPr="00F10DBC">
        <w:rPr>
          <w:rFonts w:ascii="Times New Roman" w:eastAsia="Times New Roman" w:hAnsi="Times New Roman" w:cs="Times New Roman"/>
          <w:bCs/>
          <w:highlight w:val="white"/>
          <w:vertAlign w:val="subscript"/>
          <w:lang w:val="en-US"/>
        </w:rPr>
        <w:t>C</w:t>
      </w:r>
      <w:r w:rsidR="00C25921" w:rsidRPr="00F10DBC">
        <w:rPr>
          <w:rFonts w:ascii="Times New Roman" w:eastAsia="Times New Roman" w:hAnsi="Times New Roman" w:cs="Times New Roman"/>
          <w:bCs/>
          <w:highlight w:val="white"/>
          <w:vertAlign w:val="subscript"/>
          <w:lang w:val="en-US"/>
        </w:rPr>
        <w:t xml:space="preserve"> </w:t>
      </w:r>
      <w:proofErr w:type="spellStart"/>
      <w:r w:rsidR="00AE4F1F" w:rsidRPr="00F10DBC">
        <w:rPr>
          <w:rFonts w:ascii="Times New Roman" w:eastAsia="Times New Roman" w:hAnsi="Times New Roman" w:cs="Times New Roman"/>
          <w:bCs/>
          <w:highlight w:val="white"/>
          <w:vertAlign w:val="subscript"/>
          <w:lang w:val="en-US"/>
        </w:rPr>
        <w:t>i</w:t>
      </w:r>
      <w:proofErr w:type="spellEnd"/>
      <w:r w:rsidR="00AE4F1F" w:rsidRPr="00F10DBC">
        <w:rPr>
          <w:rFonts w:ascii="Times New Roman" w:eastAsia="Times New Roman" w:hAnsi="Times New Roman" w:cs="Times New Roman"/>
          <w:bCs/>
          <w:highlight w:val="white"/>
          <w:vertAlign w:val="subscript"/>
          <w:lang w:val="en-US"/>
        </w:rPr>
        <w:t xml:space="preserve"> + 0.73295Aging </w:t>
      </w:r>
      <w:proofErr w:type="spellStart"/>
      <w:r w:rsidR="002D3CDF" w:rsidRPr="00F10DBC">
        <w:rPr>
          <w:rFonts w:ascii="Times New Roman" w:eastAsia="Times New Roman" w:hAnsi="Times New Roman" w:cs="Times New Roman"/>
          <w:bCs/>
          <w:highlight w:val="white"/>
          <w:vertAlign w:val="subscript"/>
          <w:lang w:val="en-US"/>
        </w:rPr>
        <w:t>i</w:t>
      </w:r>
      <w:proofErr w:type="spellEnd"/>
    </w:p>
    <w:p w:rsidR="002D3CDF" w:rsidRPr="00F10DBC" w:rsidRDefault="002D3CDF" w:rsidP="00F10DBC">
      <w:pPr>
        <w:pStyle w:val="NormalWeb"/>
        <w:spacing w:line="360" w:lineRule="auto"/>
        <w:jc w:val="both"/>
      </w:pPr>
      <w:r w:rsidRPr="00F10DBC">
        <w:t>Different conclusions can be drawn from the analysis of various statistics. The model</w:t>
      </w:r>
      <w:r w:rsidR="006E6419" w:rsidRPr="00F10DBC">
        <w:t xml:space="preserve"> presents an adjusted R-squared</w:t>
      </w:r>
      <w:r w:rsidRPr="00F10DBC">
        <w:t xml:space="preserve"> that corresponds to a value of 0.8375, which means that the independent variables considered in the model explain 83.75% of the dependent variable (</w:t>
      </w:r>
      <w:r w:rsidR="00E82B46" w:rsidRPr="00F10DBC">
        <w:rPr>
          <w:i/>
        </w:rPr>
        <w:t>Saving</w:t>
      </w:r>
      <w:r w:rsidRPr="00F10DBC">
        <w:t xml:space="preserve">). Despite the complexity of the factors involved in savings, it is to be expected that </w:t>
      </w:r>
      <w:r w:rsidRPr="00F10DBC">
        <w:lastRenderedPageBreak/>
        <w:t>the adjusted R2 penalizes the incorporation of more variables to the model, therefore it is concluded that this model explains the independent variable to a great extent.</w:t>
      </w:r>
    </w:p>
    <w:p w:rsidR="002D3CDF" w:rsidRPr="00F10DBC" w:rsidRDefault="002D3CDF" w:rsidP="00F10DBC">
      <w:pPr>
        <w:pStyle w:val="NormalWeb"/>
        <w:spacing w:line="360" w:lineRule="auto"/>
        <w:jc w:val="both"/>
      </w:pPr>
      <w:r w:rsidRPr="00F10DBC">
        <w:t>Considering a 90% confidence level, all coefficients are significant. However, if a 95% confidence level is considered, all coefficients are significant except for the percentage of the population that took a loan in the last year and the percentage of the population that has no possibility of having emergency funds in the coming periods.</w:t>
      </w:r>
    </w:p>
    <w:p w:rsidR="00D4761B" w:rsidRPr="00F10DBC" w:rsidRDefault="00D4761B" w:rsidP="00F10DBC">
      <w:pPr>
        <w:pStyle w:val="NormalWeb"/>
        <w:spacing w:line="360" w:lineRule="auto"/>
        <w:jc w:val="both"/>
      </w:pPr>
      <w:r w:rsidRPr="00F10DBC">
        <w:t xml:space="preserve">The coefficient of the constant is significant since the absolute value of the t-statistic is greater than 4. This coefficient expresses that regardless of the other variables, the percentage of the population saved without relation to the </w:t>
      </w:r>
      <w:r w:rsidR="00E5258C" w:rsidRPr="00F10DBC">
        <w:t>different</w:t>
      </w:r>
      <w:r w:rsidRPr="00F10DBC">
        <w:t xml:space="preserve"> factors is 27.3496%, which is a good indicator for the evolution of the observed phenomenon.</w:t>
      </w:r>
    </w:p>
    <w:p w:rsidR="00D4761B" w:rsidRPr="00F10DBC" w:rsidRDefault="0019072E" w:rsidP="00F10DBC">
      <w:pPr>
        <w:pStyle w:val="NormalWeb"/>
        <w:spacing w:line="360" w:lineRule="auto"/>
        <w:jc w:val="both"/>
      </w:pPr>
      <w:r w:rsidRPr="00F10DBC">
        <w:t xml:space="preserve">In the same way, the variable </w:t>
      </w:r>
      <w:proofErr w:type="spellStart"/>
      <w:r w:rsidRPr="00F10DBC">
        <w:rPr>
          <w:i/>
        </w:rPr>
        <w:t>F</w:t>
      </w:r>
      <w:r w:rsidR="00FE3A96" w:rsidRPr="00F10DBC">
        <w:rPr>
          <w:i/>
        </w:rPr>
        <w:t>o</w:t>
      </w:r>
      <w:r w:rsidR="00F87D71" w:rsidRPr="00F10DBC">
        <w:rPr>
          <w:i/>
        </w:rPr>
        <w:t>u</w:t>
      </w:r>
      <w:r w:rsidR="00D4761B" w:rsidRPr="00F10DBC">
        <w:rPr>
          <w:i/>
        </w:rPr>
        <w:t>nds</w:t>
      </w:r>
      <w:r w:rsidR="00FE3A96" w:rsidRPr="00F10DBC">
        <w:rPr>
          <w:i/>
        </w:rPr>
        <w:t>F</w:t>
      </w:r>
      <w:proofErr w:type="spellEnd"/>
      <w:r w:rsidR="00D4761B" w:rsidRPr="00F10DBC">
        <w:t xml:space="preserve"> presents an inverse relationship with the variable savings, for each additional unit of the percentage of the population that delegates the main source of emergency funds to family or friends, the percentage of people who save decreases by -0.20179%, which makes sense since it can be translated into the fact that these individual</w:t>
      </w:r>
      <w:r w:rsidR="00FE3A96" w:rsidRPr="00F10DBC">
        <w:t xml:space="preserve">s do not have a responsible </w:t>
      </w:r>
      <w:r w:rsidR="00D4761B" w:rsidRPr="00F10DBC">
        <w:t>or sufficient financial foresight and therefore, this falls on external individuals.</w:t>
      </w:r>
      <w:r w:rsidR="0038216C" w:rsidRPr="00F10DBC">
        <w:t xml:space="preserve"> When people depend on family or friends for emergency funds, they feel less pressure to keep their personal savings. Ashraf et al. (2006) found that people who anticipate receiving financial help from others are less inclined to make saving a priority.</w:t>
      </w:r>
    </w:p>
    <w:p w:rsidR="0062288E" w:rsidRPr="00F10DBC" w:rsidRDefault="0062288E" w:rsidP="00F10DBC">
      <w:pPr>
        <w:pStyle w:val="NormalWeb"/>
        <w:spacing w:line="360" w:lineRule="auto"/>
        <w:jc w:val="both"/>
      </w:pPr>
      <w:r w:rsidRPr="00F10DBC">
        <w:t xml:space="preserve">In addition to the above, the variable with the greatest impact on the savings variable is the </w:t>
      </w:r>
      <w:proofErr w:type="spellStart"/>
      <w:r w:rsidR="00C25921" w:rsidRPr="00F10DBC">
        <w:rPr>
          <w:i/>
        </w:rPr>
        <w:t>Card</w:t>
      </w:r>
      <w:r w:rsidRPr="00F10DBC">
        <w:rPr>
          <w:i/>
        </w:rPr>
        <w:t>C</w:t>
      </w:r>
      <w:proofErr w:type="spellEnd"/>
      <w:r w:rsidRPr="00F10DBC">
        <w:t>, since for each additional unit of the percentage of people who have a credit card, the savings variable decreases by -0.32652%. In the same direction, the Consumer Federation of America (2008) noted that lower-income individuals who tend to use credit card lines or family loans to cover unexpected expenses tend to have little or no funds in appropriate savings accounts to cover these expenses.</w:t>
      </w:r>
      <w:r w:rsidR="006E6C20" w:rsidRPr="00F10DBC">
        <w:t xml:space="preserve"> People who have loans or debt typically focus on paying off what they owe rather than saving money, which limits their capacity to build up savings (Ando &amp; Modigliani, 1963), Then, debt can lead to a pattern where extra income is consistently used to pay off loans, reducing the opportunity to save money.</w:t>
      </w:r>
    </w:p>
    <w:p w:rsidR="0062288E" w:rsidRPr="00F10DBC" w:rsidRDefault="0062288E" w:rsidP="00F10DBC">
      <w:pPr>
        <w:pStyle w:val="NormalWeb"/>
        <w:spacing w:line="360" w:lineRule="auto"/>
        <w:jc w:val="both"/>
      </w:pPr>
      <w:r w:rsidRPr="00F10DBC">
        <w:lastRenderedPageBreak/>
        <w:t xml:space="preserve">The coefficient of banking digitalization has a direct relationship with savings: for each unit increase in financial digitalization, the savings variable increases by 0.36378%, which can be explained by greater agility and immersion in the different formal financial instruments. Along the same lines, a study by </w:t>
      </w:r>
      <w:proofErr w:type="spellStart"/>
      <w:r w:rsidRPr="00F10DBC">
        <w:t>Ouma</w:t>
      </w:r>
      <w:proofErr w:type="spellEnd"/>
      <w:r w:rsidRPr="00F10DBC">
        <w:t xml:space="preserve"> et al. (2017) agrees with these results, as it showed that the use of mobile phones as a means of accessing financial services promotes the probability of saving in individuals.</w:t>
      </w:r>
    </w:p>
    <w:p w:rsidR="0062288E" w:rsidRPr="00F10DBC" w:rsidRDefault="0062288E" w:rsidP="00F10DBC">
      <w:pPr>
        <w:pStyle w:val="NormalWeb"/>
        <w:spacing w:line="360" w:lineRule="auto"/>
        <w:jc w:val="both"/>
      </w:pPr>
      <w:r w:rsidRPr="00F10DBC">
        <w:t>The variable</w:t>
      </w:r>
      <w:r w:rsidR="00F87D71" w:rsidRPr="00F10DBC">
        <w:rPr>
          <w:bCs/>
          <w:i/>
          <w:iCs/>
          <w:highlight w:val="white"/>
        </w:rPr>
        <w:t xml:space="preserve"> </w:t>
      </w:r>
      <w:proofErr w:type="spellStart"/>
      <w:r w:rsidR="00F87D71" w:rsidRPr="00F10DBC">
        <w:rPr>
          <w:bCs/>
          <w:i/>
          <w:iCs/>
          <w:highlight w:val="white"/>
        </w:rPr>
        <w:t>SFoun</w:t>
      </w:r>
      <w:r w:rsidRPr="00F10DBC">
        <w:rPr>
          <w:bCs/>
          <w:i/>
          <w:iCs/>
          <w:highlight w:val="white"/>
        </w:rPr>
        <w:t>ds</w:t>
      </w:r>
      <w:r w:rsidRPr="00F10DBC">
        <w:rPr>
          <w:bCs/>
          <w:i/>
          <w:iCs/>
        </w:rPr>
        <w:t>E</w:t>
      </w:r>
      <w:proofErr w:type="spellEnd"/>
      <w:r w:rsidRPr="00F10DBC">
        <w:t xml:space="preserve"> as expected, has an inverse relationship with the savings rate. For each additional unit of the percentage of the population that does not have the possibility of having emergency funds in the coming periods, the savings variable decreases by 0.25290%. </w:t>
      </w:r>
    </w:p>
    <w:p w:rsidR="0062288E" w:rsidRPr="00F10DBC" w:rsidRDefault="0062288E" w:rsidP="00F10DBC">
      <w:pPr>
        <w:pStyle w:val="NormalWeb"/>
        <w:spacing w:line="360" w:lineRule="auto"/>
        <w:jc w:val="both"/>
      </w:pPr>
      <w:r w:rsidRPr="00F10DBC">
        <w:t xml:space="preserve">The coefficient of the variable </w:t>
      </w:r>
      <w:r w:rsidR="00F87D71" w:rsidRPr="00F10DBC">
        <w:rPr>
          <w:bCs/>
          <w:i/>
          <w:iCs/>
        </w:rPr>
        <w:t>Loan</w:t>
      </w:r>
      <w:r w:rsidRPr="00F10DBC">
        <w:t xml:space="preserve"> is positive, so for each unit increase, savings increase by 0.10734%. It is important to note that the </w:t>
      </w:r>
      <w:r w:rsidR="00E6348D" w:rsidRPr="00F10DBC">
        <w:t xml:space="preserve">variables </w:t>
      </w:r>
      <w:r w:rsidR="00E82B46" w:rsidRPr="00F10DBC">
        <w:rPr>
          <w:i/>
        </w:rPr>
        <w:t>Saving</w:t>
      </w:r>
      <w:r w:rsidR="00E6348D" w:rsidRPr="00F10DBC">
        <w:t xml:space="preserve"> </w:t>
      </w:r>
      <w:r w:rsidRPr="00F10DBC">
        <w:t xml:space="preserve">and </w:t>
      </w:r>
      <w:r w:rsidR="00F87D71" w:rsidRPr="00F10DBC">
        <w:rPr>
          <w:bCs/>
          <w:i/>
          <w:iCs/>
        </w:rPr>
        <w:t>Loan</w:t>
      </w:r>
      <w:r w:rsidR="00E6348D" w:rsidRPr="00F10DBC">
        <w:t xml:space="preserve"> </w:t>
      </w:r>
      <w:r w:rsidRPr="00F10DBC">
        <w:t xml:space="preserve">do not necessarily manifest themselves as mutually exclusive behaviors. A study by </w:t>
      </w:r>
      <w:proofErr w:type="spellStart"/>
      <w:r w:rsidRPr="00F10DBC">
        <w:t>Davutyan</w:t>
      </w:r>
      <w:proofErr w:type="spellEnd"/>
      <w:r w:rsidRPr="00F10DBC">
        <w:t xml:space="preserve"> and </w:t>
      </w:r>
      <w:proofErr w:type="spellStart"/>
      <w:r w:rsidRPr="00F10DBC">
        <w:t>Öztürkkal</w:t>
      </w:r>
      <w:proofErr w:type="spellEnd"/>
      <w:r w:rsidRPr="00F10DBC">
        <w:t xml:space="preserve"> (2016) found that older women, especially married women, are more likely to save and borrow at the same time. Similarly, it is worth mentioning that </w:t>
      </w:r>
      <w:proofErr w:type="spellStart"/>
      <w:r w:rsidRPr="00F10DBC">
        <w:t>Muqattash</w:t>
      </w:r>
      <w:proofErr w:type="spellEnd"/>
      <w:r w:rsidRPr="00F10DBC">
        <w:t xml:space="preserve"> and </w:t>
      </w:r>
      <w:proofErr w:type="spellStart"/>
      <w:r w:rsidRPr="00F10DBC">
        <w:t>Niankara</w:t>
      </w:r>
      <w:proofErr w:type="spellEnd"/>
      <w:r w:rsidRPr="00F10DBC">
        <w:t xml:space="preserve"> (2020) attribute individuals' saving and borrowing behaviors mainly to their intertemporal consumption preferences and choices, as well as their level of financial inclusion.</w:t>
      </w:r>
    </w:p>
    <w:p w:rsidR="0062288E" w:rsidRPr="00F10DBC" w:rsidRDefault="0062288E" w:rsidP="00F10DBC">
      <w:pPr>
        <w:pStyle w:val="NormalWeb"/>
        <w:spacing w:line="360" w:lineRule="auto"/>
        <w:jc w:val="both"/>
      </w:pPr>
      <w:r w:rsidRPr="00F10DBC">
        <w:t xml:space="preserve">As for the variable </w:t>
      </w:r>
      <w:r w:rsidR="00AE4F1F" w:rsidRPr="00F10DBC">
        <w:rPr>
          <w:i/>
        </w:rPr>
        <w:t>Aging</w:t>
      </w:r>
      <w:r w:rsidRPr="00F10DBC">
        <w:t xml:space="preserve">, it is the variable with the largest positive impact on the savings variable, since for each unit of the percentage of people saving for their old age, the percentage of the population saving increases by 0.73295%. </w:t>
      </w:r>
    </w:p>
    <w:p w:rsidR="0062288E" w:rsidRPr="00F10DBC" w:rsidRDefault="0062288E" w:rsidP="00F10DBC">
      <w:pPr>
        <w:pStyle w:val="NormalWeb"/>
        <w:spacing w:line="360" w:lineRule="auto"/>
        <w:jc w:val="both"/>
      </w:pPr>
      <w:r w:rsidRPr="00F10DBC">
        <w:t>In this section, the results of the statistical tests performed to validate the assumptions of the linear regression model are presented. These tests include:</w:t>
      </w:r>
    </w:p>
    <w:p w:rsidR="0062288E" w:rsidRPr="00F10DBC" w:rsidRDefault="0062288E" w:rsidP="00F10DBC">
      <w:pPr>
        <w:pStyle w:val="NormalWeb"/>
        <w:spacing w:line="360" w:lineRule="auto"/>
        <w:jc w:val="both"/>
      </w:pPr>
      <w:r w:rsidRPr="00F10DBC">
        <w:t xml:space="preserve">- Shapiro-Wilk test for normality:  </w:t>
      </w:r>
    </w:p>
    <w:p w:rsidR="0062288E" w:rsidRPr="00F10DBC" w:rsidRDefault="0062288E" w:rsidP="00F10DBC">
      <w:pPr>
        <w:pStyle w:val="NormalWeb"/>
        <w:spacing w:line="360" w:lineRule="auto"/>
        <w:jc w:val="both"/>
      </w:pPr>
      <w:r w:rsidRPr="00F10DBC">
        <w:t xml:space="preserve">The Shapiro-Wilk test is used to assess whether the data follow a normal distribution (Jaramillo et al., 2023). This test is important because many statistical methods, including linear regression, assume that the residuals are normally distributed. </w:t>
      </w:r>
    </w:p>
    <w:p w:rsidR="0062288E" w:rsidRPr="00F10DBC" w:rsidRDefault="0062288E" w:rsidP="00F10DBC">
      <w:pPr>
        <w:pStyle w:val="NormalWeb"/>
        <w:spacing w:line="360" w:lineRule="auto"/>
        <w:jc w:val="both"/>
      </w:pPr>
      <w:r w:rsidRPr="00F10DBC">
        <w:t xml:space="preserve">- Durbin-Watson test for independence: </w:t>
      </w:r>
    </w:p>
    <w:p w:rsidR="0062288E" w:rsidRPr="00F10DBC" w:rsidRDefault="0062288E" w:rsidP="00F10DBC">
      <w:pPr>
        <w:pStyle w:val="NormalWeb"/>
        <w:spacing w:line="360" w:lineRule="auto"/>
        <w:jc w:val="both"/>
      </w:pPr>
      <w:r w:rsidRPr="00F10DBC">
        <w:lastRenderedPageBreak/>
        <w:t>The Durbin-Watson test is used to assess the independence of the residuals in the regression model (Montgomery et al., 2012</w:t>
      </w:r>
      <w:r w:rsidR="005A7D89" w:rsidRPr="00F10DBC">
        <w:t>). Independence is an</w:t>
      </w:r>
      <w:r w:rsidRPr="00F10DBC">
        <w:t xml:space="preserve"> important assumption since autocorrelation of the residuals can lead to inefficient or biased estimates. </w:t>
      </w:r>
    </w:p>
    <w:p w:rsidR="0062288E" w:rsidRPr="00F10DBC" w:rsidRDefault="0062288E" w:rsidP="00F10DBC">
      <w:pPr>
        <w:pStyle w:val="NormalWeb"/>
        <w:spacing w:line="360" w:lineRule="auto"/>
        <w:jc w:val="both"/>
      </w:pPr>
      <w:r w:rsidRPr="00F10DBC">
        <w:t xml:space="preserve">- </w:t>
      </w:r>
      <w:proofErr w:type="spellStart"/>
      <w:r w:rsidRPr="00F10DBC">
        <w:t>Breusch</w:t>
      </w:r>
      <w:proofErr w:type="spellEnd"/>
      <w:r w:rsidRPr="00F10DBC">
        <w:t xml:space="preserve">-Pagan test for heteroscedasticity: </w:t>
      </w:r>
    </w:p>
    <w:p w:rsidR="0062288E" w:rsidRPr="00F10DBC" w:rsidRDefault="0062288E" w:rsidP="00F10DBC">
      <w:pPr>
        <w:pStyle w:val="NormalWeb"/>
        <w:spacing w:line="360" w:lineRule="auto"/>
        <w:jc w:val="both"/>
      </w:pPr>
      <w:r w:rsidRPr="00F10DBC">
        <w:t>T</w:t>
      </w:r>
      <w:r w:rsidR="005A7D89" w:rsidRPr="00F10DBC">
        <w:t xml:space="preserve">he </w:t>
      </w:r>
      <w:proofErr w:type="spellStart"/>
      <w:r w:rsidR="005A7D89" w:rsidRPr="00F10DBC">
        <w:t>Breusch</w:t>
      </w:r>
      <w:proofErr w:type="spellEnd"/>
      <w:r w:rsidR="005A7D89" w:rsidRPr="00F10DBC">
        <w:t>-Pagan test</w:t>
      </w:r>
      <w:r w:rsidRPr="00F10DBC">
        <w:t xml:space="preserve"> </w:t>
      </w:r>
      <w:r w:rsidR="005A7D89" w:rsidRPr="00F10DBC">
        <w:t>assesses</w:t>
      </w:r>
      <w:r w:rsidRPr="00F10DBC">
        <w:t xml:space="preserve"> the heteroscedasticity in the model residuals (Wooldridge, 2020). It indicates that the variance is not constant in the estimated values, indicating that the estimates may not</w:t>
      </w:r>
      <w:r w:rsidR="00961085" w:rsidRPr="00F10DBC">
        <w:t xml:space="preserve"> be reliable (Table 4).</w:t>
      </w:r>
    </w:p>
    <w:p w:rsidR="00961085" w:rsidRPr="00F10DBC" w:rsidRDefault="00961085" w:rsidP="00F10DBC">
      <w:pPr>
        <w:pStyle w:val="NormalWeb"/>
        <w:spacing w:line="360" w:lineRule="auto"/>
        <w:jc w:val="both"/>
        <w:rPr>
          <w:lang w:val="es-MX"/>
        </w:rPr>
      </w:pPr>
      <w:proofErr w:type="spellStart"/>
      <w:r w:rsidRPr="00F10DBC">
        <w:rPr>
          <w:bCs/>
          <w:highlight w:val="white"/>
          <w:lang w:val="es-MX"/>
        </w:rPr>
        <w:t>Table</w:t>
      </w:r>
      <w:proofErr w:type="spellEnd"/>
      <w:r w:rsidRPr="00F10DBC">
        <w:rPr>
          <w:bCs/>
          <w:highlight w:val="white"/>
          <w:lang w:val="es-MX"/>
        </w:rPr>
        <w:t xml:space="preserve"> 4: </w:t>
      </w:r>
      <w:proofErr w:type="spellStart"/>
      <w:r w:rsidRPr="00F10DBC">
        <w:rPr>
          <w:bCs/>
          <w:lang w:val="es-MX"/>
        </w:rPr>
        <w:t>Model</w:t>
      </w:r>
      <w:proofErr w:type="spellEnd"/>
      <w:r w:rsidRPr="00F10DBC">
        <w:rPr>
          <w:bCs/>
          <w:lang w:val="es-MX"/>
        </w:rPr>
        <w:t xml:space="preserve"> fitness </w:t>
      </w:r>
      <w:proofErr w:type="spellStart"/>
      <w:r w:rsidRPr="00F10DBC">
        <w:rPr>
          <w:bCs/>
          <w:lang w:val="es-MX"/>
        </w:rPr>
        <w:t>testing</w:t>
      </w:r>
      <w:proofErr w:type="spellEnd"/>
    </w:p>
    <w:tbl>
      <w:tblPr>
        <w:tblW w:w="0" w:type="auto"/>
        <w:tblBorders>
          <w:top w:val="single" w:sz="4" w:space="0" w:color="auto"/>
          <w:left w:val="single" w:sz="6" w:space="0" w:color="000000"/>
          <w:bottom w:val="single" w:sz="4" w:space="0" w:color="auto"/>
          <w:right w:val="sing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1445"/>
        <w:gridCol w:w="2395"/>
        <w:gridCol w:w="1496"/>
        <w:gridCol w:w="934"/>
        <w:gridCol w:w="1183"/>
      </w:tblGrid>
      <w:tr w:rsidR="00961085" w:rsidRPr="00F10DBC" w:rsidTr="00341FFF">
        <w:trPr>
          <w:trHeight w:val="221"/>
        </w:trPr>
        <w:tc>
          <w:tcPr>
            <w:tcW w:w="0" w:type="auto"/>
            <w:tcMar>
              <w:top w:w="0" w:type="dxa"/>
              <w:left w:w="100" w:type="dxa"/>
              <w:bottom w:w="0" w:type="dxa"/>
              <w:right w:w="100" w:type="dxa"/>
            </w:tcMar>
            <w:hideMark/>
          </w:tcPr>
          <w:p w:rsidR="00961085" w:rsidRPr="00F10DBC" w:rsidRDefault="00961085" w:rsidP="00F10DBC">
            <w:pPr>
              <w:spacing w:line="360" w:lineRule="auto"/>
              <w:jc w:val="both"/>
              <w:rPr>
                <w:rFonts w:ascii="Times New Roman" w:eastAsia="Times New Roman" w:hAnsi="Times New Roman" w:cs="Times New Roman"/>
                <w:bCs/>
                <w:sz w:val="20"/>
                <w:szCs w:val="20"/>
                <w:highlight w:val="white"/>
              </w:rPr>
            </w:pPr>
            <w:r w:rsidRPr="00F10DBC">
              <w:rPr>
                <w:rFonts w:ascii="Times New Roman" w:eastAsia="Times New Roman" w:hAnsi="Times New Roman" w:cs="Times New Roman"/>
                <w:bCs/>
                <w:sz w:val="20"/>
                <w:szCs w:val="20"/>
                <w:highlight w:val="white"/>
              </w:rPr>
              <w:t xml:space="preserve">Test </w:t>
            </w:r>
          </w:p>
        </w:tc>
        <w:tc>
          <w:tcPr>
            <w:tcW w:w="0" w:type="auto"/>
            <w:tcMar>
              <w:top w:w="0" w:type="dxa"/>
              <w:left w:w="100" w:type="dxa"/>
              <w:bottom w:w="0" w:type="dxa"/>
              <w:right w:w="100" w:type="dxa"/>
            </w:tcMar>
            <w:hideMark/>
          </w:tcPr>
          <w:p w:rsidR="00961085" w:rsidRPr="00F10DBC" w:rsidRDefault="00961085" w:rsidP="00F10DBC">
            <w:pPr>
              <w:spacing w:line="360" w:lineRule="auto"/>
              <w:jc w:val="both"/>
              <w:rPr>
                <w:rFonts w:ascii="Times New Roman" w:eastAsia="Times New Roman" w:hAnsi="Times New Roman" w:cs="Times New Roman"/>
                <w:bCs/>
                <w:sz w:val="20"/>
                <w:szCs w:val="20"/>
                <w:highlight w:val="white"/>
              </w:rPr>
            </w:pPr>
            <w:proofErr w:type="spellStart"/>
            <w:r w:rsidRPr="00F10DBC">
              <w:rPr>
                <w:rFonts w:ascii="Times New Roman" w:eastAsia="Times New Roman" w:hAnsi="Times New Roman" w:cs="Times New Roman"/>
                <w:bCs/>
                <w:sz w:val="20"/>
                <w:szCs w:val="20"/>
              </w:rPr>
              <w:t>Assumption</w:t>
            </w:r>
            <w:proofErr w:type="spellEnd"/>
            <w:r w:rsidRPr="00F10DBC">
              <w:rPr>
                <w:rFonts w:ascii="Times New Roman" w:eastAsia="Times New Roman" w:hAnsi="Times New Roman" w:cs="Times New Roman"/>
                <w:bCs/>
                <w:sz w:val="20"/>
                <w:szCs w:val="20"/>
              </w:rPr>
              <w:t xml:space="preserve"> to be </w:t>
            </w:r>
            <w:proofErr w:type="spellStart"/>
            <w:r w:rsidRPr="00F10DBC">
              <w:rPr>
                <w:rFonts w:ascii="Times New Roman" w:eastAsia="Times New Roman" w:hAnsi="Times New Roman" w:cs="Times New Roman"/>
                <w:bCs/>
                <w:sz w:val="20"/>
                <w:szCs w:val="20"/>
              </w:rPr>
              <w:t>validated</w:t>
            </w:r>
            <w:proofErr w:type="spellEnd"/>
          </w:p>
        </w:tc>
        <w:tc>
          <w:tcPr>
            <w:tcW w:w="0" w:type="auto"/>
            <w:tcMar>
              <w:top w:w="0" w:type="dxa"/>
              <w:left w:w="100" w:type="dxa"/>
              <w:bottom w:w="0" w:type="dxa"/>
              <w:right w:w="100" w:type="dxa"/>
            </w:tcMar>
            <w:hideMark/>
          </w:tcPr>
          <w:p w:rsidR="00961085" w:rsidRPr="00F10DBC" w:rsidRDefault="00961085" w:rsidP="00F10DBC">
            <w:pPr>
              <w:spacing w:line="360" w:lineRule="auto"/>
              <w:jc w:val="both"/>
              <w:rPr>
                <w:rFonts w:ascii="Times New Roman" w:eastAsia="Times New Roman" w:hAnsi="Times New Roman" w:cs="Times New Roman"/>
                <w:bCs/>
                <w:sz w:val="20"/>
                <w:szCs w:val="20"/>
                <w:highlight w:val="white"/>
              </w:rPr>
            </w:pPr>
            <w:proofErr w:type="spellStart"/>
            <w:r w:rsidRPr="00F10DBC">
              <w:rPr>
                <w:rFonts w:ascii="Times New Roman" w:eastAsia="Times New Roman" w:hAnsi="Times New Roman" w:cs="Times New Roman"/>
                <w:bCs/>
                <w:sz w:val="20"/>
                <w:szCs w:val="20"/>
                <w:highlight w:val="white"/>
              </w:rPr>
              <w:t>Statistic</w:t>
            </w:r>
            <w:proofErr w:type="spellEnd"/>
          </w:p>
        </w:tc>
        <w:tc>
          <w:tcPr>
            <w:tcW w:w="0" w:type="auto"/>
            <w:tcMar>
              <w:top w:w="0" w:type="dxa"/>
              <w:left w:w="100" w:type="dxa"/>
              <w:bottom w:w="0" w:type="dxa"/>
              <w:right w:w="100" w:type="dxa"/>
            </w:tcMar>
            <w:hideMark/>
          </w:tcPr>
          <w:p w:rsidR="00961085" w:rsidRPr="00F10DBC" w:rsidRDefault="00961085" w:rsidP="00F10DBC">
            <w:pPr>
              <w:spacing w:line="360" w:lineRule="auto"/>
              <w:jc w:val="both"/>
              <w:rPr>
                <w:rFonts w:ascii="Times New Roman" w:eastAsia="Times New Roman" w:hAnsi="Times New Roman" w:cs="Times New Roman"/>
                <w:bCs/>
                <w:sz w:val="20"/>
                <w:szCs w:val="20"/>
                <w:highlight w:val="white"/>
              </w:rPr>
            </w:pPr>
            <w:r w:rsidRPr="00F10DBC">
              <w:rPr>
                <w:rFonts w:ascii="Times New Roman" w:eastAsia="Times New Roman" w:hAnsi="Times New Roman" w:cs="Times New Roman"/>
                <w:bCs/>
                <w:sz w:val="20"/>
                <w:szCs w:val="20"/>
                <w:highlight w:val="white"/>
              </w:rPr>
              <w:t xml:space="preserve">p – </w:t>
            </w:r>
            <w:proofErr w:type="spellStart"/>
            <w:r w:rsidRPr="00F10DBC">
              <w:rPr>
                <w:rFonts w:ascii="Times New Roman" w:eastAsia="Times New Roman" w:hAnsi="Times New Roman" w:cs="Times New Roman"/>
                <w:bCs/>
                <w:sz w:val="20"/>
                <w:szCs w:val="20"/>
                <w:highlight w:val="white"/>
              </w:rPr>
              <w:t>value</w:t>
            </w:r>
            <w:proofErr w:type="spellEnd"/>
          </w:p>
        </w:tc>
        <w:tc>
          <w:tcPr>
            <w:tcW w:w="0" w:type="auto"/>
            <w:tcMar>
              <w:top w:w="0" w:type="dxa"/>
              <w:left w:w="100" w:type="dxa"/>
              <w:bottom w:w="0" w:type="dxa"/>
              <w:right w:w="100" w:type="dxa"/>
            </w:tcMar>
            <w:hideMark/>
          </w:tcPr>
          <w:p w:rsidR="00961085" w:rsidRPr="00F10DBC" w:rsidRDefault="00961085" w:rsidP="00F10DBC">
            <w:pPr>
              <w:spacing w:line="360" w:lineRule="auto"/>
              <w:jc w:val="both"/>
              <w:rPr>
                <w:rFonts w:ascii="Times New Roman" w:eastAsia="Times New Roman" w:hAnsi="Times New Roman" w:cs="Times New Roman"/>
                <w:bCs/>
                <w:sz w:val="20"/>
                <w:szCs w:val="20"/>
                <w:highlight w:val="white"/>
              </w:rPr>
            </w:pPr>
            <w:proofErr w:type="spellStart"/>
            <w:r w:rsidRPr="00F10DBC">
              <w:rPr>
                <w:rFonts w:ascii="Times New Roman" w:eastAsia="Times New Roman" w:hAnsi="Times New Roman" w:cs="Times New Roman"/>
                <w:bCs/>
                <w:sz w:val="20"/>
                <w:szCs w:val="20"/>
                <w:highlight w:val="white"/>
              </w:rPr>
              <w:t>Conclusion</w:t>
            </w:r>
            <w:proofErr w:type="spellEnd"/>
          </w:p>
        </w:tc>
      </w:tr>
      <w:tr w:rsidR="00961085" w:rsidRPr="00F10DBC" w:rsidTr="00341FFF">
        <w:trPr>
          <w:trHeight w:val="300"/>
        </w:trPr>
        <w:tc>
          <w:tcPr>
            <w:tcW w:w="0" w:type="auto"/>
            <w:tcMar>
              <w:top w:w="0" w:type="dxa"/>
              <w:left w:w="100" w:type="dxa"/>
              <w:bottom w:w="0" w:type="dxa"/>
              <w:right w:w="100" w:type="dxa"/>
            </w:tcMar>
            <w:hideMark/>
          </w:tcPr>
          <w:p w:rsidR="00961085" w:rsidRPr="00F10DBC" w:rsidRDefault="00961085" w:rsidP="00F10DBC">
            <w:pPr>
              <w:spacing w:line="360" w:lineRule="auto"/>
              <w:jc w:val="both"/>
              <w:rPr>
                <w:rFonts w:ascii="Times New Roman" w:eastAsia="Times New Roman" w:hAnsi="Times New Roman" w:cs="Times New Roman"/>
                <w:bCs/>
                <w:sz w:val="20"/>
                <w:szCs w:val="20"/>
                <w:highlight w:val="white"/>
              </w:rPr>
            </w:pPr>
            <w:proofErr w:type="spellStart"/>
            <w:r w:rsidRPr="00F10DBC">
              <w:rPr>
                <w:rFonts w:ascii="Times New Roman" w:eastAsia="Times New Roman" w:hAnsi="Times New Roman" w:cs="Times New Roman"/>
                <w:bCs/>
                <w:iCs/>
                <w:sz w:val="20"/>
                <w:szCs w:val="20"/>
                <w:highlight w:val="white"/>
              </w:rPr>
              <w:t>Shapiro-Wilk</w:t>
            </w:r>
            <w:proofErr w:type="spellEnd"/>
          </w:p>
        </w:tc>
        <w:tc>
          <w:tcPr>
            <w:tcW w:w="0" w:type="auto"/>
            <w:tcMar>
              <w:top w:w="0" w:type="dxa"/>
              <w:left w:w="100" w:type="dxa"/>
              <w:bottom w:w="0" w:type="dxa"/>
              <w:right w:w="100" w:type="dxa"/>
            </w:tcMar>
            <w:hideMark/>
          </w:tcPr>
          <w:p w:rsidR="00961085" w:rsidRPr="00F10DBC" w:rsidRDefault="00961085" w:rsidP="00F10DBC">
            <w:pPr>
              <w:spacing w:line="360" w:lineRule="auto"/>
              <w:jc w:val="both"/>
              <w:rPr>
                <w:rFonts w:ascii="Times New Roman" w:eastAsia="Times New Roman" w:hAnsi="Times New Roman" w:cs="Times New Roman"/>
                <w:bCs/>
                <w:sz w:val="20"/>
                <w:szCs w:val="20"/>
                <w:highlight w:val="white"/>
              </w:rPr>
            </w:pPr>
            <w:proofErr w:type="spellStart"/>
            <w:r w:rsidRPr="00F10DBC">
              <w:rPr>
                <w:rFonts w:ascii="Times New Roman" w:eastAsia="Times New Roman" w:hAnsi="Times New Roman" w:cs="Times New Roman"/>
                <w:bCs/>
                <w:iCs/>
                <w:sz w:val="20"/>
                <w:szCs w:val="20"/>
                <w:highlight w:val="white"/>
              </w:rPr>
              <w:t>Normality</w:t>
            </w:r>
            <w:proofErr w:type="spellEnd"/>
          </w:p>
        </w:tc>
        <w:tc>
          <w:tcPr>
            <w:tcW w:w="0" w:type="auto"/>
            <w:tcMar>
              <w:top w:w="0" w:type="dxa"/>
              <w:left w:w="100" w:type="dxa"/>
              <w:bottom w:w="0" w:type="dxa"/>
              <w:right w:w="100" w:type="dxa"/>
            </w:tcMar>
            <w:hideMark/>
          </w:tcPr>
          <w:p w:rsidR="00961085" w:rsidRPr="00F10DBC" w:rsidRDefault="00961085" w:rsidP="00F10DBC">
            <w:pPr>
              <w:spacing w:line="360" w:lineRule="auto"/>
              <w:jc w:val="both"/>
              <w:rPr>
                <w:rFonts w:ascii="Times New Roman" w:eastAsia="Times New Roman" w:hAnsi="Times New Roman" w:cs="Times New Roman"/>
                <w:bCs/>
                <w:sz w:val="20"/>
                <w:szCs w:val="20"/>
                <w:highlight w:val="white"/>
              </w:rPr>
            </w:pPr>
            <w:r w:rsidRPr="00F10DBC">
              <w:rPr>
                <w:rFonts w:ascii="Times New Roman" w:eastAsia="Times New Roman" w:hAnsi="Times New Roman" w:cs="Times New Roman"/>
                <w:bCs/>
                <w:sz w:val="20"/>
                <w:szCs w:val="20"/>
                <w:highlight w:val="white"/>
              </w:rPr>
              <w:t>W</w:t>
            </w:r>
            <w:r w:rsidRPr="00F10DBC">
              <w:rPr>
                <w:rFonts w:ascii="Times New Roman" w:eastAsia="Times New Roman" w:hAnsi="Times New Roman" w:cs="Times New Roman"/>
                <w:bCs/>
                <w:iCs/>
                <w:sz w:val="20"/>
                <w:szCs w:val="20"/>
                <w:highlight w:val="white"/>
              </w:rPr>
              <w:t xml:space="preserve"> = 0.990994</w:t>
            </w:r>
          </w:p>
        </w:tc>
        <w:tc>
          <w:tcPr>
            <w:tcW w:w="0" w:type="auto"/>
            <w:tcMar>
              <w:top w:w="0" w:type="dxa"/>
              <w:left w:w="100" w:type="dxa"/>
              <w:bottom w:w="0" w:type="dxa"/>
              <w:right w:w="100" w:type="dxa"/>
            </w:tcMar>
            <w:hideMark/>
          </w:tcPr>
          <w:p w:rsidR="00961085" w:rsidRPr="00F10DBC" w:rsidRDefault="00961085" w:rsidP="00F10DBC">
            <w:pPr>
              <w:spacing w:line="360" w:lineRule="auto"/>
              <w:jc w:val="both"/>
              <w:rPr>
                <w:rFonts w:ascii="Times New Roman" w:eastAsia="Times New Roman" w:hAnsi="Times New Roman" w:cs="Times New Roman"/>
                <w:bCs/>
                <w:sz w:val="20"/>
                <w:szCs w:val="20"/>
                <w:highlight w:val="white"/>
              </w:rPr>
            </w:pPr>
            <w:r w:rsidRPr="00F10DBC">
              <w:rPr>
                <w:rFonts w:ascii="Times New Roman" w:eastAsia="Times New Roman" w:hAnsi="Times New Roman" w:cs="Times New Roman"/>
                <w:bCs/>
                <w:iCs/>
                <w:sz w:val="20"/>
                <w:szCs w:val="20"/>
                <w:highlight w:val="white"/>
              </w:rPr>
              <w:t>0.5109</w:t>
            </w:r>
          </w:p>
        </w:tc>
        <w:tc>
          <w:tcPr>
            <w:tcW w:w="0" w:type="auto"/>
            <w:tcMar>
              <w:top w:w="0" w:type="dxa"/>
              <w:left w:w="100" w:type="dxa"/>
              <w:bottom w:w="0" w:type="dxa"/>
              <w:right w:w="100" w:type="dxa"/>
            </w:tcMar>
            <w:hideMark/>
          </w:tcPr>
          <w:p w:rsidR="00961085" w:rsidRPr="00F10DBC" w:rsidRDefault="00961085" w:rsidP="00F10DBC">
            <w:pPr>
              <w:spacing w:line="360" w:lineRule="auto"/>
              <w:jc w:val="both"/>
              <w:rPr>
                <w:rFonts w:ascii="Times New Roman" w:eastAsia="Times New Roman" w:hAnsi="Times New Roman" w:cs="Times New Roman"/>
                <w:bCs/>
                <w:sz w:val="20"/>
                <w:szCs w:val="20"/>
                <w:highlight w:val="white"/>
              </w:rPr>
            </w:pPr>
            <w:proofErr w:type="spellStart"/>
            <w:r w:rsidRPr="00F10DBC">
              <w:rPr>
                <w:rFonts w:ascii="Times New Roman" w:eastAsia="Times New Roman" w:hAnsi="Times New Roman" w:cs="Times New Roman"/>
                <w:bCs/>
                <w:iCs/>
                <w:sz w:val="20"/>
                <w:szCs w:val="20"/>
              </w:rPr>
              <w:t>Not</w:t>
            </w:r>
            <w:proofErr w:type="spellEnd"/>
            <w:r w:rsidRPr="00F10DBC">
              <w:rPr>
                <w:rFonts w:ascii="Times New Roman" w:eastAsia="Times New Roman" w:hAnsi="Times New Roman" w:cs="Times New Roman"/>
                <w:bCs/>
                <w:iCs/>
                <w:sz w:val="20"/>
                <w:szCs w:val="20"/>
              </w:rPr>
              <w:t xml:space="preserve"> </w:t>
            </w:r>
            <w:proofErr w:type="spellStart"/>
            <w:r w:rsidRPr="00F10DBC">
              <w:rPr>
                <w:rFonts w:ascii="Times New Roman" w:eastAsia="Times New Roman" w:hAnsi="Times New Roman" w:cs="Times New Roman"/>
                <w:bCs/>
                <w:iCs/>
                <w:sz w:val="20"/>
                <w:szCs w:val="20"/>
              </w:rPr>
              <w:t>rejected</w:t>
            </w:r>
            <w:proofErr w:type="spellEnd"/>
          </w:p>
        </w:tc>
      </w:tr>
      <w:tr w:rsidR="00961085" w:rsidRPr="00F10DBC" w:rsidTr="00341FFF">
        <w:trPr>
          <w:trHeight w:val="87"/>
        </w:trPr>
        <w:tc>
          <w:tcPr>
            <w:tcW w:w="0" w:type="auto"/>
            <w:tcMar>
              <w:top w:w="0" w:type="dxa"/>
              <w:left w:w="100" w:type="dxa"/>
              <w:bottom w:w="0" w:type="dxa"/>
              <w:right w:w="100" w:type="dxa"/>
            </w:tcMar>
            <w:hideMark/>
          </w:tcPr>
          <w:p w:rsidR="00961085" w:rsidRPr="00F10DBC" w:rsidRDefault="00961085" w:rsidP="00F10DBC">
            <w:pPr>
              <w:spacing w:line="360" w:lineRule="auto"/>
              <w:jc w:val="both"/>
              <w:rPr>
                <w:rFonts w:ascii="Times New Roman" w:eastAsia="Times New Roman" w:hAnsi="Times New Roman" w:cs="Times New Roman"/>
                <w:bCs/>
                <w:sz w:val="20"/>
                <w:szCs w:val="20"/>
                <w:highlight w:val="white"/>
              </w:rPr>
            </w:pPr>
            <w:proofErr w:type="spellStart"/>
            <w:r w:rsidRPr="00F10DBC">
              <w:rPr>
                <w:rFonts w:ascii="Times New Roman" w:eastAsia="Times New Roman" w:hAnsi="Times New Roman" w:cs="Times New Roman"/>
                <w:bCs/>
                <w:iCs/>
                <w:sz w:val="20"/>
                <w:szCs w:val="20"/>
                <w:highlight w:val="white"/>
              </w:rPr>
              <w:t>Durbin</w:t>
            </w:r>
            <w:proofErr w:type="spellEnd"/>
            <w:r w:rsidRPr="00F10DBC">
              <w:rPr>
                <w:rFonts w:ascii="Times New Roman" w:eastAsia="Times New Roman" w:hAnsi="Times New Roman" w:cs="Times New Roman"/>
                <w:bCs/>
                <w:iCs/>
                <w:sz w:val="20"/>
                <w:szCs w:val="20"/>
                <w:highlight w:val="white"/>
              </w:rPr>
              <w:t>-Watson</w:t>
            </w:r>
          </w:p>
        </w:tc>
        <w:tc>
          <w:tcPr>
            <w:tcW w:w="0" w:type="auto"/>
            <w:tcMar>
              <w:top w:w="0" w:type="dxa"/>
              <w:left w:w="100" w:type="dxa"/>
              <w:bottom w:w="0" w:type="dxa"/>
              <w:right w:w="100" w:type="dxa"/>
            </w:tcMar>
            <w:hideMark/>
          </w:tcPr>
          <w:p w:rsidR="00961085" w:rsidRPr="00F10DBC" w:rsidRDefault="00961085" w:rsidP="00F10DBC">
            <w:pPr>
              <w:spacing w:line="360" w:lineRule="auto"/>
              <w:jc w:val="both"/>
              <w:rPr>
                <w:rFonts w:ascii="Times New Roman" w:eastAsia="Times New Roman" w:hAnsi="Times New Roman" w:cs="Times New Roman"/>
                <w:bCs/>
                <w:sz w:val="20"/>
                <w:szCs w:val="20"/>
                <w:highlight w:val="white"/>
              </w:rPr>
            </w:pPr>
            <w:r w:rsidRPr="00F10DBC">
              <w:rPr>
                <w:rFonts w:ascii="Times New Roman" w:eastAsia="Times New Roman" w:hAnsi="Times New Roman" w:cs="Times New Roman"/>
                <w:bCs/>
                <w:iCs/>
                <w:sz w:val="20"/>
                <w:szCs w:val="20"/>
                <w:highlight w:val="white"/>
              </w:rPr>
              <w:t>Independence</w:t>
            </w:r>
          </w:p>
        </w:tc>
        <w:tc>
          <w:tcPr>
            <w:tcW w:w="0" w:type="auto"/>
            <w:tcMar>
              <w:top w:w="0" w:type="dxa"/>
              <w:left w:w="100" w:type="dxa"/>
              <w:bottom w:w="0" w:type="dxa"/>
              <w:right w:w="100" w:type="dxa"/>
            </w:tcMar>
            <w:hideMark/>
          </w:tcPr>
          <w:p w:rsidR="00961085" w:rsidRPr="00F10DBC" w:rsidRDefault="00961085" w:rsidP="00F10DBC">
            <w:pPr>
              <w:spacing w:line="360" w:lineRule="auto"/>
              <w:jc w:val="both"/>
              <w:rPr>
                <w:rFonts w:ascii="Times New Roman" w:eastAsia="Times New Roman" w:hAnsi="Times New Roman" w:cs="Times New Roman"/>
                <w:bCs/>
                <w:sz w:val="20"/>
                <w:szCs w:val="20"/>
                <w:highlight w:val="white"/>
              </w:rPr>
            </w:pPr>
            <w:r w:rsidRPr="00F10DBC">
              <w:rPr>
                <w:rFonts w:ascii="Times New Roman" w:eastAsia="Times New Roman" w:hAnsi="Times New Roman" w:cs="Times New Roman"/>
                <w:bCs/>
                <w:sz w:val="20"/>
                <w:szCs w:val="20"/>
                <w:highlight w:val="white"/>
              </w:rPr>
              <w:t>DW</w:t>
            </w:r>
            <w:r w:rsidRPr="00F10DBC">
              <w:rPr>
                <w:rFonts w:ascii="Times New Roman" w:eastAsia="Times New Roman" w:hAnsi="Times New Roman" w:cs="Times New Roman"/>
                <w:bCs/>
                <w:iCs/>
                <w:sz w:val="20"/>
                <w:szCs w:val="20"/>
                <w:highlight w:val="white"/>
              </w:rPr>
              <w:t xml:space="preserve"> = 2.026116</w:t>
            </w:r>
          </w:p>
        </w:tc>
        <w:tc>
          <w:tcPr>
            <w:tcW w:w="0" w:type="auto"/>
            <w:tcMar>
              <w:top w:w="0" w:type="dxa"/>
              <w:left w:w="100" w:type="dxa"/>
              <w:bottom w:w="0" w:type="dxa"/>
              <w:right w:w="100" w:type="dxa"/>
            </w:tcMar>
            <w:hideMark/>
          </w:tcPr>
          <w:p w:rsidR="00961085" w:rsidRPr="00F10DBC" w:rsidRDefault="00961085" w:rsidP="00F10DBC">
            <w:pPr>
              <w:spacing w:line="360" w:lineRule="auto"/>
              <w:jc w:val="both"/>
              <w:rPr>
                <w:rFonts w:ascii="Times New Roman" w:eastAsia="Times New Roman" w:hAnsi="Times New Roman" w:cs="Times New Roman"/>
                <w:bCs/>
                <w:sz w:val="20"/>
                <w:szCs w:val="20"/>
                <w:highlight w:val="white"/>
              </w:rPr>
            </w:pPr>
            <w:r w:rsidRPr="00F10DBC">
              <w:rPr>
                <w:rFonts w:ascii="Times New Roman" w:eastAsia="Times New Roman" w:hAnsi="Times New Roman" w:cs="Times New Roman"/>
                <w:bCs/>
                <w:iCs/>
                <w:sz w:val="20"/>
                <w:szCs w:val="20"/>
                <w:highlight w:val="white"/>
              </w:rPr>
              <w:t>0.89</w:t>
            </w:r>
          </w:p>
        </w:tc>
        <w:tc>
          <w:tcPr>
            <w:tcW w:w="0" w:type="auto"/>
            <w:tcMar>
              <w:top w:w="0" w:type="dxa"/>
              <w:left w:w="100" w:type="dxa"/>
              <w:bottom w:w="0" w:type="dxa"/>
              <w:right w:w="100" w:type="dxa"/>
            </w:tcMar>
            <w:hideMark/>
          </w:tcPr>
          <w:p w:rsidR="00961085" w:rsidRPr="00F10DBC" w:rsidRDefault="00961085" w:rsidP="00F10DBC">
            <w:pPr>
              <w:spacing w:line="360" w:lineRule="auto"/>
              <w:jc w:val="both"/>
              <w:rPr>
                <w:rFonts w:ascii="Times New Roman" w:eastAsia="Times New Roman" w:hAnsi="Times New Roman" w:cs="Times New Roman"/>
                <w:bCs/>
                <w:sz w:val="20"/>
                <w:szCs w:val="20"/>
                <w:highlight w:val="white"/>
              </w:rPr>
            </w:pPr>
            <w:proofErr w:type="spellStart"/>
            <w:r w:rsidRPr="00F10DBC">
              <w:rPr>
                <w:rFonts w:ascii="Times New Roman" w:eastAsia="Times New Roman" w:hAnsi="Times New Roman" w:cs="Times New Roman"/>
                <w:bCs/>
                <w:iCs/>
                <w:sz w:val="20"/>
                <w:szCs w:val="20"/>
              </w:rPr>
              <w:t>Not</w:t>
            </w:r>
            <w:proofErr w:type="spellEnd"/>
            <w:r w:rsidRPr="00F10DBC">
              <w:rPr>
                <w:rFonts w:ascii="Times New Roman" w:eastAsia="Times New Roman" w:hAnsi="Times New Roman" w:cs="Times New Roman"/>
                <w:bCs/>
                <w:iCs/>
                <w:sz w:val="20"/>
                <w:szCs w:val="20"/>
              </w:rPr>
              <w:t xml:space="preserve"> </w:t>
            </w:r>
            <w:proofErr w:type="spellStart"/>
            <w:r w:rsidRPr="00F10DBC">
              <w:rPr>
                <w:rFonts w:ascii="Times New Roman" w:eastAsia="Times New Roman" w:hAnsi="Times New Roman" w:cs="Times New Roman"/>
                <w:bCs/>
                <w:iCs/>
                <w:sz w:val="20"/>
                <w:szCs w:val="20"/>
              </w:rPr>
              <w:t>rejected</w:t>
            </w:r>
            <w:proofErr w:type="spellEnd"/>
          </w:p>
        </w:tc>
      </w:tr>
      <w:tr w:rsidR="00961085" w:rsidRPr="00F10DBC" w:rsidTr="00341FFF">
        <w:trPr>
          <w:trHeight w:val="300"/>
        </w:trPr>
        <w:tc>
          <w:tcPr>
            <w:tcW w:w="0" w:type="auto"/>
            <w:tcMar>
              <w:top w:w="0" w:type="dxa"/>
              <w:left w:w="100" w:type="dxa"/>
              <w:bottom w:w="0" w:type="dxa"/>
              <w:right w:w="100" w:type="dxa"/>
            </w:tcMar>
            <w:hideMark/>
          </w:tcPr>
          <w:p w:rsidR="00961085" w:rsidRPr="00F10DBC" w:rsidRDefault="00961085" w:rsidP="00F10DBC">
            <w:pPr>
              <w:spacing w:line="360" w:lineRule="auto"/>
              <w:jc w:val="both"/>
              <w:rPr>
                <w:rFonts w:ascii="Times New Roman" w:eastAsia="Times New Roman" w:hAnsi="Times New Roman" w:cs="Times New Roman"/>
                <w:bCs/>
                <w:sz w:val="20"/>
                <w:szCs w:val="20"/>
                <w:highlight w:val="white"/>
              </w:rPr>
            </w:pPr>
            <w:proofErr w:type="spellStart"/>
            <w:r w:rsidRPr="00F10DBC">
              <w:rPr>
                <w:rFonts w:ascii="Times New Roman" w:eastAsia="Times New Roman" w:hAnsi="Times New Roman" w:cs="Times New Roman"/>
                <w:bCs/>
                <w:iCs/>
                <w:sz w:val="20"/>
                <w:szCs w:val="20"/>
                <w:highlight w:val="white"/>
              </w:rPr>
              <w:t>Breusch</w:t>
            </w:r>
            <w:proofErr w:type="spellEnd"/>
            <w:r w:rsidRPr="00F10DBC">
              <w:rPr>
                <w:rFonts w:ascii="Times New Roman" w:eastAsia="Times New Roman" w:hAnsi="Times New Roman" w:cs="Times New Roman"/>
                <w:bCs/>
                <w:iCs/>
                <w:sz w:val="20"/>
                <w:szCs w:val="20"/>
                <w:highlight w:val="white"/>
              </w:rPr>
              <w:t>-Pagan</w:t>
            </w:r>
          </w:p>
        </w:tc>
        <w:tc>
          <w:tcPr>
            <w:tcW w:w="0" w:type="auto"/>
            <w:tcMar>
              <w:top w:w="0" w:type="dxa"/>
              <w:left w:w="100" w:type="dxa"/>
              <w:bottom w:w="0" w:type="dxa"/>
              <w:right w:w="100" w:type="dxa"/>
            </w:tcMar>
            <w:hideMark/>
          </w:tcPr>
          <w:p w:rsidR="00961085" w:rsidRPr="00F10DBC" w:rsidRDefault="00961085" w:rsidP="00F10DBC">
            <w:pPr>
              <w:spacing w:line="360" w:lineRule="auto"/>
              <w:jc w:val="both"/>
              <w:rPr>
                <w:rFonts w:ascii="Times New Roman" w:eastAsia="Times New Roman" w:hAnsi="Times New Roman" w:cs="Times New Roman"/>
                <w:bCs/>
                <w:sz w:val="20"/>
                <w:szCs w:val="20"/>
                <w:highlight w:val="white"/>
              </w:rPr>
            </w:pPr>
            <w:proofErr w:type="spellStart"/>
            <w:r w:rsidRPr="00F10DBC">
              <w:rPr>
                <w:rFonts w:ascii="Times New Roman" w:eastAsia="Times New Roman" w:hAnsi="Times New Roman" w:cs="Times New Roman"/>
                <w:bCs/>
                <w:iCs/>
                <w:sz w:val="20"/>
                <w:szCs w:val="20"/>
                <w:highlight w:val="white"/>
              </w:rPr>
              <w:t>Homocedasticity</w:t>
            </w:r>
            <w:proofErr w:type="spellEnd"/>
          </w:p>
        </w:tc>
        <w:tc>
          <w:tcPr>
            <w:tcW w:w="0" w:type="auto"/>
            <w:tcMar>
              <w:top w:w="0" w:type="dxa"/>
              <w:left w:w="100" w:type="dxa"/>
              <w:bottom w:w="0" w:type="dxa"/>
              <w:right w:w="100" w:type="dxa"/>
            </w:tcMar>
            <w:hideMark/>
          </w:tcPr>
          <w:p w:rsidR="00961085" w:rsidRPr="00F10DBC" w:rsidRDefault="00961085" w:rsidP="00F10DBC">
            <w:pPr>
              <w:spacing w:line="360" w:lineRule="auto"/>
              <w:jc w:val="both"/>
              <w:rPr>
                <w:rFonts w:ascii="Times New Roman" w:eastAsia="Times New Roman" w:hAnsi="Times New Roman" w:cs="Times New Roman"/>
                <w:bCs/>
                <w:sz w:val="20"/>
                <w:szCs w:val="20"/>
                <w:highlight w:val="white"/>
              </w:rPr>
            </w:pPr>
            <w:r w:rsidRPr="00F10DBC">
              <w:rPr>
                <w:rFonts w:ascii="Times New Roman" w:eastAsia="Times New Roman" w:hAnsi="Times New Roman" w:cs="Times New Roman"/>
                <w:bCs/>
                <w:sz w:val="20"/>
                <w:szCs w:val="20"/>
                <w:highlight w:val="white"/>
              </w:rPr>
              <w:t>BP</w:t>
            </w:r>
            <w:r w:rsidRPr="00F10DBC">
              <w:rPr>
                <w:rFonts w:ascii="Times New Roman" w:eastAsia="Times New Roman" w:hAnsi="Times New Roman" w:cs="Times New Roman"/>
                <w:bCs/>
                <w:iCs/>
                <w:sz w:val="20"/>
                <w:szCs w:val="20"/>
                <w:highlight w:val="white"/>
              </w:rPr>
              <w:t xml:space="preserve"> = 1.5861</w:t>
            </w:r>
          </w:p>
        </w:tc>
        <w:tc>
          <w:tcPr>
            <w:tcW w:w="0" w:type="auto"/>
            <w:tcMar>
              <w:top w:w="0" w:type="dxa"/>
              <w:left w:w="100" w:type="dxa"/>
              <w:bottom w:w="0" w:type="dxa"/>
              <w:right w:w="100" w:type="dxa"/>
            </w:tcMar>
            <w:hideMark/>
          </w:tcPr>
          <w:p w:rsidR="00961085" w:rsidRPr="00F10DBC" w:rsidRDefault="00961085" w:rsidP="00F10DBC">
            <w:pPr>
              <w:spacing w:line="360" w:lineRule="auto"/>
              <w:jc w:val="both"/>
              <w:rPr>
                <w:rFonts w:ascii="Times New Roman" w:eastAsia="Times New Roman" w:hAnsi="Times New Roman" w:cs="Times New Roman"/>
                <w:bCs/>
                <w:sz w:val="20"/>
                <w:szCs w:val="20"/>
                <w:highlight w:val="white"/>
              </w:rPr>
            </w:pPr>
            <w:r w:rsidRPr="00F10DBC">
              <w:rPr>
                <w:rFonts w:ascii="Times New Roman" w:eastAsia="Times New Roman" w:hAnsi="Times New Roman" w:cs="Times New Roman"/>
                <w:bCs/>
                <w:iCs/>
                <w:sz w:val="20"/>
                <w:szCs w:val="20"/>
                <w:highlight w:val="white"/>
              </w:rPr>
              <w:t>0.9536</w:t>
            </w:r>
          </w:p>
        </w:tc>
        <w:tc>
          <w:tcPr>
            <w:tcW w:w="0" w:type="auto"/>
            <w:tcMar>
              <w:top w:w="0" w:type="dxa"/>
              <w:left w:w="100" w:type="dxa"/>
              <w:bottom w:w="0" w:type="dxa"/>
              <w:right w:w="100" w:type="dxa"/>
            </w:tcMar>
            <w:hideMark/>
          </w:tcPr>
          <w:p w:rsidR="00961085" w:rsidRPr="00F10DBC" w:rsidRDefault="00961085" w:rsidP="00F10DBC">
            <w:pPr>
              <w:spacing w:line="360" w:lineRule="auto"/>
              <w:jc w:val="both"/>
              <w:rPr>
                <w:rFonts w:ascii="Times New Roman" w:eastAsia="Times New Roman" w:hAnsi="Times New Roman" w:cs="Times New Roman"/>
                <w:bCs/>
                <w:sz w:val="20"/>
                <w:szCs w:val="20"/>
                <w:highlight w:val="white"/>
              </w:rPr>
            </w:pPr>
            <w:proofErr w:type="spellStart"/>
            <w:r w:rsidRPr="00F10DBC">
              <w:rPr>
                <w:rFonts w:ascii="Times New Roman" w:eastAsia="Times New Roman" w:hAnsi="Times New Roman" w:cs="Times New Roman"/>
                <w:bCs/>
                <w:iCs/>
                <w:sz w:val="20"/>
                <w:szCs w:val="20"/>
              </w:rPr>
              <w:t>Not</w:t>
            </w:r>
            <w:proofErr w:type="spellEnd"/>
            <w:r w:rsidRPr="00F10DBC">
              <w:rPr>
                <w:rFonts w:ascii="Times New Roman" w:eastAsia="Times New Roman" w:hAnsi="Times New Roman" w:cs="Times New Roman"/>
                <w:bCs/>
                <w:iCs/>
                <w:sz w:val="20"/>
                <w:szCs w:val="20"/>
              </w:rPr>
              <w:t xml:space="preserve"> </w:t>
            </w:r>
            <w:proofErr w:type="spellStart"/>
            <w:r w:rsidRPr="00F10DBC">
              <w:rPr>
                <w:rFonts w:ascii="Times New Roman" w:eastAsia="Times New Roman" w:hAnsi="Times New Roman" w:cs="Times New Roman"/>
                <w:bCs/>
                <w:iCs/>
                <w:sz w:val="20"/>
                <w:szCs w:val="20"/>
              </w:rPr>
              <w:t>rejected</w:t>
            </w:r>
            <w:proofErr w:type="spellEnd"/>
          </w:p>
        </w:tc>
      </w:tr>
    </w:tbl>
    <w:p w:rsidR="00341FFF" w:rsidRPr="00F10DBC" w:rsidRDefault="00341FFF" w:rsidP="00F10DBC">
      <w:pPr>
        <w:spacing w:line="360" w:lineRule="auto"/>
        <w:jc w:val="both"/>
        <w:rPr>
          <w:rFonts w:ascii="Times New Roman" w:eastAsia="Times New Roman" w:hAnsi="Times New Roman" w:cs="Times New Roman"/>
          <w:bCs/>
          <w:sz w:val="24"/>
          <w:szCs w:val="24"/>
          <w:lang w:val="en-US"/>
        </w:rPr>
      </w:pPr>
      <w:r w:rsidRPr="00F10DBC">
        <w:rPr>
          <w:rFonts w:ascii="Times New Roman" w:eastAsia="Times New Roman" w:hAnsi="Times New Roman" w:cs="Times New Roman"/>
          <w:bCs/>
          <w:sz w:val="24"/>
          <w:szCs w:val="24"/>
          <w:highlight w:val="white"/>
          <w:lang w:val="en-US"/>
        </w:rPr>
        <w:t xml:space="preserve">Source: </w:t>
      </w:r>
      <w:r w:rsidRPr="00F10DBC">
        <w:rPr>
          <w:rFonts w:ascii="Times New Roman" w:eastAsia="Times New Roman" w:hAnsi="Times New Roman" w:cs="Times New Roman"/>
          <w:bCs/>
          <w:sz w:val="24"/>
          <w:szCs w:val="24"/>
          <w:lang w:val="en-US"/>
        </w:rPr>
        <w:t xml:space="preserve">Own elaboration based on Global </w:t>
      </w:r>
      <w:proofErr w:type="spellStart"/>
      <w:r w:rsidRPr="00F10DBC">
        <w:rPr>
          <w:rFonts w:ascii="Times New Roman" w:eastAsia="Times New Roman" w:hAnsi="Times New Roman" w:cs="Times New Roman"/>
          <w:bCs/>
          <w:sz w:val="24"/>
          <w:szCs w:val="24"/>
          <w:lang w:val="en-US"/>
        </w:rPr>
        <w:t>Findex</w:t>
      </w:r>
      <w:proofErr w:type="spellEnd"/>
      <w:r w:rsidRPr="00F10DBC">
        <w:rPr>
          <w:rFonts w:ascii="Times New Roman" w:eastAsia="Times New Roman" w:hAnsi="Times New Roman" w:cs="Times New Roman"/>
          <w:bCs/>
          <w:sz w:val="24"/>
          <w:szCs w:val="24"/>
          <w:lang w:val="en-US"/>
        </w:rPr>
        <w:t xml:space="preserve"> data (2021).</w:t>
      </w:r>
    </w:p>
    <w:p w:rsidR="0062288E" w:rsidRPr="00F10DBC" w:rsidRDefault="0062288E" w:rsidP="00F10DBC">
      <w:pPr>
        <w:pStyle w:val="NormalWeb"/>
        <w:spacing w:line="360" w:lineRule="auto"/>
        <w:jc w:val="both"/>
      </w:pPr>
      <w:r w:rsidRPr="00F10DBC">
        <w:t>Based on the results obtained, it can be concluded that, at the 5% significance level, the null hypothesis in the normality test is not rejected, indicating that the data follow a normal distribution. Furthermore, the Durbin-Watson statistic close to 2 suggests that there is no evidence of positive autocorrelation in</w:t>
      </w:r>
      <w:r w:rsidR="003849CA" w:rsidRPr="00F10DBC">
        <w:t xml:space="preserve"> the residuals. Furthermore,</w:t>
      </w:r>
      <w:r w:rsidRPr="00F10DBC">
        <w:t xml:space="preserve"> </w:t>
      </w:r>
      <w:r w:rsidR="003849CA" w:rsidRPr="00F10DBC">
        <w:t xml:space="preserve">the </w:t>
      </w:r>
      <w:r w:rsidRPr="00F10DBC">
        <w:t>results of the heteroscedasticity test do not reject the null hypothesis, leading to the conclusion that there is no evidence of heteroscedasticity in the residuals of the regression model. These findings support the validity of the model assumptions and strengthen the reliability of the estimates and conclusions.</w:t>
      </w:r>
    </w:p>
    <w:p w:rsidR="00950307" w:rsidRPr="00F10DBC" w:rsidRDefault="00950307" w:rsidP="00F10DBC">
      <w:pPr>
        <w:pStyle w:val="NormalWeb"/>
        <w:spacing w:line="360" w:lineRule="auto"/>
        <w:jc w:val="both"/>
      </w:pPr>
      <w:r w:rsidRPr="00F10DBC">
        <w:t>Our findings are in line with the psychological factors that influence p</w:t>
      </w:r>
      <w:r w:rsidR="00A831CA" w:rsidRPr="00F10DBC">
        <w:t>eople's inability to save money, one of the most important is lo</w:t>
      </w:r>
      <w:r w:rsidRPr="00F10DBC">
        <w:rPr>
          <w:bCs/>
        </w:rPr>
        <w:t>ss aversion</w:t>
      </w:r>
      <w:r w:rsidR="00A831CA" w:rsidRPr="00F10DBC">
        <w:t xml:space="preserve"> when p</w:t>
      </w:r>
      <w:r w:rsidRPr="00F10DBC">
        <w:t>eople tend to focus more on the potential loss of current spending than on the future benefits of saving, leading to reduced saving behavior (</w:t>
      </w:r>
      <w:proofErr w:type="spellStart"/>
      <w:r w:rsidRPr="00F10DBC">
        <w:t>Tversky</w:t>
      </w:r>
      <w:proofErr w:type="spellEnd"/>
      <w:r w:rsidRPr="00F10DBC">
        <w:t xml:space="preserve"> &amp; </w:t>
      </w:r>
      <w:proofErr w:type="spellStart"/>
      <w:r w:rsidRPr="00F10DBC">
        <w:t>Kahneman</w:t>
      </w:r>
      <w:proofErr w:type="spellEnd"/>
      <w:r w:rsidRPr="00F10DBC">
        <w:t>, 1991).</w:t>
      </w:r>
    </w:p>
    <w:p w:rsidR="00950307" w:rsidRPr="00F10DBC" w:rsidRDefault="00993B56" w:rsidP="00F10DBC">
      <w:pPr>
        <w:pStyle w:val="NormalWeb"/>
        <w:spacing w:line="360" w:lineRule="auto"/>
        <w:jc w:val="both"/>
      </w:pPr>
      <w:r w:rsidRPr="00F10DBC">
        <w:t>Also, we saw an ov</w:t>
      </w:r>
      <w:r w:rsidR="00950307" w:rsidRPr="00F10DBC">
        <w:rPr>
          <w:bCs/>
        </w:rPr>
        <w:t>erconfidence bias</w:t>
      </w:r>
      <w:r w:rsidRPr="00F10DBC">
        <w:rPr>
          <w:bCs/>
        </w:rPr>
        <w:t>, when i</w:t>
      </w:r>
      <w:r w:rsidR="00950307" w:rsidRPr="00F10DBC">
        <w:t xml:space="preserve">ndividuals may overestimate their future ability to save, leading to procrastination and lack of actual savings (Ben-David, Graham, &amp; Harvey, </w:t>
      </w:r>
      <w:r w:rsidR="00950307" w:rsidRPr="00F10DBC">
        <w:lastRenderedPageBreak/>
        <w:t>2013).</w:t>
      </w:r>
      <w:r w:rsidRPr="00F10DBC">
        <w:t xml:space="preserve"> However, in Latin American countries one of the biggest problems is limited income, this is reflected in the sc</w:t>
      </w:r>
      <w:r w:rsidR="00950307" w:rsidRPr="00F10DBC">
        <w:rPr>
          <w:bCs/>
        </w:rPr>
        <w:t>arcity mindset</w:t>
      </w:r>
      <w:r w:rsidRPr="00F10DBC">
        <w:rPr>
          <w:bCs/>
        </w:rPr>
        <w:t>, which means that l</w:t>
      </w:r>
      <w:r w:rsidR="00950307" w:rsidRPr="00F10DBC">
        <w:t xml:space="preserve">iving in a state of financial scarcity can narrow cognitive focus, making long-term planning, including saving, more difficult (Mullainathan &amp; </w:t>
      </w:r>
      <w:proofErr w:type="spellStart"/>
      <w:r w:rsidR="00950307" w:rsidRPr="00F10DBC">
        <w:t>Shafir</w:t>
      </w:r>
      <w:proofErr w:type="spellEnd"/>
      <w:r w:rsidR="00950307" w:rsidRPr="00F10DBC">
        <w:t>, 2013).</w:t>
      </w:r>
    </w:p>
    <w:p w:rsidR="00950307" w:rsidRPr="00F10DBC" w:rsidRDefault="00BA4296" w:rsidP="00F10DBC">
      <w:pPr>
        <w:pStyle w:val="NormalWeb"/>
        <w:spacing w:line="360" w:lineRule="auto"/>
        <w:jc w:val="both"/>
      </w:pPr>
      <w:r w:rsidRPr="00F10DBC">
        <w:t>Another problem is te</w:t>
      </w:r>
      <w:r w:rsidR="00950307" w:rsidRPr="00F10DBC">
        <w:rPr>
          <w:bCs/>
        </w:rPr>
        <w:t>mporal discounting</w:t>
      </w:r>
      <w:r w:rsidRPr="00F10DBC">
        <w:rPr>
          <w:bCs/>
        </w:rPr>
        <w:t>, when p</w:t>
      </w:r>
      <w:r w:rsidR="00950307" w:rsidRPr="00F10DBC">
        <w:t xml:space="preserve">eople heavily discount future rewards, preferring smaller, immediate rewards </w:t>
      </w:r>
      <w:r w:rsidR="002C027A" w:rsidRPr="00F10DBC">
        <w:t xml:space="preserve">over larger, delayed ones, </w:t>
      </w:r>
      <w:r w:rsidRPr="00F10DBC">
        <w:t>which</w:t>
      </w:r>
      <w:r w:rsidR="00950307" w:rsidRPr="00F10DBC">
        <w:t xml:space="preserve"> discourages saving (Frederick, </w:t>
      </w:r>
      <w:proofErr w:type="spellStart"/>
      <w:r w:rsidR="00950307" w:rsidRPr="00F10DBC">
        <w:t>Loewenstein</w:t>
      </w:r>
      <w:proofErr w:type="spellEnd"/>
      <w:r w:rsidR="00950307" w:rsidRPr="00F10DBC">
        <w:t xml:space="preserve">, &amp; </w:t>
      </w:r>
      <w:proofErr w:type="spellStart"/>
      <w:r w:rsidR="00950307" w:rsidRPr="00F10DBC">
        <w:t>O'Donoghue</w:t>
      </w:r>
      <w:proofErr w:type="spellEnd"/>
      <w:r w:rsidR="00950307" w:rsidRPr="00F10DBC">
        <w:t>, 2002).</w:t>
      </w:r>
      <w:r w:rsidRPr="00F10DBC">
        <w:t xml:space="preserve"> Finally, there is an o</w:t>
      </w:r>
      <w:r w:rsidR="00950307" w:rsidRPr="00F10DBC">
        <w:rPr>
          <w:bCs/>
        </w:rPr>
        <w:t xml:space="preserve">ptimism </w:t>
      </w:r>
      <w:r w:rsidRPr="00F10DBC">
        <w:rPr>
          <w:bCs/>
        </w:rPr>
        <w:t>bias</w:t>
      </w:r>
      <w:r w:rsidRPr="00F10DBC">
        <w:t>, individuals</w:t>
      </w:r>
      <w:r w:rsidR="00950307" w:rsidRPr="00F10DBC">
        <w:t xml:space="preserve"> may believe they will face fewer financial challenges in the future than is realistic, reducing the motivation to save (</w:t>
      </w:r>
      <w:proofErr w:type="spellStart"/>
      <w:r w:rsidR="00950307" w:rsidRPr="00F10DBC">
        <w:t>Sharot</w:t>
      </w:r>
      <w:proofErr w:type="spellEnd"/>
      <w:r w:rsidR="00950307" w:rsidRPr="00F10DBC">
        <w:t>, 2011).</w:t>
      </w:r>
    </w:p>
    <w:p w:rsidR="00736E8B" w:rsidRPr="00F10DBC" w:rsidRDefault="00736E8B" w:rsidP="00F10DBC">
      <w:pPr>
        <w:pStyle w:val="NormalWeb"/>
        <w:spacing w:line="360" w:lineRule="auto"/>
        <w:jc w:val="both"/>
      </w:pPr>
    </w:p>
    <w:p w:rsidR="0062288E" w:rsidRPr="00F10DBC" w:rsidRDefault="0062288E" w:rsidP="00F10DBC">
      <w:pPr>
        <w:pStyle w:val="NormalWeb"/>
        <w:spacing w:line="360" w:lineRule="auto"/>
        <w:jc w:val="both"/>
      </w:pPr>
      <w:r w:rsidRPr="00F10DBC">
        <w:t>Conclusions</w:t>
      </w:r>
    </w:p>
    <w:p w:rsidR="0062288E" w:rsidRPr="00F10DBC" w:rsidRDefault="0062288E" w:rsidP="00F10DBC">
      <w:pPr>
        <w:pStyle w:val="NormalWeb"/>
        <w:spacing w:line="360" w:lineRule="auto"/>
        <w:jc w:val="both"/>
      </w:pPr>
      <w:r w:rsidRPr="00F10DBC">
        <w:t xml:space="preserve">Based on the theoretical analysis and the construction of the econometric model proposed, the importance of studying the decision-making process of individuals </w:t>
      </w:r>
      <w:r w:rsidR="003849CA" w:rsidRPr="00F10DBC">
        <w:t>about</w:t>
      </w:r>
      <w:r w:rsidRPr="00F10DBC">
        <w:t xml:space="preserve"> saving can be seen, as this is affected by different parameters depending on the context of each individual.</w:t>
      </w:r>
    </w:p>
    <w:p w:rsidR="0062288E" w:rsidRPr="00F10DBC" w:rsidRDefault="0062288E" w:rsidP="00F10DBC">
      <w:pPr>
        <w:pStyle w:val="NormalWeb"/>
        <w:spacing w:line="360" w:lineRule="auto"/>
        <w:jc w:val="both"/>
      </w:pPr>
      <w:r w:rsidRPr="00F10DBC">
        <w:t>The results obtained reveal that the factors that have the greatest impact on savings, according to the variables considered in the model, are loans and emergency funds delegated to outsiders (in this case, family and friends). These findings underline the importance of implementing effective strategies that consider the various factors involved in savings decisions.</w:t>
      </w:r>
    </w:p>
    <w:p w:rsidR="0062288E" w:rsidRPr="00F10DBC" w:rsidRDefault="0062288E" w:rsidP="00F10DBC">
      <w:pPr>
        <w:pStyle w:val="NormalWeb"/>
        <w:spacing w:line="360" w:lineRule="auto"/>
        <w:jc w:val="both"/>
      </w:pPr>
      <w:r w:rsidRPr="00F10DBC">
        <w:t xml:space="preserve">The lack of optimal savings in individuals makes it difficult for them to plan their medium- and long-term goals, as well as making it impossible to cope with future needs and economic shocks. Therefore, studying and understanding the </w:t>
      </w:r>
      <w:r w:rsidR="003849CA" w:rsidRPr="00F10DBC">
        <w:t xml:space="preserve">population's </w:t>
      </w:r>
      <w:r w:rsidRPr="00F10DBC">
        <w:t>behavior</w:t>
      </w:r>
      <w:r w:rsidR="003849CA" w:rsidRPr="00F10DBC">
        <w:t xml:space="preserve"> </w:t>
      </w:r>
      <w:r w:rsidRPr="00F10DBC">
        <w:t>regarding their choices in this area is fundamental to implementing measures that act as incentives to improve their financial forecasting.</w:t>
      </w:r>
    </w:p>
    <w:p w:rsidR="0062288E" w:rsidRPr="00330B9B" w:rsidRDefault="0062288E" w:rsidP="0062288E">
      <w:pPr>
        <w:pStyle w:val="NormalWeb"/>
        <w:jc w:val="both"/>
        <w:rPr>
          <w:sz w:val="22"/>
          <w:szCs w:val="22"/>
        </w:rPr>
      </w:pPr>
    </w:p>
    <w:p w:rsidR="00F10DBC" w:rsidRDefault="00F10DBC" w:rsidP="006A6BB7">
      <w:pPr>
        <w:jc w:val="both"/>
        <w:rPr>
          <w:rFonts w:ascii="Times New Roman" w:eastAsia="Times New Roman" w:hAnsi="Times New Roman" w:cs="Times New Roman"/>
          <w:bCs/>
        </w:rPr>
      </w:pPr>
    </w:p>
    <w:p w:rsidR="006A6BB7" w:rsidRPr="00F10DBC" w:rsidRDefault="006A6BB7" w:rsidP="006A6BB7">
      <w:pPr>
        <w:jc w:val="both"/>
        <w:rPr>
          <w:rFonts w:ascii="Times New Roman" w:eastAsia="Times New Roman" w:hAnsi="Times New Roman" w:cs="Times New Roman"/>
          <w:bCs/>
        </w:rPr>
      </w:pPr>
      <w:proofErr w:type="spellStart"/>
      <w:r w:rsidRPr="00F10DBC">
        <w:rPr>
          <w:rFonts w:ascii="Times New Roman" w:eastAsia="Times New Roman" w:hAnsi="Times New Roman" w:cs="Times New Roman"/>
          <w:bCs/>
        </w:rPr>
        <w:t>References</w:t>
      </w:r>
      <w:proofErr w:type="spellEnd"/>
      <w:r w:rsidRPr="00F10DBC">
        <w:rPr>
          <w:rFonts w:ascii="Times New Roman" w:eastAsia="Times New Roman" w:hAnsi="Times New Roman" w:cs="Times New Roman"/>
          <w:bCs/>
        </w:rPr>
        <w:t xml:space="preserve"> </w:t>
      </w:r>
    </w:p>
    <w:p w:rsidR="006A6BB7" w:rsidRPr="00F10DBC" w:rsidRDefault="006A6BB7" w:rsidP="006A6BB7">
      <w:pPr>
        <w:jc w:val="both"/>
        <w:rPr>
          <w:rFonts w:ascii="Times New Roman" w:eastAsia="Times New Roman" w:hAnsi="Times New Roman" w:cs="Times New Roman"/>
          <w:bCs/>
        </w:rPr>
      </w:pPr>
    </w:p>
    <w:p w:rsidR="006E6C20" w:rsidRDefault="006E6C20" w:rsidP="006A6BB7">
      <w:pPr>
        <w:ind w:left="709" w:hanging="709"/>
        <w:jc w:val="both"/>
        <w:rPr>
          <w:rFonts w:ascii="Times New Roman" w:eastAsia="Times New Roman" w:hAnsi="Times New Roman" w:cs="Times New Roman"/>
          <w:bCs/>
          <w:lang w:val="en-US"/>
        </w:rPr>
      </w:pPr>
      <w:r w:rsidRPr="00F10DBC">
        <w:rPr>
          <w:rFonts w:ascii="Times New Roman" w:eastAsia="Times New Roman" w:hAnsi="Times New Roman" w:cs="Times New Roman"/>
          <w:bCs/>
        </w:rPr>
        <w:t xml:space="preserve">Ando, A., &amp; </w:t>
      </w:r>
      <w:proofErr w:type="spellStart"/>
      <w:r w:rsidRPr="00F10DBC">
        <w:rPr>
          <w:rFonts w:ascii="Times New Roman" w:eastAsia="Times New Roman" w:hAnsi="Times New Roman" w:cs="Times New Roman"/>
          <w:bCs/>
        </w:rPr>
        <w:t>Modigliani</w:t>
      </w:r>
      <w:proofErr w:type="spellEnd"/>
      <w:r w:rsidRPr="00F10DBC">
        <w:rPr>
          <w:rFonts w:ascii="Times New Roman" w:eastAsia="Times New Roman" w:hAnsi="Times New Roman" w:cs="Times New Roman"/>
          <w:bCs/>
        </w:rPr>
        <w:t xml:space="preserve">, F. (1963). </w:t>
      </w:r>
      <w:r w:rsidRPr="006E6C20">
        <w:rPr>
          <w:rFonts w:ascii="Times New Roman" w:eastAsia="Times New Roman" w:hAnsi="Times New Roman" w:cs="Times New Roman"/>
          <w:bCs/>
          <w:lang w:val="en-US"/>
        </w:rPr>
        <w:t>The "Life Cycle" Hypothesis of Saving: Aggregate Implications and Tests. The American Economic Review, 53(1), 55–84.</w:t>
      </w:r>
      <w:r>
        <w:rPr>
          <w:rFonts w:ascii="Times New Roman" w:eastAsia="Times New Roman" w:hAnsi="Times New Roman" w:cs="Times New Roman"/>
          <w:bCs/>
          <w:lang w:val="en-US"/>
        </w:rPr>
        <w:t xml:space="preserve"> </w:t>
      </w:r>
      <w:hyperlink r:id="rId7" w:history="1">
        <w:r w:rsidR="0038216C" w:rsidRPr="003A48E5">
          <w:rPr>
            <w:rStyle w:val="Hipervnculo"/>
            <w:rFonts w:ascii="Times New Roman" w:eastAsia="Times New Roman" w:hAnsi="Times New Roman" w:cs="Times New Roman"/>
            <w:bCs/>
            <w:lang w:val="en-US"/>
          </w:rPr>
          <w:t>https://www.jstor.org/stable/1817129</w:t>
        </w:r>
      </w:hyperlink>
    </w:p>
    <w:p w:rsidR="0038216C" w:rsidRDefault="0038216C" w:rsidP="006A6BB7">
      <w:pPr>
        <w:ind w:left="709" w:hanging="709"/>
        <w:jc w:val="both"/>
        <w:rPr>
          <w:rFonts w:ascii="Times New Roman" w:eastAsia="Times New Roman" w:hAnsi="Times New Roman" w:cs="Times New Roman"/>
          <w:bCs/>
          <w:lang w:val="en-US"/>
        </w:rPr>
      </w:pPr>
      <w:r w:rsidRPr="0038216C">
        <w:rPr>
          <w:rFonts w:ascii="Times New Roman" w:eastAsia="Times New Roman" w:hAnsi="Times New Roman" w:cs="Times New Roman"/>
          <w:bCs/>
          <w:lang w:val="en-US"/>
        </w:rPr>
        <w:t xml:space="preserve">Ashraf, N., </w:t>
      </w:r>
      <w:proofErr w:type="spellStart"/>
      <w:r w:rsidRPr="0038216C">
        <w:rPr>
          <w:rFonts w:ascii="Times New Roman" w:eastAsia="Times New Roman" w:hAnsi="Times New Roman" w:cs="Times New Roman"/>
          <w:bCs/>
          <w:lang w:val="en-US"/>
        </w:rPr>
        <w:t>Karlan</w:t>
      </w:r>
      <w:proofErr w:type="spellEnd"/>
      <w:r w:rsidRPr="0038216C">
        <w:rPr>
          <w:rFonts w:ascii="Times New Roman" w:eastAsia="Times New Roman" w:hAnsi="Times New Roman" w:cs="Times New Roman"/>
          <w:bCs/>
          <w:lang w:val="en-US"/>
        </w:rPr>
        <w:t>, D., &amp; Yin, W. (2006). Tying Odysseus to the Mast: Evidence from a Commitment Savings Product in the Philippines. The Quarterly Journal of Economics, 121(2), 635–672.</w:t>
      </w:r>
      <w:r>
        <w:rPr>
          <w:rFonts w:ascii="Times New Roman" w:eastAsia="Times New Roman" w:hAnsi="Times New Roman" w:cs="Times New Roman"/>
          <w:bCs/>
          <w:lang w:val="en-US"/>
        </w:rPr>
        <w:t xml:space="preserve"> </w:t>
      </w:r>
      <w:hyperlink r:id="rId8" w:history="1">
        <w:r w:rsidRPr="003A48E5">
          <w:rPr>
            <w:rStyle w:val="Hipervnculo"/>
            <w:rFonts w:ascii="Times New Roman" w:eastAsia="Times New Roman" w:hAnsi="Times New Roman" w:cs="Times New Roman"/>
            <w:bCs/>
            <w:lang w:val="en-US"/>
          </w:rPr>
          <w:t>https://doi.org/10.1162/qjec.2006.121.2.635</w:t>
        </w:r>
      </w:hyperlink>
    </w:p>
    <w:p w:rsidR="006A6BB7" w:rsidRPr="006A6BB7" w:rsidRDefault="006A6BB7" w:rsidP="006A6BB7">
      <w:pPr>
        <w:ind w:left="709" w:hanging="709"/>
        <w:jc w:val="both"/>
        <w:rPr>
          <w:rFonts w:ascii="Times New Roman" w:eastAsia="Times New Roman" w:hAnsi="Times New Roman" w:cs="Times New Roman"/>
          <w:bCs/>
          <w:lang w:val="en-US"/>
        </w:rPr>
      </w:pPr>
      <w:proofErr w:type="spellStart"/>
      <w:r w:rsidRPr="006A6BB7">
        <w:rPr>
          <w:rFonts w:ascii="Times New Roman" w:eastAsia="Times New Roman" w:hAnsi="Times New Roman" w:cs="Times New Roman"/>
          <w:bCs/>
          <w:lang w:val="en-US"/>
        </w:rPr>
        <w:t>Atalay</w:t>
      </w:r>
      <w:proofErr w:type="spellEnd"/>
      <w:r w:rsidRPr="006A6BB7">
        <w:rPr>
          <w:rFonts w:ascii="Times New Roman" w:eastAsia="Times New Roman" w:hAnsi="Times New Roman" w:cs="Times New Roman"/>
          <w:bCs/>
          <w:lang w:val="en-US"/>
        </w:rPr>
        <w:t xml:space="preserve">, K., </w:t>
      </w:r>
      <w:proofErr w:type="spellStart"/>
      <w:r w:rsidRPr="006A6BB7">
        <w:rPr>
          <w:rFonts w:ascii="Times New Roman" w:eastAsia="Times New Roman" w:hAnsi="Times New Roman" w:cs="Times New Roman"/>
          <w:bCs/>
          <w:lang w:val="en-US"/>
        </w:rPr>
        <w:t>Bakhtiar</w:t>
      </w:r>
      <w:proofErr w:type="spellEnd"/>
      <w:r w:rsidRPr="006A6BB7">
        <w:rPr>
          <w:rFonts w:ascii="Times New Roman" w:eastAsia="Times New Roman" w:hAnsi="Times New Roman" w:cs="Times New Roman"/>
          <w:bCs/>
          <w:lang w:val="en-US"/>
        </w:rPr>
        <w:t xml:space="preserve">, F., Cheung, S., y </w:t>
      </w:r>
      <w:proofErr w:type="spellStart"/>
      <w:r w:rsidRPr="006A6BB7">
        <w:rPr>
          <w:rFonts w:ascii="Times New Roman" w:eastAsia="Times New Roman" w:hAnsi="Times New Roman" w:cs="Times New Roman"/>
          <w:bCs/>
          <w:lang w:val="en-US"/>
        </w:rPr>
        <w:t>Slonim</w:t>
      </w:r>
      <w:proofErr w:type="spellEnd"/>
      <w:r w:rsidRPr="006A6BB7">
        <w:rPr>
          <w:rFonts w:ascii="Times New Roman" w:eastAsia="Times New Roman" w:hAnsi="Times New Roman" w:cs="Times New Roman"/>
          <w:bCs/>
          <w:lang w:val="en-US"/>
        </w:rPr>
        <w:t xml:space="preserve">, R. (2014). Savings and prize-linked savings accounts. </w:t>
      </w:r>
      <w:r w:rsidRPr="006A6BB7">
        <w:rPr>
          <w:rFonts w:ascii="Times New Roman" w:eastAsia="Times New Roman" w:hAnsi="Times New Roman" w:cs="Times New Roman"/>
          <w:bCs/>
          <w:i/>
          <w:lang w:val="en-US"/>
        </w:rPr>
        <w:t>Journal of economic behavior &amp; organization,</w:t>
      </w:r>
      <w:r w:rsidRPr="006A6BB7">
        <w:rPr>
          <w:rFonts w:ascii="Times New Roman" w:eastAsia="Times New Roman" w:hAnsi="Times New Roman" w:cs="Times New Roman"/>
          <w:bCs/>
          <w:lang w:val="en-US"/>
        </w:rPr>
        <w:t xml:space="preserve"> 107(A), pp. 86-106. https://doi.org/10.1016/j.jebo.2014.07.015</w:t>
      </w:r>
    </w:p>
    <w:p w:rsidR="006A6BB7" w:rsidRPr="006A6BB7" w:rsidRDefault="006A6BB7" w:rsidP="006A6BB7">
      <w:pPr>
        <w:ind w:left="709" w:hanging="709"/>
        <w:jc w:val="both"/>
        <w:rPr>
          <w:rFonts w:ascii="Times New Roman" w:eastAsia="Times New Roman" w:hAnsi="Times New Roman" w:cs="Times New Roman"/>
          <w:bCs/>
        </w:rPr>
      </w:pPr>
      <w:r w:rsidRPr="006A6BB7">
        <w:rPr>
          <w:rFonts w:ascii="Times New Roman" w:eastAsia="Times New Roman" w:hAnsi="Times New Roman" w:cs="Times New Roman"/>
          <w:bCs/>
        </w:rPr>
        <w:t xml:space="preserve">Azuara, O., Bosch, M., Caballero, G., Cofré, F., González, S., Hand, A., </w:t>
      </w:r>
      <w:proofErr w:type="spellStart"/>
      <w:r w:rsidRPr="006A6BB7">
        <w:rPr>
          <w:rFonts w:ascii="Times New Roman" w:eastAsia="Times New Roman" w:hAnsi="Times New Roman" w:cs="Times New Roman"/>
          <w:bCs/>
        </w:rPr>
        <w:t>Keller</w:t>
      </w:r>
      <w:proofErr w:type="spellEnd"/>
      <w:r w:rsidRPr="006A6BB7">
        <w:rPr>
          <w:rFonts w:ascii="Times New Roman" w:eastAsia="Times New Roman" w:hAnsi="Times New Roman" w:cs="Times New Roman"/>
          <w:bCs/>
        </w:rPr>
        <w:t xml:space="preserve">, L., Rodríguez, C., Silva, M. y Vivanco, F. (2021). </w:t>
      </w:r>
      <w:r w:rsidRPr="006A6BB7">
        <w:rPr>
          <w:rFonts w:ascii="Times New Roman" w:eastAsia="Times New Roman" w:hAnsi="Times New Roman" w:cs="Times New Roman"/>
          <w:bCs/>
          <w:i/>
        </w:rPr>
        <w:t>Ahorro sin barreras: Lecciones de las intervenciones del Laboratorio de Ahorro para el Retiro</w:t>
      </w:r>
      <w:r w:rsidRPr="006A6BB7">
        <w:rPr>
          <w:rFonts w:ascii="Times New Roman" w:eastAsia="Times New Roman" w:hAnsi="Times New Roman" w:cs="Times New Roman"/>
          <w:bCs/>
        </w:rPr>
        <w:t xml:space="preserve">, Banco Interamericano de Desarrollo. </w:t>
      </w:r>
      <w:hyperlink r:id="rId9">
        <w:r w:rsidRPr="006A6BB7">
          <w:rPr>
            <w:rFonts w:ascii="Times New Roman" w:eastAsia="Times New Roman" w:hAnsi="Times New Roman" w:cs="Times New Roman"/>
            <w:bCs/>
            <w:color w:val="000000"/>
          </w:rPr>
          <w:t>https://doi.org/10.18235/0003177</w:t>
        </w:r>
      </w:hyperlink>
    </w:p>
    <w:p w:rsidR="006A6BB7" w:rsidRPr="006A6BB7" w:rsidRDefault="006A6BB7" w:rsidP="006A6BB7">
      <w:pPr>
        <w:ind w:left="709" w:hanging="709"/>
        <w:jc w:val="both"/>
        <w:rPr>
          <w:rFonts w:ascii="Times New Roman" w:eastAsia="Times New Roman" w:hAnsi="Times New Roman" w:cs="Times New Roman"/>
          <w:bCs/>
        </w:rPr>
      </w:pPr>
      <w:r w:rsidRPr="006A6BB7">
        <w:rPr>
          <w:rFonts w:ascii="Times New Roman" w:eastAsia="Times New Roman" w:hAnsi="Times New Roman" w:cs="Times New Roman"/>
          <w:bCs/>
        </w:rPr>
        <w:t xml:space="preserve">Banco de Desarrollo de América Latina. (2016, 20 de abril). </w:t>
      </w:r>
      <w:r w:rsidRPr="006A6BB7">
        <w:rPr>
          <w:rFonts w:ascii="Times New Roman" w:eastAsia="Times New Roman" w:hAnsi="Times New Roman" w:cs="Times New Roman"/>
          <w:bCs/>
          <w:i/>
        </w:rPr>
        <w:t>Ahorrar en Latinoamérica: ¿misión imposible?</w:t>
      </w:r>
      <w:r w:rsidRPr="006A6BB7">
        <w:rPr>
          <w:rFonts w:ascii="Times New Roman" w:eastAsia="Times New Roman" w:hAnsi="Times New Roman" w:cs="Times New Roman"/>
          <w:bCs/>
        </w:rPr>
        <w:t xml:space="preserve"> https://www.caf.com/es/conocimiento/visiones/2016/04/ahorrar-en-latinoamerica-mision-imposible/</w:t>
      </w:r>
    </w:p>
    <w:p w:rsidR="006A6BB7" w:rsidRPr="006A6BB7" w:rsidRDefault="006A6BB7" w:rsidP="006A6BB7">
      <w:pPr>
        <w:ind w:left="709" w:hanging="709"/>
        <w:jc w:val="both"/>
        <w:rPr>
          <w:rFonts w:ascii="Times New Roman" w:eastAsia="Times New Roman" w:hAnsi="Times New Roman" w:cs="Times New Roman"/>
          <w:bCs/>
          <w:color w:val="000000"/>
        </w:rPr>
      </w:pPr>
      <w:r w:rsidRPr="006A6BB7">
        <w:rPr>
          <w:rFonts w:ascii="Times New Roman" w:eastAsia="Times New Roman" w:hAnsi="Times New Roman" w:cs="Times New Roman"/>
          <w:bCs/>
        </w:rPr>
        <w:t xml:space="preserve">Banco de Desarrollo de América Latina. (2021, 17 de mayo). </w:t>
      </w:r>
      <w:r w:rsidRPr="006A6BB7">
        <w:rPr>
          <w:rFonts w:ascii="Times New Roman" w:eastAsia="Times New Roman" w:hAnsi="Times New Roman" w:cs="Times New Roman"/>
          <w:bCs/>
          <w:i/>
        </w:rPr>
        <w:t>¿Cuánto tiempo podrías subsistir sin ingresos?</w:t>
      </w:r>
      <w:r w:rsidRPr="006A6BB7">
        <w:rPr>
          <w:rFonts w:ascii="Times New Roman" w:eastAsia="Times New Roman" w:hAnsi="Times New Roman" w:cs="Times New Roman"/>
          <w:bCs/>
        </w:rPr>
        <w:t xml:space="preserve"> </w:t>
      </w:r>
      <w:hyperlink r:id="rId10">
        <w:r w:rsidRPr="006A6BB7">
          <w:rPr>
            <w:rFonts w:ascii="Times New Roman" w:eastAsia="Times New Roman" w:hAnsi="Times New Roman" w:cs="Times New Roman"/>
            <w:bCs/>
            <w:color w:val="000000"/>
          </w:rPr>
          <w:t>https://www.caf.com/es/actualidad/noticias/2020/12/cuanto-tiempo-podrias-subsistir-sin-ingresos/</w:t>
        </w:r>
      </w:hyperlink>
    </w:p>
    <w:p w:rsidR="006A6BB7" w:rsidRPr="006A6BB7" w:rsidRDefault="006A6BB7" w:rsidP="006A6BB7">
      <w:pPr>
        <w:ind w:left="709" w:hanging="709"/>
        <w:jc w:val="both"/>
        <w:rPr>
          <w:rFonts w:ascii="Times New Roman" w:eastAsia="Times New Roman" w:hAnsi="Times New Roman" w:cs="Times New Roman"/>
          <w:bCs/>
        </w:rPr>
      </w:pPr>
    </w:p>
    <w:p w:rsidR="006A6BB7" w:rsidRPr="006A6BB7" w:rsidRDefault="006A6BB7" w:rsidP="006A6BB7">
      <w:pPr>
        <w:ind w:left="709" w:hanging="709"/>
        <w:jc w:val="both"/>
        <w:rPr>
          <w:rFonts w:ascii="Times New Roman" w:eastAsia="Times New Roman" w:hAnsi="Times New Roman" w:cs="Times New Roman"/>
          <w:bCs/>
          <w:lang w:val="en-US"/>
        </w:rPr>
      </w:pPr>
      <w:proofErr w:type="spellStart"/>
      <w:r w:rsidRPr="006A6BB7">
        <w:rPr>
          <w:rFonts w:ascii="Times New Roman" w:eastAsia="Times New Roman" w:hAnsi="Times New Roman" w:cs="Times New Roman"/>
          <w:bCs/>
        </w:rPr>
        <w:t>Barnea</w:t>
      </w:r>
      <w:proofErr w:type="spellEnd"/>
      <w:r w:rsidRPr="006A6BB7">
        <w:rPr>
          <w:rFonts w:ascii="Times New Roman" w:eastAsia="Times New Roman" w:hAnsi="Times New Roman" w:cs="Times New Roman"/>
          <w:bCs/>
        </w:rPr>
        <w:t xml:space="preserve">, A., </w:t>
      </w:r>
      <w:proofErr w:type="spellStart"/>
      <w:r w:rsidRPr="006A6BB7">
        <w:rPr>
          <w:rFonts w:ascii="Times New Roman" w:eastAsia="Times New Roman" w:hAnsi="Times New Roman" w:cs="Times New Roman"/>
          <w:bCs/>
        </w:rPr>
        <w:t>Cronqvist</w:t>
      </w:r>
      <w:proofErr w:type="spellEnd"/>
      <w:r w:rsidRPr="006A6BB7">
        <w:rPr>
          <w:rFonts w:ascii="Times New Roman" w:eastAsia="Times New Roman" w:hAnsi="Times New Roman" w:cs="Times New Roman"/>
          <w:bCs/>
        </w:rPr>
        <w:t xml:space="preserve">, H., y </w:t>
      </w:r>
      <w:proofErr w:type="spellStart"/>
      <w:r w:rsidRPr="006A6BB7">
        <w:rPr>
          <w:rFonts w:ascii="Times New Roman" w:eastAsia="Times New Roman" w:hAnsi="Times New Roman" w:cs="Times New Roman"/>
          <w:bCs/>
        </w:rPr>
        <w:t>Siegel</w:t>
      </w:r>
      <w:proofErr w:type="spellEnd"/>
      <w:r w:rsidRPr="006A6BB7">
        <w:rPr>
          <w:rFonts w:ascii="Times New Roman" w:eastAsia="Times New Roman" w:hAnsi="Times New Roman" w:cs="Times New Roman"/>
          <w:bCs/>
        </w:rPr>
        <w:t xml:space="preserve">, S. (2010). </w:t>
      </w:r>
      <w:r w:rsidRPr="006A6BB7">
        <w:rPr>
          <w:rFonts w:ascii="Times New Roman" w:eastAsia="Times New Roman" w:hAnsi="Times New Roman" w:cs="Times New Roman"/>
          <w:bCs/>
          <w:i/>
          <w:lang w:val="en-US"/>
        </w:rPr>
        <w:t>Nature or Nurture: What Determines Investor Behavior?</w:t>
      </w:r>
      <w:r w:rsidRPr="006A6BB7">
        <w:rPr>
          <w:rFonts w:ascii="Times New Roman" w:eastAsia="Times New Roman" w:hAnsi="Times New Roman" w:cs="Times New Roman"/>
          <w:bCs/>
          <w:lang w:val="en-US"/>
        </w:rPr>
        <w:t xml:space="preserve"> Fourth Singapore International Conference on Finance 2010 Paper. </w:t>
      </w:r>
      <w:hyperlink r:id="rId11">
        <w:r w:rsidRPr="006A6BB7">
          <w:rPr>
            <w:rFonts w:ascii="Times New Roman" w:eastAsia="Times New Roman" w:hAnsi="Times New Roman" w:cs="Times New Roman"/>
            <w:bCs/>
            <w:color w:val="000000"/>
            <w:lang w:val="en-US"/>
          </w:rPr>
          <w:t>http://dx.doi.org/10.2139/ssrn.1467088</w:t>
        </w:r>
      </w:hyperlink>
    </w:p>
    <w:p w:rsidR="006A6BB7" w:rsidRPr="006A6BB7" w:rsidRDefault="006A6BB7" w:rsidP="006A6BB7">
      <w:pPr>
        <w:ind w:left="709" w:hanging="709"/>
        <w:jc w:val="both"/>
        <w:rPr>
          <w:rFonts w:ascii="Times New Roman" w:eastAsia="Times New Roman" w:hAnsi="Times New Roman" w:cs="Times New Roman"/>
          <w:bCs/>
          <w:lang w:val="en-US"/>
        </w:rPr>
      </w:pPr>
      <w:r w:rsidRPr="006A6BB7">
        <w:rPr>
          <w:rFonts w:ascii="Times New Roman" w:eastAsia="Times New Roman" w:hAnsi="Times New Roman" w:cs="Times New Roman"/>
          <w:bCs/>
        </w:rPr>
        <w:t xml:space="preserve">Basto, N., Nieto, S., y Vázquez, J. (2020). </w:t>
      </w:r>
      <w:r w:rsidRPr="006A6BB7">
        <w:rPr>
          <w:rFonts w:ascii="Times New Roman" w:eastAsia="Times New Roman" w:hAnsi="Times New Roman" w:cs="Times New Roman"/>
          <w:bCs/>
          <w:lang w:val="en-US"/>
        </w:rPr>
        <w:t xml:space="preserve">Informality in Latin America in the post COVID‑19 era: Towards a more formal ‘new normal? </w:t>
      </w:r>
      <w:proofErr w:type="spellStart"/>
      <w:r w:rsidRPr="006A6BB7">
        <w:rPr>
          <w:rFonts w:ascii="Times New Roman" w:eastAsia="Times New Roman" w:hAnsi="Times New Roman" w:cs="Times New Roman"/>
          <w:bCs/>
          <w:i/>
          <w:lang w:val="en-US"/>
        </w:rPr>
        <w:t>Vox</w:t>
      </w:r>
      <w:proofErr w:type="spellEnd"/>
      <w:r w:rsidRPr="006A6BB7">
        <w:rPr>
          <w:rFonts w:ascii="Times New Roman" w:eastAsia="Times New Roman" w:hAnsi="Times New Roman" w:cs="Times New Roman"/>
          <w:bCs/>
          <w:i/>
          <w:lang w:val="en-US"/>
        </w:rPr>
        <w:t xml:space="preserve"> </w:t>
      </w:r>
      <w:proofErr w:type="spellStart"/>
      <w:r w:rsidRPr="006A6BB7">
        <w:rPr>
          <w:rFonts w:ascii="Times New Roman" w:eastAsia="Times New Roman" w:hAnsi="Times New Roman" w:cs="Times New Roman"/>
          <w:bCs/>
          <w:i/>
          <w:lang w:val="en-US"/>
        </w:rPr>
        <w:t>Lacea</w:t>
      </w:r>
      <w:proofErr w:type="spellEnd"/>
      <w:r w:rsidRPr="006A6BB7">
        <w:rPr>
          <w:rFonts w:ascii="Times New Roman" w:eastAsia="Times New Roman" w:hAnsi="Times New Roman" w:cs="Times New Roman"/>
          <w:bCs/>
          <w:lang w:val="en-US"/>
        </w:rPr>
        <w:t xml:space="preserve">. </w:t>
      </w:r>
      <w:hyperlink r:id="rId12" w:history="1">
        <w:r w:rsidRPr="006A6BB7">
          <w:rPr>
            <w:rStyle w:val="Hipervnculo"/>
            <w:rFonts w:ascii="Times New Roman" w:eastAsia="Times New Roman" w:hAnsi="Times New Roman" w:cs="Times New Roman"/>
            <w:bCs/>
            <w:lang w:val="en-US"/>
          </w:rPr>
          <w:t>http://www.lacea.org/vox/?q=blog/informality_latam_postcovid19</w:t>
        </w:r>
      </w:hyperlink>
    </w:p>
    <w:p w:rsidR="006A6BB7" w:rsidRPr="006A6BB7" w:rsidRDefault="006A6BB7" w:rsidP="006A6BB7">
      <w:pPr>
        <w:rPr>
          <w:rFonts w:ascii="Times New Roman" w:hAnsi="Times New Roman" w:cs="Times New Roman"/>
          <w:lang w:val="en-US"/>
        </w:rPr>
      </w:pPr>
      <w:r w:rsidRPr="006A6BB7">
        <w:rPr>
          <w:rFonts w:ascii="Times New Roman" w:hAnsi="Times New Roman" w:cs="Times New Roman"/>
          <w:lang w:val="en-US"/>
        </w:rPr>
        <w:t xml:space="preserve">Ben-David, I., Graham, J. R., &amp; Harvey, C. R. (2013). Managerial </w:t>
      </w:r>
      <w:proofErr w:type="spellStart"/>
      <w:r w:rsidRPr="006A6BB7">
        <w:rPr>
          <w:rFonts w:ascii="Times New Roman" w:hAnsi="Times New Roman" w:cs="Times New Roman"/>
          <w:lang w:val="en-US"/>
        </w:rPr>
        <w:t>Miscalibration</w:t>
      </w:r>
      <w:proofErr w:type="spellEnd"/>
      <w:r w:rsidRPr="006A6BB7">
        <w:rPr>
          <w:rFonts w:ascii="Times New Roman" w:hAnsi="Times New Roman" w:cs="Times New Roman"/>
          <w:lang w:val="en-US"/>
        </w:rPr>
        <w:t xml:space="preserve">. </w:t>
      </w:r>
      <w:r w:rsidRPr="006A6BB7">
        <w:rPr>
          <w:rStyle w:val="nfasis"/>
          <w:rFonts w:ascii="Times New Roman" w:hAnsi="Times New Roman" w:cs="Times New Roman"/>
          <w:lang w:val="en-US"/>
        </w:rPr>
        <w:t>The Quarterly Journal of Economics</w:t>
      </w:r>
      <w:r w:rsidRPr="006A6BB7">
        <w:rPr>
          <w:rFonts w:ascii="Times New Roman" w:hAnsi="Times New Roman" w:cs="Times New Roman"/>
          <w:lang w:val="en-US"/>
        </w:rPr>
        <w:t>, 128(4), 1547–1584. doi:10.1093/</w:t>
      </w:r>
      <w:proofErr w:type="spellStart"/>
      <w:r w:rsidRPr="006A6BB7">
        <w:rPr>
          <w:rFonts w:ascii="Times New Roman" w:hAnsi="Times New Roman" w:cs="Times New Roman"/>
          <w:lang w:val="en-US"/>
        </w:rPr>
        <w:t>qje</w:t>
      </w:r>
      <w:proofErr w:type="spellEnd"/>
      <w:r w:rsidRPr="006A6BB7">
        <w:rPr>
          <w:rFonts w:ascii="Times New Roman" w:hAnsi="Times New Roman" w:cs="Times New Roman"/>
          <w:lang w:val="en-US"/>
        </w:rPr>
        <w:t>/qjt023</w:t>
      </w:r>
    </w:p>
    <w:p w:rsidR="006A6BB7" w:rsidRPr="006A6BB7" w:rsidRDefault="006A6BB7" w:rsidP="006A6BB7">
      <w:pPr>
        <w:ind w:left="709" w:hanging="709"/>
        <w:jc w:val="both"/>
        <w:rPr>
          <w:rFonts w:ascii="Times New Roman" w:eastAsia="Times New Roman" w:hAnsi="Times New Roman" w:cs="Times New Roman"/>
          <w:bCs/>
          <w:lang w:val="en-US"/>
        </w:rPr>
      </w:pPr>
    </w:p>
    <w:p w:rsidR="006A6BB7" w:rsidRPr="006A6BB7" w:rsidRDefault="006A6BB7" w:rsidP="006A6BB7">
      <w:pPr>
        <w:ind w:left="709" w:hanging="709"/>
        <w:jc w:val="both"/>
        <w:rPr>
          <w:rFonts w:ascii="Times New Roman" w:eastAsia="Times New Roman" w:hAnsi="Times New Roman" w:cs="Times New Roman"/>
          <w:bCs/>
          <w:lang w:val="en-US"/>
        </w:rPr>
      </w:pPr>
      <w:proofErr w:type="spellStart"/>
      <w:r w:rsidRPr="006A6BB7">
        <w:rPr>
          <w:rFonts w:ascii="Times New Roman" w:eastAsia="Times New Roman" w:hAnsi="Times New Roman" w:cs="Times New Roman"/>
          <w:bCs/>
          <w:lang w:val="en-US"/>
        </w:rPr>
        <w:t>Bernheim</w:t>
      </w:r>
      <w:proofErr w:type="spellEnd"/>
      <w:r w:rsidRPr="006A6BB7">
        <w:rPr>
          <w:rFonts w:ascii="Times New Roman" w:eastAsia="Times New Roman" w:hAnsi="Times New Roman" w:cs="Times New Roman"/>
          <w:bCs/>
          <w:lang w:val="en-US"/>
        </w:rPr>
        <w:t xml:space="preserve">, B., </w:t>
      </w:r>
      <w:proofErr w:type="spellStart"/>
      <w:r w:rsidRPr="006A6BB7">
        <w:rPr>
          <w:rFonts w:ascii="Times New Roman" w:eastAsia="Times New Roman" w:hAnsi="Times New Roman" w:cs="Times New Roman"/>
          <w:bCs/>
          <w:lang w:val="en-US"/>
        </w:rPr>
        <w:t>Forni</w:t>
      </w:r>
      <w:proofErr w:type="spellEnd"/>
      <w:r w:rsidRPr="006A6BB7">
        <w:rPr>
          <w:rFonts w:ascii="Times New Roman" w:eastAsia="Times New Roman" w:hAnsi="Times New Roman" w:cs="Times New Roman"/>
          <w:bCs/>
          <w:lang w:val="en-US"/>
        </w:rPr>
        <w:t xml:space="preserve">, L., </w:t>
      </w:r>
      <w:proofErr w:type="spellStart"/>
      <w:r w:rsidRPr="006A6BB7">
        <w:rPr>
          <w:rFonts w:ascii="Times New Roman" w:eastAsia="Times New Roman" w:hAnsi="Times New Roman" w:cs="Times New Roman"/>
          <w:bCs/>
          <w:lang w:val="en-US"/>
        </w:rPr>
        <w:t>Gokhale</w:t>
      </w:r>
      <w:proofErr w:type="spellEnd"/>
      <w:r w:rsidRPr="006A6BB7">
        <w:rPr>
          <w:rFonts w:ascii="Times New Roman" w:eastAsia="Times New Roman" w:hAnsi="Times New Roman" w:cs="Times New Roman"/>
          <w:bCs/>
          <w:lang w:val="en-US"/>
        </w:rPr>
        <w:t xml:space="preserve">, J. &amp; </w:t>
      </w:r>
      <w:proofErr w:type="spellStart"/>
      <w:r w:rsidRPr="006A6BB7">
        <w:rPr>
          <w:rFonts w:ascii="Times New Roman" w:eastAsia="Times New Roman" w:hAnsi="Times New Roman" w:cs="Times New Roman"/>
          <w:bCs/>
          <w:lang w:val="en-US"/>
        </w:rPr>
        <w:t>Kotlikoff</w:t>
      </w:r>
      <w:proofErr w:type="spellEnd"/>
      <w:r w:rsidRPr="006A6BB7">
        <w:rPr>
          <w:rFonts w:ascii="Times New Roman" w:eastAsia="Times New Roman" w:hAnsi="Times New Roman" w:cs="Times New Roman"/>
          <w:bCs/>
          <w:lang w:val="en-US"/>
        </w:rPr>
        <w:t xml:space="preserve">, L. (2000). How much should Americans be saving for retirement? </w:t>
      </w:r>
      <w:r w:rsidRPr="006A6BB7">
        <w:rPr>
          <w:rFonts w:ascii="Times New Roman" w:eastAsia="Times New Roman" w:hAnsi="Times New Roman" w:cs="Times New Roman"/>
          <w:bCs/>
          <w:i/>
          <w:lang w:val="en-US"/>
        </w:rPr>
        <w:t>American Economic Review</w:t>
      </w:r>
      <w:r w:rsidRPr="006A6BB7">
        <w:rPr>
          <w:rFonts w:ascii="Times New Roman" w:eastAsia="Times New Roman" w:hAnsi="Times New Roman" w:cs="Times New Roman"/>
          <w:bCs/>
          <w:lang w:val="en-US"/>
        </w:rPr>
        <w:t>, 90(2), pp. 288–292. https://doi.org/</w:t>
      </w:r>
      <w:r w:rsidRPr="006A6BB7">
        <w:rPr>
          <w:rFonts w:ascii="Times New Roman" w:eastAsia="Georgia" w:hAnsi="Times New Roman" w:cs="Times New Roman"/>
          <w:bCs/>
          <w:lang w:val="en-US"/>
        </w:rPr>
        <w:t>10.1257/aer.90.2.288</w:t>
      </w:r>
    </w:p>
    <w:p w:rsidR="006A6BB7" w:rsidRPr="006A6BB7" w:rsidRDefault="006A6BB7" w:rsidP="006A6BB7">
      <w:pPr>
        <w:ind w:left="709" w:hanging="709"/>
        <w:jc w:val="both"/>
        <w:rPr>
          <w:rFonts w:ascii="Times New Roman" w:eastAsia="Times New Roman" w:hAnsi="Times New Roman" w:cs="Times New Roman"/>
          <w:bCs/>
          <w:color w:val="000000"/>
          <w:lang w:val="en-US"/>
        </w:rPr>
      </w:pPr>
      <w:proofErr w:type="spellStart"/>
      <w:r w:rsidRPr="006A6BB7">
        <w:rPr>
          <w:rFonts w:ascii="Times New Roman" w:eastAsia="Times New Roman" w:hAnsi="Times New Roman" w:cs="Times New Roman"/>
          <w:bCs/>
          <w:color w:val="000000"/>
          <w:lang w:val="en-US"/>
        </w:rPr>
        <w:t>Bernheim</w:t>
      </w:r>
      <w:proofErr w:type="spellEnd"/>
      <w:r w:rsidRPr="006A6BB7">
        <w:rPr>
          <w:rFonts w:ascii="Times New Roman" w:eastAsia="Times New Roman" w:hAnsi="Times New Roman" w:cs="Times New Roman"/>
          <w:bCs/>
          <w:color w:val="000000"/>
          <w:lang w:val="en-US"/>
        </w:rPr>
        <w:t xml:space="preserve">, B., Garrett, D. </w:t>
      </w:r>
      <w:r w:rsidRPr="006A6BB7">
        <w:rPr>
          <w:rFonts w:ascii="Times New Roman" w:eastAsia="Times New Roman" w:hAnsi="Times New Roman" w:cs="Times New Roman"/>
          <w:bCs/>
          <w:lang w:val="en-US"/>
        </w:rPr>
        <w:t>&amp;</w:t>
      </w:r>
      <w:r w:rsidRPr="006A6BB7">
        <w:rPr>
          <w:rFonts w:ascii="Times New Roman" w:eastAsia="Times New Roman" w:hAnsi="Times New Roman" w:cs="Times New Roman"/>
          <w:bCs/>
          <w:color w:val="000000"/>
          <w:lang w:val="en-US"/>
        </w:rPr>
        <w:t xml:space="preserve"> Maki D. (2001). Education and saving: the long-term effect of high school financial curriculum mandates. </w:t>
      </w:r>
      <w:r w:rsidRPr="006A6BB7">
        <w:rPr>
          <w:rFonts w:ascii="Times New Roman" w:eastAsia="Times New Roman" w:hAnsi="Times New Roman" w:cs="Times New Roman"/>
          <w:bCs/>
          <w:i/>
          <w:color w:val="000000"/>
          <w:lang w:val="en-US"/>
        </w:rPr>
        <w:t>Journal of Public Economics</w:t>
      </w:r>
      <w:r w:rsidRPr="006A6BB7">
        <w:rPr>
          <w:rFonts w:ascii="Times New Roman" w:eastAsia="Times New Roman" w:hAnsi="Times New Roman" w:cs="Times New Roman"/>
          <w:bCs/>
          <w:color w:val="000000"/>
          <w:lang w:val="en-US"/>
        </w:rPr>
        <w:t>, 80(3), pp. 435–465. https://doi.org/10.1016/S0047-2727(00)00120-1</w:t>
      </w:r>
    </w:p>
    <w:p w:rsidR="006A6BB7" w:rsidRPr="006A6BB7" w:rsidRDefault="006A6BB7" w:rsidP="006A6BB7">
      <w:pPr>
        <w:ind w:left="709" w:hanging="709"/>
        <w:jc w:val="both"/>
        <w:rPr>
          <w:rFonts w:ascii="Times New Roman" w:eastAsia="Times New Roman" w:hAnsi="Times New Roman" w:cs="Times New Roman"/>
          <w:bCs/>
          <w:color w:val="000000"/>
          <w:lang w:val="en-US"/>
        </w:rPr>
      </w:pPr>
      <w:proofErr w:type="spellStart"/>
      <w:r w:rsidRPr="006A6BB7">
        <w:rPr>
          <w:rFonts w:ascii="Times New Roman" w:eastAsia="Times New Roman" w:hAnsi="Times New Roman" w:cs="Times New Roman"/>
          <w:bCs/>
          <w:color w:val="000000"/>
          <w:lang w:val="en-US"/>
        </w:rPr>
        <w:t>Bernheim</w:t>
      </w:r>
      <w:proofErr w:type="spellEnd"/>
      <w:r w:rsidRPr="006A6BB7">
        <w:rPr>
          <w:rFonts w:ascii="Times New Roman" w:eastAsia="Times New Roman" w:hAnsi="Times New Roman" w:cs="Times New Roman"/>
          <w:bCs/>
          <w:color w:val="000000"/>
          <w:lang w:val="en-US"/>
        </w:rPr>
        <w:t>, B.,</w:t>
      </w:r>
      <w:r w:rsidRPr="006A6BB7">
        <w:rPr>
          <w:rFonts w:ascii="Times New Roman" w:eastAsia="Times New Roman" w:hAnsi="Times New Roman" w:cs="Times New Roman"/>
          <w:bCs/>
          <w:lang w:val="en-US"/>
        </w:rPr>
        <w:t xml:space="preserve"> </w:t>
      </w:r>
      <w:r w:rsidRPr="006A6BB7">
        <w:rPr>
          <w:rFonts w:ascii="Times New Roman" w:eastAsia="Times New Roman" w:hAnsi="Times New Roman" w:cs="Times New Roman"/>
          <w:bCs/>
          <w:color w:val="000000"/>
          <w:lang w:val="en-US"/>
        </w:rPr>
        <w:t xml:space="preserve">Garrett, D. (2003). The effects of financial education in the workplace: evidence from a survey of households. </w:t>
      </w:r>
      <w:r w:rsidRPr="006A6BB7">
        <w:rPr>
          <w:rFonts w:ascii="Times New Roman" w:eastAsia="Times New Roman" w:hAnsi="Times New Roman" w:cs="Times New Roman"/>
          <w:bCs/>
          <w:i/>
          <w:color w:val="000000"/>
          <w:lang w:val="en-US"/>
        </w:rPr>
        <w:t>Journal of Public Economics</w:t>
      </w:r>
      <w:r w:rsidRPr="006A6BB7">
        <w:rPr>
          <w:rFonts w:ascii="Times New Roman" w:eastAsia="Times New Roman" w:hAnsi="Times New Roman" w:cs="Times New Roman"/>
          <w:bCs/>
          <w:color w:val="000000"/>
          <w:lang w:val="en-US"/>
        </w:rPr>
        <w:t>, 87(7-8), pp. 1487-1519. https://doi.org/10.1016/S0047-2727(01)00184-0</w:t>
      </w:r>
    </w:p>
    <w:p w:rsidR="006A6BB7" w:rsidRPr="006A6BB7" w:rsidRDefault="006A6BB7" w:rsidP="006A6BB7">
      <w:pPr>
        <w:ind w:left="709" w:hanging="709"/>
        <w:jc w:val="both"/>
        <w:rPr>
          <w:rFonts w:ascii="Times New Roman" w:eastAsia="Times New Roman" w:hAnsi="Times New Roman" w:cs="Times New Roman"/>
          <w:bCs/>
          <w:color w:val="000000"/>
          <w:lang w:val="en-US"/>
        </w:rPr>
      </w:pPr>
      <w:proofErr w:type="spellStart"/>
      <w:r w:rsidRPr="006A6BB7">
        <w:rPr>
          <w:rFonts w:ascii="Times New Roman" w:eastAsia="Times New Roman" w:hAnsi="Times New Roman" w:cs="Times New Roman"/>
          <w:bCs/>
          <w:color w:val="000000"/>
          <w:lang w:val="en-US"/>
        </w:rPr>
        <w:t>Beshears</w:t>
      </w:r>
      <w:proofErr w:type="spellEnd"/>
      <w:r w:rsidRPr="006A6BB7">
        <w:rPr>
          <w:rFonts w:ascii="Times New Roman" w:eastAsia="Times New Roman" w:hAnsi="Times New Roman" w:cs="Times New Roman"/>
          <w:bCs/>
          <w:color w:val="000000"/>
          <w:lang w:val="en-US"/>
        </w:rPr>
        <w:t xml:space="preserve">, J., Choi, J., </w:t>
      </w:r>
      <w:proofErr w:type="spellStart"/>
      <w:r w:rsidRPr="006A6BB7">
        <w:rPr>
          <w:rFonts w:ascii="Times New Roman" w:eastAsia="Times New Roman" w:hAnsi="Times New Roman" w:cs="Times New Roman"/>
          <w:bCs/>
          <w:color w:val="000000"/>
          <w:lang w:val="en-US"/>
        </w:rPr>
        <w:t>Laibson</w:t>
      </w:r>
      <w:proofErr w:type="spellEnd"/>
      <w:r w:rsidRPr="006A6BB7">
        <w:rPr>
          <w:rFonts w:ascii="Times New Roman" w:eastAsia="Times New Roman" w:hAnsi="Times New Roman" w:cs="Times New Roman"/>
          <w:bCs/>
          <w:color w:val="000000"/>
          <w:lang w:val="en-US"/>
        </w:rPr>
        <w:t xml:space="preserve">, D., y </w:t>
      </w:r>
      <w:proofErr w:type="spellStart"/>
      <w:r w:rsidRPr="006A6BB7">
        <w:rPr>
          <w:rFonts w:ascii="Times New Roman" w:eastAsia="Times New Roman" w:hAnsi="Times New Roman" w:cs="Times New Roman"/>
          <w:bCs/>
          <w:color w:val="000000"/>
          <w:lang w:val="en-US"/>
        </w:rPr>
        <w:t>Madrian</w:t>
      </w:r>
      <w:proofErr w:type="spellEnd"/>
      <w:r w:rsidRPr="006A6BB7">
        <w:rPr>
          <w:rFonts w:ascii="Times New Roman" w:eastAsia="Times New Roman" w:hAnsi="Times New Roman" w:cs="Times New Roman"/>
          <w:bCs/>
          <w:color w:val="000000"/>
          <w:lang w:val="en-US"/>
        </w:rPr>
        <w:t xml:space="preserve">, B.  (2008). </w:t>
      </w:r>
      <w:r w:rsidRPr="006A6BB7">
        <w:rPr>
          <w:rFonts w:ascii="Times New Roman" w:eastAsia="Times New Roman" w:hAnsi="Times New Roman" w:cs="Times New Roman"/>
          <w:bCs/>
          <w:i/>
          <w:color w:val="000000"/>
          <w:lang w:val="en-US"/>
        </w:rPr>
        <w:t xml:space="preserve">Simplification and Saving, </w:t>
      </w:r>
      <w:r w:rsidRPr="006A6BB7">
        <w:rPr>
          <w:rFonts w:ascii="Times New Roman" w:eastAsia="Times New Roman" w:hAnsi="Times New Roman" w:cs="Times New Roman"/>
          <w:bCs/>
          <w:color w:val="000000"/>
          <w:lang w:val="en-US"/>
        </w:rPr>
        <w:t xml:space="preserve">Yale ICF Working Paper No. 08-07. </w:t>
      </w:r>
      <w:r w:rsidRPr="006A6BB7">
        <w:rPr>
          <w:rFonts w:ascii="Times New Roman" w:eastAsia="Times New Roman" w:hAnsi="Times New Roman" w:cs="Times New Roman"/>
          <w:bCs/>
          <w:lang w:val="en-US"/>
        </w:rPr>
        <w:t>https://ssrn.com/abstract=1086462</w:t>
      </w:r>
    </w:p>
    <w:p w:rsidR="006A6BB7" w:rsidRPr="006A6BB7" w:rsidRDefault="006A6BB7" w:rsidP="006A6BB7">
      <w:pPr>
        <w:ind w:left="709" w:hanging="709"/>
        <w:jc w:val="both"/>
        <w:rPr>
          <w:rFonts w:ascii="Times New Roman" w:eastAsia="Times New Roman" w:hAnsi="Times New Roman" w:cs="Times New Roman"/>
          <w:bCs/>
          <w:color w:val="000000"/>
          <w:lang w:val="en-US"/>
        </w:rPr>
      </w:pPr>
      <w:r w:rsidRPr="006A6BB7">
        <w:rPr>
          <w:rFonts w:ascii="Times New Roman" w:eastAsia="Times New Roman" w:hAnsi="Times New Roman" w:cs="Times New Roman"/>
          <w:bCs/>
          <w:color w:val="000000"/>
          <w:lang w:val="en-US"/>
        </w:rPr>
        <w:t xml:space="preserve">Bowman, D., </w:t>
      </w:r>
      <w:proofErr w:type="spellStart"/>
      <w:r w:rsidRPr="006A6BB7">
        <w:rPr>
          <w:rFonts w:ascii="Times New Roman" w:eastAsia="Times New Roman" w:hAnsi="Times New Roman" w:cs="Times New Roman"/>
          <w:bCs/>
          <w:color w:val="000000"/>
          <w:lang w:val="en-US"/>
        </w:rPr>
        <w:t>Minehart</w:t>
      </w:r>
      <w:proofErr w:type="spellEnd"/>
      <w:r w:rsidRPr="006A6BB7">
        <w:rPr>
          <w:rFonts w:ascii="Times New Roman" w:eastAsia="Times New Roman" w:hAnsi="Times New Roman" w:cs="Times New Roman"/>
          <w:bCs/>
          <w:color w:val="000000"/>
          <w:lang w:val="en-US"/>
        </w:rPr>
        <w:t xml:space="preserve">, D. </w:t>
      </w:r>
      <w:r w:rsidRPr="006A6BB7">
        <w:rPr>
          <w:rFonts w:ascii="Times New Roman" w:eastAsia="Times New Roman" w:hAnsi="Times New Roman" w:cs="Times New Roman"/>
          <w:bCs/>
          <w:lang w:val="en-US"/>
        </w:rPr>
        <w:t xml:space="preserve">&amp; Rabin, M. (1998). Loss aversion in a consumption - savings model. </w:t>
      </w:r>
      <w:r w:rsidRPr="006A6BB7">
        <w:rPr>
          <w:rFonts w:ascii="Times New Roman" w:eastAsia="Times New Roman" w:hAnsi="Times New Roman" w:cs="Times New Roman"/>
          <w:bCs/>
          <w:i/>
          <w:lang w:val="en-US"/>
        </w:rPr>
        <w:t>Journal of Economic Behavior &amp; Organization</w:t>
      </w:r>
      <w:r w:rsidRPr="006A6BB7">
        <w:rPr>
          <w:rFonts w:ascii="Times New Roman" w:eastAsia="Times New Roman" w:hAnsi="Times New Roman" w:cs="Times New Roman"/>
          <w:bCs/>
          <w:lang w:val="en-US"/>
        </w:rPr>
        <w:t>, 38(2), pp. 155-178. https://doi.org/10.1016/S0167-2681(99)00004-9</w:t>
      </w:r>
    </w:p>
    <w:p w:rsidR="006A6BB7" w:rsidRPr="006A6BB7" w:rsidRDefault="006A6BB7" w:rsidP="006A6BB7">
      <w:pPr>
        <w:ind w:left="709" w:hanging="709"/>
        <w:jc w:val="both"/>
        <w:rPr>
          <w:rFonts w:ascii="Times New Roman" w:eastAsia="Times New Roman" w:hAnsi="Times New Roman" w:cs="Times New Roman"/>
          <w:bCs/>
          <w:color w:val="000000"/>
          <w:lang w:val="en-US"/>
        </w:rPr>
      </w:pPr>
      <w:r w:rsidRPr="006A6BB7">
        <w:rPr>
          <w:rFonts w:ascii="Times New Roman" w:eastAsia="Times New Roman" w:hAnsi="Times New Roman" w:cs="Times New Roman"/>
          <w:bCs/>
          <w:color w:val="000000"/>
          <w:lang w:val="en-US"/>
        </w:rPr>
        <w:t xml:space="preserve">Bulmer, E., Mote, H. </w:t>
      </w:r>
      <w:r w:rsidRPr="006A6BB7">
        <w:rPr>
          <w:rFonts w:ascii="Times New Roman" w:eastAsia="Times New Roman" w:hAnsi="Times New Roman" w:cs="Times New Roman"/>
          <w:bCs/>
          <w:lang w:val="en-US"/>
        </w:rPr>
        <w:t xml:space="preserve">&amp; </w:t>
      </w:r>
      <w:r w:rsidRPr="006A6BB7">
        <w:rPr>
          <w:rFonts w:ascii="Times New Roman" w:eastAsia="Times New Roman" w:hAnsi="Times New Roman" w:cs="Times New Roman"/>
          <w:bCs/>
          <w:color w:val="000000"/>
          <w:lang w:val="en-US"/>
        </w:rPr>
        <w:t>Winkler,</w:t>
      </w:r>
      <w:r w:rsidRPr="006A6BB7">
        <w:rPr>
          <w:rFonts w:ascii="Times New Roman" w:eastAsia="Times New Roman" w:hAnsi="Times New Roman" w:cs="Times New Roman"/>
          <w:bCs/>
          <w:lang w:val="en-US"/>
        </w:rPr>
        <w:t xml:space="preserve"> H. (2017). </w:t>
      </w:r>
      <w:r w:rsidRPr="006A6BB7">
        <w:rPr>
          <w:rFonts w:ascii="Times New Roman" w:eastAsia="Times New Roman" w:hAnsi="Times New Roman" w:cs="Times New Roman"/>
          <w:bCs/>
          <w:i/>
          <w:lang w:val="en-US"/>
        </w:rPr>
        <w:t>Expanding Social Insurance Coverage to Informal Workers</w:t>
      </w:r>
      <w:r w:rsidRPr="006A6BB7">
        <w:rPr>
          <w:rFonts w:ascii="Times New Roman" w:eastAsia="Times New Roman" w:hAnsi="Times New Roman" w:cs="Times New Roman"/>
          <w:bCs/>
          <w:lang w:val="en-US"/>
        </w:rPr>
        <w:t>, International</w:t>
      </w:r>
      <w:r w:rsidRPr="006A6BB7">
        <w:rPr>
          <w:rFonts w:ascii="Times New Roman" w:eastAsia="Times New Roman" w:hAnsi="Times New Roman" w:cs="Times New Roman"/>
          <w:bCs/>
          <w:lang w:val="en-US"/>
        </w:rPr>
        <w:tab/>
        <w:t>Bank</w:t>
      </w:r>
      <w:r w:rsidRPr="006A6BB7">
        <w:rPr>
          <w:rFonts w:ascii="Times New Roman" w:eastAsia="Times New Roman" w:hAnsi="Times New Roman" w:cs="Times New Roman"/>
          <w:bCs/>
          <w:lang w:val="en-US"/>
        </w:rPr>
        <w:tab/>
        <w:t>for</w:t>
      </w:r>
      <w:r w:rsidRPr="006A6BB7">
        <w:rPr>
          <w:rFonts w:ascii="Times New Roman" w:eastAsia="Times New Roman" w:hAnsi="Times New Roman" w:cs="Times New Roman"/>
          <w:bCs/>
          <w:lang w:val="en-US"/>
        </w:rPr>
        <w:tab/>
        <w:t>Reconstruction and Development/The World Bank. https://documents1.worldbank.org/curated/en/798051502894913219/pdf/118728-NWP-PUBLIC-P164623-28p-ExpandingSocialInsuranceCoveragetoInformalWorkers.pdf</w:t>
      </w:r>
      <w:r w:rsidRPr="006A6BB7">
        <w:rPr>
          <w:rFonts w:ascii="Times New Roman" w:eastAsia="Times New Roman" w:hAnsi="Times New Roman" w:cs="Times New Roman"/>
          <w:bCs/>
          <w:color w:val="000000"/>
          <w:lang w:val="en-US"/>
        </w:rPr>
        <w:t xml:space="preserve"> </w:t>
      </w:r>
    </w:p>
    <w:p w:rsidR="006A6BB7" w:rsidRPr="006A6BB7" w:rsidRDefault="006A6BB7" w:rsidP="006A6BB7">
      <w:pPr>
        <w:ind w:left="709" w:hanging="709"/>
        <w:jc w:val="both"/>
        <w:rPr>
          <w:rFonts w:ascii="Times New Roman" w:eastAsia="Times New Roman" w:hAnsi="Times New Roman" w:cs="Times New Roman"/>
          <w:bCs/>
          <w:lang w:val="en-US"/>
        </w:rPr>
      </w:pPr>
      <w:r w:rsidRPr="006A6BB7">
        <w:rPr>
          <w:rFonts w:ascii="Times New Roman" w:eastAsia="Times New Roman" w:hAnsi="Times New Roman" w:cs="Times New Roman"/>
          <w:bCs/>
        </w:rPr>
        <w:t xml:space="preserve">Carrero Sierra, L. X., Paz Rodríguez, L. L., &amp; Paz Rodríguez, D. H. (2016). Análisis de los patrones de consumo y ahorro de la clase media bogotana: una revisión de la hipótesis de ciclo de vida. </w:t>
      </w:r>
      <w:r w:rsidRPr="006A6BB7">
        <w:rPr>
          <w:rFonts w:ascii="Times New Roman" w:eastAsia="Times New Roman" w:hAnsi="Times New Roman" w:cs="Times New Roman"/>
          <w:bCs/>
          <w:i/>
          <w:lang w:val="en-US"/>
        </w:rPr>
        <w:t>Quarterly Journal of Economics,</w:t>
      </w:r>
      <w:r w:rsidRPr="006A6BB7">
        <w:rPr>
          <w:rFonts w:ascii="Times New Roman" w:eastAsia="Times New Roman" w:hAnsi="Times New Roman" w:cs="Times New Roman"/>
          <w:bCs/>
          <w:lang w:val="en-US"/>
        </w:rPr>
        <w:t xml:space="preserve"> 124 (4), pp. 1639–1674. </w:t>
      </w:r>
    </w:p>
    <w:p w:rsidR="006A6BB7" w:rsidRPr="006A6BB7" w:rsidRDefault="006A6BB7" w:rsidP="006A6BB7">
      <w:pPr>
        <w:ind w:left="709" w:hanging="709"/>
        <w:jc w:val="both"/>
        <w:rPr>
          <w:rFonts w:ascii="Times New Roman" w:eastAsia="Times New Roman" w:hAnsi="Times New Roman" w:cs="Times New Roman"/>
          <w:bCs/>
        </w:rPr>
      </w:pPr>
      <w:proofErr w:type="spellStart"/>
      <w:r w:rsidRPr="006A6BB7">
        <w:rPr>
          <w:rFonts w:ascii="Times New Roman" w:eastAsia="Times New Roman" w:hAnsi="Times New Roman" w:cs="Times New Roman"/>
          <w:bCs/>
          <w:lang w:val="en-US"/>
        </w:rPr>
        <w:lastRenderedPageBreak/>
        <w:t>Cavallo</w:t>
      </w:r>
      <w:proofErr w:type="spellEnd"/>
      <w:r w:rsidRPr="006A6BB7">
        <w:rPr>
          <w:rFonts w:ascii="Times New Roman" w:eastAsia="Times New Roman" w:hAnsi="Times New Roman" w:cs="Times New Roman"/>
          <w:bCs/>
          <w:lang w:val="en-US"/>
        </w:rPr>
        <w:t xml:space="preserve">, E., y </w:t>
      </w:r>
      <w:proofErr w:type="spellStart"/>
      <w:r w:rsidRPr="006A6BB7">
        <w:rPr>
          <w:rFonts w:ascii="Times New Roman" w:eastAsia="Times New Roman" w:hAnsi="Times New Roman" w:cs="Times New Roman"/>
          <w:bCs/>
          <w:lang w:val="en-US"/>
        </w:rPr>
        <w:t>Serebrisky</w:t>
      </w:r>
      <w:proofErr w:type="spellEnd"/>
      <w:r w:rsidRPr="006A6BB7">
        <w:rPr>
          <w:rFonts w:ascii="Times New Roman" w:eastAsia="Times New Roman" w:hAnsi="Times New Roman" w:cs="Times New Roman"/>
          <w:bCs/>
          <w:lang w:val="en-US"/>
        </w:rPr>
        <w:t xml:space="preserve">, T. (2016). </w:t>
      </w:r>
      <w:r w:rsidRPr="006A6BB7">
        <w:rPr>
          <w:rFonts w:ascii="Times New Roman" w:eastAsia="Times New Roman" w:hAnsi="Times New Roman" w:cs="Times New Roman"/>
          <w:bCs/>
        </w:rPr>
        <w:t xml:space="preserve">Ahorrar para los buenos tiempos, </w:t>
      </w:r>
      <w:r w:rsidRPr="006A6BB7">
        <w:rPr>
          <w:rFonts w:ascii="Times New Roman" w:eastAsia="Times New Roman" w:hAnsi="Times New Roman" w:cs="Times New Roman"/>
          <w:bCs/>
          <w:i/>
          <w:color w:val="000000"/>
        </w:rPr>
        <w:t>Ahorrar para desarrollarse: Cómo América Latina y el Caribe puede ahorrar más y mejor,</w:t>
      </w:r>
      <w:r w:rsidRPr="006A6BB7">
        <w:rPr>
          <w:rFonts w:ascii="Times New Roman" w:eastAsia="Times New Roman" w:hAnsi="Times New Roman" w:cs="Times New Roman"/>
          <w:bCs/>
        </w:rPr>
        <w:t xml:space="preserve"> </w:t>
      </w:r>
      <w:r w:rsidRPr="006A6BB7">
        <w:rPr>
          <w:rFonts w:ascii="Times New Roman" w:eastAsia="Times New Roman" w:hAnsi="Times New Roman" w:cs="Times New Roman"/>
          <w:bCs/>
          <w:color w:val="000000"/>
        </w:rPr>
        <w:t xml:space="preserve">Banco Interamericano de Desarrollo, p. 7. </w:t>
      </w:r>
      <w:r w:rsidRPr="006A6BB7">
        <w:rPr>
          <w:rFonts w:ascii="Times New Roman" w:eastAsia="Times New Roman" w:hAnsi="Times New Roman" w:cs="Times New Roman"/>
          <w:bCs/>
        </w:rPr>
        <w:t>https://publications.iadb.org/es/ahorrar-para-desarrollarse-como-america-latina-y-el-caribe-puede-ahorrar-mas-y-mejor</w:t>
      </w:r>
    </w:p>
    <w:p w:rsidR="006A6BB7" w:rsidRPr="006A6BB7" w:rsidRDefault="006A6BB7" w:rsidP="006A6BB7">
      <w:pPr>
        <w:ind w:left="709" w:hanging="709"/>
        <w:jc w:val="both"/>
        <w:rPr>
          <w:rFonts w:ascii="Times New Roman" w:eastAsia="Times New Roman" w:hAnsi="Times New Roman" w:cs="Times New Roman"/>
          <w:bCs/>
          <w:lang w:val="en-US"/>
        </w:rPr>
      </w:pPr>
      <w:r w:rsidRPr="006A6BB7">
        <w:rPr>
          <w:rFonts w:ascii="Times New Roman" w:eastAsia="Times New Roman" w:hAnsi="Times New Roman" w:cs="Times New Roman"/>
          <w:bCs/>
          <w:lang w:val="fr-FR"/>
        </w:rPr>
        <w:t xml:space="preserve">Chen, Y., Hu, J., Kong, L., y Wang, R. (2017). </w:t>
      </w:r>
      <w:r w:rsidRPr="006A6BB7">
        <w:rPr>
          <w:rFonts w:ascii="Times New Roman" w:eastAsia="Times New Roman" w:hAnsi="Times New Roman" w:cs="Times New Roman"/>
          <w:bCs/>
          <w:lang w:val="en-US"/>
        </w:rPr>
        <w:t xml:space="preserve">Income Distribution and Aggregate Saving: Theory and China's Evidence. </w:t>
      </w:r>
      <w:r w:rsidRPr="006A6BB7">
        <w:rPr>
          <w:rFonts w:ascii="Times New Roman" w:eastAsia="Times New Roman" w:hAnsi="Times New Roman" w:cs="Times New Roman"/>
          <w:bCs/>
          <w:i/>
          <w:lang w:val="en-US"/>
        </w:rPr>
        <w:t>Emerging markets finance and trade</w:t>
      </w:r>
      <w:r w:rsidRPr="006A6BB7">
        <w:rPr>
          <w:rFonts w:ascii="Times New Roman" w:eastAsia="Times New Roman" w:hAnsi="Times New Roman" w:cs="Times New Roman"/>
          <w:bCs/>
          <w:lang w:val="en-US"/>
        </w:rPr>
        <w:t>, 53(2), pp. 416-439. https://doi.org/10.1080/1540496X.2016.1172206</w:t>
      </w:r>
    </w:p>
    <w:p w:rsidR="006A6BB7" w:rsidRPr="006A6BB7" w:rsidRDefault="006A6BB7" w:rsidP="006A6BB7">
      <w:pPr>
        <w:ind w:left="709" w:hanging="709"/>
        <w:jc w:val="both"/>
        <w:rPr>
          <w:rFonts w:ascii="Times New Roman" w:eastAsia="Times New Roman" w:hAnsi="Times New Roman" w:cs="Times New Roman"/>
          <w:bCs/>
          <w:lang w:val="en-US"/>
        </w:rPr>
      </w:pPr>
      <w:r w:rsidRPr="006A6BB7">
        <w:rPr>
          <w:rFonts w:ascii="Times New Roman" w:eastAsia="Times New Roman" w:hAnsi="Times New Roman" w:cs="Times New Roman"/>
          <w:bCs/>
        </w:rPr>
        <w:t xml:space="preserve">Cheema, A., y </w:t>
      </w:r>
      <w:proofErr w:type="spellStart"/>
      <w:r w:rsidRPr="006A6BB7">
        <w:rPr>
          <w:rFonts w:ascii="Times New Roman" w:eastAsia="Times New Roman" w:hAnsi="Times New Roman" w:cs="Times New Roman"/>
          <w:bCs/>
        </w:rPr>
        <w:t>Soman</w:t>
      </w:r>
      <w:proofErr w:type="spellEnd"/>
      <w:r w:rsidRPr="006A6BB7">
        <w:rPr>
          <w:rFonts w:ascii="Times New Roman" w:eastAsia="Times New Roman" w:hAnsi="Times New Roman" w:cs="Times New Roman"/>
          <w:bCs/>
        </w:rPr>
        <w:t xml:space="preserve">, D. (2008). </w:t>
      </w:r>
      <w:r w:rsidRPr="006A6BB7">
        <w:rPr>
          <w:rFonts w:ascii="Times New Roman" w:eastAsia="Times New Roman" w:hAnsi="Times New Roman" w:cs="Times New Roman"/>
          <w:bCs/>
          <w:lang w:val="en-US"/>
        </w:rPr>
        <w:t xml:space="preserve">The Effect of Partitions on Controlling Consumption. </w:t>
      </w:r>
      <w:r w:rsidRPr="006A6BB7">
        <w:rPr>
          <w:rFonts w:ascii="Times New Roman" w:eastAsia="Times New Roman" w:hAnsi="Times New Roman" w:cs="Times New Roman"/>
          <w:bCs/>
          <w:i/>
          <w:lang w:val="en-US"/>
        </w:rPr>
        <w:t>Journal of Marketing Research</w:t>
      </w:r>
      <w:r w:rsidRPr="006A6BB7">
        <w:rPr>
          <w:rFonts w:ascii="Times New Roman" w:eastAsia="Times New Roman" w:hAnsi="Times New Roman" w:cs="Times New Roman"/>
          <w:bCs/>
          <w:lang w:val="en-US"/>
        </w:rPr>
        <w:t>, 45(6), pp. 665–75. https://doi.org/10.1509/jmkr.45.6.665</w:t>
      </w:r>
    </w:p>
    <w:p w:rsidR="006A6BB7" w:rsidRPr="006A6BB7" w:rsidRDefault="006A6BB7" w:rsidP="006A6BB7">
      <w:pPr>
        <w:ind w:left="709" w:hanging="709"/>
        <w:jc w:val="both"/>
        <w:rPr>
          <w:rFonts w:ascii="Times New Roman" w:eastAsia="Times New Roman" w:hAnsi="Times New Roman" w:cs="Times New Roman"/>
          <w:bCs/>
          <w:lang w:val="en-US"/>
        </w:rPr>
      </w:pPr>
      <w:r w:rsidRPr="006A6BB7">
        <w:rPr>
          <w:rFonts w:ascii="Times New Roman" w:eastAsia="Times New Roman" w:hAnsi="Times New Roman" w:cs="Times New Roman"/>
          <w:bCs/>
          <w:lang w:val="en-US"/>
        </w:rPr>
        <w:t xml:space="preserve">Chorkowy, B. (2020). </w:t>
      </w:r>
      <w:r w:rsidRPr="006A6BB7">
        <w:rPr>
          <w:rFonts w:ascii="Times New Roman" w:eastAsia="Times New Roman" w:hAnsi="Times New Roman" w:cs="Times New Roman"/>
          <w:bCs/>
          <w:i/>
          <w:lang w:val="en-US"/>
        </w:rPr>
        <w:t>Employee Pension Plans as Retirement Saving Form. Education excellence and innovation management: a 2025 vision to sustain economic development during global challenges</w:t>
      </w:r>
      <w:r w:rsidRPr="006A6BB7">
        <w:rPr>
          <w:rFonts w:ascii="Times New Roman" w:eastAsia="Times New Roman" w:hAnsi="Times New Roman" w:cs="Times New Roman"/>
          <w:bCs/>
          <w:lang w:val="en-US"/>
        </w:rPr>
        <w:t xml:space="preserve">, </w:t>
      </w:r>
      <w:proofErr w:type="spellStart"/>
      <w:r w:rsidRPr="006A6BB7">
        <w:rPr>
          <w:rFonts w:ascii="Times New Roman" w:eastAsia="Times New Roman" w:hAnsi="Times New Roman" w:cs="Times New Roman"/>
          <w:bCs/>
          <w:lang w:val="en-US"/>
        </w:rPr>
        <w:t>en</w:t>
      </w:r>
      <w:proofErr w:type="spellEnd"/>
      <w:r w:rsidRPr="006A6BB7">
        <w:rPr>
          <w:rFonts w:ascii="Times New Roman" w:eastAsia="Times New Roman" w:hAnsi="Times New Roman" w:cs="Times New Roman"/>
          <w:bCs/>
          <w:lang w:val="en-US"/>
        </w:rPr>
        <w:t xml:space="preserve">: </w:t>
      </w:r>
      <w:proofErr w:type="spellStart"/>
      <w:r w:rsidRPr="006A6BB7">
        <w:rPr>
          <w:rFonts w:ascii="Times New Roman" w:eastAsia="Times New Roman" w:hAnsi="Times New Roman" w:cs="Times New Roman"/>
          <w:bCs/>
          <w:lang w:val="en-US"/>
        </w:rPr>
        <w:t>Soliman</w:t>
      </w:r>
      <w:proofErr w:type="spellEnd"/>
      <w:r w:rsidRPr="006A6BB7">
        <w:rPr>
          <w:rFonts w:ascii="Times New Roman" w:eastAsia="Times New Roman" w:hAnsi="Times New Roman" w:cs="Times New Roman"/>
          <w:bCs/>
          <w:lang w:val="en-US"/>
        </w:rPr>
        <w:t xml:space="preserve">. </w:t>
      </w:r>
      <w:proofErr w:type="spellStart"/>
      <w:r w:rsidRPr="006A6BB7">
        <w:rPr>
          <w:rFonts w:ascii="Times New Roman" w:eastAsia="Times New Roman" w:hAnsi="Times New Roman" w:cs="Times New Roman"/>
          <w:bCs/>
          <w:lang w:val="en-US"/>
        </w:rPr>
        <w:t>Celebrada</w:t>
      </w:r>
      <w:proofErr w:type="spellEnd"/>
      <w:r w:rsidRPr="006A6BB7">
        <w:rPr>
          <w:rFonts w:ascii="Times New Roman" w:eastAsia="Times New Roman" w:hAnsi="Times New Roman" w:cs="Times New Roman"/>
          <w:bCs/>
          <w:lang w:val="en-US"/>
        </w:rPr>
        <w:t xml:space="preserve"> el 01-02 </w:t>
      </w:r>
      <w:proofErr w:type="spellStart"/>
      <w:r w:rsidRPr="006A6BB7">
        <w:rPr>
          <w:rFonts w:ascii="Times New Roman" w:eastAsia="Times New Roman" w:hAnsi="Times New Roman" w:cs="Times New Roman"/>
          <w:bCs/>
          <w:lang w:val="en-US"/>
        </w:rPr>
        <w:t>abril</w:t>
      </w:r>
      <w:proofErr w:type="spellEnd"/>
      <w:r w:rsidRPr="006A6BB7">
        <w:rPr>
          <w:rFonts w:ascii="Times New Roman" w:eastAsia="Times New Roman" w:hAnsi="Times New Roman" w:cs="Times New Roman"/>
          <w:bCs/>
          <w:lang w:val="en-US"/>
        </w:rPr>
        <w:t xml:space="preserve"> 2020 </w:t>
      </w:r>
      <w:proofErr w:type="spellStart"/>
      <w:r w:rsidRPr="006A6BB7">
        <w:rPr>
          <w:rFonts w:ascii="Times New Roman" w:eastAsia="Times New Roman" w:hAnsi="Times New Roman" w:cs="Times New Roman"/>
          <w:bCs/>
          <w:lang w:val="en-US"/>
        </w:rPr>
        <w:t>en</w:t>
      </w:r>
      <w:proofErr w:type="spellEnd"/>
      <w:r w:rsidRPr="006A6BB7">
        <w:rPr>
          <w:rFonts w:ascii="Times New Roman" w:eastAsia="Times New Roman" w:hAnsi="Times New Roman" w:cs="Times New Roman"/>
          <w:bCs/>
          <w:lang w:val="en-US"/>
        </w:rPr>
        <w:t xml:space="preserve"> </w:t>
      </w:r>
      <w:proofErr w:type="spellStart"/>
      <w:r w:rsidRPr="006A6BB7">
        <w:rPr>
          <w:rFonts w:ascii="Times New Roman" w:eastAsia="Times New Roman" w:hAnsi="Times New Roman" w:cs="Times New Roman"/>
          <w:bCs/>
          <w:lang w:val="en-US"/>
        </w:rPr>
        <w:t>Sevilla</w:t>
      </w:r>
      <w:proofErr w:type="spellEnd"/>
      <w:r w:rsidRPr="006A6BB7">
        <w:rPr>
          <w:rFonts w:ascii="Times New Roman" w:eastAsia="Times New Roman" w:hAnsi="Times New Roman" w:cs="Times New Roman"/>
          <w:bCs/>
          <w:lang w:val="en-US"/>
        </w:rPr>
        <w:t xml:space="preserve">, </w:t>
      </w:r>
      <w:proofErr w:type="spellStart"/>
      <w:r w:rsidRPr="006A6BB7">
        <w:rPr>
          <w:rFonts w:ascii="Times New Roman" w:eastAsia="Times New Roman" w:hAnsi="Times New Roman" w:cs="Times New Roman"/>
          <w:bCs/>
          <w:lang w:val="en-US"/>
        </w:rPr>
        <w:t>España</w:t>
      </w:r>
      <w:proofErr w:type="spellEnd"/>
      <w:r w:rsidRPr="006A6BB7">
        <w:rPr>
          <w:rFonts w:ascii="Times New Roman" w:eastAsia="Times New Roman" w:hAnsi="Times New Roman" w:cs="Times New Roman"/>
          <w:bCs/>
          <w:lang w:val="en-US"/>
        </w:rPr>
        <w:t xml:space="preserve">. </w:t>
      </w:r>
      <w:proofErr w:type="spellStart"/>
      <w:r w:rsidRPr="006A6BB7">
        <w:rPr>
          <w:rFonts w:ascii="Times New Roman" w:eastAsia="Times New Roman" w:hAnsi="Times New Roman" w:cs="Times New Roman"/>
          <w:bCs/>
          <w:lang w:val="en-US"/>
        </w:rPr>
        <w:t>Int</w:t>
      </w:r>
      <w:proofErr w:type="spellEnd"/>
      <w:r w:rsidRPr="006A6BB7">
        <w:rPr>
          <w:rFonts w:ascii="Times New Roman" w:eastAsia="Times New Roman" w:hAnsi="Times New Roman" w:cs="Times New Roman"/>
          <w:bCs/>
          <w:lang w:val="en-US"/>
        </w:rPr>
        <w:t xml:space="preserve"> Business </w:t>
      </w:r>
      <w:proofErr w:type="spellStart"/>
      <w:r w:rsidRPr="006A6BB7">
        <w:rPr>
          <w:rFonts w:ascii="Times New Roman" w:eastAsia="Times New Roman" w:hAnsi="Times New Roman" w:cs="Times New Roman"/>
          <w:bCs/>
          <w:lang w:val="en-US"/>
        </w:rPr>
        <w:t>Informat</w:t>
      </w:r>
      <w:proofErr w:type="spellEnd"/>
      <w:r w:rsidRPr="006A6BB7">
        <w:rPr>
          <w:rFonts w:ascii="Times New Roman" w:eastAsia="Times New Roman" w:hAnsi="Times New Roman" w:cs="Times New Roman"/>
          <w:bCs/>
          <w:lang w:val="en-US"/>
        </w:rPr>
        <w:t xml:space="preserve"> Management </w:t>
      </w:r>
      <w:proofErr w:type="spellStart"/>
      <w:r w:rsidRPr="006A6BB7">
        <w:rPr>
          <w:rFonts w:ascii="Times New Roman" w:eastAsia="Times New Roman" w:hAnsi="Times New Roman" w:cs="Times New Roman"/>
          <w:bCs/>
          <w:lang w:val="en-US"/>
        </w:rPr>
        <w:t>Assoc</w:t>
      </w:r>
      <w:proofErr w:type="spellEnd"/>
      <w:r w:rsidRPr="006A6BB7">
        <w:rPr>
          <w:rFonts w:ascii="Times New Roman" w:eastAsia="Times New Roman" w:hAnsi="Times New Roman" w:cs="Times New Roman"/>
          <w:bCs/>
          <w:lang w:val="en-US"/>
        </w:rPr>
        <w:t>, pp. 7934-7942</w:t>
      </w:r>
    </w:p>
    <w:p w:rsidR="006A6BB7" w:rsidRPr="006A6BB7" w:rsidRDefault="006A6BB7" w:rsidP="006A6BB7">
      <w:pPr>
        <w:ind w:left="709" w:hanging="709"/>
        <w:jc w:val="both"/>
        <w:rPr>
          <w:rFonts w:ascii="Times New Roman" w:eastAsia="Times New Roman" w:hAnsi="Times New Roman" w:cs="Times New Roman"/>
          <w:bCs/>
          <w:lang w:val="en-US"/>
        </w:rPr>
      </w:pPr>
      <w:proofErr w:type="spellStart"/>
      <w:r w:rsidRPr="006A6BB7">
        <w:rPr>
          <w:rFonts w:ascii="Times New Roman" w:eastAsia="Times New Roman" w:hAnsi="Times New Roman" w:cs="Times New Roman"/>
          <w:bCs/>
          <w:lang w:val="en-US"/>
        </w:rPr>
        <w:t>Chudzian</w:t>
      </w:r>
      <w:proofErr w:type="spellEnd"/>
      <w:r w:rsidRPr="006A6BB7">
        <w:rPr>
          <w:rFonts w:ascii="Times New Roman" w:eastAsia="Times New Roman" w:hAnsi="Times New Roman" w:cs="Times New Roman"/>
          <w:bCs/>
          <w:lang w:val="en-US"/>
        </w:rPr>
        <w:t xml:space="preserve">, J., </w:t>
      </w:r>
      <w:proofErr w:type="spellStart"/>
      <w:r w:rsidRPr="006A6BB7">
        <w:rPr>
          <w:rFonts w:ascii="Times New Roman" w:eastAsia="Times New Roman" w:hAnsi="Times New Roman" w:cs="Times New Roman"/>
          <w:bCs/>
          <w:lang w:val="en-US"/>
        </w:rPr>
        <w:t>Aniola</w:t>
      </w:r>
      <w:proofErr w:type="spellEnd"/>
      <w:r w:rsidRPr="006A6BB7">
        <w:rPr>
          <w:rFonts w:ascii="Times New Roman" w:eastAsia="Times New Roman" w:hAnsi="Times New Roman" w:cs="Times New Roman"/>
          <w:bCs/>
          <w:lang w:val="en-US"/>
        </w:rPr>
        <w:t xml:space="preserve">, P., y </w:t>
      </w:r>
      <w:proofErr w:type="spellStart"/>
      <w:r w:rsidRPr="006A6BB7">
        <w:rPr>
          <w:rFonts w:ascii="Times New Roman" w:eastAsia="Times New Roman" w:hAnsi="Times New Roman" w:cs="Times New Roman"/>
          <w:bCs/>
          <w:lang w:val="en-US"/>
        </w:rPr>
        <w:t>Pataraia</w:t>
      </w:r>
      <w:proofErr w:type="spellEnd"/>
      <w:r w:rsidRPr="006A6BB7">
        <w:rPr>
          <w:rFonts w:ascii="Times New Roman" w:eastAsia="Times New Roman" w:hAnsi="Times New Roman" w:cs="Times New Roman"/>
          <w:bCs/>
          <w:lang w:val="en-US"/>
        </w:rPr>
        <w:t xml:space="preserve">, L. (2015), Motives and attitudes for saving among young Georgians. </w:t>
      </w:r>
      <w:r w:rsidRPr="006A6BB7">
        <w:rPr>
          <w:rFonts w:ascii="Times New Roman" w:eastAsia="Times New Roman" w:hAnsi="Times New Roman" w:cs="Times New Roman"/>
          <w:bCs/>
          <w:i/>
          <w:lang w:val="en-US"/>
        </w:rPr>
        <w:t>Economics and Sociology</w:t>
      </w:r>
      <w:r w:rsidRPr="006A6BB7">
        <w:rPr>
          <w:rFonts w:ascii="Times New Roman" w:eastAsia="Times New Roman" w:hAnsi="Times New Roman" w:cs="Times New Roman"/>
          <w:bCs/>
          <w:lang w:val="en-US"/>
        </w:rPr>
        <w:t>, 8(1), pp. 165-188. https://doi.org/10.14254/2071-789X.2015/8-1/13</w:t>
      </w:r>
    </w:p>
    <w:p w:rsidR="006A6BB7" w:rsidRPr="006A6BB7" w:rsidRDefault="006A6BB7" w:rsidP="006A6BB7">
      <w:pPr>
        <w:ind w:left="709" w:hanging="709"/>
        <w:jc w:val="both"/>
        <w:rPr>
          <w:rFonts w:ascii="Times New Roman" w:eastAsia="Times New Roman" w:hAnsi="Times New Roman" w:cs="Times New Roman"/>
          <w:bCs/>
          <w:lang w:val="en-US"/>
        </w:rPr>
      </w:pPr>
      <w:r w:rsidRPr="006A6BB7">
        <w:rPr>
          <w:rFonts w:ascii="Times New Roman" w:eastAsia="Times New Roman" w:hAnsi="Times New Roman" w:cs="Times New Roman"/>
          <w:bCs/>
          <w:lang w:val="en-US"/>
        </w:rPr>
        <w:t xml:space="preserve">Consumer Federation of America. (2008). </w:t>
      </w:r>
      <w:r w:rsidRPr="006A6BB7">
        <w:rPr>
          <w:rFonts w:ascii="Times New Roman" w:eastAsia="Times New Roman" w:hAnsi="Times New Roman" w:cs="Times New Roman"/>
          <w:bCs/>
          <w:i/>
          <w:lang w:val="en-US"/>
        </w:rPr>
        <w:t>Understanding the emergency savings needs of low- and moderate-income households: a survey-based analysis of impacts, causes, and remedies</w:t>
      </w:r>
      <w:r w:rsidRPr="006A6BB7">
        <w:rPr>
          <w:rFonts w:ascii="Times New Roman" w:eastAsia="Times New Roman" w:hAnsi="Times New Roman" w:cs="Times New Roman"/>
          <w:bCs/>
          <w:lang w:val="en-US"/>
        </w:rPr>
        <w:t>. https://consumerfed.org/wp-content/uploads/2010/08/Emergency_Savings_Survey_Analysis_Nov_2008.pdf</w:t>
      </w:r>
    </w:p>
    <w:p w:rsidR="006A6BB7" w:rsidRPr="006A6BB7" w:rsidRDefault="006A6BB7" w:rsidP="006A6BB7">
      <w:pPr>
        <w:ind w:left="709" w:hanging="709"/>
        <w:jc w:val="both"/>
        <w:rPr>
          <w:rFonts w:ascii="Times New Roman" w:eastAsia="Times New Roman" w:hAnsi="Times New Roman" w:cs="Times New Roman"/>
          <w:bCs/>
          <w:color w:val="000000"/>
        </w:rPr>
      </w:pPr>
      <w:r w:rsidRPr="006A6BB7">
        <w:rPr>
          <w:rFonts w:ascii="Times New Roman" w:eastAsia="Times New Roman" w:hAnsi="Times New Roman" w:cs="Times New Roman"/>
          <w:bCs/>
        </w:rPr>
        <w:t xml:space="preserve">Costa, J., Giuliano, P., y </w:t>
      </w:r>
      <w:proofErr w:type="spellStart"/>
      <w:r w:rsidRPr="006A6BB7">
        <w:rPr>
          <w:rFonts w:ascii="Times New Roman" w:eastAsia="Times New Roman" w:hAnsi="Times New Roman" w:cs="Times New Roman"/>
          <w:bCs/>
        </w:rPr>
        <w:t>Ozcan</w:t>
      </w:r>
      <w:proofErr w:type="spellEnd"/>
      <w:r w:rsidRPr="006A6BB7">
        <w:rPr>
          <w:rFonts w:ascii="Times New Roman" w:eastAsia="Times New Roman" w:hAnsi="Times New Roman" w:cs="Times New Roman"/>
          <w:bCs/>
        </w:rPr>
        <w:t xml:space="preserve">, B. (2018). </w:t>
      </w:r>
      <w:r w:rsidRPr="006A6BB7">
        <w:rPr>
          <w:rFonts w:ascii="Times New Roman" w:eastAsia="Times New Roman" w:hAnsi="Times New Roman" w:cs="Times New Roman"/>
          <w:bCs/>
          <w:lang w:val="en-US"/>
        </w:rPr>
        <w:t xml:space="preserve">The cultural origin of saving behavior. </w:t>
      </w:r>
      <w:proofErr w:type="spellStart"/>
      <w:r w:rsidRPr="006A6BB7">
        <w:rPr>
          <w:rFonts w:ascii="Times New Roman" w:eastAsia="Times New Roman" w:hAnsi="Times New Roman" w:cs="Times New Roman"/>
          <w:bCs/>
          <w:i/>
        </w:rPr>
        <w:t>Plos</w:t>
      </w:r>
      <w:proofErr w:type="spellEnd"/>
      <w:r w:rsidRPr="006A6BB7">
        <w:rPr>
          <w:rFonts w:ascii="Times New Roman" w:eastAsia="Times New Roman" w:hAnsi="Times New Roman" w:cs="Times New Roman"/>
          <w:bCs/>
          <w:i/>
        </w:rPr>
        <w:t xml:space="preserve"> </w:t>
      </w:r>
      <w:proofErr w:type="spellStart"/>
      <w:r w:rsidRPr="006A6BB7">
        <w:rPr>
          <w:rFonts w:ascii="Times New Roman" w:eastAsia="Times New Roman" w:hAnsi="Times New Roman" w:cs="Times New Roman"/>
          <w:bCs/>
          <w:i/>
        </w:rPr>
        <w:t>One</w:t>
      </w:r>
      <w:proofErr w:type="spellEnd"/>
      <w:r w:rsidRPr="006A6BB7">
        <w:rPr>
          <w:rFonts w:ascii="Times New Roman" w:eastAsia="Times New Roman" w:hAnsi="Times New Roman" w:cs="Times New Roman"/>
          <w:bCs/>
        </w:rPr>
        <w:t>, 13(9). https://doi.org/10.1371/journal.pone.0202290</w:t>
      </w:r>
    </w:p>
    <w:p w:rsidR="006A6BB7" w:rsidRPr="006A6BB7" w:rsidRDefault="006A6BB7" w:rsidP="006A6BB7">
      <w:pPr>
        <w:ind w:left="709" w:hanging="709"/>
        <w:jc w:val="both"/>
        <w:rPr>
          <w:rFonts w:ascii="Times New Roman" w:eastAsia="Times New Roman" w:hAnsi="Times New Roman" w:cs="Times New Roman"/>
          <w:bCs/>
        </w:rPr>
      </w:pPr>
      <w:proofErr w:type="spellStart"/>
      <w:r w:rsidRPr="006A6BB7">
        <w:rPr>
          <w:rFonts w:ascii="Times New Roman" w:eastAsia="Times New Roman" w:hAnsi="Times New Roman" w:cs="Times New Roman"/>
          <w:bCs/>
        </w:rPr>
        <w:t>Contiggiani</w:t>
      </w:r>
      <w:proofErr w:type="spellEnd"/>
      <w:r w:rsidRPr="006A6BB7">
        <w:rPr>
          <w:rFonts w:ascii="Times New Roman" w:eastAsia="Times New Roman" w:hAnsi="Times New Roman" w:cs="Times New Roman"/>
          <w:bCs/>
        </w:rPr>
        <w:t xml:space="preserve">, F. (2012). La inconsistencia de las elecciones </w:t>
      </w:r>
      <w:proofErr w:type="spellStart"/>
      <w:r w:rsidRPr="006A6BB7">
        <w:rPr>
          <w:rFonts w:ascii="Times New Roman" w:eastAsia="Times New Roman" w:hAnsi="Times New Roman" w:cs="Times New Roman"/>
          <w:bCs/>
        </w:rPr>
        <w:t>intertemporales</w:t>
      </w:r>
      <w:proofErr w:type="spellEnd"/>
      <w:r w:rsidRPr="006A6BB7">
        <w:rPr>
          <w:rFonts w:ascii="Times New Roman" w:eastAsia="Times New Roman" w:hAnsi="Times New Roman" w:cs="Times New Roman"/>
          <w:bCs/>
        </w:rPr>
        <w:t xml:space="preserve">: un análisis desde la </w:t>
      </w:r>
      <w:proofErr w:type="spellStart"/>
      <w:r w:rsidRPr="006A6BB7">
        <w:rPr>
          <w:rFonts w:ascii="Times New Roman" w:eastAsia="Times New Roman" w:hAnsi="Times New Roman" w:cs="Times New Roman"/>
          <w:bCs/>
        </w:rPr>
        <w:t>neuroeconomía</w:t>
      </w:r>
      <w:proofErr w:type="spellEnd"/>
      <w:r w:rsidRPr="006A6BB7">
        <w:rPr>
          <w:rFonts w:ascii="Times New Roman" w:eastAsia="Times New Roman" w:hAnsi="Times New Roman" w:cs="Times New Roman"/>
          <w:bCs/>
        </w:rPr>
        <w:t xml:space="preserve">. </w:t>
      </w:r>
      <w:r w:rsidRPr="006A6BB7">
        <w:rPr>
          <w:rFonts w:ascii="Times New Roman" w:eastAsia="Times New Roman" w:hAnsi="Times New Roman" w:cs="Times New Roman"/>
          <w:bCs/>
          <w:i/>
        </w:rPr>
        <w:t>Estudios Económicos.</w:t>
      </w:r>
      <w:r w:rsidRPr="006A6BB7">
        <w:rPr>
          <w:rFonts w:ascii="Times New Roman" w:eastAsia="Times New Roman" w:hAnsi="Times New Roman" w:cs="Times New Roman"/>
          <w:bCs/>
        </w:rPr>
        <w:t xml:space="preserve"> 29(58), pp. 13-37. https://doi.org/10.52292/j.estudecon.2012.767</w:t>
      </w:r>
    </w:p>
    <w:p w:rsidR="006A6BB7" w:rsidRPr="006A6BB7" w:rsidRDefault="006A6BB7" w:rsidP="006A6BB7">
      <w:pPr>
        <w:ind w:left="709" w:hanging="709"/>
        <w:jc w:val="both"/>
        <w:rPr>
          <w:rFonts w:ascii="Times New Roman" w:eastAsia="Times New Roman" w:hAnsi="Times New Roman" w:cs="Times New Roman"/>
          <w:bCs/>
          <w:color w:val="000000"/>
          <w:lang w:val="en-US"/>
        </w:rPr>
      </w:pPr>
      <w:proofErr w:type="spellStart"/>
      <w:r w:rsidRPr="006A6BB7">
        <w:rPr>
          <w:rFonts w:ascii="Times New Roman" w:eastAsia="Times New Roman" w:hAnsi="Times New Roman" w:cs="Times New Roman"/>
          <w:bCs/>
        </w:rPr>
        <w:t>Cronqvist</w:t>
      </w:r>
      <w:proofErr w:type="spellEnd"/>
      <w:r w:rsidRPr="006A6BB7">
        <w:rPr>
          <w:rFonts w:ascii="Times New Roman" w:eastAsia="Times New Roman" w:hAnsi="Times New Roman" w:cs="Times New Roman"/>
          <w:bCs/>
        </w:rPr>
        <w:t>, H., y</w:t>
      </w:r>
      <w:r w:rsidRPr="006A6BB7">
        <w:rPr>
          <w:rFonts w:ascii="Times New Roman" w:eastAsia="Times New Roman" w:hAnsi="Times New Roman" w:cs="Times New Roman"/>
          <w:bCs/>
          <w:color w:val="000000"/>
        </w:rPr>
        <w:t xml:space="preserve"> </w:t>
      </w:r>
      <w:proofErr w:type="spellStart"/>
      <w:r w:rsidRPr="006A6BB7">
        <w:rPr>
          <w:rFonts w:ascii="Times New Roman" w:eastAsia="Times New Roman" w:hAnsi="Times New Roman" w:cs="Times New Roman"/>
          <w:bCs/>
          <w:color w:val="000000"/>
        </w:rPr>
        <w:t>Siegel</w:t>
      </w:r>
      <w:proofErr w:type="spellEnd"/>
      <w:r w:rsidRPr="006A6BB7">
        <w:rPr>
          <w:rFonts w:ascii="Times New Roman" w:eastAsia="Times New Roman" w:hAnsi="Times New Roman" w:cs="Times New Roman"/>
          <w:bCs/>
          <w:color w:val="000000"/>
        </w:rPr>
        <w:t xml:space="preserve">, S. (2015). </w:t>
      </w:r>
      <w:r w:rsidRPr="006A6BB7">
        <w:rPr>
          <w:rFonts w:ascii="Times New Roman" w:eastAsia="Times New Roman" w:hAnsi="Times New Roman" w:cs="Times New Roman"/>
          <w:bCs/>
          <w:color w:val="000000"/>
          <w:lang w:val="en-US"/>
        </w:rPr>
        <w:t xml:space="preserve">The origins of savings behavior. </w:t>
      </w:r>
      <w:r w:rsidRPr="006A6BB7">
        <w:rPr>
          <w:rFonts w:ascii="Times New Roman" w:eastAsia="Times New Roman" w:hAnsi="Times New Roman" w:cs="Times New Roman"/>
          <w:bCs/>
          <w:i/>
          <w:color w:val="000000"/>
          <w:lang w:val="en-US"/>
        </w:rPr>
        <w:t>Journal of Political Economy</w:t>
      </w:r>
      <w:r w:rsidRPr="006A6BB7">
        <w:rPr>
          <w:rFonts w:ascii="Times New Roman" w:eastAsia="Times New Roman" w:hAnsi="Times New Roman" w:cs="Times New Roman"/>
          <w:bCs/>
          <w:color w:val="000000"/>
          <w:lang w:val="en-US"/>
        </w:rPr>
        <w:t xml:space="preserve">, 123(1), pp. 123-169. </w:t>
      </w:r>
      <w:hyperlink r:id="rId13">
        <w:r w:rsidRPr="006A6BB7">
          <w:rPr>
            <w:rFonts w:ascii="Times New Roman" w:eastAsia="Times New Roman" w:hAnsi="Times New Roman" w:cs="Times New Roman"/>
            <w:bCs/>
            <w:color w:val="000000"/>
            <w:lang w:val="en-US"/>
          </w:rPr>
          <w:t>http://dx.doi.org/10.1086/679284</w:t>
        </w:r>
      </w:hyperlink>
    </w:p>
    <w:p w:rsidR="006A6BB7" w:rsidRPr="006A6BB7" w:rsidRDefault="006A6BB7" w:rsidP="006A6BB7">
      <w:pPr>
        <w:ind w:left="709" w:hanging="709"/>
        <w:jc w:val="both"/>
        <w:rPr>
          <w:rFonts w:ascii="Times New Roman" w:eastAsia="Times New Roman" w:hAnsi="Times New Roman" w:cs="Times New Roman"/>
          <w:bCs/>
          <w:lang w:val="en-US"/>
        </w:rPr>
      </w:pPr>
      <w:r w:rsidRPr="006A6BB7">
        <w:rPr>
          <w:rFonts w:ascii="Times New Roman" w:eastAsia="Times New Roman" w:hAnsi="Times New Roman" w:cs="Times New Roman"/>
          <w:bCs/>
          <w:lang w:val="en-US"/>
        </w:rPr>
        <w:t xml:space="preserve">Davutyan, N., y </w:t>
      </w:r>
      <w:proofErr w:type="spellStart"/>
      <w:r w:rsidRPr="006A6BB7">
        <w:rPr>
          <w:rFonts w:ascii="Times New Roman" w:eastAsia="Times New Roman" w:hAnsi="Times New Roman" w:cs="Times New Roman"/>
          <w:bCs/>
          <w:lang w:val="en-US"/>
        </w:rPr>
        <w:t>Öztürkkal</w:t>
      </w:r>
      <w:proofErr w:type="spellEnd"/>
      <w:r w:rsidRPr="006A6BB7">
        <w:rPr>
          <w:rFonts w:ascii="Times New Roman" w:eastAsia="Times New Roman" w:hAnsi="Times New Roman" w:cs="Times New Roman"/>
          <w:bCs/>
          <w:lang w:val="en-US"/>
        </w:rPr>
        <w:t xml:space="preserve"> B. (2016). Determinants of saving-borrowing decisions and</w:t>
      </w:r>
      <w:r w:rsidRPr="006A6BB7">
        <w:rPr>
          <w:rFonts w:ascii="Times New Roman" w:eastAsia="Times New Roman" w:hAnsi="Times New Roman" w:cs="Times New Roman"/>
          <w:bCs/>
        </w:rPr>
        <w:t>ﬁ</w:t>
      </w:r>
      <w:r w:rsidRPr="006A6BB7">
        <w:rPr>
          <w:rFonts w:ascii="Times New Roman" w:eastAsia="Times New Roman" w:hAnsi="Times New Roman" w:cs="Times New Roman"/>
          <w:bCs/>
          <w:lang w:val="en-US"/>
        </w:rPr>
        <w:t xml:space="preserve">nancial inclusion in a high middle income country: The </w:t>
      </w:r>
      <w:proofErr w:type="spellStart"/>
      <w:r w:rsidRPr="006A6BB7">
        <w:rPr>
          <w:rFonts w:ascii="Times New Roman" w:eastAsia="Times New Roman" w:hAnsi="Times New Roman" w:cs="Times New Roman"/>
          <w:bCs/>
          <w:lang w:val="en-US"/>
        </w:rPr>
        <w:t>turkish</w:t>
      </w:r>
      <w:proofErr w:type="spellEnd"/>
      <w:r w:rsidRPr="006A6BB7">
        <w:rPr>
          <w:rFonts w:ascii="Times New Roman" w:eastAsia="Times New Roman" w:hAnsi="Times New Roman" w:cs="Times New Roman"/>
          <w:bCs/>
          <w:lang w:val="en-US"/>
        </w:rPr>
        <w:t xml:space="preserve"> case. </w:t>
      </w:r>
      <w:r w:rsidRPr="006A6BB7">
        <w:rPr>
          <w:rFonts w:ascii="Times New Roman" w:eastAsia="Times New Roman" w:hAnsi="Times New Roman" w:cs="Times New Roman"/>
          <w:bCs/>
          <w:i/>
          <w:lang w:val="en-US"/>
        </w:rPr>
        <w:t>Emerging Markets Finance and Trade</w:t>
      </w:r>
      <w:r w:rsidRPr="006A6BB7">
        <w:rPr>
          <w:rFonts w:ascii="Times New Roman" w:eastAsia="Times New Roman" w:hAnsi="Times New Roman" w:cs="Times New Roman"/>
          <w:bCs/>
          <w:lang w:val="en-US"/>
        </w:rPr>
        <w:t>, 52(11), pp. 2512–2529. https://doi.org/10.1080/1540496X.2016.1187596</w:t>
      </w:r>
    </w:p>
    <w:p w:rsidR="006A6BB7" w:rsidRPr="006A6BB7" w:rsidRDefault="006A6BB7" w:rsidP="006A6BB7">
      <w:pPr>
        <w:ind w:left="709" w:hanging="709"/>
        <w:jc w:val="both"/>
        <w:rPr>
          <w:rFonts w:ascii="Times New Roman" w:eastAsia="Times New Roman" w:hAnsi="Times New Roman" w:cs="Times New Roman"/>
          <w:bCs/>
          <w:color w:val="000000"/>
          <w:lang w:val="en-US"/>
        </w:rPr>
      </w:pPr>
      <w:proofErr w:type="spellStart"/>
      <w:r w:rsidRPr="006A6BB7">
        <w:rPr>
          <w:rFonts w:ascii="Times New Roman" w:eastAsia="Times New Roman" w:hAnsi="Times New Roman" w:cs="Times New Roman"/>
          <w:bCs/>
          <w:color w:val="000000"/>
          <w:lang w:val="en-US"/>
        </w:rPr>
        <w:t>Despard</w:t>
      </w:r>
      <w:proofErr w:type="spellEnd"/>
      <w:r w:rsidRPr="006A6BB7">
        <w:rPr>
          <w:rFonts w:ascii="Times New Roman" w:eastAsia="Times New Roman" w:hAnsi="Times New Roman" w:cs="Times New Roman"/>
          <w:bCs/>
          <w:color w:val="000000"/>
          <w:lang w:val="en-US"/>
        </w:rPr>
        <w:t xml:space="preserve">, M., </w:t>
      </w:r>
      <w:proofErr w:type="spellStart"/>
      <w:r w:rsidRPr="006A6BB7">
        <w:rPr>
          <w:rFonts w:ascii="Times New Roman" w:eastAsia="Times New Roman" w:hAnsi="Times New Roman" w:cs="Times New Roman"/>
          <w:bCs/>
          <w:color w:val="000000"/>
          <w:lang w:val="en-US"/>
        </w:rPr>
        <w:t>Friedline</w:t>
      </w:r>
      <w:proofErr w:type="spellEnd"/>
      <w:r w:rsidRPr="006A6BB7">
        <w:rPr>
          <w:rFonts w:ascii="Times New Roman" w:eastAsia="Times New Roman" w:hAnsi="Times New Roman" w:cs="Times New Roman"/>
          <w:bCs/>
          <w:color w:val="000000"/>
          <w:lang w:val="en-US"/>
        </w:rPr>
        <w:t xml:space="preserve">, T., y Martin, S. (2020). Why Do Households Lack Emergency Savings? The Role of Financial Capability. </w:t>
      </w:r>
      <w:r w:rsidRPr="006A6BB7">
        <w:rPr>
          <w:rFonts w:ascii="Times New Roman" w:eastAsia="Times New Roman" w:hAnsi="Times New Roman" w:cs="Times New Roman"/>
          <w:bCs/>
          <w:i/>
          <w:color w:val="000000"/>
          <w:lang w:val="en-US"/>
        </w:rPr>
        <w:t>Journal of Family and Economic Issues,</w:t>
      </w:r>
      <w:r w:rsidRPr="006A6BB7">
        <w:rPr>
          <w:rFonts w:ascii="Times New Roman" w:eastAsia="Times New Roman" w:hAnsi="Times New Roman" w:cs="Times New Roman"/>
          <w:bCs/>
          <w:color w:val="000000"/>
          <w:lang w:val="en-US"/>
        </w:rPr>
        <w:t xml:space="preserve"> 41(3-4), pp. 542–557. https://doi.org/10.1007/s10834-020-09679-8</w:t>
      </w:r>
    </w:p>
    <w:p w:rsidR="006A6BB7" w:rsidRPr="006A6BB7" w:rsidRDefault="006A6BB7" w:rsidP="006A6BB7">
      <w:pPr>
        <w:ind w:left="709" w:hanging="709"/>
        <w:jc w:val="both"/>
        <w:rPr>
          <w:rFonts w:ascii="Times New Roman" w:eastAsia="Times New Roman" w:hAnsi="Times New Roman" w:cs="Times New Roman"/>
          <w:bCs/>
          <w:color w:val="000000"/>
          <w:lang w:val="en-US"/>
        </w:rPr>
      </w:pPr>
      <w:r w:rsidRPr="006A6BB7">
        <w:rPr>
          <w:rFonts w:ascii="Times New Roman" w:eastAsia="Times New Roman" w:hAnsi="Times New Roman" w:cs="Times New Roman"/>
          <w:bCs/>
          <w:color w:val="000000"/>
        </w:rPr>
        <w:t>Ferreiro, J. y Serrano, F. (20</w:t>
      </w:r>
      <w:r w:rsidRPr="006A6BB7">
        <w:rPr>
          <w:rFonts w:ascii="Times New Roman" w:eastAsia="Times New Roman" w:hAnsi="Times New Roman" w:cs="Times New Roman"/>
          <w:bCs/>
        </w:rPr>
        <w:t>1</w:t>
      </w:r>
      <w:r w:rsidRPr="006A6BB7">
        <w:rPr>
          <w:rFonts w:ascii="Times New Roman" w:eastAsia="Times New Roman" w:hAnsi="Times New Roman" w:cs="Times New Roman"/>
          <w:bCs/>
          <w:color w:val="000000"/>
        </w:rPr>
        <w:t xml:space="preserve">1). </w:t>
      </w:r>
      <w:r w:rsidRPr="006A6BB7">
        <w:rPr>
          <w:rFonts w:ascii="Times New Roman" w:eastAsia="Times New Roman" w:hAnsi="Times New Roman" w:cs="Times New Roman"/>
          <w:bCs/>
          <w:color w:val="000000"/>
          <w:lang w:val="en-US"/>
        </w:rPr>
        <w:t xml:space="preserve">Uncertainty and Pension Systems Reforms. </w:t>
      </w:r>
      <w:r w:rsidRPr="006A6BB7">
        <w:rPr>
          <w:rFonts w:ascii="Times New Roman" w:eastAsia="Times New Roman" w:hAnsi="Times New Roman" w:cs="Times New Roman"/>
          <w:bCs/>
          <w:i/>
          <w:color w:val="000000"/>
          <w:lang w:val="en-US"/>
        </w:rPr>
        <w:t xml:space="preserve">Journal of Economic Issues, </w:t>
      </w:r>
      <w:r w:rsidRPr="006A6BB7">
        <w:rPr>
          <w:rFonts w:ascii="Times New Roman" w:eastAsia="Times New Roman" w:hAnsi="Times New Roman" w:cs="Times New Roman"/>
          <w:bCs/>
          <w:color w:val="000000"/>
          <w:lang w:val="en-US"/>
        </w:rPr>
        <w:t>45(2), pp. 317-322.  https://doi.org/10.2753/JEI0021-3624450208</w:t>
      </w:r>
    </w:p>
    <w:p w:rsidR="006A6BB7" w:rsidRPr="006A6BB7" w:rsidRDefault="006A6BB7" w:rsidP="006A6BB7">
      <w:pPr>
        <w:ind w:left="709" w:hanging="709"/>
        <w:jc w:val="both"/>
        <w:rPr>
          <w:rFonts w:ascii="Times New Roman" w:eastAsia="Times New Roman" w:hAnsi="Times New Roman" w:cs="Times New Roman"/>
          <w:bCs/>
          <w:color w:val="000000"/>
          <w:lang w:val="en-US"/>
        </w:rPr>
      </w:pPr>
      <w:r w:rsidRPr="006A6BB7">
        <w:rPr>
          <w:rFonts w:ascii="Times New Roman" w:eastAsia="Times New Roman" w:hAnsi="Times New Roman" w:cs="Times New Roman"/>
          <w:bCs/>
          <w:color w:val="000000"/>
          <w:lang w:val="en-US"/>
        </w:rPr>
        <w:t xml:space="preserve">Fisher, I. (1930). </w:t>
      </w:r>
      <w:r w:rsidRPr="006A6BB7">
        <w:rPr>
          <w:rFonts w:ascii="Times New Roman" w:eastAsia="Times New Roman" w:hAnsi="Times New Roman" w:cs="Times New Roman"/>
          <w:bCs/>
          <w:i/>
          <w:color w:val="000000"/>
          <w:lang w:val="en-US"/>
        </w:rPr>
        <w:t>Theory of interest: as determined by impatience to spend income and opportunity to invest it</w:t>
      </w:r>
      <w:r w:rsidRPr="006A6BB7">
        <w:rPr>
          <w:rFonts w:ascii="Times New Roman" w:eastAsia="Times New Roman" w:hAnsi="Times New Roman" w:cs="Times New Roman"/>
          <w:bCs/>
          <w:color w:val="000000"/>
          <w:lang w:val="en-US"/>
        </w:rPr>
        <w:t xml:space="preserve">, </w:t>
      </w:r>
      <w:proofErr w:type="spellStart"/>
      <w:r w:rsidRPr="006A6BB7">
        <w:rPr>
          <w:rFonts w:ascii="Times New Roman" w:eastAsia="Times New Roman" w:hAnsi="Times New Roman" w:cs="Times New Roman"/>
          <w:bCs/>
          <w:color w:val="000000"/>
          <w:lang w:val="en-US"/>
        </w:rPr>
        <w:t>Augustusm</w:t>
      </w:r>
      <w:proofErr w:type="spellEnd"/>
      <w:r w:rsidRPr="006A6BB7">
        <w:rPr>
          <w:rFonts w:ascii="Times New Roman" w:eastAsia="Times New Roman" w:hAnsi="Times New Roman" w:cs="Times New Roman"/>
          <w:bCs/>
          <w:color w:val="000000"/>
          <w:lang w:val="en-US"/>
        </w:rPr>
        <w:t xml:space="preserve"> Kelly Publishers, Clifton.</w:t>
      </w:r>
    </w:p>
    <w:p w:rsidR="00F10DBC" w:rsidRPr="006A6BB7" w:rsidRDefault="006A6BB7" w:rsidP="00F10DBC">
      <w:pPr>
        <w:ind w:left="709" w:hanging="709"/>
        <w:jc w:val="both"/>
        <w:rPr>
          <w:rFonts w:ascii="Times New Roman" w:eastAsia="Times New Roman" w:hAnsi="Times New Roman" w:cs="Times New Roman"/>
          <w:bCs/>
          <w:color w:val="000000"/>
          <w:lang w:val="en-US"/>
        </w:rPr>
      </w:pPr>
      <w:r w:rsidRPr="006A6BB7">
        <w:rPr>
          <w:rFonts w:ascii="Times New Roman" w:eastAsia="Times New Roman" w:hAnsi="Times New Roman" w:cs="Times New Roman"/>
          <w:bCs/>
          <w:color w:val="000000"/>
        </w:rPr>
        <w:t xml:space="preserve">Fonseca, D., De Melo, F., De Melo, B., y Do Prado, J. (2017). </w:t>
      </w:r>
      <w:r w:rsidRPr="006A6BB7">
        <w:rPr>
          <w:rFonts w:ascii="Times New Roman" w:eastAsia="Times New Roman" w:hAnsi="Times New Roman" w:cs="Times New Roman"/>
          <w:bCs/>
          <w:color w:val="000000"/>
          <w:lang w:val="en-US"/>
        </w:rPr>
        <w:t xml:space="preserve">Bibliometric analysis on the association between behavioral finance and decision making with cognitive biases such as overconfidence, anchoring effect and confirmation bias. </w:t>
      </w:r>
      <w:proofErr w:type="spellStart"/>
      <w:r w:rsidRPr="006A6BB7">
        <w:rPr>
          <w:rFonts w:ascii="Times New Roman" w:eastAsia="Times New Roman" w:hAnsi="Times New Roman" w:cs="Times New Roman"/>
          <w:bCs/>
          <w:i/>
          <w:color w:val="000000"/>
          <w:lang w:val="en-US"/>
        </w:rPr>
        <w:t>Scientometrics</w:t>
      </w:r>
      <w:proofErr w:type="spellEnd"/>
      <w:r w:rsidRPr="006A6BB7">
        <w:rPr>
          <w:rFonts w:ascii="Times New Roman" w:eastAsia="Times New Roman" w:hAnsi="Times New Roman" w:cs="Times New Roman"/>
          <w:bCs/>
          <w:color w:val="000000"/>
          <w:lang w:val="en-US"/>
        </w:rPr>
        <w:t>, 111(1), pp. 1775-1799. https://doi.org/</w:t>
      </w:r>
      <w:hyperlink r:id="rId14">
        <w:r w:rsidRPr="006A6BB7">
          <w:rPr>
            <w:rFonts w:ascii="Times New Roman" w:eastAsia="Times New Roman" w:hAnsi="Times New Roman" w:cs="Times New Roman"/>
            <w:bCs/>
            <w:color w:val="000000"/>
            <w:lang w:val="en-US"/>
          </w:rPr>
          <w:t>10.1007/s11192-017-2371-5</w:t>
        </w:r>
      </w:hyperlink>
    </w:p>
    <w:p w:rsidR="006A6BB7" w:rsidRPr="006A6BB7" w:rsidRDefault="006A6BB7" w:rsidP="006A6BB7">
      <w:pPr>
        <w:ind w:left="709" w:hanging="709"/>
        <w:jc w:val="both"/>
        <w:rPr>
          <w:rFonts w:ascii="Times New Roman" w:eastAsia="Times New Roman" w:hAnsi="Times New Roman" w:cs="Times New Roman"/>
          <w:bCs/>
          <w:lang w:val="en-US"/>
        </w:rPr>
      </w:pPr>
      <w:r w:rsidRPr="006A6BB7">
        <w:rPr>
          <w:rFonts w:ascii="Times New Roman" w:eastAsia="Times New Roman" w:hAnsi="Times New Roman" w:cs="Times New Roman"/>
          <w:bCs/>
          <w:lang w:val="en-US"/>
        </w:rPr>
        <w:t xml:space="preserve">Frederick, S. (2002). Time Discounting and Time Preference: A Critical Review. </w:t>
      </w:r>
      <w:r w:rsidRPr="006A6BB7">
        <w:rPr>
          <w:rFonts w:ascii="Times New Roman" w:eastAsia="Times New Roman" w:hAnsi="Times New Roman" w:cs="Times New Roman"/>
          <w:bCs/>
          <w:i/>
          <w:lang w:val="en-US"/>
        </w:rPr>
        <w:t>Journal of Economic Literature</w:t>
      </w:r>
      <w:r w:rsidRPr="006A6BB7">
        <w:rPr>
          <w:rFonts w:ascii="Times New Roman" w:eastAsia="Times New Roman" w:hAnsi="Times New Roman" w:cs="Times New Roman"/>
          <w:bCs/>
          <w:lang w:val="en-US"/>
        </w:rPr>
        <w:t xml:space="preserve">, 40(2), pp. 351-401. </w:t>
      </w:r>
      <w:hyperlink r:id="rId15" w:history="1">
        <w:r w:rsidRPr="006A6BB7">
          <w:rPr>
            <w:rStyle w:val="Hipervnculo"/>
            <w:rFonts w:ascii="Times New Roman" w:eastAsia="Times New Roman" w:hAnsi="Times New Roman" w:cs="Times New Roman"/>
            <w:bCs/>
            <w:lang w:val="en-US"/>
          </w:rPr>
          <w:t>https://doi.org/10.1257/002205102320161311</w:t>
        </w:r>
      </w:hyperlink>
    </w:p>
    <w:p w:rsidR="006A6BB7" w:rsidRDefault="006A6BB7" w:rsidP="006A6BB7">
      <w:pPr>
        <w:rPr>
          <w:rFonts w:ascii="Times New Roman" w:hAnsi="Times New Roman" w:cs="Times New Roman"/>
        </w:rPr>
      </w:pPr>
      <w:r w:rsidRPr="006A6BB7">
        <w:rPr>
          <w:rFonts w:ascii="Times New Roman" w:hAnsi="Times New Roman" w:cs="Times New Roman"/>
          <w:lang w:val="en-US"/>
        </w:rPr>
        <w:t xml:space="preserve">Frederick, S., </w:t>
      </w:r>
      <w:proofErr w:type="spellStart"/>
      <w:r w:rsidRPr="006A6BB7">
        <w:rPr>
          <w:rFonts w:ascii="Times New Roman" w:hAnsi="Times New Roman" w:cs="Times New Roman"/>
          <w:lang w:val="en-US"/>
        </w:rPr>
        <w:t>Loewenstein</w:t>
      </w:r>
      <w:proofErr w:type="spellEnd"/>
      <w:r w:rsidRPr="006A6BB7">
        <w:rPr>
          <w:rFonts w:ascii="Times New Roman" w:hAnsi="Times New Roman" w:cs="Times New Roman"/>
          <w:lang w:val="en-US"/>
        </w:rPr>
        <w:t xml:space="preserve">, G., &amp; </w:t>
      </w:r>
      <w:proofErr w:type="spellStart"/>
      <w:r w:rsidRPr="006A6BB7">
        <w:rPr>
          <w:rFonts w:ascii="Times New Roman" w:hAnsi="Times New Roman" w:cs="Times New Roman"/>
          <w:lang w:val="en-US"/>
        </w:rPr>
        <w:t>O'Donoghue</w:t>
      </w:r>
      <w:proofErr w:type="spellEnd"/>
      <w:r w:rsidRPr="006A6BB7">
        <w:rPr>
          <w:rFonts w:ascii="Times New Roman" w:hAnsi="Times New Roman" w:cs="Times New Roman"/>
          <w:lang w:val="en-US"/>
        </w:rPr>
        <w:t xml:space="preserve">, T. (2002). Time Discounting and Time Preference: A Critical Review. </w:t>
      </w:r>
      <w:proofErr w:type="spellStart"/>
      <w:r w:rsidRPr="006A6BB7">
        <w:rPr>
          <w:rStyle w:val="nfasis"/>
          <w:rFonts w:ascii="Times New Roman" w:hAnsi="Times New Roman" w:cs="Times New Roman"/>
        </w:rPr>
        <w:t>Journal</w:t>
      </w:r>
      <w:proofErr w:type="spellEnd"/>
      <w:r w:rsidRPr="006A6BB7">
        <w:rPr>
          <w:rStyle w:val="nfasis"/>
          <w:rFonts w:ascii="Times New Roman" w:hAnsi="Times New Roman" w:cs="Times New Roman"/>
        </w:rPr>
        <w:t xml:space="preserve"> of </w:t>
      </w:r>
      <w:proofErr w:type="spellStart"/>
      <w:r w:rsidRPr="006A6BB7">
        <w:rPr>
          <w:rStyle w:val="nfasis"/>
          <w:rFonts w:ascii="Times New Roman" w:hAnsi="Times New Roman" w:cs="Times New Roman"/>
        </w:rPr>
        <w:t>Economic</w:t>
      </w:r>
      <w:proofErr w:type="spellEnd"/>
      <w:r w:rsidRPr="006A6BB7">
        <w:rPr>
          <w:rStyle w:val="nfasis"/>
          <w:rFonts w:ascii="Times New Roman" w:hAnsi="Times New Roman" w:cs="Times New Roman"/>
        </w:rPr>
        <w:t xml:space="preserve"> </w:t>
      </w:r>
      <w:proofErr w:type="spellStart"/>
      <w:r w:rsidRPr="006A6BB7">
        <w:rPr>
          <w:rStyle w:val="nfasis"/>
          <w:rFonts w:ascii="Times New Roman" w:hAnsi="Times New Roman" w:cs="Times New Roman"/>
        </w:rPr>
        <w:t>Literature</w:t>
      </w:r>
      <w:proofErr w:type="spellEnd"/>
      <w:r w:rsidRPr="006A6BB7">
        <w:rPr>
          <w:rFonts w:ascii="Times New Roman" w:hAnsi="Times New Roman" w:cs="Times New Roman"/>
        </w:rPr>
        <w:t>, 40(2), 351–401. doi:10.1257/002205102320161311</w:t>
      </w:r>
    </w:p>
    <w:p w:rsidR="00F10DBC" w:rsidRDefault="00F10DBC" w:rsidP="006A6BB7">
      <w:pPr>
        <w:rPr>
          <w:rFonts w:ascii="Times New Roman" w:hAnsi="Times New Roman" w:cs="Times New Roman"/>
        </w:rPr>
      </w:pPr>
    </w:p>
    <w:p w:rsidR="006A6BB7" w:rsidRPr="006A6BB7" w:rsidRDefault="006A6BB7" w:rsidP="006A6BB7">
      <w:pPr>
        <w:ind w:left="709" w:hanging="709"/>
        <w:jc w:val="both"/>
        <w:rPr>
          <w:rFonts w:ascii="Times New Roman" w:eastAsia="Times New Roman" w:hAnsi="Times New Roman" w:cs="Times New Roman"/>
          <w:bCs/>
          <w:color w:val="000000"/>
        </w:rPr>
      </w:pPr>
      <w:proofErr w:type="spellStart"/>
      <w:r w:rsidRPr="006A6BB7">
        <w:rPr>
          <w:rFonts w:ascii="Times New Roman" w:eastAsia="Times New Roman" w:hAnsi="Times New Roman" w:cs="Times New Roman"/>
          <w:bCs/>
          <w:color w:val="000000"/>
        </w:rPr>
        <w:t>Freije</w:t>
      </w:r>
      <w:proofErr w:type="spellEnd"/>
      <w:r w:rsidRPr="006A6BB7">
        <w:rPr>
          <w:rFonts w:ascii="Times New Roman" w:eastAsia="Times New Roman" w:hAnsi="Times New Roman" w:cs="Times New Roman"/>
          <w:bCs/>
          <w:color w:val="000000"/>
        </w:rPr>
        <w:t xml:space="preserve">, S. (2001). </w:t>
      </w:r>
      <w:r w:rsidRPr="006A6BB7">
        <w:rPr>
          <w:rFonts w:ascii="Times New Roman" w:eastAsia="Times New Roman" w:hAnsi="Times New Roman" w:cs="Times New Roman"/>
          <w:bCs/>
          <w:i/>
          <w:color w:val="000000"/>
        </w:rPr>
        <w:t>El empleo informal en América Latina y el Caribe: Causas, consecuencias y recomendaciones de política.</w:t>
      </w:r>
      <w:r w:rsidRPr="006A6BB7">
        <w:rPr>
          <w:rFonts w:ascii="Times New Roman" w:eastAsia="Times New Roman" w:hAnsi="Times New Roman" w:cs="Times New Roman"/>
          <w:bCs/>
          <w:color w:val="000000"/>
        </w:rPr>
        <w:t xml:space="preserve"> https://publications.iadb.org/es/publicacion/14938/el-empleo-informal-en-america-latina-y-el-caribe-causas-consecuencias-y</w:t>
      </w:r>
    </w:p>
    <w:p w:rsidR="006A6BB7" w:rsidRPr="006A6BB7" w:rsidRDefault="006A6BB7" w:rsidP="006A6BB7">
      <w:pPr>
        <w:ind w:left="709" w:hanging="709"/>
        <w:jc w:val="both"/>
        <w:rPr>
          <w:rFonts w:ascii="Times New Roman" w:eastAsia="Times New Roman" w:hAnsi="Times New Roman" w:cs="Times New Roman"/>
          <w:bCs/>
          <w:color w:val="000000"/>
          <w:lang w:val="en-US"/>
        </w:rPr>
      </w:pPr>
      <w:r w:rsidRPr="006A6BB7">
        <w:rPr>
          <w:rFonts w:ascii="Times New Roman" w:eastAsia="Times New Roman" w:hAnsi="Times New Roman" w:cs="Times New Roman"/>
          <w:bCs/>
          <w:color w:val="000000"/>
          <w:lang w:val="en-US"/>
        </w:rPr>
        <w:t xml:space="preserve">Friedman, M. (1957). </w:t>
      </w:r>
      <w:r w:rsidRPr="006A6BB7">
        <w:rPr>
          <w:rFonts w:ascii="Times New Roman" w:eastAsia="Times New Roman" w:hAnsi="Times New Roman" w:cs="Times New Roman"/>
          <w:bCs/>
          <w:i/>
          <w:color w:val="000000"/>
          <w:lang w:val="en-US"/>
        </w:rPr>
        <w:t>A Theory of the Consumption Function</w:t>
      </w:r>
      <w:r w:rsidRPr="006A6BB7">
        <w:rPr>
          <w:rFonts w:ascii="Times New Roman" w:eastAsia="Times New Roman" w:hAnsi="Times New Roman" w:cs="Times New Roman"/>
          <w:bCs/>
          <w:color w:val="000000"/>
          <w:lang w:val="en-US"/>
        </w:rPr>
        <w:t>, Princeton University Press, Princeton.</w:t>
      </w:r>
    </w:p>
    <w:p w:rsidR="006A6BB7" w:rsidRPr="006A6BB7" w:rsidRDefault="006A6BB7" w:rsidP="006A6BB7">
      <w:pPr>
        <w:ind w:left="709" w:hanging="709"/>
        <w:jc w:val="both"/>
        <w:rPr>
          <w:rFonts w:ascii="Times New Roman" w:eastAsia="Times New Roman" w:hAnsi="Times New Roman" w:cs="Times New Roman"/>
          <w:bCs/>
          <w:color w:val="000000"/>
        </w:rPr>
      </w:pPr>
      <w:proofErr w:type="spellStart"/>
      <w:r w:rsidRPr="006A6BB7">
        <w:rPr>
          <w:rFonts w:ascii="Times New Roman" w:eastAsia="Times New Roman" w:hAnsi="Times New Roman" w:cs="Times New Roman"/>
          <w:bCs/>
          <w:color w:val="000000"/>
        </w:rPr>
        <w:lastRenderedPageBreak/>
        <w:t>Frisancho</w:t>
      </w:r>
      <w:proofErr w:type="spellEnd"/>
      <w:r w:rsidRPr="006A6BB7">
        <w:rPr>
          <w:rFonts w:ascii="Times New Roman" w:eastAsia="Times New Roman" w:hAnsi="Times New Roman" w:cs="Times New Roman"/>
          <w:bCs/>
          <w:color w:val="000000"/>
        </w:rPr>
        <w:t xml:space="preserve">, V. (2016). ‘El ahorro empieza por casa’, </w:t>
      </w:r>
      <w:r w:rsidRPr="006A6BB7">
        <w:rPr>
          <w:rFonts w:ascii="Times New Roman" w:eastAsia="Times New Roman" w:hAnsi="Times New Roman" w:cs="Times New Roman"/>
          <w:bCs/>
          <w:i/>
          <w:color w:val="000000"/>
        </w:rPr>
        <w:t>Ahorrar para desarrollarse: Cómo América Latina y el Caribe puede ahorrar más y mejor,</w:t>
      </w:r>
      <w:r w:rsidRPr="006A6BB7">
        <w:rPr>
          <w:rFonts w:ascii="Times New Roman" w:eastAsia="Times New Roman" w:hAnsi="Times New Roman" w:cs="Times New Roman"/>
          <w:bCs/>
          <w:color w:val="000000"/>
        </w:rPr>
        <w:t xml:space="preserve"> Banco Interamericano de Desarrollo, pp. 239-268.https://publications.iadb.org/publications/spanish/document/Ahorrar-para-desarrollarse-C%C3%B3mo-Am%C3%A9rica-Latina-y-el-Caribe-puede-ahorrar-m%C3%A1s-y-mejor.pdf </w:t>
      </w:r>
    </w:p>
    <w:p w:rsidR="006A6BB7" w:rsidRPr="006A6BB7" w:rsidRDefault="006A6BB7" w:rsidP="006A6BB7">
      <w:pPr>
        <w:ind w:left="709" w:hanging="709"/>
        <w:jc w:val="both"/>
        <w:rPr>
          <w:rFonts w:ascii="Times New Roman" w:eastAsia="Times New Roman" w:hAnsi="Times New Roman" w:cs="Times New Roman"/>
          <w:bCs/>
          <w:color w:val="000000"/>
        </w:rPr>
      </w:pPr>
    </w:p>
    <w:p w:rsidR="006A6BB7" w:rsidRPr="006A6BB7" w:rsidRDefault="006A6BB7" w:rsidP="006A6BB7">
      <w:pPr>
        <w:ind w:left="709" w:hanging="709"/>
        <w:jc w:val="both"/>
        <w:rPr>
          <w:rFonts w:ascii="Times New Roman" w:eastAsia="Times New Roman" w:hAnsi="Times New Roman" w:cs="Times New Roman"/>
          <w:bCs/>
          <w:color w:val="000000"/>
          <w:lang w:val="en-US"/>
        </w:rPr>
      </w:pPr>
      <w:r w:rsidRPr="006A6BB7">
        <w:rPr>
          <w:rFonts w:ascii="Times New Roman" w:eastAsia="Times New Roman" w:hAnsi="Times New Roman" w:cs="Times New Roman"/>
          <w:bCs/>
          <w:color w:val="000000"/>
          <w:lang w:val="en-US"/>
        </w:rPr>
        <w:t xml:space="preserve">Gabler, C., Hill, R. y Landers, V. (2020). Saving Behavior Within and Across Developing Nations: Implications for Public Policy Makers. </w:t>
      </w:r>
      <w:r w:rsidRPr="006A6BB7">
        <w:rPr>
          <w:rFonts w:ascii="Times New Roman" w:eastAsia="Times New Roman" w:hAnsi="Times New Roman" w:cs="Times New Roman"/>
          <w:bCs/>
          <w:i/>
          <w:color w:val="000000"/>
          <w:lang w:val="en-US"/>
        </w:rPr>
        <w:t>Journal of public policy &amp; marketing</w:t>
      </w:r>
      <w:r w:rsidRPr="006A6BB7">
        <w:rPr>
          <w:rFonts w:ascii="Times New Roman" w:eastAsia="Times New Roman" w:hAnsi="Times New Roman" w:cs="Times New Roman"/>
          <w:bCs/>
          <w:color w:val="000000"/>
          <w:lang w:val="en-US"/>
        </w:rPr>
        <w:t xml:space="preserve">, 40(4), pp. 354-371. </w:t>
      </w:r>
      <w:hyperlink r:id="rId16" w:history="1">
        <w:r w:rsidRPr="006A6BB7">
          <w:rPr>
            <w:rStyle w:val="Hipervnculo"/>
            <w:rFonts w:ascii="Times New Roman" w:eastAsia="Times New Roman" w:hAnsi="Times New Roman" w:cs="Times New Roman"/>
            <w:bCs/>
            <w:lang w:val="en-US"/>
          </w:rPr>
          <w:t>https://doi.org/10.1177/0743915620925085</w:t>
        </w:r>
      </w:hyperlink>
    </w:p>
    <w:p w:rsidR="006A6BB7" w:rsidRPr="006A6BB7" w:rsidRDefault="006A6BB7" w:rsidP="006A6BB7">
      <w:pPr>
        <w:ind w:left="709" w:hanging="709"/>
        <w:jc w:val="both"/>
        <w:rPr>
          <w:rFonts w:ascii="Times New Roman" w:eastAsia="Times New Roman" w:hAnsi="Times New Roman" w:cs="Times New Roman"/>
          <w:bCs/>
        </w:rPr>
      </w:pPr>
      <w:r w:rsidRPr="006A6BB7">
        <w:rPr>
          <w:rFonts w:ascii="Times New Roman" w:eastAsia="Times New Roman" w:hAnsi="Times New Roman" w:cs="Times New Roman"/>
          <w:lang w:val="en-US" w:eastAsia="en-US"/>
        </w:rPr>
        <w:t xml:space="preserve">Global </w:t>
      </w:r>
      <w:proofErr w:type="spellStart"/>
      <w:r w:rsidRPr="006A6BB7">
        <w:rPr>
          <w:rFonts w:ascii="Times New Roman" w:eastAsia="Times New Roman" w:hAnsi="Times New Roman" w:cs="Times New Roman"/>
          <w:lang w:val="en-US" w:eastAsia="en-US"/>
        </w:rPr>
        <w:t>Findex</w:t>
      </w:r>
      <w:proofErr w:type="spellEnd"/>
      <w:r w:rsidRPr="006A6BB7">
        <w:rPr>
          <w:rFonts w:ascii="Times New Roman" w:eastAsia="Times New Roman" w:hAnsi="Times New Roman" w:cs="Times New Roman"/>
          <w:lang w:val="en-US" w:eastAsia="en-US"/>
        </w:rPr>
        <w:t xml:space="preserve"> Database </w:t>
      </w:r>
      <w:r w:rsidRPr="006A6BB7">
        <w:rPr>
          <w:rFonts w:ascii="Times New Roman" w:eastAsia="Times New Roman" w:hAnsi="Times New Roman" w:cs="Times New Roman"/>
          <w:bCs/>
          <w:lang w:val="en-US"/>
        </w:rPr>
        <w:t xml:space="preserve">(2021). </w:t>
      </w:r>
      <w:r w:rsidRPr="006A6BB7">
        <w:rPr>
          <w:rFonts w:ascii="Times New Roman" w:eastAsia="Times New Roman" w:hAnsi="Times New Roman" w:cs="Times New Roman"/>
          <w:bCs/>
        </w:rPr>
        <w:t xml:space="preserve">Global </w:t>
      </w:r>
      <w:proofErr w:type="spellStart"/>
      <w:r w:rsidRPr="006A6BB7">
        <w:rPr>
          <w:rFonts w:ascii="Times New Roman" w:eastAsia="Times New Roman" w:hAnsi="Times New Roman" w:cs="Times New Roman"/>
          <w:bCs/>
        </w:rPr>
        <w:t>Findex</w:t>
      </w:r>
      <w:proofErr w:type="spellEnd"/>
      <w:r w:rsidRPr="006A6BB7">
        <w:rPr>
          <w:rFonts w:ascii="Times New Roman" w:eastAsia="Times New Roman" w:hAnsi="Times New Roman" w:cs="Times New Roman"/>
          <w:bCs/>
        </w:rPr>
        <w:t xml:space="preserve"> </w:t>
      </w:r>
      <w:proofErr w:type="spellStart"/>
      <w:r w:rsidRPr="006A6BB7">
        <w:rPr>
          <w:rFonts w:ascii="Times New Roman" w:eastAsia="Times New Roman" w:hAnsi="Times New Roman" w:cs="Times New Roman"/>
          <w:bCs/>
        </w:rPr>
        <w:t>Database</w:t>
      </w:r>
      <w:proofErr w:type="spellEnd"/>
      <w:r w:rsidRPr="006A6BB7">
        <w:rPr>
          <w:rFonts w:ascii="Times New Roman" w:eastAsia="Times New Roman" w:hAnsi="Times New Roman" w:cs="Times New Roman"/>
          <w:bCs/>
        </w:rPr>
        <w:t>: Recuperado de: https://www.worldbank.org/en/publication/globalfindex/Data</w:t>
      </w:r>
    </w:p>
    <w:p w:rsidR="006A6BB7" w:rsidRPr="006A6BB7" w:rsidRDefault="006A6BB7" w:rsidP="006A6BB7">
      <w:pPr>
        <w:ind w:left="709" w:hanging="709"/>
        <w:jc w:val="both"/>
        <w:rPr>
          <w:rFonts w:ascii="Times New Roman" w:eastAsia="Times New Roman" w:hAnsi="Times New Roman" w:cs="Times New Roman"/>
          <w:bCs/>
          <w:color w:val="000000"/>
        </w:rPr>
      </w:pPr>
    </w:p>
    <w:p w:rsidR="006A6BB7" w:rsidRPr="006A6BB7" w:rsidRDefault="006A6BB7" w:rsidP="006A6BB7">
      <w:pPr>
        <w:ind w:left="709" w:hanging="709"/>
        <w:jc w:val="both"/>
        <w:rPr>
          <w:rFonts w:ascii="Times New Roman" w:eastAsia="Times New Roman" w:hAnsi="Times New Roman" w:cs="Times New Roman"/>
          <w:bCs/>
          <w:color w:val="000000"/>
          <w:lang w:val="en-US"/>
        </w:rPr>
      </w:pPr>
      <w:r w:rsidRPr="006A6BB7">
        <w:rPr>
          <w:rFonts w:ascii="Times New Roman" w:eastAsia="Times New Roman" w:hAnsi="Times New Roman" w:cs="Times New Roman"/>
          <w:bCs/>
          <w:lang w:val="en-US"/>
        </w:rPr>
        <w:t xml:space="preserve">Global Partnership of Financial Inclusion. </w:t>
      </w:r>
      <w:r w:rsidRPr="006A6BB7">
        <w:rPr>
          <w:rFonts w:ascii="Times New Roman" w:eastAsia="Times New Roman" w:hAnsi="Times New Roman" w:cs="Times New Roman"/>
          <w:bCs/>
        </w:rPr>
        <w:t xml:space="preserve">(2010, 25 de mayo). </w:t>
      </w:r>
      <w:proofErr w:type="spellStart"/>
      <w:r w:rsidRPr="006A6BB7">
        <w:rPr>
          <w:rFonts w:ascii="Times New Roman" w:eastAsia="Times New Roman" w:hAnsi="Times New Roman" w:cs="Times New Roman"/>
          <w:bCs/>
          <w:i/>
        </w:rPr>
        <w:t>Innovative</w:t>
      </w:r>
      <w:proofErr w:type="spellEnd"/>
      <w:r w:rsidRPr="006A6BB7">
        <w:rPr>
          <w:rFonts w:ascii="Times New Roman" w:eastAsia="Times New Roman" w:hAnsi="Times New Roman" w:cs="Times New Roman"/>
          <w:bCs/>
          <w:i/>
        </w:rPr>
        <w:t xml:space="preserve"> </w:t>
      </w:r>
      <w:proofErr w:type="spellStart"/>
      <w:r w:rsidRPr="006A6BB7">
        <w:rPr>
          <w:rFonts w:ascii="Times New Roman" w:eastAsia="Times New Roman" w:hAnsi="Times New Roman" w:cs="Times New Roman"/>
          <w:bCs/>
          <w:i/>
        </w:rPr>
        <w:t>Financial</w:t>
      </w:r>
      <w:proofErr w:type="spellEnd"/>
      <w:r w:rsidRPr="006A6BB7">
        <w:rPr>
          <w:rFonts w:ascii="Times New Roman" w:eastAsia="Times New Roman" w:hAnsi="Times New Roman" w:cs="Times New Roman"/>
          <w:bCs/>
          <w:i/>
        </w:rPr>
        <w:t xml:space="preserve"> </w:t>
      </w:r>
      <w:proofErr w:type="spellStart"/>
      <w:r w:rsidRPr="006A6BB7">
        <w:rPr>
          <w:rFonts w:ascii="Times New Roman" w:eastAsia="Times New Roman" w:hAnsi="Times New Roman" w:cs="Times New Roman"/>
          <w:bCs/>
          <w:i/>
        </w:rPr>
        <w:t>Inclusion</w:t>
      </w:r>
      <w:proofErr w:type="spellEnd"/>
      <w:r w:rsidRPr="006A6BB7">
        <w:rPr>
          <w:rFonts w:ascii="Times New Roman" w:eastAsia="Times New Roman" w:hAnsi="Times New Roman" w:cs="Times New Roman"/>
          <w:bCs/>
          <w:i/>
        </w:rPr>
        <w:t xml:space="preserve">. </w:t>
      </w:r>
      <w:r w:rsidRPr="006A6BB7">
        <w:rPr>
          <w:rFonts w:ascii="Times New Roman" w:eastAsia="Times New Roman" w:hAnsi="Times New Roman" w:cs="Times New Roman"/>
          <w:bCs/>
          <w:i/>
          <w:lang w:val="en-US"/>
        </w:rPr>
        <w:t>Principles and Report on Innovative Financial Inclusion from the Access through Innovation Sub-Group of the G20 Financial Inclusion Experts Group.</w:t>
      </w:r>
      <w:r w:rsidRPr="006A6BB7">
        <w:rPr>
          <w:rFonts w:ascii="Times New Roman" w:eastAsia="Times New Roman" w:hAnsi="Times New Roman" w:cs="Times New Roman"/>
          <w:bCs/>
          <w:lang w:val="en-US"/>
        </w:rPr>
        <w:t xml:space="preserve"> https://www.gpfi.org/sites/gpfi/files/documents/Principles%20and%20Report%20on%20Innovative%20Financial%20Inclusion_0.pdf</w:t>
      </w:r>
    </w:p>
    <w:p w:rsidR="006A6BB7" w:rsidRPr="004F0E24" w:rsidRDefault="006A6BB7" w:rsidP="006A6BB7">
      <w:pPr>
        <w:ind w:left="709" w:hanging="709"/>
        <w:jc w:val="both"/>
        <w:rPr>
          <w:rFonts w:ascii="Times New Roman" w:eastAsia="Times New Roman" w:hAnsi="Times New Roman" w:cs="Times New Roman"/>
          <w:bCs/>
        </w:rPr>
      </w:pPr>
      <w:r w:rsidRPr="006A6BB7">
        <w:rPr>
          <w:rFonts w:ascii="Times New Roman" w:eastAsia="Times New Roman" w:hAnsi="Times New Roman" w:cs="Times New Roman"/>
          <w:bCs/>
          <w:lang w:val="en-US"/>
        </w:rPr>
        <w:t xml:space="preserve">Global Partnership of Financial Inclusion. (2020). </w:t>
      </w:r>
      <w:r w:rsidRPr="006A6BB7">
        <w:rPr>
          <w:rFonts w:ascii="Times New Roman" w:eastAsia="Times New Roman" w:hAnsi="Times New Roman" w:cs="Times New Roman"/>
          <w:bCs/>
          <w:i/>
          <w:lang w:val="en-US"/>
        </w:rPr>
        <w:t>G20 2020 Financial Inclusion Action Plan.</w:t>
      </w:r>
      <w:r w:rsidRPr="006A6BB7">
        <w:rPr>
          <w:rFonts w:ascii="Times New Roman" w:eastAsia="Times New Roman" w:hAnsi="Times New Roman" w:cs="Times New Roman"/>
          <w:bCs/>
          <w:lang w:val="en-US"/>
        </w:rPr>
        <w:t xml:space="preserve"> </w:t>
      </w:r>
      <w:hyperlink r:id="rId17" w:history="1">
        <w:r w:rsidRPr="004F0E24">
          <w:rPr>
            <w:rStyle w:val="Hipervnculo"/>
            <w:rFonts w:ascii="Times New Roman" w:eastAsia="Times New Roman" w:hAnsi="Times New Roman" w:cs="Times New Roman"/>
            <w:bCs/>
          </w:rPr>
          <w:t>https://www.gpfi.org/sites/gpfi/files/sites/default/files/G20%202020%20Financial%20Inclusion%20Action%20Plan.pdf</w:t>
        </w:r>
      </w:hyperlink>
      <w:r w:rsidRPr="004F0E24">
        <w:rPr>
          <w:rFonts w:ascii="Times New Roman" w:eastAsia="Times New Roman" w:hAnsi="Times New Roman" w:cs="Times New Roman"/>
          <w:bCs/>
        </w:rPr>
        <w:t xml:space="preserve"> </w:t>
      </w:r>
    </w:p>
    <w:p w:rsidR="006A6BB7" w:rsidRPr="004F0E24" w:rsidRDefault="006A6BB7" w:rsidP="006A6BB7">
      <w:pPr>
        <w:ind w:left="709" w:hanging="709"/>
        <w:jc w:val="both"/>
        <w:rPr>
          <w:rFonts w:ascii="Times New Roman" w:eastAsia="Times New Roman" w:hAnsi="Times New Roman" w:cs="Times New Roman"/>
          <w:bCs/>
          <w:color w:val="000000"/>
        </w:rPr>
      </w:pPr>
    </w:p>
    <w:p w:rsidR="006A6BB7" w:rsidRPr="006A6BB7" w:rsidRDefault="006A6BB7" w:rsidP="006A6BB7">
      <w:pPr>
        <w:ind w:left="709" w:hanging="709"/>
        <w:jc w:val="both"/>
        <w:rPr>
          <w:rFonts w:ascii="Times New Roman" w:eastAsia="Times New Roman" w:hAnsi="Times New Roman" w:cs="Times New Roman"/>
          <w:bCs/>
          <w:color w:val="000000"/>
          <w:lang w:val="en-US"/>
        </w:rPr>
      </w:pPr>
      <w:r w:rsidRPr="006A6BB7">
        <w:rPr>
          <w:rFonts w:ascii="Times New Roman" w:eastAsia="Times New Roman" w:hAnsi="Times New Roman" w:cs="Times New Roman"/>
          <w:bCs/>
          <w:color w:val="000000"/>
          <w:lang w:val="en-US"/>
        </w:rPr>
        <w:t xml:space="preserve">Gollwitzer, P. (1999). Implementation intentions: Strong effects of simple plans. </w:t>
      </w:r>
      <w:r w:rsidRPr="006A6BB7">
        <w:rPr>
          <w:rFonts w:ascii="Times New Roman" w:eastAsia="Times New Roman" w:hAnsi="Times New Roman" w:cs="Times New Roman"/>
          <w:bCs/>
          <w:i/>
          <w:color w:val="000000"/>
          <w:lang w:val="en-US"/>
        </w:rPr>
        <w:t>American Psychologist,</w:t>
      </w:r>
      <w:r w:rsidRPr="006A6BB7">
        <w:rPr>
          <w:rFonts w:ascii="Times New Roman" w:eastAsia="Times New Roman" w:hAnsi="Times New Roman" w:cs="Times New Roman"/>
          <w:bCs/>
          <w:color w:val="000000"/>
          <w:lang w:val="en-US"/>
        </w:rPr>
        <w:t xml:space="preserve"> 54(7), pp. 493–503. </w:t>
      </w:r>
      <w:hyperlink r:id="rId18">
        <w:r w:rsidRPr="006A6BB7">
          <w:rPr>
            <w:rFonts w:ascii="Times New Roman" w:eastAsia="Times New Roman" w:hAnsi="Times New Roman" w:cs="Times New Roman"/>
            <w:bCs/>
            <w:color w:val="000000"/>
            <w:lang w:val="en-US"/>
          </w:rPr>
          <w:t>https://doi.org/10.1037/0003-066X.54.7.493</w:t>
        </w:r>
      </w:hyperlink>
    </w:p>
    <w:p w:rsidR="006A6BB7" w:rsidRPr="006A6BB7" w:rsidRDefault="006A6BB7" w:rsidP="006A6BB7">
      <w:pPr>
        <w:ind w:left="709" w:hanging="709"/>
        <w:jc w:val="both"/>
        <w:rPr>
          <w:rFonts w:ascii="Times New Roman" w:eastAsia="Times New Roman" w:hAnsi="Times New Roman" w:cs="Times New Roman"/>
          <w:bCs/>
          <w:color w:val="000000"/>
          <w:lang w:val="fr-FR"/>
        </w:rPr>
      </w:pPr>
      <w:r w:rsidRPr="006A6BB7">
        <w:rPr>
          <w:rFonts w:ascii="Times New Roman" w:eastAsia="Times New Roman" w:hAnsi="Times New Roman" w:cs="Times New Roman"/>
          <w:bCs/>
          <w:color w:val="000000"/>
          <w:lang w:val="en-US"/>
        </w:rPr>
        <w:t xml:space="preserve">Hall, C. (2021). Promoting Savings for Financial Resilience: Expanding the Psychological Perspective. </w:t>
      </w:r>
      <w:r w:rsidRPr="006A6BB7">
        <w:rPr>
          <w:rFonts w:ascii="Times New Roman" w:eastAsia="Times New Roman" w:hAnsi="Times New Roman" w:cs="Times New Roman"/>
          <w:bCs/>
          <w:i/>
          <w:color w:val="000000"/>
          <w:lang w:val="fr-FR"/>
        </w:rPr>
        <w:t>Current directions in psychological science,</w:t>
      </w:r>
      <w:r w:rsidRPr="006A6BB7">
        <w:rPr>
          <w:rFonts w:ascii="Times New Roman" w:eastAsia="Times New Roman" w:hAnsi="Times New Roman" w:cs="Times New Roman"/>
          <w:bCs/>
          <w:color w:val="000000"/>
          <w:lang w:val="fr-FR"/>
        </w:rPr>
        <w:t xml:space="preserve"> 30(1), pp. 49-54. https://doi.org/10.1177/0963721420979603</w:t>
      </w:r>
    </w:p>
    <w:p w:rsidR="006A6BB7" w:rsidRPr="006A6BB7" w:rsidRDefault="006A6BB7" w:rsidP="006A6BB7">
      <w:pPr>
        <w:ind w:left="709" w:hanging="709"/>
        <w:jc w:val="both"/>
        <w:rPr>
          <w:rFonts w:ascii="Times New Roman" w:eastAsia="Times New Roman" w:hAnsi="Times New Roman" w:cs="Times New Roman"/>
          <w:bCs/>
          <w:color w:val="000000"/>
          <w:lang w:val="en-US"/>
        </w:rPr>
      </w:pPr>
      <w:r w:rsidRPr="006A6BB7">
        <w:rPr>
          <w:rFonts w:ascii="Times New Roman" w:eastAsia="Times New Roman" w:hAnsi="Times New Roman" w:cs="Times New Roman"/>
          <w:bCs/>
          <w:color w:val="000000"/>
          <w:lang w:val="fr-FR"/>
        </w:rPr>
        <w:t xml:space="preserve">Hershfield, H., Knutson, B. y Wimmer, E. (2008). </w:t>
      </w:r>
      <w:r w:rsidRPr="006A6BB7">
        <w:rPr>
          <w:rFonts w:ascii="Times New Roman" w:eastAsia="Times New Roman" w:hAnsi="Times New Roman" w:cs="Times New Roman"/>
          <w:bCs/>
          <w:color w:val="000000"/>
          <w:lang w:val="en-US"/>
        </w:rPr>
        <w:t xml:space="preserve">Saving for the future self: Neural measures of future self-continuity predict temporal discounting. </w:t>
      </w:r>
      <w:r w:rsidRPr="006A6BB7">
        <w:rPr>
          <w:rFonts w:ascii="Times New Roman" w:eastAsia="Times New Roman" w:hAnsi="Times New Roman" w:cs="Times New Roman"/>
          <w:bCs/>
          <w:i/>
          <w:color w:val="000000"/>
          <w:lang w:val="en-US"/>
        </w:rPr>
        <w:t>Social Cognitive and Affective Neuroscience</w:t>
      </w:r>
      <w:r w:rsidRPr="006A6BB7">
        <w:rPr>
          <w:rFonts w:ascii="Times New Roman" w:eastAsia="Times New Roman" w:hAnsi="Times New Roman" w:cs="Times New Roman"/>
          <w:bCs/>
          <w:color w:val="000000"/>
          <w:lang w:val="en-US"/>
        </w:rPr>
        <w:t>,</w:t>
      </w:r>
      <w:r w:rsidRPr="006A6BB7">
        <w:rPr>
          <w:rFonts w:ascii="Times New Roman" w:eastAsia="Times New Roman" w:hAnsi="Times New Roman" w:cs="Times New Roman"/>
          <w:bCs/>
          <w:i/>
          <w:color w:val="000000"/>
          <w:lang w:val="en-US"/>
        </w:rPr>
        <w:t xml:space="preserve"> </w:t>
      </w:r>
      <w:r w:rsidRPr="006A6BB7">
        <w:rPr>
          <w:rFonts w:ascii="Times New Roman" w:eastAsia="Times New Roman" w:hAnsi="Times New Roman" w:cs="Times New Roman"/>
          <w:bCs/>
          <w:color w:val="000000"/>
          <w:lang w:val="en-US"/>
        </w:rPr>
        <w:t>4(1), pp. 85-92. https://doi.org/10.1093/scan/nsn042</w:t>
      </w:r>
    </w:p>
    <w:p w:rsidR="006A6BB7" w:rsidRPr="006A6BB7" w:rsidRDefault="006A6BB7" w:rsidP="006A6BB7">
      <w:pPr>
        <w:ind w:left="709" w:hanging="709"/>
        <w:jc w:val="both"/>
        <w:rPr>
          <w:rFonts w:ascii="Times New Roman" w:eastAsia="Times New Roman" w:hAnsi="Times New Roman" w:cs="Times New Roman"/>
          <w:bCs/>
        </w:rPr>
      </w:pPr>
      <w:r w:rsidRPr="006A6BB7">
        <w:rPr>
          <w:rFonts w:ascii="Times New Roman" w:eastAsia="Times New Roman" w:hAnsi="Times New Roman" w:cs="Times New Roman"/>
          <w:bCs/>
        </w:rPr>
        <w:t xml:space="preserve">Isla, P., Melis, C., y San Martín, R. (2012). Preferencia temporal en el cerebro: una revisión crítica de las contribuciones de la </w:t>
      </w:r>
      <w:proofErr w:type="spellStart"/>
      <w:r w:rsidRPr="006A6BB7">
        <w:rPr>
          <w:rFonts w:ascii="Times New Roman" w:eastAsia="Times New Roman" w:hAnsi="Times New Roman" w:cs="Times New Roman"/>
          <w:bCs/>
        </w:rPr>
        <w:t>neuroeconomía</w:t>
      </w:r>
      <w:proofErr w:type="spellEnd"/>
      <w:r w:rsidRPr="006A6BB7">
        <w:rPr>
          <w:rFonts w:ascii="Times New Roman" w:eastAsia="Times New Roman" w:hAnsi="Times New Roman" w:cs="Times New Roman"/>
          <w:bCs/>
        </w:rPr>
        <w:t xml:space="preserve"> al estudio de la elección </w:t>
      </w:r>
      <w:proofErr w:type="spellStart"/>
      <w:r w:rsidRPr="006A6BB7">
        <w:rPr>
          <w:rFonts w:ascii="Times New Roman" w:eastAsia="Times New Roman" w:hAnsi="Times New Roman" w:cs="Times New Roman"/>
          <w:bCs/>
        </w:rPr>
        <w:t>intertemporal</w:t>
      </w:r>
      <w:proofErr w:type="spellEnd"/>
      <w:r w:rsidRPr="006A6BB7">
        <w:rPr>
          <w:rFonts w:ascii="Times New Roman" w:eastAsia="Times New Roman" w:hAnsi="Times New Roman" w:cs="Times New Roman"/>
          <w:bCs/>
        </w:rPr>
        <w:t xml:space="preserve">. </w:t>
      </w:r>
      <w:r w:rsidRPr="006A6BB7">
        <w:rPr>
          <w:rFonts w:ascii="Times New Roman" w:eastAsia="Times New Roman" w:hAnsi="Times New Roman" w:cs="Times New Roman"/>
          <w:bCs/>
          <w:i/>
        </w:rPr>
        <w:t>El Trimestre Económico,</w:t>
      </w:r>
      <w:r w:rsidRPr="006A6BB7">
        <w:rPr>
          <w:rFonts w:ascii="Times New Roman" w:eastAsia="Times New Roman" w:hAnsi="Times New Roman" w:cs="Times New Roman"/>
          <w:bCs/>
        </w:rPr>
        <w:t xml:space="preserve"> 79(314), pp. 449-473. https://doi.org/10.20430/ete.v79i314.65</w:t>
      </w:r>
    </w:p>
    <w:p w:rsidR="006A6BB7" w:rsidRPr="004F0E24" w:rsidRDefault="006A6BB7" w:rsidP="006A6BB7">
      <w:pPr>
        <w:ind w:left="709" w:hanging="709"/>
        <w:jc w:val="both"/>
        <w:rPr>
          <w:rFonts w:ascii="Times New Roman" w:eastAsia="Times New Roman" w:hAnsi="Times New Roman" w:cs="Times New Roman"/>
          <w:bCs/>
        </w:rPr>
      </w:pPr>
      <w:proofErr w:type="spellStart"/>
      <w:r w:rsidRPr="006A6BB7">
        <w:rPr>
          <w:rFonts w:ascii="Times New Roman" w:eastAsia="Times New Roman" w:hAnsi="Times New Roman" w:cs="Times New Roman"/>
          <w:bCs/>
        </w:rPr>
        <w:t>Iyengar</w:t>
      </w:r>
      <w:proofErr w:type="spellEnd"/>
      <w:r w:rsidRPr="006A6BB7">
        <w:rPr>
          <w:rFonts w:ascii="Times New Roman" w:eastAsia="Times New Roman" w:hAnsi="Times New Roman" w:cs="Times New Roman"/>
          <w:bCs/>
        </w:rPr>
        <w:t xml:space="preserve">, S. </w:t>
      </w:r>
      <w:proofErr w:type="spellStart"/>
      <w:r w:rsidRPr="006A6BB7">
        <w:rPr>
          <w:rFonts w:ascii="Times New Roman" w:eastAsia="Times New Roman" w:hAnsi="Times New Roman" w:cs="Times New Roman"/>
          <w:bCs/>
        </w:rPr>
        <w:t>Huberman</w:t>
      </w:r>
      <w:proofErr w:type="spellEnd"/>
      <w:r w:rsidRPr="006A6BB7">
        <w:rPr>
          <w:rFonts w:ascii="Times New Roman" w:eastAsia="Times New Roman" w:hAnsi="Times New Roman" w:cs="Times New Roman"/>
          <w:bCs/>
        </w:rPr>
        <w:t xml:space="preserve">, G., y </w:t>
      </w:r>
      <w:proofErr w:type="spellStart"/>
      <w:r w:rsidRPr="006A6BB7">
        <w:rPr>
          <w:rFonts w:ascii="Times New Roman" w:eastAsia="Times New Roman" w:hAnsi="Times New Roman" w:cs="Times New Roman"/>
          <w:bCs/>
        </w:rPr>
        <w:t>Jiang</w:t>
      </w:r>
      <w:proofErr w:type="spellEnd"/>
      <w:r w:rsidRPr="006A6BB7">
        <w:rPr>
          <w:rFonts w:ascii="Times New Roman" w:eastAsia="Times New Roman" w:hAnsi="Times New Roman" w:cs="Times New Roman"/>
          <w:bCs/>
        </w:rPr>
        <w:t xml:space="preserve">, W. (2004). </w:t>
      </w:r>
      <w:r w:rsidRPr="006A6BB7">
        <w:rPr>
          <w:rFonts w:ascii="Times New Roman" w:eastAsia="Times New Roman" w:hAnsi="Times New Roman" w:cs="Times New Roman"/>
          <w:bCs/>
          <w:lang w:val="en-US"/>
        </w:rPr>
        <w:t>How Much Choice Is Too Much? Contributions to 401(K) Retirement Plans.</w:t>
      </w:r>
      <w:r w:rsidRPr="006A6BB7">
        <w:rPr>
          <w:rFonts w:ascii="Times New Roman" w:eastAsia="Times New Roman" w:hAnsi="Times New Roman" w:cs="Times New Roman"/>
          <w:bCs/>
          <w:i/>
          <w:lang w:val="en-US"/>
        </w:rPr>
        <w:t xml:space="preserve"> </w:t>
      </w:r>
      <w:r w:rsidRPr="006A6BB7">
        <w:rPr>
          <w:rFonts w:ascii="Times New Roman" w:eastAsia="Times New Roman" w:hAnsi="Times New Roman" w:cs="Times New Roman"/>
          <w:bCs/>
          <w:lang w:val="en-US"/>
        </w:rPr>
        <w:t xml:space="preserve">Pension Research Council of the Wharton School of the University of Pennsylvania.  </w:t>
      </w:r>
      <w:r w:rsidRPr="004F0E24">
        <w:rPr>
          <w:rFonts w:ascii="Times New Roman" w:eastAsia="Times New Roman" w:hAnsi="Times New Roman" w:cs="Times New Roman"/>
          <w:bCs/>
        </w:rPr>
        <w:t>http://dx.doi.org/10.1093/0199273391.003.0005</w:t>
      </w:r>
    </w:p>
    <w:p w:rsidR="006A6BB7" w:rsidRPr="006A6BB7" w:rsidRDefault="006A6BB7" w:rsidP="006A6BB7">
      <w:pPr>
        <w:ind w:left="709" w:hanging="709"/>
        <w:jc w:val="both"/>
        <w:rPr>
          <w:rFonts w:ascii="Times New Roman" w:eastAsia="Times New Roman" w:hAnsi="Times New Roman" w:cs="Times New Roman"/>
          <w:bCs/>
        </w:rPr>
      </w:pPr>
      <w:r w:rsidRPr="006A6BB7">
        <w:rPr>
          <w:rFonts w:ascii="Times New Roman" w:eastAsia="Times New Roman" w:hAnsi="Times New Roman" w:cs="Times New Roman"/>
          <w:bCs/>
        </w:rPr>
        <w:t xml:space="preserve">Jaramillo, H. A. L., Pinos, C. A. E., Sarango, A. F. H., &amp; Román, H. D. O. (2023). </w:t>
      </w:r>
      <w:proofErr w:type="spellStart"/>
      <w:r w:rsidRPr="006A6BB7">
        <w:rPr>
          <w:rFonts w:ascii="Times New Roman" w:eastAsia="Times New Roman" w:hAnsi="Times New Roman" w:cs="Times New Roman"/>
          <w:bCs/>
          <w:lang w:val="en-US"/>
        </w:rPr>
        <w:t>Histograma</w:t>
      </w:r>
      <w:proofErr w:type="spellEnd"/>
      <w:r w:rsidRPr="006A6BB7">
        <w:rPr>
          <w:rFonts w:ascii="Times New Roman" w:eastAsia="Times New Roman" w:hAnsi="Times New Roman" w:cs="Times New Roman"/>
          <w:bCs/>
          <w:lang w:val="en-US"/>
        </w:rPr>
        <w:t xml:space="preserve"> y </w:t>
      </w:r>
      <w:proofErr w:type="spellStart"/>
      <w:r w:rsidRPr="006A6BB7">
        <w:rPr>
          <w:rFonts w:ascii="Times New Roman" w:eastAsia="Times New Roman" w:hAnsi="Times New Roman" w:cs="Times New Roman"/>
          <w:bCs/>
          <w:lang w:val="en-US"/>
        </w:rPr>
        <w:t>distribución</w:t>
      </w:r>
      <w:proofErr w:type="spellEnd"/>
      <w:r w:rsidRPr="006A6BB7">
        <w:rPr>
          <w:rFonts w:ascii="Times New Roman" w:eastAsia="Times New Roman" w:hAnsi="Times New Roman" w:cs="Times New Roman"/>
          <w:bCs/>
          <w:lang w:val="en-US"/>
        </w:rPr>
        <w:t xml:space="preserve"> normal: Shapiro-Wilk y Kolmogorov Smirnov </w:t>
      </w:r>
      <w:proofErr w:type="spellStart"/>
      <w:r w:rsidRPr="006A6BB7">
        <w:rPr>
          <w:rFonts w:ascii="Times New Roman" w:eastAsia="Times New Roman" w:hAnsi="Times New Roman" w:cs="Times New Roman"/>
          <w:bCs/>
          <w:lang w:val="en-US"/>
        </w:rPr>
        <w:t>aplicado</w:t>
      </w:r>
      <w:proofErr w:type="spellEnd"/>
      <w:r w:rsidRPr="006A6BB7">
        <w:rPr>
          <w:rFonts w:ascii="Times New Roman" w:eastAsia="Times New Roman" w:hAnsi="Times New Roman" w:cs="Times New Roman"/>
          <w:bCs/>
          <w:lang w:val="en-US"/>
        </w:rPr>
        <w:t xml:space="preserve"> </w:t>
      </w:r>
      <w:proofErr w:type="spellStart"/>
      <w:r w:rsidRPr="006A6BB7">
        <w:rPr>
          <w:rFonts w:ascii="Times New Roman" w:eastAsia="Times New Roman" w:hAnsi="Times New Roman" w:cs="Times New Roman"/>
          <w:bCs/>
          <w:lang w:val="en-US"/>
        </w:rPr>
        <w:t>en</w:t>
      </w:r>
      <w:proofErr w:type="spellEnd"/>
      <w:r w:rsidRPr="006A6BB7">
        <w:rPr>
          <w:rFonts w:ascii="Times New Roman" w:eastAsia="Times New Roman" w:hAnsi="Times New Roman" w:cs="Times New Roman"/>
          <w:bCs/>
          <w:lang w:val="en-US"/>
        </w:rPr>
        <w:t xml:space="preserve"> SPSS: Histogram and normal distribution: Shapiro-Wilk and Kolmogorov Smirnov applied in SPSS. </w:t>
      </w:r>
      <w:r w:rsidRPr="006A6BB7">
        <w:rPr>
          <w:rFonts w:ascii="Times New Roman" w:eastAsia="Times New Roman" w:hAnsi="Times New Roman" w:cs="Times New Roman"/>
          <w:bCs/>
        </w:rPr>
        <w:t>LATAM Revista Latinoamericana de Ciencias Sociales y Humanidades, 4(4), 596-607.</w:t>
      </w:r>
    </w:p>
    <w:p w:rsidR="006A6BB7" w:rsidRPr="004F0E24" w:rsidRDefault="006A6BB7" w:rsidP="006A6BB7">
      <w:pPr>
        <w:ind w:left="709" w:hanging="709"/>
        <w:jc w:val="both"/>
        <w:rPr>
          <w:rFonts w:ascii="Times New Roman" w:eastAsia="Times New Roman" w:hAnsi="Times New Roman" w:cs="Times New Roman"/>
          <w:bCs/>
        </w:rPr>
      </w:pPr>
    </w:p>
    <w:p w:rsidR="006A6BB7" w:rsidRPr="006A6BB7" w:rsidRDefault="006A6BB7" w:rsidP="006A6BB7">
      <w:pPr>
        <w:ind w:left="709" w:hanging="709"/>
        <w:jc w:val="both"/>
        <w:rPr>
          <w:rFonts w:ascii="Times New Roman" w:eastAsia="Times New Roman" w:hAnsi="Times New Roman" w:cs="Times New Roman"/>
          <w:bCs/>
          <w:lang w:val="en-US"/>
        </w:rPr>
      </w:pPr>
      <w:r w:rsidRPr="004F0E24">
        <w:rPr>
          <w:rFonts w:ascii="Times New Roman" w:eastAsia="Times New Roman" w:hAnsi="Times New Roman" w:cs="Times New Roman"/>
          <w:bCs/>
        </w:rPr>
        <w:t xml:space="preserve">Keynes, J. (1936). </w:t>
      </w:r>
      <w:r w:rsidRPr="006A6BB7">
        <w:rPr>
          <w:rFonts w:ascii="Times New Roman" w:eastAsia="Times New Roman" w:hAnsi="Times New Roman" w:cs="Times New Roman"/>
          <w:bCs/>
          <w:i/>
          <w:lang w:val="en-US"/>
        </w:rPr>
        <w:t>The general theory of employment, interest and money</w:t>
      </w:r>
      <w:r w:rsidRPr="006A6BB7">
        <w:rPr>
          <w:rFonts w:ascii="Times New Roman" w:eastAsia="Times New Roman" w:hAnsi="Times New Roman" w:cs="Times New Roman"/>
          <w:bCs/>
          <w:lang w:val="en-US"/>
        </w:rPr>
        <w:t>, Macmillan, London.</w:t>
      </w:r>
    </w:p>
    <w:p w:rsidR="006A6BB7" w:rsidRPr="006A6BB7" w:rsidRDefault="006A6BB7" w:rsidP="006A6BB7">
      <w:pPr>
        <w:ind w:left="709" w:hanging="709"/>
        <w:jc w:val="both"/>
        <w:rPr>
          <w:rFonts w:ascii="Times New Roman" w:eastAsia="Times New Roman" w:hAnsi="Times New Roman" w:cs="Times New Roman"/>
          <w:bCs/>
          <w:lang w:val="fr-FR"/>
        </w:rPr>
      </w:pPr>
      <w:r w:rsidRPr="006A6BB7">
        <w:rPr>
          <w:rFonts w:ascii="Times New Roman" w:eastAsia="Times New Roman" w:hAnsi="Times New Roman" w:cs="Times New Roman"/>
          <w:bCs/>
          <w:color w:val="000000"/>
        </w:rPr>
        <w:t xml:space="preserve">Kahneman, D. y </w:t>
      </w:r>
      <w:proofErr w:type="spellStart"/>
      <w:r w:rsidRPr="006A6BB7">
        <w:rPr>
          <w:rFonts w:ascii="Times New Roman" w:eastAsia="Times New Roman" w:hAnsi="Times New Roman" w:cs="Times New Roman"/>
          <w:bCs/>
          <w:color w:val="000000"/>
        </w:rPr>
        <w:t>Tversky</w:t>
      </w:r>
      <w:proofErr w:type="spellEnd"/>
      <w:r w:rsidRPr="006A6BB7">
        <w:rPr>
          <w:rFonts w:ascii="Times New Roman" w:eastAsia="Times New Roman" w:hAnsi="Times New Roman" w:cs="Times New Roman"/>
          <w:bCs/>
          <w:color w:val="000000"/>
        </w:rPr>
        <w:t xml:space="preserve">, A. (1972). </w:t>
      </w:r>
      <w:r w:rsidRPr="006A6BB7">
        <w:rPr>
          <w:rFonts w:ascii="Times New Roman" w:eastAsia="Times New Roman" w:hAnsi="Times New Roman" w:cs="Times New Roman"/>
          <w:bCs/>
          <w:color w:val="000000"/>
          <w:lang w:val="en-US"/>
        </w:rPr>
        <w:t xml:space="preserve">Subjective probability: A judgement of representativeness. </w:t>
      </w:r>
      <w:r w:rsidRPr="006A6BB7">
        <w:rPr>
          <w:rFonts w:ascii="Times New Roman" w:eastAsia="Times New Roman" w:hAnsi="Times New Roman" w:cs="Times New Roman"/>
          <w:bCs/>
          <w:i/>
          <w:color w:val="000000"/>
          <w:lang w:val="fr-FR"/>
        </w:rPr>
        <w:t>Cognitive Psychology,</w:t>
      </w:r>
      <w:r w:rsidRPr="006A6BB7">
        <w:rPr>
          <w:rFonts w:ascii="Times New Roman" w:eastAsia="Times New Roman" w:hAnsi="Times New Roman" w:cs="Times New Roman"/>
          <w:bCs/>
          <w:color w:val="000000"/>
          <w:lang w:val="fr-FR"/>
        </w:rPr>
        <w:t xml:space="preserve"> 3(3), pp. 430-454. https://doi.org/10.1016/0010-0285(72)90016-3</w:t>
      </w:r>
    </w:p>
    <w:p w:rsidR="006A6BB7" w:rsidRPr="006A6BB7" w:rsidRDefault="006A6BB7" w:rsidP="006A6BB7">
      <w:pPr>
        <w:ind w:left="709" w:hanging="709"/>
        <w:jc w:val="both"/>
        <w:rPr>
          <w:rFonts w:ascii="Times New Roman" w:eastAsia="Times New Roman" w:hAnsi="Times New Roman" w:cs="Times New Roman"/>
          <w:bCs/>
          <w:color w:val="000000"/>
        </w:rPr>
      </w:pPr>
      <w:r w:rsidRPr="006A6BB7">
        <w:rPr>
          <w:rFonts w:ascii="Times New Roman" w:eastAsia="Times New Roman" w:hAnsi="Times New Roman" w:cs="Times New Roman"/>
          <w:bCs/>
          <w:color w:val="000000"/>
          <w:lang w:val="fr-FR"/>
        </w:rPr>
        <w:t xml:space="preserve">Kahneman, D. y Tversky, A. (1979). </w:t>
      </w:r>
      <w:r w:rsidRPr="006A6BB7">
        <w:rPr>
          <w:rFonts w:ascii="Times New Roman" w:eastAsia="Times New Roman" w:hAnsi="Times New Roman" w:cs="Times New Roman"/>
          <w:bCs/>
          <w:color w:val="000000"/>
          <w:lang w:val="en-US"/>
        </w:rPr>
        <w:t xml:space="preserve">Prospect Theory: An Analysis of Decision under Risk. </w:t>
      </w:r>
      <w:proofErr w:type="spellStart"/>
      <w:r w:rsidRPr="006A6BB7">
        <w:rPr>
          <w:rFonts w:ascii="Times New Roman" w:eastAsia="Times New Roman" w:hAnsi="Times New Roman" w:cs="Times New Roman"/>
          <w:bCs/>
          <w:i/>
          <w:color w:val="000000"/>
        </w:rPr>
        <w:t>Econometrica</w:t>
      </w:r>
      <w:proofErr w:type="spellEnd"/>
      <w:r w:rsidRPr="006A6BB7">
        <w:rPr>
          <w:rFonts w:ascii="Times New Roman" w:eastAsia="Times New Roman" w:hAnsi="Times New Roman" w:cs="Times New Roman"/>
          <w:bCs/>
          <w:i/>
          <w:color w:val="000000"/>
        </w:rPr>
        <w:t>,</w:t>
      </w:r>
      <w:r w:rsidRPr="006A6BB7">
        <w:rPr>
          <w:rFonts w:ascii="Times New Roman" w:eastAsia="Times New Roman" w:hAnsi="Times New Roman" w:cs="Times New Roman"/>
          <w:bCs/>
          <w:color w:val="000000"/>
        </w:rPr>
        <w:t xml:space="preserve"> 47(2), pp. 263-292. https://doi.org/10.2307/1914185</w:t>
      </w:r>
    </w:p>
    <w:p w:rsidR="006A6BB7" w:rsidRPr="006A6BB7" w:rsidRDefault="006A6BB7" w:rsidP="006A6BB7">
      <w:pPr>
        <w:ind w:left="709" w:hanging="709"/>
        <w:jc w:val="both"/>
        <w:rPr>
          <w:rFonts w:ascii="Times New Roman" w:eastAsia="Times New Roman" w:hAnsi="Times New Roman" w:cs="Times New Roman"/>
          <w:bCs/>
          <w:color w:val="000000"/>
          <w:lang w:val="en-US"/>
        </w:rPr>
      </w:pPr>
      <w:proofErr w:type="spellStart"/>
      <w:r w:rsidRPr="006A6BB7">
        <w:rPr>
          <w:rFonts w:ascii="Times New Roman" w:eastAsia="Times New Roman" w:hAnsi="Times New Roman" w:cs="Times New Roman"/>
          <w:bCs/>
          <w:color w:val="000000"/>
        </w:rPr>
        <w:t>Laibson</w:t>
      </w:r>
      <w:proofErr w:type="spellEnd"/>
      <w:r w:rsidRPr="006A6BB7">
        <w:rPr>
          <w:rFonts w:ascii="Times New Roman" w:eastAsia="Times New Roman" w:hAnsi="Times New Roman" w:cs="Times New Roman"/>
          <w:bCs/>
          <w:color w:val="000000"/>
        </w:rPr>
        <w:t xml:space="preserve">, D., </w:t>
      </w:r>
      <w:proofErr w:type="spellStart"/>
      <w:r w:rsidRPr="006A6BB7">
        <w:rPr>
          <w:rFonts w:ascii="Times New Roman" w:eastAsia="Times New Roman" w:hAnsi="Times New Roman" w:cs="Times New Roman"/>
          <w:bCs/>
          <w:color w:val="000000"/>
        </w:rPr>
        <w:t>Repetto</w:t>
      </w:r>
      <w:proofErr w:type="spellEnd"/>
      <w:r w:rsidRPr="006A6BB7">
        <w:rPr>
          <w:rFonts w:ascii="Times New Roman" w:eastAsia="Times New Roman" w:hAnsi="Times New Roman" w:cs="Times New Roman"/>
          <w:bCs/>
          <w:color w:val="000000"/>
        </w:rPr>
        <w:t xml:space="preserve">, A., y </w:t>
      </w:r>
      <w:proofErr w:type="spellStart"/>
      <w:r w:rsidRPr="006A6BB7">
        <w:rPr>
          <w:rFonts w:ascii="Times New Roman" w:eastAsia="Times New Roman" w:hAnsi="Times New Roman" w:cs="Times New Roman"/>
          <w:bCs/>
          <w:color w:val="000000"/>
        </w:rPr>
        <w:t>Tobacman</w:t>
      </w:r>
      <w:proofErr w:type="spellEnd"/>
      <w:r w:rsidRPr="006A6BB7">
        <w:rPr>
          <w:rFonts w:ascii="Times New Roman" w:eastAsia="Times New Roman" w:hAnsi="Times New Roman" w:cs="Times New Roman"/>
          <w:bCs/>
          <w:color w:val="000000"/>
        </w:rPr>
        <w:t xml:space="preserve">, J. (1998). </w:t>
      </w:r>
      <w:r w:rsidRPr="006A6BB7">
        <w:rPr>
          <w:rFonts w:ascii="Times New Roman" w:eastAsia="Times New Roman" w:hAnsi="Times New Roman" w:cs="Times New Roman"/>
          <w:bCs/>
          <w:color w:val="000000"/>
          <w:lang w:val="en-US"/>
        </w:rPr>
        <w:t xml:space="preserve">Self-control and Saving for Retirement. </w:t>
      </w:r>
      <w:r w:rsidRPr="006A6BB7">
        <w:rPr>
          <w:rFonts w:ascii="Times New Roman" w:eastAsia="Times New Roman" w:hAnsi="Times New Roman" w:cs="Times New Roman"/>
          <w:bCs/>
          <w:i/>
          <w:color w:val="000000"/>
          <w:lang w:val="en-US"/>
        </w:rPr>
        <w:t>Brookings Papers on Economic Activity</w:t>
      </w:r>
      <w:r w:rsidRPr="006A6BB7">
        <w:rPr>
          <w:rFonts w:ascii="Times New Roman" w:eastAsia="Times New Roman" w:hAnsi="Times New Roman" w:cs="Times New Roman"/>
          <w:bCs/>
          <w:color w:val="000000"/>
          <w:lang w:val="en-US"/>
        </w:rPr>
        <w:t xml:space="preserve">, 29(1), pp. 91-196.  </w:t>
      </w:r>
      <w:hyperlink r:id="rId19">
        <w:r w:rsidRPr="006A6BB7">
          <w:rPr>
            <w:rFonts w:ascii="Times New Roman" w:eastAsia="Times New Roman" w:hAnsi="Times New Roman" w:cs="Times New Roman"/>
            <w:bCs/>
            <w:color w:val="000000"/>
            <w:lang w:val="en-US"/>
          </w:rPr>
          <w:t>https://doi.org/10.2307/2534671</w:t>
        </w:r>
      </w:hyperlink>
    </w:p>
    <w:p w:rsidR="006A6BB7" w:rsidRPr="006A6BB7" w:rsidRDefault="006A6BB7" w:rsidP="006A6BB7">
      <w:pPr>
        <w:ind w:left="709" w:hanging="709"/>
        <w:jc w:val="both"/>
        <w:rPr>
          <w:rFonts w:ascii="Times New Roman" w:eastAsia="Times New Roman" w:hAnsi="Times New Roman" w:cs="Times New Roman"/>
          <w:bCs/>
          <w:color w:val="000000"/>
          <w:lang w:val="en-US"/>
        </w:rPr>
      </w:pPr>
      <w:r w:rsidRPr="006A6BB7">
        <w:rPr>
          <w:rFonts w:ascii="Times New Roman" w:eastAsia="Times New Roman" w:hAnsi="Times New Roman" w:cs="Times New Roman"/>
          <w:bCs/>
          <w:color w:val="000000"/>
        </w:rPr>
        <w:t xml:space="preserve">Lee, J., y </w:t>
      </w:r>
      <w:proofErr w:type="spellStart"/>
      <w:r w:rsidRPr="006A6BB7">
        <w:rPr>
          <w:rFonts w:ascii="Times New Roman" w:eastAsia="Times New Roman" w:hAnsi="Times New Roman" w:cs="Times New Roman"/>
          <w:bCs/>
          <w:color w:val="000000"/>
        </w:rPr>
        <w:t>Hanna</w:t>
      </w:r>
      <w:proofErr w:type="spellEnd"/>
      <w:r w:rsidRPr="006A6BB7">
        <w:rPr>
          <w:rFonts w:ascii="Times New Roman" w:eastAsia="Times New Roman" w:hAnsi="Times New Roman" w:cs="Times New Roman"/>
          <w:bCs/>
          <w:color w:val="000000"/>
        </w:rPr>
        <w:t xml:space="preserve">, S. (2015). </w:t>
      </w:r>
      <w:r w:rsidRPr="006A6BB7">
        <w:rPr>
          <w:rFonts w:ascii="Times New Roman" w:eastAsia="Times New Roman" w:hAnsi="Times New Roman" w:cs="Times New Roman"/>
          <w:bCs/>
          <w:color w:val="000000"/>
          <w:lang w:val="en-US"/>
        </w:rPr>
        <w:t xml:space="preserve">Savings Goals and Saving Behavior </w:t>
      </w:r>
      <w:proofErr w:type="gramStart"/>
      <w:r w:rsidRPr="006A6BB7">
        <w:rPr>
          <w:rFonts w:ascii="Times New Roman" w:eastAsia="Times New Roman" w:hAnsi="Times New Roman" w:cs="Times New Roman"/>
          <w:bCs/>
          <w:color w:val="000000"/>
          <w:lang w:val="en-US"/>
        </w:rPr>
        <w:t>From</w:t>
      </w:r>
      <w:proofErr w:type="gramEnd"/>
      <w:r w:rsidRPr="006A6BB7">
        <w:rPr>
          <w:rFonts w:ascii="Times New Roman" w:eastAsia="Times New Roman" w:hAnsi="Times New Roman" w:cs="Times New Roman"/>
          <w:bCs/>
          <w:color w:val="000000"/>
          <w:lang w:val="en-US"/>
        </w:rPr>
        <w:t xml:space="preserve"> a Perspective of Maslow’s Hierarchy of Needs. </w:t>
      </w:r>
      <w:r w:rsidRPr="006A6BB7">
        <w:rPr>
          <w:rFonts w:ascii="Times New Roman" w:eastAsia="Times New Roman" w:hAnsi="Times New Roman" w:cs="Times New Roman"/>
          <w:bCs/>
          <w:i/>
          <w:color w:val="000000"/>
          <w:lang w:val="en-US"/>
        </w:rPr>
        <w:t>Journal of Financial Counseling and Planning,</w:t>
      </w:r>
      <w:r w:rsidRPr="006A6BB7">
        <w:rPr>
          <w:rFonts w:ascii="Times New Roman" w:eastAsia="Times New Roman" w:hAnsi="Times New Roman" w:cs="Times New Roman"/>
          <w:bCs/>
          <w:color w:val="000000"/>
          <w:lang w:val="en-US"/>
        </w:rPr>
        <w:t xml:space="preserve"> 26(2), pp. 129-147. https://doi.org/10.1891/1052-3073.26.2.129</w:t>
      </w:r>
    </w:p>
    <w:p w:rsidR="006A6BB7" w:rsidRPr="006A6BB7" w:rsidRDefault="006A6BB7" w:rsidP="006A6BB7">
      <w:pPr>
        <w:ind w:left="709" w:hanging="709"/>
        <w:jc w:val="both"/>
        <w:rPr>
          <w:rFonts w:ascii="Times New Roman" w:eastAsia="Times New Roman" w:hAnsi="Times New Roman" w:cs="Times New Roman"/>
          <w:bCs/>
          <w:color w:val="000000"/>
          <w:lang w:val="en-US"/>
        </w:rPr>
      </w:pPr>
      <w:r w:rsidRPr="006A6BB7">
        <w:rPr>
          <w:rFonts w:ascii="Times New Roman" w:eastAsia="Times New Roman" w:hAnsi="Times New Roman" w:cs="Times New Roman"/>
          <w:bCs/>
          <w:lang w:val="en-US"/>
        </w:rPr>
        <w:lastRenderedPageBreak/>
        <w:t xml:space="preserve">Lusardi, A. (1998). On the Importance of the Precautionary Saving Motive. </w:t>
      </w:r>
      <w:r w:rsidRPr="006A6BB7">
        <w:rPr>
          <w:rFonts w:ascii="Times New Roman" w:eastAsia="Times New Roman" w:hAnsi="Times New Roman" w:cs="Times New Roman"/>
          <w:bCs/>
          <w:i/>
          <w:lang w:val="en-US"/>
        </w:rPr>
        <w:t>American Economic Review Papers and Proceedings</w:t>
      </w:r>
      <w:r w:rsidRPr="006A6BB7">
        <w:rPr>
          <w:rFonts w:ascii="Times New Roman" w:eastAsia="Times New Roman" w:hAnsi="Times New Roman" w:cs="Times New Roman"/>
          <w:bCs/>
          <w:lang w:val="en-US"/>
        </w:rPr>
        <w:t>, 88(2), pp. 449-453. https://www.jstor.org/stable/116965</w:t>
      </w:r>
    </w:p>
    <w:p w:rsidR="006A6BB7" w:rsidRPr="006A6BB7" w:rsidRDefault="006A6BB7" w:rsidP="006A6BB7">
      <w:pPr>
        <w:ind w:left="709" w:hanging="709"/>
        <w:jc w:val="both"/>
        <w:rPr>
          <w:rFonts w:ascii="Times New Roman" w:eastAsia="Times New Roman" w:hAnsi="Times New Roman" w:cs="Times New Roman"/>
          <w:bCs/>
          <w:color w:val="000000"/>
          <w:lang w:val="en-US"/>
        </w:rPr>
      </w:pPr>
      <w:r w:rsidRPr="006A6BB7">
        <w:rPr>
          <w:rFonts w:ascii="Times New Roman" w:eastAsia="Times New Roman" w:hAnsi="Times New Roman" w:cs="Times New Roman"/>
          <w:bCs/>
          <w:color w:val="000000"/>
          <w:lang w:val="en-US"/>
        </w:rPr>
        <w:t xml:space="preserve">Madrian, B., </w:t>
      </w:r>
      <w:proofErr w:type="spellStart"/>
      <w:r w:rsidRPr="006A6BB7">
        <w:rPr>
          <w:rFonts w:ascii="Times New Roman" w:eastAsia="Times New Roman" w:hAnsi="Times New Roman" w:cs="Times New Roman"/>
          <w:bCs/>
          <w:color w:val="000000"/>
          <w:lang w:val="en-US"/>
        </w:rPr>
        <w:t>Shea</w:t>
      </w:r>
      <w:proofErr w:type="spellEnd"/>
      <w:r w:rsidRPr="006A6BB7">
        <w:rPr>
          <w:rFonts w:ascii="Times New Roman" w:eastAsia="Times New Roman" w:hAnsi="Times New Roman" w:cs="Times New Roman"/>
          <w:bCs/>
          <w:color w:val="000000"/>
          <w:lang w:val="en-US"/>
        </w:rPr>
        <w:t xml:space="preserve">, D. (2001). The Power of Suggestion: Inertia in 401(k) Participation and Savings Behavior. </w:t>
      </w:r>
      <w:r w:rsidRPr="006A6BB7">
        <w:rPr>
          <w:rFonts w:ascii="Times New Roman" w:eastAsia="Times New Roman" w:hAnsi="Times New Roman" w:cs="Times New Roman"/>
          <w:bCs/>
          <w:i/>
          <w:color w:val="000000"/>
          <w:lang w:val="en-US"/>
        </w:rPr>
        <w:t>The Quarterly Journal of Economics</w:t>
      </w:r>
      <w:r w:rsidRPr="006A6BB7">
        <w:rPr>
          <w:rFonts w:ascii="Times New Roman" w:eastAsia="Times New Roman" w:hAnsi="Times New Roman" w:cs="Times New Roman"/>
          <w:bCs/>
          <w:color w:val="000000"/>
          <w:lang w:val="en-US"/>
        </w:rPr>
        <w:t>, Vol. 116, No. 4 (Nov., 2001), pp. 1149-1187. https://doi.org/10.2139/ssrn.223635</w:t>
      </w:r>
    </w:p>
    <w:p w:rsidR="006A6BB7" w:rsidRPr="006A6BB7" w:rsidRDefault="006A6BB7" w:rsidP="006A6BB7">
      <w:pPr>
        <w:ind w:left="709" w:hanging="709"/>
        <w:jc w:val="both"/>
        <w:rPr>
          <w:rFonts w:ascii="Times New Roman" w:eastAsia="Times New Roman" w:hAnsi="Times New Roman" w:cs="Times New Roman"/>
          <w:bCs/>
          <w:color w:val="000000"/>
          <w:lang w:val="en-US"/>
        </w:rPr>
      </w:pPr>
      <w:proofErr w:type="spellStart"/>
      <w:r w:rsidRPr="006A6BB7">
        <w:rPr>
          <w:rFonts w:ascii="Times New Roman" w:eastAsia="Times New Roman" w:hAnsi="Times New Roman" w:cs="Times New Roman"/>
          <w:bCs/>
          <w:lang w:val="en-US"/>
        </w:rPr>
        <w:t>Maison</w:t>
      </w:r>
      <w:proofErr w:type="spellEnd"/>
      <w:r w:rsidRPr="006A6BB7">
        <w:rPr>
          <w:rFonts w:ascii="Times New Roman" w:eastAsia="Times New Roman" w:hAnsi="Times New Roman" w:cs="Times New Roman"/>
          <w:bCs/>
          <w:lang w:val="en-US"/>
        </w:rPr>
        <w:t xml:space="preserve">, D., </w:t>
      </w:r>
      <w:proofErr w:type="spellStart"/>
      <w:r w:rsidRPr="006A6BB7">
        <w:rPr>
          <w:rFonts w:ascii="Times New Roman" w:eastAsia="Times New Roman" w:hAnsi="Times New Roman" w:cs="Times New Roman"/>
          <w:bCs/>
          <w:lang w:val="en-US"/>
        </w:rPr>
        <w:t>Marchlewska</w:t>
      </w:r>
      <w:proofErr w:type="spellEnd"/>
      <w:r w:rsidRPr="006A6BB7">
        <w:rPr>
          <w:rFonts w:ascii="Times New Roman" w:eastAsia="Times New Roman" w:hAnsi="Times New Roman" w:cs="Times New Roman"/>
          <w:bCs/>
          <w:lang w:val="en-US"/>
        </w:rPr>
        <w:t xml:space="preserve">, M., </w:t>
      </w:r>
      <w:proofErr w:type="spellStart"/>
      <w:r w:rsidRPr="006A6BB7">
        <w:rPr>
          <w:rFonts w:ascii="Times New Roman" w:eastAsia="Times New Roman" w:hAnsi="Times New Roman" w:cs="Times New Roman"/>
          <w:bCs/>
          <w:lang w:val="en-US"/>
        </w:rPr>
        <w:t>Sekścińska</w:t>
      </w:r>
      <w:proofErr w:type="spellEnd"/>
      <w:r w:rsidRPr="006A6BB7">
        <w:rPr>
          <w:rFonts w:ascii="Times New Roman" w:eastAsia="Times New Roman" w:hAnsi="Times New Roman" w:cs="Times New Roman"/>
          <w:bCs/>
          <w:lang w:val="en-US"/>
        </w:rPr>
        <w:t xml:space="preserve">, K., y </w:t>
      </w:r>
      <w:proofErr w:type="spellStart"/>
      <w:r w:rsidRPr="006A6BB7">
        <w:rPr>
          <w:rFonts w:ascii="Times New Roman" w:eastAsia="Times New Roman" w:hAnsi="Times New Roman" w:cs="Times New Roman"/>
          <w:bCs/>
          <w:lang w:val="en-US"/>
        </w:rPr>
        <w:t>Rudzińska</w:t>
      </w:r>
      <w:proofErr w:type="spellEnd"/>
      <w:r w:rsidRPr="006A6BB7">
        <w:rPr>
          <w:rFonts w:ascii="Times New Roman" w:eastAsia="Times New Roman" w:hAnsi="Times New Roman" w:cs="Times New Roman"/>
          <w:bCs/>
          <w:lang w:val="en-US"/>
        </w:rPr>
        <w:t xml:space="preserve">, J. (2019). You don’t have to be rich to save money: On the relationship between objective versus subjective financial situation and having savings. </w:t>
      </w:r>
      <w:proofErr w:type="spellStart"/>
      <w:r w:rsidRPr="006A6BB7">
        <w:rPr>
          <w:rFonts w:ascii="Times New Roman" w:eastAsia="Times New Roman" w:hAnsi="Times New Roman" w:cs="Times New Roman"/>
          <w:bCs/>
          <w:i/>
          <w:lang w:val="en-US"/>
        </w:rPr>
        <w:t>Plos</w:t>
      </w:r>
      <w:proofErr w:type="spellEnd"/>
      <w:r w:rsidRPr="006A6BB7">
        <w:rPr>
          <w:rFonts w:ascii="Times New Roman" w:eastAsia="Times New Roman" w:hAnsi="Times New Roman" w:cs="Times New Roman"/>
          <w:bCs/>
          <w:i/>
          <w:lang w:val="en-US"/>
        </w:rPr>
        <w:t xml:space="preserve"> One, </w:t>
      </w:r>
      <w:r w:rsidRPr="006A6BB7">
        <w:rPr>
          <w:rFonts w:ascii="Times New Roman" w:eastAsia="Times New Roman" w:hAnsi="Times New Roman" w:cs="Times New Roman"/>
          <w:bCs/>
          <w:lang w:val="en-US"/>
        </w:rPr>
        <w:t xml:space="preserve">14(4). </w:t>
      </w:r>
      <w:r w:rsidRPr="006A6BB7">
        <w:rPr>
          <w:rFonts w:ascii="Times New Roman" w:eastAsia="Times New Roman" w:hAnsi="Times New Roman" w:cs="Times New Roman"/>
          <w:bCs/>
          <w:color w:val="000000"/>
          <w:lang w:val="en-US"/>
        </w:rPr>
        <w:t>https://doi.org/</w:t>
      </w:r>
      <w:r w:rsidRPr="006A6BB7">
        <w:rPr>
          <w:rFonts w:ascii="Times New Roman" w:eastAsia="Times New Roman" w:hAnsi="Times New Roman" w:cs="Times New Roman"/>
          <w:bCs/>
          <w:lang w:val="en-US"/>
        </w:rPr>
        <w:t>10.1371/journal.pone.0214396</w:t>
      </w:r>
    </w:p>
    <w:p w:rsidR="006A6BB7" w:rsidRPr="006A6BB7" w:rsidRDefault="006A6BB7" w:rsidP="006A6BB7">
      <w:pPr>
        <w:ind w:left="709" w:hanging="709"/>
        <w:jc w:val="both"/>
        <w:rPr>
          <w:rFonts w:ascii="Times New Roman" w:eastAsia="Times New Roman" w:hAnsi="Times New Roman" w:cs="Times New Roman"/>
          <w:bCs/>
          <w:color w:val="000000"/>
          <w:lang w:val="pt-BR"/>
        </w:rPr>
      </w:pPr>
      <w:r w:rsidRPr="006A6BB7">
        <w:rPr>
          <w:rFonts w:ascii="Times New Roman" w:eastAsia="Times New Roman" w:hAnsi="Times New Roman" w:cs="Times New Roman"/>
          <w:bCs/>
          <w:color w:val="000000"/>
          <w:lang w:val="en-US"/>
        </w:rPr>
        <w:t xml:space="preserve">MAPFRE Economic Research. </w:t>
      </w:r>
      <w:r w:rsidRPr="006A6BB7">
        <w:rPr>
          <w:rFonts w:ascii="Times New Roman" w:eastAsia="Times New Roman" w:hAnsi="Times New Roman" w:cs="Times New Roman"/>
          <w:bCs/>
          <w:color w:val="000000"/>
        </w:rPr>
        <w:t xml:space="preserve">(2019). </w:t>
      </w:r>
      <w:r w:rsidRPr="006A6BB7">
        <w:rPr>
          <w:rFonts w:ascii="Times New Roman" w:eastAsia="Times New Roman" w:hAnsi="Times New Roman" w:cs="Times New Roman"/>
          <w:bCs/>
          <w:i/>
          <w:color w:val="000000"/>
        </w:rPr>
        <w:t>Ahorro en América Latina</w:t>
      </w:r>
      <w:r w:rsidRPr="006A6BB7">
        <w:rPr>
          <w:rFonts w:ascii="Times New Roman" w:eastAsia="Times New Roman" w:hAnsi="Times New Roman" w:cs="Times New Roman"/>
          <w:bCs/>
          <w:color w:val="000000"/>
        </w:rPr>
        <w:t xml:space="preserve">. </w:t>
      </w:r>
      <w:r w:rsidRPr="006A6BB7">
        <w:rPr>
          <w:rFonts w:ascii="Times New Roman" w:eastAsia="Times New Roman" w:hAnsi="Times New Roman" w:cs="Times New Roman"/>
          <w:bCs/>
          <w:color w:val="000000"/>
          <w:lang w:val="pt-BR"/>
        </w:rPr>
        <w:t>VI Jornada: Perspectivas Económicas de América Latina 2019-2020. https://www.mapfre.com/media/servicio-estudios/2019/2019-12-03-Ahorro-en-America-Latina.pdf</w:t>
      </w:r>
    </w:p>
    <w:p w:rsidR="006A6BB7" w:rsidRPr="006A6BB7" w:rsidRDefault="006A6BB7" w:rsidP="006A6BB7">
      <w:pPr>
        <w:ind w:left="709" w:hanging="709"/>
        <w:jc w:val="both"/>
        <w:rPr>
          <w:rFonts w:ascii="Times New Roman" w:eastAsia="Times New Roman" w:hAnsi="Times New Roman" w:cs="Times New Roman"/>
          <w:bCs/>
          <w:color w:val="000000"/>
          <w:lang w:val="en-US"/>
        </w:rPr>
      </w:pPr>
      <w:r w:rsidRPr="006A6BB7">
        <w:rPr>
          <w:rFonts w:ascii="Times New Roman" w:eastAsia="Times New Roman" w:hAnsi="Times New Roman" w:cs="Times New Roman"/>
          <w:bCs/>
          <w:color w:val="000000"/>
          <w:lang w:val="en-US"/>
        </w:rPr>
        <w:t xml:space="preserve">Martin, X. (2014). </w:t>
      </w:r>
      <w:r w:rsidRPr="006A6BB7">
        <w:rPr>
          <w:rFonts w:ascii="Times New Roman" w:eastAsia="Times New Roman" w:hAnsi="Times New Roman" w:cs="Times New Roman"/>
          <w:bCs/>
          <w:i/>
          <w:color w:val="000000"/>
          <w:lang w:val="en-US"/>
        </w:rPr>
        <w:t>Inclusive commitment savings in Latin America and the Caribbean</w:t>
      </w:r>
      <w:r w:rsidRPr="006A6BB7">
        <w:rPr>
          <w:rFonts w:ascii="Times New Roman" w:eastAsia="Times New Roman" w:hAnsi="Times New Roman" w:cs="Times New Roman"/>
          <w:bCs/>
          <w:color w:val="000000"/>
          <w:lang w:val="en-US"/>
        </w:rPr>
        <w:t>. Inter-American Development Bank. http://dx.doi.org/10.18235/0002145</w:t>
      </w:r>
    </w:p>
    <w:p w:rsidR="006A6BB7" w:rsidRPr="006A6BB7" w:rsidRDefault="006A6BB7" w:rsidP="006A6BB7">
      <w:pPr>
        <w:ind w:left="709" w:hanging="709"/>
        <w:jc w:val="both"/>
        <w:rPr>
          <w:rFonts w:ascii="Times New Roman" w:eastAsia="Times New Roman" w:hAnsi="Times New Roman" w:cs="Times New Roman"/>
          <w:bCs/>
          <w:color w:val="000000"/>
          <w:lang w:val="fr-FR"/>
        </w:rPr>
      </w:pPr>
      <w:r w:rsidRPr="006A6BB7">
        <w:rPr>
          <w:rFonts w:ascii="Times New Roman" w:eastAsia="Times New Roman" w:hAnsi="Times New Roman" w:cs="Times New Roman"/>
          <w:bCs/>
          <w:color w:val="000000"/>
          <w:lang w:val="en-US"/>
        </w:rPr>
        <w:t xml:space="preserve">Modigliani, F. (1986). Life Cycle, Individual Thrift, and the Wealth of Nations. </w:t>
      </w:r>
      <w:r w:rsidRPr="006A6BB7">
        <w:rPr>
          <w:rFonts w:ascii="Times New Roman" w:eastAsia="Times New Roman" w:hAnsi="Times New Roman" w:cs="Times New Roman"/>
          <w:bCs/>
          <w:i/>
          <w:color w:val="000000"/>
          <w:lang w:val="fr-FR"/>
        </w:rPr>
        <w:t>Science,</w:t>
      </w:r>
      <w:r w:rsidRPr="006A6BB7">
        <w:rPr>
          <w:rFonts w:ascii="Times New Roman" w:eastAsia="Times New Roman" w:hAnsi="Times New Roman" w:cs="Times New Roman"/>
          <w:bCs/>
          <w:color w:val="000000"/>
          <w:lang w:val="fr-FR"/>
        </w:rPr>
        <w:t xml:space="preserve"> 234(4777), pp. 704-712. </w:t>
      </w:r>
      <w:r w:rsidRPr="006A6BB7">
        <w:rPr>
          <w:rFonts w:ascii="Times New Roman" w:eastAsia="Times New Roman" w:hAnsi="Times New Roman" w:cs="Times New Roman"/>
          <w:bCs/>
          <w:color w:val="000000"/>
          <w:lang w:val="fr-FR"/>
        </w:rPr>
        <w:fldChar w:fldCharType="begin"/>
      </w:r>
      <w:r w:rsidRPr="006A6BB7">
        <w:rPr>
          <w:rFonts w:ascii="Times New Roman" w:eastAsia="Times New Roman" w:hAnsi="Times New Roman" w:cs="Times New Roman"/>
          <w:bCs/>
          <w:color w:val="000000"/>
          <w:lang w:val="fr-FR"/>
        </w:rPr>
        <w:instrText xml:space="preserve"> HYPERLINK "https://doi.org/10.1126/science.234.4777.704" </w:instrText>
      </w:r>
      <w:r w:rsidRPr="006A6BB7">
        <w:rPr>
          <w:rFonts w:ascii="Times New Roman" w:eastAsia="Times New Roman" w:hAnsi="Times New Roman" w:cs="Times New Roman"/>
          <w:bCs/>
          <w:color w:val="000000"/>
          <w:lang w:val="fr-FR"/>
        </w:rPr>
        <w:fldChar w:fldCharType="separate"/>
      </w:r>
      <w:r w:rsidRPr="006A6BB7">
        <w:rPr>
          <w:rStyle w:val="Hipervnculo"/>
          <w:rFonts w:ascii="Times New Roman" w:eastAsia="Times New Roman" w:hAnsi="Times New Roman" w:cs="Times New Roman"/>
          <w:bCs/>
          <w:lang w:val="fr-FR"/>
        </w:rPr>
        <w:t>https://doi.org/10.1126/science.234.4777.704</w:t>
      </w:r>
      <w:r w:rsidRPr="006A6BB7">
        <w:rPr>
          <w:rFonts w:ascii="Times New Roman" w:eastAsia="Times New Roman" w:hAnsi="Times New Roman" w:cs="Times New Roman"/>
          <w:bCs/>
          <w:color w:val="000000"/>
          <w:lang w:val="fr-FR"/>
        </w:rPr>
        <w:fldChar w:fldCharType="end"/>
      </w:r>
    </w:p>
    <w:p w:rsidR="006A6BB7" w:rsidRPr="006A6BB7" w:rsidRDefault="006A6BB7" w:rsidP="006A6BB7">
      <w:pPr>
        <w:ind w:left="709" w:hanging="709"/>
        <w:jc w:val="both"/>
        <w:rPr>
          <w:rFonts w:ascii="Times New Roman" w:eastAsia="Times New Roman" w:hAnsi="Times New Roman" w:cs="Times New Roman"/>
          <w:bCs/>
          <w:lang w:val="en-US"/>
        </w:rPr>
      </w:pPr>
      <w:r w:rsidRPr="006A6BB7">
        <w:rPr>
          <w:rFonts w:ascii="Times New Roman" w:eastAsia="Times New Roman" w:hAnsi="Times New Roman" w:cs="Times New Roman"/>
          <w:bCs/>
          <w:lang w:val="en-US"/>
        </w:rPr>
        <w:t>Montgomery, D. C., Peck, E. A., &amp; Vining, G. G. (2012). Introduction to Linear Regression Analysis (5th ed.). Wiley.</w:t>
      </w:r>
    </w:p>
    <w:p w:rsidR="006A6BB7" w:rsidRPr="006A6BB7" w:rsidRDefault="006A6BB7" w:rsidP="006A6BB7">
      <w:pPr>
        <w:rPr>
          <w:rFonts w:ascii="Times New Roman" w:eastAsia="Times New Roman" w:hAnsi="Times New Roman" w:cs="Times New Roman"/>
          <w:bCs/>
          <w:lang w:val="en-US"/>
        </w:rPr>
      </w:pPr>
      <w:r w:rsidRPr="006A6BB7">
        <w:rPr>
          <w:rFonts w:ascii="Times New Roman" w:eastAsia="Times New Roman" w:hAnsi="Times New Roman" w:cs="Times New Roman"/>
          <w:bCs/>
          <w:lang w:val="en-US"/>
        </w:rPr>
        <w:t>Montgomery, D. C., Peck, E. A., &amp; Vining, G. G. (2021). Introduction to linear regression analysis. John Wiley &amp; Sons.</w:t>
      </w:r>
    </w:p>
    <w:p w:rsidR="006A6BB7" w:rsidRPr="004F0E24" w:rsidRDefault="006A6BB7" w:rsidP="006A6BB7">
      <w:pPr>
        <w:rPr>
          <w:rFonts w:ascii="Times New Roman" w:hAnsi="Times New Roman" w:cs="Times New Roman"/>
          <w:lang w:val="en-US"/>
        </w:rPr>
      </w:pPr>
      <w:r w:rsidRPr="006A6BB7">
        <w:rPr>
          <w:rFonts w:ascii="Times New Roman" w:hAnsi="Times New Roman" w:cs="Times New Roman"/>
          <w:lang w:val="en-US"/>
        </w:rPr>
        <w:t xml:space="preserve">Mullainathan, S., </w:t>
      </w:r>
      <w:proofErr w:type="spellStart"/>
      <w:r w:rsidRPr="006A6BB7">
        <w:rPr>
          <w:rFonts w:ascii="Times New Roman" w:hAnsi="Times New Roman" w:cs="Times New Roman"/>
          <w:lang w:val="en-US"/>
        </w:rPr>
        <w:t>Shafir</w:t>
      </w:r>
      <w:proofErr w:type="spellEnd"/>
      <w:r w:rsidRPr="006A6BB7">
        <w:rPr>
          <w:rFonts w:ascii="Times New Roman" w:hAnsi="Times New Roman" w:cs="Times New Roman"/>
          <w:lang w:val="en-US"/>
        </w:rPr>
        <w:t xml:space="preserve">, E. (2013). </w:t>
      </w:r>
      <w:r w:rsidRPr="006A6BB7">
        <w:rPr>
          <w:rStyle w:val="nfasis"/>
          <w:rFonts w:ascii="Times New Roman" w:hAnsi="Times New Roman" w:cs="Times New Roman"/>
          <w:lang w:val="en-US"/>
        </w:rPr>
        <w:t>Scarcity: Why Having Too Little Means So Much</w:t>
      </w:r>
      <w:r w:rsidRPr="006A6BB7">
        <w:rPr>
          <w:rFonts w:ascii="Times New Roman" w:hAnsi="Times New Roman" w:cs="Times New Roman"/>
          <w:lang w:val="en-US"/>
        </w:rPr>
        <w:t xml:space="preserve">. </w:t>
      </w:r>
      <w:r w:rsidRPr="004F0E24">
        <w:rPr>
          <w:rFonts w:ascii="Times New Roman" w:hAnsi="Times New Roman" w:cs="Times New Roman"/>
          <w:lang w:val="en-US"/>
        </w:rPr>
        <w:t>Times Books.</w:t>
      </w:r>
    </w:p>
    <w:p w:rsidR="006A6BB7" w:rsidRPr="006A6BB7" w:rsidRDefault="006A6BB7" w:rsidP="006A6BB7">
      <w:pPr>
        <w:ind w:left="709" w:hanging="709"/>
        <w:jc w:val="both"/>
        <w:rPr>
          <w:rFonts w:ascii="Times New Roman" w:eastAsia="Times New Roman" w:hAnsi="Times New Roman" w:cs="Times New Roman"/>
          <w:bCs/>
          <w:color w:val="000000"/>
          <w:lang w:val="en-US"/>
        </w:rPr>
      </w:pPr>
      <w:r w:rsidRPr="006A6BB7">
        <w:rPr>
          <w:rFonts w:ascii="Times New Roman" w:eastAsia="Times New Roman" w:hAnsi="Times New Roman" w:cs="Times New Roman"/>
          <w:bCs/>
          <w:color w:val="000000"/>
          <w:lang w:val="fr-FR"/>
        </w:rPr>
        <w:t xml:space="preserve">Muqattash, R., Niankara, I. (2020). </w:t>
      </w:r>
      <w:r w:rsidRPr="006A6BB7">
        <w:rPr>
          <w:rFonts w:ascii="Times New Roman" w:eastAsia="Times New Roman" w:hAnsi="Times New Roman" w:cs="Times New Roman"/>
          <w:bCs/>
          <w:color w:val="000000"/>
          <w:lang w:val="en-US"/>
        </w:rPr>
        <w:t xml:space="preserve">The impact of financial inclusion on consumers saving and borrowing </w:t>
      </w:r>
      <w:proofErr w:type="spellStart"/>
      <w:r w:rsidRPr="006A6BB7">
        <w:rPr>
          <w:rFonts w:ascii="Times New Roman" w:eastAsia="Times New Roman" w:hAnsi="Times New Roman" w:cs="Times New Roman"/>
          <w:bCs/>
          <w:color w:val="000000"/>
          <w:lang w:val="en-US"/>
        </w:rPr>
        <w:t>behaviours</w:t>
      </w:r>
      <w:proofErr w:type="spellEnd"/>
      <w:r w:rsidRPr="006A6BB7">
        <w:rPr>
          <w:rFonts w:ascii="Times New Roman" w:eastAsia="Times New Roman" w:hAnsi="Times New Roman" w:cs="Times New Roman"/>
          <w:bCs/>
          <w:color w:val="000000"/>
          <w:lang w:val="en-US"/>
        </w:rPr>
        <w:t xml:space="preserve">: A retrospective cross-sectional evidence from the UAE and the USA. </w:t>
      </w:r>
      <w:r w:rsidRPr="006A6BB7">
        <w:rPr>
          <w:rFonts w:ascii="Times New Roman" w:eastAsia="Times New Roman" w:hAnsi="Times New Roman" w:cs="Times New Roman"/>
          <w:bCs/>
          <w:i/>
          <w:color w:val="000000"/>
          <w:lang w:val="en-US"/>
        </w:rPr>
        <w:t>International Journal of Economics and Business Research,</w:t>
      </w:r>
      <w:r w:rsidRPr="006A6BB7">
        <w:rPr>
          <w:rFonts w:ascii="Times New Roman" w:eastAsia="Times New Roman" w:hAnsi="Times New Roman" w:cs="Times New Roman"/>
          <w:bCs/>
          <w:color w:val="000000"/>
          <w:lang w:val="en-US"/>
        </w:rPr>
        <w:t xml:space="preserve"> 20(2), pp. 217 - 242. https://doi.org/10.20944/preprints201807.0445.v1</w:t>
      </w:r>
    </w:p>
    <w:p w:rsidR="006A6BB7" w:rsidRPr="006A6BB7" w:rsidRDefault="006A6BB7" w:rsidP="006A6BB7">
      <w:pPr>
        <w:ind w:left="709" w:hanging="709"/>
        <w:jc w:val="both"/>
        <w:rPr>
          <w:rFonts w:ascii="Times New Roman" w:eastAsia="Times New Roman" w:hAnsi="Times New Roman" w:cs="Times New Roman"/>
          <w:bCs/>
          <w:color w:val="000000"/>
          <w:lang w:val="en-US"/>
        </w:rPr>
      </w:pPr>
      <w:proofErr w:type="spellStart"/>
      <w:r w:rsidRPr="006A6BB7">
        <w:rPr>
          <w:rFonts w:ascii="Times New Roman" w:eastAsia="Times New Roman" w:hAnsi="Times New Roman" w:cs="Times New Roman"/>
          <w:bCs/>
          <w:color w:val="000000"/>
          <w:lang w:val="en-US"/>
        </w:rPr>
        <w:t>Ouma</w:t>
      </w:r>
      <w:proofErr w:type="spellEnd"/>
      <w:r w:rsidRPr="006A6BB7">
        <w:rPr>
          <w:rFonts w:ascii="Times New Roman" w:eastAsia="Times New Roman" w:hAnsi="Times New Roman" w:cs="Times New Roman"/>
          <w:bCs/>
          <w:color w:val="000000"/>
          <w:lang w:val="en-US"/>
        </w:rPr>
        <w:t xml:space="preserve">, S., </w:t>
      </w:r>
      <w:proofErr w:type="spellStart"/>
      <w:r w:rsidRPr="006A6BB7">
        <w:rPr>
          <w:rFonts w:ascii="Times New Roman" w:eastAsia="Times New Roman" w:hAnsi="Times New Roman" w:cs="Times New Roman"/>
          <w:bCs/>
          <w:color w:val="000000"/>
          <w:lang w:val="en-US"/>
        </w:rPr>
        <w:t>Odongo</w:t>
      </w:r>
      <w:proofErr w:type="spellEnd"/>
      <w:r w:rsidRPr="006A6BB7">
        <w:rPr>
          <w:rFonts w:ascii="Times New Roman" w:eastAsia="Times New Roman" w:hAnsi="Times New Roman" w:cs="Times New Roman"/>
          <w:bCs/>
          <w:color w:val="000000"/>
          <w:lang w:val="en-US"/>
        </w:rPr>
        <w:t xml:space="preserve">, T. Were, M. (2017). Mobile financial services and financial inclusion: Is it a boon for savings mobilization? </w:t>
      </w:r>
      <w:r w:rsidRPr="006A6BB7">
        <w:rPr>
          <w:rFonts w:ascii="Times New Roman" w:eastAsia="Times New Roman" w:hAnsi="Times New Roman" w:cs="Times New Roman"/>
          <w:bCs/>
          <w:i/>
          <w:color w:val="000000"/>
          <w:lang w:val="en-US"/>
        </w:rPr>
        <w:t xml:space="preserve">Review of Development Finance, </w:t>
      </w:r>
      <w:r w:rsidRPr="006A6BB7">
        <w:rPr>
          <w:rFonts w:ascii="Times New Roman" w:eastAsia="Times New Roman" w:hAnsi="Times New Roman" w:cs="Times New Roman"/>
          <w:bCs/>
          <w:color w:val="000000"/>
          <w:lang w:val="en-US"/>
        </w:rPr>
        <w:t>7(1) pp. 29-35. https://doi.org/10.1016/j.rdf.2017.01.001</w:t>
      </w:r>
    </w:p>
    <w:p w:rsidR="006A6BB7" w:rsidRPr="006A6BB7" w:rsidRDefault="006A6BB7" w:rsidP="006A6BB7">
      <w:pPr>
        <w:ind w:left="709" w:hanging="709"/>
        <w:jc w:val="both"/>
        <w:rPr>
          <w:rFonts w:ascii="Times New Roman" w:eastAsia="Times New Roman" w:hAnsi="Times New Roman" w:cs="Times New Roman"/>
          <w:bCs/>
          <w:color w:val="000000"/>
        </w:rPr>
      </w:pPr>
      <w:r w:rsidRPr="006A6BB7">
        <w:rPr>
          <w:rFonts w:ascii="Times New Roman" w:eastAsia="Times New Roman" w:hAnsi="Times New Roman" w:cs="Times New Roman"/>
          <w:bCs/>
          <w:color w:val="000000"/>
        </w:rPr>
        <w:t xml:space="preserve">Pérez, S. (2006). La distribución de la renta en el pensamiento de Keynes: contribuciones económicas, opciones éticas y elementos biográficos claves. </w:t>
      </w:r>
      <w:r w:rsidRPr="006A6BB7">
        <w:rPr>
          <w:rFonts w:ascii="Times New Roman" w:eastAsia="Times New Roman" w:hAnsi="Times New Roman" w:cs="Times New Roman"/>
          <w:bCs/>
          <w:i/>
          <w:color w:val="000000"/>
        </w:rPr>
        <w:t>Análisis Económico</w:t>
      </w:r>
      <w:r w:rsidRPr="006A6BB7">
        <w:rPr>
          <w:rFonts w:ascii="Times New Roman" w:eastAsia="Times New Roman" w:hAnsi="Times New Roman" w:cs="Times New Roman"/>
          <w:bCs/>
          <w:color w:val="000000"/>
        </w:rPr>
        <w:t>, 21(48), pp. 57-77. https://www.redalyc.org/articulo.oa?id=41304804</w:t>
      </w:r>
    </w:p>
    <w:p w:rsidR="006A6BB7" w:rsidRPr="006A6BB7" w:rsidRDefault="006A6BB7" w:rsidP="006A6BB7">
      <w:pPr>
        <w:ind w:left="709" w:hanging="709"/>
        <w:jc w:val="both"/>
        <w:rPr>
          <w:rFonts w:ascii="Times New Roman" w:eastAsia="Times New Roman" w:hAnsi="Times New Roman" w:cs="Times New Roman"/>
          <w:bCs/>
          <w:color w:val="000000"/>
          <w:lang w:val="en-US"/>
        </w:rPr>
      </w:pPr>
      <w:proofErr w:type="spellStart"/>
      <w:r w:rsidRPr="006A6BB7">
        <w:rPr>
          <w:rFonts w:ascii="Times New Roman" w:eastAsia="Times New Roman" w:hAnsi="Times New Roman" w:cs="Times New Roman"/>
          <w:bCs/>
          <w:color w:val="000000"/>
          <w:lang w:val="en-US"/>
        </w:rPr>
        <w:t>Raghubir</w:t>
      </w:r>
      <w:proofErr w:type="spellEnd"/>
      <w:r w:rsidRPr="006A6BB7">
        <w:rPr>
          <w:rFonts w:ascii="Times New Roman" w:eastAsia="Times New Roman" w:hAnsi="Times New Roman" w:cs="Times New Roman"/>
          <w:bCs/>
          <w:color w:val="000000"/>
          <w:lang w:val="en-US"/>
        </w:rPr>
        <w:t xml:space="preserve">, P., Srivastava, J. (2009). The Denomination Effect. </w:t>
      </w:r>
      <w:r w:rsidRPr="006A6BB7">
        <w:rPr>
          <w:rFonts w:ascii="Times New Roman" w:eastAsia="Times New Roman" w:hAnsi="Times New Roman" w:cs="Times New Roman"/>
          <w:bCs/>
          <w:i/>
          <w:color w:val="000000"/>
          <w:lang w:val="en-US"/>
        </w:rPr>
        <w:t>Journal of Consumer Research</w:t>
      </w:r>
      <w:r w:rsidRPr="006A6BB7">
        <w:rPr>
          <w:rFonts w:ascii="Times New Roman" w:eastAsia="Times New Roman" w:hAnsi="Times New Roman" w:cs="Times New Roman"/>
          <w:bCs/>
          <w:color w:val="000000"/>
          <w:lang w:val="en-US"/>
        </w:rPr>
        <w:t xml:space="preserve">. 36(4), pp. 701-713. </w:t>
      </w:r>
      <w:hyperlink r:id="rId20" w:history="1">
        <w:r w:rsidRPr="006A6BB7">
          <w:rPr>
            <w:rStyle w:val="Hipervnculo"/>
            <w:rFonts w:ascii="Times New Roman" w:eastAsia="Times New Roman" w:hAnsi="Times New Roman" w:cs="Times New Roman"/>
            <w:bCs/>
            <w:lang w:val="en-US"/>
          </w:rPr>
          <w:t>https://doi.org/10.1086/599222</w:t>
        </w:r>
      </w:hyperlink>
    </w:p>
    <w:p w:rsidR="006A6BB7" w:rsidRPr="006A6BB7" w:rsidRDefault="006A6BB7" w:rsidP="006A6BB7">
      <w:pPr>
        <w:rPr>
          <w:rFonts w:ascii="Times New Roman" w:hAnsi="Times New Roman" w:cs="Times New Roman"/>
          <w:lang w:val="en-US"/>
        </w:rPr>
      </w:pPr>
    </w:p>
    <w:p w:rsidR="006A6BB7" w:rsidRPr="006A6BB7" w:rsidRDefault="006A6BB7" w:rsidP="006A6BB7">
      <w:pPr>
        <w:rPr>
          <w:rFonts w:ascii="Times New Roman" w:hAnsi="Times New Roman" w:cs="Times New Roman"/>
          <w:lang w:val="en-US"/>
        </w:rPr>
      </w:pPr>
      <w:proofErr w:type="spellStart"/>
      <w:r w:rsidRPr="006A6BB7">
        <w:rPr>
          <w:rFonts w:ascii="Times New Roman" w:hAnsi="Times New Roman" w:cs="Times New Roman"/>
          <w:lang w:val="en-US"/>
        </w:rPr>
        <w:t>Sharot</w:t>
      </w:r>
      <w:proofErr w:type="spellEnd"/>
      <w:r w:rsidRPr="006A6BB7">
        <w:rPr>
          <w:rFonts w:ascii="Times New Roman" w:hAnsi="Times New Roman" w:cs="Times New Roman"/>
          <w:lang w:val="en-US"/>
        </w:rPr>
        <w:t xml:space="preserve">, T. (2011). The Optimism Bias. </w:t>
      </w:r>
      <w:r w:rsidRPr="006A6BB7">
        <w:rPr>
          <w:rStyle w:val="nfasis"/>
          <w:rFonts w:ascii="Times New Roman" w:hAnsi="Times New Roman" w:cs="Times New Roman"/>
          <w:lang w:val="en-US"/>
        </w:rPr>
        <w:t>Current Biology</w:t>
      </w:r>
      <w:r w:rsidRPr="006A6BB7">
        <w:rPr>
          <w:rFonts w:ascii="Times New Roman" w:hAnsi="Times New Roman" w:cs="Times New Roman"/>
          <w:lang w:val="en-US"/>
        </w:rPr>
        <w:t xml:space="preserve">, 21(23), R941–R945. </w:t>
      </w:r>
      <w:proofErr w:type="gramStart"/>
      <w:r w:rsidRPr="006A6BB7">
        <w:rPr>
          <w:rFonts w:ascii="Times New Roman" w:hAnsi="Times New Roman" w:cs="Times New Roman"/>
          <w:lang w:val="en-US"/>
        </w:rPr>
        <w:t>doi:10.1016/j.cub</w:t>
      </w:r>
      <w:proofErr w:type="gramEnd"/>
      <w:r w:rsidRPr="006A6BB7">
        <w:rPr>
          <w:rFonts w:ascii="Times New Roman" w:hAnsi="Times New Roman" w:cs="Times New Roman"/>
          <w:lang w:val="en-US"/>
        </w:rPr>
        <w:t>.2011.10.030</w:t>
      </w:r>
    </w:p>
    <w:p w:rsidR="006A6BB7" w:rsidRPr="006A6BB7" w:rsidRDefault="006A6BB7" w:rsidP="006A6BB7">
      <w:pPr>
        <w:ind w:left="709" w:hanging="709"/>
        <w:jc w:val="both"/>
        <w:rPr>
          <w:rFonts w:ascii="Times New Roman" w:eastAsia="Times New Roman" w:hAnsi="Times New Roman" w:cs="Times New Roman"/>
          <w:bCs/>
          <w:color w:val="000000"/>
          <w:lang w:val="en-US"/>
        </w:rPr>
      </w:pPr>
      <w:proofErr w:type="spellStart"/>
      <w:r w:rsidRPr="006A6BB7">
        <w:rPr>
          <w:rFonts w:ascii="Times New Roman" w:eastAsia="Times New Roman" w:hAnsi="Times New Roman" w:cs="Times New Roman"/>
          <w:bCs/>
          <w:color w:val="000000"/>
          <w:lang w:val="en-US"/>
        </w:rPr>
        <w:t>Sherraden</w:t>
      </w:r>
      <w:proofErr w:type="spellEnd"/>
      <w:r w:rsidRPr="006A6BB7">
        <w:rPr>
          <w:rFonts w:ascii="Times New Roman" w:eastAsia="Times New Roman" w:hAnsi="Times New Roman" w:cs="Times New Roman"/>
          <w:bCs/>
          <w:color w:val="000000"/>
          <w:lang w:val="en-US"/>
        </w:rPr>
        <w:t xml:space="preserve">, M. (2013). Building blocks of financial capability. </w:t>
      </w:r>
      <w:r w:rsidRPr="006A6BB7">
        <w:rPr>
          <w:rFonts w:ascii="Times New Roman" w:eastAsia="Times New Roman" w:hAnsi="Times New Roman" w:cs="Times New Roman"/>
          <w:bCs/>
          <w:i/>
          <w:color w:val="000000"/>
          <w:lang w:val="en-US"/>
        </w:rPr>
        <w:t xml:space="preserve">Financial Capability and Asset Development, </w:t>
      </w:r>
      <w:r w:rsidRPr="006A6BB7">
        <w:rPr>
          <w:rFonts w:ascii="Times New Roman" w:eastAsia="Times New Roman" w:hAnsi="Times New Roman" w:cs="Times New Roman"/>
          <w:bCs/>
          <w:color w:val="000000"/>
          <w:lang w:val="en-US"/>
        </w:rPr>
        <w:t>pp. 3-43. https://doi.org/10.1093/acprof:oso/9780199755950.003.0012</w:t>
      </w:r>
    </w:p>
    <w:p w:rsidR="006A6BB7" w:rsidRPr="006A6BB7" w:rsidRDefault="006A6BB7" w:rsidP="006A6BB7">
      <w:pPr>
        <w:ind w:left="709" w:hanging="709"/>
        <w:jc w:val="both"/>
        <w:rPr>
          <w:rFonts w:ascii="Times New Roman" w:eastAsia="Times New Roman" w:hAnsi="Times New Roman" w:cs="Times New Roman"/>
          <w:bCs/>
          <w:color w:val="000000"/>
          <w:lang w:val="en-US"/>
        </w:rPr>
      </w:pPr>
      <w:r w:rsidRPr="006A6BB7">
        <w:rPr>
          <w:rFonts w:ascii="Times New Roman" w:eastAsia="Times New Roman" w:hAnsi="Times New Roman" w:cs="Times New Roman"/>
          <w:bCs/>
          <w:lang w:val="en-US"/>
        </w:rPr>
        <w:t xml:space="preserve">Shiller, R. (2019). </w:t>
      </w:r>
      <w:r w:rsidRPr="006A6BB7">
        <w:rPr>
          <w:rFonts w:ascii="Times New Roman" w:eastAsia="Times New Roman" w:hAnsi="Times New Roman" w:cs="Times New Roman"/>
          <w:bCs/>
          <w:i/>
          <w:lang w:val="en-US"/>
        </w:rPr>
        <w:t>Narrative Economics: How Stories Go Viral and Drive Major Economic Events</w:t>
      </w:r>
      <w:r w:rsidRPr="006A6BB7">
        <w:rPr>
          <w:rFonts w:ascii="Times New Roman" w:eastAsia="Times New Roman" w:hAnsi="Times New Roman" w:cs="Times New Roman"/>
          <w:bCs/>
          <w:lang w:val="en-US"/>
        </w:rPr>
        <w:t>, Princeton University Press, Princeton.</w:t>
      </w:r>
    </w:p>
    <w:p w:rsidR="006A6BB7" w:rsidRPr="006A6BB7" w:rsidRDefault="006A6BB7" w:rsidP="006A6BB7">
      <w:pPr>
        <w:ind w:left="709" w:hanging="709"/>
        <w:jc w:val="both"/>
        <w:rPr>
          <w:rFonts w:ascii="Times New Roman" w:eastAsia="Times New Roman" w:hAnsi="Times New Roman" w:cs="Times New Roman"/>
          <w:bCs/>
          <w:lang w:val="en-US"/>
        </w:rPr>
      </w:pPr>
      <w:proofErr w:type="spellStart"/>
      <w:r w:rsidRPr="006A6BB7">
        <w:rPr>
          <w:rFonts w:ascii="Times New Roman" w:eastAsia="Times New Roman" w:hAnsi="Times New Roman" w:cs="Times New Roman"/>
          <w:bCs/>
          <w:color w:val="000000"/>
          <w:lang w:val="en-US"/>
        </w:rPr>
        <w:t>Soman</w:t>
      </w:r>
      <w:proofErr w:type="spellEnd"/>
      <w:r w:rsidRPr="006A6BB7">
        <w:rPr>
          <w:rFonts w:ascii="Times New Roman" w:eastAsia="Times New Roman" w:hAnsi="Times New Roman" w:cs="Times New Roman"/>
          <w:bCs/>
          <w:color w:val="000000"/>
          <w:lang w:val="en-US"/>
        </w:rPr>
        <w:t xml:space="preserve">, D. Zhao, M. (2011). The Fewer, the Better: Number of Goals and Savings Behavior. </w:t>
      </w:r>
      <w:r w:rsidRPr="006A6BB7">
        <w:rPr>
          <w:rFonts w:ascii="Times New Roman" w:eastAsia="Times New Roman" w:hAnsi="Times New Roman" w:cs="Times New Roman"/>
          <w:bCs/>
          <w:i/>
          <w:color w:val="000000"/>
          <w:lang w:val="en-US"/>
        </w:rPr>
        <w:t>Journal of Marketing Research</w:t>
      </w:r>
      <w:r w:rsidRPr="006A6BB7">
        <w:rPr>
          <w:rFonts w:ascii="Times New Roman" w:eastAsia="Times New Roman" w:hAnsi="Times New Roman" w:cs="Times New Roman"/>
          <w:bCs/>
          <w:color w:val="000000"/>
          <w:lang w:val="en-US"/>
        </w:rPr>
        <w:t xml:space="preserve">. 48(6), pp. 944-957. </w:t>
      </w:r>
      <w:hyperlink r:id="rId21" w:history="1">
        <w:r w:rsidRPr="006A6BB7">
          <w:rPr>
            <w:rStyle w:val="Hipervnculo"/>
            <w:rFonts w:ascii="Times New Roman" w:eastAsia="Times New Roman" w:hAnsi="Times New Roman" w:cs="Times New Roman"/>
            <w:bCs/>
            <w:lang w:val="en-US"/>
          </w:rPr>
          <w:t>https://doi.org/10.1509/jmr.10.0250</w:t>
        </w:r>
      </w:hyperlink>
    </w:p>
    <w:p w:rsidR="006A6BB7" w:rsidRPr="004F0E24" w:rsidRDefault="006A6BB7" w:rsidP="006A6BB7">
      <w:pPr>
        <w:rPr>
          <w:rFonts w:ascii="Times New Roman" w:eastAsia="Times New Roman" w:hAnsi="Times New Roman" w:cs="Times New Roman"/>
          <w:bCs/>
          <w:lang w:val="en-US"/>
        </w:rPr>
      </w:pPr>
      <w:r w:rsidRPr="006A6BB7">
        <w:rPr>
          <w:rFonts w:ascii="Times New Roman" w:eastAsia="Times New Roman" w:hAnsi="Times New Roman" w:cs="Times New Roman"/>
          <w:bCs/>
          <w:lang w:val="en-US"/>
        </w:rPr>
        <w:t xml:space="preserve">Stock, J. H., &amp; Watson, M. W. (2020). Introduction to econometrics. </w:t>
      </w:r>
      <w:r w:rsidRPr="004F0E24">
        <w:rPr>
          <w:rFonts w:ascii="Times New Roman" w:eastAsia="Times New Roman" w:hAnsi="Times New Roman" w:cs="Times New Roman"/>
          <w:bCs/>
          <w:lang w:val="en-US"/>
        </w:rPr>
        <w:t>Pearson.</w:t>
      </w:r>
    </w:p>
    <w:p w:rsidR="006A6BB7" w:rsidRPr="004F0E24" w:rsidRDefault="006A6BB7" w:rsidP="006A6BB7">
      <w:pPr>
        <w:ind w:left="709" w:hanging="709"/>
        <w:jc w:val="both"/>
        <w:rPr>
          <w:rFonts w:ascii="Times New Roman" w:eastAsia="Times New Roman" w:hAnsi="Times New Roman" w:cs="Times New Roman"/>
          <w:bCs/>
          <w:lang w:val="en-US"/>
        </w:rPr>
      </w:pPr>
    </w:p>
    <w:p w:rsidR="006A6BB7" w:rsidRPr="006A6BB7" w:rsidRDefault="006A6BB7" w:rsidP="006A6BB7">
      <w:pPr>
        <w:ind w:left="709" w:hanging="709"/>
        <w:jc w:val="both"/>
        <w:rPr>
          <w:rFonts w:ascii="Times New Roman" w:eastAsia="Times New Roman" w:hAnsi="Times New Roman" w:cs="Times New Roman"/>
          <w:bCs/>
          <w:color w:val="000000"/>
          <w:lang w:val="en-US"/>
        </w:rPr>
      </w:pPr>
    </w:p>
    <w:p w:rsidR="006A6BB7" w:rsidRPr="006A6BB7" w:rsidRDefault="006A6BB7" w:rsidP="006A6BB7">
      <w:pPr>
        <w:ind w:left="709" w:hanging="709"/>
        <w:rPr>
          <w:rFonts w:ascii="Times New Roman" w:eastAsia="Times New Roman" w:hAnsi="Times New Roman" w:cs="Times New Roman"/>
          <w:bCs/>
          <w:color w:val="000000"/>
        </w:rPr>
      </w:pPr>
      <w:proofErr w:type="spellStart"/>
      <w:r w:rsidRPr="006A6BB7">
        <w:rPr>
          <w:rFonts w:ascii="Times New Roman" w:eastAsia="Times New Roman" w:hAnsi="Times New Roman" w:cs="Times New Roman"/>
          <w:bCs/>
          <w:color w:val="000000"/>
          <w:lang w:val="en-US"/>
        </w:rPr>
        <w:t>Thaler</w:t>
      </w:r>
      <w:proofErr w:type="spellEnd"/>
      <w:r w:rsidRPr="006A6BB7">
        <w:rPr>
          <w:rFonts w:ascii="Times New Roman" w:eastAsia="Times New Roman" w:hAnsi="Times New Roman" w:cs="Times New Roman"/>
          <w:bCs/>
          <w:color w:val="000000"/>
          <w:lang w:val="en-US"/>
        </w:rPr>
        <w:t xml:space="preserve">, R. (2015). Misbehaving: The Making of Behavioral Economics. </w:t>
      </w:r>
      <w:r w:rsidRPr="006A6BB7">
        <w:rPr>
          <w:rFonts w:ascii="Times New Roman" w:eastAsia="Times New Roman" w:hAnsi="Times New Roman" w:cs="Times New Roman"/>
          <w:bCs/>
          <w:color w:val="000000"/>
        </w:rPr>
        <w:t xml:space="preserve">New York: W. W. </w:t>
      </w:r>
      <w:sdt>
        <w:sdtPr>
          <w:rPr>
            <w:rFonts w:ascii="Times New Roman" w:hAnsi="Times New Roman" w:cs="Times New Roman"/>
            <w:bCs/>
          </w:rPr>
          <w:tag w:val="goog_rdk_2"/>
          <w:id w:val="740674879"/>
        </w:sdtPr>
        <w:sdtEndPr/>
        <w:sdtContent/>
      </w:sdt>
      <w:r w:rsidRPr="006A6BB7">
        <w:rPr>
          <w:rFonts w:ascii="Times New Roman" w:eastAsia="Times New Roman" w:hAnsi="Times New Roman" w:cs="Times New Roman"/>
          <w:bCs/>
          <w:color w:val="000000"/>
        </w:rPr>
        <w:t>Norton y Company.</w:t>
      </w:r>
    </w:p>
    <w:p w:rsidR="006A6BB7" w:rsidRPr="006A6BB7" w:rsidRDefault="006A6BB7" w:rsidP="006A6BB7">
      <w:pPr>
        <w:ind w:left="709" w:hanging="709"/>
        <w:jc w:val="both"/>
        <w:rPr>
          <w:rFonts w:ascii="Times New Roman" w:eastAsia="Times New Roman" w:hAnsi="Times New Roman" w:cs="Times New Roman"/>
          <w:bCs/>
        </w:rPr>
      </w:pPr>
      <w:r w:rsidRPr="006A6BB7">
        <w:rPr>
          <w:rFonts w:ascii="Times New Roman" w:eastAsia="Times New Roman" w:hAnsi="Times New Roman" w:cs="Times New Roman"/>
          <w:bCs/>
        </w:rPr>
        <w:t xml:space="preserve">Thaler, R. (2018). Economía del comportamiento: pasado, presente y futuro. </w:t>
      </w:r>
      <w:r w:rsidRPr="006A6BB7">
        <w:rPr>
          <w:rFonts w:ascii="Times New Roman" w:eastAsia="Times New Roman" w:hAnsi="Times New Roman" w:cs="Times New Roman"/>
          <w:bCs/>
          <w:i/>
        </w:rPr>
        <w:t>Revista de Economía Institucional</w:t>
      </w:r>
      <w:r w:rsidRPr="006A6BB7">
        <w:rPr>
          <w:rFonts w:ascii="Times New Roman" w:eastAsia="Times New Roman" w:hAnsi="Times New Roman" w:cs="Times New Roman"/>
          <w:bCs/>
        </w:rPr>
        <w:t xml:space="preserve">, 20(38), pp. 9-43. </w:t>
      </w:r>
      <w:hyperlink r:id="rId22" w:history="1">
        <w:r w:rsidRPr="006A6BB7">
          <w:rPr>
            <w:rStyle w:val="Hipervnculo"/>
            <w:rFonts w:ascii="Times New Roman" w:eastAsia="Times New Roman" w:hAnsi="Times New Roman" w:cs="Times New Roman"/>
          </w:rPr>
          <w:t>https://doi.org/10.18601/01245996.v20n38.02</w:t>
        </w:r>
      </w:hyperlink>
    </w:p>
    <w:p w:rsidR="006A6BB7" w:rsidRPr="006A6BB7" w:rsidRDefault="006A6BB7" w:rsidP="006A6BB7">
      <w:pPr>
        <w:ind w:left="709" w:hanging="709"/>
        <w:jc w:val="both"/>
        <w:rPr>
          <w:rFonts w:ascii="Times New Roman" w:eastAsia="Times New Roman" w:hAnsi="Times New Roman" w:cs="Times New Roman"/>
          <w:bCs/>
          <w:color w:val="000000"/>
        </w:rPr>
      </w:pPr>
      <w:proofErr w:type="spellStart"/>
      <w:r w:rsidRPr="006A6BB7">
        <w:rPr>
          <w:rFonts w:ascii="Times New Roman" w:eastAsia="Times New Roman" w:hAnsi="Times New Roman" w:cs="Times New Roman"/>
          <w:bCs/>
          <w:color w:val="000000"/>
        </w:rPr>
        <w:t>Triberti</w:t>
      </w:r>
      <w:proofErr w:type="spellEnd"/>
      <w:r w:rsidRPr="006A6BB7">
        <w:rPr>
          <w:rFonts w:ascii="Times New Roman" w:eastAsia="Times New Roman" w:hAnsi="Times New Roman" w:cs="Times New Roman"/>
          <w:bCs/>
          <w:color w:val="000000"/>
        </w:rPr>
        <w:t xml:space="preserve">, G., (2022). </w:t>
      </w:r>
      <w:r w:rsidRPr="006A6BB7">
        <w:rPr>
          <w:rFonts w:ascii="Times New Roman" w:eastAsia="Times New Roman" w:hAnsi="Times New Roman" w:cs="Times New Roman"/>
          <w:bCs/>
          <w:color w:val="000000"/>
          <w:lang w:val="en-US"/>
        </w:rPr>
        <w:t xml:space="preserve">Savings and collective behavioral patterns in Mexico s pension system. </w:t>
      </w:r>
      <w:r w:rsidRPr="006A6BB7">
        <w:rPr>
          <w:rFonts w:ascii="Times New Roman" w:eastAsia="Times New Roman" w:hAnsi="Times New Roman" w:cs="Times New Roman"/>
          <w:bCs/>
          <w:color w:val="000000"/>
        </w:rPr>
        <w:t xml:space="preserve">Análisis Económico [en línea]. 37(94), 7–21. [Consultado el 29 de septiembre de 2023]. Disponible en: </w:t>
      </w:r>
      <w:proofErr w:type="spellStart"/>
      <w:r w:rsidRPr="006A6BB7">
        <w:rPr>
          <w:rFonts w:ascii="Times New Roman" w:eastAsia="Times New Roman" w:hAnsi="Times New Roman" w:cs="Times New Roman"/>
          <w:bCs/>
          <w:color w:val="000000"/>
        </w:rPr>
        <w:t>doi</w:t>
      </w:r>
      <w:proofErr w:type="spellEnd"/>
      <w:r w:rsidRPr="006A6BB7">
        <w:rPr>
          <w:rFonts w:ascii="Times New Roman" w:eastAsia="Times New Roman" w:hAnsi="Times New Roman" w:cs="Times New Roman"/>
          <w:bCs/>
          <w:color w:val="000000"/>
        </w:rPr>
        <w:t>: 10.24275/</w:t>
      </w:r>
      <w:proofErr w:type="spellStart"/>
      <w:r w:rsidRPr="006A6BB7">
        <w:rPr>
          <w:rFonts w:ascii="Times New Roman" w:eastAsia="Times New Roman" w:hAnsi="Times New Roman" w:cs="Times New Roman"/>
          <w:bCs/>
          <w:color w:val="000000"/>
        </w:rPr>
        <w:t>uam</w:t>
      </w:r>
      <w:proofErr w:type="spellEnd"/>
      <w:r w:rsidRPr="006A6BB7">
        <w:rPr>
          <w:rFonts w:ascii="Times New Roman" w:eastAsia="Times New Roman" w:hAnsi="Times New Roman" w:cs="Times New Roman"/>
          <w:bCs/>
          <w:color w:val="000000"/>
        </w:rPr>
        <w:t>/</w:t>
      </w:r>
      <w:proofErr w:type="spellStart"/>
      <w:r w:rsidRPr="006A6BB7">
        <w:rPr>
          <w:rFonts w:ascii="Times New Roman" w:eastAsia="Times New Roman" w:hAnsi="Times New Roman" w:cs="Times New Roman"/>
          <w:bCs/>
          <w:color w:val="000000"/>
        </w:rPr>
        <w:t>azc</w:t>
      </w:r>
      <w:proofErr w:type="spellEnd"/>
      <w:r w:rsidRPr="006A6BB7">
        <w:rPr>
          <w:rFonts w:ascii="Times New Roman" w:eastAsia="Times New Roman" w:hAnsi="Times New Roman" w:cs="Times New Roman"/>
          <w:bCs/>
          <w:color w:val="000000"/>
        </w:rPr>
        <w:t>/</w:t>
      </w:r>
      <w:proofErr w:type="spellStart"/>
      <w:r w:rsidRPr="006A6BB7">
        <w:rPr>
          <w:rFonts w:ascii="Times New Roman" w:eastAsia="Times New Roman" w:hAnsi="Times New Roman" w:cs="Times New Roman"/>
          <w:bCs/>
          <w:color w:val="000000"/>
        </w:rPr>
        <w:t>dcsh</w:t>
      </w:r>
      <w:proofErr w:type="spellEnd"/>
      <w:r w:rsidRPr="006A6BB7">
        <w:rPr>
          <w:rFonts w:ascii="Times New Roman" w:eastAsia="Times New Roman" w:hAnsi="Times New Roman" w:cs="Times New Roman"/>
          <w:bCs/>
          <w:color w:val="000000"/>
        </w:rPr>
        <w:t>/</w:t>
      </w:r>
      <w:proofErr w:type="spellStart"/>
      <w:r w:rsidRPr="006A6BB7">
        <w:rPr>
          <w:rFonts w:ascii="Times New Roman" w:eastAsia="Times New Roman" w:hAnsi="Times New Roman" w:cs="Times New Roman"/>
          <w:bCs/>
          <w:color w:val="000000"/>
        </w:rPr>
        <w:t>ae</w:t>
      </w:r>
      <w:proofErr w:type="spellEnd"/>
      <w:r w:rsidRPr="006A6BB7">
        <w:rPr>
          <w:rFonts w:ascii="Times New Roman" w:eastAsia="Times New Roman" w:hAnsi="Times New Roman" w:cs="Times New Roman"/>
          <w:bCs/>
          <w:color w:val="000000"/>
        </w:rPr>
        <w:t>/2022v37n94/</w:t>
      </w:r>
      <w:proofErr w:type="spellStart"/>
      <w:r w:rsidRPr="006A6BB7">
        <w:rPr>
          <w:rFonts w:ascii="Times New Roman" w:eastAsia="Times New Roman" w:hAnsi="Times New Roman" w:cs="Times New Roman"/>
          <w:bCs/>
          <w:color w:val="000000"/>
        </w:rPr>
        <w:t>triberti</w:t>
      </w:r>
      <w:proofErr w:type="spellEnd"/>
    </w:p>
    <w:p w:rsidR="006A6BB7" w:rsidRPr="006A6BB7" w:rsidRDefault="006A6BB7" w:rsidP="006A6BB7">
      <w:pPr>
        <w:rPr>
          <w:rFonts w:ascii="Times New Roman" w:hAnsi="Times New Roman" w:cs="Times New Roman"/>
        </w:rPr>
      </w:pPr>
      <w:r w:rsidRPr="006A6BB7">
        <w:rPr>
          <w:rFonts w:ascii="Times New Roman" w:hAnsi="Times New Roman" w:cs="Times New Roman"/>
          <w:lang w:val="en-US"/>
        </w:rPr>
        <w:lastRenderedPageBreak/>
        <w:t xml:space="preserve">Tversky, A., &amp; </w:t>
      </w:r>
      <w:proofErr w:type="spellStart"/>
      <w:r w:rsidRPr="006A6BB7">
        <w:rPr>
          <w:rFonts w:ascii="Times New Roman" w:hAnsi="Times New Roman" w:cs="Times New Roman"/>
          <w:lang w:val="en-US"/>
        </w:rPr>
        <w:t>Kahneman</w:t>
      </w:r>
      <w:proofErr w:type="spellEnd"/>
      <w:r w:rsidRPr="006A6BB7">
        <w:rPr>
          <w:rFonts w:ascii="Times New Roman" w:hAnsi="Times New Roman" w:cs="Times New Roman"/>
          <w:lang w:val="en-US"/>
        </w:rPr>
        <w:t xml:space="preserve">, D. (1991). Loss Aversion in Riskless Choice: A Reference-Dependent Model. </w:t>
      </w:r>
      <w:proofErr w:type="spellStart"/>
      <w:r w:rsidRPr="006A6BB7">
        <w:rPr>
          <w:rStyle w:val="nfasis"/>
          <w:rFonts w:ascii="Times New Roman" w:hAnsi="Times New Roman" w:cs="Times New Roman"/>
        </w:rPr>
        <w:t>The</w:t>
      </w:r>
      <w:proofErr w:type="spellEnd"/>
      <w:r w:rsidRPr="006A6BB7">
        <w:rPr>
          <w:rStyle w:val="nfasis"/>
          <w:rFonts w:ascii="Times New Roman" w:hAnsi="Times New Roman" w:cs="Times New Roman"/>
        </w:rPr>
        <w:t xml:space="preserve"> </w:t>
      </w:r>
      <w:proofErr w:type="spellStart"/>
      <w:r w:rsidRPr="006A6BB7">
        <w:rPr>
          <w:rStyle w:val="nfasis"/>
          <w:rFonts w:ascii="Times New Roman" w:hAnsi="Times New Roman" w:cs="Times New Roman"/>
        </w:rPr>
        <w:t>Quarterly</w:t>
      </w:r>
      <w:proofErr w:type="spellEnd"/>
      <w:r w:rsidRPr="006A6BB7">
        <w:rPr>
          <w:rStyle w:val="nfasis"/>
          <w:rFonts w:ascii="Times New Roman" w:hAnsi="Times New Roman" w:cs="Times New Roman"/>
        </w:rPr>
        <w:t xml:space="preserve"> </w:t>
      </w:r>
      <w:proofErr w:type="spellStart"/>
      <w:r w:rsidRPr="006A6BB7">
        <w:rPr>
          <w:rStyle w:val="nfasis"/>
          <w:rFonts w:ascii="Times New Roman" w:hAnsi="Times New Roman" w:cs="Times New Roman"/>
        </w:rPr>
        <w:t>Journal</w:t>
      </w:r>
      <w:proofErr w:type="spellEnd"/>
      <w:r w:rsidRPr="006A6BB7">
        <w:rPr>
          <w:rStyle w:val="nfasis"/>
          <w:rFonts w:ascii="Times New Roman" w:hAnsi="Times New Roman" w:cs="Times New Roman"/>
        </w:rPr>
        <w:t xml:space="preserve"> of </w:t>
      </w:r>
      <w:proofErr w:type="spellStart"/>
      <w:r w:rsidRPr="006A6BB7">
        <w:rPr>
          <w:rStyle w:val="nfasis"/>
          <w:rFonts w:ascii="Times New Roman" w:hAnsi="Times New Roman" w:cs="Times New Roman"/>
        </w:rPr>
        <w:t>Economics</w:t>
      </w:r>
      <w:proofErr w:type="spellEnd"/>
      <w:r w:rsidRPr="006A6BB7">
        <w:rPr>
          <w:rFonts w:ascii="Times New Roman" w:hAnsi="Times New Roman" w:cs="Times New Roman"/>
        </w:rPr>
        <w:t>, 106(4), 1039–1061. doi:10.2307/2937956</w:t>
      </w:r>
    </w:p>
    <w:p w:rsidR="006A6BB7" w:rsidRPr="006A6BB7" w:rsidRDefault="006A6BB7" w:rsidP="006A6BB7">
      <w:pPr>
        <w:ind w:left="709" w:hanging="709"/>
        <w:jc w:val="both"/>
        <w:rPr>
          <w:rFonts w:ascii="Times New Roman" w:eastAsia="Times New Roman" w:hAnsi="Times New Roman" w:cs="Times New Roman"/>
          <w:bCs/>
          <w:color w:val="000000"/>
        </w:rPr>
      </w:pPr>
    </w:p>
    <w:p w:rsidR="006A6BB7" w:rsidRPr="006A6BB7" w:rsidRDefault="006A6BB7" w:rsidP="006A6BB7">
      <w:pPr>
        <w:ind w:left="709" w:hanging="709"/>
        <w:jc w:val="both"/>
        <w:rPr>
          <w:rFonts w:ascii="Times New Roman" w:eastAsia="Times New Roman" w:hAnsi="Times New Roman" w:cs="Times New Roman"/>
          <w:bCs/>
        </w:rPr>
      </w:pPr>
      <w:r w:rsidRPr="006A6BB7">
        <w:rPr>
          <w:rFonts w:ascii="Times New Roman" w:eastAsia="Times New Roman" w:hAnsi="Times New Roman" w:cs="Times New Roman"/>
          <w:bCs/>
        </w:rPr>
        <w:t xml:space="preserve">Vargas, J. (2018). Integración de la economía con la psicología: Richard H. </w:t>
      </w:r>
      <w:proofErr w:type="spellStart"/>
      <w:r w:rsidRPr="006A6BB7">
        <w:rPr>
          <w:rFonts w:ascii="Times New Roman" w:eastAsia="Times New Roman" w:hAnsi="Times New Roman" w:cs="Times New Roman"/>
          <w:bCs/>
        </w:rPr>
        <w:t>Thaler</w:t>
      </w:r>
      <w:proofErr w:type="spellEnd"/>
      <w:r w:rsidRPr="006A6BB7">
        <w:rPr>
          <w:rFonts w:ascii="Times New Roman" w:eastAsia="Times New Roman" w:hAnsi="Times New Roman" w:cs="Times New Roman"/>
          <w:bCs/>
        </w:rPr>
        <w:t xml:space="preserve">, premio nobel de economía 2017. </w:t>
      </w:r>
      <w:r w:rsidRPr="006A6BB7">
        <w:rPr>
          <w:rFonts w:ascii="Times New Roman" w:eastAsia="Times New Roman" w:hAnsi="Times New Roman" w:cs="Times New Roman"/>
          <w:bCs/>
          <w:i/>
        </w:rPr>
        <w:t>Estudios económicos</w:t>
      </w:r>
      <w:r w:rsidRPr="006A6BB7">
        <w:rPr>
          <w:rFonts w:ascii="Times New Roman" w:eastAsia="Times New Roman" w:hAnsi="Times New Roman" w:cs="Times New Roman"/>
          <w:bCs/>
        </w:rPr>
        <w:t>, 35(71), pp. 101-113. https://doi.org/10.52292/j.estudecon.2018.1374</w:t>
      </w:r>
    </w:p>
    <w:p w:rsidR="006A6BB7" w:rsidRPr="006A6BB7" w:rsidRDefault="006A6BB7" w:rsidP="006A6BB7">
      <w:pPr>
        <w:ind w:left="709" w:hanging="709"/>
        <w:jc w:val="both"/>
        <w:rPr>
          <w:rFonts w:ascii="Times New Roman" w:eastAsia="Times New Roman" w:hAnsi="Times New Roman" w:cs="Times New Roman"/>
          <w:bCs/>
        </w:rPr>
      </w:pPr>
      <w:r w:rsidRPr="006A6BB7">
        <w:rPr>
          <w:rFonts w:ascii="Times New Roman" w:eastAsia="Times New Roman" w:hAnsi="Times New Roman" w:cs="Times New Roman"/>
          <w:bCs/>
        </w:rPr>
        <w:t xml:space="preserve">Villagómez, A. (2014). El ahorro para el retiro: Una reflexión para México. </w:t>
      </w:r>
      <w:r w:rsidRPr="006A6BB7">
        <w:rPr>
          <w:rFonts w:ascii="Times New Roman" w:eastAsia="Times New Roman" w:hAnsi="Times New Roman" w:cs="Times New Roman"/>
          <w:bCs/>
          <w:i/>
        </w:rPr>
        <w:t>El Trimestre Económico</w:t>
      </w:r>
      <w:r w:rsidRPr="006A6BB7">
        <w:rPr>
          <w:rFonts w:ascii="Times New Roman" w:eastAsia="Times New Roman" w:hAnsi="Times New Roman" w:cs="Times New Roman"/>
          <w:bCs/>
        </w:rPr>
        <w:t xml:space="preserve">, 81(323), pp. 549-576. </w:t>
      </w:r>
      <w:hyperlink r:id="rId23" w:history="1">
        <w:r w:rsidRPr="006A6BB7">
          <w:rPr>
            <w:rStyle w:val="Hipervnculo"/>
            <w:rFonts w:ascii="Times New Roman" w:eastAsia="Times New Roman" w:hAnsi="Times New Roman" w:cs="Times New Roman"/>
          </w:rPr>
          <w:t>https://www.eltrimestreeconomico.com.mx/index.php/te/article/view/122</w:t>
        </w:r>
      </w:hyperlink>
    </w:p>
    <w:p w:rsidR="006A6BB7" w:rsidRPr="006A6BB7" w:rsidRDefault="006A6BB7" w:rsidP="006A6BB7">
      <w:pPr>
        <w:ind w:left="709" w:hanging="709"/>
        <w:jc w:val="both"/>
        <w:rPr>
          <w:rFonts w:ascii="Times New Roman" w:eastAsia="Times New Roman" w:hAnsi="Times New Roman" w:cs="Times New Roman"/>
          <w:bCs/>
          <w:lang w:val="en-US"/>
        </w:rPr>
      </w:pPr>
      <w:r w:rsidRPr="006A6BB7">
        <w:rPr>
          <w:rFonts w:ascii="Times New Roman" w:eastAsia="Times New Roman" w:hAnsi="Times New Roman" w:cs="Times New Roman"/>
          <w:bCs/>
          <w:lang w:val="en-US"/>
        </w:rPr>
        <w:t>Wooldridge, J. M. (2020). Introductory Econometrics: A Modern Approach (7th ed.). Cengage Learning.</w:t>
      </w:r>
    </w:p>
    <w:p w:rsidR="006A6BB7" w:rsidRPr="006A6BB7" w:rsidRDefault="006A6BB7" w:rsidP="006A6BB7">
      <w:pPr>
        <w:rPr>
          <w:rFonts w:ascii="Times New Roman" w:hAnsi="Times New Roman" w:cs="Times New Roman"/>
        </w:rPr>
      </w:pPr>
    </w:p>
    <w:p w:rsidR="0062288E" w:rsidRPr="006A6BB7" w:rsidRDefault="0062288E" w:rsidP="0062288E">
      <w:pPr>
        <w:pStyle w:val="NormalWeb"/>
        <w:jc w:val="both"/>
        <w:rPr>
          <w:sz w:val="22"/>
          <w:szCs w:val="22"/>
        </w:rPr>
      </w:pPr>
    </w:p>
    <w:sectPr w:rsidR="0062288E" w:rsidRPr="006A6BB7">
      <w:footerReference w:type="default" r:id="rId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798" w:rsidRDefault="00CB2798" w:rsidP="00D200B9">
      <w:r>
        <w:separator/>
      </w:r>
    </w:p>
  </w:endnote>
  <w:endnote w:type="continuationSeparator" w:id="0">
    <w:p w:rsidR="00CB2798" w:rsidRDefault="00CB2798" w:rsidP="00D2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930780"/>
      <w:docPartObj>
        <w:docPartGallery w:val="Page Numbers (Bottom of Page)"/>
        <w:docPartUnique/>
      </w:docPartObj>
    </w:sdtPr>
    <w:sdtEndPr/>
    <w:sdtContent>
      <w:p w:rsidR="00D200B9" w:rsidRDefault="00D200B9">
        <w:pPr>
          <w:pStyle w:val="Piedepgina"/>
          <w:jc w:val="right"/>
        </w:pPr>
        <w:r>
          <w:fldChar w:fldCharType="begin"/>
        </w:r>
        <w:r>
          <w:instrText>PAGE   \* MERGEFORMAT</w:instrText>
        </w:r>
        <w:r>
          <w:fldChar w:fldCharType="separate"/>
        </w:r>
        <w:r w:rsidR="00E51C08" w:rsidRPr="00E51C08">
          <w:rPr>
            <w:noProof/>
            <w:lang w:val="es-ES"/>
          </w:rPr>
          <w:t>20</w:t>
        </w:r>
        <w:r>
          <w:fldChar w:fldCharType="end"/>
        </w:r>
      </w:p>
    </w:sdtContent>
  </w:sdt>
  <w:p w:rsidR="00D200B9" w:rsidRDefault="00D200B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798" w:rsidRDefault="00CB2798" w:rsidP="00D200B9">
      <w:r>
        <w:separator/>
      </w:r>
    </w:p>
  </w:footnote>
  <w:footnote w:type="continuationSeparator" w:id="0">
    <w:p w:rsidR="00CB2798" w:rsidRDefault="00CB2798" w:rsidP="00D200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E01B8"/>
    <w:multiLevelType w:val="multilevel"/>
    <w:tmpl w:val="4D180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C9"/>
    <w:rsid w:val="00071CD4"/>
    <w:rsid w:val="000F6C14"/>
    <w:rsid w:val="001334C9"/>
    <w:rsid w:val="0017106F"/>
    <w:rsid w:val="0019072E"/>
    <w:rsid w:val="00273ECD"/>
    <w:rsid w:val="002C027A"/>
    <w:rsid w:val="002D3CDF"/>
    <w:rsid w:val="00330B9B"/>
    <w:rsid w:val="00341FFF"/>
    <w:rsid w:val="0038216C"/>
    <w:rsid w:val="003849CA"/>
    <w:rsid w:val="00435B69"/>
    <w:rsid w:val="0049497F"/>
    <w:rsid w:val="004B5D66"/>
    <w:rsid w:val="004F0E24"/>
    <w:rsid w:val="005822BE"/>
    <w:rsid w:val="005A7D89"/>
    <w:rsid w:val="005D6B8D"/>
    <w:rsid w:val="005E5E6F"/>
    <w:rsid w:val="00605504"/>
    <w:rsid w:val="0062288E"/>
    <w:rsid w:val="00625282"/>
    <w:rsid w:val="00663EF7"/>
    <w:rsid w:val="006A4000"/>
    <w:rsid w:val="006A6BB7"/>
    <w:rsid w:val="006E6419"/>
    <w:rsid w:val="006E6C20"/>
    <w:rsid w:val="006F0E18"/>
    <w:rsid w:val="007144B5"/>
    <w:rsid w:val="00736E8B"/>
    <w:rsid w:val="00771FFC"/>
    <w:rsid w:val="00926F23"/>
    <w:rsid w:val="00950307"/>
    <w:rsid w:val="00961085"/>
    <w:rsid w:val="00993B56"/>
    <w:rsid w:val="00A831CA"/>
    <w:rsid w:val="00AE0952"/>
    <w:rsid w:val="00AE4F1F"/>
    <w:rsid w:val="00AF65D2"/>
    <w:rsid w:val="00B15595"/>
    <w:rsid w:val="00B43D03"/>
    <w:rsid w:val="00BA347E"/>
    <w:rsid w:val="00BA4296"/>
    <w:rsid w:val="00BA6826"/>
    <w:rsid w:val="00BA7A9C"/>
    <w:rsid w:val="00C25921"/>
    <w:rsid w:val="00C56641"/>
    <w:rsid w:val="00CB2798"/>
    <w:rsid w:val="00D200B9"/>
    <w:rsid w:val="00D218AA"/>
    <w:rsid w:val="00D4761B"/>
    <w:rsid w:val="00E05DAD"/>
    <w:rsid w:val="00E51C08"/>
    <w:rsid w:val="00E5258C"/>
    <w:rsid w:val="00E6348D"/>
    <w:rsid w:val="00E82B46"/>
    <w:rsid w:val="00ED7046"/>
    <w:rsid w:val="00F10314"/>
    <w:rsid w:val="00F10DBC"/>
    <w:rsid w:val="00F761BA"/>
    <w:rsid w:val="00F87D71"/>
    <w:rsid w:val="00FE3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3402F"/>
  <w15:chartTrackingRefBased/>
  <w15:docId w15:val="{C97DB003-7B4D-4FA1-B5B6-84D18A95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4C9"/>
    <w:pPr>
      <w:spacing w:after="0" w:line="240" w:lineRule="auto"/>
    </w:pPr>
    <w:rPr>
      <w:rFonts w:ascii="Calibri" w:eastAsia="Calibri" w:hAnsi="Calibri" w:cs="Calibri"/>
      <w:lang w:val="es-MX" w:eastAsia="es-MX"/>
    </w:rPr>
  </w:style>
  <w:style w:type="paragraph" w:styleId="Ttulo3">
    <w:name w:val="heading 3"/>
    <w:basedOn w:val="Normal"/>
    <w:link w:val="Ttulo3Car"/>
    <w:uiPriority w:val="9"/>
    <w:qFormat/>
    <w:rsid w:val="001334C9"/>
    <w:pPr>
      <w:spacing w:before="100" w:beforeAutospacing="1" w:after="100" w:afterAutospacing="1"/>
      <w:outlineLvl w:val="2"/>
    </w:pPr>
    <w:rPr>
      <w:rFonts w:ascii="Times New Roman" w:eastAsia="Times New Roman" w:hAnsi="Times New Roman" w:cs="Times New Roman"/>
      <w:b/>
      <w:bCs/>
      <w:sz w:val="27"/>
      <w:szCs w:val="27"/>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334C9"/>
    <w:rPr>
      <w:b/>
      <w:bCs/>
    </w:rPr>
  </w:style>
  <w:style w:type="paragraph" w:styleId="NormalWeb">
    <w:name w:val="Normal (Web)"/>
    <w:basedOn w:val="Normal"/>
    <w:uiPriority w:val="99"/>
    <w:unhideWhenUsed/>
    <w:rsid w:val="001334C9"/>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Ttulo3Car">
    <w:name w:val="Título 3 Car"/>
    <w:basedOn w:val="Fuentedeprrafopredeter"/>
    <w:link w:val="Ttulo3"/>
    <w:uiPriority w:val="9"/>
    <w:rsid w:val="001334C9"/>
    <w:rPr>
      <w:rFonts w:ascii="Times New Roman" w:eastAsia="Times New Roman" w:hAnsi="Times New Roman" w:cs="Times New Roman"/>
      <w:b/>
      <w:bCs/>
      <w:sz w:val="27"/>
      <w:szCs w:val="27"/>
    </w:rPr>
  </w:style>
  <w:style w:type="character" w:styleId="Hipervnculo">
    <w:name w:val="Hyperlink"/>
    <w:basedOn w:val="Fuentedeprrafopredeter"/>
    <w:uiPriority w:val="99"/>
    <w:unhideWhenUsed/>
    <w:rsid w:val="006A6BB7"/>
    <w:rPr>
      <w:color w:val="0000FF"/>
      <w:u w:val="single"/>
    </w:rPr>
  </w:style>
  <w:style w:type="character" w:styleId="nfasis">
    <w:name w:val="Emphasis"/>
    <w:basedOn w:val="Fuentedeprrafopredeter"/>
    <w:uiPriority w:val="20"/>
    <w:qFormat/>
    <w:rsid w:val="006A6BB7"/>
    <w:rPr>
      <w:i/>
      <w:iCs/>
    </w:rPr>
  </w:style>
  <w:style w:type="paragraph" w:styleId="Encabezado">
    <w:name w:val="header"/>
    <w:basedOn w:val="Normal"/>
    <w:link w:val="EncabezadoCar"/>
    <w:uiPriority w:val="99"/>
    <w:unhideWhenUsed/>
    <w:rsid w:val="00D200B9"/>
    <w:pPr>
      <w:tabs>
        <w:tab w:val="center" w:pos="4419"/>
        <w:tab w:val="right" w:pos="8838"/>
      </w:tabs>
    </w:pPr>
  </w:style>
  <w:style w:type="character" w:customStyle="1" w:styleId="EncabezadoCar">
    <w:name w:val="Encabezado Car"/>
    <w:basedOn w:val="Fuentedeprrafopredeter"/>
    <w:link w:val="Encabezado"/>
    <w:uiPriority w:val="99"/>
    <w:rsid w:val="00D200B9"/>
    <w:rPr>
      <w:rFonts w:ascii="Calibri" w:eastAsia="Calibri" w:hAnsi="Calibri" w:cs="Calibri"/>
      <w:lang w:val="es-MX" w:eastAsia="es-MX"/>
    </w:rPr>
  </w:style>
  <w:style w:type="paragraph" w:styleId="Piedepgina">
    <w:name w:val="footer"/>
    <w:basedOn w:val="Normal"/>
    <w:link w:val="PiedepginaCar"/>
    <w:uiPriority w:val="99"/>
    <w:unhideWhenUsed/>
    <w:rsid w:val="00D200B9"/>
    <w:pPr>
      <w:tabs>
        <w:tab w:val="center" w:pos="4419"/>
        <w:tab w:val="right" w:pos="8838"/>
      </w:tabs>
    </w:pPr>
  </w:style>
  <w:style w:type="character" w:customStyle="1" w:styleId="PiedepginaCar">
    <w:name w:val="Pie de página Car"/>
    <w:basedOn w:val="Fuentedeprrafopredeter"/>
    <w:link w:val="Piedepgina"/>
    <w:uiPriority w:val="99"/>
    <w:rsid w:val="00D200B9"/>
    <w:rPr>
      <w:rFonts w:ascii="Calibri" w:eastAsia="Calibri" w:hAnsi="Calibri" w:cs="Calibri"/>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207">
      <w:bodyDiv w:val="1"/>
      <w:marLeft w:val="0"/>
      <w:marRight w:val="0"/>
      <w:marTop w:val="0"/>
      <w:marBottom w:val="0"/>
      <w:divBdr>
        <w:top w:val="none" w:sz="0" w:space="0" w:color="auto"/>
        <w:left w:val="none" w:sz="0" w:space="0" w:color="auto"/>
        <w:bottom w:val="none" w:sz="0" w:space="0" w:color="auto"/>
        <w:right w:val="none" w:sz="0" w:space="0" w:color="auto"/>
      </w:divBdr>
      <w:divsChild>
        <w:div w:id="229467817">
          <w:marLeft w:val="0"/>
          <w:marRight w:val="0"/>
          <w:marTop w:val="0"/>
          <w:marBottom w:val="0"/>
          <w:divBdr>
            <w:top w:val="none" w:sz="0" w:space="0" w:color="auto"/>
            <w:left w:val="none" w:sz="0" w:space="0" w:color="auto"/>
            <w:bottom w:val="none" w:sz="0" w:space="0" w:color="auto"/>
            <w:right w:val="none" w:sz="0" w:space="0" w:color="auto"/>
          </w:divBdr>
          <w:divsChild>
            <w:div w:id="423649260">
              <w:marLeft w:val="0"/>
              <w:marRight w:val="0"/>
              <w:marTop w:val="0"/>
              <w:marBottom w:val="0"/>
              <w:divBdr>
                <w:top w:val="none" w:sz="0" w:space="0" w:color="auto"/>
                <w:left w:val="none" w:sz="0" w:space="0" w:color="auto"/>
                <w:bottom w:val="none" w:sz="0" w:space="0" w:color="auto"/>
                <w:right w:val="none" w:sz="0" w:space="0" w:color="auto"/>
              </w:divBdr>
              <w:divsChild>
                <w:div w:id="2132743660">
                  <w:marLeft w:val="0"/>
                  <w:marRight w:val="0"/>
                  <w:marTop w:val="0"/>
                  <w:marBottom w:val="0"/>
                  <w:divBdr>
                    <w:top w:val="none" w:sz="0" w:space="0" w:color="auto"/>
                    <w:left w:val="none" w:sz="0" w:space="0" w:color="auto"/>
                    <w:bottom w:val="none" w:sz="0" w:space="0" w:color="auto"/>
                    <w:right w:val="none" w:sz="0" w:space="0" w:color="auto"/>
                  </w:divBdr>
                  <w:divsChild>
                    <w:div w:id="10221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4818">
      <w:bodyDiv w:val="1"/>
      <w:marLeft w:val="0"/>
      <w:marRight w:val="0"/>
      <w:marTop w:val="0"/>
      <w:marBottom w:val="0"/>
      <w:divBdr>
        <w:top w:val="none" w:sz="0" w:space="0" w:color="auto"/>
        <w:left w:val="none" w:sz="0" w:space="0" w:color="auto"/>
        <w:bottom w:val="none" w:sz="0" w:space="0" w:color="auto"/>
        <w:right w:val="none" w:sz="0" w:space="0" w:color="auto"/>
      </w:divBdr>
    </w:div>
    <w:div w:id="91436303">
      <w:bodyDiv w:val="1"/>
      <w:marLeft w:val="0"/>
      <w:marRight w:val="0"/>
      <w:marTop w:val="0"/>
      <w:marBottom w:val="0"/>
      <w:divBdr>
        <w:top w:val="none" w:sz="0" w:space="0" w:color="auto"/>
        <w:left w:val="none" w:sz="0" w:space="0" w:color="auto"/>
        <w:bottom w:val="none" w:sz="0" w:space="0" w:color="auto"/>
        <w:right w:val="none" w:sz="0" w:space="0" w:color="auto"/>
      </w:divBdr>
    </w:div>
    <w:div w:id="159586925">
      <w:bodyDiv w:val="1"/>
      <w:marLeft w:val="0"/>
      <w:marRight w:val="0"/>
      <w:marTop w:val="0"/>
      <w:marBottom w:val="0"/>
      <w:divBdr>
        <w:top w:val="none" w:sz="0" w:space="0" w:color="auto"/>
        <w:left w:val="none" w:sz="0" w:space="0" w:color="auto"/>
        <w:bottom w:val="none" w:sz="0" w:space="0" w:color="auto"/>
        <w:right w:val="none" w:sz="0" w:space="0" w:color="auto"/>
      </w:divBdr>
    </w:div>
    <w:div w:id="526141292">
      <w:bodyDiv w:val="1"/>
      <w:marLeft w:val="0"/>
      <w:marRight w:val="0"/>
      <w:marTop w:val="0"/>
      <w:marBottom w:val="0"/>
      <w:divBdr>
        <w:top w:val="none" w:sz="0" w:space="0" w:color="auto"/>
        <w:left w:val="none" w:sz="0" w:space="0" w:color="auto"/>
        <w:bottom w:val="none" w:sz="0" w:space="0" w:color="auto"/>
        <w:right w:val="none" w:sz="0" w:space="0" w:color="auto"/>
      </w:divBdr>
    </w:div>
    <w:div w:id="1036275217">
      <w:bodyDiv w:val="1"/>
      <w:marLeft w:val="0"/>
      <w:marRight w:val="0"/>
      <w:marTop w:val="0"/>
      <w:marBottom w:val="0"/>
      <w:divBdr>
        <w:top w:val="none" w:sz="0" w:space="0" w:color="auto"/>
        <w:left w:val="none" w:sz="0" w:space="0" w:color="auto"/>
        <w:bottom w:val="none" w:sz="0" w:space="0" w:color="auto"/>
        <w:right w:val="none" w:sz="0" w:space="0" w:color="auto"/>
      </w:divBdr>
    </w:div>
    <w:div w:id="1246454620">
      <w:bodyDiv w:val="1"/>
      <w:marLeft w:val="0"/>
      <w:marRight w:val="0"/>
      <w:marTop w:val="0"/>
      <w:marBottom w:val="0"/>
      <w:divBdr>
        <w:top w:val="none" w:sz="0" w:space="0" w:color="auto"/>
        <w:left w:val="none" w:sz="0" w:space="0" w:color="auto"/>
        <w:bottom w:val="none" w:sz="0" w:space="0" w:color="auto"/>
        <w:right w:val="none" w:sz="0" w:space="0" w:color="auto"/>
      </w:divBdr>
    </w:div>
    <w:div w:id="1574465704">
      <w:bodyDiv w:val="1"/>
      <w:marLeft w:val="0"/>
      <w:marRight w:val="0"/>
      <w:marTop w:val="0"/>
      <w:marBottom w:val="0"/>
      <w:divBdr>
        <w:top w:val="none" w:sz="0" w:space="0" w:color="auto"/>
        <w:left w:val="none" w:sz="0" w:space="0" w:color="auto"/>
        <w:bottom w:val="none" w:sz="0" w:space="0" w:color="auto"/>
        <w:right w:val="none" w:sz="0" w:space="0" w:color="auto"/>
      </w:divBdr>
    </w:div>
    <w:div w:id="1751538465">
      <w:bodyDiv w:val="1"/>
      <w:marLeft w:val="0"/>
      <w:marRight w:val="0"/>
      <w:marTop w:val="0"/>
      <w:marBottom w:val="0"/>
      <w:divBdr>
        <w:top w:val="none" w:sz="0" w:space="0" w:color="auto"/>
        <w:left w:val="none" w:sz="0" w:space="0" w:color="auto"/>
        <w:bottom w:val="none" w:sz="0" w:space="0" w:color="auto"/>
        <w:right w:val="none" w:sz="0" w:space="0" w:color="auto"/>
      </w:divBdr>
    </w:div>
    <w:div w:id="1940336893">
      <w:bodyDiv w:val="1"/>
      <w:marLeft w:val="0"/>
      <w:marRight w:val="0"/>
      <w:marTop w:val="0"/>
      <w:marBottom w:val="0"/>
      <w:divBdr>
        <w:top w:val="none" w:sz="0" w:space="0" w:color="auto"/>
        <w:left w:val="none" w:sz="0" w:space="0" w:color="auto"/>
        <w:bottom w:val="none" w:sz="0" w:space="0" w:color="auto"/>
        <w:right w:val="none" w:sz="0" w:space="0" w:color="auto"/>
      </w:divBdr>
    </w:div>
    <w:div w:id="197355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2/qjec.2006.121.2.635" TargetMode="External"/><Relationship Id="rId13" Type="http://schemas.openxmlformats.org/officeDocument/2006/relationships/hyperlink" Target="http://dx.doi.org/10.1086/679284" TargetMode="External"/><Relationship Id="rId18" Type="http://schemas.openxmlformats.org/officeDocument/2006/relationships/hyperlink" Target="https://doi.org/10.1037/0003-066X.54.7.49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509/jmr.10.0250" TargetMode="External"/><Relationship Id="rId7" Type="http://schemas.openxmlformats.org/officeDocument/2006/relationships/hyperlink" Target="https://www.jstor.org/stable/1817129" TargetMode="External"/><Relationship Id="rId12" Type="http://schemas.openxmlformats.org/officeDocument/2006/relationships/hyperlink" Target="http://www.lacea.org/vox/?q=blog/informality_latam_postcovid19" TargetMode="External"/><Relationship Id="rId17" Type="http://schemas.openxmlformats.org/officeDocument/2006/relationships/hyperlink" Target="https://www.gpfi.org/sites/gpfi/files/sites/default/files/G20%202020%20Financial%20Inclusion%20Action%20Plan.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0743915620925085" TargetMode="External"/><Relationship Id="rId20" Type="http://schemas.openxmlformats.org/officeDocument/2006/relationships/hyperlink" Target="https://doi.org/10.1086/5992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2139/ssrn.146708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257/002205102320161311" TargetMode="External"/><Relationship Id="rId23" Type="http://schemas.openxmlformats.org/officeDocument/2006/relationships/hyperlink" Target="https://www.eltrimestreeconomico.com.mx/index.php/te/article/view/122" TargetMode="External"/><Relationship Id="rId10" Type="http://schemas.openxmlformats.org/officeDocument/2006/relationships/hyperlink" Target="https://www.caf.com/es/actualidad/noticias/2020/12/cuanto-tiempo-podrias-subsistir-sin-ingresos/" TargetMode="External"/><Relationship Id="rId19" Type="http://schemas.openxmlformats.org/officeDocument/2006/relationships/hyperlink" Target="https://doi.org/10.2307/2534671" TargetMode="External"/><Relationship Id="rId4" Type="http://schemas.openxmlformats.org/officeDocument/2006/relationships/webSettings" Target="webSettings.xml"/><Relationship Id="rId9" Type="http://schemas.openxmlformats.org/officeDocument/2006/relationships/hyperlink" Target="https://doi.org/10.18235/0003177" TargetMode="External"/><Relationship Id="rId14" Type="http://schemas.openxmlformats.org/officeDocument/2006/relationships/hyperlink" Target="http://dx.doi.org/10.1007/s11192-017-2371-5" TargetMode="External"/><Relationship Id="rId22" Type="http://schemas.openxmlformats.org/officeDocument/2006/relationships/hyperlink" Target="https://doi.org/10.18601/01245996.v20n38.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1083</TotalTime>
  <Pages>20</Pages>
  <Words>6631</Words>
  <Characters>41180</Characters>
  <Application>Microsoft Office Word</Application>
  <DocSecurity>0</DocSecurity>
  <Lines>823</Lines>
  <Paragraphs>405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CTBC</dc:creator>
  <cp:keywords/>
  <dc:description/>
  <cp:lastModifiedBy> CTBC</cp:lastModifiedBy>
  <cp:revision>38</cp:revision>
  <dcterms:created xsi:type="dcterms:W3CDTF">2024-09-12T19:11:00Z</dcterms:created>
  <dcterms:modified xsi:type="dcterms:W3CDTF">2024-09-23T02:41:00Z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ba11f4a1-35ff-4068-8e19-3bde9bf222ca</vt:lpwstr>
  </property>
</Properties>
</file>