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DFC504" w14:textId="77777777" w:rsidR="00106E0D" w:rsidRDefault="00CF1632">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Behavioral Determinants of Saving: Analyzing Financial Decision-Making Patterns</w:t>
      </w:r>
    </w:p>
    <w:p w14:paraId="3495F635" w14:textId="77777777" w:rsidR="00106E0D" w:rsidRDefault="00106E0D">
      <w:pPr>
        <w:spacing w:line="360" w:lineRule="auto"/>
        <w:jc w:val="both"/>
        <w:rPr>
          <w:rFonts w:ascii="Times New Roman" w:eastAsia="Times New Roman" w:hAnsi="Times New Roman" w:cs="Times New Roman"/>
          <w:b/>
          <w:sz w:val="24"/>
          <w:szCs w:val="24"/>
        </w:rPr>
      </w:pPr>
    </w:p>
    <w:p w14:paraId="781326B1" w14:textId="77777777" w:rsidR="00106E0D" w:rsidRDefault="00CF1632">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Abstract </w:t>
      </w:r>
    </w:p>
    <w:p w14:paraId="11C05388" w14:textId="77777777" w:rsidR="00106E0D" w:rsidRDefault="00CF16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Saving is largely determined by the level of perceived income; however, studying saving through behavioral theories enables us to analyze other factors influencing how individuals make financial decisions. The </w:t>
      </w:r>
      <w:r w:rsidRPr="002F2D72">
        <w:rPr>
          <w:rFonts w:ascii="Times New Roman" w:eastAsia="Times New Roman" w:hAnsi="Times New Roman" w:cs="Times New Roman"/>
          <w:color w:val="2E74B5" w:themeColor="accent1" w:themeShade="BF"/>
          <w:sz w:val="24"/>
          <w:szCs w:val="24"/>
        </w:rPr>
        <w:t xml:space="preserve">methodology employed in this study combines a quantitative and qualitative approach to explore the determinants of savings, as well as to identify the primary impediments to saving in various contexts, drawing on theoretical material. The data were obtained from the Global Data </w:t>
      </w:r>
      <w:proofErr w:type="spellStart"/>
      <w:r w:rsidRPr="002F2D72">
        <w:rPr>
          <w:rFonts w:ascii="Times New Roman" w:eastAsia="Times New Roman" w:hAnsi="Times New Roman" w:cs="Times New Roman"/>
          <w:color w:val="2E74B5" w:themeColor="accent1" w:themeShade="BF"/>
          <w:sz w:val="24"/>
          <w:szCs w:val="24"/>
        </w:rPr>
        <w:t>Findex</w:t>
      </w:r>
      <w:proofErr w:type="spellEnd"/>
      <w:r w:rsidRPr="002F2D72">
        <w:rPr>
          <w:rFonts w:ascii="Times New Roman" w:eastAsia="Times New Roman" w:hAnsi="Times New Roman" w:cs="Times New Roman"/>
          <w:color w:val="2E74B5" w:themeColor="accent1" w:themeShade="BF"/>
          <w:sz w:val="24"/>
          <w:szCs w:val="24"/>
        </w:rPr>
        <w:t xml:space="preserve"> 2025 through a questionnaire applied to 148,000 adults in 141 economies.</w:t>
      </w:r>
      <w:r w:rsidR="00B35E79" w:rsidRPr="002F2D72">
        <w:rPr>
          <w:rFonts w:ascii="Times New Roman" w:eastAsia="Times New Roman" w:hAnsi="Times New Roman" w:cs="Times New Roman"/>
          <w:color w:val="2E74B5" w:themeColor="accent1" w:themeShade="BF"/>
          <w:sz w:val="24"/>
          <w:szCs w:val="24"/>
        </w:rPr>
        <w:t xml:space="preserve"> </w:t>
      </w:r>
      <w:r w:rsidR="00B35E79" w:rsidRPr="00B35E79">
        <w:rPr>
          <w:rFonts w:ascii="Times New Roman" w:eastAsia="Times New Roman" w:hAnsi="Times New Roman" w:cs="Times New Roman"/>
          <w:color w:val="2E74B5" w:themeColor="accent1" w:themeShade="BF"/>
          <w:sz w:val="24"/>
          <w:szCs w:val="24"/>
        </w:rPr>
        <w:t>We also administered a questionnaire to find out what motivates university students to save money.</w:t>
      </w:r>
      <w:r w:rsidRPr="00B35E79">
        <w:rPr>
          <w:rFonts w:ascii="Times New Roman" w:eastAsia="Times New Roman" w:hAnsi="Times New Roman" w:cs="Times New Roman"/>
          <w:color w:val="2E74B5" w:themeColor="accent1" w:themeShade="BF"/>
          <w:sz w:val="24"/>
          <w:szCs w:val="24"/>
        </w:rPr>
        <w:t xml:space="preserve"> </w:t>
      </w:r>
      <w:r>
        <w:rPr>
          <w:rFonts w:ascii="Times New Roman" w:eastAsia="Times New Roman" w:hAnsi="Times New Roman" w:cs="Times New Roman"/>
          <w:sz w:val="24"/>
          <w:szCs w:val="24"/>
        </w:rPr>
        <w:t>This was used to model the elements that impact savings. The results reveal that the factors that have the greatest effect on savings are loans and emergency funds delegated to outsiders (in this case, family and friends). These results underline the importance of implementing effective strategies that address the complex set of determinants of savings.</w:t>
      </w:r>
    </w:p>
    <w:p w14:paraId="1A514C5E" w14:textId="77777777" w:rsidR="00106E0D" w:rsidRDefault="00106E0D">
      <w:pPr>
        <w:spacing w:line="360" w:lineRule="auto"/>
        <w:jc w:val="both"/>
        <w:rPr>
          <w:rFonts w:ascii="Times New Roman" w:eastAsia="Times New Roman" w:hAnsi="Times New Roman" w:cs="Times New Roman"/>
          <w:sz w:val="24"/>
          <w:szCs w:val="24"/>
        </w:rPr>
      </w:pPr>
    </w:p>
    <w:p w14:paraId="3BEB8253" w14:textId="77777777" w:rsidR="00106E0D" w:rsidRDefault="00CF1632">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Keywords</w:t>
      </w:r>
    </w:p>
    <w:p w14:paraId="54F36B44" w14:textId="77777777" w:rsidR="00106E0D" w:rsidRDefault="00CF16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Decision-making; Savings; Behavior; Individual; Income.</w:t>
      </w:r>
    </w:p>
    <w:p w14:paraId="1966E3A0" w14:textId="77777777" w:rsidR="00106E0D" w:rsidRDefault="00106E0D">
      <w:pPr>
        <w:spacing w:line="360" w:lineRule="auto"/>
        <w:jc w:val="both"/>
        <w:rPr>
          <w:rFonts w:ascii="Times New Roman" w:eastAsia="Times New Roman" w:hAnsi="Times New Roman" w:cs="Times New Roman"/>
          <w:sz w:val="24"/>
          <w:szCs w:val="24"/>
        </w:rPr>
      </w:pPr>
    </w:p>
    <w:p w14:paraId="1B373563" w14:textId="77777777" w:rsidR="00106E0D" w:rsidRDefault="00CF1632">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Statements and Declarations</w:t>
      </w:r>
    </w:p>
    <w:p w14:paraId="3007DCA6" w14:textId="77777777" w:rsidR="00106E0D" w:rsidRDefault="00CF16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authors declare that there are no conflicts of interest regarding the publication of this article. We have no financial, personal, or professional affiliations that could be perceived as influencing the objectivity or integrity of the research presented in this work. </w:t>
      </w:r>
    </w:p>
    <w:p w14:paraId="38A8A34C" w14:textId="77777777" w:rsidR="00106E0D" w:rsidRDefault="00106E0D">
      <w:pPr>
        <w:spacing w:line="360" w:lineRule="auto"/>
        <w:jc w:val="both"/>
        <w:rPr>
          <w:rFonts w:ascii="Times New Roman" w:eastAsia="Times New Roman" w:hAnsi="Times New Roman" w:cs="Times New Roman"/>
          <w:sz w:val="24"/>
          <w:szCs w:val="24"/>
        </w:rPr>
      </w:pPr>
    </w:p>
    <w:p w14:paraId="388D7007" w14:textId="0D682929" w:rsidR="004C3D8D" w:rsidRPr="002F2D72" w:rsidRDefault="00CF1632" w:rsidP="002F2D72">
      <w:pPr>
        <w:spacing w:line="360" w:lineRule="auto"/>
        <w:jc w:val="both"/>
        <w:rPr>
          <w:rFonts w:ascii="Times New Roman" w:eastAsia="Times New Roman" w:hAnsi="Times New Roman" w:cs="Times New Roman"/>
          <w:color w:val="2E74B5" w:themeColor="accent1" w:themeShade="BF"/>
          <w:sz w:val="24"/>
          <w:szCs w:val="24"/>
        </w:rPr>
      </w:pPr>
      <w:r>
        <w:rPr>
          <w:rFonts w:ascii="Times New Roman" w:eastAsia="Times New Roman" w:hAnsi="Times New Roman" w:cs="Times New Roman"/>
          <w:b/>
          <w:sz w:val="24"/>
          <w:szCs w:val="24"/>
        </w:rPr>
        <w:t>Introduction</w:t>
      </w:r>
      <w:r>
        <w:rPr>
          <w:rFonts w:ascii="Times New Roman" w:eastAsia="Times New Roman" w:hAnsi="Times New Roman" w:cs="Times New Roman"/>
          <w:sz w:val="24"/>
          <w:szCs w:val="24"/>
        </w:rPr>
        <w:br/>
      </w:r>
      <w:r w:rsidR="004C3D8D" w:rsidRPr="002F2D72">
        <w:rPr>
          <w:rFonts w:ascii="Times New Roman" w:hAnsi="Times New Roman" w:cs="Times New Roman"/>
          <w:color w:val="2E74B5" w:themeColor="accent1" w:themeShade="BF"/>
          <w:sz w:val="24"/>
          <w:szCs w:val="24"/>
        </w:rPr>
        <w:t xml:space="preserve">Saving allows individuals to allocate part of their income for future needs, providing both financial resilience and psychological well-being (Costa et al., 2018; </w:t>
      </w:r>
      <w:proofErr w:type="spellStart"/>
      <w:r w:rsidR="004C3D8D" w:rsidRPr="002F2D72">
        <w:rPr>
          <w:rFonts w:ascii="Times New Roman" w:hAnsi="Times New Roman" w:cs="Times New Roman"/>
          <w:color w:val="2E74B5" w:themeColor="accent1" w:themeShade="BF"/>
          <w:sz w:val="24"/>
          <w:szCs w:val="24"/>
        </w:rPr>
        <w:t>Maison</w:t>
      </w:r>
      <w:proofErr w:type="spellEnd"/>
      <w:r w:rsidR="004C3D8D" w:rsidRPr="002F2D72">
        <w:rPr>
          <w:rFonts w:ascii="Times New Roman" w:hAnsi="Times New Roman" w:cs="Times New Roman"/>
          <w:color w:val="2E74B5" w:themeColor="accent1" w:themeShade="BF"/>
          <w:sz w:val="24"/>
          <w:szCs w:val="24"/>
        </w:rPr>
        <w:t xml:space="preserve"> et al., 2019). Despite its importance, evidence shows that most peo</w:t>
      </w:r>
      <w:r w:rsidR="008530AC">
        <w:rPr>
          <w:rFonts w:ascii="Times New Roman" w:hAnsi="Times New Roman" w:cs="Times New Roman"/>
          <w:color w:val="2E74B5" w:themeColor="accent1" w:themeShade="BF"/>
          <w:sz w:val="24"/>
          <w:szCs w:val="24"/>
        </w:rPr>
        <w:t>ple save less than recommended</w:t>
      </w:r>
      <w:r w:rsidR="004C3D8D" w:rsidRPr="002F2D72">
        <w:rPr>
          <w:rFonts w:ascii="Times New Roman" w:hAnsi="Times New Roman" w:cs="Times New Roman"/>
          <w:color w:val="2E74B5" w:themeColor="accent1" w:themeShade="BF"/>
          <w:sz w:val="24"/>
          <w:szCs w:val="24"/>
        </w:rPr>
        <w:t>, a concern intensified by limited access to pension systems that require individuals to assume greater responsibility for their own financial security (</w:t>
      </w:r>
      <w:proofErr w:type="spellStart"/>
      <w:r w:rsidR="004C3D8D" w:rsidRPr="002F2D72">
        <w:rPr>
          <w:rFonts w:ascii="Times New Roman" w:hAnsi="Times New Roman" w:cs="Times New Roman"/>
          <w:color w:val="2E74B5" w:themeColor="accent1" w:themeShade="BF"/>
          <w:sz w:val="24"/>
          <w:szCs w:val="24"/>
        </w:rPr>
        <w:t>Chorkowy</w:t>
      </w:r>
      <w:proofErr w:type="spellEnd"/>
      <w:r w:rsidR="004C3D8D" w:rsidRPr="002F2D72">
        <w:rPr>
          <w:rFonts w:ascii="Times New Roman" w:hAnsi="Times New Roman" w:cs="Times New Roman"/>
          <w:color w:val="2E74B5" w:themeColor="accent1" w:themeShade="BF"/>
          <w:sz w:val="24"/>
          <w:szCs w:val="24"/>
        </w:rPr>
        <w:t>, 2020).</w:t>
      </w:r>
    </w:p>
    <w:p w14:paraId="250F9915" w14:textId="77777777" w:rsidR="00192E09" w:rsidRPr="002F2D72" w:rsidRDefault="004C3D8D" w:rsidP="002F2D72">
      <w:pPr>
        <w:pBdr>
          <w:top w:val="nil"/>
          <w:left w:val="nil"/>
          <w:bottom w:val="nil"/>
          <w:right w:val="nil"/>
          <w:between w:val="nil"/>
        </w:pBdr>
        <w:spacing w:before="280" w:after="280" w:line="360" w:lineRule="auto"/>
        <w:jc w:val="both"/>
        <w:rPr>
          <w:rFonts w:ascii="Times New Roman" w:eastAsia="Times New Roman" w:hAnsi="Times New Roman" w:cs="Times New Roman"/>
          <w:color w:val="2E74B5" w:themeColor="accent1" w:themeShade="BF"/>
          <w:sz w:val="24"/>
          <w:szCs w:val="24"/>
        </w:rPr>
      </w:pPr>
      <w:r w:rsidRPr="002F2D72">
        <w:rPr>
          <w:rFonts w:ascii="Times New Roman" w:hAnsi="Times New Roman" w:cs="Times New Roman"/>
          <w:color w:val="2E74B5" w:themeColor="accent1" w:themeShade="BF"/>
          <w:sz w:val="24"/>
          <w:szCs w:val="24"/>
        </w:rPr>
        <w:lastRenderedPageBreak/>
        <w:t>Traditional economic models explain saving through income, interest rates, and consumption patterns (Chen et al., 2017). However, these frameworks only partially account for actual saving behavior.</w:t>
      </w:r>
      <w:r w:rsidR="00192E09" w:rsidRPr="002F2D72">
        <w:rPr>
          <w:rFonts w:ascii="Times New Roman" w:hAnsi="Times New Roman" w:cs="Times New Roman"/>
          <w:color w:val="2E74B5" w:themeColor="accent1" w:themeShade="BF"/>
          <w:sz w:val="24"/>
          <w:szCs w:val="24"/>
        </w:rPr>
        <w:t xml:space="preserve"> </w:t>
      </w:r>
      <w:r w:rsidR="00192E09" w:rsidRPr="002F2D72">
        <w:rPr>
          <w:rFonts w:ascii="Times New Roman" w:eastAsia="Times New Roman" w:hAnsi="Times New Roman" w:cs="Times New Roman"/>
          <w:color w:val="2E74B5" w:themeColor="accent1" w:themeShade="BF"/>
          <w:sz w:val="24"/>
          <w:szCs w:val="24"/>
        </w:rPr>
        <w:t>Saving depends on individuals' motivations, financial literacy, interest rates, income, trust in financial institutions, public policies, and even factors such as age (</w:t>
      </w:r>
      <w:proofErr w:type="spellStart"/>
      <w:r w:rsidR="00192E09" w:rsidRPr="002F2D72">
        <w:rPr>
          <w:rFonts w:ascii="Times New Roman" w:eastAsia="Times New Roman" w:hAnsi="Times New Roman" w:cs="Times New Roman"/>
          <w:color w:val="2E74B5" w:themeColor="accent1" w:themeShade="BF"/>
          <w:sz w:val="24"/>
          <w:szCs w:val="24"/>
        </w:rPr>
        <w:t>Chudzian</w:t>
      </w:r>
      <w:proofErr w:type="spellEnd"/>
      <w:r w:rsidR="00192E09" w:rsidRPr="002F2D72">
        <w:rPr>
          <w:rFonts w:ascii="Times New Roman" w:eastAsia="Times New Roman" w:hAnsi="Times New Roman" w:cs="Times New Roman"/>
          <w:color w:val="2E74B5" w:themeColor="accent1" w:themeShade="BF"/>
          <w:sz w:val="24"/>
          <w:szCs w:val="24"/>
        </w:rPr>
        <w:t xml:space="preserve"> et al., 2015). Thus, studying behavioral variables influencing saving is crucial for developing government actions aimed at improving economic agents' decision-making regarding their savings behavior (Hall, 2021). Despite the existence of theoretical work, it is important to highlight that while many authors disagree on the theoretical foundations of economic schools that contradict the assumptions of rationality, there is a convergence of thought that the savings of most people are insufficient to cope with income losses, spending crises, and other financial emergencies (</w:t>
      </w:r>
      <w:proofErr w:type="spellStart"/>
      <w:r w:rsidR="00192E09" w:rsidRPr="002F2D72">
        <w:rPr>
          <w:rFonts w:ascii="Times New Roman" w:eastAsia="Times New Roman" w:hAnsi="Times New Roman" w:cs="Times New Roman"/>
          <w:color w:val="2E74B5" w:themeColor="accent1" w:themeShade="BF"/>
          <w:sz w:val="24"/>
          <w:szCs w:val="24"/>
        </w:rPr>
        <w:t>Despard</w:t>
      </w:r>
      <w:proofErr w:type="spellEnd"/>
      <w:r w:rsidR="00192E09" w:rsidRPr="002F2D72">
        <w:rPr>
          <w:rFonts w:ascii="Times New Roman" w:eastAsia="Times New Roman" w:hAnsi="Times New Roman" w:cs="Times New Roman"/>
          <w:color w:val="2E74B5" w:themeColor="accent1" w:themeShade="BF"/>
          <w:sz w:val="24"/>
          <w:szCs w:val="24"/>
        </w:rPr>
        <w:t xml:space="preserve"> et al., 2020).</w:t>
      </w:r>
    </w:p>
    <w:p w14:paraId="62707A9E" w14:textId="33146B65" w:rsidR="00192E09" w:rsidRPr="002F2D72" w:rsidRDefault="004C3D8D" w:rsidP="002F2D7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2F2D72">
        <w:rPr>
          <w:rFonts w:ascii="Times New Roman" w:hAnsi="Times New Roman" w:cs="Times New Roman"/>
          <w:sz w:val="24"/>
          <w:szCs w:val="24"/>
        </w:rPr>
        <w:t>Behavioral approaches highlight the role of self-control, mental accounting, framing, and cognitive biases in shaping financial decisions (</w:t>
      </w:r>
      <w:proofErr w:type="spellStart"/>
      <w:r w:rsidRPr="002F2D72">
        <w:rPr>
          <w:rFonts w:ascii="Times New Roman" w:hAnsi="Times New Roman" w:cs="Times New Roman"/>
          <w:sz w:val="24"/>
          <w:szCs w:val="24"/>
        </w:rPr>
        <w:t>Thaler</w:t>
      </w:r>
      <w:proofErr w:type="spellEnd"/>
      <w:r w:rsidRPr="002F2D72">
        <w:rPr>
          <w:rFonts w:ascii="Times New Roman" w:hAnsi="Times New Roman" w:cs="Times New Roman"/>
          <w:sz w:val="24"/>
          <w:szCs w:val="24"/>
        </w:rPr>
        <w:t>, 2015).</w:t>
      </w:r>
      <w:r w:rsidR="00192E09" w:rsidRPr="002F2D72">
        <w:rPr>
          <w:rFonts w:ascii="Times New Roman" w:hAnsi="Times New Roman" w:cs="Times New Roman"/>
          <w:sz w:val="24"/>
          <w:szCs w:val="24"/>
        </w:rPr>
        <w:t xml:space="preserve"> </w:t>
      </w:r>
      <w:r w:rsidR="00192E09" w:rsidRPr="002F2D72">
        <w:rPr>
          <w:rFonts w:ascii="Times New Roman" w:eastAsia="Times New Roman" w:hAnsi="Times New Roman" w:cs="Times New Roman"/>
          <w:color w:val="000000"/>
          <w:sz w:val="24"/>
          <w:szCs w:val="24"/>
        </w:rPr>
        <w:t xml:space="preserve">Another approach is the analysis of cognitive biases, which helps identify the roots of some inconsistencies in savings decisions. These systematic distortions of available information influence the way people process thoughts, make judgments, and </w:t>
      </w:r>
      <w:r w:rsidR="00192E09" w:rsidRPr="002F2D72">
        <w:rPr>
          <w:rFonts w:ascii="Times New Roman" w:eastAsia="Times New Roman" w:hAnsi="Times New Roman" w:cs="Times New Roman"/>
          <w:sz w:val="24"/>
          <w:szCs w:val="24"/>
        </w:rPr>
        <w:t xml:space="preserve">make </w:t>
      </w:r>
      <w:r w:rsidR="00192E09" w:rsidRPr="002F2D72">
        <w:rPr>
          <w:rFonts w:ascii="Times New Roman" w:eastAsia="Times New Roman" w:hAnsi="Times New Roman" w:cs="Times New Roman"/>
          <w:color w:val="000000"/>
          <w:sz w:val="24"/>
          <w:szCs w:val="24"/>
        </w:rPr>
        <w:t>decisions (</w:t>
      </w:r>
      <w:proofErr w:type="spellStart"/>
      <w:r w:rsidR="005268B8" w:rsidRPr="002F2D72">
        <w:rPr>
          <w:rFonts w:ascii="Times New Roman" w:eastAsia="Times New Roman" w:hAnsi="Times New Roman" w:cs="Times New Roman"/>
          <w:color w:val="000000"/>
          <w:sz w:val="24"/>
          <w:szCs w:val="24"/>
        </w:rPr>
        <w:t>Tversky</w:t>
      </w:r>
      <w:proofErr w:type="spellEnd"/>
      <w:r w:rsidR="005268B8">
        <w:rPr>
          <w:rFonts w:ascii="Times New Roman" w:eastAsia="Times New Roman" w:hAnsi="Times New Roman" w:cs="Times New Roman"/>
          <w:color w:val="000000"/>
          <w:sz w:val="24"/>
          <w:szCs w:val="24"/>
        </w:rPr>
        <w:t xml:space="preserve"> &amp; </w:t>
      </w:r>
      <w:proofErr w:type="spellStart"/>
      <w:r w:rsidR="005268B8">
        <w:rPr>
          <w:rFonts w:ascii="Times New Roman" w:eastAsia="Times New Roman" w:hAnsi="Times New Roman" w:cs="Times New Roman"/>
          <w:color w:val="000000"/>
          <w:sz w:val="24"/>
          <w:szCs w:val="24"/>
        </w:rPr>
        <w:t>Kahneman</w:t>
      </w:r>
      <w:proofErr w:type="spellEnd"/>
      <w:r w:rsidR="00192E09" w:rsidRPr="002F2D72">
        <w:rPr>
          <w:rFonts w:ascii="Times New Roman" w:eastAsia="Times New Roman" w:hAnsi="Times New Roman" w:cs="Times New Roman"/>
          <w:color w:val="000000"/>
          <w:sz w:val="24"/>
          <w:szCs w:val="24"/>
        </w:rPr>
        <w:t>, 19</w:t>
      </w:r>
      <w:r w:rsidR="005268B8">
        <w:rPr>
          <w:rFonts w:ascii="Times New Roman" w:eastAsia="Times New Roman" w:hAnsi="Times New Roman" w:cs="Times New Roman"/>
          <w:color w:val="000000"/>
          <w:sz w:val="24"/>
          <w:szCs w:val="24"/>
        </w:rPr>
        <w:t>91</w:t>
      </w:r>
      <w:r w:rsidR="00192E09" w:rsidRPr="002F2D72">
        <w:rPr>
          <w:rFonts w:ascii="Times New Roman" w:eastAsia="Times New Roman" w:hAnsi="Times New Roman" w:cs="Times New Roman"/>
          <w:color w:val="000000"/>
          <w:sz w:val="24"/>
          <w:szCs w:val="24"/>
        </w:rPr>
        <w:t>; Fonseca et al., 2017).</w:t>
      </w:r>
    </w:p>
    <w:p w14:paraId="101CDDE3" w14:textId="77777777" w:rsidR="00192E09" w:rsidRPr="002F2D72" w:rsidRDefault="00192E09" w:rsidP="002F2D7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2F2D72">
        <w:rPr>
          <w:rFonts w:ascii="Times New Roman" w:eastAsia="Times New Roman" w:hAnsi="Times New Roman" w:cs="Times New Roman"/>
          <w:color w:val="000000"/>
          <w:sz w:val="24"/>
          <w:szCs w:val="24"/>
        </w:rPr>
        <w:t xml:space="preserve">In this framework, </w:t>
      </w:r>
      <w:proofErr w:type="spellStart"/>
      <w:r w:rsidRPr="002F2D72">
        <w:rPr>
          <w:rFonts w:ascii="Times New Roman" w:eastAsia="Times New Roman" w:hAnsi="Times New Roman" w:cs="Times New Roman"/>
          <w:color w:val="000000"/>
          <w:sz w:val="24"/>
          <w:szCs w:val="24"/>
        </w:rPr>
        <w:t>Thaler</w:t>
      </w:r>
      <w:proofErr w:type="spellEnd"/>
      <w:r w:rsidRPr="002F2D72">
        <w:rPr>
          <w:rFonts w:ascii="Times New Roman" w:eastAsia="Times New Roman" w:hAnsi="Times New Roman" w:cs="Times New Roman"/>
          <w:color w:val="000000"/>
          <w:sz w:val="24"/>
          <w:szCs w:val="24"/>
        </w:rPr>
        <w:t xml:space="preserve"> (2018) in his mental accounting theory, explains how individuals assign different values to the same amount of money based on subjective criteria. For example, when receiving an unexpected income, mental accounting leads to the perception that this money has a different value than regularly earned income, which often results in a greater inclination to spend it, making it more difficult to save non-ordinary income. </w:t>
      </w:r>
    </w:p>
    <w:p w14:paraId="3E7902D0" w14:textId="1616A836" w:rsidR="00106E0D" w:rsidRPr="002F2D72" w:rsidRDefault="00192E09" w:rsidP="002F2D72">
      <w:pPr>
        <w:pBdr>
          <w:top w:val="nil"/>
          <w:left w:val="nil"/>
          <w:bottom w:val="nil"/>
          <w:right w:val="nil"/>
          <w:between w:val="nil"/>
        </w:pBdr>
        <w:spacing w:before="280" w:after="280" w:line="360" w:lineRule="auto"/>
        <w:jc w:val="both"/>
        <w:rPr>
          <w:rFonts w:ascii="Times New Roman" w:hAnsi="Times New Roman" w:cs="Times New Roman"/>
          <w:sz w:val="24"/>
          <w:szCs w:val="24"/>
        </w:rPr>
      </w:pPr>
      <w:r w:rsidRPr="002F2D72">
        <w:rPr>
          <w:rFonts w:ascii="Times New Roman" w:eastAsia="Times New Roman" w:hAnsi="Times New Roman" w:cs="Times New Roman"/>
          <w:color w:val="000000"/>
          <w:sz w:val="24"/>
          <w:szCs w:val="24"/>
        </w:rPr>
        <w:t xml:space="preserve">The analyzed theories offer meaningful arguments to challenge the rationality of individuals in complex situations, as well as their ability to consistently order preferences and predict future desires (Shiller, 2019). </w:t>
      </w:r>
      <w:r w:rsidR="004C3D8D" w:rsidRPr="002F2D72">
        <w:rPr>
          <w:rFonts w:ascii="Times New Roman" w:hAnsi="Times New Roman" w:cs="Times New Roman"/>
          <w:sz w:val="24"/>
          <w:szCs w:val="24"/>
        </w:rPr>
        <w:t xml:space="preserve"> These perspectives challenge the assumption of full rationality and emphasize that saving involves complex processes related to planning, self-regulation, and future-oriented thinking. </w:t>
      </w:r>
    </w:p>
    <w:p w14:paraId="436DCBFD" w14:textId="77777777" w:rsidR="00192E09" w:rsidRPr="002F2D72" w:rsidRDefault="00192E09" w:rsidP="002F2D72">
      <w:pPr>
        <w:spacing w:line="360" w:lineRule="auto"/>
        <w:jc w:val="both"/>
        <w:rPr>
          <w:rFonts w:ascii="Times New Roman" w:hAnsi="Times New Roman" w:cs="Times New Roman"/>
          <w:sz w:val="24"/>
          <w:szCs w:val="24"/>
        </w:rPr>
      </w:pPr>
    </w:p>
    <w:p w14:paraId="5DC86E4D" w14:textId="77777777" w:rsidR="00D64860" w:rsidRPr="002F2D72" w:rsidRDefault="004C3D8D" w:rsidP="002F2D7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4C3D8D">
        <w:rPr>
          <w:rFonts w:ascii="Times New Roman" w:hAnsi="Times New Roman" w:cs="Times New Roman"/>
          <w:sz w:val="24"/>
          <w:szCs w:val="24"/>
        </w:rPr>
        <w:lastRenderedPageBreak/>
        <w:t>In Latin America, structural barriers—such as distrust in financial institutions, limited access to savings instruments, and high informality—further constrain saving capacity (</w:t>
      </w:r>
      <w:proofErr w:type="spellStart"/>
      <w:r w:rsidRPr="004C3D8D">
        <w:rPr>
          <w:rFonts w:ascii="Times New Roman" w:hAnsi="Times New Roman" w:cs="Times New Roman"/>
          <w:sz w:val="24"/>
          <w:szCs w:val="24"/>
        </w:rPr>
        <w:t>Cavallo</w:t>
      </w:r>
      <w:proofErr w:type="spellEnd"/>
      <w:r w:rsidRPr="004C3D8D">
        <w:rPr>
          <w:rFonts w:ascii="Times New Roman" w:hAnsi="Times New Roman" w:cs="Times New Roman"/>
          <w:sz w:val="24"/>
          <w:szCs w:val="24"/>
        </w:rPr>
        <w:t xml:space="preserve"> &amp; </w:t>
      </w:r>
      <w:proofErr w:type="spellStart"/>
      <w:r w:rsidRPr="004C3D8D">
        <w:rPr>
          <w:rFonts w:ascii="Times New Roman" w:hAnsi="Times New Roman" w:cs="Times New Roman"/>
          <w:sz w:val="24"/>
          <w:szCs w:val="24"/>
        </w:rPr>
        <w:t>Serebrisky</w:t>
      </w:r>
      <w:proofErr w:type="spellEnd"/>
      <w:r w:rsidRPr="004C3D8D">
        <w:rPr>
          <w:rFonts w:ascii="Times New Roman" w:hAnsi="Times New Roman" w:cs="Times New Roman"/>
          <w:sz w:val="24"/>
          <w:szCs w:val="24"/>
        </w:rPr>
        <w:t xml:space="preserve">, 2016). As a result, the region faces heightened vulnerability, with millions at risk of falling into poverty due to the lack of savings buffers </w:t>
      </w:r>
      <w:commentRangeStart w:id="0"/>
      <w:r w:rsidRPr="004C3D8D">
        <w:rPr>
          <w:rFonts w:ascii="Times New Roman" w:hAnsi="Times New Roman" w:cs="Times New Roman"/>
          <w:sz w:val="24"/>
          <w:szCs w:val="24"/>
        </w:rPr>
        <w:t xml:space="preserve">(CAF, 2021). </w:t>
      </w:r>
      <w:commentRangeEnd w:id="0"/>
      <w:r w:rsidR="00EC57E0" w:rsidRPr="002F2D72">
        <w:rPr>
          <w:rStyle w:val="Refdecomentario"/>
          <w:rFonts w:ascii="Times New Roman" w:hAnsi="Times New Roman" w:cs="Times New Roman"/>
          <w:sz w:val="24"/>
          <w:szCs w:val="24"/>
        </w:rPr>
        <w:commentReference w:id="0"/>
      </w:r>
      <w:r w:rsidR="003C4B06" w:rsidRPr="002F2D72">
        <w:rPr>
          <w:rFonts w:ascii="Times New Roman" w:eastAsia="Times New Roman" w:hAnsi="Times New Roman" w:cs="Times New Roman"/>
          <w:color w:val="000000"/>
          <w:sz w:val="24"/>
          <w:szCs w:val="24"/>
        </w:rPr>
        <w:t>Additionally, high rates of informal employment and the fact that nearly 40% of workers lack any form of social protection or assistance have made the pandemic's impact more severe for Latin American countries (</w:t>
      </w:r>
      <w:proofErr w:type="spellStart"/>
      <w:r w:rsidR="003C4B06" w:rsidRPr="002F2D72">
        <w:rPr>
          <w:rFonts w:ascii="Times New Roman" w:eastAsia="Times New Roman" w:hAnsi="Times New Roman" w:cs="Times New Roman"/>
          <w:color w:val="000000"/>
          <w:sz w:val="24"/>
          <w:szCs w:val="24"/>
        </w:rPr>
        <w:t>Basto</w:t>
      </w:r>
      <w:proofErr w:type="spellEnd"/>
      <w:r w:rsidR="003C4B06" w:rsidRPr="002F2D72">
        <w:rPr>
          <w:rFonts w:ascii="Times New Roman" w:eastAsia="Times New Roman" w:hAnsi="Times New Roman" w:cs="Times New Roman"/>
          <w:color w:val="000000"/>
          <w:sz w:val="24"/>
          <w:szCs w:val="24"/>
        </w:rPr>
        <w:t xml:space="preserve"> et al., 2020). </w:t>
      </w:r>
    </w:p>
    <w:p w14:paraId="1AE1BFFE" w14:textId="70FE1069" w:rsidR="00D64860" w:rsidRPr="002F2D72" w:rsidRDefault="00D64860" w:rsidP="002F2D7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2F2D72">
        <w:rPr>
          <w:rFonts w:ascii="Times New Roman" w:eastAsia="Times New Roman" w:hAnsi="Times New Roman" w:cs="Times New Roman"/>
          <w:color w:val="000000"/>
          <w:sz w:val="24"/>
          <w:szCs w:val="24"/>
        </w:rPr>
        <w:t>A study conducted by MAPFRE (2019) revealed that savings rates in Latin America are the second lowest when measured across economic regions (North America, Latin America and the Caribbean, Europe and Central Asia, Sub-Saharan Africa, the Eurozone, South Asia, East Asia, and the Pacific). Additionally, it showed that the Latin American population is transitioning into old age without having accumulated sufficient savings.</w:t>
      </w:r>
    </w:p>
    <w:p w14:paraId="1EABC70A" w14:textId="62BD9DF3" w:rsidR="003C4B06" w:rsidRPr="002F2D72" w:rsidRDefault="003C4B06" w:rsidP="002F2D72">
      <w:pPr>
        <w:pBdr>
          <w:top w:val="nil"/>
          <w:left w:val="nil"/>
          <w:bottom w:val="nil"/>
          <w:right w:val="nil"/>
          <w:between w:val="nil"/>
        </w:pBdr>
        <w:spacing w:before="280" w:after="280" w:line="360" w:lineRule="auto"/>
        <w:jc w:val="both"/>
        <w:rPr>
          <w:rFonts w:ascii="Times New Roman" w:hAnsi="Times New Roman" w:cs="Times New Roman"/>
          <w:color w:val="2E74B5" w:themeColor="accent1" w:themeShade="BF"/>
          <w:sz w:val="24"/>
          <w:szCs w:val="24"/>
        </w:rPr>
      </w:pPr>
      <w:r w:rsidRPr="004C3D8D">
        <w:rPr>
          <w:rFonts w:ascii="Times New Roman" w:hAnsi="Times New Roman" w:cs="Times New Roman"/>
          <w:color w:val="2E74B5" w:themeColor="accent1" w:themeShade="BF"/>
          <w:sz w:val="24"/>
          <w:szCs w:val="24"/>
        </w:rPr>
        <w:t>Although financial inclusion initiatives have expanded</w:t>
      </w:r>
      <w:r w:rsidRPr="002F2D72">
        <w:rPr>
          <w:rFonts w:ascii="Times New Roman" w:hAnsi="Times New Roman" w:cs="Times New Roman"/>
          <w:color w:val="2E74B5" w:themeColor="accent1" w:themeShade="BF"/>
          <w:sz w:val="24"/>
          <w:szCs w:val="24"/>
        </w:rPr>
        <w:t xml:space="preserve"> in </w:t>
      </w:r>
      <w:r w:rsidRPr="002F2D72">
        <w:rPr>
          <w:rFonts w:ascii="Times New Roman" w:eastAsia="Times New Roman" w:hAnsi="Times New Roman" w:cs="Times New Roman"/>
          <w:color w:val="2E74B5" w:themeColor="accent1" w:themeShade="BF"/>
          <w:sz w:val="24"/>
          <w:szCs w:val="24"/>
        </w:rPr>
        <w:t>Chile, Brazil, and Argentina to promote the introduction and use of simplified savings accounts</w:t>
      </w:r>
      <w:r w:rsidRPr="004C3D8D">
        <w:rPr>
          <w:rFonts w:ascii="Times New Roman" w:hAnsi="Times New Roman" w:cs="Times New Roman"/>
          <w:color w:val="2E74B5" w:themeColor="accent1" w:themeShade="BF"/>
          <w:sz w:val="24"/>
          <w:szCs w:val="24"/>
        </w:rPr>
        <w:t>, behavioral biases, low financial literacy, and social pressures still impede the effective adoption of formal savings products (</w:t>
      </w:r>
      <w:proofErr w:type="spellStart"/>
      <w:r w:rsidRPr="004C3D8D">
        <w:rPr>
          <w:rFonts w:ascii="Times New Roman" w:hAnsi="Times New Roman" w:cs="Times New Roman"/>
          <w:color w:val="2E74B5" w:themeColor="accent1" w:themeShade="BF"/>
          <w:sz w:val="24"/>
          <w:szCs w:val="24"/>
        </w:rPr>
        <w:t>Frisancho</w:t>
      </w:r>
      <w:proofErr w:type="spellEnd"/>
      <w:r w:rsidRPr="004C3D8D">
        <w:rPr>
          <w:rFonts w:ascii="Times New Roman" w:hAnsi="Times New Roman" w:cs="Times New Roman"/>
          <w:color w:val="2E74B5" w:themeColor="accent1" w:themeShade="BF"/>
          <w:sz w:val="24"/>
          <w:szCs w:val="24"/>
        </w:rPr>
        <w:t xml:space="preserve">, 2016; </w:t>
      </w:r>
      <w:proofErr w:type="spellStart"/>
      <w:r w:rsidRPr="004C3D8D">
        <w:rPr>
          <w:rFonts w:ascii="Times New Roman" w:hAnsi="Times New Roman" w:cs="Times New Roman"/>
          <w:color w:val="2E74B5" w:themeColor="accent1" w:themeShade="BF"/>
          <w:sz w:val="24"/>
          <w:szCs w:val="24"/>
        </w:rPr>
        <w:t>Azuara</w:t>
      </w:r>
      <w:proofErr w:type="spellEnd"/>
      <w:r w:rsidRPr="004C3D8D">
        <w:rPr>
          <w:rFonts w:ascii="Times New Roman" w:hAnsi="Times New Roman" w:cs="Times New Roman"/>
          <w:color w:val="2E74B5" w:themeColor="accent1" w:themeShade="BF"/>
          <w:sz w:val="24"/>
          <w:szCs w:val="24"/>
        </w:rPr>
        <w:t xml:space="preserve"> et al., 2021).</w:t>
      </w:r>
    </w:p>
    <w:p w14:paraId="7C5D5D5F" w14:textId="77777777" w:rsidR="004C3D8D" w:rsidRPr="004C3D8D" w:rsidRDefault="004C3D8D" w:rsidP="002F2D72">
      <w:pPr>
        <w:spacing w:before="100" w:beforeAutospacing="1" w:after="100" w:afterAutospacing="1" w:line="360" w:lineRule="auto"/>
        <w:jc w:val="both"/>
        <w:rPr>
          <w:rFonts w:ascii="Times New Roman" w:hAnsi="Times New Roman" w:cs="Times New Roman"/>
          <w:color w:val="2E74B5" w:themeColor="accent1" w:themeShade="BF"/>
          <w:sz w:val="24"/>
          <w:szCs w:val="24"/>
        </w:rPr>
      </w:pPr>
      <w:r w:rsidRPr="004C3D8D">
        <w:rPr>
          <w:rFonts w:ascii="Times New Roman" w:hAnsi="Times New Roman" w:cs="Times New Roman"/>
          <w:color w:val="2E74B5" w:themeColor="accent1" w:themeShade="BF"/>
          <w:sz w:val="24"/>
          <w:szCs w:val="24"/>
        </w:rPr>
        <w:t>These challenges underscore the need to better understand the psychological, economic, and contextual factors influencing saving decisions in order to design more effective public policies (</w:t>
      </w:r>
      <w:proofErr w:type="spellStart"/>
      <w:r w:rsidRPr="004C3D8D">
        <w:rPr>
          <w:rFonts w:ascii="Times New Roman" w:hAnsi="Times New Roman" w:cs="Times New Roman"/>
          <w:color w:val="2E74B5" w:themeColor="accent1" w:themeShade="BF"/>
          <w:sz w:val="24"/>
          <w:szCs w:val="24"/>
        </w:rPr>
        <w:t>Barnea</w:t>
      </w:r>
      <w:proofErr w:type="spellEnd"/>
      <w:r w:rsidRPr="004C3D8D">
        <w:rPr>
          <w:rFonts w:ascii="Times New Roman" w:hAnsi="Times New Roman" w:cs="Times New Roman"/>
          <w:color w:val="2E74B5" w:themeColor="accent1" w:themeShade="BF"/>
          <w:sz w:val="24"/>
          <w:szCs w:val="24"/>
        </w:rPr>
        <w:t xml:space="preserve"> et al., 2010; </w:t>
      </w:r>
      <w:proofErr w:type="spellStart"/>
      <w:r w:rsidRPr="004C3D8D">
        <w:rPr>
          <w:rFonts w:ascii="Times New Roman" w:hAnsi="Times New Roman" w:cs="Times New Roman"/>
          <w:color w:val="2E74B5" w:themeColor="accent1" w:themeShade="BF"/>
          <w:sz w:val="24"/>
          <w:szCs w:val="24"/>
        </w:rPr>
        <w:t>Gabler</w:t>
      </w:r>
      <w:proofErr w:type="spellEnd"/>
      <w:r w:rsidRPr="004C3D8D">
        <w:rPr>
          <w:rFonts w:ascii="Times New Roman" w:hAnsi="Times New Roman" w:cs="Times New Roman"/>
          <w:color w:val="2E74B5" w:themeColor="accent1" w:themeShade="BF"/>
          <w:sz w:val="24"/>
          <w:szCs w:val="24"/>
        </w:rPr>
        <w:t xml:space="preserve"> et al., 2020). Ultimately, improving savings behavior is critical for strengthening household financial stability and supporting long-term economic well-being in the region.</w:t>
      </w:r>
    </w:p>
    <w:p w14:paraId="5F9AB27F" w14:textId="7C0C591A" w:rsidR="008B0F7E" w:rsidRPr="002F2D72" w:rsidRDefault="008B0F7E" w:rsidP="002F2D72">
      <w:pPr>
        <w:pBdr>
          <w:top w:val="nil"/>
          <w:left w:val="nil"/>
          <w:bottom w:val="nil"/>
          <w:right w:val="nil"/>
          <w:between w:val="nil"/>
        </w:pBdr>
        <w:spacing w:before="280" w:after="280" w:line="360" w:lineRule="auto"/>
        <w:jc w:val="both"/>
        <w:rPr>
          <w:rFonts w:ascii="Times New Roman" w:eastAsia="Times New Roman" w:hAnsi="Times New Roman" w:cs="Times New Roman"/>
          <w:color w:val="2E74B5" w:themeColor="accent1" w:themeShade="BF"/>
          <w:sz w:val="24"/>
          <w:szCs w:val="24"/>
        </w:rPr>
      </w:pPr>
      <w:r w:rsidRPr="002F2D72">
        <w:rPr>
          <w:rFonts w:ascii="Times New Roman" w:hAnsi="Times New Roman" w:cs="Times New Roman"/>
          <w:color w:val="2E74B5" w:themeColor="accent1" w:themeShade="BF"/>
          <w:sz w:val="24"/>
          <w:szCs w:val="24"/>
        </w:rPr>
        <w:t xml:space="preserve">This study aims to analyze the contextual determinants of saving, identifying the main barriers that extend beyond income constraints. Using a mixed-method approach and data from Global </w:t>
      </w:r>
      <w:proofErr w:type="spellStart"/>
      <w:r w:rsidRPr="002F2D72">
        <w:rPr>
          <w:rFonts w:ascii="Times New Roman" w:hAnsi="Times New Roman" w:cs="Times New Roman"/>
          <w:color w:val="2E74B5" w:themeColor="accent1" w:themeShade="BF"/>
          <w:sz w:val="24"/>
          <w:szCs w:val="24"/>
        </w:rPr>
        <w:t>Findex</w:t>
      </w:r>
      <w:proofErr w:type="spellEnd"/>
      <w:r w:rsidRPr="002F2D72">
        <w:rPr>
          <w:rFonts w:ascii="Times New Roman" w:hAnsi="Times New Roman" w:cs="Times New Roman"/>
          <w:color w:val="2E74B5" w:themeColor="accent1" w:themeShade="BF"/>
          <w:sz w:val="24"/>
          <w:szCs w:val="24"/>
        </w:rPr>
        <w:t xml:space="preserve"> 2025, the research seeks to uncover the factors that influence individuals’ saving behavior.</w:t>
      </w:r>
    </w:p>
    <w:p w14:paraId="3E71A8DA" w14:textId="77777777" w:rsidR="00106E0D" w:rsidRDefault="00CF1632">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Methods</w:t>
      </w:r>
    </w:p>
    <w:p w14:paraId="2967955A" w14:textId="6E5C9963" w:rsidR="00106E0D" w:rsidRDefault="00CF1632">
      <w:pPr>
        <w:spacing w:before="280" w:after="280" w:line="360" w:lineRule="auto"/>
        <w:jc w:val="both"/>
        <w:rPr>
          <w:rFonts w:ascii="Times New Roman" w:eastAsia="Times New Roman" w:hAnsi="Times New Roman" w:cs="Times New Roman"/>
          <w:sz w:val="24"/>
          <w:szCs w:val="24"/>
        </w:rPr>
      </w:pPr>
      <w:r w:rsidRPr="002A647A">
        <w:rPr>
          <w:rFonts w:ascii="Times New Roman" w:eastAsia="Times New Roman" w:hAnsi="Times New Roman" w:cs="Times New Roman"/>
          <w:color w:val="2E74B5" w:themeColor="accent1" w:themeShade="BF"/>
          <w:sz w:val="24"/>
          <w:szCs w:val="24"/>
        </w:rPr>
        <w:lastRenderedPageBreak/>
        <w:t xml:space="preserve">This paper aims to examine the contextual determinants of savings, identifying key impediments beyond income levels, through a mixed-method analysis of Global </w:t>
      </w:r>
      <w:proofErr w:type="spellStart"/>
      <w:r w:rsidRPr="002A647A">
        <w:rPr>
          <w:rFonts w:ascii="Times New Roman" w:eastAsia="Times New Roman" w:hAnsi="Times New Roman" w:cs="Times New Roman"/>
          <w:color w:val="2E74B5" w:themeColor="accent1" w:themeShade="BF"/>
          <w:sz w:val="24"/>
          <w:szCs w:val="24"/>
        </w:rPr>
        <w:t>Findex</w:t>
      </w:r>
      <w:proofErr w:type="spellEnd"/>
      <w:r w:rsidRPr="002A647A">
        <w:rPr>
          <w:rFonts w:ascii="Times New Roman" w:eastAsia="Times New Roman" w:hAnsi="Times New Roman" w:cs="Times New Roman"/>
          <w:color w:val="2E74B5" w:themeColor="accent1" w:themeShade="BF"/>
          <w:sz w:val="24"/>
          <w:szCs w:val="24"/>
        </w:rPr>
        <w:t xml:space="preserve"> 2025 data. </w:t>
      </w:r>
      <w:r>
        <w:rPr>
          <w:rFonts w:ascii="Times New Roman" w:eastAsia="Times New Roman" w:hAnsi="Times New Roman" w:cs="Times New Roman"/>
          <w:sz w:val="24"/>
          <w:szCs w:val="24"/>
        </w:rPr>
        <w:t xml:space="preserve">The study utilized a dataset obtained from The World Bank, a group of five institutions that seek solutions to poverty in developing countries. Data from the Global </w:t>
      </w:r>
      <w:proofErr w:type="spellStart"/>
      <w:r>
        <w:rPr>
          <w:rFonts w:ascii="Times New Roman" w:eastAsia="Times New Roman" w:hAnsi="Times New Roman" w:cs="Times New Roman"/>
          <w:sz w:val="24"/>
          <w:szCs w:val="24"/>
        </w:rPr>
        <w:t>Findex</w:t>
      </w:r>
      <w:proofErr w:type="spellEnd"/>
      <w:r>
        <w:rPr>
          <w:rFonts w:ascii="Times New Roman" w:eastAsia="Times New Roman" w:hAnsi="Times New Roman" w:cs="Times New Roman"/>
          <w:sz w:val="24"/>
          <w:szCs w:val="24"/>
        </w:rPr>
        <w:t xml:space="preserve"> Database </w:t>
      </w:r>
      <w:r w:rsidRPr="002A647A">
        <w:rPr>
          <w:rFonts w:ascii="Times New Roman" w:eastAsia="Times New Roman" w:hAnsi="Times New Roman" w:cs="Times New Roman"/>
          <w:sz w:val="24"/>
          <w:szCs w:val="24"/>
        </w:rPr>
        <w:t xml:space="preserve">2025, which provides a multidimensional representation of financial inclusion levels in each nation, was employed. The data was gathered through a survey conducted in 141 economies after the COVID-19 pandemic. This edition of the Global </w:t>
      </w:r>
      <w:proofErr w:type="spellStart"/>
      <w:r w:rsidRPr="002A647A">
        <w:rPr>
          <w:rFonts w:ascii="Times New Roman" w:eastAsia="Times New Roman" w:hAnsi="Times New Roman" w:cs="Times New Roman"/>
          <w:sz w:val="24"/>
          <w:szCs w:val="24"/>
        </w:rPr>
        <w:t>Findex</w:t>
      </w:r>
      <w:proofErr w:type="spellEnd"/>
      <w:r w:rsidRPr="002A647A">
        <w:rPr>
          <w:rFonts w:ascii="Times New Roman" w:eastAsia="Times New Roman" w:hAnsi="Times New Roman" w:cs="Times New Roman"/>
          <w:sz w:val="24"/>
          <w:szCs w:val="24"/>
        </w:rPr>
        <w:t xml:space="preserve"> was based on responses from approximately 148,000</w:t>
      </w:r>
      <w:r>
        <w:rPr>
          <w:rFonts w:ascii="Times New Roman" w:eastAsia="Times New Roman" w:hAnsi="Times New Roman" w:cs="Times New Roman"/>
          <w:sz w:val="24"/>
          <w:szCs w:val="24"/>
        </w:rPr>
        <w:t xml:space="preserve"> adults, offering a broad perspective on financial behaviors across different regions and socioeconomic contexts.</w:t>
      </w:r>
    </w:p>
    <w:p w14:paraId="05D97597" w14:textId="77777777" w:rsidR="00106E0D" w:rsidRDefault="00CF1632">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ensure the integrity and reliability of the analysis, variables with missing data from the nations included in the Global </w:t>
      </w:r>
      <w:proofErr w:type="spellStart"/>
      <w:r>
        <w:rPr>
          <w:rFonts w:ascii="Times New Roman" w:eastAsia="Times New Roman" w:hAnsi="Times New Roman" w:cs="Times New Roman"/>
          <w:sz w:val="24"/>
          <w:szCs w:val="24"/>
        </w:rPr>
        <w:t>Findex</w:t>
      </w:r>
      <w:proofErr w:type="spellEnd"/>
      <w:r>
        <w:rPr>
          <w:rFonts w:ascii="Times New Roman" w:eastAsia="Times New Roman" w:hAnsi="Times New Roman" w:cs="Times New Roman"/>
          <w:sz w:val="24"/>
          <w:szCs w:val="24"/>
        </w:rPr>
        <w:t xml:space="preserve"> Database </w:t>
      </w:r>
      <w:r w:rsidRPr="002A647A">
        <w:rPr>
          <w:rFonts w:ascii="Times New Roman" w:eastAsia="Times New Roman" w:hAnsi="Times New Roman" w:cs="Times New Roman"/>
          <w:sz w:val="24"/>
          <w:szCs w:val="24"/>
        </w:rPr>
        <w:t>2025</w:t>
      </w:r>
      <w:r>
        <w:rPr>
          <w:rFonts w:ascii="Times New Roman" w:eastAsia="Times New Roman" w:hAnsi="Times New Roman" w:cs="Times New Roman"/>
          <w:sz w:val="24"/>
          <w:szCs w:val="24"/>
        </w:rPr>
        <w:t xml:space="preserve"> were excluded. After data cleaning, 49 variables remained, containing information on education level, access to financial services, spending habits, sources of income, access to information technologies, financial habits, and income sources of the respondents.</w:t>
      </w:r>
    </w:p>
    <w:p w14:paraId="0280D7CF" w14:textId="77777777" w:rsidR="00106E0D" w:rsidRDefault="00CF1632">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 the aim was to model the factors influencing savings from a behavioral perspective, variables impacting financial decision-making were selected, such as the population that used loans, had a bank account, or credit card; lacked emergency funds; relied on the family as their source of emergency funds; saved for retirement; or their spending and payment Once these variables were considered, countries without this information were omitted from the model. The selection of variables focused on those statistically significant to the proposed model, contributing meaningful conclusions. Therefore, variables related to spending habits or sources of income were excluded, as they reduced the model’s statistical significance.</w:t>
      </w:r>
    </w:p>
    <w:p w14:paraId="23E3CB49" w14:textId="77777777" w:rsidR="00106E0D" w:rsidRDefault="00CF1632">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 specification</w:t>
      </w:r>
    </w:p>
    <w:p w14:paraId="74FA7401" w14:textId="77777777" w:rsidR="00106E0D" w:rsidRPr="002A647A" w:rsidRDefault="00CF1632">
      <w:pPr>
        <w:spacing w:before="280" w:after="280" w:line="360" w:lineRule="auto"/>
        <w:jc w:val="both"/>
        <w:rPr>
          <w:rFonts w:ascii="Times New Roman" w:eastAsia="Times New Roman" w:hAnsi="Times New Roman" w:cs="Times New Roman"/>
          <w:sz w:val="24"/>
          <w:szCs w:val="24"/>
        </w:rPr>
      </w:pPr>
      <w:r w:rsidRPr="002A647A">
        <w:rPr>
          <w:rFonts w:ascii="Times New Roman" w:eastAsia="Times New Roman" w:hAnsi="Times New Roman" w:cs="Times New Roman"/>
          <w:sz w:val="24"/>
          <w:szCs w:val="24"/>
        </w:rPr>
        <w:t>A linear regression model is based on key assumptions, such as constant variance in errors, known as homoscedasticity. In practice, this assumption is often not met (leading to heteroscedasticity), which can affect the reliability of hypothesis tests on the significance of model parameters. In this article, we justify the choice of an Ordinary Least Squares (OLS) model together with the use of robust standard errors as a strategy for handling the presence of heteroscedasticity in the analysis (Stock &amp; Watson, 2020).</w:t>
      </w:r>
    </w:p>
    <w:p w14:paraId="47413BF4" w14:textId="77777777" w:rsidR="00106E0D" w:rsidRPr="002A647A" w:rsidRDefault="00CF1632">
      <w:pPr>
        <w:spacing w:before="280" w:after="280" w:line="360" w:lineRule="auto"/>
        <w:jc w:val="both"/>
        <w:rPr>
          <w:rFonts w:ascii="Times New Roman" w:eastAsia="Times New Roman" w:hAnsi="Times New Roman" w:cs="Times New Roman"/>
          <w:color w:val="2E74B5" w:themeColor="accent1" w:themeShade="BF"/>
          <w:sz w:val="24"/>
          <w:szCs w:val="24"/>
        </w:rPr>
      </w:pPr>
      <w:r w:rsidRPr="002A647A">
        <w:rPr>
          <w:rFonts w:ascii="Times New Roman" w:eastAsia="Times New Roman" w:hAnsi="Times New Roman" w:cs="Times New Roman"/>
          <w:color w:val="2E74B5" w:themeColor="accent1" w:themeShade="BF"/>
          <w:sz w:val="24"/>
          <w:szCs w:val="24"/>
        </w:rPr>
        <w:lastRenderedPageBreak/>
        <w:t xml:space="preserve">As an essential part of the model validation process, a rigorous diagnostic analysis was carried out to assess the possible presence of heteroscedasticity. To this end, the </w:t>
      </w:r>
      <w:proofErr w:type="spellStart"/>
      <w:r w:rsidRPr="002A647A">
        <w:rPr>
          <w:rFonts w:ascii="Times New Roman" w:eastAsia="Times New Roman" w:hAnsi="Times New Roman" w:cs="Times New Roman"/>
          <w:color w:val="2E74B5" w:themeColor="accent1" w:themeShade="BF"/>
          <w:sz w:val="24"/>
          <w:szCs w:val="24"/>
        </w:rPr>
        <w:t>Breusch</w:t>
      </w:r>
      <w:proofErr w:type="spellEnd"/>
      <w:r w:rsidRPr="002A647A">
        <w:rPr>
          <w:rFonts w:ascii="Times New Roman" w:eastAsia="Times New Roman" w:hAnsi="Times New Roman" w:cs="Times New Roman"/>
          <w:color w:val="2E74B5" w:themeColor="accent1" w:themeShade="BF"/>
          <w:sz w:val="24"/>
          <w:szCs w:val="24"/>
        </w:rPr>
        <w:t>-Pagan test, a formal statistical test designed for this purpose, was applied. The results of this test did not provide statistically significant evidence to reject the null hypothesis of homoscedasticity.</w:t>
      </w:r>
    </w:p>
    <w:p w14:paraId="2CA5E791" w14:textId="77777777" w:rsidR="00106E0D" w:rsidRPr="002A647A" w:rsidRDefault="00CF1632">
      <w:pPr>
        <w:spacing w:before="280" w:after="280" w:line="360" w:lineRule="auto"/>
        <w:jc w:val="both"/>
        <w:rPr>
          <w:rFonts w:ascii="Times New Roman" w:eastAsia="Times New Roman" w:hAnsi="Times New Roman" w:cs="Times New Roman"/>
          <w:color w:val="2E74B5" w:themeColor="accent1" w:themeShade="BF"/>
          <w:sz w:val="24"/>
          <w:szCs w:val="24"/>
        </w:rPr>
      </w:pPr>
      <w:r w:rsidRPr="002A647A">
        <w:rPr>
          <w:rFonts w:ascii="Times New Roman" w:eastAsia="Times New Roman" w:hAnsi="Times New Roman" w:cs="Times New Roman"/>
          <w:color w:val="2E74B5" w:themeColor="accent1" w:themeShade="BF"/>
          <w:sz w:val="24"/>
          <w:szCs w:val="24"/>
        </w:rPr>
        <w:t>This finding confirms that the variance of the model errors is constant across observations. When this assumption is satisfied, the standard OLS model is the most appropriate and efficient specification. This ensures that the standard errors of the coefficients are reliable and, consequently, the hypothesis tests (t-tests), p-values, and confidence intervals generated are completely valid for statistical inference.</w:t>
      </w:r>
    </w:p>
    <w:p w14:paraId="73B17D0A" w14:textId="04312BBC" w:rsidR="00106E0D" w:rsidRPr="002A647A" w:rsidRDefault="00CF1632">
      <w:pPr>
        <w:spacing w:before="280" w:after="280" w:line="360" w:lineRule="auto"/>
        <w:jc w:val="both"/>
        <w:rPr>
          <w:rFonts w:ascii="Times New Roman" w:eastAsia="Times New Roman" w:hAnsi="Times New Roman" w:cs="Times New Roman"/>
          <w:color w:val="2E74B5" w:themeColor="accent1" w:themeShade="BF"/>
          <w:sz w:val="24"/>
          <w:szCs w:val="24"/>
        </w:rPr>
      </w:pPr>
      <w:r w:rsidRPr="002A647A">
        <w:rPr>
          <w:rFonts w:ascii="Times New Roman" w:eastAsia="Times New Roman" w:hAnsi="Times New Roman" w:cs="Times New Roman"/>
          <w:color w:val="2E74B5" w:themeColor="accent1" w:themeShade="BF"/>
          <w:sz w:val="24"/>
          <w:szCs w:val="24"/>
        </w:rPr>
        <w:t>Therefore, it is concluded that it is not necessary to apply corrections such as the use of robust standard errors or resort to alternative models, as the OLS model offers a robust and accurate representation of the relati</w:t>
      </w:r>
      <w:r w:rsidR="00B057CA">
        <w:rPr>
          <w:rFonts w:ascii="Times New Roman" w:eastAsia="Times New Roman" w:hAnsi="Times New Roman" w:cs="Times New Roman"/>
          <w:color w:val="2E74B5" w:themeColor="accent1" w:themeShade="BF"/>
          <w:sz w:val="24"/>
          <w:szCs w:val="24"/>
        </w:rPr>
        <w:t>onships studied (Wooldridge, 2020</w:t>
      </w:r>
      <w:r w:rsidRPr="002A647A">
        <w:rPr>
          <w:rFonts w:ascii="Times New Roman" w:eastAsia="Times New Roman" w:hAnsi="Times New Roman" w:cs="Times New Roman"/>
          <w:color w:val="2E74B5" w:themeColor="accent1" w:themeShade="BF"/>
          <w:sz w:val="24"/>
          <w:szCs w:val="24"/>
        </w:rPr>
        <w:t xml:space="preserve">). Similarly, tests such as the Durbin-Watson test are not applied, as there are no time series. </w:t>
      </w:r>
    </w:p>
    <w:p w14:paraId="7B16E0E4" w14:textId="77777777" w:rsidR="00106E0D" w:rsidRDefault="00CF1632">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Econometric model design</w:t>
      </w:r>
    </w:p>
    <w:p w14:paraId="37BE7933" w14:textId="77777777" w:rsidR="00106E0D" w:rsidRDefault="00CF1632">
      <w:pPr>
        <w:spacing w:before="280" w:after="280" w:line="360" w:lineRule="auto"/>
        <w:jc w:val="both"/>
        <w:rPr>
          <w:rFonts w:ascii="Times New Roman" w:eastAsia="Times New Roman" w:hAnsi="Times New Roman" w:cs="Times New Roman"/>
          <w:sz w:val="24"/>
          <w:szCs w:val="24"/>
        </w:rPr>
      </w:pPr>
      <w:r w:rsidRPr="002A647A">
        <w:rPr>
          <w:rFonts w:ascii="Times New Roman" w:eastAsia="Times New Roman" w:hAnsi="Times New Roman" w:cs="Times New Roman"/>
          <w:color w:val="2E74B5" w:themeColor="accent1" w:themeShade="BF"/>
          <w:sz w:val="24"/>
          <w:szCs w:val="24"/>
        </w:rPr>
        <w:t>Twelve</w:t>
      </w:r>
      <w:r>
        <w:rPr>
          <w:rFonts w:ascii="Times New Roman" w:eastAsia="Times New Roman" w:hAnsi="Times New Roman" w:cs="Times New Roman"/>
          <w:sz w:val="24"/>
          <w:szCs w:val="24"/>
        </w:rPr>
        <w:t xml:space="preserve"> explanatory variables and one dependent variable were considered to show some of the decisive factors in the saving behavior of the population in each of these nations. For the identification of the countries in the econometric analysis, the order of the nations was collected in alphabetical order, assigning values from 1 to </w:t>
      </w:r>
      <w:r w:rsidRPr="002A647A">
        <w:rPr>
          <w:rFonts w:ascii="Times New Roman" w:eastAsia="Times New Roman" w:hAnsi="Times New Roman" w:cs="Times New Roman"/>
          <w:color w:val="2E74B5" w:themeColor="accent1" w:themeShade="BF"/>
          <w:sz w:val="24"/>
          <w:szCs w:val="24"/>
        </w:rPr>
        <w:t xml:space="preserve">57 from Albania </w:t>
      </w:r>
      <w:r>
        <w:rPr>
          <w:rFonts w:ascii="Times New Roman" w:eastAsia="Times New Roman" w:hAnsi="Times New Roman" w:cs="Times New Roman"/>
          <w:sz w:val="24"/>
          <w:szCs w:val="24"/>
        </w:rPr>
        <w:t xml:space="preserve">to Zimbabwe consecutively. </w:t>
      </w:r>
    </w:p>
    <w:p w14:paraId="213C626F" w14:textId="77777777" w:rsidR="00106E0D" w:rsidRDefault="00CF1632">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population relevant to the target variable is the percentage of the population per country over the age of 15 that saved money in the last year. For model development, this will be identified </w:t>
      </w:r>
      <w:r w:rsidRPr="002A647A">
        <w:rPr>
          <w:rFonts w:ascii="Times New Roman" w:eastAsia="Times New Roman" w:hAnsi="Times New Roman" w:cs="Times New Roman"/>
          <w:color w:val="2E74B5" w:themeColor="accent1" w:themeShade="BF"/>
          <w:sz w:val="24"/>
          <w:szCs w:val="24"/>
        </w:rPr>
        <w:t>as ‘</w:t>
      </w:r>
      <w:proofErr w:type="spellStart"/>
      <w:r w:rsidRPr="002A647A">
        <w:rPr>
          <w:rFonts w:ascii="Times New Roman" w:eastAsia="Times New Roman" w:hAnsi="Times New Roman" w:cs="Times New Roman"/>
          <w:i/>
          <w:color w:val="2E74B5" w:themeColor="accent1" w:themeShade="BF"/>
          <w:sz w:val="24"/>
          <w:szCs w:val="24"/>
        </w:rPr>
        <w:t>savinganytd</w:t>
      </w:r>
      <w:proofErr w:type="spellEnd"/>
      <w:r w:rsidRPr="002A647A">
        <w:rPr>
          <w:rFonts w:ascii="Times New Roman" w:eastAsia="Times New Roman" w:hAnsi="Times New Roman" w:cs="Times New Roman"/>
          <w:color w:val="2E74B5" w:themeColor="accent1" w:themeShade="BF"/>
          <w:sz w:val="24"/>
          <w:szCs w:val="24"/>
        </w:rPr>
        <w:t xml:space="preserve">.’ </w:t>
      </w:r>
    </w:p>
    <w:p w14:paraId="24990C0D" w14:textId="77777777" w:rsidR="00106E0D" w:rsidRDefault="00CF1632">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independent variables include:</w:t>
      </w:r>
    </w:p>
    <w:p w14:paraId="1E700C64" w14:textId="77777777" w:rsidR="00106E0D" w:rsidRPr="002A647A" w:rsidRDefault="00CF1632">
      <w:pPr>
        <w:spacing w:before="280" w:after="280" w:line="360" w:lineRule="auto"/>
        <w:jc w:val="both"/>
        <w:rPr>
          <w:rFonts w:ascii="Times New Roman" w:eastAsia="Times New Roman" w:hAnsi="Times New Roman" w:cs="Times New Roman"/>
          <w:color w:val="2E74B5" w:themeColor="accent1" w:themeShade="BF"/>
          <w:sz w:val="24"/>
          <w:szCs w:val="24"/>
        </w:rPr>
      </w:pPr>
      <w:r w:rsidRPr="002A647A">
        <w:rPr>
          <w:rFonts w:ascii="Times New Roman" w:eastAsia="Times New Roman" w:hAnsi="Times New Roman" w:cs="Times New Roman"/>
          <w:color w:val="2E74B5" w:themeColor="accent1" w:themeShade="BF"/>
          <w:sz w:val="24"/>
          <w:szCs w:val="24"/>
        </w:rPr>
        <w:t>- The percentage of respondents who report they can use an account at a bank or similar financial institution without help, if opened (fin11_2a).</w:t>
      </w:r>
    </w:p>
    <w:p w14:paraId="4B981E9C" w14:textId="77777777" w:rsidR="00106E0D" w:rsidRPr="002A647A" w:rsidRDefault="00CF1632">
      <w:pPr>
        <w:spacing w:before="280" w:after="280" w:line="360" w:lineRule="auto"/>
        <w:jc w:val="both"/>
        <w:rPr>
          <w:rFonts w:ascii="Times New Roman" w:eastAsia="Times New Roman" w:hAnsi="Times New Roman" w:cs="Times New Roman"/>
          <w:color w:val="2E74B5" w:themeColor="accent1" w:themeShade="BF"/>
          <w:sz w:val="24"/>
          <w:szCs w:val="24"/>
        </w:rPr>
      </w:pPr>
      <w:r w:rsidRPr="002A647A">
        <w:rPr>
          <w:rFonts w:ascii="Times New Roman" w:eastAsia="Times New Roman" w:hAnsi="Times New Roman" w:cs="Times New Roman"/>
          <w:color w:val="2E74B5" w:themeColor="accent1" w:themeShade="BF"/>
          <w:sz w:val="24"/>
          <w:szCs w:val="24"/>
        </w:rPr>
        <w:lastRenderedPageBreak/>
        <w:t>-</w:t>
      </w:r>
      <w:r w:rsidRPr="002A647A">
        <w:rPr>
          <w:rFonts w:ascii="Times New Roman" w:eastAsia="Times New Roman" w:hAnsi="Times New Roman" w:cs="Times New Roman"/>
          <w:color w:val="2E74B5" w:themeColor="accent1" w:themeShade="BF"/>
        </w:rPr>
        <w:t xml:space="preserve"> </w:t>
      </w:r>
      <w:r w:rsidRPr="002A647A">
        <w:rPr>
          <w:rFonts w:ascii="Times New Roman" w:eastAsia="Times New Roman" w:hAnsi="Times New Roman" w:cs="Times New Roman"/>
          <w:color w:val="2E74B5" w:themeColor="accent1" w:themeShade="BF"/>
          <w:sz w:val="24"/>
          <w:szCs w:val="24"/>
        </w:rPr>
        <w:t>The percentage of respondents who report not having a bank or similar financial institution account because financial services are too expensive (fin11b).</w:t>
      </w:r>
    </w:p>
    <w:p w14:paraId="25DB2F0D" w14:textId="77777777" w:rsidR="00106E0D" w:rsidRPr="002A647A" w:rsidRDefault="00CF1632">
      <w:pPr>
        <w:spacing w:before="280" w:after="280" w:line="360" w:lineRule="auto"/>
        <w:jc w:val="both"/>
        <w:rPr>
          <w:rFonts w:ascii="Times New Roman" w:eastAsia="Times New Roman" w:hAnsi="Times New Roman" w:cs="Times New Roman"/>
          <w:color w:val="2E74B5" w:themeColor="accent1" w:themeShade="BF"/>
          <w:sz w:val="24"/>
          <w:szCs w:val="24"/>
        </w:rPr>
      </w:pPr>
      <w:r w:rsidRPr="002A647A">
        <w:rPr>
          <w:rFonts w:ascii="Times New Roman" w:eastAsia="Times New Roman" w:hAnsi="Times New Roman" w:cs="Times New Roman"/>
          <w:color w:val="2E74B5" w:themeColor="accent1" w:themeShade="BF"/>
          <w:sz w:val="24"/>
          <w:szCs w:val="24"/>
        </w:rPr>
        <w:t>-</w:t>
      </w:r>
      <w:r w:rsidRPr="002A647A">
        <w:rPr>
          <w:rFonts w:ascii="Times New Roman" w:eastAsia="Times New Roman" w:hAnsi="Times New Roman" w:cs="Times New Roman"/>
          <w:color w:val="2E74B5" w:themeColor="accent1" w:themeShade="BF"/>
        </w:rPr>
        <w:t xml:space="preserve"> </w:t>
      </w:r>
      <w:r w:rsidRPr="002A647A">
        <w:rPr>
          <w:rFonts w:ascii="Times New Roman" w:eastAsia="Times New Roman" w:hAnsi="Times New Roman" w:cs="Times New Roman"/>
          <w:color w:val="2E74B5" w:themeColor="accent1" w:themeShade="BF"/>
          <w:sz w:val="24"/>
          <w:szCs w:val="24"/>
        </w:rPr>
        <w:t>The percentage of respondents who report not having a bank or similar financial institution account because they do not have enough money to use one (fin11d).</w:t>
      </w:r>
    </w:p>
    <w:p w14:paraId="64A8BA2C" w14:textId="77777777" w:rsidR="00106E0D" w:rsidRPr="002A647A" w:rsidRDefault="00CF1632">
      <w:pPr>
        <w:spacing w:before="280" w:after="280" w:line="360" w:lineRule="auto"/>
        <w:jc w:val="both"/>
        <w:rPr>
          <w:rFonts w:ascii="Times New Roman" w:eastAsia="Times New Roman" w:hAnsi="Times New Roman" w:cs="Times New Roman"/>
          <w:color w:val="2E74B5" w:themeColor="accent1" w:themeShade="BF"/>
          <w:sz w:val="24"/>
          <w:szCs w:val="24"/>
        </w:rPr>
      </w:pPr>
      <w:r w:rsidRPr="002A647A">
        <w:rPr>
          <w:rFonts w:ascii="Times New Roman" w:eastAsia="Times New Roman" w:hAnsi="Times New Roman" w:cs="Times New Roman"/>
          <w:color w:val="2E74B5" w:themeColor="accent1" w:themeShade="BF"/>
          <w:sz w:val="24"/>
          <w:szCs w:val="24"/>
        </w:rPr>
        <w:t>-</w:t>
      </w:r>
      <w:r w:rsidRPr="002A647A">
        <w:rPr>
          <w:rFonts w:ascii="Times New Roman" w:eastAsia="Times New Roman" w:hAnsi="Times New Roman" w:cs="Times New Roman"/>
          <w:color w:val="2E74B5" w:themeColor="accent1" w:themeShade="BF"/>
        </w:rPr>
        <w:t xml:space="preserve"> </w:t>
      </w:r>
      <w:r w:rsidRPr="002A647A">
        <w:rPr>
          <w:rFonts w:ascii="Times New Roman" w:eastAsia="Times New Roman" w:hAnsi="Times New Roman" w:cs="Times New Roman"/>
          <w:color w:val="2E74B5" w:themeColor="accent1" w:themeShade="BF"/>
          <w:sz w:val="24"/>
          <w:szCs w:val="24"/>
        </w:rPr>
        <w:t>The percentage of respondents who report saving or setting aside any money at a bank or similar financial institution or using a mobile money account to save in the past year (fin17a17a1d).</w:t>
      </w:r>
    </w:p>
    <w:p w14:paraId="37FB0985" w14:textId="77777777" w:rsidR="00106E0D" w:rsidRPr="002A647A" w:rsidRDefault="00CF1632">
      <w:pPr>
        <w:spacing w:before="280" w:after="280" w:line="360" w:lineRule="auto"/>
        <w:jc w:val="both"/>
        <w:rPr>
          <w:rFonts w:ascii="Times New Roman" w:eastAsia="Times New Roman" w:hAnsi="Times New Roman" w:cs="Times New Roman"/>
          <w:color w:val="2E74B5" w:themeColor="accent1" w:themeShade="BF"/>
          <w:sz w:val="24"/>
          <w:szCs w:val="24"/>
        </w:rPr>
      </w:pPr>
      <w:r w:rsidRPr="002A647A">
        <w:rPr>
          <w:rFonts w:ascii="Times New Roman" w:eastAsia="Times New Roman" w:hAnsi="Times New Roman" w:cs="Times New Roman"/>
          <w:color w:val="2E74B5" w:themeColor="accent1" w:themeShade="BF"/>
          <w:sz w:val="24"/>
          <w:szCs w:val="24"/>
        </w:rPr>
        <w:t>-The percentage of respondents who report saving or setting aside any money in the past year by using an informal savings club or a person outside the family (fin17c).</w:t>
      </w:r>
    </w:p>
    <w:p w14:paraId="34A8FD7F" w14:textId="77777777" w:rsidR="00106E0D" w:rsidRPr="002A647A" w:rsidRDefault="00CF1632">
      <w:pPr>
        <w:spacing w:before="280" w:after="280" w:line="360" w:lineRule="auto"/>
        <w:jc w:val="both"/>
        <w:rPr>
          <w:rFonts w:ascii="Times New Roman" w:eastAsia="Times New Roman" w:hAnsi="Times New Roman" w:cs="Times New Roman"/>
          <w:color w:val="2E74B5" w:themeColor="accent1" w:themeShade="BF"/>
          <w:sz w:val="24"/>
          <w:szCs w:val="24"/>
        </w:rPr>
      </w:pPr>
      <w:r w:rsidRPr="002A647A">
        <w:rPr>
          <w:rFonts w:ascii="Times New Roman" w:eastAsia="Times New Roman" w:hAnsi="Times New Roman" w:cs="Times New Roman"/>
          <w:color w:val="2E74B5" w:themeColor="accent1" w:themeShade="BF"/>
          <w:sz w:val="24"/>
          <w:szCs w:val="24"/>
        </w:rPr>
        <w:t>-</w:t>
      </w:r>
      <w:r w:rsidRPr="002A647A">
        <w:rPr>
          <w:rFonts w:ascii="Times New Roman" w:eastAsia="Times New Roman" w:hAnsi="Times New Roman" w:cs="Times New Roman"/>
          <w:color w:val="2E74B5" w:themeColor="accent1" w:themeShade="BF"/>
        </w:rPr>
        <w:t xml:space="preserve"> </w:t>
      </w:r>
      <w:r w:rsidRPr="002A647A">
        <w:rPr>
          <w:rFonts w:ascii="Times New Roman" w:eastAsia="Times New Roman" w:hAnsi="Times New Roman" w:cs="Times New Roman"/>
          <w:color w:val="2E74B5" w:themeColor="accent1" w:themeShade="BF"/>
          <w:sz w:val="24"/>
          <w:szCs w:val="24"/>
        </w:rPr>
        <w:t>The percentage of respondents who report borrowing any money for health or medical purposes in the past year (fin22d).</w:t>
      </w:r>
    </w:p>
    <w:p w14:paraId="5211C43B" w14:textId="77777777" w:rsidR="00106E0D" w:rsidRPr="002A647A" w:rsidRDefault="00CF1632">
      <w:pPr>
        <w:spacing w:before="280" w:after="280" w:line="360" w:lineRule="auto"/>
        <w:jc w:val="both"/>
        <w:rPr>
          <w:rFonts w:ascii="Times New Roman" w:eastAsia="Times New Roman" w:hAnsi="Times New Roman" w:cs="Times New Roman"/>
          <w:color w:val="2E74B5" w:themeColor="accent1" w:themeShade="BF"/>
          <w:sz w:val="24"/>
          <w:szCs w:val="24"/>
        </w:rPr>
      </w:pPr>
      <w:r w:rsidRPr="002A647A">
        <w:rPr>
          <w:rFonts w:ascii="Times New Roman" w:eastAsia="Times New Roman" w:hAnsi="Times New Roman" w:cs="Times New Roman"/>
          <w:color w:val="2E74B5" w:themeColor="accent1" w:themeShade="BF"/>
          <w:sz w:val="24"/>
          <w:szCs w:val="24"/>
        </w:rPr>
        <w:t>-</w:t>
      </w:r>
      <w:r w:rsidRPr="002A647A">
        <w:rPr>
          <w:rFonts w:ascii="Times New Roman" w:eastAsia="Times New Roman" w:hAnsi="Times New Roman" w:cs="Times New Roman"/>
          <w:color w:val="2E74B5" w:themeColor="accent1" w:themeShade="BF"/>
        </w:rPr>
        <w:t xml:space="preserve"> </w:t>
      </w:r>
      <w:r w:rsidRPr="002A647A">
        <w:rPr>
          <w:rFonts w:ascii="Times New Roman" w:eastAsia="Times New Roman" w:hAnsi="Times New Roman" w:cs="Times New Roman"/>
          <w:color w:val="2E74B5" w:themeColor="accent1" w:themeShade="BF"/>
          <w:sz w:val="24"/>
          <w:szCs w:val="24"/>
        </w:rPr>
        <w:t>The percentage of respondents who report personally sending or receiving any of their money in the past year to or from a relative or friend living in a different area of their country (fh1fh2).</w:t>
      </w:r>
    </w:p>
    <w:p w14:paraId="0EA1F623" w14:textId="77777777" w:rsidR="00106E0D" w:rsidRPr="002A647A" w:rsidRDefault="00CF1632">
      <w:pPr>
        <w:spacing w:before="280" w:after="280" w:line="360" w:lineRule="auto"/>
        <w:jc w:val="both"/>
        <w:rPr>
          <w:rFonts w:ascii="Times New Roman" w:eastAsia="Times New Roman" w:hAnsi="Times New Roman" w:cs="Times New Roman"/>
          <w:color w:val="2E74B5" w:themeColor="accent1" w:themeShade="BF"/>
          <w:sz w:val="24"/>
          <w:szCs w:val="24"/>
        </w:rPr>
      </w:pPr>
      <w:r w:rsidRPr="002A647A">
        <w:rPr>
          <w:rFonts w:ascii="Times New Roman" w:eastAsia="Times New Roman" w:hAnsi="Times New Roman" w:cs="Times New Roman"/>
          <w:color w:val="2E74B5" w:themeColor="accent1" w:themeShade="BF"/>
          <w:sz w:val="24"/>
          <w:szCs w:val="24"/>
        </w:rPr>
        <w:t>-</w:t>
      </w:r>
      <w:r w:rsidRPr="002A647A">
        <w:rPr>
          <w:rFonts w:ascii="Times New Roman" w:eastAsia="Times New Roman" w:hAnsi="Times New Roman" w:cs="Times New Roman"/>
          <w:color w:val="2E74B5" w:themeColor="accent1" w:themeShade="BF"/>
        </w:rPr>
        <w:t xml:space="preserve"> </w:t>
      </w:r>
      <w:r w:rsidRPr="002A647A">
        <w:rPr>
          <w:rFonts w:ascii="Times New Roman" w:eastAsia="Times New Roman" w:hAnsi="Times New Roman" w:cs="Times New Roman"/>
          <w:color w:val="2E74B5" w:themeColor="accent1" w:themeShade="BF"/>
          <w:sz w:val="24"/>
          <w:szCs w:val="24"/>
        </w:rPr>
        <w:t>The percentage of respondents who report receiving any money from an employer in the past year in the form of a salary or wages for doing work, and who received it through a mobile phone (fin34b).</w:t>
      </w:r>
    </w:p>
    <w:p w14:paraId="766C4300" w14:textId="77777777" w:rsidR="00106E0D" w:rsidRPr="002A647A" w:rsidRDefault="00CF1632">
      <w:pPr>
        <w:spacing w:before="280" w:after="280" w:line="360" w:lineRule="auto"/>
        <w:jc w:val="both"/>
        <w:rPr>
          <w:rFonts w:ascii="Times New Roman" w:eastAsia="Times New Roman" w:hAnsi="Times New Roman" w:cs="Times New Roman"/>
          <w:color w:val="2E74B5" w:themeColor="accent1" w:themeShade="BF"/>
          <w:sz w:val="24"/>
          <w:szCs w:val="24"/>
        </w:rPr>
      </w:pPr>
      <w:r w:rsidRPr="002A647A">
        <w:rPr>
          <w:rFonts w:ascii="Times New Roman" w:eastAsia="Times New Roman" w:hAnsi="Times New Roman" w:cs="Times New Roman"/>
          <w:color w:val="2E74B5" w:themeColor="accent1" w:themeShade="BF"/>
          <w:sz w:val="24"/>
          <w:szCs w:val="24"/>
        </w:rPr>
        <w:t>-</w:t>
      </w:r>
      <w:r w:rsidRPr="002A647A">
        <w:rPr>
          <w:rFonts w:ascii="Times New Roman" w:eastAsia="Times New Roman" w:hAnsi="Times New Roman" w:cs="Times New Roman"/>
          <w:color w:val="2E74B5" w:themeColor="accent1" w:themeShade="BF"/>
        </w:rPr>
        <w:t xml:space="preserve"> </w:t>
      </w:r>
      <w:r w:rsidRPr="002A647A">
        <w:rPr>
          <w:rFonts w:ascii="Times New Roman" w:eastAsia="Times New Roman" w:hAnsi="Times New Roman" w:cs="Times New Roman"/>
          <w:color w:val="2E74B5" w:themeColor="accent1" w:themeShade="BF"/>
          <w:sz w:val="24"/>
          <w:szCs w:val="24"/>
        </w:rPr>
        <w:t>The percentage of respondents who report they could cover expenses by using savings, borrowing, selling something they own, seeking help from family and friends, or through some other way for less than two weeks, in case their household lost its main source of income (fin24ba).</w:t>
      </w:r>
    </w:p>
    <w:p w14:paraId="3253503C" w14:textId="77777777" w:rsidR="00106E0D" w:rsidRPr="002A647A" w:rsidRDefault="00CF1632">
      <w:pPr>
        <w:spacing w:before="280" w:after="280" w:line="360" w:lineRule="auto"/>
        <w:jc w:val="both"/>
        <w:rPr>
          <w:rFonts w:ascii="Times New Roman" w:eastAsia="Times New Roman" w:hAnsi="Times New Roman" w:cs="Times New Roman"/>
          <w:color w:val="2E74B5" w:themeColor="accent1" w:themeShade="BF"/>
          <w:sz w:val="24"/>
          <w:szCs w:val="24"/>
        </w:rPr>
      </w:pPr>
      <w:r w:rsidRPr="002A647A">
        <w:rPr>
          <w:rFonts w:ascii="Times New Roman" w:eastAsia="Times New Roman" w:hAnsi="Times New Roman" w:cs="Times New Roman"/>
          <w:color w:val="2E74B5" w:themeColor="accent1" w:themeShade="BF"/>
          <w:sz w:val="24"/>
          <w:szCs w:val="24"/>
        </w:rPr>
        <w:t>-</w:t>
      </w:r>
      <w:r w:rsidRPr="002A647A">
        <w:rPr>
          <w:rFonts w:ascii="Times New Roman" w:eastAsia="Times New Roman" w:hAnsi="Times New Roman" w:cs="Times New Roman"/>
          <w:color w:val="2E74B5" w:themeColor="accent1" w:themeShade="BF"/>
        </w:rPr>
        <w:t xml:space="preserve"> </w:t>
      </w:r>
      <w:r w:rsidRPr="002A647A">
        <w:rPr>
          <w:rFonts w:ascii="Times New Roman" w:eastAsia="Times New Roman" w:hAnsi="Times New Roman" w:cs="Times New Roman"/>
          <w:color w:val="2E74B5" w:themeColor="accent1" w:themeShade="BF"/>
          <w:sz w:val="24"/>
          <w:szCs w:val="24"/>
        </w:rPr>
        <w:t>The percentage of respondents who report they could cover expenses by using savings, borrowing, selling something they own, seeking help from family and friends, or through some other way for about one month, in case their household lost its main source of income (fin24bb).</w:t>
      </w:r>
    </w:p>
    <w:p w14:paraId="4139E3BD" w14:textId="77777777" w:rsidR="00106E0D" w:rsidRPr="002A647A" w:rsidRDefault="00CF1632">
      <w:pPr>
        <w:spacing w:before="280" w:after="280" w:line="360" w:lineRule="auto"/>
        <w:jc w:val="both"/>
        <w:rPr>
          <w:rFonts w:ascii="Times New Roman" w:eastAsia="Times New Roman" w:hAnsi="Times New Roman" w:cs="Times New Roman"/>
          <w:color w:val="2E74B5" w:themeColor="accent1" w:themeShade="BF"/>
          <w:sz w:val="24"/>
          <w:szCs w:val="24"/>
        </w:rPr>
      </w:pPr>
      <w:r w:rsidRPr="002A647A">
        <w:rPr>
          <w:rFonts w:ascii="Times New Roman" w:eastAsia="Times New Roman" w:hAnsi="Times New Roman" w:cs="Times New Roman"/>
          <w:color w:val="2E74B5" w:themeColor="accent1" w:themeShade="BF"/>
          <w:sz w:val="24"/>
          <w:szCs w:val="24"/>
        </w:rPr>
        <w:lastRenderedPageBreak/>
        <w:t>-</w:t>
      </w:r>
      <w:r w:rsidRPr="002A647A">
        <w:rPr>
          <w:rFonts w:ascii="Times New Roman" w:eastAsia="Times New Roman" w:hAnsi="Times New Roman" w:cs="Times New Roman"/>
          <w:color w:val="2E74B5" w:themeColor="accent1" w:themeShade="BF"/>
        </w:rPr>
        <w:t xml:space="preserve"> </w:t>
      </w:r>
      <w:r w:rsidRPr="002A647A">
        <w:rPr>
          <w:rFonts w:ascii="Times New Roman" w:eastAsia="Times New Roman" w:hAnsi="Times New Roman" w:cs="Times New Roman"/>
          <w:color w:val="2E74B5" w:themeColor="accent1" w:themeShade="BF"/>
          <w:sz w:val="24"/>
          <w:szCs w:val="24"/>
        </w:rPr>
        <w:t>The percentage of respondents who report they or someone in their household lost income or were unable to work as a result of natural disasters or severe weather events in the past three years (fin24d1).</w:t>
      </w:r>
    </w:p>
    <w:p w14:paraId="64E2B09C" w14:textId="77777777" w:rsidR="00106E0D" w:rsidRPr="002A647A" w:rsidRDefault="00CF1632">
      <w:pPr>
        <w:spacing w:before="280" w:after="280" w:line="360" w:lineRule="auto"/>
        <w:jc w:val="both"/>
        <w:rPr>
          <w:rFonts w:ascii="Times New Roman" w:eastAsia="Times New Roman" w:hAnsi="Times New Roman" w:cs="Times New Roman"/>
          <w:color w:val="2E74B5" w:themeColor="accent1" w:themeShade="BF"/>
          <w:sz w:val="24"/>
          <w:szCs w:val="24"/>
        </w:rPr>
      </w:pPr>
      <w:r w:rsidRPr="002A647A">
        <w:rPr>
          <w:rFonts w:ascii="Times New Roman" w:eastAsia="Times New Roman" w:hAnsi="Times New Roman" w:cs="Times New Roman"/>
          <w:color w:val="2E74B5" w:themeColor="accent1" w:themeShade="BF"/>
          <w:sz w:val="24"/>
          <w:szCs w:val="24"/>
        </w:rPr>
        <w:t>-</w:t>
      </w:r>
      <w:r w:rsidRPr="002A647A">
        <w:rPr>
          <w:rFonts w:ascii="Times New Roman" w:eastAsia="Times New Roman" w:hAnsi="Times New Roman" w:cs="Times New Roman"/>
          <w:color w:val="2E74B5" w:themeColor="accent1" w:themeShade="BF"/>
        </w:rPr>
        <w:t xml:space="preserve"> </w:t>
      </w:r>
      <w:r w:rsidRPr="002A647A">
        <w:rPr>
          <w:rFonts w:ascii="Times New Roman" w:eastAsia="Times New Roman" w:hAnsi="Times New Roman" w:cs="Times New Roman"/>
          <w:color w:val="2E74B5" w:themeColor="accent1" w:themeShade="BF"/>
          <w:sz w:val="24"/>
          <w:szCs w:val="24"/>
        </w:rPr>
        <w:t>The percentage of respondents who report buying household food and paying for it at a later date (fin22f).</w:t>
      </w:r>
    </w:p>
    <w:p w14:paraId="679E408A" w14:textId="77777777" w:rsidR="00106E0D" w:rsidRDefault="00CF1632">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linear regression model is constructed from the previously mentioned variables:</w:t>
      </w:r>
    </w:p>
    <w:p w14:paraId="3D1ECF3E" w14:textId="77777777" w:rsidR="00106E0D" w:rsidRDefault="00CF1632">
      <w:pPr>
        <w:spacing w:before="280" w:after="280" w:line="360" w:lineRule="auto"/>
        <w:jc w:val="both"/>
        <w:rPr>
          <w:rFonts w:ascii="Times New Roman" w:eastAsia="Times New Roman" w:hAnsi="Times New Roman" w:cs="Times New Roman"/>
          <w:i/>
        </w:rPr>
      </w:pPr>
      <w:proofErr w:type="spellStart"/>
      <w:r>
        <w:rPr>
          <w:rFonts w:ascii="Times New Roman" w:eastAsia="Times New Roman" w:hAnsi="Times New Roman" w:cs="Times New Roman"/>
          <w:i/>
        </w:rPr>
        <w:t>Saveanytd</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i</w:t>
      </w:r>
      <w:proofErr w:type="spellEnd"/>
      <w:r>
        <w:rPr>
          <w:rFonts w:ascii="Times New Roman" w:eastAsia="Times New Roman" w:hAnsi="Times New Roman" w:cs="Times New Roman"/>
          <w:i/>
        </w:rPr>
        <w:t xml:space="preserve">=1fin11_2a </w:t>
      </w:r>
      <w:proofErr w:type="spellStart"/>
      <w:r>
        <w:rPr>
          <w:rFonts w:ascii="Times New Roman" w:eastAsia="Times New Roman" w:hAnsi="Times New Roman" w:cs="Times New Roman"/>
          <w:i/>
        </w:rPr>
        <w:t>i</w:t>
      </w:r>
      <w:proofErr w:type="spellEnd"/>
      <w:r>
        <w:rPr>
          <w:rFonts w:ascii="Times New Roman" w:eastAsia="Times New Roman" w:hAnsi="Times New Roman" w:cs="Times New Roman"/>
          <w:i/>
        </w:rPr>
        <w:t xml:space="preserve">+ 2fin11b </w:t>
      </w:r>
      <w:proofErr w:type="spellStart"/>
      <w:r>
        <w:rPr>
          <w:rFonts w:ascii="Times New Roman" w:eastAsia="Times New Roman" w:hAnsi="Times New Roman" w:cs="Times New Roman"/>
          <w:i/>
        </w:rPr>
        <w:t>i</w:t>
      </w:r>
      <w:proofErr w:type="spellEnd"/>
      <w:r>
        <w:rPr>
          <w:rFonts w:ascii="Times New Roman" w:eastAsia="Times New Roman" w:hAnsi="Times New Roman" w:cs="Times New Roman"/>
          <w:i/>
        </w:rPr>
        <w:t xml:space="preserve">+ 3fin11d </w:t>
      </w:r>
      <w:proofErr w:type="spellStart"/>
      <w:r>
        <w:rPr>
          <w:rFonts w:ascii="Times New Roman" w:eastAsia="Times New Roman" w:hAnsi="Times New Roman" w:cs="Times New Roman"/>
          <w:i/>
        </w:rPr>
        <w:t>i</w:t>
      </w:r>
      <w:proofErr w:type="spellEnd"/>
      <w:r>
        <w:rPr>
          <w:rFonts w:ascii="Times New Roman" w:eastAsia="Times New Roman" w:hAnsi="Times New Roman" w:cs="Times New Roman"/>
          <w:i/>
        </w:rPr>
        <w:t xml:space="preserve">+ 4fin17a17a1d </w:t>
      </w:r>
      <w:proofErr w:type="spellStart"/>
      <w:r>
        <w:rPr>
          <w:rFonts w:ascii="Times New Roman" w:eastAsia="Times New Roman" w:hAnsi="Times New Roman" w:cs="Times New Roman"/>
          <w:i/>
        </w:rPr>
        <w:t>i</w:t>
      </w:r>
      <w:proofErr w:type="spellEnd"/>
      <w:r>
        <w:rPr>
          <w:rFonts w:ascii="Times New Roman" w:eastAsia="Times New Roman" w:hAnsi="Times New Roman" w:cs="Times New Roman"/>
          <w:i/>
        </w:rPr>
        <w:t xml:space="preserve">+ 5fin17c </w:t>
      </w:r>
      <w:proofErr w:type="spellStart"/>
      <w:r>
        <w:rPr>
          <w:rFonts w:ascii="Times New Roman" w:eastAsia="Times New Roman" w:hAnsi="Times New Roman" w:cs="Times New Roman"/>
          <w:i/>
        </w:rPr>
        <w:t>i</w:t>
      </w:r>
      <w:proofErr w:type="spellEnd"/>
      <w:r>
        <w:rPr>
          <w:rFonts w:ascii="Times New Roman" w:eastAsia="Times New Roman" w:hAnsi="Times New Roman" w:cs="Times New Roman"/>
          <w:i/>
        </w:rPr>
        <w:t xml:space="preserve">+ 6fin22d </w:t>
      </w:r>
      <w:proofErr w:type="spellStart"/>
      <w:r>
        <w:rPr>
          <w:rFonts w:ascii="Times New Roman" w:eastAsia="Times New Roman" w:hAnsi="Times New Roman" w:cs="Times New Roman"/>
          <w:i/>
        </w:rPr>
        <w:t>i</w:t>
      </w:r>
      <w:proofErr w:type="spellEnd"/>
      <w:r>
        <w:rPr>
          <w:rFonts w:ascii="Times New Roman" w:eastAsia="Times New Roman" w:hAnsi="Times New Roman" w:cs="Times New Roman"/>
          <w:i/>
        </w:rPr>
        <w:t xml:space="preserve">+ 7fh1fh2 </w:t>
      </w:r>
      <w:proofErr w:type="spellStart"/>
      <w:r>
        <w:rPr>
          <w:rFonts w:ascii="Times New Roman" w:eastAsia="Times New Roman" w:hAnsi="Times New Roman" w:cs="Times New Roman"/>
          <w:i/>
        </w:rPr>
        <w:t>i</w:t>
      </w:r>
      <w:proofErr w:type="spellEnd"/>
      <w:r>
        <w:rPr>
          <w:rFonts w:ascii="Times New Roman" w:eastAsia="Times New Roman" w:hAnsi="Times New Roman" w:cs="Times New Roman"/>
          <w:i/>
        </w:rPr>
        <w:t xml:space="preserve">+ 8fin34b </w:t>
      </w:r>
      <w:proofErr w:type="spellStart"/>
      <w:r>
        <w:rPr>
          <w:rFonts w:ascii="Times New Roman" w:eastAsia="Times New Roman" w:hAnsi="Times New Roman" w:cs="Times New Roman"/>
          <w:i/>
        </w:rPr>
        <w:t>i</w:t>
      </w:r>
      <w:proofErr w:type="spellEnd"/>
      <w:r>
        <w:rPr>
          <w:rFonts w:ascii="Times New Roman" w:eastAsia="Times New Roman" w:hAnsi="Times New Roman" w:cs="Times New Roman"/>
          <w:i/>
        </w:rPr>
        <w:t xml:space="preserve">+ 9fin24ba </w:t>
      </w:r>
      <w:proofErr w:type="spellStart"/>
      <w:r>
        <w:rPr>
          <w:rFonts w:ascii="Times New Roman" w:eastAsia="Times New Roman" w:hAnsi="Times New Roman" w:cs="Times New Roman"/>
          <w:i/>
        </w:rPr>
        <w:t>i</w:t>
      </w:r>
      <w:proofErr w:type="spellEnd"/>
      <w:r>
        <w:rPr>
          <w:rFonts w:ascii="Times New Roman" w:eastAsia="Times New Roman" w:hAnsi="Times New Roman" w:cs="Times New Roman"/>
          <w:i/>
        </w:rPr>
        <w:t xml:space="preserve">+ 10fin24bb </w:t>
      </w:r>
      <w:proofErr w:type="spellStart"/>
      <w:r>
        <w:rPr>
          <w:rFonts w:ascii="Times New Roman" w:eastAsia="Times New Roman" w:hAnsi="Times New Roman" w:cs="Times New Roman"/>
          <w:i/>
        </w:rPr>
        <w:t>i</w:t>
      </w:r>
      <w:proofErr w:type="spellEnd"/>
      <w:r>
        <w:rPr>
          <w:rFonts w:ascii="Times New Roman" w:eastAsia="Times New Roman" w:hAnsi="Times New Roman" w:cs="Times New Roman"/>
          <w:i/>
        </w:rPr>
        <w:t xml:space="preserve">+ 11fin24d1 </w:t>
      </w:r>
      <w:proofErr w:type="spellStart"/>
      <w:r>
        <w:rPr>
          <w:rFonts w:ascii="Times New Roman" w:eastAsia="Times New Roman" w:hAnsi="Times New Roman" w:cs="Times New Roman"/>
          <w:i/>
        </w:rPr>
        <w:t>i</w:t>
      </w:r>
      <w:proofErr w:type="spellEnd"/>
      <w:r>
        <w:rPr>
          <w:rFonts w:ascii="Times New Roman" w:eastAsia="Times New Roman" w:hAnsi="Times New Roman" w:cs="Times New Roman"/>
          <w:i/>
        </w:rPr>
        <w:t xml:space="preserve">+ 12fin22f </w:t>
      </w:r>
      <w:proofErr w:type="spellStart"/>
      <w:r>
        <w:rPr>
          <w:rFonts w:ascii="Times New Roman" w:eastAsia="Times New Roman" w:hAnsi="Times New Roman" w:cs="Times New Roman"/>
          <w:i/>
        </w:rPr>
        <w:t>i</w:t>
      </w:r>
      <w:proofErr w:type="spellEnd"/>
      <w:r>
        <w:rPr>
          <w:rFonts w:ascii="Times New Roman" w:eastAsia="Times New Roman" w:hAnsi="Times New Roman" w:cs="Times New Roman"/>
          <w:i/>
        </w:rPr>
        <w:t xml:space="preserve"> + </w:t>
      </w:r>
      <w:proofErr w:type="spellStart"/>
      <w:r>
        <w:rPr>
          <w:rFonts w:ascii="Times New Roman" w:eastAsia="Times New Roman" w:hAnsi="Times New Roman" w:cs="Times New Roman"/>
          <w:i/>
        </w:rPr>
        <w:t>ei</w:t>
      </w:r>
      <w:proofErr w:type="spellEnd"/>
    </w:p>
    <w:p w14:paraId="62014095" w14:textId="77777777" w:rsidR="00106E0D" w:rsidRDefault="00CF16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development of this analysis, a regression model was used to assess the relationship between the variables, as well as tests to verify the functionality of the model. </w:t>
      </w:r>
    </w:p>
    <w:p w14:paraId="651783C5" w14:textId="77777777" w:rsidR="00106E0D" w:rsidRDefault="00CF16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shows the statistical summary of all the variables included in the database, highlighting mainly the relevant data of the dependent variable:</w:t>
      </w:r>
    </w:p>
    <w:p w14:paraId="52270F22" w14:textId="77777777" w:rsidR="00106E0D" w:rsidRDefault="00106E0D">
      <w:pPr>
        <w:spacing w:line="360" w:lineRule="auto"/>
        <w:jc w:val="both"/>
        <w:rPr>
          <w:rFonts w:ascii="Times New Roman" w:eastAsia="Times New Roman" w:hAnsi="Times New Roman" w:cs="Times New Roman"/>
        </w:rPr>
      </w:pPr>
    </w:p>
    <w:p w14:paraId="3F7C5AC7" w14:textId="77777777" w:rsidR="00106E0D" w:rsidRPr="002A647A" w:rsidRDefault="00CF1632">
      <w:pPr>
        <w:jc w:val="both"/>
        <w:rPr>
          <w:rFonts w:ascii="Times New Roman" w:eastAsia="Times New Roman" w:hAnsi="Times New Roman" w:cs="Times New Roman"/>
          <w:color w:val="2E74B5" w:themeColor="accent1" w:themeShade="BF"/>
        </w:rPr>
      </w:pPr>
      <w:r w:rsidRPr="002A647A">
        <w:rPr>
          <w:rFonts w:ascii="Times New Roman" w:eastAsia="Times New Roman" w:hAnsi="Times New Roman" w:cs="Times New Roman"/>
          <w:color w:val="2E74B5" w:themeColor="accent1" w:themeShade="BF"/>
        </w:rPr>
        <w:t xml:space="preserve">Table 1. Summary descriptive statistics  </w:t>
      </w:r>
    </w:p>
    <w:p w14:paraId="20B34C73" w14:textId="77777777" w:rsidR="00106E0D" w:rsidRDefault="00CF1632">
      <w:pPr>
        <w:jc w:val="both"/>
        <w:rPr>
          <w:rFonts w:ascii="Times New Roman" w:eastAsia="Times New Roman" w:hAnsi="Times New Roman" w:cs="Times New Roman"/>
          <w:highlight w:val="cyan"/>
        </w:rPr>
      </w:pPr>
      <w:r>
        <w:rPr>
          <w:rFonts w:ascii="Times New Roman" w:eastAsia="Times New Roman" w:hAnsi="Times New Roman" w:cs="Times New Roman"/>
          <w:highlight w:val="cyan"/>
        </w:rPr>
        <w:t xml:space="preserve"> </w:t>
      </w:r>
    </w:p>
    <w:tbl>
      <w:tblPr>
        <w:tblStyle w:val="a"/>
        <w:tblW w:w="5009" w:type="dxa"/>
        <w:tblInd w:w="0" w:type="dxa"/>
        <w:tblLayout w:type="fixed"/>
        <w:tblLook w:val="04A0" w:firstRow="1" w:lastRow="0" w:firstColumn="1" w:lastColumn="0" w:noHBand="0" w:noVBand="1"/>
      </w:tblPr>
      <w:tblGrid>
        <w:gridCol w:w="1228"/>
        <w:gridCol w:w="539"/>
        <w:gridCol w:w="766"/>
        <w:gridCol w:w="944"/>
        <w:gridCol w:w="766"/>
        <w:gridCol w:w="766"/>
      </w:tblGrid>
      <w:tr w:rsidR="00106E0D" w:rsidRPr="002A647A" w14:paraId="333FFA58" w14:textId="77777777" w:rsidTr="00106E0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228" w:type="dxa"/>
          </w:tcPr>
          <w:p w14:paraId="1988AE8C" w14:textId="77777777" w:rsidR="00106E0D" w:rsidRPr="002A647A" w:rsidRDefault="00CF1632">
            <w:pPr>
              <w:jc w:val="both"/>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Variable</w:t>
            </w:r>
          </w:p>
        </w:tc>
        <w:tc>
          <w:tcPr>
            <w:tcW w:w="539" w:type="dxa"/>
          </w:tcPr>
          <w:p w14:paraId="2B9CF160" w14:textId="77777777" w:rsidR="00106E0D" w:rsidRPr="002A647A" w:rsidRDefault="00CF163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proofErr w:type="spellStart"/>
            <w:r w:rsidRPr="002A647A">
              <w:rPr>
                <w:rFonts w:ascii="Times New Roman" w:eastAsia="Times New Roman" w:hAnsi="Times New Roman" w:cs="Times New Roman"/>
                <w:color w:val="2E74B5" w:themeColor="accent1" w:themeShade="BF"/>
                <w:sz w:val="20"/>
                <w:szCs w:val="20"/>
              </w:rPr>
              <w:t>Obs</w:t>
            </w:r>
            <w:proofErr w:type="spellEnd"/>
          </w:p>
        </w:tc>
        <w:tc>
          <w:tcPr>
            <w:tcW w:w="766" w:type="dxa"/>
          </w:tcPr>
          <w:p w14:paraId="3EE4B269" w14:textId="77777777" w:rsidR="00106E0D" w:rsidRPr="002A647A" w:rsidRDefault="00CF163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Mean</w:t>
            </w:r>
          </w:p>
        </w:tc>
        <w:tc>
          <w:tcPr>
            <w:tcW w:w="944" w:type="dxa"/>
          </w:tcPr>
          <w:p w14:paraId="669D4B5F" w14:textId="77777777" w:rsidR="00106E0D" w:rsidRPr="002A647A" w:rsidRDefault="00CF1632">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Std. Dev.</w:t>
            </w:r>
          </w:p>
        </w:tc>
        <w:tc>
          <w:tcPr>
            <w:tcW w:w="766" w:type="dxa"/>
          </w:tcPr>
          <w:p w14:paraId="3B616490" w14:textId="77777777" w:rsidR="00106E0D" w:rsidRPr="002A647A" w:rsidRDefault="00CF163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Min</w:t>
            </w:r>
          </w:p>
        </w:tc>
        <w:tc>
          <w:tcPr>
            <w:tcW w:w="766" w:type="dxa"/>
          </w:tcPr>
          <w:p w14:paraId="225BB51E" w14:textId="77777777" w:rsidR="00106E0D" w:rsidRPr="002A647A" w:rsidRDefault="00CF163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Max</w:t>
            </w:r>
          </w:p>
        </w:tc>
      </w:tr>
      <w:tr w:rsidR="00106E0D" w:rsidRPr="002A647A" w14:paraId="1EFB9622" w14:textId="77777777" w:rsidTr="00106E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8" w:type="dxa"/>
          </w:tcPr>
          <w:p w14:paraId="3873CF85" w14:textId="77777777" w:rsidR="00106E0D" w:rsidRPr="002A647A" w:rsidRDefault="00CF1632">
            <w:pPr>
              <w:jc w:val="both"/>
              <w:rPr>
                <w:rFonts w:ascii="Times New Roman" w:eastAsia="Times New Roman" w:hAnsi="Times New Roman" w:cs="Times New Roman"/>
                <w:color w:val="2E74B5" w:themeColor="accent1" w:themeShade="BF"/>
                <w:sz w:val="20"/>
                <w:szCs w:val="20"/>
              </w:rPr>
            </w:pPr>
            <w:proofErr w:type="spellStart"/>
            <w:r w:rsidRPr="002A647A">
              <w:rPr>
                <w:rFonts w:ascii="Times New Roman" w:eastAsia="Times New Roman" w:hAnsi="Times New Roman" w:cs="Times New Roman"/>
                <w:color w:val="2E74B5" w:themeColor="accent1" w:themeShade="BF"/>
                <w:sz w:val="20"/>
                <w:szCs w:val="20"/>
              </w:rPr>
              <w:t>saveanytd</w:t>
            </w:r>
            <w:proofErr w:type="spellEnd"/>
          </w:p>
        </w:tc>
        <w:tc>
          <w:tcPr>
            <w:tcW w:w="539" w:type="dxa"/>
          </w:tcPr>
          <w:p w14:paraId="4DECFB14" w14:textId="77777777" w:rsidR="00106E0D" w:rsidRPr="002A647A" w:rsidRDefault="00CF163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57</w:t>
            </w:r>
          </w:p>
        </w:tc>
        <w:tc>
          <w:tcPr>
            <w:tcW w:w="766" w:type="dxa"/>
          </w:tcPr>
          <w:p w14:paraId="17691F56" w14:textId="77777777" w:rsidR="00106E0D" w:rsidRPr="002A647A" w:rsidRDefault="00CF163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0.4417</w:t>
            </w:r>
          </w:p>
        </w:tc>
        <w:tc>
          <w:tcPr>
            <w:tcW w:w="944" w:type="dxa"/>
          </w:tcPr>
          <w:p w14:paraId="36E3DD64" w14:textId="77777777" w:rsidR="00106E0D" w:rsidRPr="002A647A" w:rsidRDefault="00CF16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0.1229</w:t>
            </w:r>
          </w:p>
        </w:tc>
        <w:tc>
          <w:tcPr>
            <w:tcW w:w="766" w:type="dxa"/>
          </w:tcPr>
          <w:p w14:paraId="5EB1132D" w14:textId="77777777" w:rsidR="00106E0D" w:rsidRPr="002A647A" w:rsidRDefault="00CF163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0.2039</w:t>
            </w:r>
          </w:p>
        </w:tc>
        <w:tc>
          <w:tcPr>
            <w:tcW w:w="766" w:type="dxa"/>
          </w:tcPr>
          <w:p w14:paraId="4A399AFC" w14:textId="77777777" w:rsidR="00106E0D" w:rsidRPr="002A647A" w:rsidRDefault="00CF163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0.7226</w:t>
            </w:r>
          </w:p>
        </w:tc>
      </w:tr>
      <w:tr w:rsidR="00106E0D" w:rsidRPr="002A647A" w14:paraId="641BB27F" w14:textId="77777777" w:rsidTr="00106E0D">
        <w:trPr>
          <w:trHeight w:val="300"/>
        </w:trPr>
        <w:tc>
          <w:tcPr>
            <w:cnfStyle w:val="001000000000" w:firstRow="0" w:lastRow="0" w:firstColumn="1" w:lastColumn="0" w:oddVBand="0" w:evenVBand="0" w:oddHBand="0" w:evenHBand="0" w:firstRowFirstColumn="0" w:firstRowLastColumn="0" w:lastRowFirstColumn="0" w:lastRowLastColumn="0"/>
            <w:tcW w:w="1228" w:type="dxa"/>
          </w:tcPr>
          <w:p w14:paraId="34BB4F00" w14:textId="77777777" w:rsidR="00106E0D" w:rsidRPr="002A647A" w:rsidRDefault="00CF1632">
            <w:pPr>
              <w:jc w:val="both"/>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fin11_2a</w:t>
            </w:r>
          </w:p>
        </w:tc>
        <w:tc>
          <w:tcPr>
            <w:tcW w:w="539" w:type="dxa"/>
          </w:tcPr>
          <w:p w14:paraId="10D272C4" w14:textId="77777777" w:rsidR="00106E0D" w:rsidRPr="002A647A" w:rsidRDefault="00CF163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57</w:t>
            </w:r>
          </w:p>
        </w:tc>
        <w:tc>
          <w:tcPr>
            <w:tcW w:w="766" w:type="dxa"/>
          </w:tcPr>
          <w:p w14:paraId="748992C8" w14:textId="77777777" w:rsidR="00106E0D" w:rsidRPr="002A647A" w:rsidRDefault="00CF163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0.1723</w:t>
            </w:r>
          </w:p>
        </w:tc>
        <w:tc>
          <w:tcPr>
            <w:tcW w:w="944" w:type="dxa"/>
          </w:tcPr>
          <w:p w14:paraId="5CD0EABB" w14:textId="77777777" w:rsidR="00106E0D" w:rsidRPr="002A647A" w:rsidRDefault="00CF163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0.1176</w:t>
            </w:r>
          </w:p>
        </w:tc>
        <w:tc>
          <w:tcPr>
            <w:tcW w:w="766" w:type="dxa"/>
          </w:tcPr>
          <w:p w14:paraId="55C9ED50" w14:textId="77777777" w:rsidR="00106E0D" w:rsidRPr="002A647A" w:rsidRDefault="00CF163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w:t>
            </w:r>
          </w:p>
        </w:tc>
        <w:tc>
          <w:tcPr>
            <w:tcW w:w="766" w:type="dxa"/>
          </w:tcPr>
          <w:p w14:paraId="3EA1E6B0" w14:textId="77777777" w:rsidR="00106E0D" w:rsidRPr="002A647A" w:rsidRDefault="00CF163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0.5077</w:t>
            </w:r>
          </w:p>
        </w:tc>
      </w:tr>
      <w:tr w:rsidR="00106E0D" w:rsidRPr="002A647A" w14:paraId="1FFA23A5" w14:textId="77777777" w:rsidTr="00106E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8" w:type="dxa"/>
          </w:tcPr>
          <w:p w14:paraId="159B93B2" w14:textId="77777777" w:rsidR="00106E0D" w:rsidRPr="002A647A" w:rsidRDefault="00CF1632">
            <w:pPr>
              <w:jc w:val="both"/>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fin11b</w:t>
            </w:r>
          </w:p>
        </w:tc>
        <w:tc>
          <w:tcPr>
            <w:tcW w:w="539" w:type="dxa"/>
          </w:tcPr>
          <w:p w14:paraId="0C7DDA2D" w14:textId="77777777" w:rsidR="00106E0D" w:rsidRPr="002A647A" w:rsidRDefault="00CF163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57</w:t>
            </w:r>
          </w:p>
        </w:tc>
        <w:tc>
          <w:tcPr>
            <w:tcW w:w="766" w:type="dxa"/>
          </w:tcPr>
          <w:p w14:paraId="5327A0E6" w14:textId="77777777" w:rsidR="00106E0D" w:rsidRPr="002A647A" w:rsidRDefault="00CF163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0.1421</w:t>
            </w:r>
          </w:p>
        </w:tc>
        <w:tc>
          <w:tcPr>
            <w:tcW w:w="944" w:type="dxa"/>
          </w:tcPr>
          <w:p w14:paraId="32548C5E" w14:textId="77777777" w:rsidR="00106E0D" w:rsidRPr="002A647A" w:rsidRDefault="00CF16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0.1108</w:t>
            </w:r>
          </w:p>
        </w:tc>
        <w:tc>
          <w:tcPr>
            <w:tcW w:w="766" w:type="dxa"/>
          </w:tcPr>
          <w:p w14:paraId="7099D2CE" w14:textId="77777777" w:rsidR="00106E0D" w:rsidRPr="002A647A" w:rsidRDefault="00CF163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w:t>
            </w:r>
          </w:p>
        </w:tc>
        <w:tc>
          <w:tcPr>
            <w:tcW w:w="766" w:type="dxa"/>
          </w:tcPr>
          <w:p w14:paraId="58390ED0" w14:textId="77777777" w:rsidR="00106E0D" w:rsidRPr="002A647A" w:rsidRDefault="00CF163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0.3965</w:t>
            </w:r>
          </w:p>
        </w:tc>
      </w:tr>
      <w:tr w:rsidR="00106E0D" w:rsidRPr="002A647A" w14:paraId="21C3E38C" w14:textId="77777777" w:rsidTr="00106E0D">
        <w:trPr>
          <w:trHeight w:val="300"/>
        </w:trPr>
        <w:tc>
          <w:tcPr>
            <w:cnfStyle w:val="001000000000" w:firstRow="0" w:lastRow="0" w:firstColumn="1" w:lastColumn="0" w:oddVBand="0" w:evenVBand="0" w:oddHBand="0" w:evenHBand="0" w:firstRowFirstColumn="0" w:firstRowLastColumn="0" w:lastRowFirstColumn="0" w:lastRowLastColumn="0"/>
            <w:tcW w:w="1228" w:type="dxa"/>
          </w:tcPr>
          <w:p w14:paraId="5A3641DD" w14:textId="77777777" w:rsidR="00106E0D" w:rsidRPr="002A647A" w:rsidRDefault="00CF1632">
            <w:pPr>
              <w:jc w:val="both"/>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fin11d</w:t>
            </w:r>
          </w:p>
        </w:tc>
        <w:tc>
          <w:tcPr>
            <w:tcW w:w="539" w:type="dxa"/>
          </w:tcPr>
          <w:p w14:paraId="6E899BB7" w14:textId="77777777" w:rsidR="00106E0D" w:rsidRPr="002A647A" w:rsidRDefault="00CF163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57</w:t>
            </w:r>
          </w:p>
        </w:tc>
        <w:tc>
          <w:tcPr>
            <w:tcW w:w="766" w:type="dxa"/>
          </w:tcPr>
          <w:p w14:paraId="3027B2EB" w14:textId="77777777" w:rsidR="00106E0D" w:rsidRPr="002A647A" w:rsidRDefault="00CF163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0.1947</w:t>
            </w:r>
          </w:p>
        </w:tc>
        <w:tc>
          <w:tcPr>
            <w:tcW w:w="944" w:type="dxa"/>
          </w:tcPr>
          <w:p w14:paraId="7E07A986" w14:textId="77777777" w:rsidR="00106E0D" w:rsidRPr="002A647A" w:rsidRDefault="00CF163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0.1663</w:t>
            </w:r>
          </w:p>
        </w:tc>
        <w:tc>
          <w:tcPr>
            <w:tcW w:w="766" w:type="dxa"/>
          </w:tcPr>
          <w:p w14:paraId="06FF76D0" w14:textId="77777777" w:rsidR="00106E0D" w:rsidRPr="002A647A" w:rsidRDefault="00CF163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w:t>
            </w:r>
          </w:p>
        </w:tc>
        <w:tc>
          <w:tcPr>
            <w:tcW w:w="766" w:type="dxa"/>
          </w:tcPr>
          <w:p w14:paraId="117DCA3B" w14:textId="77777777" w:rsidR="00106E0D" w:rsidRPr="002A647A" w:rsidRDefault="00CF163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0.5810</w:t>
            </w:r>
          </w:p>
        </w:tc>
      </w:tr>
      <w:tr w:rsidR="00106E0D" w:rsidRPr="002A647A" w14:paraId="37436456" w14:textId="77777777" w:rsidTr="00106E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8" w:type="dxa"/>
          </w:tcPr>
          <w:p w14:paraId="72FD287B" w14:textId="77777777" w:rsidR="00106E0D" w:rsidRPr="002A647A" w:rsidRDefault="00CF1632">
            <w:pPr>
              <w:jc w:val="both"/>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fin17a17a1d</w:t>
            </w:r>
          </w:p>
        </w:tc>
        <w:tc>
          <w:tcPr>
            <w:tcW w:w="539" w:type="dxa"/>
          </w:tcPr>
          <w:p w14:paraId="7506E07B" w14:textId="77777777" w:rsidR="00106E0D" w:rsidRPr="002A647A" w:rsidRDefault="00CF163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57</w:t>
            </w:r>
          </w:p>
        </w:tc>
        <w:tc>
          <w:tcPr>
            <w:tcW w:w="766" w:type="dxa"/>
          </w:tcPr>
          <w:p w14:paraId="23DEBACF" w14:textId="77777777" w:rsidR="00106E0D" w:rsidRPr="002A647A" w:rsidRDefault="00CF163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0.2426</w:t>
            </w:r>
          </w:p>
        </w:tc>
        <w:tc>
          <w:tcPr>
            <w:tcW w:w="944" w:type="dxa"/>
          </w:tcPr>
          <w:p w14:paraId="32B14EDF" w14:textId="77777777" w:rsidR="00106E0D" w:rsidRPr="002A647A" w:rsidRDefault="00CF16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0.1238</w:t>
            </w:r>
          </w:p>
        </w:tc>
        <w:tc>
          <w:tcPr>
            <w:tcW w:w="766" w:type="dxa"/>
          </w:tcPr>
          <w:p w14:paraId="572B9947" w14:textId="77777777" w:rsidR="00106E0D" w:rsidRPr="002A647A" w:rsidRDefault="00CF163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0.0316</w:t>
            </w:r>
          </w:p>
        </w:tc>
        <w:tc>
          <w:tcPr>
            <w:tcW w:w="766" w:type="dxa"/>
          </w:tcPr>
          <w:p w14:paraId="3EA41195" w14:textId="77777777" w:rsidR="00106E0D" w:rsidRPr="002A647A" w:rsidRDefault="00CF163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0.5358</w:t>
            </w:r>
          </w:p>
        </w:tc>
      </w:tr>
      <w:tr w:rsidR="00106E0D" w:rsidRPr="002A647A" w14:paraId="44A19792" w14:textId="77777777" w:rsidTr="00106E0D">
        <w:trPr>
          <w:trHeight w:val="300"/>
        </w:trPr>
        <w:tc>
          <w:tcPr>
            <w:cnfStyle w:val="001000000000" w:firstRow="0" w:lastRow="0" w:firstColumn="1" w:lastColumn="0" w:oddVBand="0" w:evenVBand="0" w:oddHBand="0" w:evenHBand="0" w:firstRowFirstColumn="0" w:firstRowLastColumn="0" w:lastRowFirstColumn="0" w:lastRowLastColumn="0"/>
            <w:tcW w:w="1228" w:type="dxa"/>
          </w:tcPr>
          <w:p w14:paraId="2F6CFD9A" w14:textId="77777777" w:rsidR="00106E0D" w:rsidRPr="002A647A" w:rsidRDefault="00CF1632">
            <w:pPr>
              <w:jc w:val="both"/>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fin17c</w:t>
            </w:r>
          </w:p>
        </w:tc>
        <w:tc>
          <w:tcPr>
            <w:tcW w:w="539" w:type="dxa"/>
          </w:tcPr>
          <w:p w14:paraId="0349C5EE" w14:textId="77777777" w:rsidR="00106E0D" w:rsidRPr="002A647A" w:rsidRDefault="00CF163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57</w:t>
            </w:r>
          </w:p>
        </w:tc>
        <w:tc>
          <w:tcPr>
            <w:tcW w:w="766" w:type="dxa"/>
          </w:tcPr>
          <w:p w14:paraId="403AEBCA" w14:textId="77777777" w:rsidR="00106E0D" w:rsidRPr="002A647A" w:rsidRDefault="00CF163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0.0900</w:t>
            </w:r>
          </w:p>
        </w:tc>
        <w:tc>
          <w:tcPr>
            <w:tcW w:w="944" w:type="dxa"/>
          </w:tcPr>
          <w:p w14:paraId="2F74844B" w14:textId="77777777" w:rsidR="00106E0D" w:rsidRPr="002A647A" w:rsidRDefault="00CF163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0.0648</w:t>
            </w:r>
          </w:p>
        </w:tc>
        <w:tc>
          <w:tcPr>
            <w:tcW w:w="766" w:type="dxa"/>
          </w:tcPr>
          <w:p w14:paraId="24040EE9" w14:textId="77777777" w:rsidR="00106E0D" w:rsidRPr="002A647A" w:rsidRDefault="00CF163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0.0099</w:t>
            </w:r>
          </w:p>
        </w:tc>
        <w:tc>
          <w:tcPr>
            <w:tcW w:w="766" w:type="dxa"/>
          </w:tcPr>
          <w:p w14:paraId="4ABCB611" w14:textId="77777777" w:rsidR="00106E0D" w:rsidRPr="002A647A" w:rsidRDefault="00CF163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0.3222</w:t>
            </w:r>
          </w:p>
        </w:tc>
      </w:tr>
      <w:tr w:rsidR="00106E0D" w:rsidRPr="002A647A" w14:paraId="0334DADF" w14:textId="77777777" w:rsidTr="00106E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8" w:type="dxa"/>
          </w:tcPr>
          <w:p w14:paraId="06409D60" w14:textId="77777777" w:rsidR="00106E0D" w:rsidRPr="002A647A" w:rsidRDefault="00CF1632">
            <w:pPr>
              <w:jc w:val="both"/>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fin22d</w:t>
            </w:r>
          </w:p>
        </w:tc>
        <w:tc>
          <w:tcPr>
            <w:tcW w:w="539" w:type="dxa"/>
          </w:tcPr>
          <w:p w14:paraId="77E21D79" w14:textId="77777777" w:rsidR="00106E0D" w:rsidRPr="002A647A" w:rsidRDefault="00CF163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57</w:t>
            </w:r>
          </w:p>
        </w:tc>
        <w:tc>
          <w:tcPr>
            <w:tcW w:w="766" w:type="dxa"/>
          </w:tcPr>
          <w:p w14:paraId="3891B49A" w14:textId="77777777" w:rsidR="00106E0D" w:rsidRPr="002A647A" w:rsidRDefault="00CF163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0.1565</w:t>
            </w:r>
          </w:p>
        </w:tc>
        <w:tc>
          <w:tcPr>
            <w:tcW w:w="944" w:type="dxa"/>
          </w:tcPr>
          <w:p w14:paraId="48CA4559" w14:textId="77777777" w:rsidR="00106E0D" w:rsidRPr="002A647A" w:rsidRDefault="00CF16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0.0865</w:t>
            </w:r>
          </w:p>
        </w:tc>
        <w:tc>
          <w:tcPr>
            <w:tcW w:w="766" w:type="dxa"/>
          </w:tcPr>
          <w:p w14:paraId="12D3332A" w14:textId="77777777" w:rsidR="00106E0D" w:rsidRPr="002A647A" w:rsidRDefault="00CF163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0.0322</w:t>
            </w:r>
          </w:p>
        </w:tc>
        <w:tc>
          <w:tcPr>
            <w:tcW w:w="766" w:type="dxa"/>
          </w:tcPr>
          <w:p w14:paraId="4B5E7ED7" w14:textId="77777777" w:rsidR="00106E0D" w:rsidRPr="002A647A" w:rsidRDefault="00CF163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0.4078</w:t>
            </w:r>
          </w:p>
        </w:tc>
      </w:tr>
      <w:tr w:rsidR="00106E0D" w:rsidRPr="002A647A" w14:paraId="39D7BBB9" w14:textId="77777777" w:rsidTr="00106E0D">
        <w:trPr>
          <w:trHeight w:val="300"/>
        </w:trPr>
        <w:tc>
          <w:tcPr>
            <w:cnfStyle w:val="001000000000" w:firstRow="0" w:lastRow="0" w:firstColumn="1" w:lastColumn="0" w:oddVBand="0" w:evenVBand="0" w:oddHBand="0" w:evenHBand="0" w:firstRowFirstColumn="0" w:firstRowLastColumn="0" w:lastRowFirstColumn="0" w:lastRowLastColumn="0"/>
            <w:tcW w:w="1228" w:type="dxa"/>
          </w:tcPr>
          <w:p w14:paraId="1DBD4B8B" w14:textId="77777777" w:rsidR="00106E0D" w:rsidRPr="002A647A" w:rsidRDefault="00CF1632">
            <w:pPr>
              <w:jc w:val="both"/>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fh1fh2</w:t>
            </w:r>
          </w:p>
        </w:tc>
        <w:tc>
          <w:tcPr>
            <w:tcW w:w="539" w:type="dxa"/>
          </w:tcPr>
          <w:p w14:paraId="0207E5A0" w14:textId="77777777" w:rsidR="00106E0D" w:rsidRPr="002A647A" w:rsidRDefault="00CF163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57</w:t>
            </w:r>
          </w:p>
        </w:tc>
        <w:tc>
          <w:tcPr>
            <w:tcW w:w="766" w:type="dxa"/>
          </w:tcPr>
          <w:p w14:paraId="0400D23E" w14:textId="77777777" w:rsidR="00106E0D" w:rsidRPr="002A647A" w:rsidRDefault="00CF163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0.2923</w:t>
            </w:r>
          </w:p>
        </w:tc>
        <w:tc>
          <w:tcPr>
            <w:tcW w:w="944" w:type="dxa"/>
          </w:tcPr>
          <w:p w14:paraId="2E8E40F6" w14:textId="77777777" w:rsidR="00106E0D" w:rsidRPr="002A647A" w:rsidRDefault="00CF163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0.1053</w:t>
            </w:r>
          </w:p>
        </w:tc>
        <w:tc>
          <w:tcPr>
            <w:tcW w:w="766" w:type="dxa"/>
          </w:tcPr>
          <w:p w14:paraId="225EDCD3" w14:textId="77777777" w:rsidR="00106E0D" w:rsidRPr="002A647A" w:rsidRDefault="00CF163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0.1178</w:t>
            </w:r>
          </w:p>
        </w:tc>
        <w:tc>
          <w:tcPr>
            <w:tcW w:w="766" w:type="dxa"/>
          </w:tcPr>
          <w:p w14:paraId="2C4A4F7A" w14:textId="77777777" w:rsidR="00106E0D" w:rsidRPr="002A647A" w:rsidRDefault="00CF163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0.6030</w:t>
            </w:r>
          </w:p>
        </w:tc>
      </w:tr>
      <w:tr w:rsidR="00106E0D" w:rsidRPr="002A647A" w14:paraId="31D59EFB" w14:textId="77777777" w:rsidTr="00106E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8" w:type="dxa"/>
          </w:tcPr>
          <w:p w14:paraId="24497379" w14:textId="77777777" w:rsidR="00106E0D" w:rsidRPr="002A647A" w:rsidRDefault="00CF1632">
            <w:pPr>
              <w:jc w:val="both"/>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fin34b</w:t>
            </w:r>
          </w:p>
        </w:tc>
        <w:tc>
          <w:tcPr>
            <w:tcW w:w="539" w:type="dxa"/>
          </w:tcPr>
          <w:p w14:paraId="30DFC139" w14:textId="77777777" w:rsidR="00106E0D" w:rsidRPr="002A647A" w:rsidRDefault="00CF163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57</w:t>
            </w:r>
          </w:p>
        </w:tc>
        <w:tc>
          <w:tcPr>
            <w:tcW w:w="766" w:type="dxa"/>
          </w:tcPr>
          <w:p w14:paraId="13048080" w14:textId="77777777" w:rsidR="00106E0D" w:rsidRPr="002A647A" w:rsidRDefault="00CF163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0.0758</w:t>
            </w:r>
          </w:p>
        </w:tc>
        <w:tc>
          <w:tcPr>
            <w:tcW w:w="944" w:type="dxa"/>
          </w:tcPr>
          <w:p w14:paraId="2EC26B58" w14:textId="77777777" w:rsidR="00106E0D" w:rsidRPr="002A647A" w:rsidRDefault="00CF16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0.0672</w:t>
            </w:r>
          </w:p>
        </w:tc>
        <w:tc>
          <w:tcPr>
            <w:tcW w:w="766" w:type="dxa"/>
          </w:tcPr>
          <w:p w14:paraId="739CD553" w14:textId="77777777" w:rsidR="00106E0D" w:rsidRPr="002A647A" w:rsidRDefault="00CF163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0.0010</w:t>
            </w:r>
          </w:p>
        </w:tc>
        <w:tc>
          <w:tcPr>
            <w:tcW w:w="766" w:type="dxa"/>
          </w:tcPr>
          <w:p w14:paraId="62B0C07E" w14:textId="77777777" w:rsidR="00106E0D" w:rsidRPr="002A647A" w:rsidRDefault="00CF163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0.3897</w:t>
            </w:r>
          </w:p>
        </w:tc>
      </w:tr>
      <w:tr w:rsidR="00106E0D" w:rsidRPr="002A647A" w14:paraId="30A06F5C" w14:textId="77777777" w:rsidTr="00106E0D">
        <w:trPr>
          <w:trHeight w:val="300"/>
        </w:trPr>
        <w:tc>
          <w:tcPr>
            <w:cnfStyle w:val="001000000000" w:firstRow="0" w:lastRow="0" w:firstColumn="1" w:lastColumn="0" w:oddVBand="0" w:evenVBand="0" w:oddHBand="0" w:evenHBand="0" w:firstRowFirstColumn="0" w:firstRowLastColumn="0" w:lastRowFirstColumn="0" w:lastRowLastColumn="0"/>
            <w:tcW w:w="1228" w:type="dxa"/>
          </w:tcPr>
          <w:p w14:paraId="6B40CAAA" w14:textId="77777777" w:rsidR="00106E0D" w:rsidRPr="002A647A" w:rsidRDefault="00CF1632">
            <w:pPr>
              <w:jc w:val="both"/>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fin24ba</w:t>
            </w:r>
          </w:p>
        </w:tc>
        <w:tc>
          <w:tcPr>
            <w:tcW w:w="539" w:type="dxa"/>
          </w:tcPr>
          <w:p w14:paraId="2FABC08A" w14:textId="77777777" w:rsidR="00106E0D" w:rsidRPr="002A647A" w:rsidRDefault="00CF163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57</w:t>
            </w:r>
          </w:p>
        </w:tc>
        <w:tc>
          <w:tcPr>
            <w:tcW w:w="766" w:type="dxa"/>
          </w:tcPr>
          <w:p w14:paraId="6B062D72" w14:textId="77777777" w:rsidR="00106E0D" w:rsidRPr="002A647A" w:rsidRDefault="00CF163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0.1757</w:t>
            </w:r>
          </w:p>
        </w:tc>
        <w:tc>
          <w:tcPr>
            <w:tcW w:w="944" w:type="dxa"/>
          </w:tcPr>
          <w:p w14:paraId="670A5AE8" w14:textId="77777777" w:rsidR="00106E0D" w:rsidRPr="002A647A" w:rsidRDefault="00CF163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0.0807</w:t>
            </w:r>
          </w:p>
        </w:tc>
        <w:tc>
          <w:tcPr>
            <w:tcW w:w="766" w:type="dxa"/>
          </w:tcPr>
          <w:p w14:paraId="134E7716" w14:textId="77777777" w:rsidR="00106E0D" w:rsidRPr="002A647A" w:rsidRDefault="00CF163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0.0401</w:t>
            </w:r>
          </w:p>
        </w:tc>
        <w:tc>
          <w:tcPr>
            <w:tcW w:w="766" w:type="dxa"/>
          </w:tcPr>
          <w:p w14:paraId="443B43AF" w14:textId="77777777" w:rsidR="00106E0D" w:rsidRPr="002A647A" w:rsidRDefault="00CF163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0.4576</w:t>
            </w:r>
          </w:p>
        </w:tc>
      </w:tr>
      <w:tr w:rsidR="00106E0D" w:rsidRPr="002A647A" w14:paraId="60FA3306" w14:textId="77777777" w:rsidTr="00106E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8" w:type="dxa"/>
          </w:tcPr>
          <w:p w14:paraId="15DCEDA6" w14:textId="77777777" w:rsidR="00106E0D" w:rsidRPr="002A647A" w:rsidRDefault="00CF1632">
            <w:pPr>
              <w:jc w:val="both"/>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fin24bb</w:t>
            </w:r>
          </w:p>
        </w:tc>
        <w:tc>
          <w:tcPr>
            <w:tcW w:w="539" w:type="dxa"/>
          </w:tcPr>
          <w:p w14:paraId="5795A8E2" w14:textId="77777777" w:rsidR="00106E0D" w:rsidRPr="002A647A" w:rsidRDefault="00CF163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57</w:t>
            </w:r>
          </w:p>
        </w:tc>
        <w:tc>
          <w:tcPr>
            <w:tcW w:w="766" w:type="dxa"/>
          </w:tcPr>
          <w:p w14:paraId="237CCD0E" w14:textId="77777777" w:rsidR="00106E0D" w:rsidRPr="002A647A" w:rsidRDefault="00CF163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0.2859</w:t>
            </w:r>
          </w:p>
        </w:tc>
        <w:tc>
          <w:tcPr>
            <w:tcW w:w="944" w:type="dxa"/>
          </w:tcPr>
          <w:p w14:paraId="05D35B98" w14:textId="77777777" w:rsidR="00106E0D" w:rsidRPr="002A647A" w:rsidRDefault="00CF16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0.0502</w:t>
            </w:r>
          </w:p>
        </w:tc>
        <w:tc>
          <w:tcPr>
            <w:tcW w:w="766" w:type="dxa"/>
          </w:tcPr>
          <w:p w14:paraId="186D90F7" w14:textId="77777777" w:rsidR="00106E0D" w:rsidRPr="002A647A" w:rsidRDefault="00CF163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0.1626</w:t>
            </w:r>
          </w:p>
        </w:tc>
        <w:tc>
          <w:tcPr>
            <w:tcW w:w="766" w:type="dxa"/>
          </w:tcPr>
          <w:p w14:paraId="3E5F16CB" w14:textId="77777777" w:rsidR="00106E0D" w:rsidRPr="002A647A" w:rsidRDefault="00CF163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0.3886</w:t>
            </w:r>
          </w:p>
        </w:tc>
      </w:tr>
      <w:tr w:rsidR="00106E0D" w:rsidRPr="002A647A" w14:paraId="0DCABAB5" w14:textId="77777777" w:rsidTr="00106E0D">
        <w:trPr>
          <w:trHeight w:val="300"/>
        </w:trPr>
        <w:tc>
          <w:tcPr>
            <w:cnfStyle w:val="001000000000" w:firstRow="0" w:lastRow="0" w:firstColumn="1" w:lastColumn="0" w:oddVBand="0" w:evenVBand="0" w:oddHBand="0" w:evenHBand="0" w:firstRowFirstColumn="0" w:firstRowLastColumn="0" w:lastRowFirstColumn="0" w:lastRowLastColumn="0"/>
            <w:tcW w:w="1228" w:type="dxa"/>
          </w:tcPr>
          <w:p w14:paraId="79845FBE" w14:textId="77777777" w:rsidR="00106E0D" w:rsidRPr="002A647A" w:rsidRDefault="00CF1632">
            <w:pPr>
              <w:jc w:val="both"/>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fin24d1</w:t>
            </w:r>
          </w:p>
        </w:tc>
        <w:tc>
          <w:tcPr>
            <w:tcW w:w="539" w:type="dxa"/>
          </w:tcPr>
          <w:p w14:paraId="6659F1CF" w14:textId="77777777" w:rsidR="00106E0D" w:rsidRPr="002A647A" w:rsidRDefault="00CF163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57</w:t>
            </w:r>
          </w:p>
        </w:tc>
        <w:tc>
          <w:tcPr>
            <w:tcW w:w="766" w:type="dxa"/>
          </w:tcPr>
          <w:p w14:paraId="239E80B8" w14:textId="77777777" w:rsidR="00106E0D" w:rsidRPr="002A647A" w:rsidRDefault="00CF163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0.0848</w:t>
            </w:r>
          </w:p>
        </w:tc>
        <w:tc>
          <w:tcPr>
            <w:tcW w:w="944" w:type="dxa"/>
          </w:tcPr>
          <w:p w14:paraId="12BCE99D" w14:textId="77777777" w:rsidR="00106E0D" w:rsidRPr="002A647A" w:rsidRDefault="00CF163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0.0914</w:t>
            </w:r>
          </w:p>
        </w:tc>
        <w:tc>
          <w:tcPr>
            <w:tcW w:w="766" w:type="dxa"/>
          </w:tcPr>
          <w:p w14:paraId="745AEC8C" w14:textId="77777777" w:rsidR="00106E0D" w:rsidRPr="002A647A" w:rsidRDefault="00CF163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0.0023</w:t>
            </w:r>
          </w:p>
        </w:tc>
        <w:tc>
          <w:tcPr>
            <w:tcW w:w="766" w:type="dxa"/>
          </w:tcPr>
          <w:p w14:paraId="5F319FC2" w14:textId="77777777" w:rsidR="00106E0D" w:rsidRPr="002A647A" w:rsidRDefault="00CF163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0.5894</w:t>
            </w:r>
          </w:p>
        </w:tc>
      </w:tr>
      <w:tr w:rsidR="00106E0D" w:rsidRPr="002A647A" w14:paraId="3A793A5D" w14:textId="77777777" w:rsidTr="00106E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8" w:type="dxa"/>
          </w:tcPr>
          <w:p w14:paraId="35697471" w14:textId="77777777" w:rsidR="00106E0D" w:rsidRPr="002A647A" w:rsidRDefault="00CF1632">
            <w:pPr>
              <w:jc w:val="both"/>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fin22f</w:t>
            </w:r>
          </w:p>
        </w:tc>
        <w:tc>
          <w:tcPr>
            <w:tcW w:w="539" w:type="dxa"/>
          </w:tcPr>
          <w:p w14:paraId="29A4DFDB" w14:textId="77777777" w:rsidR="00106E0D" w:rsidRPr="002A647A" w:rsidRDefault="00CF163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57</w:t>
            </w:r>
          </w:p>
        </w:tc>
        <w:tc>
          <w:tcPr>
            <w:tcW w:w="766" w:type="dxa"/>
          </w:tcPr>
          <w:p w14:paraId="352C8F01" w14:textId="77777777" w:rsidR="00106E0D" w:rsidRPr="002A647A" w:rsidRDefault="00CF163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0.2397</w:t>
            </w:r>
          </w:p>
        </w:tc>
        <w:tc>
          <w:tcPr>
            <w:tcW w:w="944" w:type="dxa"/>
          </w:tcPr>
          <w:p w14:paraId="0976E6EB" w14:textId="77777777" w:rsidR="00106E0D" w:rsidRPr="002A647A" w:rsidRDefault="00CF16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0.1278</w:t>
            </w:r>
          </w:p>
        </w:tc>
        <w:tc>
          <w:tcPr>
            <w:tcW w:w="766" w:type="dxa"/>
          </w:tcPr>
          <w:p w14:paraId="318578C6" w14:textId="77777777" w:rsidR="00106E0D" w:rsidRPr="002A647A" w:rsidRDefault="00CF163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0.0350</w:t>
            </w:r>
          </w:p>
        </w:tc>
        <w:tc>
          <w:tcPr>
            <w:tcW w:w="766" w:type="dxa"/>
          </w:tcPr>
          <w:p w14:paraId="68770EA2" w14:textId="77777777" w:rsidR="00106E0D" w:rsidRPr="002A647A" w:rsidRDefault="00CF163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0.5780</w:t>
            </w:r>
          </w:p>
        </w:tc>
      </w:tr>
    </w:tbl>
    <w:p w14:paraId="57C0CFA2" w14:textId="77777777" w:rsidR="00106E0D" w:rsidRDefault="00106E0D">
      <w:pPr>
        <w:jc w:val="both"/>
        <w:rPr>
          <w:rFonts w:ascii="Times New Roman" w:eastAsia="Times New Roman" w:hAnsi="Times New Roman" w:cs="Times New Roman"/>
          <w:sz w:val="20"/>
          <w:szCs w:val="20"/>
          <w:highlight w:val="cyan"/>
        </w:rPr>
      </w:pPr>
    </w:p>
    <w:p w14:paraId="1AEA6F7E" w14:textId="77777777" w:rsidR="00106E0D" w:rsidRPr="002A647A" w:rsidRDefault="00CF1632">
      <w:pPr>
        <w:jc w:val="both"/>
        <w:rPr>
          <w:rFonts w:ascii="Times New Roman" w:eastAsia="Times New Roman" w:hAnsi="Times New Roman" w:cs="Times New Roman"/>
          <w:color w:val="2E74B5" w:themeColor="accent1" w:themeShade="BF"/>
          <w:sz w:val="20"/>
          <w:szCs w:val="20"/>
        </w:rPr>
      </w:pPr>
      <w:r w:rsidRPr="002A647A">
        <w:rPr>
          <w:rFonts w:ascii="Times New Roman" w:eastAsia="Times New Roman" w:hAnsi="Times New Roman" w:cs="Times New Roman"/>
          <w:color w:val="2E74B5" w:themeColor="accent1" w:themeShade="BF"/>
          <w:sz w:val="20"/>
          <w:szCs w:val="20"/>
        </w:rPr>
        <w:t xml:space="preserve">Source: Own elaboration based on Global </w:t>
      </w:r>
      <w:proofErr w:type="spellStart"/>
      <w:r w:rsidRPr="002A647A">
        <w:rPr>
          <w:rFonts w:ascii="Times New Roman" w:eastAsia="Times New Roman" w:hAnsi="Times New Roman" w:cs="Times New Roman"/>
          <w:color w:val="2E74B5" w:themeColor="accent1" w:themeShade="BF"/>
          <w:sz w:val="20"/>
          <w:szCs w:val="20"/>
        </w:rPr>
        <w:t>Findex</w:t>
      </w:r>
      <w:proofErr w:type="spellEnd"/>
      <w:r w:rsidRPr="002A647A">
        <w:rPr>
          <w:rFonts w:ascii="Times New Roman" w:eastAsia="Times New Roman" w:hAnsi="Times New Roman" w:cs="Times New Roman"/>
          <w:color w:val="2E74B5" w:themeColor="accent1" w:themeShade="BF"/>
          <w:sz w:val="20"/>
          <w:szCs w:val="20"/>
        </w:rPr>
        <w:t xml:space="preserve"> data (2024).</w:t>
      </w:r>
    </w:p>
    <w:p w14:paraId="2EC3EEFE" w14:textId="77777777" w:rsidR="00106E0D" w:rsidRDefault="00106E0D">
      <w:pPr>
        <w:jc w:val="both"/>
        <w:rPr>
          <w:rFonts w:ascii="Times New Roman" w:eastAsia="Times New Roman" w:hAnsi="Times New Roman" w:cs="Times New Roman"/>
        </w:rPr>
      </w:pPr>
    </w:p>
    <w:p w14:paraId="2DB46549" w14:textId="77777777" w:rsidR="00106E0D" w:rsidRDefault="00CF16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database does not contain missing values; </w:t>
      </w:r>
      <w:r w:rsidRPr="002A647A">
        <w:rPr>
          <w:rFonts w:ascii="Times New Roman" w:eastAsia="Times New Roman" w:hAnsi="Times New Roman" w:cs="Times New Roman"/>
          <w:color w:val="2E74B5" w:themeColor="accent1" w:themeShade="BF"/>
          <w:sz w:val="24"/>
          <w:szCs w:val="24"/>
        </w:rPr>
        <w:t>57</w:t>
      </w:r>
      <w:r>
        <w:rPr>
          <w:rFonts w:ascii="Times New Roman" w:eastAsia="Times New Roman" w:hAnsi="Times New Roman" w:cs="Times New Roman"/>
          <w:sz w:val="24"/>
          <w:szCs w:val="24"/>
        </w:rPr>
        <w:t xml:space="preserve"> observations were included for each of the 12 variables. </w:t>
      </w:r>
    </w:p>
    <w:p w14:paraId="7C9E6148" w14:textId="77777777" w:rsidR="00106E0D" w:rsidRDefault="00CF16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The mean of the savings variable presents a value of </w:t>
      </w:r>
      <w:r w:rsidRPr="002A647A">
        <w:rPr>
          <w:rFonts w:ascii="Times New Roman" w:eastAsia="Times New Roman" w:hAnsi="Times New Roman" w:cs="Times New Roman"/>
          <w:color w:val="2E74B5" w:themeColor="accent1" w:themeShade="BF"/>
          <w:sz w:val="24"/>
          <w:szCs w:val="24"/>
        </w:rPr>
        <w:t xml:space="preserve">44.17% of </w:t>
      </w:r>
      <w:r>
        <w:rPr>
          <w:rFonts w:ascii="Times New Roman" w:eastAsia="Times New Roman" w:hAnsi="Times New Roman" w:cs="Times New Roman"/>
          <w:sz w:val="24"/>
          <w:szCs w:val="24"/>
        </w:rPr>
        <w:t>the population that saves in each country.</w:t>
      </w:r>
    </w:p>
    <w:p w14:paraId="6306F719" w14:textId="77777777" w:rsidR="00106E0D" w:rsidRDefault="00CF1632">
      <w:pPr>
        <w:spacing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 The minimum value of savings is </w:t>
      </w:r>
      <w:r w:rsidRPr="002A647A">
        <w:rPr>
          <w:rFonts w:ascii="Times New Roman" w:eastAsia="Times New Roman" w:hAnsi="Times New Roman" w:cs="Times New Roman"/>
          <w:color w:val="2E74B5" w:themeColor="accent1" w:themeShade="BF"/>
          <w:sz w:val="24"/>
          <w:szCs w:val="24"/>
        </w:rPr>
        <w:t xml:space="preserve">20.39% </w:t>
      </w:r>
      <w:r>
        <w:rPr>
          <w:rFonts w:ascii="Times New Roman" w:eastAsia="Times New Roman" w:hAnsi="Times New Roman" w:cs="Times New Roman"/>
          <w:sz w:val="24"/>
          <w:szCs w:val="24"/>
        </w:rPr>
        <w:t xml:space="preserve">of the population that saves, while the maximum percentage of the population </w:t>
      </w:r>
      <w:r w:rsidRPr="002A647A">
        <w:rPr>
          <w:rFonts w:ascii="Times New Roman" w:eastAsia="Times New Roman" w:hAnsi="Times New Roman" w:cs="Times New Roman"/>
          <w:color w:val="2E74B5" w:themeColor="accent1" w:themeShade="BF"/>
          <w:sz w:val="24"/>
          <w:szCs w:val="24"/>
        </w:rPr>
        <w:t>is 72.26%.</w:t>
      </w:r>
    </w:p>
    <w:p w14:paraId="1D42624F" w14:textId="77777777" w:rsidR="00106E0D" w:rsidRDefault="00CF1632">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Analysis and discussion of results</w:t>
      </w:r>
    </w:p>
    <w:p w14:paraId="16C23D94" w14:textId="6AAAD586" w:rsidR="00106E0D" w:rsidRPr="002A647A" w:rsidRDefault="00CF1632">
      <w:pPr>
        <w:spacing w:before="280" w:after="280" w:line="360" w:lineRule="auto"/>
        <w:jc w:val="both"/>
        <w:rPr>
          <w:rFonts w:ascii="Times New Roman" w:eastAsia="Times New Roman" w:hAnsi="Times New Roman" w:cs="Times New Roman"/>
          <w:color w:val="2E74B5" w:themeColor="accent1" w:themeShade="BF"/>
          <w:sz w:val="24"/>
          <w:szCs w:val="24"/>
        </w:rPr>
      </w:pPr>
      <w:r w:rsidRPr="002A647A">
        <w:rPr>
          <w:rFonts w:ascii="Times New Roman" w:eastAsia="Times New Roman" w:hAnsi="Times New Roman" w:cs="Times New Roman"/>
          <w:color w:val="2E74B5" w:themeColor="accent1" w:themeShade="BF"/>
          <w:sz w:val="24"/>
          <w:szCs w:val="24"/>
        </w:rPr>
        <w:t>A correlation test was performed and the results are shown in Table 2.</w:t>
      </w:r>
    </w:p>
    <w:p w14:paraId="34C1182E" w14:textId="77777777" w:rsidR="00106E0D" w:rsidRPr="002A647A" w:rsidRDefault="00CF1632">
      <w:pPr>
        <w:spacing w:before="280" w:after="280"/>
        <w:jc w:val="both"/>
        <w:rPr>
          <w:rFonts w:ascii="Times New Roman" w:eastAsia="Times New Roman" w:hAnsi="Times New Roman" w:cs="Times New Roman"/>
          <w:color w:val="2E74B5" w:themeColor="accent1" w:themeShade="BF"/>
        </w:rPr>
      </w:pPr>
      <w:r w:rsidRPr="002A647A">
        <w:rPr>
          <w:rFonts w:ascii="Times New Roman" w:eastAsia="Times New Roman" w:hAnsi="Times New Roman" w:cs="Times New Roman"/>
          <w:color w:val="2E74B5" w:themeColor="accent1" w:themeShade="BF"/>
        </w:rPr>
        <w:t xml:space="preserve">Table 2. Correlation test   </w:t>
      </w:r>
    </w:p>
    <w:tbl>
      <w:tblPr>
        <w:tblStyle w:val="a0"/>
        <w:tblW w:w="8838" w:type="dxa"/>
        <w:tblInd w:w="0" w:type="dxa"/>
        <w:tblLayout w:type="fixed"/>
        <w:tblLook w:val="04A0" w:firstRow="1" w:lastRow="0" w:firstColumn="1" w:lastColumn="0" w:noHBand="0" w:noVBand="1"/>
      </w:tblPr>
      <w:tblGrid>
        <w:gridCol w:w="866"/>
        <w:gridCol w:w="719"/>
        <w:gridCol w:w="664"/>
        <w:gridCol w:w="562"/>
        <w:gridCol w:w="562"/>
        <w:gridCol w:w="852"/>
        <w:gridCol w:w="562"/>
        <w:gridCol w:w="562"/>
        <w:gridCol w:w="562"/>
        <w:gridCol w:w="562"/>
        <w:gridCol w:w="601"/>
        <w:gridCol w:w="601"/>
        <w:gridCol w:w="601"/>
        <w:gridCol w:w="562"/>
      </w:tblGrid>
      <w:tr w:rsidR="00106E0D" w:rsidRPr="005619C8" w14:paraId="76B4F36B" w14:textId="77777777" w:rsidTr="00106E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66" w:type="dxa"/>
          </w:tcPr>
          <w:p w14:paraId="6EC96623" w14:textId="77777777" w:rsidR="00106E0D" w:rsidRPr="005619C8" w:rsidRDefault="00CF1632">
            <w:pPr>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Variable</w:t>
            </w:r>
          </w:p>
        </w:tc>
        <w:tc>
          <w:tcPr>
            <w:tcW w:w="719" w:type="dxa"/>
          </w:tcPr>
          <w:p w14:paraId="3F604D38" w14:textId="77777777" w:rsidR="00106E0D" w:rsidRPr="005619C8" w:rsidRDefault="00CF163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roofErr w:type="spellStart"/>
            <w:r w:rsidRPr="005619C8">
              <w:rPr>
                <w:rFonts w:ascii="Times New Roman" w:eastAsia="Times New Roman" w:hAnsi="Times New Roman" w:cs="Times New Roman"/>
                <w:color w:val="2E74B5" w:themeColor="accent1" w:themeShade="BF"/>
                <w:sz w:val="18"/>
                <w:szCs w:val="20"/>
              </w:rPr>
              <w:t>saveanytd</w:t>
            </w:r>
            <w:proofErr w:type="spellEnd"/>
          </w:p>
        </w:tc>
        <w:tc>
          <w:tcPr>
            <w:tcW w:w="664" w:type="dxa"/>
          </w:tcPr>
          <w:p w14:paraId="6C7F2499" w14:textId="77777777" w:rsidR="00106E0D" w:rsidRPr="005619C8" w:rsidRDefault="00CF163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fin11_2a</w:t>
            </w:r>
          </w:p>
        </w:tc>
        <w:tc>
          <w:tcPr>
            <w:tcW w:w="562" w:type="dxa"/>
          </w:tcPr>
          <w:p w14:paraId="64ABF7D1" w14:textId="77777777" w:rsidR="00106E0D" w:rsidRPr="005619C8" w:rsidRDefault="00CF163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fin11b</w:t>
            </w:r>
          </w:p>
        </w:tc>
        <w:tc>
          <w:tcPr>
            <w:tcW w:w="562" w:type="dxa"/>
          </w:tcPr>
          <w:p w14:paraId="344EFF0B" w14:textId="77777777" w:rsidR="00106E0D" w:rsidRPr="005619C8" w:rsidRDefault="00CF163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fin11d</w:t>
            </w:r>
          </w:p>
        </w:tc>
        <w:tc>
          <w:tcPr>
            <w:tcW w:w="852" w:type="dxa"/>
          </w:tcPr>
          <w:p w14:paraId="559B14F9" w14:textId="77777777" w:rsidR="00106E0D" w:rsidRPr="005619C8" w:rsidRDefault="00CF163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fin17a17a1d</w:t>
            </w:r>
          </w:p>
        </w:tc>
        <w:tc>
          <w:tcPr>
            <w:tcW w:w="562" w:type="dxa"/>
          </w:tcPr>
          <w:p w14:paraId="39807557" w14:textId="77777777" w:rsidR="00106E0D" w:rsidRPr="005619C8" w:rsidRDefault="00CF163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fin17c</w:t>
            </w:r>
          </w:p>
        </w:tc>
        <w:tc>
          <w:tcPr>
            <w:tcW w:w="562" w:type="dxa"/>
          </w:tcPr>
          <w:p w14:paraId="10225F21" w14:textId="77777777" w:rsidR="00106E0D" w:rsidRPr="005619C8" w:rsidRDefault="00CF163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fin22d</w:t>
            </w:r>
          </w:p>
        </w:tc>
        <w:tc>
          <w:tcPr>
            <w:tcW w:w="562" w:type="dxa"/>
          </w:tcPr>
          <w:p w14:paraId="11A82445" w14:textId="77777777" w:rsidR="00106E0D" w:rsidRPr="005619C8" w:rsidRDefault="00CF163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fh1fh2</w:t>
            </w:r>
          </w:p>
        </w:tc>
        <w:tc>
          <w:tcPr>
            <w:tcW w:w="562" w:type="dxa"/>
          </w:tcPr>
          <w:p w14:paraId="7A843624" w14:textId="77777777" w:rsidR="00106E0D" w:rsidRPr="005619C8" w:rsidRDefault="00CF163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fin34b</w:t>
            </w:r>
          </w:p>
        </w:tc>
        <w:tc>
          <w:tcPr>
            <w:tcW w:w="601" w:type="dxa"/>
          </w:tcPr>
          <w:p w14:paraId="3D1E036E" w14:textId="77777777" w:rsidR="00106E0D" w:rsidRPr="005619C8" w:rsidRDefault="00CF163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fin24ba</w:t>
            </w:r>
          </w:p>
        </w:tc>
        <w:tc>
          <w:tcPr>
            <w:tcW w:w="601" w:type="dxa"/>
          </w:tcPr>
          <w:p w14:paraId="437672A5" w14:textId="77777777" w:rsidR="00106E0D" w:rsidRPr="005619C8" w:rsidRDefault="00CF163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fin24bb</w:t>
            </w:r>
          </w:p>
        </w:tc>
        <w:tc>
          <w:tcPr>
            <w:tcW w:w="601" w:type="dxa"/>
          </w:tcPr>
          <w:p w14:paraId="3218FC0F" w14:textId="77777777" w:rsidR="00106E0D" w:rsidRPr="005619C8" w:rsidRDefault="00CF163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fin24d1</w:t>
            </w:r>
          </w:p>
        </w:tc>
        <w:tc>
          <w:tcPr>
            <w:tcW w:w="562" w:type="dxa"/>
          </w:tcPr>
          <w:p w14:paraId="038A964E" w14:textId="77777777" w:rsidR="00106E0D" w:rsidRPr="005619C8" w:rsidRDefault="00CF163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fin22f</w:t>
            </w:r>
          </w:p>
        </w:tc>
      </w:tr>
      <w:tr w:rsidR="00106E0D" w:rsidRPr="005619C8" w14:paraId="62600481" w14:textId="77777777" w:rsidTr="00106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16EB3BD8" w14:textId="77777777" w:rsidR="00106E0D" w:rsidRPr="005619C8" w:rsidRDefault="00CF1632">
            <w:pPr>
              <w:rPr>
                <w:rFonts w:ascii="Times New Roman" w:eastAsia="Times New Roman" w:hAnsi="Times New Roman" w:cs="Times New Roman"/>
                <w:color w:val="2E74B5" w:themeColor="accent1" w:themeShade="BF"/>
                <w:sz w:val="18"/>
                <w:szCs w:val="20"/>
              </w:rPr>
            </w:pPr>
            <w:proofErr w:type="spellStart"/>
            <w:r w:rsidRPr="005619C8">
              <w:rPr>
                <w:rFonts w:ascii="Times New Roman" w:eastAsia="Times New Roman" w:hAnsi="Times New Roman" w:cs="Times New Roman"/>
                <w:b/>
                <w:color w:val="2E74B5" w:themeColor="accent1" w:themeShade="BF"/>
                <w:sz w:val="18"/>
                <w:szCs w:val="20"/>
              </w:rPr>
              <w:t>saveanytd</w:t>
            </w:r>
            <w:proofErr w:type="spellEnd"/>
          </w:p>
        </w:tc>
        <w:tc>
          <w:tcPr>
            <w:tcW w:w="719" w:type="dxa"/>
          </w:tcPr>
          <w:p w14:paraId="59639D91"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b/>
                <w:color w:val="2E74B5" w:themeColor="accent1" w:themeShade="BF"/>
                <w:sz w:val="18"/>
                <w:szCs w:val="20"/>
              </w:rPr>
              <w:t>1.0000</w:t>
            </w:r>
          </w:p>
        </w:tc>
        <w:tc>
          <w:tcPr>
            <w:tcW w:w="664" w:type="dxa"/>
          </w:tcPr>
          <w:p w14:paraId="5DA0A42F"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76C7771D"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5D317DC8"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852" w:type="dxa"/>
          </w:tcPr>
          <w:p w14:paraId="4EB35160"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5045A30B"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1A8CCEAA"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26E1184A"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246DA221"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601" w:type="dxa"/>
          </w:tcPr>
          <w:p w14:paraId="1CF19E43"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601" w:type="dxa"/>
          </w:tcPr>
          <w:p w14:paraId="7C5134BF"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601" w:type="dxa"/>
          </w:tcPr>
          <w:p w14:paraId="52617D5F"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01137444"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r>
      <w:tr w:rsidR="00106E0D" w:rsidRPr="005619C8" w14:paraId="1214CA25" w14:textId="77777777" w:rsidTr="00106E0D">
        <w:tc>
          <w:tcPr>
            <w:cnfStyle w:val="001000000000" w:firstRow="0" w:lastRow="0" w:firstColumn="1" w:lastColumn="0" w:oddVBand="0" w:evenVBand="0" w:oddHBand="0" w:evenHBand="0" w:firstRowFirstColumn="0" w:firstRowLastColumn="0" w:lastRowFirstColumn="0" w:lastRowLastColumn="0"/>
            <w:tcW w:w="866" w:type="dxa"/>
          </w:tcPr>
          <w:p w14:paraId="1899C4B9" w14:textId="77777777" w:rsidR="00106E0D" w:rsidRPr="005619C8" w:rsidRDefault="00CF1632">
            <w:pPr>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b/>
                <w:color w:val="2E74B5" w:themeColor="accent1" w:themeShade="BF"/>
                <w:sz w:val="18"/>
                <w:szCs w:val="20"/>
              </w:rPr>
              <w:t>fin11_2a</w:t>
            </w:r>
          </w:p>
        </w:tc>
        <w:tc>
          <w:tcPr>
            <w:tcW w:w="719" w:type="dxa"/>
          </w:tcPr>
          <w:p w14:paraId="5E1CB5D0"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-0.3542</w:t>
            </w:r>
          </w:p>
        </w:tc>
        <w:tc>
          <w:tcPr>
            <w:tcW w:w="664" w:type="dxa"/>
          </w:tcPr>
          <w:p w14:paraId="0E77C6C8"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b/>
                <w:color w:val="2E74B5" w:themeColor="accent1" w:themeShade="BF"/>
                <w:sz w:val="18"/>
                <w:szCs w:val="20"/>
              </w:rPr>
              <w:t>1.0000</w:t>
            </w:r>
          </w:p>
        </w:tc>
        <w:tc>
          <w:tcPr>
            <w:tcW w:w="562" w:type="dxa"/>
          </w:tcPr>
          <w:p w14:paraId="24118E72"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50927033"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852" w:type="dxa"/>
          </w:tcPr>
          <w:p w14:paraId="1CE724A1"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6A74EEA1"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22F394E5"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75A3D913"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29CB9D79"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601" w:type="dxa"/>
          </w:tcPr>
          <w:p w14:paraId="0364F045"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601" w:type="dxa"/>
          </w:tcPr>
          <w:p w14:paraId="52623B37"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601" w:type="dxa"/>
          </w:tcPr>
          <w:p w14:paraId="1D869702"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4F5BDC07"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r>
      <w:tr w:rsidR="00106E0D" w:rsidRPr="005619C8" w14:paraId="4E90A37A" w14:textId="77777777" w:rsidTr="00106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429B9980" w14:textId="77777777" w:rsidR="00106E0D" w:rsidRPr="005619C8" w:rsidRDefault="00CF1632">
            <w:pPr>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b/>
                <w:color w:val="2E74B5" w:themeColor="accent1" w:themeShade="BF"/>
                <w:sz w:val="18"/>
                <w:szCs w:val="20"/>
              </w:rPr>
              <w:t>fin11b</w:t>
            </w:r>
          </w:p>
        </w:tc>
        <w:tc>
          <w:tcPr>
            <w:tcW w:w="719" w:type="dxa"/>
          </w:tcPr>
          <w:p w14:paraId="665C95D8"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-0.3043</w:t>
            </w:r>
          </w:p>
        </w:tc>
        <w:tc>
          <w:tcPr>
            <w:tcW w:w="664" w:type="dxa"/>
          </w:tcPr>
          <w:p w14:paraId="08ED7137"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0.6634</w:t>
            </w:r>
          </w:p>
        </w:tc>
        <w:tc>
          <w:tcPr>
            <w:tcW w:w="562" w:type="dxa"/>
          </w:tcPr>
          <w:p w14:paraId="181CF41E"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b/>
                <w:color w:val="2E74B5" w:themeColor="accent1" w:themeShade="BF"/>
                <w:sz w:val="18"/>
                <w:szCs w:val="20"/>
              </w:rPr>
              <w:t>1.0000</w:t>
            </w:r>
          </w:p>
        </w:tc>
        <w:tc>
          <w:tcPr>
            <w:tcW w:w="562" w:type="dxa"/>
          </w:tcPr>
          <w:p w14:paraId="29CDF206"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852" w:type="dxa"/>
          </w:tcPr>
          <w:p w14:paraId="5CCAA2D3"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64D55FE7"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68CD064B"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1C77623C"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2B005C5C"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601" w:type="dxa"/>
          </w:tcPr>
          <w:p w14:paraId="47E3F09D"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601" w:type="dxa"/>
          </w:tcPr>
          <w:p w14:paraId="0E92A3E9"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601" w:type="dxa"/>
          </w:tcPr>
          <w:p w14:paraId="2AA6D233"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5CDABCFA"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r>
      <w:tr w:rsidR="00106E0D" w:rsidRPr="005619C8" w14:paraId="1E76C0B7" w14:textId="77777777" w:rsidTr="00106E0D">
        <w:tc>
          <w:tcPr>
            <w:cnfStyle w:val="001000000000" w:firstRow="0" w:lastRow="0" w:firstColumn="1" w:lastColumn="0" w:oddVBand="0" w:evenVBand="0" w:oddHBand="0" w:evenHBand="0" w:firstRowFirstColumn="0" w:firstRowLastColumn="0" w:lastRowFirstColumn="0" w:lastRowLastColumn="0"/>
            <w:tcW w:w="866" w:type="dxa"/>
          </w:tcPr>
          <w:p w14:paraId="1DDC654D" w14:textId="77777777" w:rsidR="00106E0D" w:rsidRPr="005619C8" w:rsidRDefault="00CF1632">
            <w:pPr>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b/>
                <w:color w:val="2E74B5" w:themeColor="accent1" w:themeShade="BF"/>
                <w:sz w:val="18"/>
                <w:szCs w:val="20"/>
              </w:rPr>
              <w:t>fin11d</w:t>
            </w:r>
          </w:p>
        </w:tc>
        <w:tc>
          <w:tcPr>
            <w:tcW w:w="719" w:type="dxa"/>
          </w:tcPr>
          <w:p w14:paraId="2B26F69E"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-0.5241</w:t>
            </w:r>
          </w:p>
        </w:tc>
        <w:tc>
          <w:tcPr>
            <w:tcW w:w="664" w:type="dxa"/>
          </w:tcPr>
          <w:p w14:paraId="10CFD55B"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0.0698</w:t>
            </w:r>
          </w:p>
        </w:tc>
        <w:tc>
          <w:tcPr>
            <w:tcW w:w="562" w:type="dxa"/>
          </w:tcPr>
          <w:p w14:paraId="1038C241"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0.4795</w:t>
            </w:r>
          </w:p>
        </w:tc>
        <w:tc>
          <w:tcPr>
            <w:tcW w:w="562" w:type="dxa"/>
          </w:tcPr>
          <w:p w14:paraId="6C80E1F2"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b/>
                <w:color w:val="2E74B5" w:themeColor="accent1" w:themeShade="BF"/>
                <w:sz w:val="18"/>
                <w:szCs w:val="20"/>
              </w:rPr>
              <w:t>1.0000</w:t>
            </w:r>
          </w:p>
        </w:tc>
        <w:tc>
          <w:tcPr>
            <w:tcW w:w="852" w:type="dxa"/>
          </w:tcPr>
          <w:p w14:paraId="2768F2CF"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0037A647"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71F2924F"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01E3DA77"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1D40A92D"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601" w:type="dxa"/>
          </w:tcPr>
          <w:p w14:paraId="54A6E1B0"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601" w:type="dxa"/>
          </w:tcPr>
          <w:p w14:paraId="212D1294"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601" w:type="dxa"/>
          </w:tcPr>
          <w:p w14:paraId="592E71FC"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65D7AF8E"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r>
      <w:tr w:rsidR="00106E0D" w:rsidRPr="005619C8" w14:paraId="18DE47E1" w14:textId="77777777" w:rsidTr="00106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4CCBF60F" w14:textId="77777777" w:rsidR="00106E0D" w:rsidRPr="005619C8" w:rsidRDefault="00CF1632">
            <w:pPr>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b/>
                <w:color w:val="2E74B5" w:themeColor="accent1" w:themeShade="BF"/>
                <w:sz w:val="18"/>
                <w:szCs w:val="20"/>
              </w:rPr>
              <w:t>fin17a17a1d</w:t>
            </w:r>
          </w:p>
        </w:tc>
        <w:tc>
          <w:tcPr>
            <w:tcW w:w="719" w:type="dxa"/>
          </w:tcPr>
          <w:p w14:paraId="47AB8586"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0.8216</w:t>
            </w:r>
          </w:p>
        </w:tc>
        <w:tc>
          <w:tcPr>
            <w:tcW w:w="664" w:type="dxa"/>
          </w:tcPr>
          <w:p w14:paraId="1A2E4AFC"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-0.4802</w:t>
            </w:r>
          </w:p>
        </w:tc>
        <w:tc>
          <w:tcPr>
            <w:tcW w:w="562" w:type="dxa"/>
          </w:tcPr>
          <w:p w14:paraId="7CFF6F33"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-0.3845</w:t>
            </w:r>
          </w:p>
        </w:tc>
        <w:tc>
          <w:tcPr>
            <w:tcW w:w="562" w:type="dxa"/>
          </w:tcPr>
          <w:p w14:paraId="6E59E692"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-0.5328</w:t>
            </w:r>
          </w:p>
        </w:tc>
        <w:tc>
          <w:tcPr>
            <w:tcW w:w="852" w:type="dxa"/>
          </w:tcPr>
          <w:p w14:paraId="09EF5060"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b/>
                <w:color w:val="2E74B5" w:themeColor="accent1" w:themeShade="BF"/>
                <w:sz w:val="18"/>
                <w:szCs w:val="20"/>
              </w:rPr>
              <w:t>1.0000</w:t>
            </w:r>
          </w:p>
        </w:tc>
        <w:tc>
          <w:tcPr>
            <w:tcW w:w="562" w:type="dxa"/>
          </w:tcPr>
          <w:p w14:paraId="3CEB248E"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23E61F79"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4E522E29"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41C1C67E"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601" w:type="dxa"/>
          </w:tcPr>
          <w:p w14:paraId="41E8A352"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601" w:type="dxa"/>
          </w:tcPr>
          <w:p w14:paraId="14CE4893"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601" w:type="dxa"/>
          </w:tcPr>
          <w:p w14:paraId="48C2E354"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7797E2A2"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r>
      <w:tr w:rsidR="00106E0D" w:rsidRPr="005619C8" w14:paraId="5E17FFA7" w14:textId="77777777" w:rsidTr="00106E0D">
        <w:tc>
          <w:tcPr>
            <w:cnfStyle w:val="001000000000" w:firstRow="0" w:lastRow="0" w:firstColumn="1" w:lastColumn="0" w:oddVBand="0" w:evenVBand="0" w:oddHBand="0" w:evenHBand="0" w:firstRowFirstColumn="0" w:firstRowLastColumn="0" w:lastRowFirstColumn="0" w:lastRowLastColumn="0"/>
            <w:tcW w:w="866" w:type="dxa"/>
          </w:tcPr>
          <w:p w14:paraId="2278534A" w14:textId="77777777" w:rsidR="00106E0D" w:rsidRPr="005619C8" w:rsidRDefault="00CF1632">
            <w:pPr>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b/>
                <w:color w:val="2E74B5" w:themeColor="accent1" w:themeShade="BF"/>
                <w:sz w:val="18"/>
                <w:szCs w:val="20"/>
              </w:rPr>
              <w:t>fin17c</w:t>
            </w:r>
          </w:p>
        </w:tc>
        <w:tc>
          <w:tcPr>
            <w:tcW w:w="719" w:type="dxa"/>
          </w:tcPr>
          <w:p w14:paraId="7D1FFB78"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0.2455</w:t>
            </w:r>
          </w:p>
        </w:tc>
        <w:tc>
          <w:tcPr>
            <w:tcW w:w="664" w:type="dxa"/>
          </w:tcPr>
          <w:p w14:paraId="4EFF36A2"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0.0636</w:t>
            </w:r>
          </w:p>
        </w:tc>
        <w:tc>
          <w:tcPr>
            <w:tcW w:w="562" w:type="dxa"/>
          </w:tcPr>
          <w:p w14:paraId="2FDFD16D"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-0.0346</w:t>
            </w:r>
          </w:p>
        </w:tc>
        <w:tc>
          <w:tcPr>
            <w:tcW w:w="562" w:type="dxa"/>
          </w:tcPr>
          <w:p w14:paraId="3871FDA4"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0.0429</w:t>
            </w:r>
          </w:p>
        </w:tc>
        <w:tc>
          <w:tcPr>
            <w:tcW w:w="852" w:type="dxa"/>
          </w:tcPr>
          <w:p w14:paraId="081C5B84"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0.0742</w:t>
            </w:r>
          </w:p>
        </w:tc>
        <w:tc>
          <w:tcPr>
            <w:tcW w:w="562" w:type="dxa"/>
          </w:tcPr>
          <w:p w14:paraId="42EF8FC0"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b/>
                <w:color w:val="2E74B5" w:themeColor="accent1" w:themeShade="BF"/>
                <w:sz w:val="18"/>
                <w:szCs w:val="20"/>
              </w:rPr>
              <w:t>1.0000</w:t>
            </w:r>
          </w:p>
        </w:tc>
        <w:tc>
          <w:tcPr>
            <w:tcW w:w="562" w:type="dxa"/>
          </w:tcPr>
          <w:p w14:paraId="7B6A8673"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40B4D17A"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73D51E24"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601" w:type="dxa"/>
          </w:tcPr>
          <w:p w14:paraId="51F24FB3"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601" w:type="dxa"/>
          </w:tcPr>
          <w:p w14:paraId="57E87359"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601" w:type="dxa"/>
          </w:tcPr>
          <w:p w14:paraId="0B9DF7B3"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463443C0"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r>
      <w:tr w:rsidR="00106E0D" w:rsidRPr="005619C8" w14:paraId="0BA0C884" w14:textId="77777777" w:rsidTr="00106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59B7A0E1" w14:textId="77777777" w:rsidR="00106E0D" w:rsidRPr="005619C8" w:rsidRDefault="00CF1632">
            <w:pPr>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b/>
                <w:color w:val="2E74B5" w:themeColor="accent1" w:themeShade="BF"/>
                <w:sz w:val="18"/>
                <w:szCs w:val="20"/>
              </w:rPr>
              <w:t>fin22d</w:t>
            </w:r>
          </w:p>
        </w:tc>
        <w:tc>
          <w:tcPr>
            <w:tcW w:w="719" w:type="dxa"/>
          </w:tcPr>
          <w:p w14:paraId="74A3B133"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-0.2234</w:t>
            </w:r>
          </w:p>
        </w:tc>
        <w:tc>
          <w:tcPr>
            <w:tcW w:w="664" w:type="dxa"/>
          </w:tcPr>
          <w:p w14:paraId="46D1ED16"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0.3896</w:t>
            </w:r>
          </w:p>
        </w:tc>
        <w:tc>
          <w:tcPr>
            <w:tcW w:w="562" w:type="dxa"/>
          </w:tcPr>
          <w:p w14:paraId="7E812CB2"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0.3771</w:t>
            </w:r>
          </w:p>
        </w:tc>
        <w:tc>
          <w:tcPr>
            <w:tcW w:w="562" w:type="dxa"/>
          </w:tcPr>
          <w:p w14:paraId="3C9CA259"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0.3757</w:t>
            </w:r>
          </w:p>
        </w:tc>
        <w:tc>
          <w:tcPr>
            <w:tcW w:w="852" w:type="dxa"/>
          </w:tcPr>
          <w:p w14:paraId="600D0992"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-0.4290</w:t>
            </w:r>
          </w:p>
        </w:tc>
        <w:tc>
          <w:tcPr>
            <w:tcW w:w="562" w:type="dxa"/>
          </w:tcPr>
          <w:p w14:paraId="6F350CB0"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0.3903</w:t>
            </w:r>
          </w:p>
        </w:tc>
        <w:tc>
          <w:tcPr>
            <w:tcW w:w="562" w:type="dxa"/>
          </w:tcPr>
          <w:p w14:paraId="6134B64B"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b/>
                <w:color w:val="2E74B5" w:themeColor="accent1" w:themeShade="BF"/>
                <w:sz w:val="18"/>
                <w:szCs w:val="20"/>
              </w:rPr>
              <w:t>1.0000</w:t>
            </w:r>
          </w:p>
        </w:tc>
        <w:tc>
          <w:tcPr>
            <w:tcW w:w="562" w:type="dxa"/>
          </w:tcPr>
          <w:p w14:paraId="3E424CEA"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108D758B"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601" w:type="dxa"/>
          </w:tcPr>
          <w:p w14:paraId="1DE30261"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601" w:type="dxa"/>
          </w:tcPr>
          <w:p w14:paraId="28DF1583"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601" w:type="dxa"/>
          </w:tcPr>
          <w:p w14:paraId="11490701"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399E5E9F"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r>
      <w:tr w:rsidR="00106E0D" w:rsidRPr="005619C8" w14:paraId="17610274" w14:textId="77777777" w:rsidTr="00106E0D">
        <w:tc>
          <w:tcPr>
            <w:cnfStyle w:val="001000000000" w:firstRow="0" w:lastRow="0" w:firstColumn="1" w:lastColumn="0" w:oddVBand="0" w:evenVBand="0" w:oddHBand="0" w:evenHBand="0" w:firstRowFirstColumn="0" w:firstRowLastColumn="0" w:lastRowFirstColumn="0" w:lastRowLastColumn="0"/>
            <w:tcW w:w="866" w:type="dxa"/>
          </w:tcPr>
          <w:p w14:paraId="32391FC2" w14:textId="77777777" w:rsidR="00106E0D" w:rsidRPr="005619C8" w:rsidRDefault="00CF1632">
            <w:pPr>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b/>
                <w:color w:val="2E74B5" w:themeColor="accent1" w:themeShade="BF"/>
                <w:sz w:val="18"/>
                <w:szCs w:val="20"/>
              </w:rPr>
              <w:t>fh1fh2</w:t>
            </w:r>
          </w:p>
        </w:tc>
        <w:tc>
          <w:tcPr>
            <w:tcW w:w="719" w:type="dxa"/>
          </w:tcPr>
          <w:p w14:paraId="54842AF8"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0.3951</w:t>
            </w:r>
          </w:p>
        </w:tc>
        <w:tc>
          <w:tcPr>
            <w:tcW w:w="664" w:type="dxa"/>
          </w:tcPr>
          <w:p w14:paraId="6D714F99"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-0.1107</w:t>
            </w:r>
          </w:p>
        </w:tc>
        <w:tc>
          <w:tcPr>
            <w:tcW w:w="562" w:type="dxa"/>
          </w:tcPr>
          <w:p w14:paraId="2F0782D0"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-0.0821</w:t>
            </w:r>
          </w:p>
        </w:tc>
        <w:tc>
          <w:tcPr>
            <w:tcW w:w="562" w:type="dxa"/>
          </w:tcPr>
          <w:p w14:paraId="4E32447F"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-0.1224</w:t>
            </w:r>
          </w:p>
        </w:tc>
        <w:tc>
          <w:tcPr>
            <w:tcW w:w="852" w:type="dxa"/>
          </w:tcPr>
          <w:p w14:paraId="797A9B4B"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0.2838</w:t>
            </w:r>
          </w:p>
        </w:tc>
        <w:tc>
          <w:tcPr>
            <w:tcW w:w="562" w:type="dxa"/>
          </w:tcPr>
          <w:p w14:paraId="6FA4804F"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0.4681</w:t>
            </w:r>
          </w:p>
        </w:tc>
        <w:tc>
          <w:tcPr>
            <w:tcW w:w="562" w:type="dxa"/>
          </w:tcPr>
          <w:p w14:paraId="14DB3E7A"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0.3660</w:t>
            </w:r>
          </w:p>
        </w:tc>
        <w:tc>
          <w:tcPr>
            <w:tcW w:w="562" w:type="dxa"/>
          </w:tcPr>
          <w:p w14:paraId="39F897D3"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b/>
                <w:color w:val="2E74B5" w:themeColor="accent1" w:themeShade="BF"/>
                <w:sz w:val="18"/>
                <w:szCs w:val="20"/>
              </w:rPr>
              <w:t>1.0000</w:t>
            </w:r>
          </w:p>
        </w:tc>
        <w:tc>
          <w:tcPr>
            <w:tcW w:w="562" w:type="dxa"/>
          </w:tcPr>
          <w:p w14:paraId="10E55AC3"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601" w:type="dxa"/>
          </w:tcPr>
          <w:p w14:paraId="49D7ADE7"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601" w:type="dxa"/>
          </w:tcPr>
          <w:p w14:paraId="72374032"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601" w:type="dxa"/>
          </w:tcPr>
          <w:p w14:paraId="4CA6B0BB"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31D6C56F"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r>
      <w:tr w:rsidR="00106E0D" w:rsidRPr="005619C8" w14:paraId="4EDC5E4D" w14:textId="77777777" w:rsidTr="00106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7FA7C86B" w14:textId="77777777" w:rsidR="00106E0D" w:rsidRPr="005619C8" w:rsidRDefault="00CF1632">
            <w:pPr>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b/>
                <w:color w:val="2E74B5" w:themeColor="accent1" w:themeShade="BF"/>
                <w:sz w:val="18"/>
                <w:szCs w:val="20"/>
              </w:rPr>
              <w:t>fin34b</w:t>
            </w:r>
          </w:p>
        </w:tc>
        <w:tc>
          <w:tcPr>
            <w:tcW w:w="719" w:type="dxa"/>
          </w:tcPr>
          <w:p w14:paraId="62C0BE7C"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0.4233</w:t>
            </w:r>
          </w:p>
        </w:tc>
        <w:tc>
          <w:tcPr>
            <w:tcW w:w="664" w:type="dxa"/>
          </w:tcPr>
          <w:p w14:paraId="17588094"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-0.4505</w:t>
            </w:r>
          </w:p>
        </w:tc>
        <w:tc>
          <w:tcPr>
            <w:tcW w:w="562" w:type="dxa"/>
          </w:tcPr>
          <w:p w14:paraId="394965F6"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-0.3470</w:t>
            </w:r>
          </w:p>
        </w:tc>
        <w:tc>
          <w:tcPr>
            <w:tcW w:w="562" w:type="dxa"/>
          </w:tcPr>
          <w:p w14:paraId="4FD9710C"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-0.4870</w:t>
            </w:r>
          </w:p>
        </w:tc>
        <w:tc>
          <w:tcPr>
            <w:tcW w:w="852" w:type="dxa"/>
          </w:tcPr>
          <w:p w14:paraId="63D2BBAA"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0.5341</w:t>
            </w:r>
          </w:p>
        </w:tc>
        <w:tc>
          <w:tcPr>
            <w:tcW w:w="562" w:type="dxa"/>
          </w:tcPr>
          <w:p w14:paraId="26764E96"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0.1014</w:t>
            </w:r>
          </w:p>
        </w:tc>
        <w:tc>
          <w:tcPr>
            <w:tcW w:w="562" w:type="dxa"/>
          </w:tcPr>
          <w:p w14:paraId="23B1A490"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-0.2251</w:t>
            </w:r>
          </w:p>
        </w:tc>
        <w:tc>
          <w:tcPr>
            <w:tcW w:w="562" w:type="dxa"/>
          </w:tcPr>
          <w:p w14:paraId="7102FA82"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0.4862</w:t>
            </w:r>
          </w:p>
        </w:tc>
        <w:tc>
          <w:tcPr>
            <w:tcW w:w="562" w:type="dxa"/>
          </w:tcPr>
          <w:p w14:paraId="1A513109"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b/>
                <w:color w:val="2E74B5" w:themeColor="accent1" w:themeShade="BF"/>
                <w:sz w:val="18"/>
                <w:szCs w:val="20"/>
              </w:rPr>
              <w:t>1.0000</w:t>
            </w:r>
          </w:p>
        </w:tc>
        <w:tc>
          <w:tcPr>
            <w:tcW w:w="601" w:type="dxa"/>
          </w:tcPr>
          <w:p w14:paraId="37D2D7A6"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601" w:type="dxa"/>
          </w:tcPr>
          <w:p w14:paraId="2EA7C9AE"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601" w:type="dxa"/>
          </w:tcPr>
          <w:p w14:paraId="75F0F1E6"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377CEEA7"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r>
      <w:tr w:rsidR="00106E0D" w:rsidRPr="005619C8" w14:paraId="6A7FA2CD" w14:textId="77777777" w:rsidTr="00106E0D">
        <w:tc>
          <w:tcPr>
            <w:cnfStyle w:val="001000000000" w:firstRow="0" w:lastRow="0" w:firstColumn="1" w:lastColumn="0" w:oddVBand="0" w:evenVBand="0" w:oddHBand="0" w:evenHBand="0" w:firstRowFirstColumn="0" w:firstRowLastColumn="0" w:lastRowFirstColumn="0" w:lastRowLastColumn="0"/>
            <w:tcW w:w="866" w:type="dxa"/>
          </w:tcPr>
          <w:p w14:paraId="771A7D72" w14:textId="77777777" w:rsidR="00106E0D" w:rsidRPr="005619C8" w:rsidRDefault="00CF1632">
            <w:pPr>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b/>
                <w:color w:val="2E74B5" w:themeColor="accent1" w:themeShade="BF"/>
                <w:sz w:val="18"/>
                <w:szCs w:val="20"/>
              </w:rPr>
              <w:t>fin24ba</w:t>
            </w:r>
          </w:p>
        </w:tc>
        <w:tc>
          <w:tcPr>
            <w:tcW w:w="719" w:type="dxa"/>
          </w:tcPr>
          <w:p w14:paraId="4E4B7793"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-0.5819</w:t>
            </w:r>
          </w:p>
        </w:tc>
        <w:tc>
          <w:tcPr>
            <w:tcW w:w="664" w:type="dxa"/>
          </w:tcPr>
          <w:p w14:paraId="4037114D"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0.3243</w:t>
            </w:r>
          </w:p>
        </w:tc>
        <w:tc>
          <w:tcPr>
            <w:tcW w:w="562" w:type="dxa"/>
          </w:tcPr>
          <w:p w14:paraId="1B9F9B14"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0.1203</w:t>
            </w:r>
          </w:p>
        </w:tc>
        <w:tc>
          <w:tcPr>
            <w:tcW w:w="562" w:type="dxa"/>
          </w:tcPr>
          <w:p w14:paraId="550D1B84"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0.5066</w:t>
            </w:r>
          </w:p>
        </w:tc>
        <w:tc>
          <w:tcPr>
            <w:tcW w:w="852" w:type="dxa"/>
          </w:tcPr>
          <w:p w14:paraId="72E57B34"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-0.4729</w:t>
            </w:r>
          </w:p>
        </w:tc>
        <w:tc>
          <w:tcPr>
            <w:tcW w:w="562" w:type="dxa"/>
          </w:tcPr>
          <w:p w14:paraId="68B47B71"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-0.0521</w:t>
            </w:r>
          </w:p>
        </w:tc>
        <w:tc>
          <w:tcPr>
            <w:tcW w:w="562" w:type="dxa"/>
          </w:tcPr>
          <w:p w14:paraId="6EF07A23"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0.3431</w:t>
            </w:r>
          </w:p>
        </w:tc>
        <w:tc>
          <w:tcPr>
            <w:tcW w:w="562" w:type="dxa"/>
          </w:tcPr>
          <w:p w14:paraId="1A8A739F"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-0.2165</w:t>
            </w:r>
          </w:p>
        </w:tc>
        <w:tc>
          <w:tcPr>
            <w:tcW w:w="562" w:type="dxa"/>
          </w:tcPr>
          <w:p w14:paraId="4C826B9C"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-0.3517</w:t>
            </w:r>
          </w:p>
        </w:tc>
        <w:tc>
          <w:tcPr>
            <w:tcW w:w="601" w:type="dxa"/>
          </w:tcPr>
          <w:p w14:paraId="42671923"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b/>
                <w:color w:val="2E74B5" w:themeColor="accent1" w:themeShade="BF"/>
                <w:sz w:val="18"/>
                <w:szCs w:val="20"/>
              </w:rPr>
              <w:t>1.0000</w:t>
            </w:r>
          </w:p>
        </w:tc>
        <w:tc>
          <w:tcPr>
            <w:tcW w:w="601" w:type="dxa"/>
          </w:tcPr>
          <w:p w14:paraId="083C28E9"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601" w:type="dxa"/>
          </w:tcPr>
          <w:p w14:paraId="06FA3A48"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489A8225"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r>
      <w:tr w:rsidR="00106E0D" w:rsidRPr="005619C8" w14:paraId="30B6E772" w14:textId="77777777" w:rsidTr="00106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3D9578C0" w14:textId="77777777" w:rsidR="00106E0D" w:rsidRPr="005619C8" w:rsidRDefault="00CF1632">
            <w:pPr>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b/>
                <w:color w:val="2E74B5" w:themeColor="accent1" w:themeShade="BF"/>
                <w:sz w:val="18"/>
                <w:szCs w:val="20"/>
              </w:rPr>
              <w:t>fin24bb</w:t>
            </w:r>
          </w:p>
        </w:tc>
        <w:tc>
          <w:tcPr>
            <w:tcW w:w="719" w:type="dxa"/>
          </w:tcPr>
          <w:p w14:paraId="2A463545"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-0.3570</w:t>
            </w:r>
          </w:p>
        </w:tc>
        <w:tc>
          <w:tcPr>
            <w:tcW w:w="664" w:type="dxa"/>
          </w:tcPr>
          <w:p w14:paraId="62765189"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-0.0295</w:t>
            </w:r>
          </w:p>
        </w:tc>
        <w:tc>
          <w:tcPr>
            <w:tcW w:w="562" w:type="dxa"/>
          </w:tcPr>
          <w:p w14:paraId="7022DAD2"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0.0673</w:t>
            </w:r>
          </w:p>
        </w:tc>
        <w:tc>
          <w:tcPr>
            <w:tcW w:w="562" w:type="dxa"/>
          </w:tcPr>
          <w:p w14:paraId="04319345"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-0.0837</w:t>
            </w:r>
          </w:p>
        </w:tc>
        <w:tc>
          <w:tcPr>
            <w:tcW w:w="852" w:type="dxa"/>
          </w:tcPr>
          <w:p w14:paraId="7CEB5D9C"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-0.3980</w:t>
            </w:r>
          </w:p>
        </w:tc>
        <w:tc>
          <w:tcPr>
            <w:tcW w:w="562" w:type="dxa"/>
          </w:tcPr>
          <w:p w14:paraId="6C731591"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0.0059</w:t>
            </w:r>
          </w:p>
        </w:tc>
        <w:tc>
          <w:tcPr>
            <w:tcW w:w="562" w:type="dxa"/>
          </w:tcPr>
          <w:p w14:paraId="160F4B19"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0.2038</w:t>
            </w:r>
          </w:p>
        </w:tc>
        <w:tc>
          <w:tcPr>
            <w:tcW w:w="562" w:type="dxa"/>
          </w:tcPr>
          <w:p w14:paraId="63C0B574"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-0.0050</w:t>
            </w:r>
          </w:p>
        </w:tc>
        <w:tc>
          <w:tcPr>
            <w:tcW w:w="562" w:type="dxa"/>
          </w:tcPr>
          <w:p w14:paraId="72FE05E5"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-0.0537</w:t>
            </w:r>
          </w:p>
        </w:tc>
        <w:tc>
          <w:tcPr>
            <w:tcW w:w="601" w:type="dxa"/>
          </w:tcPr>
          <w:p w14:paraId="16350B78"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-0.0098</w:t>
            </w:r>
          </w:p>
        </w:tc>
        <w:tc>
          <w:tcPr>
            <w:tcW w:w="601" w:type="dxa"/>
          </w:tcPr>
          <w:p w14:paraId="0C05B604"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b/>
                <w:color w:val="2E74B5" w:themeColor="accent1" w:themeShade="BF"/>
                <w:sz w:val="18"/>
                <w:szCs w:val="20"/>
              </w:rPr>
              <w:t>1.0000</w:t>
            </w:r>
          </w:p>
        </w:tc>
        <w:tc>
          <w:tcPr>
            <w:tcW w:w="601" w:type="dxa"/>
          </w:tcPr>
          <w:p w14:paraId="52246C80"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c>
          <w:tcPr>
            <w:tcW w:w="562" w:type="dxa"/>
          </w:tcPr>
          <w:p w14:paraId="5A635B6A" w14:textId="77777777" w:rsidR="00106E0D" w:rsidRPr="005619C8" w:rsidRDefault="00106E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r>
      <w:tr w:rsidR="00106E0D" w:rsidRPr="005619C8" w14:paraId="041A76A8" w14:textId="77777777" w:rsidTr="00106E0D">
        <w:tc>
          <w:tcPr>
            <w:cnfStyle w:val="001000000000" w:firstRow="0" w:lastRow="0" w:firstColumn="1" w:lastColumn="0" w:oddVBand="0" w:evenVBand="0" w:oddHBand="0" w:evenHBand="0" w:firstRowFirstColumn="0" w:firstRowLastColumn="0" w:lastRowFirstColumn="0" w:lastRowLastColumn="0"/>
            <w:tcW w:w="866" w:type="dxa"/>
          </w:tcPr>
          <w:p w14:paraId="73D9D681" w14:textId="77777777" w:rsidR="00106E0D" w:rsidRPr="005619C8" w:rsidRDefault="00CF1632">
            <w:pPr>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b/>
                <w:color w:val="2E74B5" w:themeColor="accent1" w:themeShade="BF"/>
                <w:sz w:val="18"/>
                <w:szCs w:val="20"/>
              </w:rPr>
              <w:t>fin24d1</w:t>
            </w:r>
          </w:p>
        </w:tc>
        <w:tc>
          <w:tcPr>
            <w:tcW w:w="719" w:type="dxa"/>
          </w:tcPr>
          <w:p w14:paraId="070707C1"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0.0665</w:t>
            </w:r>
          </w:p>
        </w:tc>
        <w:tc>
          <w:tcPr>
            <w:tcW w:w="664" w:type="dxa"/>
          </w:tcPr>
          <w:p w14:paraId="33C13860"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0.2229</w:t>
            </w:r>
          </w:p>
        </w:tc>
        <w:tc>
          <w:tcPr>
            <w:tcW w:w="562" w:type="dxa"/>
          </w:tcPr>
          <w:p w14:paraId="169C9CBC"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0.3328</w:t>
            </w:r>
          </w:p>
        </w:tc>
        <w:tc>
          <w:tcPr>
            <w:tcW w:w="562" w:type="dxa"/>
          </w:tcPr>
          <w:p w14:paraId="11359451"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0.2124</w:t>
            </w:r>
          </w:p>
        </w:tc>
        <w:tc>
          <w:tcPr>
            <w:tcW w:w="852" w:type="dxa"/>
          </w:tcPr>
          <w:p w14:paraId="4F87ADDC"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-0.0966</w:t>
            </w:r>
          </w:p>
        </w:tc>
        <w:tc>
          <w:tcPr>
            <w:tcW w:w="562" w:type="dxa"/>
          </w:tcPr>
          <w:p w14:paraId="2325A0DF"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0.2411</w:t>
            </w:r>
          </w:p>
        </w:tc>
        <w:tc>
          <w:tcPr>
            <w:tcW w:w="562" w:type="dxa"/>
          </w:tcPr>
          <w:p w14:paraId="75995D94"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0.6430</w:t>
            </w:r>
          </w:p>
        </w:tc>
        <w:tc>
          <w:tcPr>
            <w:tcW w:w="562" w:type="dxa"/>
          </w:tcPr>
          <w:p w14:paraId="17A7FD6A"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0.4689</w:t>
            </w:r>
          </w:p>
        </w:tc>
        <w:tc>
          <w:tcPr>
            <w:tcW w:w="562" w:type="dxa"/>
          </w:tcPr>
          <w:p w14:paraId="22B18EB8"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-0.0844</w:t>
            </w:r>
          </w:p>
        </w:tc>
        <w:tc>
          <w:tcPr>
            <w:tcW w:w="601" w:type="dxa"/>
          </w:tcPr>
          <w:p w14:paraId="10BD0010"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0.0692</w:t>
            </w:r>
          </w:p>
        </w:tc>
        <w:tc>
          <w:tcPr>
            <w:tcW w:w="601" w:type="dxa"/>
          </w:tcPr>
          <w:p w14:paraId="3DB829C6"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0.0107</w:t>
            </w:r>
          </w:p>
        </w:tc>
        <w:tc>
          <w:tcPr>
            <w:tcW w:w="601" w:type="dxa"/>
          </w:tcPr>
          <w:p w14:paraId="5D27611A" w14:textId="77777777" w:rsidR="00106E0D" w:rsidRPr="005619C8" w:rsidRDefault="00CF16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b/>
                <w:color w:val="2E74B5" w:themeColor="accent1" w:themeShade="BF"/>
                <w:sz w:val="18"/>
                <w:szCs w:val="20"/>
              </w:rPr>
              <w:t>1.0000</w:t>
            </w:r>
          </w:p>
        </w:tc>
        <w:tc>
          <w:tcPr>
            <w:tcW w:w="562" w:type="dxa"/>
          </w:tcPr>
          <w:p w14:paraId="4AC509EC" w14:textId="77777777" w:rsidR="00106E0D" w:rsidRPr="005619C8" w:rsidRDefault="00106E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p>
        </w:tc>
      </w:tr>
      <w:tr w:rsidR="00106E0D" w:rsidRPr="005619C8" w14:paraId="3C12AAB9" w14:textId="77777777" w:rsidTr="00106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0646CF4B" w14:textId="77777777" w:rsidR="00106E0D" w:rsidRPr="005619C8" w:rsidRDefault="00CF1632">
            <w:pPr>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b/>
                <w:color w:val="2E74B5" w:themeColor="accent1" w:themeShade="BF"/>
                <w:sz w:val="18"/>
                <w:szCs w:val="20"/>
              </w:rPr>
              <w:t>fin22f</w:t>
            </w:r>
          </w:p>
        </w:tc>
        <w:tc>
          <w:tcPr>
            <w:tcW w:w="719" w:type="dxa"/>
          </w:tcPr>
          <w:p w14:paraId="658B35ED"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-0.4100</w:t>
            </w:r>
          </w:p>
        </w:tc>
        <w:tc>
          <w:tcPr>
            <w:tcW w:w="664" w:type="dxa"/>
          </w:tcPr>
          <w:p w14:paraId="28A0C274"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0.3441</w:t>
            </w:r>
          </w:p>
        </w:tc>
        <w:tc>
          <w:tcPr>
            <w:tcW w:w="562" w:type="dxa"/>
          </w:tcPr>
          <w:p w14:paraId="3A50B18F"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0.0676</w:t>
            </w:r>
          </w:p>
        </w:tc>
        <w:tc>
          <w:tcPr>
            <w:tcW w:w="562" w:type="dxa"/>
          </w:tcPr>
          <w:p w14:paraId="44B8977C"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0.4679</w:t>
            </w:r>
          </w:p>
        </w:tc>
        <w:tc>
          <w:tcPr>
            <w:tcW w:w="852" w:type="dxa"/>
          </w:tcPr>
          <w:p w14:paraId="78985665"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-0.3919</w:t>
            </w:r>
          </w:p>
        </w:tc>
        <w:tc>
          <w:tcPr>
            <w:tcW w:w="562" w:type="dxa"/>
          </w:tcPr>
          <w:p w14:paraId="0737658B"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0.3699</w:t>
            </w:r>
          </w:p>
        </w:tc>
        <w:tc>
          <w:tcPr>
            <w:tcW w:w="562" w:type="dxa"/>
          </w:tcPr>
          <w:p w14:paraId="733F3AEB"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0.6954</w:t>
            </w:r>
          </w:p>
        </w:tc>
        <w:tc>
          <w:tcPr>
            <w:tcW w:w="562" w:type="dxa"/>
          </w:tcPr>
          <w:p w14:paraId="5BC436C4"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0.3920</w:t>
            </w:r>
          </w:p>
        </w:tc>
        <w:tc>
          <w:tcPr>
            <w:tcW w:w="562" w:type="dxa"/>
          </w:tcPr>
          <w:p w14:paraId="1175DE8A"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-0.1089</w:t>
            </w:r>
          </w:p>
        </w:tc>
        <w:tc>
          <w:tcPr>
            <w:tcW w:w="601" w:type="dxa"/>
          </w:tcPr>
          <w:p w14:paraId="71E705BC"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0.4367</w:t>
            </w:r>
          </w:p>
        </w:tc>
        <w:tc>
          <w:tcPr>
            <w:tcW w:w="601" w:type="dxa"/>
          </w:tcPr>
          <w:p w14:paraId="46D3E094"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0.1892</w:t>
            </w:r>
          </w:p>
        </w:tc>
        <w:tc>
          <w:tcPr>
            <w:tcW w:w="601" w:type="dxa"/>
          </w:tcPr>
          <w:p w14:paraId="495B5B2B"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color w:val="2E74B5" w:themeColor="accent1" w:themeShade="BF"/>
                <w:sz w:val="18"/>
                <w:szCs w:val="20"/>
              </w:rPr>
              <w:t>0.4527</w:t>
            </w:r>
          </w:p>
        </w:tc>
        <w:tc>
          <w:tcPr>
            <w:tcW w:w="562" w:type="dxa"/>
          </w:tcPr>
          <w:p w14:paraId="50C54C73" w14:textId="77777777" w:rsidR="00106E0D" w:rsidRPr="005619C8" w:rsidRDefault="00CF16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E74B5" w:themeColor="accent1" w:themeShade="BF"/>
                <w:sz w:val="18"/>
                <w:szCs w:val="20"/>
              </w:rPr>
            </w:pPr>
            <w:r w:rsidRPr="005619C8">
              <w:rPr>
                <w:rFonts w:ascii="Times New Roman" w:eastAsia="Times New Roman" w:hAnsi="Times New Roman" w:cs="Times New Roman"/>
                <w:b/>
                <w:color w:val="2E74B5" w:themeColor="accent1" w:themeShade="BF"/>
                <w:sz w:val="18"/>
                <w:szCs w:val="20"/>
              </w:rPr>
              <w:t>1.0000</w:t>
            </w:r>
          </w:p>
        </w:tc>
      </w:tr>
    </w:tbl>
    <w:p w14:paraId="332C57F8" w14:textId="77777777" w:rsidR="00106E0D" w:rsidRPr="005619C8" w:rsidRDefault="00CF1632">
      <w:pPr>
        <w:spacing w:line="360" w:lineRule="auto"/>
        <w:jc w:val="both"/>
        <w:rPr>
          <w:rFonts w:ascii="Times New Roman" w:eastAsia="Times New Roman" w:hAnsi="Times New Roman" w:cs="Times New Roman"/>
          <w:color w:val="2E74B5" w:themeColor="accent1" w:themeShade="BF"/>
          <w:sz w:val="20"/>
          <w:szCs w:val="24"/>
        </w:rPr>
      </w:pPr>
      <w:r w:rsidRPr="005619C8">
        <w:rPr>
          <w:rFonts w:ascii="Times New Roman" w:eastAsia="Times New Roman" w:hAnsi="Times New Roman" w:cs="Times New Roman"/>
          <w:color w:val="2E74B5" w:themeColor="accent1" w:themeShade="BF"/>
          <w:sz w:val="20"/>
          <w:szCs w:val="24"/>
        </w:rPr>
        <w:t xml:space="preserve">Source: Own elaboration based on Global </w:t>
      </w:r>
      <w:proofErr w:type="spellStart"/>
      <w:r w:rsidRPr="005619C8">
        <w:rPr>
          <w:rFonts w:ascii="Times New Roman" w:eastAsia="Times New Roman" w:hAnsi="Times New Roman" w:cs="Times New Roman"/>
          <w:color w:val="2E74B5" w:themeColor="accent1" w:themeShade="BF"/>
          <w:sz w:val="20"/>
          <w:szCs w:val="24"/>
        </w:rPr>
        <w:t>Findex</w:t>
      </w:r>
      <w:proofErr w:type="spellEnd"/>
      <w:r w:rsidRPr="005619C8">
        <w:rPr>
          <w:rFonts w:ascii="Times New Roman" w:eastAsia="Times New Roman" w:hAnsi="Times New Roman" w:cs="Times New Roman"/>
          <w:color w:val="2E74B5" w:themeColor="accent1" w:themeShade="BF"/>
          <w:sz w:val="20"/>
          <w:szCs w:val="24"/>
        </w:rPr>
        <w:t xml:space="preserve"> data (2025)</w:t>
      </w:r>
    </w:p>
    <w:p w14:paraId="473799FD" w14:textId="23F35F41" w:rsidR="00106E0D" w:rsidRPr="002A647A" w:rsidRDefault="00CF1632">
      <w:pPr>
        <w:spacing w:before="280" w:after="280" w:line="360" w:lineRule="auto"/>
        <w:jc w:val="both"/>
        <w:rPr>
          <w:rFonts w:ascii="Times New Roman" w:eastAsia="Times New Roman" w:hAnsi="Times New Roman" w:cs="Times New Roman"/>
          <w:color w:val="2E74B5" w:themeColor="accent1" w:themeShade="BF"/>
          <w:sz w:val="24"/>
          <w:szCs w:val="24"/>
        </w:rPr>
      </w:pPr>
      <w:r w:rsidRPr="002A647A">
        <w:rPr>
          <w:rFonts w:ascii="Times New Roman" w:eastAsia="Times New Roman" w:hAnsi="Times New Roman" w:cs="Times New Roman"/>
          <w:color w:val="2E74B5" w:themeColor="accent1" w:themeShade="BF"/>
          <w:sz w:val="24"/>
          <w:szCs w:val="24"/>
        </w:rPr>
        <w:lastRenderedPageBreak/>
        <w:t xml:space="preserve">The results indicate that the dependent variable presents a high correlation with the variables </w:t>
      </w:r>
      <w:r w:rsidRPr="002A647A">
        <w:rPr>
          <w:rFonts w:ascii="Times New Roman" w:eastAsia="Times New Roman" w:hAnsi="Times New Roman" w:cs="Times New Roman"/>
          <w:i/>
          <w:color w:val="2E74B5" w:themeColor="accent1" w:themeShade="BF"/>
          <w:sz w:val="24"/>
          <w:szCs w:val="24"/>
        </w:rPr>
        <w:t>fin17a17a1d (</w:t>
      </w:r>
      <w:r w:rsidRPr="002A647A">
        <w:rPr>
          <w:rFonts w:ascii="Times New Roman" w:eastAsia="Times New Roman" w:hAnsi="Times New Roman" w:cs="Times New Roman"/>
          <w:b/>
          <w:i/>
          <w:color w:val="2E74B5" w:themeColor="accent1" w:themeShade="BF"/>
          <w:sz w:val="24"/>
          <w:szCs w:val="24"/>
        </w:rPr>
        <w:t>Saved at a bank</w:t>
      </w:r>
      <w:r w:rsidRPr="002A647A">
        <w:rPr>
          <w:rFonts w:ascii="Times New Roman" w:eastAsia="Times New Roman" w:hAnsi="Times New Roman" w:cs="Times New Roman"/>
          <w:i/>
          <w:color w:val="2E74B5" w:themeColor="accent1" w:themeShade="BF"/>
          <w:sz w:val="24"/>
          <w:szCs w:val="24"/>
        </w:rPr>
        <w:t xml:space="preserve">) </w:t>
      </w:r>
      <w:r w:rsidRPr="002A647A">
        <w:rPr>
          <w:rFonts w:ascii="Times New Roman" w:eastAsia="Times New Roman" w:hAnsi="Times New Roman" w:cs="Times New Roman"/>
          <w:color w:val="2E74B5" w:themeColor="accent1" w:themeShade="BF"/>
          <w:sz w:val="24"/>
          <w:szCs w:val="24"/>
        </w:rPr>
        <w:t xml:space="preserve">and </w:t>
      </w:r>
      <w:r w:rsidRPr="002A647A">
        <w:rPr>
          <w:rFonts w:ascii="Times New Roman" w:eastAsia="Times New Roman" w:hAnsi="Times New Roman" w:cs="Times New Roman"/>
          <w:i/>
          <w:color w:val="2E74B5" w:themeColor="accent1" w:themeShade="BF"/>
          <w:sz w:val="24"/>
          <w:szCs w:val="24"/>
        </w:rPr>
        <w:t>fin24ba (</w:t>
      </w:r>
      <w:r w:rsidRPr="002A647A">
        <w:rPr>
          <w:rFonts w:ascii="Times New Roman" w:eastAsia="Times New Roman" w:hAnsi="Times New Roman" w:cs="Times New Roman"/>
          <w:b/>
          <w:i/>
          <w:color w:val="2E74B5" w:themeColor="accent1" w:themeShade="BF"/>
          <w:sz w:val="24"/>
          <w:szCs w:val="24"/>
        </w:rPr>
        <w:t>less than 2 weeks can be covered in case of loss of the main income</w:t>
      </w:r>
      <w:r w:rsidRPr="002A647A">
        <w:rPr>
          <w:rFonts w:ascii="Times New Roman" w:eastAsia="Times New Roman" w:hAnsi="Times New Roman" w:cs="Times New Roman"/>
          <w:i/>
          <w:color w:val="2E74B5" w:themeColor="accent1" w:themeShade="BF"/>
          <w:sz w:val="24"/>
          <w:szCs w:val="24"/>
        </w:rPr>
        <w:t xml:space="preserve">). </w:t>
      </w:r>
    </w:p>
    <w:p w14:paraId="22007CBF" w14:textId="2121E1D9" w:rsidR="00106E0D" w:rsidRPr="00BC055F" w:rsidRDefault="00CF1632">
      <w:pPr>
        <w:spacing w:before="280" w:after="280" w:line="360" w:lineRule="auto"/>
        <w:jc w:val="both"/>
        <w:rPr>
          <w:rFonts w:ascii="Times New Roman" w:eastAsia="Times New Roman" w:hAnsi="Times New Roman" w:cs="Times New Roman"/>
          <w:color w:val="2E74B5" w:themeColor="accent1" w:themeShade="BF"/>
          <w:sz w:val="24"/>
          <w:szCs w:val="24"/>
        </w:rPr>
      </w:pPr>
      <w:r w:rsidRPr="002A647A">
        <w:rPr>
          <w:rFonts w:ascii="Times New Roman" w:eastAsia="Times New Roman" w:hAnsi="Times New Roman" w:cs="Times New Roman"/>
          <w:color w:val="2E74B5" w:themeColor="accent1" w:themeShade="BF"/>
          <w:sz w:val="24"/>
          <w:szCs w:val="24"/>
        </w:rPr>
        <w:t>The correlation between the savings variable are negative in the following variables: fin11_2a (</w:t>
      </w:r>
      <w:r w:rsidRPr="005619C8">
        <w:rPr>
          <w:rFonts w:ascii="Times New Roman" w:eastAsia="Times New Roman" w:hAnsi="Times New Roman" w:cs="Times New Roman"/>
          <w:b/>
          <w:i/>
          <w:color w:val="2E74B5" w:themeColor="accent1" w:themeShade="BF"/>
          <w:sz w:val="24"/>
          <w:szCs w:val="24"/>
        </w:rPr>
        <w:t>can use an account without help</w:t>
      </w:r>
      <w:r w:rsidRPr="002A647A">
        <w:rPr>
          <w:rFonts w:ascii="Times New Roman" w:eastAsia="Times New Roman" w:hAnsi="Times New Roman" w:cs="Times New Roman"/>
          <w:color w:val="2E74B5" w:themeColor="accent1" w:themeShade="BF"/>
          <w:sz w:val="24"/>
          <w:szCs w:val="24"/>
        </w:rPr>
        <w:t>), fin11b (</w:t>
      </w:r>
      <w:r w:rsidRPr="005619C8">
        <w:rPr>
          <w:rFonts w:ascii="Times New Roman" w:eastAsia="Times New Roman" w:hAnsi="Times New Roman" w:cs="Times New Roman"/>
          <w:b/>
          <w:i/>
          <w:color w:val="2E74B5" w:themeColor="accent1" w:themeShade="BF"/>
          <w:sz w:val="24"/>
          <w:szCs w:val="24"/>
        </w:rPr>
        <w:t>No account because services are too expensive</w:t>
      </w:r>
      <w:r w:rsidRPr="002A647A">
        <w:rPr>
          <w:rFonts w:ascii="Times New Roman" w:eastAsia="Times New Roman" w:hAnsi="Times New Roman" w:cs="Times New Roman"/>
          <w:color w:val="2E74B5" w:themeColor="accent1" w:themeShade="BF"/>
          <w:sz w:val="24"/>
          <w:szCs w:val="24"/>
        </w:rPr>
        <w:t>), fin11d (</w:t>
      </w:r>
      <w:r w:rsidRPr="005619C8">
        <w:rPr>
          <w:rFonts w:ascii="Times New Roman" w:eastAsia="Times New Roman" w:hAnsi="Times New Roman" w:cs="Times New Roman"/>
          <w:b/>
          <w:i/>
          <w:color w:val="2E74B5" w:themeColor="accent1" w:themeShade="BF"/>
          <w:sz w:val="24"/>
          <w:szCs w:val="24"/>
        </w:rPr>
        <w:t>no account because of insufficient funds</w:t>
      </w:r>
      <w:r w:rsidRPr="002A647A">
        <w:rPr>
          <w:rFonts w:ascii="Times New Roman" w:eastAsia="Times New Roman" w:hAnsi="Times New Roman" w:cs="Times New Roman"/>
          <w:color w:val="2E74B5" w:themeColor="accent1" w:themeShade="BF"/>
          <w:sz w:val="24"/>
          <w:szCs w:val="24"/>
        </w:rPr>
        <w:t>), fin22d (</w:t>
      </w:r>
      <w:r w:rsidRPr="005619C8">
        <w:rPr>
          <w:rFonts w:ascii="Times New Roman" w:eastAsia="Times New Roman" w:hAnsi="Times New Roman" w:cs="Times New Roman"/>
          <w:b/>
          <w:i/>
          <w:color w:val="2E74B5" w:themeColor="accent1" w:themeShade="BF"/>
          <w:sz w:val="24"/>
          <w:szCs w:val="24"/>
        </w:rPr>
        <w:t>borrowed for health or medical purposes</w:t>
      </w:r>
      <w:r w:rsidRPr="002A647A">
        <w:rPr>
          <w:rFonts w:ascii="Times New Roman" w:eastAsia="Times New Roman" w:hAnsi="Times New Roman" w:cs="Times New Roman"/>
          <w:color w:val="2E74B5" w:themeColor="accent1" w:themeShade="BF"/>
          <w:sz w:val="24"/>
          <w:szCs w:val="24"/>
        </w:rPr>
        <w:t>), fin24ba (</w:t>
      </w:r>
      <w:r w:rsidRPr="005619C8">
        <w:rPr>
          <w:rFonts w:ascii="Times New Roman" w:eastAsia="Times New Roman" w:hAnsi="Times New Roman" w:cs="Times New Roman"/>
          <w:b/>
          <w:i/>
          <w:color w:val="2E74B5" w:themeColor="accent1" w:themeShade="BF"/>
          <w:sz w:val="24"/>
          <w:szCs w:val="24"/>
        </w:rPr>
        <w:t>less than 2 weeks can be covered in case of loss of the main income</w:t>
      </w:r>
      <w:r w:rsidRPr="002A647A">
        <w:rPr>
          <w:rFonts w:ascii="Times New Roman" w:eastAsia="Times New Roman" w:hAnsi="Times New Roman" w:cs="Times New Roman"/>
          <w:color w:val="2E74B5" w:themeColor="accent1" w:themeShade="BF"/>
          <w:sz w:val="24"/>
          <w:szCs w:val="24"/>
        </w:rPr>
        <w:t>), fin24bb (</w:t>
      </w:r>
      <w:r w:rsidRPr="005619C8">
        <w:rPr>
          <w:rFonts w:ascii="Times New Roman" w:eastAsia="Times New Roman" w:hAnsi="Times New Roman" w:cs="Times New Roman"/>
          <w:b/>
          <w:i/>
          <w:color w:val="2E74B5" w:themeColor="accent1" w:themeShade="BF"/>
          <w:sz w:val="24"/>
          <w:szCs w:val="24"/>
        </w:rPr>
        <w:t>less than 1 month can be covered in case of loss of the main income</w:t>
      </w:r>
      <w:r w:rsidRPr="002A647A">
        <w:rPr>
          <w:rFonts w:ascii="Times New Roman" w:eastAsia="Times New Roman" w:hAnsi="Times New Roman" w:cs="Times New Roman"/>
          <w:color w:val="2E74B5" w:themeColor="accent1" w:themeShade="BF"/>
          <w:sz w:val="24"/>
          <w:szCs w:val="24"/>
        </w:rPr>
        <w:t>) and fin22f (</w:t>
      </w:r>
      <w:r w:rsidRPr="005619C8">
        <w:rPr>
          <w:rFonts w:ascii="Times New Roman" w:eastAsia="Times New Roman" w:hAnsi="Times New Roman" w:cs="Times New Roman"/>
          <w:b/>
          <w:color w:val="2E74B5" w:themeColor="accent1" w:themeShade="BF"/>
          <w:sz w:val="24"/>
          <w:szCs w:val="24"/>
        </w:rPr>
        <w:t>purchased food on credit</w:t>
      </w:r>
      <w:r w:rsidRPr="002A647A">
        <w:rPr>
          <w:rFonts w:ascii="Times New Roman" w:eastAsia="Times New Roman" w:hAnsi="Times New Roman" w:cs="Times New Roman"/>
          <w:color w:val="2E74B5" w:themeColor="accent1" w:themeShade="BF"/>
          <w:sz w:val="24"/>
          <w:szCs w:val="24"/>
        </w:rPr>
        <w:t>).</w:t>
      </w:r>
      <w:r w:rsidR="00C80F00">
        <w:rPr>
          <w:rFonts w:ascii="Times New Roman" w:eastAsia="Times New Roman" w:hAnsi="Times New Roman" w:cs="Times New Roman"/>
          <w:color w:val="2E74B5" w:themeColor="accent1" w:themeShade="BF"/>
          <w:sz w:val="24"/>
          <w:szCs w:val="24"/>
        </w:rPr>
        <w:t xml:space="preserve"> </w:t>
      </w:r>
      <w:r w:rsidR="005619C8" w:rsidRPr="00BC055F">
        <w:rPr>
          <w:rFonts w:ascii="Times New Roman" w:hAnsi="Times New Roman" w:cs="Times New Roman"/>
          <w:color w:val="2E74B5" w:themeColor="accent1" w:themeShade="BF"/>
          <w:sz w:val="24"/>
          <w:szCs w:val="24"/>
        </w:rPr>
        <w:t xml:space="preserve">This indicates that certain behaviors serve as predictors of saving. Individuals who borrow for medical or food expenses are less likely to save, while financial and technological literacy—such as the ability to use an account without assistance fin11_2a </w:t>
      </w:r>
      <w:r w:rsidRPr="00BC055F">
        <w:rPr>
          <w:rFonts w:ascii="Times New Roman" w:eastAsia="Times New Roman" w:hAnsi="Times New Roman" w:cs="Times New Roman"/>
          <w:color w:val="2E74B5" w:themeColor="accent1" w:themeShade="BF"/>
          <w:sz w:val="24"/>
          <w:szCs w:val="24"/>
        </w:rPr>
        <w:t>(</w:t>
      </w:r>
      <w:r w:rsidRPr="00BC055F">
        <w:rPr>
          <w:rFonts w:ascii="Times New Roman" w:eastAsia="Times New Roman" w:hAnsi="Times New Roman" w:cs="Times New Roman"/>
          <w:b/>
          <w:i/>
          <w:color w:val="2E74B5" w:themeColor="accent1" w:themeShade="BF"/>
          <w:sz w:val="24"/>
          <w:szCs w:val="24"/>
        </w:rPr>
        <w:t>can use an account without help</w:t>
      </w:r>
      <w:r w:rsidRPr="00BC055F">
        <w:rPr>
          <w:rFonts w:ascii="Times New Roman" w:eastAsia="Times New Roman" w:hAnsi="Times New Roman" w:cs="Times New Roman"/>
          <w:color w:val="2E74B5" w:themeColor="accent1" w:themeShade="BF"/>
          <w:sz w:val="24"/>
          <w:szCs w:val="24"/>
        </w:rPr>
        <w:t xml:space="preserve">), </w:t>
      </w:r>
      <w:r w:rsidR="005619C8" w:rsidRPr="00BC055F">
        <w:rPr>
          <w:rFonts w:ascii="Times New Roman" w:hAnsi="Times New Roman" w:cs="Times New Roman"/>
          <w:color w:val="2E74B5" w:themeColor="accent1" w:themeShade="BF"/>
        </w:rPr>
        <w:t>plays a key role in managing modern, mobile-based financial services.</w:t>
      </w:r>
    </w:p>
    <w:p w14:paraId="07BE60E4" w14:textId="77777777" w:rsidR="00106E0D" w:rsidRDefault="00CF1632">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Subsequently, a generalized least squares linear regression was run to determine the relationship of the independent variables with the </w:t>
      </w:r>
      <w:proofErr w:type="spellStart"/>
      <w:r>
        <w:rPr>
          <w:rFonts w:ascii="Times New Roman" w:eastAsia="Times New Roman" w:hAnsi="Times New Roman" w:cs="Times New Roman"/>
          <w:i/>
          <w:sz w:val="24"/>
          <w:szCs w:val="24"/>
        </w:rPr>
        <w:t>saveanytd</w:t>
      </w:r>
      <w:proofErr w:type="spellEnd"/>
      <w:r>
        <w:rPr>
          <w:rFonts w:ascii="Times New Roman" w:eastAsia="Times New Roman" w:hAnsi="Times New Roman" w:cs="Times New Roman"/>
          <w:sz w:val="24"/>
          <w:szCs w:val="24"/>
        </w:rPr>
        <w:t xml:space="preserve"> variable, as well as to evaluate the significance of the coefficients. The results obtained are shown in Table 3.</w:t>
      </w:r>
    </w:p>
    <w:p w14:paraId="2D97B277" w14:textId="77777777" w:rsidR="00106E0D" w:rsidRDefault="00CF1632">
      <w:pPr>
        <w:spacing w:before="280" w:after="280"/>
        <w:jc w:val="both"/>
        <w:rPr>
          <w:rFonts w:ascii="Times New Roman" w:eastAsia="Times New Roman" w:hAnsi="Times New Roman" w:cs="Times New Roman"/>
        </w:rPr>
      </w:pPr>
      <w:r>
        <w:rPr>
          <w:rFonts w:ascii="Times New Roman" w:eastAsia="Times New Roman" w:hAnsi="Times New Roman" w:cs="Times New Roman"/>
        </w:rPr>
        <w:t xml:space="preserve">Table 3. Linear regression  </w:t>
      </w:r>
    </w:p>
    <w:tbl>
      <w:tblPr>
        <w:tblStyle w:val="a1"/>
        <w:tblW w:w="7540" w:type="dxa"/>
        <w:tblInd w:w="-5" w:type="dxa"/>
        <w:tblLayout w:type="fixed"/>
        <w:tblLook w:val="0400" w:firstRow="0" w:lastRow="0" w:firstColumn="0" w:lastColumn="0" w:noHBand="0" w:noVBand="1"/>
      </w:tblPr>
      <w:tblGrid>
        <w:gridCol w:w="1182"/>
        <w:gridCol w:w="1083"/>
        <w:gridCol w:w="1016"/>
        <w:gridCol w:w="633"/>
        <w:gridCol w:w="666"/>
        <w:gridCol w:w="1083"/>
        <w:gridCol w:w="1877"/>
      </w:tblGrid>
      <w:tr w:rsidR="00106E0D" w:rsidRPr="00BC055F" w14:paraId="34D64F5E" w14:textId="77777777">
        <w:trPr>
          <w:trHeight w:val="300"/>
        </w:trPr>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A65C71" w14:textId="77777777" w:rsidR="00106E0D" w:rsidRPr="00BC055F" w:rsidRDefault="00CF1632">
            <w:pPr>
              <w:jc w:val="both"/>
              <w:rPr>
                <w:rFonts w:ascii="Times New Roman" w:eastAsia="Times New Roman" w:hAnsi="Times New Roman" w:cs="Times New Roman"/>
                <w:i/>
                <w:color w:val="2E74B5" w:themeColor="accent1" w:themeShade="BF"/>
                <w:sz w:val="20"/>
                <w:szCs w:val="20"/>
              </w:rPr>
            </w:pPr>
            <w:proofErr w:type="spellStart"/>
            <w:r w:rsidRPr="00BC055F">
              <w:rPr>
                <w:rFonts w:ascii="Times New Roman" w:eastAsia="Times New Roman" w:hAnsi="Times New Roman" w:cs="Times New Roman"/>
                <w:i/>
                <w:color w:val="2E74B5" w:themeColor="accent1" w:themeShade="BF"/>
                <w:sz w:val="20"/>
                <w:szCs w:val="20"/>
              </w:rPr>
              <w:t>saveanytd</w:t>
            </w:r>
            <w:proofErr w:type="spellEnd"/>
          </w:p>
        </w:tc>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53365" w14:textId="77777777" w:rsidR="00106E0D" w:rsidRPr="00BC055F" w:rsidRDefault="00CF1632">
            <w:pPr>
              <w:jc w:val="both"/>
              <w:rPr>
                <w:rFonts w:ascii="Times New Roman" w:eastAsia="Times New Roman" w:hAnsi="Times New Roman" w:cs="Times New Roman"/>
                <w:color w:val="2E74B5" w:themeColor="accent1" w:themeShade="BF"/>
                <w:sz w:val="20"/>
                <w:szCs w:val="20"/>
              </w:rPr>
            </w:pPr>
            <w:proofErr w:type="spellStart"/>
            <w:r w:rsidRPr="00BC055F">
              <w:rPr>
                <w:rFonts w:ascii="Times New Roman" w:eastAsia="Times New Roman" w:hAnsi="Times New Roman" w:cs="Times New Roman"/>
                <w:color w:val="2E74B5" w:themeColor="accent1" w:themeShade="BF"/>
                <w:sz w:val="20"/>
                <w:szCs w:val="20"/>
              </w:rPr>
              <w:t>Coef</w:t>
            </w:r>
            <w:proofErr w:type="spellEnd"/>
            <w:r w:rsidRPr="00BC055F">
              <w:rPr>
                <w:rFonts w:ascii="Times New Roman" w:eastAsia="Times New Roman" w:hAnsi="Times New Roman" w:cs="Times New Roman"/>
                <w:color w:val="2E74B5" w:themeColor="accent1" w:themeShade="BF"/>
                <w:sz w:val="20"/>
                <w:szCs w:val="20"/>
              </w:rPr>
              <w:t>.</w:t>
            </w:r>
          </w:p>
        </w:tc>
        <w:tc>
          <w:tcPr>
            <w:tcW w:w="1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16316"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Std. Err.</w:t>
            </w:r>
          </w:p>
        </w:tc>
        <w:tc>
          <w:tcPr>
            <w:tcW w:w="6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432214"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7F1FFF"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P&gt;|t|</w:t>
            </w:r>
          </w:p>
        </w:tc>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FB6575" w14:textId="77777777" w:rsidR="00106E0D" w:rsidRPr="00BC055F" w:rsidRDefault="00106E0D">
            <w:pPr>
              <w:jc w:val="both"/>
              <w:rPr>
                <w:rFonts w:ascii="Times New Roman" w:eastAsia="Times New Roman" w:hAnsi="Times New Roman" w:cs="Times New Roman"/>
                <w:color w:val="2E74B5" w:themeColor="accent1" w:themeShade="BF"/>
                <w:sz w:val="20"/>
                <w:szCs w:val="20"/>
              </w:rPr>
            </w:pP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02208"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xml:space="preserve">[95% Conf. </w:t>
            </w:r>
            <w:proofErr w:type="spellStart"/>
            <w:r w:rsidRPr="00BC055F">
              <w:rPr>
                <w:rFonts w:ascii="Times New Roman" w:eastAsia="Times New Roman" w:hAnsi="Times New Roman" w:cs="Times New Roman"/>
                <w:color w:val="2E74B5" w:themeColor="accent1" w:themeShade="BF"/>
                <w:sz w:val="20"/>
                <w:szCs w:val="20"/>
              </w:rPr>
              <w:t>Intervall</w:t>
            </w:r>
            <w:proofErr w:type="spellEnd"/>
          </w:p>
        </w:tc>
      </w:tr>
      <w:tr w:rsidR="00106E0D" w:rsidRPr="00BC055F" w14:paraId="3B0DC9D4" w14:textId="77777777">
        <w:trPr>
          <w:trHeight w:val="300"/>
        </w:trPr>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AFA769" w14:textId="77777777" w:rsidR="00106E0D" w:rsidRPr="00BC055F" w:rsidRDefault="00CF1632">
            <w:pPr>
              <w:jc w:val="both"/>
              <w:rPr>
                <w:rFonts w:ascii="Times New Roman" w:eastAsia="Times New Roman" w:hAnsi="Times New Roman" w:cs="Times New Roman"/>
                <w:i/>
                <w:color w:val="2E74B5" w:themeColor="accent1" w:themeShade="BF"/>
                <w:sz w:val="20"/>
                <w:szCs w:val="20"/>
              </w:rPr>
            </w:pPr>
            <w:r w:rsidRPr="00BC055F">
              <w:rPr>
                <w:rFonts w:ascii="Times New Roman" w:eastAsia="Times New Roman" w:hAnsi="Times New Roman" w:cs="Times New Roman"/>
                <w:i/>
                <w:color w:val="2E74B5" w:themeColor="accent1" w:themeShade="BF"/>
                <w:sz w:val="20"/>
                <w:szCs w:val="20"/>
              </w:rPr>
              <w:t>fin11_2a</w:t>
            </w:r>
          </w:p>
        </w:tc>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B62DF4"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5746773</w:t>
            </w:r>
          </w:p>
        </w:tc>
        <w:tc>
          <w:tcPr>
            <w:tcW w:w="1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DB610"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.1261611</w:t>
            </w:r>
          </w:p>
        </w:tc>
        <w:tc>
          <w:tcPr>
            <w:tcW w:w="6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E8E82"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4.56</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DCD18"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0.000</w:t>
            </w:r>
          </w:p>
        </w:tc>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1F095"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3204162</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E735F5"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8289383</w:t>
            </w:r>
          </w:p>
        </w:tc>
      </w:tr>
      <w:tr w:rsidR="00106E0D" w:rsidRPr="00BC055F" w14:paraId="280DF0E7" w14:textId="77777777">
        <w:trPr>
          <w:trHeight w:val="300"/>
        </w:trPr>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048AFB" w14:textId="77777777" w:rsidR="00106E0D" w:rsidRPr="00BC055F" w:rsidRDefault="00CF1632">
            <w:pPr>
              <w:jc w:val="both"/>
              <w:rPr>
                <w:rFonts w:ascii="Times New Roman" w:eastAsia="Times New Roman" w:hAnsi="Times New Roman" w:cs="Times New Roman"/>
                <w:i/>
                <w:color w:val="2E74B5" w:themeColor="accent1" w:themeShade="BF"/>
                <w:sz w:val="20"/>
                <w:szCs w:val="20"/>
              </w:rPr>
            </w:pPr>
            <w:proofErr w:type="spellStart"/>
            <w:r w:rsidRPr="00BC055F">
              <w:rPr>
                <w:rFonts w:ascii="Times New Roman" w:eastAsia="Times New Roman" w:hAnsi="Times New Roman" w:cs="Times New Roman"/>
                <w:i/>
                <w:color w:val="2E74B5" w:themeColor="accent1" w:themeShade="BF"/>
                <w:sz w:val="20"/>
                <w:szCs w:val="20"/>
              </w:rPr>
              <w:t>finllb</w:t>
            </w:r>
            <w:proofErr w:type="spellEnd"/>
          </w:p>
        </w:tc>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54852B"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3828438</w:t>
            </w:r>
          </w:p>
        </w:tc>
        <w:tc>
          <w:tcPr>
            <w:tcW w:w="1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858F1F"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.0840701</w:t>
            </w:r>
          </w:p>
        </w:tc>
        <w:tc>
          <w:tcPr>
            <w:tcW w:w="6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D08390"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-4.55</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53E2FB"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0.000</w:t>
            </w:r>
          </w:p>
        </w:tc>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37B5D0"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552276</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46C55B"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2134116</w:t>
            </w:r>
          </w:p>
        </w:tc>
      </w:tr>
      <w:tr w:rsidR="00106E0D" w:rsidRPr="00BC055F" w14:paraId="55222E63" w14:textId="77777777">
        <w:trPr>
          <w:trHeight w:val="300"/>
        </w:trPr>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DF9447" w14:textId="77777777" w:rsidR="00106E0D" w:rsidRPr="00BC055F" w:rsidRDefault="00CF1632">
            <w:pPr>
              <w:jc w:val="both"/>
              <w:rPr>
                <w:rFonts w:ascii="Times New Roman" w:eastAsia="Times New Roman" w:hAnsi="Times New Roman" w:cs="Times New Roman"/>
                <w:i/>
                <w:color w:val="2E74B5" w:themeColor="accent1" w:themeShade="BF"/>
                <w:sz w:val="20"/>
                <w:szCs w:val="20"/>
              </w:rPr>
            </w:pPr>
            <w:proofErr w:type="spellStart"/>
            <w:r w:rsidRPr="00BC055F">
              <w:rPr>
                <w:rFonts w:ascii="Times New Roman" w:eastAsia="Times New Roman" w:hAnsi="Times New Roman" w:cs="Times New Roman"/>
                <w:i/>
                <w:color w:val="2E74B5" w:themeColor="accent1" w:themeShade="BF"/>
                <w:sz w:val="20"/>
                <w:szCs w:val="20"/>
              </w:rPr>
              <w:t>finlld</w:t>
            </w:r>
            <w:proofErr w:type="spellEnd"/>
          </w:p>
        </w:tc>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4830C6"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3136474</w:t>
            </w:r>
          </w:p>
        </w:tc>
        <w:tc>
          <w:tcPr>
            <w:tcW w:w="1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83F29F"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0903235</w:t>
            </w:r>
          </w:p>
        </w:tc>
        <w:tc>
          <w:tcPr>
            <w:tcW w:w="6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FF9DAC"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-3.47</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09625"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0.001</w:t>
            </w:r>
          </w:p>
        </w:tc>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9CC7EE"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4956826</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AEE208"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1316123</w:t>
            </w:r>
          </w:p>
        </w:tc>
      </w:tr>
      <w:tr w:rsidR="00106E0D" w:rsidRPr="00BC055F" w14:paraId="24E5689C" w14:textId="77777777">
        <w:trPr>
          <w:trHeight w:val="300"/>
        </w:trPr>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A71DF" w14:textId="77777777" w:rsidR="00106E0D" w:rsidRPr="00BC055F" w:rsidRDefault="00CF1632">
            <w:pPr>
              <w:jc w:val="both"/>
              <w:rPr>
                <w:rFonts w:ascii="Times New Roman" w:eastAsia="Times New Roman" w:hAnsi="Times New Roman" w:cs="Times New Roman"/>
                <w:i/>
                <w:color w:val="2E74B5" w:themeColor="accent1" w:themeShade="BF"/>
                <w:sz w:val="20"/>
                <w:szCs w:val="20"/>
              </w:rPr>
            </w:pPr>
            <w:r w:rsidRPr="00BC055F">
              <w:rPr>
                <w:rFonts w:ascii="Times New Roman" w:eastAsia="Times New Roman" w:hAnsi="Times New Roman" w:cs="Times New Roman"/>
                <w:i/>
                <w:color w:val="2E74B5" w:themeColor="accent1" w:themeShade="BF"/>
                <w:sz w:val="20"/>
                <w:szCs w:val="20"/>
              </w:rPr>
              <w:t>fin17a17ald</w:t>
            </w:r>
          </w:p>
        </w:tc>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CF2CAF"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.5390561</w:t>
            </w:r>
          </w:p>
        </w:tc>
        <w:tc>
          <w:tcPr>
            <w:tcW w:w="1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22A03"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.0775154</w:t>
            </w:r>
          </w:p>
        </w:tc>
        <w:tc>
          <w:tcPr>
            <w:tcW w:w="6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42996C"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6.95</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048006"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0.000</w:t>
            </w:r>
          </w:p>
        </w:tc>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B0646E"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3828341</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09D2B6"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6952781</w:t>
            </w:r>
          </w:p>
        </w:tc>
      </w:tr>
      <w:tr w:rsidR="00106E0D" w:rsidRPr="00BC055F" w14:paraId="7E5DF724" w14:textId="77777777">
        <w:trPr>
          <w:trHeight w:val="300"/>
        </w:trPr>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AF002" w14:textId="77777777" w:rsidR="00106E0D" w:rsidRPr="00BC055F" w:rsidRDefault="00CF1632">
            <w:pPr>
              <w:jc w:val="both"/>
              <w:rPr>
                <w:rFonts w:ascii="Times New Roman" w:eastAsia="Times New Roman" w:hAnsi="Times New Roman" w:cs="Times New Roman"/>
                <w:i/>
                <w:color w:val="2E74B5" w:themeColor="accent1" w:themeShade="BF"/>
                <w:sz w:val="20"/>
                <w:szCs w:val="20"/>
              </w:rPr>
            </w:pPr>
            <w:r w:rsidRPr="00BC055F">
              <w:rPr>
                <w:rFonts w:ascii="Times New Roman" w:eastAsia="Times New Roman" w:hAnsi="Times New Roman" w:cs="Times New Roman"/>
                <w:i/>
                <w:color w:val="2E74B5" w:themeColor="accent1" w:themeShade="BF"/>
                <w:sz w:val="20"/>
                <w:szCs w:val="20"/>
              </w:rPr>
              <w:t>fin17c</w:t>
            </w:r>
          </w:p>
        </w:tc>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062D35"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2394006</w:t>
            </w:r>
          </w:p>
        </w:tc>
        <w:tc>
          <w:tcPr>
            <w:tcW w:w="1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0111BC"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.1092603</w:t>
            </w:r>
          </w:p>
        </w:tc>
        <w:tc>
          <w:tcPr>
            <w:tcW w:w="6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123E13"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2.19</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E44482"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0.034</w:t>
            </w:r>
          </w:p>
        </w:tc>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24EE64"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.019201</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DA50E4"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4596003</w:t>
            </w:r>
          </w:p>
        </w:tc>
      </w:tr>
      <w:tr w:rsidR="00106E0D" w:rsidRPr="00BC055F" w14:paraId="7685A287" w14:textId="77777777">
        <w:trPr>
          <w:trHeight w:val="300"/>
        </w:trPr>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DF28BF" w14:textId="77777777" w:rsidR="00106E0D" w:rsidRPr="00BC055F" w:rsidRDefault="00CF1632">
            <w:pPr>
              <w:jc w:val="both"/>
              <w:rPr>
                <w:rFonts w:ascii="Times New Roman" w:eastAsia="Times New Roman" w:hAnsi="Times New Roman" w:cs="Times New Roman"/>
                <w:i/>
                <w:color w:val="2E74B5" w:themeColor="accent1" w:themeShade="BF"/>
                <w:sz w:val="20"/>
                <w:szCs w:val="20"/>
              </w:rPr>
            </w:pPr>
            <w:r w:rsidRPr="00BC055F">
              <w:rPr>
                <w:rFonts w:ascii="Times New Roman" w:eastAsia="Times New Roman" w:hAnsi="Times New Roman" w:cs="Times New Roman"/>
                <w:i/>
                <w:color w:val="2E74B5" w:themeColor="accent1" w:themeShade="BF"/>
                <w:sz w:val="20"/>
                <w:szCs w:val="20"/>
              </w:rPr>
              <w:t>fin22d</w:t>
            </w:r>
          </w:p>
        </w:tc>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B0D38"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3240157</w:t>
            </w:r>
          </w:p>
        </w:tc>
        <w:tc>
          <w:tcPr>
            <w:tcW w:w="1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A6CB20"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•1297464</w:t>
            </w:r>
          </w:p>
        </w:tc>
        <w:tc>
          <w:tcPr>
            <w:tcW w:w="6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B63CA"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2.50</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C01C10"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0.016</w:t>
            </w:r>
          </w:p>
        </w:tc>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1904C"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0625289</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095819"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5855024</w:t>
            </w:r>
          </w:p>
        </w:tc>
      </w:tr>
      <w:tr w:rsidR="00106E0D" w:rsidRPr="00BC055F" w14:paraId="5DE02F9C" w14:textId="77777777">
        <w:trPr>
          <w:trHeight w:val="300"/>
        </w:trPr>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B90129" w14:textId="77777777" w:rsidR="00106E0D" w:rsidRPr="00BC055F" w:rsidRDefault="00CF1632">
            <w:pPr>
              <w:jc w:val="both"/>
              <w:rPr>
                <w:rFonts w:ascii="Times New Roman" w:eastAsia="Times New Roman" w:hAnsi="Times New Roman" w:cs="Times New Roman"/>
                <w:i/>
                <w:color w:val="2E74B5" w:themeColor="accent1" w:themeShade="BF"/>
                <w:sz w:val="20"/>
                <w:szCs w:val="20"/>
              </w:rPr>
            </w:pPr>
            <w:r w:rsidRPr="00BC055F">
              <w:rPr>
                <w:rFonts w:ascii="Times New Roman" w:eastAsia="Times New Roman" w:hAnsi="Times New Roman" w:cs="Times New Roman"/>
                <w:i/>
                <w:color w:val="2E74B5" w:themeColor="accent1" w:themeShade="BF"/>
                <w:sz w:val="20"/>
                <w:szCs w:val="20"/>
              </w:rPr>
              <w:t>fh1fh2</w:t>
            </w:r>
          </w:p>
        </w:tc>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6E864A"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2547914</w:t>
            </w:r>
          </w:p>
        </w:tc>
        <w:tc>
          <w:tcPr>
            <w:tcW w:w="1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2C396"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.0935633</w:t>
            </w:r>
          </w:p>
        </w:tc>
        <w:tc>
          <w:tcPr>
            <w:tcW w:w="6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63153"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2.72</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F2335"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0.009</w:t>
            </w:r>
          </w:p>
        </w:tc>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466ADE"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0662269</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E8C7B"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4433559</w:t>
            </w:r>
          </w:p>
        </w:tc>
      </w:tr>
      <w:tr w:rsidR="00106E0D" w:rsidRPr="00BC055F" w14:paraId="618400AF" w14:textId="77777777">
        <w:trPr>
          <w:trHeight w:val="300"/>
        </w:trPr>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8F6735" w14:textId="77777777" w:rsidR="00106E0D" w:rsidRPr="00BC055F" w:rsidRDefault="00CF1632">
            <w:pPr>
              <w:jc w:val="both"/>
              <w:rPr>
                <w:rFonts w:ascii="Times New Roman" w:eastAsia="Times New Roman" w:hAnsi="Times New Roman" w:cs="Times New Roman"/>
                <w:i/>
                <w:color w:val="2E74B5" w:themeColor="accent1" w:themeShade="BF"/>
                <w:sz w:val="20"/>
                <w:szCs w:val="20"/>
              </w:rPr>
            </w:pPr>
            <w:r w:rsidRPr="00BC055F">
              <w:rPr>
                <w:rFonts w:ascii="Times New Roman" w:eastAsia="Times New Roman" w:hAnsi="Times New Roman" w:cs="Times New Roman"/>
                <w:i/>
                <w:color w:val="2E74B5" w:themeColor="accent1" w:themeShade="BF"/>
                <w:sz w:val="20"/>
                <w:szCs w:val="20"/>
              </w:rPr>
              <w:t>fin34b</w:t>
            </w:r>
          </w:p>
        </w:tc>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775FE8"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1811623</w:t>
            </w:r>
          </w:p>
        </w:tc>
        <w:tc>
          <w:tcPr>
            <w:tcW w:w="1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A7004E"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.1248147</w:t>
            </w:r>
          </w:p>
        </w:tc>
        <w:tc>
          <w:tcPr>
            <w:tcW w:w="6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36C94"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-1.45</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29451B"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0.154</w:t>
            </w:r>
          </w:p>
        </w:tc>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4CE064"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4327099</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495663"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0703853</w:t>
            </w:r>
          </w:p>
        </w:tc>
      </w:tr>
      <w:tr w:rsidR="00106E0D" w:rsidRPr="00BC055F" w14:paraId="2CB95809" w14:textId="77777777">
        <w:trPr>
          <w:trHeight w:val="300"/>
        </w:trPr>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B28EC" w14:textId="77777777" w:rsidR="00106E0D" w:rsidRPr="00BC055F" w:rsidRDefault="00CF1632">
            <w:pPr>
              <w:jc w:val="both"/>
              <w:rPr>
                <w:rFonts w:ascii="Times New Roman" w:eastAsia="Times New Roman" w:hAnsi="Times New Roman" w:cs="Times New Roman"/>
                <w:i/>
                <w:color w:val="2E74B5" w:themeColor="accent1" w:themeShade="BF"/>
                <w:sz w:val="20"/>
                <w:szCs w:val="20"/>
              </w:rPr>
            </w:pPr>
            <w:r w:rsidRPr="00BC055F">
              <w:rPr>
                <w:rFonts w:ascii="Times New Roman" w:eastAsia="Times New Roman" w:hAnsi="Times New Roman" w:cs="Times New Roman"/>
                <w:i/>
                <w:color w:val="2E74B5" w:themeColor="accent1" w:themeShade="BF"/>
                <w:sz w:val="20"/>
                <w:szCs w:val="20"/>
              </w:rPr>
              <w:t>fin24ba</w:t>
            </w:r>
          </w:p>
        </w:tc>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D9610"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180705</w:t>
            </w:r>
          </w:p>
        </w:tc>
        <w:tc>
          <w:tcPr>
            <w:tcW w:w="1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2C3B9"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.09982</w:t>
            </w:r>
          </w:p>
        </w:tc>
        <w:tc>
          <w:tcPr>
            <w:tcW w:w="6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CB56DD"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-1.81</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D04124"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0.077</w:t>
            </w:r>
          </w:p>
        </w:tc>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5FC849"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3818791</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9379ED"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020469</w:t>
            </w:r>
          </w:p>
        </w:tc>
      </w:tr>
      <w:tr w:rsidR="00106E0D" w:rsidRPr="00BC055F" w14:paraId="4DFBC7D1" w14:textId="77777777">
        <w:trPr>
          <w:trHeight w:val="300"/>
        </w:trPr>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30A10" w14:textId="77777777" w:rsidR="00106E0D" w:rsidRPr="00BC055F" w:rsidRDefault="00CF1632">
            <w:pPr>
              <w:jc w:val="both"/>
              <w:rPr>
                <w:rFonts w:ascii="Times New Roman" w:eastAsia="Times New Roman" w:hAnsi="Times New Roman" w:cs="Times New Roman"/>
                <w:i/>
                <w:color w:val="2E74B5" w:themeColor="accent1" w:themeShade="BF"/>
                <w:sz w:val="20"/>
                <w:szCs w:val="20"/>
              </w:rPr>
            </w:pPr>
            <w:r w:rsidRPr="00BC055F">
              <w:rPr>
                <w:rFonts w:ascii="Times New Roman" w:eastAsia="Times New Roman" w:hAnsi="Times New Roman" w:cs="Times New Roman"/>
                <w:i/>
                <w:color w:val="2E74B5" w:themeColor="accent1" w:themeShade="BF"/>
                <w:sz w:val="20"/>
                <w:szCs w:val="20"/>
              </w:rPr>
              <w:t>fin24bb</w:t>
            </w:r>
          </w:p>
        </w:tc>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5FBE1"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2602657</w:t>
            </w:r>
          </w:p>
        </w:tc>
        <w:tc>
          <w:tcPr>
            <w:tcW w:w="1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ACA813"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.1410674</w:t>
            </w:r>
          </w:p>
        </w:tc>
        <w:tc>
          <w:tcPr>
            <w:tcW w:w="6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B8C9BA"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-1.84</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FC2E7"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0.072</w:t>
            </w:r>
          </w:p>
        </w:tc>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850C0F"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5445684</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2C63C0"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0240369</w:t>
            </w:r>
          </w:p>
        </w:tc>
      </w:tr>
      <w:tr w:rsidR="00106E0D" w:rsidRPr="00BC055F" w14:paraId="6A3CA28F" w14:textId="77777777">
        <w:trPr>
          <w:trHeight w:val="300"/>
        </w:trPr>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D7B8F" w14:textId="77777777" w:rsidR="00106E0D" w:rsidRPr="00BC055F" w:rsidRDefault="00CF1632">
            <w:pPr>
              <w:jc w:val="both"/>
              <w:rPr>
                <w:rFonts w:ascii="Times New Roman" w:eastAsia="Times New Roman" w:hAnsi="Times New Roman" w:cs="Times New Roman"/>
                <w:i/>
                <w:color w:val="2E74B5" w:themeColor="accent1" w:themeShade="BF"/>
                <w:sz w:val="20"/>
                <w:szCs w:val="20"/>
              </w:rPr>
            </w:pPr>
            <w:r w:rsidRPr="00BC055F">
              <w:rPr>
                <w:rFonts w:ascii="Times New Roman" w:eastAsia="Times New Roman" w:hAnsi="Times New Roman" w:cs="Times New Roman"/>
                <w:i/>
                <w:color w:val="2E74B5" w:themeColor="accent1" w:themeShade="BF"/>
                <w:sz w:val="20"/>
                <w:szCs w:val="20"/>
              </w:rPr>
              <w:t>fin24d1</w:t>
            </w:r>
          </w:p>
        </w:tc>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EA069A"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171457</w:t>
            </w:r>
          </w:p>
        </w:tc>
        <w:tc>
          <w:tcPr>
            <w:tcW w:w="1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0BF9C5"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0948617</w:t>
            </w:r>
          </w:p>
        </w:tc>
        <w:tc>
          <w:tcPr>
            <w:tcW w:w="6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79BA68"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1.81</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F0F854"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0.078</w:t>
            </w:r>
          </w:p>
        </w:tc>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739279"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0197242</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6EB47"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3626381</w:t>
            </w:r>
          </w:p>
        </w:tc>
      </w:tr>
      <w:tr w:rsidR="00106E0D" w:rsidRPr="00BC055F" w14:paraId="3C43B0D3" w14:textId="77777777">
        <w:trPr>
          <w:trHeight w:val="300"/>
        </w:trPr>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3548C1" w14:textId="77777777" w:rsidR="00106E0D" w:rsidRPr="00BC055F" w:rsidRDefault="00CF1632">
            <w:pPr>
              <w:jc w:val="both"/>
              <w:rPr>
                <w:rFonts w:ascii="Times New Roman" w:eastAsia="Times New Roman" w:hAnsi="Times New Roman" w:cs="Times New Roman"/>
                <w:i/>
                <w:color w:val="2E74B5" w:themeColor="accent1" w:themeShade="BF"/>
                <w:sz w:val="20"/>
                <w:szCs w:val="20"/>
              </w:rPr>
            </w:pPr>
            <w:r w:rsidRPr="00BC055F">
              <w:rPr>
                <w:rFonts w:ascii="Times New Roman" w:eastAsia="Times New Roman" w:hAnsi="Times New Roman" w:cs="Times New Roman"/>
                <w:i/>
                <w:color w:val="2E74B5" w:themeColor="accent1" w:themeShade="BF"/>
                <w:sz w:val="20"/>
                <w:szCs w:val="20"/>
              </w:rPr>
              <w:t>fin22f</w:t>
            </w:r>
          </w:p>
        </w:tc>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34DC46"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4344885</w:t>
            </w:r>
          </w:p>
        </w:tc>
        <w:tc>
          <w:tcPr>
            <w:tcW w:w="1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319D5"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084316</w:t>
            </w:r>
          </w:p>
        </w:tc>
        <w:tc>
          <w:tcPr>
            <w:tcW w:w="6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2E741"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-5.15</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DE9196"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0.000</w:t>
            </w:r>
          </w:p>
        </w:tc>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8413B1"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6044163</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F42BDE"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2645607</w:t>
            </w:r>
          </w:p>
        </w:tc>
      </w:tr>
      <w:tr w:rsidR="00106E0D" w:rsidRPr="00BC055F" w14:paraId="6AA7B434" w14:textId="77777777">
        <w:trPr>
          <w:trHeight w:val="300"/>
        </w:trPr>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E36BF1" w14:textId="77777777" w:rsidR="00106E0D" w:rsidRPr="00BC055F" w:rsidRDefault="00CF1632">
            <w:pPr>
              <w:jc w:val="both"/>
              <w:rPr>
                <w:rFonts w:ascii="Times New Roman" w:eastAsia="Times New Roman" w:hAnsi="Times New Roman" w:cs="Times New Roman"/>
                <w:i/>
                <w:color w:val="2E74B5" w:themeColor="accent1" w:themeShade="BF"/>
                <w:sz w:val="20"/>
                <w:szCs w:val="20"/>
              </w:rPr>
            </w:pPr>
            <w:r w:rsidRPr="00BC055F">
              <w:rPr>
                <w:rFonts w:ascii="Times New Roman" w:eastAsia="Times New Roman" w:hAnsi="Times New Roman" w:cs="Times New Roman"/>
                <w:i/>
                <w:color w:val="2E74B5" w:themeColor="accent1" w:themeShade="BF"/>
                <w:sz w:val="20"/>
                <w:szCs w:val="20"/>
              </w:rPr>
              <w:t>_cons</w:t>
            </w:r>
          </w:p>
        </w:tc>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B0B57F"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3901299</w:t>
            </w:r>
          </w:p>
        </w:tc>
        <w:tc>
          <w:tcPr>
            <w:tcW w:w="1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FA4C6"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.0609145</w:t>
            </w:r>
          </w:p>
        </w:tc>
        <w:tc>
          <w:tcPr>
            <w:tcW w:w="6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D11F63"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6.40</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E028A"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0.000</w:t>
            </w:r>
          </w:p>
        </w:tc>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A43F59"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 2673647</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1F23A7" w14:textId="77777777" w:rsidR="00106E0D" w:rsidRPr="00BC055F" w:rsidRDefault="00CF1632">
            <w:pPr>
              <w:jc w:val="both"/>
              <w:rPr>
                <w:rFonts w:ascii="Times New Roman" w:eastAsia="Times New Roman" w:hAnsi="Times New Roman" w:cs="Times New Roman"/>
                <w:color w:val="2E74B5" w:themeColor="accent1" w:themeShade="BF"/>
                <w:sz w:val="20"/>
                <w:szCs w:val="20"/>
              </w:rPr>
            </w:pPr>
            <w:r w:rsidRPr="00BC055F">
              <w:rPr>
                <w:rFonts w:ascii="Times New Roman" w:eastAsia="Times New Roman" w:hAnsi="Times New Roman" w:cs="Times New Roman"/>
                <w:color w:val="2E74B5" w:themeColor="accent1" w:themeShade="BF"/>
                <w:sz w:val="20"/>
                <w:szCs w:val="20"/>
              </w:rPr>
              <w:t>.512895</w:t>
            </w:r>
          </w:p>
        </w:tc>
      </w:tr>
    </w:tbl>
    <w:p w14:paraId="3EB9165E" w14:textId="77777777" w:rsidR="00106E0D" w:rsidRDefault="00CF1632" w:rsidP="00BC055F">
      <w:pPr>
        <w:spacing w:after="28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Number of observations = 57, F (12,44) = 34.51, </w:t>
      </w:r>
      <w:proofErr w:type="spellStart"/>
      <w:r>
        <w:rPr>
          <w:rFonts w:ascii="Times New Roman" w:eastAsia="Times New Roman" w:hAnsi="Times New Roman" w:cs="Times New Roman"/>
          <w:sz w:val="18"/>
          <w:szCs w:val="18"/>
        </w:rPr>
        <w:t>Prob</w:t>
      </w:r>
      <w:proofErr w:type="spellEnd"/>
      <w:r>
        <w:rPr>
          <w:rFonts w:ascii="Times New Roman" w:eastAsia="Times New Roman" w:hAnsi="Times New Roman" w:cs="Times New Roman"/>
          <w:sz w:val="18"/>
          <w:szCs w:val="18"/>
        </w:rPr>
        <w:t xml:space="preserve"> &gt; F = 0.0000, R squared = 0.9039, Adjusted R-squared = 0.8777</w:t>
      </w:r>
    </w:p>
    <w:p w14:paraId="7CFCA284" w14:textId="77777777" w:rsidR="00BC055F" w:rsidRPr="005619C8" w:rsidRDefault="00BC055F" w:rsidP="00BC055F">
      <w:pPr>
        <w:spacing w:line="360" w:lineRule="auto"/>
        <w:jc w:val="both"/>
        <w:rPr>
          <w:rFonts w:ascii="Times New Roman" w:eastAsia="Times New Roman" w:hAnsi="Times New Roman" w:cs="Times New Roman"/>
          <w:color w:val="2E74B5" w:themeColor="accent1" w:themeShade="BF"/>
          <w:sz w:val="20"/>
          <w:szCs w:val="24"/>
        </w:rPr>
      </w:pPr>
      <w:r w:rsidRPr="005619C8">
        <w:rPr>
          <w:rFonts w:ascii="Times New Roman" w:eastAsia="Times New Roman" w:hAnsi="Times New Roman" w:cs="Times New Roman"/>
          <w:color w:val="2E74B5" w:themeColor="accent1" w:themeShade="BF"/>
          <w:sz w:val="20"/>
          <w:szCs w:val="24"/>
        </w:rPr>
        <w:lastRenderedPageBreak/>
        <w:t xml:space="preserve">Source: Own elaboration based on Global </w:t>
      </w:r>
      <w:proofErr w:type="spellStart"/>
      <w:r w:rsidRPr="005619C8">
        <w:rPr>
          <w:rFonts w:ascii="Times New Roman" w:eastAsia="Times New Roman" w:hAnsi="Times New Roman" w:cs="Times New Roman"/>
          <w:color w:val="2E74B5" w:themeColor="accent1" w:themeShade="BF"/>
          <w:sz w:val="20"/>
          <w:szCs w:val="24"/>
        </w:rPr>
        <w:t>Findex</w:t>
      </w:r>
      <w:proofErr w:type="spellEnd"/>
      <w:r w:rsidRPr="005619C8">
        <w:rPr>
          <w:rFonts w:ascii="Times New Roman" w:eastAsia="Times New Roman" w:hAnsi="Times New Roman" w:cs="Times New Roman"/>
          <w:color w:val="2E74B5" w:themeColor="accent1" w:themeShade="BF"/>
          <w:sz w:val="20"/>
          <w:szCs w:val="24"/>
        </w:rPr>
        <w:t xml:space="preserve"> data (2025)</w:t>
      </w:r>
    </w:p>
    <w:p w14:paraId="2F3DAB03" w14:textId="77777777" w:rsidR="00BC055F" w:rsidRDefault="00BC055F">
      <w:pPr>
        <w:pBdr>
          <w:top w:val="nil"/>
          <w:left w:val="nil"/>
          <w:bottom w:val="nil"/>
          <w:right w:val="nil"/>
          <w:between w:val="nil"/>
        </w:pBdr>
        <w:jc w:val="both"/>
        <w:rPr>
          <w:rFonts w:ascii="Times New Roman" w:eastAsia="Times New Roman" w:hAnsi="Times New Roman" w:cs="Times New Roman"/>
          <w:color w:val="000000"/>
          <w:sz w:val="24"/>
          <w:szCs w:val="24"/>
        </w:rPr>
      </w:pPr>
    </w:p>
    <w:p w14:paraId="4122BECD" w14:textId="32277845" w:rsidR="00106E0D" w:rsidRDefault="00CF1632">
      <w:pPr>
        <w:pBdr>
          <w:top w:val="nil"/>
          <w:left w:val="nil"/>
          <w:bottom w:val="nil"/>
          <w:right w:val="nil"/>
          <w:between w:val="nil"/>
        </w:pBdr>
        <w:jc w:val="both"/>
        <w:rPr>
          <w:rFonts w:ascii="Times New Roman" w:eastAsia="Times New Roman" w:hAnsi="Times New Roman" w:cs="Times New Roman"/>
          <w:color w:val="000000"/>
          <w:sz w:val="24"/>
          <w:szCs w:val="24"/>
        </w:rPr>
      </w:pPr>
      <w:r w:rsidRPr="00C80F00">
        <w:rPr>
          <w:rFonts w:ascii="Times New Roman" w:eastAsia="Times New Roman" w:hAnsi="Times New Roman" w:cs="Times New Roman"/>
          <w:color w:val="000000"/>
          <w:sz w:val="24"/>
          <w:szCs w:val="24"/>
        </w:rPr>
        <w:t>From the regression model obtained, the coefficients were substituted into the initial</w:t>
      </w:r>
      <w:r>
        <w:rPr>
          <w:rFonts w:ascii="Times New Roman" w:eastAsia="Times New Roman" w:hAnsi="Times New Roman" w:cs="Times New Roman"/>
          <w:color w:val="000000"/>
          <w:sz w:val="24"/>
          <w:szCs w:val="24"/>
        </w:rPr>
        <w:t xml:space="preserve"> equation:</w:t>
      </w:r>
    </w:p>
    <w:p w14:paraId="6CFE8427" w14:textId="77777777" w:rsidR="00106E0D" w:rsidRPr="00C80F00" w:rsidRDefault="00CF1632">
      <w:pPr>
        <w:spacing w:before="280" w:after="280" w:line="360" w:lineRule="auto"/>
        <w:jc w:val="center"/>
        <w:rPr>
          <w:rFonts w:ascii="Times New Roman" w:eastAsia="Times New Roman" w:hAnsi="Times New Roman" w:cs="Times New Roman"/>
          <w:color w:val="2E74B5" w:themeColor="accent1" w:themeShade="BF"/>
          <w:sz w:val="24"/>
          <w:szCs w:val="24"/>
        </w:rPr>
      </w:pPr>
      <w:r w:rsidRPr="00C80F00">
        <w:rPr>
          <w:rFonts w:ascii="Times New Roman" w:eastAsia="Times New Roman" w:hAnsi="Times New Roman" w:cs="Times New Roman"/>
          <w:i/>
          <w:color w:val="2E74B5" w:themeColor="accent1" w:themeShade="BF"/>
        </w:rPr>
        <w:t>Saveanytdi​=​ 0.5746773</w:t>
      </w:r>
      <w:r w:rsidRPr="00C80F00">
        <w:rPr>
          <w:rFonts w:ascii="Cambria Math" w:eastAsia="Cambria Math" w:hAnsi="Cambria Math" w:cs="Cambria Math"/>
          <w:i/>
          <w:color w:val="2E74B5" w:themeColor="accent1" w:themeShade="BF"/>
        </w:rPr>
        <w:t>⋅</w:t>
      </w:r>
      <w:sdt>
        <w:sdtPr>
          <w:rPr>
            <w:color w:val="2E74B5" w:themeColor="accent1" w:themeShade="BF"/>
          </w:rPr>
          <w:tag w:val="goog_rdk_13"/>
          <w:id w:val="-1975902435"/>
        </w:sdtPr>
        <w:sdtContent>
          <w:r w:rsidRPr="00C80F00">
            <w:rPr>
              <w:rFonts w:ascii="Gungsuh" w:eastAsia="Gungsuh" w:hAnsi="Gungsuh" w:cs="Gungsuh"/>
              <w:i/>
              <w:color w:val="2E74B5" w:themeColor="accent1" w:themeShade="BF"/>
            </w:rPr>
            <w:t>fin11_2ai​−0.3828438</w:t>
          </w:r>
        </w:sdtContent>
      </w:sdt>
      <w:r w:rsidRPr="00C80F00">
        <w:rPr>
          <w:rFonts w:ascii="Cambria Math" w:eastAsia="Cambria Math" w:hAnsi="Cambria Math" w:cs="Cambria Math"/>
          <w:i/>
          <w:color w:val="2E74B5" w:themeColor="accent1" w:themeShade="BF"/>
        </w:rPr>
        <w:t>⋅</w:t>
      </w:r>
      <w:sdt>
        <w:sdtPr>
          <w:rPr>
            <w:color w:val="2E74B5" w:themeColor="accent1" w:themeShade="BF"/>
          </w:rPr>
          <w:tag w:val="goog_rdk_14"/>
          <w:id w:val="-1628626152"/>
        </w:sdtPr>
        <w:sdtContent>
          <w:r w:rsidRPr="00C80F00">
            <w:rPr>
              <w:rFonts w:ascii="Gungsuh" w:eastAsia="Gungsuh" w:hAnsi="Gungsuh" w:cs="Gungsuh"/>
              <w:i/>
              <w:color w:val="2E74B5" w:themeColor="accent1" w:themeShade="BF"/>
            </w:rPr>
            <w:t>fin11bi​−0.3136474</w:t>
          </w:r>
        </w:sdtContent>
      </w:sdt>
      <w:r w:rsidRPr="00C80F00">
        <w:rPr>
          <w:rFonts w:ascii="Cambria Math" w:eastAsia="Cambria Math" w:hAnsi="Cambria Math" w:cs="Cambria Math"/>
          <w:i/>
          <w:color w:val="2E74B5" w:themeColor="accent1" w:themeShade="BF"/>
        </w:rPr>
        <w:t>⋅</w:t>
      </w:r>
      <w:r w:rsidRPr="00C80F00">
        <w:rPr>
          <w:rFonts w:ascii="Times New Roman" w:eastAsia="Times New Roman" w:hAnsi="Times New Roman" w:cs="Times New Roman"/>
          <w:i/>
          <w:color w:val="2E74B5" w:themeColor="accent1" w:themeShade="BF"/>
        </w:rPr>
        <w:t>fin11di​+0.5390561</w:t>
      </w:r>
      <w:r w:rsidRPr="00C80F00">
        <w:rPr>
          <w:rFonts w:ascii="Cambria Math" w:eastAsia="Cambria Math" w:hAnsi="Cambria Math" w:cs="Cambria Math"/>
          <w:i/>
          <w:color w:val="2E74B5" w:themeColor="accent1" w:themeShade="BF"/>
        </w:rPr>
        <w:t>⋅</w:t>
      </w:r>
      <w:r w:rsidRPr="00C80F00">
        <w:rPr>
          <w:rFonts w:ascii="Times New Roman" w:eastAsia="Times New Roman" w:hAnsi="Times New Roman" w:cs="Times New Roman"/>
          <w:i/>
          <w:color w:val="2E74B5" w:themeColor="accent1" w:themeShade="BF"/>
        </w:rPr>
        <w:t>fin17a17a1di​+0.2394006</w:t>
      </w:r>
      <w:r w:rsidRPr="00C80F00">
        <w:rPr>
          <w:rFonts w:ascii="Cambria Math" w:eastAsia="Cambria Math" w:hAnsi="Cambria Math" w:cs="Cambria Math"/>
          <w:i/>
          <w:color w:val="2E74B5" w:themeColor="accent1" w:themeShade="BF"/>
        </w:rPr>
        <w:t>⋅</w:t>
      </w:r>
      <w:r w:rsidRPr="00C80F00">
        <w:rPr>
          <w:rFonts w:ascii="Times New Roman" w:eastAsia="Times New Roman" w:hAnsi="Times New Roman" w:cs="Times New Roman"/>
          <w:i/>
          <w:color w:val="2E74B5" w:themeColor="accent1" w:themeShade="BF"/>
        </w:rPr>
        <w:t>fin17ci​+0.3240157</w:t>
      </w:r>
      <w:r w:rsidRPr="00C80F00">
        <w:rPr>
          <w:rFonts w:ascii="Cambria Math" w:eastAsia="Cambria Math" w:hAnsi="Cambria Math" w:cs="Cambria Math"/>
          <w:i/>
          <w:color w:val="2E74B5" w:themeColor="accent1" w:themeShade="BF"/>
        </w:rPr>
        <w:t>⋅</w:t>
      </w:r>
      <w:r w:rsidRPr="00C80F00">
        <w:rPr>
          <w:rFonts w:ascii="Times New Roman" w:eastAsia="Times New Roman" w:hAnsi="Times New Roman" w:cs="Times New Roman"/>
          <w:i/>
          <w:color w:val="2E74B5" w:themeColor="accent1" w:themeShade="BF"/>
        </w:rPr>
        <w:t>fin22di​+0.2547914</w:t>
      </w:r>
      <w:r w:rsidRPr="00C80F00">
        <w:rPr>
          <w:rFonts w:ascii="Cambria Math" w:eastAsia="Cambria Math" w:hAnsi="Cambria Math" w:cs="Cambria Math"/>
          <w:i/>
          <w:color w:val="2E74B5" w:themeColor="accent1" w:themeShade="BF"/>
        </w:rPr>
        <w:t>⋅</w:t>
      </w:r>
      <w:sdt>
        <w:sdtPr>
          <w:rPr>
            <w:color w:val="2E74B5" w:themeColor="accent1" w:themeShade="BF"/>
          </w:rPr>
          <w:tag w:val="goog_rdk_15"/>
          <w:id w:val="784002052"/>
        </w:sdtPr>
        <w:sdtContent>
          <w:r w:rsidRPr="00C80F00">
            <w:rPr>
              <w:rFonts w:ascii="Gungsuh" w:eastAsia="Gungsuh" w:hAnsi="Gungsuh" w:cs="Gungsuh"/>
              <w:i/>
              <w:color w:val="2E74B5" w:themeColor="accent1" w:themeShade="BF"/>
            </w:rPr>
            <w:t>fh1fh2i​−0.1811623</w:t>
          </w:r>
        </w:sdtContent>
      </w:sdt>
      <w:r w:rsidRPr="00C80F00">
        <w:rPr>
          <w:rFonts w:ascii="Cambria Math" w:eastAsia="Cambria Math" w:hAnsi="Cambria Math" w:cs="Cambria Math"/>
          <w:i/>
          <w:color w:val="2E74B5" w:themeColor="accent1" w:themeShade="BF"/>
        </w:rPr>
        <w:t>⋅</w:t>
      </w:r>
      <w:sdt>
        <w:sdtPr>
          <w:rPr>
            <w:color w:val="2E74B5" w:themeColor="accent1" w:themeShade="BF"/>
          </w:rPr>
          <w:tag w:val="goog_rdk_16"/>
          <w:id w:val="1084868738"/>
        </w:sdtPr>
        <w:sdtContent>
          <w:r w:rsidRPr="00C80F00">
            <w:rPr>
              <w:rFonts w:ascii="Gungsuh" w:eastAsia="Gungsuh" w:hAnsi="Gungsuh" w:cs="Gungsuh"/>
              <w:i/>
              <w:color w:val="2E74B5" w:themeColor="accent1" w:themeShade="BF"/>
            </w:rPr>
            <w:t>fin34bi​−0.180705</w:t>
          </w:r>
        </w:sdtContent>
      </w:sdt>
      <w:r w:rsidRPr="00C80F00">
        <w:rPr>
          <w:rFonts w:ascii="Cambria Math" w:eastAsia="Cambria Math" w:hAnsi="Cambria Math" w:cs="Cambria Math"/>
          <w:i/>
          <w:color w:val="2E74B5" w:themeColor="accent1" w:themeShade="BF"/>
        </w:rPr>
        <w:t>⋅</w:t>
      </w:r>
      <w:sdt>
        <w:sdtPr>
          <w:rPr>
            <w:color w:val="2E74B5" w:themeColor="accent1" w:themeShade="BF"/>
          </w:rPr>
          <w:tag w:val="goog_rdk_17"/>
          <w:id w:val="-1314889462"/>
        </w:sdtPr>
        <w:sdtContent>
          <w:r w:rsidRPr="00C80F00">
            <w:rPr>
              <w:rFonts w:ascii="Gungsuh" w:eastAsia="Gungsuh" w:hAnsi="Gungsuh" w:cs="Gungsuh"/>
              <w:i/>
              <w:color w:val="2E74B5" w:themeColor="accent1" w:themeShade="BF"/>
            </w:rPr>
            <w:t>fin24bai​−0.2602657</w:t>
          </w:r>
        </w:sdtContent>
      </w:sdt>
      <w:r w:rsidRPr="00C80F00">
        <w:rPr>
          <w:rFonts w:ascii="Cambria Math" w:eastAsia="Cambria Math" w:hAnsi="Cambria Math" w:cs="Cambria Math"/>
          <w:i/>
          <w:color w:val="2E74B5" w:themeColor="accent1" w:themeShade="BF"/>
        </w:rPr>
        <w:t>⋅</w:t>
      </w:r>
      <w:r w:rsidRPr="00C80F00">
        <w:rPr>
          <w:rFonts w:ascii="Times New Roman" w:eastAsia="Times New Roman" w:hAnsi="Times New Roman" w:cs="Times New Roman"/>
          <w:i/>
          <w:color w:val="2E74B5" w:themeColor="accent1" w:themeShade="BF"/>
        </w:rPr>
        <w:t>fin24bbi​+0.171457</w:t>
      </w:r>
      <w:r w:rsidRPr="00C80F00">
        <w:rPr>
          <w:rFonts w:ascii="Cambria Math" w:eastAsia="Cambria Math" w:hAnsi="Cambria Math" w:cs="Cambria Math"/>
          <w:i/>
          <w:color w:val="2E74B5" w:themeColor="accent1" w:themeShade="BF"/>
        </w:rPr>
        <w:t>⋅</w:t>
      </w:r>
      <w:sdt>
        <w:sdtPr>
          <w:rPr>
            <w:color w:val="2E74B5" w:themeColor="accent1" w:themeShade="BF"/>
          </w:rPr>
          <w:tag w:val="goog_rdk_18"/>
          <w:id w:val="-862379790"/>
        </w:sdtPr>
        <w:sdtContent>
          <w:r w:rsidRPr="00C80F00">
            <w:rPr>
              <w:rFonts w:ascii="Gungsuh" w:eastAsia="Gungsuh" w:hAnsi="Gungsuh" w:cs="Gungsuh"/>
              <w:i/>
              <w:color w:val="2E74B5" w:themeColor="accent1" w:themeShade="BF"/>
            </w:rPr>
            <w:t>fin24d1i​−0.4344885</w:t>
          </w:r>
        </w:sdtContent>
      </w:sdt>
      <w:r w:rsidRPr="00C80F00">
        <w:rPr>
          <w:rFonts w:ascii="Cambria Math" w:eastAsia="Cambria Math" w:hAnsi="Cambria Math" w:cs="Cambria Math"/>
          <w:i/>
          <w:color w:val="2E74B5" w:themeColor="accent1" w:themeShade="BF"/>
        </w:rPr>
        <w:t>⋅</w:t>
      </w:r>
      <w:r w:rsidRPr="00C80F00">
        <w:rPr>
          <w:rFonts w:ascii="Times New Roman" w:eastAsia="Times New Roman" w:hAnsi="Times New Roman" w:cs="Times New Roman"/>
          <w:i/>
          <w:color w:val="2E74B5" w:themeColor="accent1" w:themeShade="BF"/>
        </w:rPr>
        <w:t>fin22fi​+0.3901299</w:t>
      </w:r>
    </w:p>
    <w:p w14:paraId="7B20C985" w14:textId="29AFD5A8" w:rsidR="00106E0D" w:rsidRDefault="00CF163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Different conclusions can be drawn from the analysis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he model presents an adjusted R-squared that corresponds to 0.9039, which means that the independent variables considered in the model explain 90.39% of the dependent variable (</w:t>
      </w:r>
      <w:proofErr w:type="spellStart"/>
      <w:r>
        <w:rPr>
          <w:rFonts w:ascii="Times New Roman" w:eastAsia="Times New Roman" w:hAnsi="Times New Roman" w:cs="Times New Roman"/>
          <w:i/>
          <w:color w:val="000000"/>
          <w:sz w:val="24"/>
          <w:szCs w:val="24"/>
        </w:rPr>
        <w:t>saveanytd</w:t>
      </w:r>
      <w:proofErr w:type="spellEnd"/>
      <w:r>
        <w:rPr>
          <w:rFonts w:ascii="Times New Roman" w:eastAsia="Times New Roman" w:hAnsi="Times New Roman" w:cs="Times New Roman"/>
          <w:color w:val="000000"/>
          <w:sz w:val="24"/>
          <w:szCs w:val="24"/>
        </w:rPr>
        <w:t xml:space="preserve">). Despite the complexity of the factors involved in savings, it is to be expected that the adjusted R2 penalizes the incorporation of more variables </w:t>
      </w:r>
      <w:r w:rsidR="00BC055F">
        <w:rPr>
          <w:rFonts w:ascii="Times New Roman" w:eastAsia="Times New Roman" w:hAnsi="Times New Roman" w:cs="Times New Roman"/>
          <w:color w:val="000000"/>
          <w:sz w:val="24"/>
          <w:szCs w:val="24"/>
        </w:rPr>
        <w:t>into</w:t>
      </w:r>
      <w:r>
        <w:rPr>
          <w:rFonts w:ascii="Times New Roman" w:eastAsia="Times New Roman" w:hAnsi="Times New Roman" w:cs="Times New Roman"/>
          <w:color w:val="000000"/>
          <w:sz w:val="24"/>
          <w:szCs w:val="24"/>
        </w:rPr>
        <w:t xml:space="preserve"> the model, therefore</w:t>
      </w:r>
      <w:r w:rsidR="00BC055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it is concluded that this model explains the independent variable to a great extent.</w:t>
      </w:r>
    </w:p>
    <w:p w14:paraId="33DFEF2D" w14:textId="77777777" w:rsidR="00106E0D" w:rsidRPr="00BC055F" w:rsidRDefault="00CF1632">
      <w:pPr>
        <w:spacing w:before="280" w:after="280" w:line="360" w:lineRule="auto"/>
        <w:jc w:val="both"/>
        <w:rPr>
          <w:rFonts w:ascii="Times New Roman" w:eastAsia="Times New Roman" w:hAnsi="Times New Roman" w:cs="Times New Roman"/>
          <w:color w:val="2E74B5" w:themeColor="accent1" w:themeShade="BF"/>
          <w:sz w:val="24"/>
          <w:szCs w:val="24"/>
        </w:rPr>
      </w:pPr>
      <w:r w:rsidRPr="00BC055F">
        <w:rPr>
          <w:rFonts w:ascii="Times New Roman" w:eastAsia="Times New Roman" w:hAnsi="Times New Roman" w:cs="Times New Roman"/>
          <w:color w:val="2E74B5" w:themeColor="accent1" w:themeShade="BF"/>
          <w:sz w:val="24"/>
          <w:szCs w:val="24"/>
        </w:rPr>
        <w:t xml:space="preserve">Considering an 85% confidence level, all coefficients are significant. However, if a 95% confidence level is considered, all coefficients are significant except for fin34b (received wages), fin24ba (less than 2 weeks can be covered in case of loss of the main income), fin24bb (less than 1 month can be covered in case of loss of the main income) and fin24d1(natural disaster in the past three years: Income lost or unable to work). </w:t>
      </w:r>
    </w:p>
    <w:p w14:paraId="30E74E91" w14:textId="77777777" w:rsidR="00106E0D" w:rsidRDefault="00CF163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same way, the variables </w:t>
      </w:r>
      <w:r w:rsidRPr="00BC055F">
        <w:rPr>
          <w:rFonts w:ascii="Times New Roman" w:eastAsia="Times New Roman" w:hAnsi="Times New Roman" w:cs="Times New Roman"/>
          <w:color w:val="2E74B5" w:themeColor="accent1" w:themeShade="BF"/>
          <w:sz w:val="24"/>
          <w:szCs w:val="24"/>
        </w:rPr>
        <w:t xml:space="preserve">fin24ba (less than 2 weeks can be covered in case of loss of the main income) and fin24bb (less than 1 month can be covered in case of loss of the main income) </w:t>
      </w:r>
      <w:r>
        <w:rPr>
          <w:rFonts w:ascii="Times New Roman" w:eastAsia="Times New Roman" w:hAnsi="Times New Roman" w:cs="Times New Roman"/>
          <w:color w:val="000000"/>
          <w:sz w:val="24"/>
          <w:szCs w:val="24"/>
        </w:rPr>
        <w:t xml:space="preserve">presents an inverse relationship with the variable savings, for each additional unit of the percentage of the population that delegates the main source of emergency funds to family or friends, </w:t>
      </w:r>
      <w:r w:rsidRPr="00BC055F">
        <w:rPr>
          <w:rFonts w:ascii="Times New Roman" w:eastAsia="Times New Roman" w:hAnsi="Times New Roman" w:cs="Times New Roman"/>
          <w:color w:val="2E74B5" w:themeColor="accent1" w:themeShade="BF"/>
          <w:sz w:val="24"/>
          <w:szCs w:val="24"/>
        </w:rPr>
        <w:t xml:space="preserve">the percentage of people who save decreases by -0.1807% in the first case, and -0.2602% in the second case, </w:t>
      </w:r>
      <w:r>
        <w:rPr>
          <w:rFonts w:ascii="Times New Roman" w:eastAsia="Times New Roman" w:hAnsi="Times New Roman" w:cs="Times New Roman"/>
          <w:color w:val="000000"/>
          <w:sz w:val="24"/>
          <w:szCs w:val="24"/>
        </w:rPr>
        <w:t>which makes sense since it can be translated into the fact that these individuals do not have a responsible or sufficient financial foresight and therefore, this falls on external individuals. When people depend on family or friends for emergency funds, they feel less pressure to keep their personal savings. Ashraf et al. (2006) found that people who anticipate receiving financial help from others are less inclined to make saving a priority.</w:t>
      </w:r>
    </w:p>
    <w:p w14:paraId="34BDD383" w14:textId="7FF0139E" w:rsidR="00106E0D" w:rsidRDefault="00CF163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BC055F">
        <w:rPr>
          <w:rFonts w:ascii="Times New Roman" w:eastAsia="Times New Roman" w:hAnsi="Times New Roman" w:cs="Times New Roman"/>
          <w:color w:val="2E74B5" w:themeColor="accent1" w:themeShade="BF"/>
          <w:sz w:val="24"/>
          <w:szCs w:val="24"/>
        </w:rPr>
        <w:lastRenderedPageBreak/>
        <w:t xml:space="preserve">In addition to the above, the variable with the greatest impact on the savings variable is the </w:t>
      </w:r>
      <w:r w:rsidRPr="00BC055F">
        <w:rPr>
          <w:rFonts w:ascii="Times New Roman" w:eastAsia="Times New Roman" w:hAnsi="Times New Roman" w:cs="Times New Roman"/>
          <w:i/>
          <w:color w:val="2E74B5" w:themeColor="accent1" w:themeShade="BF"/>
          <w:sz w:val="24"/>
          <w:szCs w:val="24"/>
        </w:rPr>
        <w:t>fin22f</w:t>
      </w:r>
      <w:r w:rsidRPr="00BC055F">
        <w:rPr>
          <w:rFonts w:ascii="Times New Roman" w:eastAsia="Times New Roman" w:hAnsi="Times New Roman" w:cs="Times New Roman"/>
          <w:color w:val="2E74B5" w:themeColor="accent1" w:themeShade="BF"/>
          <w:sz w:val="24"/>
          <w:szCs w:val="24"/>
        </w:rPr>
        <w:t xml:space="preserve">, since for each additional unit of the percentage of people who purchased food on credit, the savings variable decreases by -0.4344%. </w:t>
      </w:r>
      <w:r>
        <w:rPr>
          <w:rFonts w:ascii="Times New Roman" w:eastAsia="Times New Roman" w:hAnsi="Times New Roman" w:cs="Times New Roman"/>
          <w:color w:val="000000"/>
          <w:sz w:val="24"/>
          <w:szCs w:val="24"/>
        </w:rPr>
        <w:t>In the same direction, the Consumer Federation of America (2008) noted that lower-income individuals who tend to use credit card lines or family loans to cover unexpected expenses tend to have little or no funds in appropriate savings accounts to cover these expenses. People who have loans or debt typically focus on paying off what they owe rather than saving money, which limits the</w:t>
      </w:r>
      <w:r w:rsidR="003B6F1B">
        <w:rPr>
          <w:rFonts w:ascii="Times New Roman" w:eastAsia="Times New Roman" w:hAnsi="Times New Roman" w:cs="Times New Roman"/>
          <w:color w:val="000000"/>
          <w:sz w:val="24"/>
          <w:szCs w:val="24"/>
        </w:rPr>
        <w:t>ir capacity to build up savings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Then, debt can lead to a pattern where extra income is consistently used to pay off loans, reducing the opportunity to save money.</w:t>
      </w:r>
    </w:p>
    <w:p w14:paraId="71682353" w14:textId="2D66A88F" w:rsidR="00106E0D" w:rsidRDefault="00CF163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BC055F">
        <w:rPr>
          <w:rFonts w:ascii="Times New Roman" w:eastAsia="Times New Roman" w:hAnsi="Times New Roman" w:cs="Times New Roman"/>
          <w:color w:val="2E74B5" w:themeColor="accent1" w:themeShade="BF"/>
          <w:sz w:val="24"/>
          <w:szCs w:val="24"/>
        </w:rPr>
        <w:t xml:space="preserve">The coefficient of banking digitalization has a direct relationship with savings: for each unit increase in people who saved via mobile phone (fin17a17a1d), the savings variable increases by 0.5390%, </w:t>
      </w:r>
      <w:r>
        <w:rPr>
          <w:rFonts w:ascii="Times New Roman" w:eastAsia="Times New Roman" w:hAnsi="Times New Roman" w:cs="Times New Roman"/>
          <w:color w:val="000000"/>
          <w:sz w:val="24"/>
          <w:szCs w:val="24"/>
        </w:rPr>
        <w:t xml:space="preserve">which can be explained by greater agility and immersion in the different formal financial instruments. Along the same lines, a study by </w:t>
      </w:r>
      <w:proofErr w:type="spellStart"/>
      <w:r>
        <w:rPr>
          <w:rFonts w:ascii="Times New Roman" w:eastAsia="Times New Roman" w:hAnsi="Times New Roman" w:cs="Times New Roman"/>
          <w:color w:val="000000"/>
          <w:sz w:val="24"/>
          <w:szCs w:val="24"/>
        </w:rPr>
        <w:t>Ouma</w:t>
      </w:r>
      <w:proofErr w:type="spellEnd"/>
      <w:r>
        <w:rPr>
          <w:rFonts w:ascii="Times New Roman" w:eastAsia="Times New Roman" w:hAnsi="Times New Roman" w:cs="Times New Roman"/>
          <w:color w:val="000000"/>
          <w:sz w:val="24"/>
          <w:szCs w:val="24"/>
        </w:rPr>
        <w:t xml:space="preserve"> et al. (2017) agrees with these results, as it showed that the use of mobile phones as a means of accessing financial services promotes the probability of saving </w:t>
      </w:r>
      <w:r>
        <w:rPr>
          <w:rFonts w:ascii="Times New Roman" w:eastAsia="Times New Roman" w:hAnsi="Times New Roman" w:cs="Times New Roman"/>
          <w:sz w:val="24"/>
          <w:szCs w:val="24"/>
        </w:rPr>
        <w:t>among</w:t>
      </w:r>
      <w:r>
        <w:rPr>
          <w:rFonts w:ascii="Times New Roman" w:eastAsia="Times New Roman" w:hAnsi="Times New Roman" w:cs="Times New Roman"/>
          <w:color w:val="000000"/>
          <w:sz w:val="24"/>
          <w:szCs w:val="24"/>
        </w:rPr>
        <w:t xml:space="preserve"> individuals.</w:t>
      </w:r>
    </w:p>
    <w:p w14:paraId="43202615" w14:textId="77777777" w:rsidR="00106E0D" w:rsidRDefault="00CF163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C80F00">
        <w:rPr>
          <w:rFonts w:ascii="Times New Roman" w:eastAsia="Times New Roman" w:hAnsi="Times New Roman" w:cs="Times New Roman"/>
          <w:color w:val="2E74B5" w:themeColor="accent1" w:themeShade="BF"/>
          <w:sz w:val="24"/>
          <w:szCs w:val="24"/>
        </w:rPr>
        <w:t xml:space="preserve">The coefficient of the variable </w:t>
      </w:r>
      <w:r w:rsidRPr="00C80F00">
        <w:rPr>
          <w:rFonts w:ascii="Times New Roman" w:eastAsia="Times New Roman" w:hAnsi="Times New Roman" w:cs="Times New Roman"/>
          <w:i/>
          <w:color w:val="2E74B5" w:themeColor="accent1" w:themeShade="BF"/>
          <w:sz w:val="24"/>
          <w:szCs w:val="24"/>
        </w:rPr>
        <w:t>fin22d (borrowed for medical purposes)</w:t>
      </w:r>
      <w:r w:rsidRPr="00C80F00">
        <w:rPr>
          <w:rFonts w:ascii="Times New Roman" w:eastAsia="Times New Roman" w:hAnsi="Times New Roman" w:cs="Times New Roman"/>
          <w:color w:val="2E74B5" w:themeColor="accent1" w:themeShade="BF"/>
          <w:sz w:val="24"/>
          <w:szCs w:val="24"/>
        </w:rPr>
        <w:t xml:space="preserve"> is positive, so for each unit increase, savings increase by 0.2394%. It is important to note that the variables </w:t>
      </w:r>
      <w:r w:rsidRPr="00C80F00">
        <w:rPr>
          <w:rFonts w:ascii="Times New Roman" w:eastAsia="Times New Roman" w:hAnsi="Times New Roman" w:cs="Times New Roman"/>
          <w:i/>
          <w:color w:val="2E74B5" w:themeColor="accent1" w:themeShade="BF"/>
          <w:sz w:val="24"/>
          <w:szCs w:val="24"/>
        </w:rPr>
        <w:t>Saving</w:t>
      </w:r>
      <w:r w:rsidRPr="00C80F00">
        <w:rPr>
          <w:rFonts w:ascii="Times New Roman" w:eastAsia="Times New Roman" w:hAnsi="Times New Roman" w:cs="Times New Roman"/>
          <w:color w:val="2E74B5" w:themeColor="accent1" w:themeShade="BF"/>
          <w:sz w:val="24"/>
          <w:szCs w:val="24"/>
        </w:rPr>
        <w:t xml:space="preserve"> and </w:t>
      </w:r>
      <w:r w:rsidRPr="00C80F00">
        <w:rPr>
          <w:rFonts w:ascii="Times New Roman" w:eastAsia="Times New Roman" w:hAnsi="Times New Roman" w:cs="Times New Roman"/>
          <w:i/>
          <w:color w:val="2E74B5" w:themeColor="accent1" w:themeShade="BF"/>
          <w:sz w:val="24"/>
          <w:szCs w:val="24"/>
        </w:rPr>
        <w:t>fin22d</w:t>
      </w:r>
      <w:r w:rsidRPr="00C80F00">
        <w:rPr>
          <w:rFonts w:ascii="Times New Roman" w:eastAsia="Times New Roman" w:hAnsi="Times New Roman" w:cs="Times New Roman"/>
          <w:color w:val="2E74B5" w:themeColor="accent1" w:themeShade="BF"/>
          <w:sz w:val="24"/>
          <w:szCs w:val="24"/>
        </w:rPr>
        <w:t xml:space="preserve"> d</w:t>
      </w:r>
      <w:r w:rsidRPr="00C80F00">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 xml:space="preserve"> not necessarily manifest themselves as mutually exclusive behaviors. A study by </w:t>
      </w:r>
      <w:proofErr w:type="spellStart"/>
      <w:r>
        <w:rPr>
          <w:rFonts w:ascii="Times New Roman" w:eastAsia="Times New Roman" w:hAnsi="Times New Roman" w:cs="Times New Roman"/>
          <w:color w:val="000000"/>
          <w:sz w:val="24"/>
          <w:szCs w:val="24"/>
        </w:rPr>
        <w:t>Davutyan</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Öztürkkal</w:t>
      </w:r>
      <w:proofErr w:type="spellEnd"/>
      <w:r>
        <w:rPr>
          <w:rFonts w:ascii="Times New Roman" w:eastAsia="Times New Roman" w:hAnsi="Times New Roman" w:cs="Times New Roman"/>
          <w:color w:val="000000"/>
          <w:sz w:val="24"/>
          <w:szCs w:val="24"/>
        </w:rPr>
        <w:t xml:space="preserve"> (2016) found that older women, especially married women, are more likely to save and borrow at the same time. Similarly, it is worth mentioning that </w:t>
      </w:r>
      <w:proofErr w:type="spellStart"/>
      <w:r>
        <w:rPr>
          <w:rFonts w:ascii="Times New Roman" w:eastAsia="Times New Roman" w:hAnsi="Times New Roman" w:cs="Times New Roman"/>
          <w:color w:val="000000"/>
          <w:sz w:val="24"/>
          <w:szCs w:val="24"/>
        </w:rPr>
        <w:t>Muqattash</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Niankara</w:t>
      </w:r>
      <w:proofErr w:type="spellEnd"/>
      <w:r>
        <w:rPr>
          <w:rFonts w:ascii="Times New Roman" w:eastAsia="Times New Roman" w:hAnsi="Times New Roman" w:cs="Times New Roman"/>
          <w:color w:val="000000"/>
          <w:sz w:val="24"/>
          <w:szCs w:val="24"/>
        </w:rPr>
        <w:t xml:space="preserve"> (2020) attribute individuals' saving and borrowing behaviors mainly to their intertemporal consumption preferences and choices, as well as their level of financial inclusion.</w:t>
      </w:r>
    </w:p>
    <w:p w14:paraId="4361C214" w14:textId="77777777" w:rsidR="00106E0D" w:rsidRDefault="00CF163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this section, the results of the statistical tests performed to validate the assumptions of the linear regression model are presented. These tests include:</w:t>
      </w:r>
    </w:p>
    <w:p w14:paraId="1D0998B7" w14:textId="321274B2" w:rsidR="00106E0D" w:rsidRDefault="00CF163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Shapiro-Wilk test for normality:  </w:t>
      </w:r>
      <w:r w:rsidR="00C80F00">
        <w:rPr>
          <w:rFonts w:ascii="Times New Roman" w:eastAsia="Times New Roman" w:hAnsi="Times New Roman" w:cs="Times New Roman"/>
          <w:color w:val="000000"/>
          <w:sz w:val="24"/>
          <w:szCs w:val="24"/>
        </w:rPr>
        <w:t xml:space="preserve"> this</w:t>
      </w:r>
      <w:r>
        <w:rPr>
          <w:rFonts w:ascii="Times New Roman" w:eastAsia="Times New Roman" w:hAnsi="Times New Roman" w:cs="Times New Roman"/>
          <w:color w:val="000000"/>
          <w:sz w:val="24"/>
          <w:szCs w:val="24"/>
        </w:rPr>
        <w:t xml:space="preserve"> test is used to assess whether the dat</w:t>
      </w:r>
      <w:r w:rsidR="00F730FE">
        <w:rPr>
          <w:rFonts w:ascii="Times New Roman" w:eastAsia="Times New Roman" w:hAnsi="Times New Roman" w:cs="Times New Roman"/>
          <w:color w:val="000000"/>
          <w:sz w:val="24"/>
          <w:szCs w:val="24"/>
        </w:rPr>
        <w:t xml:space="preserve">a follow a normal distribution. </w:t>
      </w:r>
      <w:r>
        <w:rPr>
          <w:rFonts w:ascii="Times New Roman" w:eastAsia="Times New Roman" w:hAnsi="Times New Roman" w:cs="Times New Roman"/>
          <w:color w:val="000000"/>
          <w:sz w:val="24"/>
          <w:szCs w:val="24"/>
        </w:rPr>
        <w:t xml:space="preserve">This test is important because many statistical methods, including linear regression, assume that the residuals are normally distributed. </w:t>
      </w:r>
    </w:p>
    <w:p w14:paraId="38587594" w14:textId="5061CBB6" w:rsidR="00106E0D" w:rsidRDefault="00CF163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Durbin-Watson test for independence: </w:t>
      </w:r>
      <w:r w:rsidR="00C80F00">
        <w:rPr>
          <w:rFonts w:ascii="Times New Roman" w:eastAsia="Times New Roman" w:hAnsi="Times New Roman" w:cs="Times New Roman"/>
          <w:color w:val="000000"/>
          <w:sz w:val="24"/>
          <w:szCs w:val="24"/>
        </w:rPr>
        <w:t>this</w:t>
      </w:r>
      <w:r>
        <w:rPr>
          <w:rFonts w:ascii="Times New Roman" w:eastAsia="Times New Roman" w:hAnsi="Times New Roman" w:cs="Times New Roman"/>
          <w:color w:val="000000"/>
          <w:sz w:val="24"/>
          <w:szCs w:val="24"/>
        </w:rPr>
        <w:t xml:space="preserve"> test is used to assess the independence of the residuals in the regression model (Montgomery et al., 20</w:t>
      </w:r>
      <w:r w:rsidR="005268B8">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1). Independence is an important assumption since autocorrelation of the residuals can lead to inefficient or biased estimates. </w:t>
      </w:r>
    </w:p>
    <w:p w14:paraId="0257817E" w14:textId="0D130489" w:rsidR="00106E0D" w:rsidRDefault="00CF163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Breusch</w:t>
      </w:r>
      <w:proofErr w:type="spellEnd"/>
      <w:r>
        <w:rPr>
          <w:rFonts w:ascii="Times New Roman" w:eastAsia="Times New Roman" w:hAnsi="Times New Roman" w:cs="Times New Roman"/>
          <w:color w:val="000000"/>
          <w:sz w:val="24"/>
          <w:szCs w:val="24"/>
        </w:rPr>
        <w:t xml:space="preserve">-Pagan test for heteroscedasticity: </w:t>
      </w:r>
      <w:r w:rsidR="00C80F00">
        <w:rPr>
          <w:rFonts w:ascii="Times New Roman" w:eastAsia="Times New Roman" w:hAnsi="Times New Roman" w:cs="Times New Roman"/>
          <w:color w:val="000000"/>
          <w:sz w:val="24"/>
          <w:szCs w:val="24"/>
        </w:rPr>
        <w:t>this</w:t>
      </w:r>
      <w:r>
        <w:rPr>
          <w:rFonts w:ascii="Times New Roman" w:eastAsia="Times New Roman" w:hAnsi="Times New Roman" w:cs="Times New Roman"/>
          <w:color w:val="000000"/>
          <w:sz w:val="24"/>
          <w:szCs w:val="24"/>
        </w:rPr>
        <w:t xml:space="preserve"> test assesses the heteroscedasticity in the model residuals (Wooldridge, 2020). It indicates that the variance is not constant in the estimated values, indicating that the estimates may not be reliable (Table 4).</w:t>
      </w:r>
    </w:p>
    <w:p w14:paraId="720F63EF" w14:textId="77777777" w:rsidR="00106E0D" w:rsidRDefault="00CF163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Table 4: </w:t>
      </w:r>
      <w:r>
        <w:rPr>
          <w:rFonts w:ascii="Times New Roman" w:eastAsia="Times New Roman" w:hAnsi="Times New Roman" w:cs="Times New Roman"/>
          <w:color w:val="000000"/>
          <w:sz w:val="24"/>
          <w:szCs w:val="24"/>
        </w:rPr>
        <w:t>Model fitness testing</w:t>
      </w:r>
    </w:p>
    <w:tbl>
      <w:tblPr>
        <w:tblStyle w:val="a2"/>
        <w:tblW w:w="6241" w:type="dxa"/>
        <w:tblInd w:w="0" w:type="dxa"/>
        <w:tblBorders>
          <w:top w:val="single" w:sz="4" w:space="0" w:color="000000"/>
          <w:left w:val="single" w:sz="6" w:space="0" w:color="000000"/>
          <w:bottom w:val="single" w:sz="4"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411"/>
        <w:gridCol w:w="2395"/>
        <w:gridCol w:w="1252"/>
        <w:gridCol w:w="1183"/>
      </w:tblGrid>
      <w:tr w:rsidR="00106E0D" w14:paraId="25481461" w14:textId="77777777">
        <w:trPr>
          <w:trHeight w:val="221"/>
        </w:trPr>
        <w:tc>
          <w:tcPr>
            <w:tcW w:w="1411" w:type="dxa"/>
            <w:tcMar>
              <w:top w:w="0" w:type="dxa"/>
              <w:left w:w="100" w:type="dxa"/>
              <w:bottom w:w="0" w:type="dxa"/>
              <w:right w:w="100" w:type="dxa"/>
            </w:tcMar>
          </w:tcPr>
          <w:p w14:paraId="5379CBA0" w14:textId="77777777" w:rsidR="00106E0D" w:rsidRDefault="00CF1632">
            <w:pPr>
              <w:spacing w:line="36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Test </w:t>
            </w:r>
          </w:p>
        </w:tc>
        <w:tc>
          <w:tcPr>
            <w:tcW w:w="2395" w:type="dxa"/>
            <w:tcMar>
              <w:top w:w="0" w:type="dxa"/>
              <w:left w:w="100" w:type="dxa"/>
              <w:bottom w:w="0" w:type="dxa"/>
              <w:right w:w="100" w:type="dxa"/>
            </w:tcMar>
          </w:tcPr>
          <w:p w14:paraId="02859704" w14:textId="77777777" w:rsidR="00106E0D" w:rsidRDefault="00CF1632">
            <w:pPr>
              <w:spacing w:line="36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Assumption to be validated</w:t>
            </w:r>
          </w:p>
        </w:tc>
        <w:tc>
          <w:tcPr>
            <w:tcW w:w="1252" w:type="dxa"/>
            <w:tcMar>
              <w:top w:w="0" w:type="dxa"/>
              <w:left w:w="100" w:type="dxa"/>
              <w:bottom w:w="0" w:type="dxa"/>
              <w:right w:w="100" w:type="dxa"/>
            </w:tcMar>
          </w:tcPr>
          <w:p w14:paraId="59FF186B" w14:textId="77777777" w:rsidR="00106E0D" w:rsidRDefault="00CF1632">
            <w:pPr>
              <w:spacing w:line="36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Statistic</w:t>
            </w:r>
          </w:p>
        </w:tc>
        <w:tc>
          <w:tcPr>
            <w:tcW w:w="1183" w:type="dxa"/>
            <w:tcMar>
              <w:top w:w="0" w:type="dxa"/>
              <w:left w:w="100" w:type="dxa"/>
              <w:bottom w:w="0" w:type="dxa"/>
              <w:right w:w="100" w:type="dxa"/>
            </w:tcMar>
          </w:tcPr>
          <w:p w14:paraId="2A58A1E8" w14:textId="77777777" w:rsidR="00106E0D" w:rsidRDefault="00CF1632">
            <w:pPr>
              <w:spacing w:line="36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Conclusion</w:t>
            </w:r>
          </w:p>
        </w:tc>
      </w:tr>
      <w:tr w:rsidR="00106E0D" w14:paraId="2F264F20" w14:textId="77777777">
        <w:trPr>
          <w:trHeight w:val="300"/>
        </w:trPr>
        <w:tc>
          <w:tcPr>
            <w:tcW w:w="1411" w:type="dxa"/>
            <w:tcMar>
              <w:top w:w="0" w:type="dxa"/>
              <w:left w:w="100" w:type="dxa"/>
              <w:bottom w:w="0" w:type="dxa"/>
              <w:right w:w="100" w:type="dxa"/>
            </w:tcMar>
          </w:tcPr>
          <w:p w14:paraId="59429192" w14:textId="77777777" w:rsidR="00106E0D" w:rsidRDefault="00CF1632">
            <w:pPr>
              <w:spacing w:line="36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Shapiro-Wilk</w:t>
            </w:r>
          </w:p>
        </w:tc>
        <w:tc>
          <w:tcPr>
            <w:tcW w:w="2395" w:type="dxa"/>
            <w:tcMar>
              <w:top w:w="0" w:type="dxa"/>
              <w:left w:w="100" w:type="dxa"/>
              <w:bottom w:w="0" w:type="dxa"/>
              <w:right w:w="100" w:type="dxa"/>
            </w:tcMar>
          </w:tcPr>
          <w:p w14:paraId="69D7810D" w14:textId="77777777" w:rsidR="00106E0D" w:rsidRDefault="00CF1632">
            <w:pPr>
              <w:spacing w:line="36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Normality</w:t>
            </w:r>
          </w:p>
        </w:tc>
        <w:tc>
          <w:tcPr>
            <w:tcW w:w="1252" w:type="dxa"/>
            <w:tcMar>
              <w:top w:w="0" w:type="dxa"/>
              <w:left w:w="100" w:type="dxa"/>
              <w:bottom w:w="0" w:type="dxa"/>
              <w:right w:w="100" w:type="dxa"/>
            </w:tcMar>
          </w:tcPr>
          <w:p w14:paraId="0B7EC8F6" w14:textId="77777777" w:rsidR="00106E0D" w:rsidRDefault="00CF1632">
            <w:pPr>
              <w:spacing w:line="36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W = </w:t>
            </w:r>
            <w:r>
              <w:rPr>
                <w:rFonts w:ascii="Times New Roman" w:eastAsia="Times New Roman" w:hAnsi="Times New Roman" w:cs="Times New Roman"/>
                <w:sz w:val="20"/>
                <w:szCs w:val="20"/>
              </w:rPr>
              <w:t>0.98687</w:t>
            </w:r>
          </w:p>
        </w:tc>
        <w:tc>
          <w:tcPr>
            <w:tcW w:w="1183" w:type="dxa"/>
            <w:tcMar>
              <w:top w:w="0" w:type="dxa"/>
              <w:left w:w="100" w:type="dxa"/>
              <w:bottom w:w="0" w:type="dxa"/>
              <w:right w:w="100" w:type="dxa"/>
            </w:tcMar>
          </w:tcPr>
          <w:p w14:paraId="19F034CD" w14:textId="77777777" w:rsidR="00106E0D" w:rsidRDefault="00CF1632">
            <w:pPr>
              <w:spacing w:line="36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Not rejected</w:t>
            </w:r>
          </w:p>
        </w:tc>
      </w:tr>
      <w:tr w:rsidR="00106E0D" w14:paraId="70DC60C7" w14:textId="77777777">
        <w:trPr>
          <w:trHeight w:val="300"/>
        </w:trPr>
        <w:tc>
          <w:tcPr>
            <w:tcW w:w="1411" w:type="dxa"/>
            <w:tcMar>
              <w:top w:w="0" w:type="dxa"/>
              <w:left w:w="100" w:type="dxa"/>
              <w:bottom w:w="0" w:type="dxa"/>
              <w:right w:w="100" w:type="dxa"/>
            </w:tcMar>
          </w:tcPr>
          <w:p w14:paraId="6BB6505F" w14:textId="77777777" w:rsidR="00106E0D" w:rsidRDefault="00CF1632">
            <w:pPr>
              <w:spacing w:line="360" w:lineRule="auto"/>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Breusch</w:t>
            </w:r>
            <w:proofErr w:type="spellEnd"/>
            <w:r>
              <w:rPr>
                <w:rFonts w:ascii="Times New Roman" w:eastAsia="Times New Roman" w:hAnsi="Times New Roman" w:cs="Times New Roman"/>
                <w:sz w:val="20"/>
                <w:szCs w:val="20"/>
                <w:highlight w:val="white"/>
              </w:rPr>
              <w:t>-Pagan</w:t>
            </w:r>
          </w:p>
        </w:tc>
        <w:tc>
          <w:tcPr>
            <w:tcW w:w="2395" w:type="dxa"/>
            <w:tcMar>
              <w:top w:w="0" w:type="dxa"/>
              <w:left w:w="100" w:type="dxa"/>
              <w:bottom w:w="0" w:type="dxa"/>
              <w:right w:w="100" w:type="dxa"/>
            </w:tcMar>
          </w:tcPr>
          <w:p w14:paraId="4C362CDE" w14:textId="77777777" w:rsidR="00106E0D" w:rsidRDefault="00CF1632">
            <w:pPr>
              <w:spacing w:line="360" w:lineRule="auto"/>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Homocedasticity</w:t>
            </w:r>
            <w:proofErr w:type="spellEnd"/>
          </w:p>
        </w:tc>
        <w:tc>
          <w:tcPr>
            <w:tcW w:w="1252" w:type="dxa"/>
            <w:tcMar>
              <w:top w:w="0" w:type="dxa"/>
              <w:left w:w="100" w:type="dxa"/>
              <w:bottom w:w="0" w:type="dxa"/>
              <w:right w:w="100" w:type="dxa"/>
            </w:tcMar>
          </w:tcPr>
          <w:p w14:paraId="55643144" w14:textId="77777777" w:rsidR="00106E0D" w:rsidRDefault="00CF1632">
            <w:pPr>
              <w:spacing w:line="36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BP = </w:t>
            </w:r>
            <w:r>
              <w:rPr>
                <w:rFonts w:ascii="Times New Roman" w:eastAsia="Times New Roman" w:hAnsi="Times New Roman" w:cs="Times New Roman"/>
                <w:sz w:val="20"/>
                <w:szCs w:val="20"/>
              </w:rPr>
              <w:t>0.9906</w:t>
            </w:r>
          </w:p>
        </w:tc>
        <w:tc>
          <w:tcPr>
            <w:tcW w:w="1183" w:type="dxa"/>
            <w:tcMar>
              <w:top w:w="0" w:type="dxa"/>
              <w:left w:w="100" w:type="dxa"/>
              <w:bottom w:w="0" w:type="dxa"/>
              <w:right w:w="100" w:type="dxa"/>
            </w:tcMar>
          </w:tcPr>
          <w:p w14:paraId="7FC2D7C3" w14:textId="77777777" w:rsidR="00106E0D" w:rsidRDefault="00CF1632">
            <w:pPr>
              <w:spacing w:line="36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Not rejected</w:t>
            </w:r>
          </w:p>
        </w:tc>
      </w:tr>
    </w:tbl>
    <w:p w14:paraId="5179A5C2" w14:textId="77777777" w:rsidR="00106E0D" w:rsidRDefault="00CF16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Source: </w:t>
      </w:r>
      <w:r>
        <w:rPr>
          <w:rFonts w:ascii="Times New Roman" w:eastAsia="Times New Roman" w:hAnsi="Times New Roman" w:cs="Times New Roman"/>
          <w:sz w:val="24"/>
          <w:szCs w:val="24"/>
        </w:rPr>
        <w:t xml:space="preserve">Own elaboration based on Global </w:t>
      </w:r>
      <w:proofErr w:type="spellStart"/>
      <w:r>
        <w:rPr>
          <w:rFonts w:ascii="Times New Roman" w:eastAsia="Times New Roman" w:hAnsi="Times New Roman" w:cs="Times New Roman"/>
          <w:sz w:val="24"/>
          <w:szCs w:val="24"/>
        </w:rPr>
        <w:t>Findex</w:t>
      </w:r>
      <w:proofErr w:type="spellEnd"/>
      <w:r>
        <w:rPr>
          <w:rFonts w:ascii="Times New Roman" w:eastAsia="Times New Roman" w:hAnsi="Times New Roman" w:cs="Times New Roman"/>
          <w:sz w:val="24"/>
          <w:szCs w:val="24"/>
        </w:rPr>
        <w:t xml:space="preserve"> data (2021).</w:t>
      </w:r>
    </w:p>
    <w:p w14:paraId="42D8D9DE" w14:textId="5423FF53" w:rsidR="00106E0D" w:rsidRDefault="00CF163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Based on the results</w:t>
      </w:r>
      <w:r w:rsidR="008F37FF">
        <w:rPr>
          <w:rFonts w:ascii="Times New Roman" w:eastAsia="Times New Roman" w:hAnsi="Times New Roman" w:cs="Times New Roman"/>
          <w:color w:val="000000"/>
          <w:sz w:val="24"/>
          <w:szCs w:val="24"/>
        </w:rPr>
        <w:t>, the null hypothesis of normality is not rejected at the 5% significance level</w:t>
      </w:r>
      <w:r>
        <w:rPr>
          <w:rFonts w:ascii="Times New Roman" w:eastAsia="Times New Roman" w:hAnsi="Times New Roman" w:cs="Times New Roman"/>
          <w:color w:val="000000"/>
          <w:sz w:val="24"/>
          <w:szCs w:val="24"/>
        </w:rPr>
        <w:t xml:space="preserve">, indicating that the data follow a normal distribution. Furthermore, the </w:t>
      </w:r>
      <w:r w:rsidR="008F37FF">
        <w:rPr>
          <w:rFonts w:ascii="Times New Roman" w:eastAsia="Times New Roman" w:hAnsi="Times New Roman" w:cs="Times New Roman"/>
          <w:color w:val="000000"/>
          <w:sz w:val="24"/>
          <w:szCs w:val="24"/>
        </w:rPr>
        <w:t>heteroscedasticity test fails to reject the null hypothesis, indicating no evidence of heteroscedasticity in the regression model residuals</w:t>
      </w:r>
      <w:r>
        <w:rPr>
          <w:rFonts w:ascii="Times New Roman" w:eastAsia="Times New Roman" w:hAnsi="Times New Roman" w:cs="Times New Roman"/>
          <w:color w:val="000000"/>
          <w:sz w:val="24"/>
          <w:szCs w:val="24"/>
        </w:rPr>
        <w:t>. These findings support the validity of the model assumptions and strengthen the reliability of the estimates and conclusions.</w:t>
      </w:r>
    </w:p>
    <w:p w14:paraId="760CE8A2" w14:textId="447FB6C2" w:rsidR="00804983" w:rsidRDefault="00CF1632">
      <w:pPr>
        <w:pBdr>
          <w:top w:val="nil"/>
          <w:left w:val="nil"/>
          <w:bottom w:val="nil"/>
          <w:right w:val="nil"/>
          <w:between w:val="nil"/>
        </w:pBdr>
        <w:spacing w:before="280" w:after="280" w:line="360" w:lineRule="auto"/>
        <w:jc w:val="both"/>
        <w:rPr>
          <w:rFonts w:ascii="Times New Roman" w:eastAsia="Times New Roman" w:hAnsi="Times New Roman" w:cs="Times New Roman"/>
          <w:color w:val="2E74B5" w:themeColor="accent1" w:themeShade="BF"/>
          <w:sz w:val="24"/>
          <w:szCs w:val="24"/>
        </w:rPr>
      </w:pPr>
      <w:r w:rsidRPr="007D012D">
        <w:rPr>
          <w:rFonts w:ascii="Times New Roman" w:eastAsia="Times New Roman" w:hAnsi="Times New Roman" w:cs="Times New Roman"/>
          <w:color w:val="2E74B5" w:themeColor="accent1" w:themeShade="BF"/>
          <w:sz w:val="24"/>
          <w:szCs w:val="24"/>
        </w:rPr>
        <w:t xml:space="preserve">Additionally, we administered a questionnaire to university students to find out their attitudes and motivations toward saving. </w:t>
      </w:r>
      <w:r w:rsidR="00180791" w:rsidRPr="00180791">
        <w:rPr>
          <w:rFonts w:ascii="Times New Roman" w:eastAsia="Times New Roman" w:hAnsi="Times New Roman" w:cs="Times New Roman"/>
          <w:color w:val="2E74B5" w:themeColor="accent1" w:themeShade="BF"/>
          <w:sz w:val="24"/>
          <w:szCs w:val="24"/>
        </w:rPr>
        <w:t xml:space="preserve">Although 97.8% of </w:t>
      </w:r>
      <w:proofErr w:type="gramStart"/>
      <w:r w:rsidR="00180791" w:rsidRPr="00180791">
        <w:rPr>
          <w:rFonts w:ascii="Times New Roman" w:eastAsia="Times New Roman" w:hAnsi="Times New Roman" w:cs="Times New Roman"/>
          <w:color w:val="2E74B5" w:themeColor="accent1" w:themeShade="BF"/>
          <w:sz w:val="24"/>
          <w:szCs w:val="24"/>
        </w:rPr>
        <w:t>participants</w:t>
      </w:r>
      <w:proofErr w:type="gramEnd"/>
      <w:r w:rsidR="00180791" w:rsidRPr="00180791">
        <w:rPr>
          <w:rFonts w:ascii="Times New Roman" w:eastAsia="Times New Roman" w:hAnsi="Times New Roman" w:cs="Times New Roman"/>
          <w:color w:val="2E74B5" w:themeColor="accent1" w:themeShade="BF"/>
          <w:sz w:val="24"/>
          <w:szCs w:val="24"/>
        </w:rPr>
        <w:t xml:space="preserve"> report that they save, only 78.3% have an account at a bank or other financial institution. The informal methods they use to save are: giving mo</w:t>
      </w:r>
      <w:r w:rsidR="00804983">
        <w:rPr>
          <w:rFonts w:ascii="Times New Roman" w:eastAsia="Times New Roman" w:hAnsi="Times New Roman" w:cs="Times New Roman"/>
          <w:color w:val="2E74B5" w:themeColor="accent1" w:themeShade="BF"/>
          <w:sz w:val="24"/>
          <w:szCs w:val="24"/>
        </w:rPr>
        <w:t>ney to their family (21.7%)</w:t>
      </w:r>
      <w:r w:rsidR="00180791" w:rsidRPr="00180791">
        <w:rPr>
          <w:rFonts w:ascii="Times New Roman" w:eastAsia="Times New Roman" w:hAnsi="Times New Roman" w:cs="Times New Roman"/>
          <w:color w:val="2E74B5" w:themeColor="accent1" w:themeShade="BF"/>
          <w:sz w:val="24"/>
          <w:szCs w:val="24"/>
        </w:rPr>
        <w:t xml:space="preserve">, </w:t>
      </w:r>
      <w:proofErr w:type="spellStart"/>
      <w:r w:rsidR="00180791" w:rsidRPr="00180791">
        <w:rPr>
          <w:rFonts w:ascii="Times New Roman" w:eastAsia="Times New Roman" w:hAnsi="Times New Roman" w:cs="Times New Roman"/>
          <w:color w:val="2E74B5" w:themeColor="accent1" w:themeShade="BF"/>
          <w:sz w:val="24"/>
          <w:szCs w:val="24"/>
        </w:rPr>
        <w:t>tandas</w:t>
      </w:r>
      <w:proofErr w:type="spellEnd"/>
      <w:r w:rsidR="00804983">
        <w:rPr>
          <w:rFonts w:ascii="Times New Roman" w:eastAsia="Times New Roman" w:hAnsi="Times New Roman" w:cs="Times New Roman"/>
          <w:color w:val="2E74B5" w:themeColor="accent1" w:themeShade="BF"/>
          <w:sz w:val="24"/>
          <w:szCs w:val="24"/>
        </w:rPr>
        <w:t xml:space="preserve"> (13%)</w:t>
      </w:r>
      <w:r w:rsidR="00180791" w:rsidRPr="00180791">
        <w:rPr>
          <w:rFonts w:ascii="Times New Roman" w:eastAsia="Times New Roman" w:hAnsi="Times New Roman" w:cs="Times New Roman"/>
          <w:color w:val="2E74B5" w:themeColor="accent1" w:themeShade="BF"/>
          <w:sz w:val="24"/>
          <w:szCs w:val="24"/>
        </w:rPr>
        <w:t>, community savings groups</w:t>
      </w:r>
      <w:r w:rsidR="00804983">
        <w:rPr>
          <w:rFonts w:ascii="Times New Roman" w:eastAsia="Times New Roman" w:hAnsi="Times New Roman" w:cs="Times New Roman"/>
          <w:color w:val="2E74B5" w:themeColor="accent1" w:themeShade="BF"/>
          <w:sz w:val="24"/>
          <w:szCs w:val="24"/>
        </w:rPr>
        <w:t xml:space="preserve"> (2.2%)</w:t>
      </w:r>
      <w:r w:rsidR="00180791" w:rsidRPr="00180791">
        <w:rPr>
          <w:rFonts w:ascii="Times New Roman" w:eastAsia="Times New Roman" w:hAnsi="Times New Roman" w:cs="Times New Roman"/>
          <w:color w:val="2E74B5" w:themeColor="accent1" w:themeShade="BF"/>
          <w:sz w:val="24"/>
          <w:szCs w:val="24"/>
        </w:rPr>
        <w:t>, friends</w:t>
      </w:r>
      <w:r w:rsidR="00804983">
        <w:rPr>
          <w:rFonts w:ascii="Times New Roman" w:eastAsia="Times New Roman" w:hAnsi="Times New Roman" w:cs="Times New Roman"/>
          <w:color w:val="2E74B5" w:themeColor="accent1" w:themeShade="BF"/>
          <w:sz w:val="24"/>
          <w:szCs w:val="24"/>
        </w:rPr>
        <w:t xml:space="preserve"> (4.3%)</w:t>
      </w:r>
      <w:r w:rsidR="00180791" w:rsidRPr="00180791">
        <w:rPr>
          <w:rFonts w:ascii="Times New Roman" w:eastAsia="Times New Roman" w:hAnsi="Times New Roman" w:cs="Times New Roman"/>
          <w:color w:val="2E74B5" w:themeColor="accent1" w:themeShade="BF"/>
          <w:sz w:val="24"/>
          <w:szCs w:val="24"/>
        </w:rPr>
        <w:t>, and under the mattress</w:t>
      </w:r>
      <w:r w:rsidR="00804983">
        <w:rPr>
          <w:rFonts w:ascii="Times New Roman" w:eastAsia="Times New Roman" w:hAnsi="Times New Roman" w:cs="Times New Roman"/>
          <w:color w:val="2E74B5" w:themeColor="accent1" w:themeShade="BF"/>
          <w:sz w:val="24"/>
          <w:szCs w:val="24"/>
        </w:rPr>
        <w:t xml:space="preserve"> (39.1%)</w:t>
      </w:r>
      <w:r w:rsidR="00180791" w:rsidRPr="00180791">
        <w:rPr>
          <w:rFonts w:ascii="Times New Roman" w:eastAsia="Times New Roman" w:hAnsi="Times New Roman" w:cs="Times New Roman"/>
          <w:color w:val="2E74B5" w:themeColor="accent1" w:themeShade="BF"/>
          <w:sz w:val="24"/>
          <w:szCs w:val="24"/>
        </w:rPr>
        <w:t>.</w:t>
      </w:r>
      <w:r w:rsidR="00804983">
        <w:rPr>
          <w:rFonts w:ascii="Times New Roman" w:eastAsia="Times New Roman" w:hAnsi="Times New Roman" w:cs="Times New Roman"/>
          <w:color w:val="2E74B5" w:themeColor="accent1" w:themeShade="BF"/>
          <w:sz w:val="24"/>
          <w:szCs w:val="24"/>
        </w:rPr>
        <w:t xml:space="preserve"> </w:t>
      </w:r>
      <w:r w:rsidR="00804983" w:rsidRPr="00804983">
        <w:rPr>
          <w:rFonts w:ascii="Times New Roman" w:eastAsia="Times New Roman" w:hAnsi="Times New Roman" w:cs="Times New Roman"/>
          <w:color w:val="2E74B5" w:themeColor="accent1" w:themeShade="BF"/>
          <w:sz w:val="24"/>
          <w:szCs w:val="24"/>
        </w:rPr>
        <w:t>45.7% put 10% of their income into savings</w:t>
      </w:r>
      <w:r w:rsidR="00804983">
        <w:rPr>
          <w:rFonts w:ascii="Times New Roman" w:eastAsia="Times New Roman" w:hAnsi="Times New Roman" w:cs="Times New Roman"/>
          <w:color w:val="2E74B5" w:themeColor="accent1" w:themeShade="BF"/>
          <w:sz w:val="24"/>
          <w:szCs w:val="24"/>
        </w:rPr>
        <w:t xml:space="preserve"> and 4.5% do not save</w:t>
      </w:r>
      <w:r w:rsidR="00804983" w:rsidRPr="00804983">
        <w:rPr>
          <w:rFonts w:ascii="Times New Roman" w:eastAsia="Times New Roman" w:hAnsi="Times New Roman" w:cs="Times New Roman"/>
          <w:color w:val="2E74B5" w:themeColor="accent1" w:themeShade="BF"/>
          <w:sz w:val="24"/>
          <w:szCs w:val="24"/>
        </w:rPr>
        <w:t>.</w:t>
      </w:r>
      <w:r w:rsidR="00804983">
        <w:rPr>
          <w:rFonts w:ascii="Times New Roman" w:eastAsia="Times New Roman" w:hAnsi="Times New Roman" w:cs="Times New Roman"/>
          <w:color w:val="2E74B5" w:themeColor="accent1" w:themeShade="BF"/>
          <w:sz w:val="24"/>
          <w:szCs w:val="24"/>
        </w:rPr>
        <w:t xml:space="preserve"> </w:t>
      </w:r>
      <w:r w:rsidR="00804983" w:rsidRPr="00804983">
        <w:rPr>
          <w:rFonts w:ascii="Times New Roman" w:eastAsia="Times New Roman" w:hAnsi="Times New Roman" w:cs="Times New Roman"/>
          <w:color w:val="2E74B5" w:themeColor="accent1" w:themeShade="BF"/>
          <w:sz w:val="24"/>
          <w:szCs w:val="24"/>
        </w:rPr>
        <w:t>Only 37% have taken courses or workshops on financial education.</w:t>
      </w:r>
      <w:r w:rsidR="00804983">
        <w:rPr>
          <w:rFonts w:ascii="Times New Roman" w:eastAsia="Times New Roman" w:hAnsi="Times New Roman" w:cs="Times New Roman"/>
          <w:color w:val="2E74B5" w:themeColor="accent1" w:themeShade="BF"/>
          <w:sz w:val="24"/>
          <w:szCs w:val="24"/>
        </w:rPr>
        <w:t xml:space="preserve"> </w:t>
      </w:r>
      <w:r w:rsidR="00804983" w:rsidRPr="00804983">
        <w:rPr>
          <w:rFonts w:ascii="Times New Roman" w:eastAsia="Times New Roman" w:hAnsi="Times New Roman" w:cs="Times New Roman"/>
          <w:color w:val="2E74B5" w:themeColor="accent1" w:themeShade="BF"/>
          <w:sz w:val="24"/>
          <w:szCs w:val="24"/>
        </w:rPr>
        <w:t xml:space="preserve">Although 69.6% recognize that it is very important to have an emergency savings fund, 13% of respondents admit that they often spend more than planned on outings, parties, celebrations, or impulse purchases. </w:t>
      </w:r>
      <w:r w:rsidR="005F1F1C" w:rsidRPr="005F1F1C">
        <w:rPr>
          <w:rFonts w:ascii="Times New Roman" w:eastAsia="Times New Roman" w:hAnsi="Times New Roman" w:cs="Times New Roman"/>
          <w:color w:val="2E74B5" w:themeColor="accent1" w:themeShade="BF"/>
          <w:sz w:val="24"/>
          <w:szCs w:val="24"/>
        </w:rPr>
        <w:t>73.9% feel motivated to save in the present and therefore draw up a budget to organize their income, expenses, savings, and investments, and 76.1% believe they can improve their saving behavior with the help of experts, advice, or greater financial education.</w:t>
      </w:r>
    </w:p>
    <w:p w14:paraId="51471780" w14:textId="2E47080F" w:rsidR="00106E0D" w:rsidRDefault="00CF163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Our findings are in line with the psychological factors that influence people's inability to save money, one of the most important is loss aversion</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when people tend to focus more on the potential loss of current spending than on the future benefits of saving, leading to reduced saving behavior (</w:t>
      </w:r>
      <w:proofErr w:type="spellStart"/>
      <w:r>
        <w:rPr>
          <w:rFonts w:ascii="Times New Roman" w:eastAsia="Times New Roman" w:hAnsi="Times New Roman" w:cs="Times New Roman"/>
          <w:color w:val="000000"/>
          <w:sz w:val="24"/>
          <w:szCs w:val="24"/>
        </w:rPr>
        <w:t>Tversky</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Kahneman</w:t>
      </w:r>
      <w:proofErr w:type="spellEnd"/>
      <w:r>
        <w:rPr>
          <w:rFonts w:ascii="Times New Roman" w:eastAsia="Times New Roman" w:hAnsi="Times New Roman" w:cs="Times New Roman"/>
          <w:color w:val="000000"/>
          <w:sz w:val="24"/>
          <w:szCs w:val="24"/>
        </w:rPr>
        <w:t>, 1991).</w:t>
      </w:r>
    </w:p>
    <w:p w14:paraId="2F5D6CDB" w14:textId="0B8377DD" w:rsidR="00106E0D" w:rsidRPr="006823D8" w:rsidRDefault="00CF1632" w:rsidP="006823D8">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bookmarkStart w:id="1" w:name="_GoBack"/>
      <w:bookmarkEnd w:id="1"/>
      <w:r w:rsidRPr="006823D8">
        <w:rPr>
          <w:rFonts w:ascii="Times New Roman" w:eastAsia="Times New Roman" w:hAnsi="Times New Roman" w:cs="Times New Roman"/>
          <w:color w:val="000000"/>
          <w:sz w:val="24"/>
          <w:szCs w:val="24"/>
        </w:rPr>
        <w:t>Also, we saw an overconfidence bias, when individuals may overestimate their future ability to save, leading to procrastina</w:t>
      </w:r>
      <w:r w:rsidR="003B6F1B" w:rsidRPr="006823D8">
        <w:rPr>
          <w:rFonts w:ascii="Times New Roman" w:eastAsia="Times New Roman" w:hAnsi="Times New Roman" w:cs="Times New Roman"/>
          <w:color w:val="000000"/>
          <w:sz w:val="24"/>
          <w:szCs w:val="24"/>
        </w:rPr>
        <w:t>tion and a lack of actual savings.</w:t>
      </w:r>
      <w:r w:rsidRPr="006823D8">
        <w:rPr>
          <w:rFonts w:ascii="Times New Roman" w:eastAsia="Times New Roman" w:hAnsi="Times New Roman" w:cs="Times New Roman"/>
          <w:color w:val="000000"/>
          <w:sz w:val="24"/>
          <w:szCs w:val="24"/>
        </w:rPr>
        <w:t xml:space="preserve"> However, in Latin American countries</w:t>
      </w:r>
      <w:r w:rsidRPr="006823D8">
        <w:rPr>
          <w:rFonts w:ascii="Times New Roman" w:eastAsia="Times New Roman" w:hAnsi="Times New Roman" w:cs="Times New Roman"/>
          <w:sz w:val="24"/>
          <w:szCs w:val="24"/>
        </w:rPr>
        <w:t>,</w:t>
      </w:r>
      <w:r w:rsidRPr="006823D8">
        <w:rPr>
          <w:rFonts w:ascii="Times New Roman" w:eastAsia="Times New Roman" w:hAnsi="Times New Roman" w:cs="Times New Roman"/>
          <w:color w:val="000000"/>
          <w:sz w:val="24"/>
          <w:szCs w:val="24"/>
        </w:rPr>
        <w:t xml:space="preserve"> one of the biggest problems is limited income, this is reflected in the scarcity mindset, which means that living in a state of financial scarcity can narrow cognitive focus, making long-term planning, in</w:t>
      </w:r>
      <w:r w:rsidR="005268B8" w:rsidRPr="006823D8">
        <w:rPr>
          <w:rFonts w:ascii="Times New Roman" w:eastAsia="Times New Roman" w:hAnsi="Times New Roman" w:cs="Times New Roman"/>
          <w:color w:val="000000"/>
          <w:sz w:val="24"/>
          <w:szCs w:val="24"/>
        </w:rPr>
        <w:t>cluding saving, more difficult.</w:t>
      </w:r>
    </w:p>
    <w:p w14:paraId="2E25E1DB" w14:textId="6343429F" w:rsidR="00106E0D" w:rsidRDefault="00CF163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Another problem is temporal discounting, when people heavily discount future rewards, preferring smaller, immediate rewards over larger, delayed </w:t>
      </w:r>
      <w:r w:rsidR="008530AC">
        <w:rPr>
          <w:rFonts w:ascii="Times New Roman" w:eastAsia="Times New Roman" w:hAnsi="Times New Roman" w:cs="Times New Roman"/>
          <w:color w:val="000000"/>
          <w:sz w:val="24"/>
          <w:szCs w:val="24"/>
        </w:rPr>
        <w:t>ones, which discourages saving</w:t>
      </w:r>
      <w:r>
        <w:rPr>
          <w:rFonts w:ascii="Times New Roman" w:eastAsia="Times New Roman" w:hAnsi="Times New Roman" w:cs="Times New Roman"/>
          <w:color w:val="000000"/>
          <w:sz w:val="24"/>
          <w:szCs w:val="24"/>
        </w:rPr>
        <w:t>. Finally, there is an optimism bias, individuals may believe they will face fewer financial challenges in the future than is realistic, r</w:t>
      </w:r>
      <w:r w:rsidR="005268B8">
        <w:rPr>
          <w:rFonts w:ascii="Times New Roman" w:eastAsia="Times New Roman" w:hAnsi="Times New Roman" w:cs="Times New Roman"/>
          <w:color w:val="000000"/>
          <w:sz w:val="24"/>
          <w:szCs w:val="24"/>
        </w:rPr>
        <w:t>educing the motivation to save</w:t>
      </w:r>
      <w:r>
        <w:rPr>
          <w:rFonts w:ascii="Times New Roman" w:eastAsia="Times New Roman" w:hAnsi="Times New Roman" w:cs="Times New Roman"/>
          <w:color w:val="000000"/>
          <w:sz w:val="24"/>
          <w:szCs w:val="24"/>
        </w:rPr>
        <w:t>.</w:t>
      </w:r>
    </w:p>
    <w:p w14:paraId="502CEE0D" w14:textId="77777777" w:rsidR="00106E0D" w:rsidRDefault="00CF163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Conclusions</w:t>
      </w:r>
    </w:p>
    <w:p w14:paraId="66B541A9" w14:textId="77777777" w:rsidR="00106E0D" w:rsidRDefault="00CF163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Based on the theoretical analysis and the construction of the econometric model proposed, the importance of studying the decision-making process of individuals about saving can be seen, as this is affected by different parameters depending on the context of each individual.</w:t>
      </w:r>
    </w:p>
    <w:p w14:paraId="52A4E189" w14:textId="77777777" w:rsidR="00106E0D" w:rsidRDefault="00CF163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results obtained reveal that the factors that have the greatest impact on savings, according to the variables considered in the model, are loans and emergency funds delegated to outsiders (in this case, family and friends). These findings underline the importance of implementing effective strategies that consider the various factors involved in savings decisions.</w:t>
      </w:r>
    </w:p>
    <w:p w14:paraId="1A6D2940" w14:textId="77777777" w:rsidR="00106E0D" w:rsidRDefault="00CF163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lack of optimal savings in individuals makes it difficult for them to plan their medium- and long-term goals, as well as making it impossible to cope with future needs and economic shocks. Therefore, studying and understanding the population's behavior regarding their choices in this area is fundamental to implementing measures that act as incentives to improve their financial forecasting.</w:t>
      </w:r>
    </w:p>
    <w:p w14:paraId="68D445FA" w14:textId="77777777" w:rsidR="00106E0D" w:rsidRDefault="00106E0D">
      <w:pPr>
        <w:pBdr>
          <w:top w:val="nil"/>
          <w:left w:val="nil"/>
          <w:bottom w:val="nil"/>
          <w:right w:val="nil"/>
          <w:between w:val="nil"/>
        </w:pBdr>
        <w:jc w:val="both"/>
        <w:rPr>
          <w:rFonts w:ascii="Times New Roman" w:eastAsia="Times New Roman" w:hAnsi="Times New Roman" w:cs="Times New Roman"/>
          <w:color w:val="000000"/>
        </w:rPr>
      </w:pPr>
    </w:p>
    <w:p w14:paraId="328D7DD5" w14:textId="77777777" w:rsidR="00106E0D" w:rsidRDefault="00106E0D">
      <w:pPr>
        <w:jc w:val="both"/>
        <w:rPr>
          <w:rFonts w:ascii="Times New Roman" w:eastAsia="Times New Roman" w:hAnsi="Times New Roman" w:cs="Times New Roman"/>
        </w:rPr>
      </w:pPr>
    </w:p>
    <w:p w14:paraId="09728675" w14:textId="77777777" w:rsidR="00724329" w:rsidRPr="00C80F00" w:rsidRDefault="00724329" w:rsidP="00724329">
      <w:pPr>
        <w:jc w:val="both"/>
        <w:rPr>
          <w:rFonts w:ascii="Times New Roman" w:eastAsia="Times New Roman" w:hAnsi="Times New Roman" w:cs="Times New Roman"/>
          <w:bCs/>
          <w:lang w:val="en-US"/>
        </w:rPr>
      </w:pPr>
    </w:p>
    <w:p w14:paraId="099CF838" w14:textId="77777777" w:rsidR="00724329" w:rsidRPr="00C80F00" w:rsidRDefault="00724329" w:rsidP="00724329">
      <w:pPr>
        <w:jc w:val="both"/>
        <w:rPr>
          <w:rFonts w:ascii="Times New Roman" w:eastAsia="Times New Roman" w:hAnsi="Times New Roman" w:cs="Times New Roman"/>
          <w:bCs/>
          <w:lang w:val="en-US"/>
        </w:rPr>
      </w:pPr>
      <w:r w:rsidRPr="00C80F00">
        <w:rPr>
          <w:rFonts w:ascii="Times New Roman" w:eastAsia="Times New Roman" w:hAnsi="Times New Roman" w:cs="Times New Roman"/>
          <w:bCs/>
          <w:lang w:val="en-US"/>
        </w:rPr>
        <w:t xml:space="preserve">References </w:t>
      </w:r>
    </w:p>
    <w:p w14:paraId="65EB3B48" w14:textId="77777777" w:rsidR="00724329" w:rsidRPr="00C80F00" w:rsidRDefault="00724329" w:rsidP="00724329">
      <w:pPr>
        <w:jc w:val="both"/>
        <w:rPr>
          <w:rFonts w:ascii="Times New Roman" w:eastAsia="Times New Roman" w:hAnsi="Times New Roman" w:cs="Times New Roman"/>
          <w:bCs/>
          <w:lang w:val="en-US"/>
        </w:rPr>
      </w:pPr>
    </w:p>
    <w:p w14:paraId="2D8E6C08" w14:textId="77777777" w:rsidR="00724329" w:rsidRPr="003B6F1B" w:rsidRDefault="00724329" w:rsidP="003B6F1B">
      <w:pPr>
        <w:pStyle w:val="Prrafodelista"/>
        <w:numPr>
          <w:ilvl w:val="0"/>
          <w:numId w:val="1"/>
        </w:numPr>
        <w:jc w:val="both"/>
        <w:rPr>
          <w:rFonts w:ascii="Times New Roman" w:eastAsia="Times New Roman" w:hAnsi="Times New Roman" w:cs="Times New Roman"/>
          <w:bCs/>
          <w:lang w:val="en-US"/>
        </w:rPr>
      </w:pPr>
      <w:r w:rsidRPr="003B6F1B">
        <w:rPr>
          <w:rFonts w:ascii="Times New Roman" w:eastAsia="Times New Roman" w:hAnsi="Times New Roman" w:cs="Times New Roman"/>
          <w:bCs/>
          <w:lang w:val="en-US"/>
        </w:rPr>
        <w:t xml:space="preserve">Ashraf, N., </w:t>
      </w:r>
      <w:proofErr w:type="spellStart"/>
      <w:r w:rsidRPr="003B6F1B">
        <w:rPr>
          <w:rFonts w:ascii="Times New Roman" w:eastAsia="Times New Roman" w:hAnsi="Times New Roman" w:cs="Times New Roman"/>
          <w:bCs/>
          <w:lang w:val="en-US"/>
        </w:rPr>
        <w:t>Karlan</w:t>
      </w:r>
      <w:proofErr w:type="spellEnd"/>
      <w:r w:rsidRPr="003B6F1B">
        <w:rPr>
          <w:rFonts w:ascii="Times New Roman" w:eastAsia="Times New Roman" w:hAnsi="Times New Roman" w:cs="Times New Roman"/>
          <w:bCs/>
          <w:lang w:val="en-US"/>
        </w:rPr>
        <w:t xml:space="preserve">, D., &amp; Yin, W. (2006). Tying Odysseus to the Mast: Evidence from a Commitment Savings Product in the Philippines. The Quarterly Journal of Economics, 121(2), 635–672. </w:t>
      </w:r>
      <w:hyperlink r:id="rId11" w:history="1">
        <w:r w:rsidRPr="003B6F1B">
          <w:rPr>
            <w:rStyle w:val="Hipervnculo"/>
            <w:rFonts w:ascii="Times New Roman" w:eastAsia="Times New Roman" w:hAnsi="Times New Roman" w:cs="Times New Roman"/>
            <w:bCs/>
            <w:lang w:val="en-US"/>
          </w:rPr>
          <w:t>https://doi.org/10.1162/qjec.2006.121.2.635</w:t>
        </w:r>
      </w:hyperlink>
    </w:p>
    <w:p w14:paraId="7EF48E99" w14:textId="77777777" w:rsidR="00724329" w:rsidRPr="003B6F1B" w:rsidRDefault="00724329" w:rsidP="003B6F1B">
      <w:pPr>
        <w:pStyle w:val="Prrafodelista"/>
        <w:numPr>
          <w:ilvl w:val="0"/>
          <w:numId w:val="1"/>
        </w:numPr>
        <w:jc w:val="both"/>
        <w:rPr>
          <w:rFonts w:ascii="Times New Roman" w:eastAsia="Times New Roman" w:hAnsi="Times New Roman" w:cs="Times New Roman"/>
          <w:bCs/>
          <w:lang w:val="es-MX"/>
        </w:rPr>
      </w:pPr>
      <w:r w:rsidRPr="003B6F1B">
        <w:rPr>
          <w:rFonts w:ascii="Times New Roman" w:eastAsia="Times New Roman" w:hAnsi="Times New Roman" w:cs="Times New Roman"/>
          <w:bCs/>
          <w:lang w:val="es-MX"/>
        </w:rPr>
        <w:t xml:space="preserve">Azuara, O., Bosch, M., Caballero, G., Cofré, F., González, S., Hand, A., </w:t>
      </w:r>
      <w:proofErr w:type="spellStart"/>
      <w:r w:rsidRPr="003B6F1B">
        <w:rPr>
          <w:rFonts w:ascii="Times New Roman" w:eastAsia="Times New Roman" w:hAnsi="Times New Roman" w:cs="Times New Roman"/>
          <w:bCs/>
          <w:lang w:val="es-MX"/>
        </w:rPr>
        <w:t>Keller</w:t>
      </w:r>
      <w:proofErr w:type="spellEnd"/>
      <w:r w:rsidRPr="003B6F1B">
        <w:rPr>
          <w:rFonts w:ascii="Times New Roman" w:eastAsia="Times New Roman" w:hAnsi="Times New Roman" w:cs="Times New Roman"/>
          <w:bCs/>
          <w:lang w:val="es-MX"/>
        </w:rPr>
        <w:t xml:space="preserve">, L., Rodríguez, C., Silva, M. y Vivanco, F. (2021). </w:t>
      </w:r>
      <w:r w:rsidRPr="003B6F1B">
        <w:rPr>
          <w:rFonts w:ascii="Times New Roman" w:eastAsia="Times New Roman" w:hAnsi="Times New Roman" w:cs="Times New Roman"/>
          <w:bCs/>
          <w:i/>
          <w:lang w:val="es-MX"/>
        </w:rPr>
        <w:t>Ahorro sin barreras: Lecciones de las intervenciones del Laboratorio de Ahorro para el Retiro</w:t>
      </w:r>
      <w:r w:rsidRPr="003B6F1B">
        <w:rPr>
          <w:rFonts w:ascii="Times New Roman" w:eastAsia="Times New Roman" w:hAnsi="Times New Roman" w:cs="Times New Roman"/>
          <w:bCs/>
          <w:lang w:val="es-MX"/>
        </w:rPr>
        <w:t xml:space="preserve">, Banco Interamericano de Desarrollo. </w:t>
      </w:r>
      <w:hyperlink r:id="rId12">
        <w:r w:rsidRPr="003B6F1B">
          <w:rPr>
            <w:rFonts w:ascii="Times New Roman" w:eastAsia="Times New Roman" w:hAnsi="Times New Roman" w:cs="Times New Roman"/>
            <w:bCs/>
            <w:color w:val="000000"/>
            <w:lang w:val="es-MX"/>
          </w:rPr>
          <w:t>https://doi.org/10.18235/0003177</w:t>
        </w:r>
      </w:hyperlink>
    </w:p>
    <w:p w14:paraId="070F6F1C" w14:textId="77777777" w:rsidR="00724329" w:rsidRPr="003B6F1B" w:rsidRDefault="00724329" w:rsidP="003B6F1B">
      <w:pPr>
        <w:pStyle w:val="Prrafodelista"/>
        <w:numPr>
          <w:ilvl w:val="0"/>
          <w:numId w:val="1"/>
        </w:numPr>
        <w:jc w:val="both"/>
        <w:rPr>
          <w:rFonts w:ascii="Times New Roman" w:eastAsia="Times New Roman" w:hAnsi="Times New Roman" w:cs="Times New Roman"/>
          <w:bCs/>
          <w:lang w:val="es-MX"/>
        </w:rPr>
      </w:pPr>
      <w:r w:rsidRPr="003B6F1B">
        <w:rPr>
          <w:rFonts w:ascii="Times New Roman" w:eastAsia="Times New Roman" w:hAnsi="Times New Roman" w:cs="Times New Roman"/>
          <w:bCs/>
          <w:lang w:val="es-MX"/>
        </w:rPr>
        <w:t xml:space="preserve">Banco de Desarrollo de América Latina. (2016, 20 de abril). </w:t>
      </w:r>
      <w:r w:rsidRPr="003B6F1B">
        <w:rPr>
          <w:rFonts w:ascii="Times New Roman" w:eastAsia="Times New Roman" w:hAnsi="Times New Roman" w:cs="Times New Roman"/>
          <w:bCs/>
          <w:i/>
          <w:lang w:val="es-MX"/>
        </w:rPr>
        <w:t>Ahorrar en Latinoamérica: ¿misión imposible?</w:t>
      </w:r>
      <w:r w:rsidRPr="003B6F1B">
        <w:rPr>
          <w:rFonts w:ascii="Times New Roman" w:eastAsia="Times New Roman" w:hAnsi="Times New Roman" w:cs="Times New Roman"/>
          <w:bCs/>
          <w:lang w:val="es-MX"/>
        </w:rPr>
        <w:t xml:space="preserve"> https://www.caf.com/es/conocimiento/visiones/2016/04/ahorrar-en-latinoamerica-mision-imposible/</w:t>
      </w:r>
    </w:p>
    <w:p w14:paraId="76262B75" w14:textId="77777777" w:rsidR="00724329" w:rsidRPr="003B6F1B" w:rsidRDefault="00724329" w:rsidP="003B6F1B">
      <w:pPr>
        <w:pStyle w:val="Prrafodelista"/>
        <w:numPr>
          <w:ilvl w:val="0"/>
          <w:numId w:val="1"/>
        </w:numPr>
        <w:jc w:val="both"/>
        <w:rPr>
          <w:rFonts w:ascii="Times New Roman" w:eastAsia="Times New Roman" w:hAnsi="Times New Roman" w:cs="Times New Roman"/>
          <w:bCs/>
          <w:color w:val="000000"/>
        </w:rPr>
      </w:pPr>
      <w:r w:rsidRPr="003B6F1B">
        <w:rPr>
          <w:rFonts w:ascii="Times New Roman" w:eastAsia="Times New Roman" w:hAnsi="Times New Roman" w:cs="Times New Roman"/>
          <w:bCs/>
          <w:lang w:val="es-MX"/>
        </w:rPr>
        <w:t xml:space="preserve">Banco de Desarrollo de América Latina. (2021, 17 de mayo). </w:t>
      </w:r>
      <w:r w:rsidRPr="003B6F1B">
        <w:rPr>
          <w:rFonts w:ascii="Times New Roman" w:eastAsia="Times New Roman" w:hAnsi="Times New Roman" w:cs="Times New Roman"/>
          <w:bCs/>
          <w:i/>
          <w:lang w:val="es-MX"/>
        </w:rPr>
        <w:t>¿Cuánto tiempo podrías subsistir sin ingresos?</w:t>
      </w:r>
      <w:r w:rsidRPr="003B6F1B">
        <w:rPr>
          <w:rFonts w:ascii="Times New Roman" w:eastAsia="Times New Roman" w:hAnsi="Times New Roman" w:cs="Times New Roman"/>
          <w:bCs/>
          <w:lang w:val="es-MX"/>
        </w:rPr>
        <w:t xml:space="preserve"> </w:t>
      </w:r>
      <w:hyperlink r:id="rId13">
        <w:r w:rsidRPr="003B6F1B">
          <w:rPr>
            <w:rFonts w:ascii="Times New Roman" w:eastAsia="Times New Roman" w:hAnsi="Times New Roman" w:cs="Times New Roman"/>
            <w:bCs/>
            <w:color w:val="000000"/>
          </w:rPr>
          <w:t>https://www.caf.com/es/actualidad/noticias/2020/12/cuanto-tiempo-podrias-subsistir-sin-ingresos/</w:t>
        </w:r>
      </w:hyperlink>
    </w:p>
    <w:p w14:paraId="315E20BD" w14:textId="77777777" w:rsidR="00724329" w:rsidRPr="00D174AF" w:rsidRDefault="00724329" w:rsidP="00724329">
      <w:pPr>
        <w:ind w:left="709" w:hanging="709"/>
        <w:jc w:val="both"/>
        <w:rPr>
          <w:rFonts w:ascii="Times New Roman" w:eastAsia="Times New Roman" w:hAnsi="Times New Roman" w:cs="Times New Roman"/>
          <w:bCs/>
        </w:rPr>
      </w:pPr>
    </w:p>
    <w:p w14:paraId="358EA2E6" w14:textId="77777777" w:rsidR="00724329" w:rsidRPr="003B6F1B" w:rsidRDefault="00724329" w:rsidP="003B6F1B">
      <w:pPr>
        <w:pStyle w:val="Prrafodelista"/>
        <w:numPr>
          <w:ilvl w:val="0"/>
          <w:numId w:val="1"/>
        </w:numPr>
        <w:jc w:val="both"/>
        <w:rPr>
          <w:rFonts w:ascii="Times New Roman" w:eastAsia="Times New Roman" w:hAnsi="Times New Roman" w:cs="Times New Roman"/>
          <w:bCs/>
          <w:lang w:val="en-US"/>
        </w:rPr>
      </w:pPr>
      <w:r w:rsidRPr="003B6F1B">
        <w:rPr>
          <w:rFonts w:ascii="Times New Roman" w:eastAsia="Times New Roman" w:hAnsi="Times New Roman" w:cs="Times New Roman"/>
          <w:bCs/>
          <w:lang w:val="es-MX"/>
        </w:rPr>
        <w:t xml:space="preserve">Basto, N., Nieto, S., y Vázquez, J. (2020). </w:t>
      </w:r>
      <w:r w:rsidRPr="003B6F1B">
        <w:rPr>
          <w:rFonts w:ascii="Times New Roman" w:eastAsia="Times New Roman" w:hAnsi="Times New Roman" w:cs="Times New Roman"/>
          <w:bCs/>
          <w:lang w:val="en-US"/>
        </w:rPr>
        <w:t xml:space="preserve">Informality in Latin America in the post COVID‑19 era: Towards a more formal ‘new normal? </w:t>
      </w:r>
      <w:r w:rsidRPr="003B6F1B">
        <w:rPr>
          <w:rFonts w:ascii="Times New Roman" w:eastAsia="Times New Roman" w:hAnsi="Times New Roman" w:cs="Times New Roman"/>
          <w:bCs/>
          <w:i/>
          <w:lang w:val="en-US"/>
        </w:rPr>
        <w:t xml:space="preserve">Vox </w:t>
      </w:r>
      <w:proofErr w:type="spellStart"/>
      <w:r w:rsidRPr="003B6F1B">
        <w:rPr>
          <w:rFonts w:ascii="Times New Roman" w:eastAsia="Times New Roman" w:hAnsi="Times New Roman" w:cs="Times New Roman"/>
          <w:bCs/>
          <w:i/>
          <w:lang w:val="en-US"/>
        </w:rPr>
        <w:t>Lacea</w:t>
      </w:r>
      <w:proofErr w:type="spellEnd"/>
      <w:r w:rsidRPr="003B6F1B">
        <w:rPr>
          <w:rFonts w:ascii="Times New Roman" w:eastAsia="Times New Roman" w:hAnsi="Times New Roman" w:cs="Times New Roman"/>
          <w:bCs/>
          <w:lang w:val="en-US"/>
        </w:rPr>
        <w:t xml:space="preserve">. </w:t>
      </w:r>
      <w:hyperlink r:id="rId14" w:history="1">
        <w:r w:rsidRPr="003B6F1B">
          <w:rPr>
            <w:rStyle w:val="Hipervnculo"/>
            <w:rFonts w:ascii="Times New Roman" w:eastAsia="Times New Roman" w:hAnsi="Times New Roman" w:cs="Times New Roman"/>
            <w:bCs/>
            <w:lang w:val="en-US"/>
          </w:rPr>
          <w:t>http://www.lacea.org/vox/?q=blog/informality_latam_postcovid19</w:t>
        </w:r>
      </w:hyperlink>
    </w:p>
    <w:p w14:paraId="3777068F" w14:textId="77777777" w:rsidR="00724329" w:rsidRPr="00D174AF" w:rsidRDefault="00724329" w:rsidP="00724329">
      <w:pPr>
        <w:ind w:left="709" w:hanging="709"/>
        <w:jc w:val="both"/>
        <w:rPr>
          <w:rFonts w:ascii="Times New Roman" w:eastAsia="Times New Roman" w:hAnsi="Times New Roman" w:cs="Times New Roman"/>
          <w:bCs/>
          <w:lang w:val="en-US"/>
        </w:rPr>
      </w:pPr>
    </w:p>
    <w:p w14:paraId="20795BC4" w14:textId="77777777" w:rsidR="00724329" w:rsidRPr="003B6F1B" w:rsidRDefault="00724329" w:rsidP="003B6F1B">
      <w:pPr>
        <w:pStyle w:val="Prrafodelista"/>
        <w:numPr>
          <w:ilvl w:val="0"/>
          <w:numId w:val="1"/>
        </w:numPr>
        <w:jc w:val="both"/>
        <w:rPr>
          <w:rFonts w:ascii="Times New Roman" w:eastAsia="Times New Roman" w:hAnsi="Times New Roman" w:cs="Times New Roman"/>
          <w:bCs/>
          <w:lang w:val="es-MX"/>
        </w:rPr>
      </w:pPr>
      <w:r w:rsidRPr="008530AC">
        <w:rPr>
          <w:rFonts w:ascii="Times New Roman" w:eastAsia="Times New Roman" w:hAnsi="Times New Roman" w:cs="Times New Roman"/>
          <w:bCs/>
          <w:lang w:val="es-MX"/>
        </w:rPr>
        <w:t xml:space="preserve">Cavallo, E., y </w:t>
      </w:r>
      <w:proofErr w:type="spellStart"/>
      <w:r w:rsidRPr="008530AC">
        <w:rPr>
          <w:rFonts w:ascii="Times New Roman" w:eastAsia="Times New Roman" w:hAnsi="Times New Roman" w:cs="Times New Roman"/>
          <w:bCs/>
          <w:lang w:val="es-MX"/>
        </w:rPr>
        <w:t>Serebrisky</w:t>
      </w:r>
      <w:proofErr w:type="spellEnd"/>
      <w:r w:rsidRPr="008530AC">
        <w:rPr>
          <w:rFonts w:ascii="Times New Roman" w:eastAsia="Times New Roman" w:hAnsi="Times New Roman" w:cs="Times New Roman"/>
          <w:bCs/>
          <w:lang w:val="es-MX"/>
        </w:rPr>
        <w:t xml:space="preserve">, T. (2016). </w:t>
      </w:r>
      <w:r w:rsidRPr="003B6F1B">
        <w:rPr>
          <w:rFonts w:ascii="Times New Roman" w:eastAsia="Times New Roman" w:hAnsi="Times New Roman" w:cs="Times New Roman"/>
          <w:bCs/>
          <w:lang w:val="es-MX"/>
        </w:rPr>
        <w:t xml:space="preserve">Ahorrar para los buenos tiempos, </w:t>
      </w:r>
      <w:r w:rsidRPr="003B6F1B">
        <w:rPr>
          <w:rFonts w:ascii="Times New Roman" w:eastAsia="Times New Roman" w:hAnsi="Times New Roman" w:cs="Times New Roman"/>
          <w:bCs/>
          <w:i/>
          <w:color w:val="000000"/>
          <w:lang w:val="es-MX"/>
        </w:rPr>
        <w:t>Ahorrar para desarrollarse: Cómo América Latina y el Caribe puede ahorrar más y mejor,</w:t>
      </w:r>
      <w:r w:rsidRPr="003B6F1B">
        <w:rPr>
          <w:rFonts w:ascii="Times New Roman" w:eastAsia="Times New Roman" w:hAnsi="Times New Roman" w:cs="Times New Roman"/>
          <w:bCs/>
          <w:lang w:val="es-MX"/>
        </w:rPr>
        <w:t xml:space="preserve"> </w:t>
      </w:r>
      <w:r w:rsidRPr="003B6F1B">
        <w:rPr>
          <w:rFonts w:ascii="Times New Roman" w:eastAsia="Times New Roman" w:hAnsi="Times New Roman" w:cs="Times New Roman"/>
          <w:bCs/>
          <w:color w:val="000000"/>
          <w:lang w:val="es-MX"/>
        </w:rPr>
        <w:t xml:space="preserve">Banco Interamericano de Desarrollo, p. 7. </w:t>
      </w:r>
      <w:r w:rsidRPr="003B6F1B">
        <w:rPr>
          <w:rFonts w:ascii="Times New Roman" w:eastAsia="Times New Roman" w:hAnsi="Times New Roman" w:cs="Times New Roman"/>
          <w:bCs/>
          <w:lang w:val="es-MX"/>
        </w:rPr>
        <w:t>https://publications.iadb.org/es/ahorrar-para-desarrollarse-como-america-latina-y-el-caribe-puede-ahorrar-mas-y-mejor</w:t>
      </w:r>
    </w:p>
    <w:p w14:paraId="6AC23B4D" w14:textId="77777777" w:rsidR="00724329" w:rsidRPr="003B6F1B" w:rsidRDefault="00724329" w:rsidP="003B6F1B">
      <w:pPr>
        <w:pStyle w:val="Prrafodelista"/>
        <w:numPr>
          <w:ilvl w:val="0"/>
          <w:numId w:val="1"/>
        </w:numPr>
        <w:jc w:val="both"/>
        <w:rPr>
          <w:rFonts w:ascii="Times New Roman" w:eastAsia="Times New Roman" w:hAnsi="Times New Roman" w:cs="Times New Roman"/>
          <w:bCs/>
          <w:lang w:val="en-US"/>
        </w:rPr>
      </w:pPr>
      <w:r w:rsidRPr="003B6F1B">
        <w:rPr>
          <w:rFonts w:ascii="Times New Roman" w:eastAsia="Times New Roman" w:hAnsi="Times New Roman" w:cs="Times New Roman"/>
          <w:bCs/>
          <w:lang w:val="fr-FR"/>
        </w:rPr>
        <w:t xml:space="preserve">Chen, Y., Hu, J., Kong, L., y Wang, R. (2017). </w:t>
      </w:r>
      <w:r w:rsidRPr="003B6F1B">
        <w:rPr>
          <w:rFonts w:ascii="Times New Roman" w:eastAsia="Times New Roman" w:hAnsi="Times New Roman" w:cs="Times New Roman"/>
          <w:bCs/>
          <w:lang w:val="en-US"/>
        </w:rPr>
        <w:t xml:space="preserve">Income Distribution and Aggregate Saving: Theory and China's Evidence. </w:t>
      </w:r>
      <w:r w:rsidRPr="003B6F1B">
        <w:rPr>
          <w:rFonts w:ascii="Times New Roman" w:eastAsia="Times New Roman" w:hAnsi="Times New Roman" w:cs="Times New Roman"/>
          <w:bCs/>
          <w:i/>
          <w:lang w:val="en-US"/>
        </w:rPr>
        <w:t>Emerging markets finance and trade</w:t>
      </w:r>
      <w:r w:rsidRPr="003B6F1B">
        <w:rPr>
          <w:rFonts w:ascii="Times New Roman" w:eastAsia="Times New Roman" w:hAnsi="Times New Roman" w:cs="Times New Roman"/>
          <w:bCs/>
          <w:lang w:val="en-US"/>
        </w:rPr>
        <w:t>, 53(2), pp. 416-439. https://doi.org/10.1080/1540496X.2016.1172206</w:t>
      </w:r>
    </w:p>
    <w:p w14:paraId="5401EB19" w14:textId="77777777" w:rsidR="00724329" w:rsidRPr="003B6F1B" w:rsidRDefault="00724329" w:rsidP="003B6F1B">
      <w:pPr>
        <w:pStyle w:val="Prrafodelista"/>
        <w:numPr>
          <w:ilvl w:val="0"/>
          <w:numId w:val="1"/>
        </w:numPr>
        <w:jc w:val="both"/>
        <w:rPr>
          <w:rFonts w:ascii="Times New Roman" w:eastAsia="Times New Roman" w:hAnsi="Times New Roman" w:cs="Times New Roman"/>
          <w:bCs/>
          <w:lang w:val="en-US"/>
        </w:rPr>
      </w:pPr>
      <w:r w:rsidRPr="003B6F1B">
        <w:rPr>
          <w:rFonts w:ascii="Times New Roman" w:eastAsia="Times New Roman" w:hAnsi="Times New Roman" w:cs="Times New Roman"/>
          <w:bCs/>
          <w:lang w:val="en-US"/>
        </w:rPr>
        <w:t xml:space="preserve">Chorkowy, B. (2020). </w:t>
      </w:r>
      <w:r w:rsidRPr="003B6F1B">
        <w:rPr>
          <w:rFonts w:ascii="Times New Roman" w:eastAsia="Times New Roman" w:hAnsi="Times New Roman" w:cs="Times New Roman"/>
          <w:bCs/>
          <w:i/>
          <w:lang w:val="en-US"/>
        </w:rPr>
        <w:t>Employee Pension Plans as Retirement Saving Form. Education excellence and innovation management: a 2025 vision to sustain economic development during global challenges</w:t>
      </w:r>
      <w:r w:rsidRPr="003B6F1B">
        <w:rPr>
          <w:rFonts w:ascii="Times New Roman" w:eastAsia="Times New Roman" w:hAnsi="Times New Roman" w:cs="Times New Roman"/>
          <w:bCs/>
          <w:lang w:val="en-US"/>
        </w:rPr>
        <w:t xml:space="preserve">, </w:t>
      </w:r>
      <w:proofErr w:type="spellStart"/>
      <w:r w:rsidRPr="003B6F1B">
        <w:rPr>
          <w:rFonts w:ascii="Times New Roman" w:eastAsia="Times New Roman" w:hAnsi="Times New Roman" w:cs="Times New Roman"/>
          <w:bCs/>
          <w:lang w:val="en-US"/>
        </w:rPr>
        <w:t>en</w:t>
      </w:r>
      <w:proofErr w:type="spellEnd"/>
      <w:r w:rsidRPr="003B6F1B">
        <w:rPr>
          <w:rFonts w:ascii="Times New Roman" w:eastAsia="Times New Roman" w:hAnsi="Times New Roman" w:cs="Times New Roman"/>
          <w:bCs/>
          <w:lang w:val="en-US"/>
        </w:rPr>
        <w:t xml:space="preserve">: </w:t>
      </w:r>
      <w:proofErr w:type="spellStart"/>
      <w:r w:rsidRPr="003B6F1B">
        <w:rPr>
          <w:rFonts w:ascii="Times New Roman" w:eastAsia="Times New Roman" w:hAnsi="Times New Roman" w:cs="Times New Roman"/>
          <w:bCs/>
          <w:lang w:val="en-US"/>
        </w:rPr>
        <w:t>Soliman</w:t>
      </w:r>
      <w:proofErr w:type="spellEnd"/>
      <w:r w:rsidRPr="003B6F1B">
        <w:rPr>
          <w:rFonts w:ascii="Times New Roman" w:eastAsia="Times New Roman" w:hAnsi="Times New Roman" w:cs="Times New Roman"/>
          <w:bCs/>
          <w:lang w:val="en-US"/>
        </w:rPr>
        <w:t xml:space="preserve">. </w:t>
      </w:r>
      <w:proofErr w:type="spellStart"/>
      <w:r w:rsidRPr="003B6F1B">
        <w:rPr>
          <w:rFonts w:ascii="Times New Roman" w:eastAsia="Times New Roman" w:hAnsi="Times New Roman" w:cs="Times New Roman"/>
          <w:bCs/>
          <w:lang w:val="en-US"/>
        </w:rPr>
        <w:t>Celebrada</w:t>
      </w:r>
      <w:proofErr w:type="spellEnd"/>
      <w:r w:rsidRPr="003B6F1B">
        <w:rPr>
          <w:rFonts w:ascii="Times New Roman" w:eastAsia="Times New Roman" w:hAnsi="Times New Roman" w:cs="Times New Roman"/>
          <w:bCs/>
          <w:lang w:val="en-US"/>
        </w:rPr>
        <w:t xml:space="preserve"> el 01-02 </w:t>
      </w:r>
      <w:proofErr w:type="spellStart"/>
      <w:r w:rsidRPr="003B6F1B">
        <w:rPr>
          <w:rFonts w:ascii="Times New Roman" w:eastAsia="Times New Roman" w:hAnsi="Times New Roman" w:cs="Times New Roman"/>
          <w:bCs/>
          <w:lang w:val="en-US"/>
        </w:rPr>
        <w:t>abril</w:t>
      </w:r>
      <w:proofErr w:type="spellEnd"/>
      <w:r w:rsidRPr="003B6F1B">
        <w:rPr>
          <w:rFonts w:ascii="Times New Roman" w:eastAsia="Times New Roman" w:hAnsi="Times New Roman" w:cs="Times New Roman"/>
          <w:bCs/>
          <w:lang w:val="en-US"/>
        </w:rPr>
        <w:t xml:space="preserve"> 2020 </w:t>
      </w:r>
      <w:proofErr w:type="spellStart"/>
      <w:r w:rsidRPr="003B6F1B">
        <w:rPr>
          <w:rFonts w:ascii="Times New Roman" w:eastAsia="Times New Roman" w:hAnsi="Times New Roman" w:cs="Times New Roman"/>
          <w:bCs/>
          <w:lang w:val="en-US"/>
        </w:rPr>
        <w:t>en</w:t>
      </w:r>
      <w:proofErr w:type="spellEnd"/>
      <w:r w:rsidRPr="003B6F1B">
        <w:rPr>
          <w:rFonts w:ascii="Times New Roman" w:eastAsia="Times New Roman" w:hAnsi="Times New Roman" w:cs="Times New Roman"/>
          <w:bCs/>
          <w:lang w:val="en-US"/>
        </w:rPr>
        <w:t xml:space="preserve"> </w:t>
      </w:r>
      <w:proofErr w:type="spellStart"/>
      <w:r w:rsidRPr="003B6F1B">
        <w:rPr>
          <w:rFonts w:ascii="Times New Roman" w:eastAsia="Times New Roman" w:hAnsi="Times New Roman" w:cs="Times New Roman"/>
          <w:bCs/>
          <w:lang w:val="en-US"/>
        </w:rPr>
        <w:t>Sevilla</w:t>
      </w:r>
      <w:proofErr w:type="spellEnd"/>
      <w:r w:rsidRPr="003B6F1B">
        <w:rPr>
          <w:rFonts w:ascii="Times New Roman" w:eastAsia="Times New Roman" w:hAnsi="Times New Roman" w:cs="Times New Roman"/>
          <w:bCs/>
          <w:lang w:val="en-US"/>
        </w:rPr>
        <w:t xml:space="preserve">, </w:t>
      </w:r>
      <w:proofErr w:type="spellStart"/>
      <w:r w:rsidRPr="003B6F1B">
        <w:rPr>
          <w:rFonts w:ascii="Times New Roman" w:eastAsia="Times New Roman" w:hAnsi="Times New Roman" w:cs="Times New Roman"/>
          <w:bCs/>
          <w:lang w:val="en-US"/>
        </w:rPr>
        <w:t>España</w:t>
      </w:r>
      <w:proofErr w:type="spellEnd"/>
      <w:r w:rsidRPr="003B6F1B">
        <w:rPr>
          <w:rFonts w:ascii="Times New Roman" w:eastAsia="Times New Roman" w:hAnsi="Times New Roman" w:cs="Times New Roman"/>
          <w:bCs/>
          <w:lang w:val="en-US"/>
        </w:rPr>
        <w:t xml:space="preserve">. </w:t>
      </w:r>
      <w:proofErr w:type="spellStart"/>
      <w:r w:rsidRPr="003B6F1B">
        <w:rPr>
          <w:rFonts w:ascii="Times New Roman" w:eastAsia="Times New Roman" w:hAnsi="Times New Roman" w:cs="Times New Roman"/>
          <w:bCs/>
          <w:lang w:val="en-US"/>
        </w:rPr>
        <w:t>Int</w:t>
      </w:r>
      <w:proofErr w:type="spellEnd"/>
      <w:r w:rsidRPr="003B6F1B">
        <w:rPr>
          <w:rFonts w:ascii="Times New Roman" w:eastAsia="Times New Roman" w:hAnsi="Times New Roman" w:cs="Times New Roman"/>
          <w:bCs/>
          <w:lang w:val="en-US"/>
        </w:rPr>
        <w:t xml:space="preserve"> Business </w:t>
      </w:r>
      <w:proofErr w:type="spellStart"/>
      <w:r w:rsidRPr="003B6F1B">
        <w:rPr>
          <w:rFonts w:ascii="Times New Roman" w:eastAsia="Times New Roman" w:hAnsi="Times New Roman" w:cs="Times New Roman"/>
          <w:bCs/>
          <w:lang w:val="en-US"/>
        </w:rPr>
        <w:t>Informat</w:t>
      </w:r>
      <w:proofErr w:type="spellEnd"/>
      <w:r w:rsidRPr="003B6F1B">
        <w:rPr>
          <w:rFonts w:ascii="Times New Roman" w:eastAsia="Times New Roman" w:hAnsi="Times New Roman" w:cs="Times New Roman"/>
          <w:bCs/>
          <w:lang w:val="en-US"/>
        </w:rPr>
        <w:t xml:space="preserve"> Management </w:t>
      </w:r>
      <w:proofErr w:type="spellStart"/>
      <w:r w:rsidRPr="003B6F1B">
        <w:rPr>
          <w:rFonts w:ascii="Times New Roman" w:eastAsia="Times New Roman" w:hAnsi="Times New Roman" w:cs="Times New Roman"/>
          <w:bCs/>
          <w:lang w:val="en-US"/>
        </w:rPr>
        <w:t>Assoc</w:t>
      </w:r>
      <w:proofErr w:type="spellEnd"/>
      <w:r w:rsidRPr="003B6F1B">
        <w:rPr>
          <w:rFonts w:ascii="Times New Roman" w:eastAsia="Times New Roman" w:hAnsi="Times New Roman" w:cs="Times New Roman"/>
          <w:bCs/>
          <w:lang w:val="en-US"/>
        </w:rPr>
        <w:t>, pp. 7934-7942</w:t>
      </w:r>
    </w:p>
    <w:p w14:paraId="68A4F958" w14:textId="77777777" w:rsidR="00724329" w:rsidRPr="003B6F1B" w:rsidRDefault="00724329" w:rsidP="003B6F1B">
      <w:pPr>
        <w:pStyle w:val="Prrafodelista"/>
        <w:numPr>
          <w:ilvl w:val="0"/>
          <w:numId w:val="1"/>
        </w:numPr>
        <w:jc w:val="both"/>
        <w:rPr>
          <w:rFonts w:ascii="Times New Roman" w:eastAsia="Times New Roman" w:hAnsi="Times New Roman" w:cs="Times New Roman"/>
          <w:bCs/>
          <w:lang w:val="en-US"/>
        </w:rPr>
      </w:pPr>
      <w:proofErr w:type="spellStart"/>
      <w:r w:rsidRPr="003B6F1B">
        <w:rPr>
          <w:rFonts w:ascii="Times New Roman" w:eastAsia="Times New Roman" w:hAnsi="Times New Roman" w:cs="Times New Roman"/>
          <w:bCs/>
          <w:lang w:val="en-US"/>
        </w:rPr>
        <w:t>Chudzian</w:t>
      </w:r>
      <w:proofErr w:type="spellEnd"/>
      <w:r w:rsidRPr="003B6F1B">
        <w:rPr>
          <w:rFonts w:ascii="Times New Roman" w:eastAsia="Times New Roman" w:hAnsi="Times New Roman" w:cs="Times New Roman"/>
          <w:bCs/>
          <w:lang w:val="en-US"/>
        </w:rPr>
        <w:t xml:space="preserve">, J., </w:t>
      </w:r>
      <w:proofErr w:type="spellStart"/>
      <w:r w:rsidRPr="003B6F1B">
        <w:rPr>
          <w:rFonts w:ascii="Times New Roman" w:eastAsia="Times New Roman" w:hAnsi="Times New Roman" w:cs="Times New Roman"/>
          <w:bCs/>
          <w:lang w:val="en-US"/>
        </w:rPr>
        <w:t>Aniola</w:t>
      </w:r>
      <w:proofErr w:type="spellEnd"/>
      <w:r w:rsidRPr="003B6F1B">
        <w:rPr>
          <w:rFonts w:ascii="Times New Roman" w:eastAsia="Times New Roman" w:hAnsi="Times New Roman" w:cs="Times New Roman"/>
          <w:bCs/>
          <w:lang w:val="en-US"/>
        </w:rPr>
        <w:t xml:space="preserve">, P., y </w:t>
      </w:r>
      <w:proofErr w:type="spellStart"/>
      <w:r w:rsidRPr="003B6F1B">
        <w:rPr>
          <w:rFonts w:ascii="Times New Roman" w:eastAsia="Times New Roman" w:hAnsi="Times New Roman" w:cs="Times New Roman"/>
          <w:bCs/>
          <w:lang w:val="en-US"/>
        </w:rPr>
        <w:t>Pataraia</w:t>
      </w:r>
      <w:proofErr w:type="spellEnd"/>
      <w:r w:rsidRPr="003B6F1B">
        <w:rPr>
          <w:rFonts w:ascii="Times New Roman" w:eastAsia="Times New Roman" w:hAnsi="Times New Roman" w:cs="Times New Roman"/>
          <w:bCs/>
          <w:lang w:val="en-US"/>
        </w:rPr>
        <w:t xml:space="preserve">, L. (2015), Motives and attitudes for saving among young Georgians. </w:t>
      </w:r>
      <w:r w:rsidRPr="003B6F1B">
        <w:rPr>
          <w:rFonts w:ascii="Times New Roman" w:eastAsia="Times New Roman" w:hAnsi="Times New Roman" w:cs="Times New Roman"/>
          <w:bCs/>
          <w:i/>
          <w:lang w:val="en-US"/>
        </w:rPr>
        <w:t>Economics and Sociology</w:t>
      </w:r>
      <w:r w:rsidRPr="003B6F1B">
        <w:rPr>
          <w:rFonts w:ascii="Times New Roman" w:eastAsia="Times New Roman" w:hAnsi="Times New Roman" w:cs="Times New Roman"/>
          <w:bCs/>
          <w:lang w:val="en-US"/>
        </w:rPr>
        <w:t>, 8(1), pp. 165-188. https://doi.org/10.14254/2071-789X.2015/8-1/13</w:t>
      </w:r>
    </w:p>
    <w:p w14:paraId="1BFE87F4" w14:textId="77777777" w:rsidR="00724329" w:rsidRPr="008530AC" w:rsidRDefault="00724329" w:rsidP="003B6F1B">
      <w:pPr>
        <w:pStyle w:val="Prrafodelista"/>
        <w:numPr>
          <w:ilvl w:val="0"/>
          <w:numId w:val="1"/>
        </w:numPr>
        <w:jc w:val="both"/>
        <w:rPr>
          <w:rFonts w:ascii="Times New Roman" w:eastAsia="Times New Roman" w:hAnsi="Times New Roman" w:cs="Times New Roman"/>
          <w:bCs/>
          <w:lang w:val="en-US"/>
        </w:rPr>
      </w:pPr>
      <w:r w:rsidRPr="008530AC">
        <w:rPr>
          <w:rFonts w:ascii="Times New Roman" w:eastAsia="Times New Roman" w:hAnsi="Times New Roman" w:cs="Times New Roman"/>
          <w:bCs/>
          <w:lang w:val="en-US"/>
        </w:rPr>
        <w:t xml:space="preserve">Consumer Federation of America. (2008). </w:t>
      </w:r>
      <w:r w:rsidRPr="008530AC">
        <w:rPr>
          <w:rFonts w:ascii="Times New Roman" w:eastAsia="Times New Roman" w:hAnsi="Times New Roman" w:cs="Times New Roman"/>
          <w:bCs/>
          <w:i/>
          <w:lang w:val="en-US"/>
        </w:rPr>
        <w:t>Understanding the emergency savings needs of low- and moderate-income households: a survey-based analysis of impacts, causes, and remedies</w:t>
      </w:r>
      <w:r w:rsidRPr="008530AC">
        <w:rPr>
          <w:rFonts w:ascii="Times New Roman" w:eastAsia="Times New Roman" w:hAnsi="Times New Roman" w:cs="Times New Roman"/>
          <w:bCs/>
          <w:lang w:val="en-US"/>
        </w:rPr>
        <w:t>. https://consumerfed.org/wp-content/uploads/2010/08/Emergency_Savings_Survey_Analysis_Nov_2008.pdf</w:t>
      </w:r>
    </w:p>
    <w:p w14:paraId="0EB24D19" w14:textId="77777777" w:rsidR="00724329" w:rsidRPr="003B6F1B" w:rsidRDefault="00724329" w:rsidP="003B6F1B">
      <w:pPr>
        <w:pStyle w:val="Prrafodelista"/>
        <w:numPr>
          <w:ilvl w:val="0"/>
          <w:numId w:val="1"/>
        </w:numPr>
        <w:jc w:val="both"/>
        <w:rPr>
          <w:rFonts w:ascii="Times New Roman" w:eastAsia="Times New Roman" w:hAnsi="Times New Roman" w:cs="Times New Roman"/>
          <w:bCs/>
          <w:color w:val="000000"/>
          <w:lang w:val="es-MX"/>
        </w:rPr>
      </w:pPr>
      <w:r w:rsidRPr="003B6F1B">
        <w:rPr>
          <w:rFonts w:ascii="Times New Roman" w:eastAsia="Times New Roman" w:hAnsi="Times New Roman" w:cs="Times New Roman"/>
          <w:bCs/>
          <w:lang w:val="es-MX"/>
        </w:rPr>
        <w:t xml:space="preserve">Costa, J., Giuliano, P., y </w:t>
      </w:r>
      <w:proofErr w:type="spellStart"/>
      <w:r w:rsidRPr="003B6F1B">
        <w:rPr>
          <w:rFonts w:ascii="Times New Roman" w:eastAsia="Times New Roman" w:hAnsi="Times New Roman" w:cs="Times New Roman"/>
          <w:bCs/>
          <w:lang w:val="es-MX"/>
        </w:rPr>
        <w:t>Ozcan</w:t>
      </w:r>
      <w:proofErr w:type="spellEnd"/>
      <w:r w:rsidRPr="003B6F1B">
        <w:rPr>
          <w:rFonts w:ascii="Times New Roman" w:eastAsia="Times New Roman" w:hAnsi="Times New Roman" w:cs="Times New Roman"/>
          <w:bCs/>
          <w:lang w:val="es-MX"/>
        </w:rPr>
        <w:t xml:space="preserve">, B. (2018). </w:t>
      </w:r>
      <w:r w:rsidRPr="003B6F1B">
        <w:rPr>
          <w:rFonts w:ascii="Times New Roman" w:eastAsia="Times New Roman" w:hAnsi="Times New Roman" w:cs="Times New Roman"/>
          <w:bCs/>
          <w:lang w:val="en-US"/>
        </w:rPr>
        <w:t xml:space="preserve">The cultural origin of saving behavior. </w:t>
      </w:r>
      <w:proofErr w:type="spellStart"/>
      <w:r w:rsidRPr="003B6F1B">
        <w:rPr>
          <w:rFonts w:ascii="Times New Roman" w:eastAsia="Times New Roman" w:hAnsi="Times New Roman" w:cs="Times New Roman"/>
          <w:bCs/>
          <w:i/>
          <w:lang w:val="es-MX"/>
        </w:rPr>
        <w:t>Plos</w:t>
      </w:r>
      <w:proofErr w:type="spellEnd"/>
      <w:r w:rsidRPr="003B6F1B">
        <w:rPr>
          <w:rFonts w:ascii="Times New Roman" w:eastAsia="Times New Roman" w:hAnsi="Times New Roman" w:cs="Times New Roman"/>
          <w:bCs/>
          <w:i/>
          <w:lang w:val="es-MX"/>
        </w:rPr>
        <w:t xml:space="preserve"> </w:t>
      </w:r>
      <w:proofErr w:type="spellStart"/>
      <w:r w:rsidRPr="003B6F1B">
        <w:rPr>
          <w:rFonts w:ascii="Times New Roman" w:eastAsia="Times New Roman" w:hAnsi="Times New Roman" w:cs="Times New Roman"/>
          <w:bCs/>
          <w:i/>
          <w:lang w:val="es-MX"/>
        </w:rPr>
        <w:t>One</w:t>
      </w:r>
      <w:proofErr w:type="spellEnd"/>
      <w:r w:rsidRPr="003B6F1B">
        <w:rPr>
          <w:rFonts w:ascii="Times New Roman" w:eastAsia="Times New Roman" w:hAnsi="Times New Roman" w:cs="Times New Roman"/>
          <w:bCs/>
          <w:lang w:val="es-MX"/>
        </w:rPr>
        <w:t>, 13(9). https://doi.org/10.1371/journal.pone.0202290</w:t>
      </w:r>
    </w:p>
    <w:p w14:paraId="3225C1B6" w14:textId="77777777" w:rsidR="00724329" w:rsidRPr="003B6F1B" w:rsidRDefault="00724329" w:rsidP="003B6F1B">
      <w:pPr>
        <w:pStyle w:val="Prrafodelista"/>
        <w:numPr>
          <w:ilvl w:val="0"/>
          <w:numId w:val="1"/>
        </w:numPr>
        <w:jc w:val="both"/>
        <w:rPr>
          <w:rFonts w:ascii="Times New Roman" w:eastAsia="Times New Roman" w:hAnsi="Times New Roman" w:cs="Times New Roman"/>
          <w:bCs/>
          <w:lang w:val="en-US"/>
        </w:rPr>
      </w:pPr>
      <w:r w:rsidRPr="008530AC">
        <w:rPr>
          <w:rFonts w:ascii="Times New Roman" w:eastAsia="Times New Roman" w:hAnsi="Times New Roman" w:cs="Times New Roman"/>
          <w:bCs/>
          <w:lang w:val="es-MX"/>
        </w:rPr>
        <w:t xml:space="preserve">Davutyan, N., y </w:t>
      </w:r>
      <w:proofErr w:type="spellStart"/>
      <w:r w:rsidRPr="008530AC">
        <w:rPr>
          <w:rFonts w:ascii="Times New Roman" w:eastAsia="Times New Roman" w:hAnsi="Times New Roman" w:cs="Times New Roman"/>
          <w:bCs/>
          <w:lang w:val="es-MX"/>
        </w:rPr>
        <w:t>Öztürkkal</w:t>
      </w:r>
      <w:proofErr w:type="spellEnd"/>
      <w:r w:rsidRPr="008530AC">
        <w:rPr>
          <w:rFonts w:ascii="Times New Roman" w:eastAsia="Times New Roman" w:hAnsi="Times New Roman" w:cs="Times New Roman"/>
          <w:bCs/>
          <w:lang w:val="es-MX"/>
        </w:rPr>
        <w:t xml:space="preserve"> B. (2016). </w:t>
      </w:r>
      <w:r w:rsidRPr="003B6F1B">
        <w:rPr>
          <w:rFonts w:ascii="Times New Roman" w:eastAsia="Times New Roman" w:hAnsi="Times New Roman" w:cs="Times New Roman"/>
          <w:bCs/>
          <w:lang w:val="en-US"/>
        </w:rPr>
        <w:t>Determinants of saving-borrowing decisions and</w:t>
      </w:r>
      <w:r w:rsidRPr="003B6F1B">
        <w:rPr>
          <w:rFonts w:ascii="Times New Roman" w:eastAsia="Times New Roman" w:hAnsi="Times New Roman" w:cs="Times New Roman"/>
          <w:bCs/>
        </w:rPr>
        <w:t>ﬁ</w:t>
      </w:r>
      <w:proofErr w:type="spellStart"/>
      <w:r w:rsidRPr="003B6F1B">
        <w:rPr>
          <w:rFonts w:ascii="Times New Roman" w:eastAsia="Times New Roman" w:hAnsi="Times New Roman" w:cs="Times New Roman"/>
          <w:bCs/>
          <w:lang w:val="en-US"/>
        </w:rPr>
        <w:t>nancial</w:t>
      </w:r>
      <w:proofErr w:type="spellEnd"/>
      <w:r w:rsidRPr="003B6F1B">
        <w:rPr>
          <w:rFonts w:ascii="Times New Roman" w:eastAsia="Times New Roman" w:hAnsi="Times New Roman" w:cs="Times New Roman"/>
          <w:bCs/>
          <w:lang w:val="en-US"/>
        </w:rPr>
        <w:t xml:space="preserve"> inclusion in a high middle income country: The </w:t>
      </w:r>
      <w:proofErr w:type="spellStart"/>
      <w:r w:rsidRPr="003B6F1B">
        <w:rPr>
          <w:rFonts w:ascii="Times New Roman" w:eastAsia="Times New Roman" w:hAnsi="Times New Roman" w:cs="Times New Roman"/>
          <w:bCs/>
          <w:lang w:val="en-US"/>
        </w:rPr>
        <w:t>turkish</w:t>
      </w:r>
      <w:proofErr w:type="spellEnd"/>
      <w:r w:rsidRPr="003B6F1B">
        <w:rPr>
          <w:rFonts w:ascii="Times New Roman" w:eastAsia="Times New Roman" w:hAnsi="Times New Roman" w:cs="Times New Roman"/>
          <w:bCs/>
          <w:lang w:val="en-US"/>
        </w:rPr>
        <w:t xml:space="preserve"> case. </w:t>
      </w:r>
      <w:r w:rsidRPr="003B6F1B">
        <w:rPr>
          <w:rFonts w:ascii="Times New Roman" w:eastAsia="Times New Roman" w:hAnsi="Times New Roman" w:cs="Times New Roman"/>
          <w:bCs/>
          <w:i/>
          <w:lang w:val="en-US"/>
        </w:rPr>
        <w:t>Emerging Markets Finance and Trade</w:t>
      </w:r>
      <w:r w:rsidRPr="003B6F1B">
        <w:rPr>
          <w:rFonts w:ascii="Times New Roman" w:eastAsia="Times New Roman" w:hAnsi="Times New Roman" w:cs="Times New Roman"/>
          <w:bCs/>
          <w:lang w:val="en-US"/>
        </w:rPr>
        <w:t>, 52(11), pp. 2512–2529. https://doi.org/10.1080/1540496X.2016.1187596</w:t>
      </w:r>
    </w:p>
    <w:p w14:paraId="6D85413A" w14:textId="77777777" w:rsidR="00724329" w:rsidRPr="003B6F1B" w:rsidRDefault="00724329" w:rsidP="003B6F1B">
      <w:pPr>
        <w:pStyle w:val="Prrafodelista"/>
        <w:numPr>
          <w:ilvl w:val="0"/>
          <w:numId w:val="1"/>
        </w:numPr>
        <w:jc w:val="both"/>
        <w:rPr>
          <w:rFonts w:ascii="Times New Roman" w:eastAsia="Times New Roman" w:hAnsi="Times New Roman" w:cs="Times New Roman"/>
          <w:bCs/>
          <w:color w:val="000000"/>
          <w:lang w:val="en-US"/>
        </w:rPr>
      </w:pPr>
      <w:proofErr w:type="spellStart"/>
      <w:r w:rsidRPr="003B6F1B">
        <w:rPr>
          <w:rFonts w:ascii="Times New Roman" w:eastAsia="Times New Roman" w:hAnsi="Times New Roman" w:cs="Times New Roman"/>
          <w:bCs/>
          <w:color w:val="000000"/>
          <w:lang w:val="en-US"/>
        </w:rPr>
        <w:t>Despard</w:t>
      </w:r>
      <w:proofErr w:type="spellEnd"/>
      <w:r w:rsidRPr="003B6F1B">
        <w:rPr>
          <w:rFonts w:ascii="Times New Roman" w:eastAsia="Times New Roman" w:hAnsi="Times New Roman" w:cs="Times New Roman"/>
          <w:bCs/>
          <w:color w:val="000000"/>
          <w:lang w:val="en-US"/>
        </w:rPr>
        <w:t xml:space="preserve">, M., </w:t>
      </w:r>
      <w:proofErr w:type="spellStart"/>
      <w:r w:rsidRPr="003B6F1B">
        <w:rPr>
          <w:rFonts w:ascii="Times New Roman" w:eastAsia="Times New Roman" w:hAnsi="Times New Roman" w:cs="Times New Roman"/>
          <w:bCs/>
          <w:color w:val="000000"/>
          <w:lang w:val="en-US"/>
        </w:rPr>
        <w:t>Friedline</w:t>
      </w:r>
      <w:proofErr w:type="spellEnd"/>
      <w:r w:rsidRPr="003B6F1B">
        <w:rPr>
          <w:rFonts w:ascii="Times New Roman" w:eastAsia="Times New Roman" w:hAnsi="Times New Roman" w:cs="Times New Roman"/>
          <w:bCs/>
          <w:color w:val="000000"/>
          <w:lang w:val="en-US"/>
        </w:rPr>
        <w:t xml:space="preserve">, T., y Martin, S. (2020). Why Do Households Lack Emergency Savings? The Role of Financial Capability. </w:t>
      </w:r>
      <w:r w:rsidRPr="003B6F1B">
        <w:rPr>
          <w:rFonts w:ascii="Times New Roman" w:eastAsia="Times New Roman" w:hAnsi="Times New Roman" w:cs="Times New Roman"/>
          <w:bCs/>
          <w:i/>
          <w:color w:val="000000"/>
          <w:lang w:val="en-US"/>
        </w:rPr>
        <w:t>Journal of Family and Economic Issues,</w:t>
      </w:r>
      <w:r w:rsidRPr="003B6F1B">
        <w:rPr>
          <w:rFonts w:ascii="Times New Roman" w:eastAsia="Times New Roman" w:hAnsi="Times New Roman" w:cs="Times New Roman"/>
          <w:bCs/>
          <w:color w:val="000000"/>
          <w:lang w:val="en-US"/>
        </w:rPr>
        <w:t xml:space="preserve"> 41(3-4), pp. 542–557. https://doi.org/10.1007/s10834-020-09679-8</w:t>
      </w:r>
    </w:p>
    <w:p w14:paraId="3C25FAD2" w14:textId="77777777" w:rsidR="00724329" w:rsidRPr="003B6F1B" w:rsidRDefault="00724329" w:rsidP="003B6F1B">
      <w:pPr>
        <w:pStyle w:val="Prrafodelista"/>
        <w:numPr>
          <w:ilvl w:val="0"/>
          <w:numId w:val="1"/>
        </w:numPr>
        <w:jc w:val="both"/>
        <w:rPr>
          <w:rFonts w:ascii="Times New Roman" w:eastAsia="Times New Roman" w:hAnsi="Times New Roman" w:cs="Times New Roman"/>
          <w:bCs/>
          <w:color w:val="000000"/>
          <w:lang w:val="en-US"/>
        </w:rPr>
      </w:pPr>
      <w:r w:rsidRPr="003B6F1B">
        <w:rPr>
          <w:rFonts w:ascii="Times New Roman" w:eastAsia="Times New Roman" w:hAnsi="Times New Roman" w:cs="Times New Roman"/>
          <w:bCs/>
          <w:color w:val="000000"/>
          <w:lang w:val="es-MX"/>
        </w:rPr>
        <w:lastRenderedPageBreak/>
        <w:t xml:space="preserve">Fonseca, D., De Melo, F., De Melo, B., y Do Prado, J. (2017). </w:t>
      </w:r>
      <w:r w:rsidRPr="003B6F1B">
        <w:rPr>
          <w:rFonts w:ascii="Times New Roman" w:eastAsia="Times New Roman" w:hAnsi="Times New Roman" w:cs="Times New Roman"/>
          <w:bCs/>
          <w:color w:val="000000"/>
          <w:lang w:val="en-US"/>
        </w:rPr>
        <w:t xml:space="preserve">Bibliometric analysis on the association between behavioral finance and decision making with cognitive biases such as overconfidence, anchoring effect and confirmation bias. </w:t>
      </w:r>
      <w:proofErr w:type="spellStart"/>
      <w:r w:rsidRPr="003B6F1B">
        <w:rPr>
          <w:rFonts w:ascii="Times New Roman" w:eastAsia="Times New Roman" w:hAnsi="Times New Roman" w:cs="Times New Roman"/>
          <w:bCs/>
          <w:i/>
          <w:color w:val="000000"/>
          <w:lang w:val="en-US"/>
        </w:rPr>
        <w:t>Scientometrics</w:t>
      </w:r>
      <w:proofErr w:type="spellEnd"/>
      <w:r w:rsidRPr="003B6F1B">
        <w:rPr>
          <w:rFonts w:ascii="Times New Roman" w:eastAsia="Times New Roman" w:hAnsi="Times New Roman" w:cs="Times New Roman"/>
          <w:bCs/>
          <w:color w:val="000000"/>
          <w:lang w:val="en-US"/>
        </w:rPr>
        <w:t>, 111(1), pp. 1775-1799. https://doi.org/</w:t>
      </w:r>
      <w:hyperlink r:id="rId15">
        <w:r w:rsidRPr="003B6F1B">
          <w:rPr>
            <w:rFonts w:ascii="Times New Roman" w:eastAsia="Times New Roman" w:hAnsi="Times New Roman" w:cs="Times New Roman"/>
            <w:bCs/>
            <w:color w:val="000000"/>
            <w:lang w:val="en-US"/>
          </w:rPr>
          <w:t>10.1007/s11192-017-2371-5</w:t>
        </w:r>
      </w:hyperlink>
    </w:p>
    <w:p w14:paraId="34521D96" w14:textId="77777777" w:rsidR="00724329" w:rsidRPr="003B6F1B" w:rsidRDefault="00724329" w:rsidP="003B6F1B">
      <w:pPr>
        <w:pStyle w:val="Prrafodelista"/>
        <w:numPr>
          <w:ilvl w:val="0"/>
          <w:numId w:val="1"/>
        </w:numPr>
        <w:jc w:val="both"/>
        <w:rPr>
          <w:rFonts w:ascii="Times New Roman" w:eastAsia="Times New Roman" w:hAnsi="Times New Roman" w:cs="Times New Roman"/>
          <w:bCs/>
          <w:color w:val="000000"/>
          <w:lang w:val="es-MX"/>
        </w:rPr>
      </w:pPr>
      <w:proofErr w:type="spellStart"/>
      <w:r w:rsidRPr="003B6F1B">
        <w:rPr>
          <w:rFonts w:ascii="Times New Roman" w:eastAsia="Times New Roman" w:hAnsi="Times New Roman" w:cs="Times New Roman"/>
          <w:bCs/>
          <w:color w:val="000000"/>
          <w:lang w:val="es-MX"/>
        </w:rPr>
        <w:t>Frisancho</w:t>
      </w:r>
      <w:proofErr w:type="spellEnd"/>
      <w:r w:rsidRPr="003B6F1B">
        <w:rPr>
          <w:rFonts w:ascii="Times New Roman" w:eastAsia="Times New Roman" w:hAnsi="Times New Roman" w:cs="Times New Roman"/>
          <w:bCs/>
          <w:color w:val="000000"/>
          <w:lang w:val="es-MX"/>
        </w:rPr>
        <w:t xml:space="preserve">, V. (2016). ‘El ahorro empieza por casa’, </w:t>
      </w:r>
      <w:r w:rsidRPr="003B6F1B">
        <w:rPr>
          <w:rFonts w:ascii="Times New Roman" w:eastAsia="Times New Roman" w:hAnsi="Times New Roman" w:cs="Times New Roman"/>
          <w:bCs/>
          <w:i/>
          <w:color w:val="000000"/>
          <w:lang w:val="es-MX"/>
        </w:rPr>
        <w:t>Ahorrar para desarrollarse: Cómo América Latina y el Caribe puede ahorrar más y mejor,</w:t>
      </w:r>
      <w:r w:rsidRPr="003B6F1B">
        <w:rPr>
          <w:rFonts w:ascii="Times New Roman" w:eastAsia="Times New Roman" w:hAnsi="Times New Roman" w:cs="Times New Roman"/>
          <w:bCs/>
          <w:color w:val="000000"/>
          <w:lang w:val="es-MX"/>
        </w:rPr>
        <w:t xml:space="preserve"> Banco Interamericano de Desarrollo, pp. 239-268.https://publications.iadb.org/publications/spanish/document/Ahorrar-para-desarrollarse-C%C3%B3mo-Am%C3%A9rica-Latina-y-el-Caribe-puede-ahorrar-m%C3%A1s-y-mejor.pdf </w:t>
      </w:r>
    </w:p>
    <w:p w14:paraId="4D45CC9F" w14:textId="77777777" w:rsidR="00724329" w:rsidRPr="00724329" w:rsidRDefault="00724329" w:rsidP="00724329">
      <w:pPr>
        <w:ind w:left="709" w:hanging="709"/>
        <w:jc w:val="both"/>
        <w:rPr>
          <w:rFonts w:ascii="Times New Roman" w:eastAsia="Times New Roman" w:hAnsi="Times New Roman" w:cs="Times New Roman"/>
          <w:bCs/>
          <w:color w:val="000000"/>
          <w:lang w:val="es-MX"/>
        </w:rPr>
      </w:pPr>
    </w:p>
    <w:p w14:paraId="09C7D465" w14:textId="77777777" w:rsidR="00724329" w:rsidRPr="003B6F1B" w:rsidRDefault="00724329" w:rsidP="003B6F1B">
      <w:pPr>
        <w:pStyle w:val="Prrafodelista"/>
        <w:numPr>
          <w:ilvl w:val="0"/>
          <w:numId w:val="1"/>
        </w:numPr>
        <w:jc w:val="both"/>
        <w:rPr>
          <w:rFonts w:ascii="Times New Roman" w:eastAsia="Times New Roman" w:hAnsi="Times New Roman" w:cs="Times New Roman"/>
          <w:bCs/>
          <w:color w:val="000000"/>
          <w:lang w:val="en-US"/>
        </w:rPr>
      </w:pPr>
      <w:r w:rsidRPr="003B6F1B">
        <w:rPr>
          <w:rFonts w:ascii="Times New Roman" w:eastAsia="Times New Roman" w:hAnsi="Times New Roman" w:cs="Times New Roman"/>
          <w:bCs/>
          <w:color w:val="000000"/>
          <w:lang w:val="en-US"/>
        </w:rPr>
        <w:t xml:space="preserve">Gabler, C., Hill, R. y Landers, V. (2020). Saving Behavior Within and Across Developing Nations: Implications for Public Policy Makers. </w:t>
      </w:r>
      <w:r w:rsidRPr="003B6F1B">
        <w:rPr>
          <w:rFonts w:ascii="Times New Roman" w:eastAsia="Times New Roman" w:hAnsi="Times New Roman" w:cs="Times New Roman"/>
          <w:bCs/>
          <w:i/>
          <w:color w:val="000000"/>
          <w:lang w:val="en-US"/>
        </w:rPr>
        <w:t>Journal of public policy &amp; marketing</w:t>
      </w:r>
      <w:r w:rsidRPr="003B6F1B">
        <w:rPr>
          <w:rFonts w:ascii="Times New Roman" w:eastAsia="Times New Roman" w:hAnsi="Times New Roman" w:cs="Times New Roman"/>
          <w:bCs/>
          <w:color w:val="000000"/>
          <w:lang w:val="en-US"/>
        </w:rPr>
        <w:t xml:space="preserve">, 40(4), pp. 354-371. </w:t>
      </w:r>
      <w:hyperlink r:id="rId16" w:history="1">
        <w:r w:rsidRPr="003B6F1B">
          <w:rPr>
            <w:rStyle w:val="Hipervnculo"/>
            <w:rFonts w:ascii="Times New Roman" w:eastAsia="Times New Roman" w:hAnsi="Times New Roman" w:cs="Times New Roman"/>
            <w:bCs/>
            <w:lang w:val="en-US"/>
          </w:rPr>
          <w:t>https://doi.org/10.1177/0743915620925085</w:t>
        </w:r>
      </w:hyperlink>
    </w:p>
    <w:p w14:paraId="522BD7FE" w14:textId="77777777" w:rsidR="00724329" w:rsidRPr="003B6F1B" w:rsidRDefault="00724329" w:rsidP="003B6F1B">
      <w:pPr>
        <w:pStyle w:val="Prrafodelista"/>
        <w:numPr>
          <w:ilvl w:val="0"/>
          <w:numId w:val="1"/>
        </w:numPr>
        <w:jc w:val="both"/>
        <w:rPr>
          <w:rFonts w:ascii="Times New Roman" w:eastAsia="Times New Roman" w:hAnsi="Times New Roman" w:cs="Times New Roman"/>
          <w:bCs/>
          <w:lang w:val="es-MX"/>
        </w:rPr>
      </w:pPr>
      <w:r w:rsidRPr="003B6F1B">
        <w:rPr>
          <w:rFonts w:ascii="Times New Roman" w:eastAsia="Times New Roman" w:hAnsi="Times New Roman" w:cs="Times New Roman"/>
          <w:lang w:val="en-US"/>
        </w:rPr>
        <w:t xml:space="preserve">Global </w:t>
      </w:r>
      <w:proofErr w:type="spellStart"/>
      <w:r w:rsidRPr="003B6F1B">
        <w:rPr>
          <w:rFonts w:ascii="Times New Roman" w:eastAsia="Times New Roman" w:hAnsi="Times New Roman" w:cs="Times New Roman"/>
          <w:lang w:val="en-US"/>
        </w:rPr>
        <w:t>Findex</w:t>
      </w:r>
      <w:proofErr w:type="spellEnd"/>
      <w:r w:rsidRPr="003B6F1B">
        <w:rPr>
          <w:rFonts w:ascii="Times New Roman" w:eastAsia="Times New Roman" w:hAnsi="Times New Roman" w:cs="Times New Roman"/>
          <w:lang w:val="en-US"/>
        </w:rPr>
        <w:t xml:space="preserve"> Database </w:t>
      </w:r>
      <w:r w:rsidRPr="003B6F1B">
        <w:rPr>
          <w:rFonts w:ascii="Times New Roman" w:eastAsia="Times New Roman" w:hAnsi="Times New Roman" w:cs="Times New Roman"/>
          <w:bCs/>
          <w:lang w:val="en-US"/>
        </w:rPr>
        <w:t xml:space="preserve">(2021). </w:t>
      </w:r>
      <w:r w:rsidRPr="003B6F1B">
        <w:rPr>
          <w:rFonts w:ascii="Times New Roman" w:eastAsia="Times New Roman" w:hAnsi="Times New Roman" w:cs="Times New Roman"/>
          <w:bCs/>
          <w:lang w:val="es-MX"/>
        </w:rPr>
        <w:t xml:space="preserve">Global </w:t>
      </w:r>
      <w:proofErr w:type="spellStart"/>
      <w:r w:rsidRPr="003B6F1B">
        <w:rPr>
          <w:rFonts w:ascii="Times New Roman" w:eastAsia="Times New Roman" w:hAnsi="Times New Roman" w:cs="Times New Roman"/>
          <w:bCs/>
          <w:lang w:val="es-MX"/>
        </w:rPr>
        <w:t>Findex</w:t>
      </w:r>
      <w:proofErr w:type="spellEnd"/>
      <w:r w:rsidRPr="003B6F1B">
        <w:rPr>
          <w:rFonts w:ascii="Times New Roman" w:eastAsia="Times New Roman" w:hAnsi="Times New Roman" w:cs="Times New Roman"/>
          <w:bCs/>
          <w:lang w:val="es-MX"/>
        </w:rPr>
        <w:t xml:space="preserve"> </w:t>
      </w:r>
      <w:proofErr w:type="spellStart"/>
      <w:r w:rsidRPr="003B6F1B">
        <w:rPr>
          <w:rFonts w:ascii="Times New Roman" w:eastAsia="Times New Roman" w:hAnsi="Times New Roman" w:cs="Times New Roman"/>
          <w:bCs/>
          <w:lang w:val="es-MX"/>
        </w:rPr>
        <w:t>Database</w:t>
      </w:r>
      <w:proofErr w:type="spellEnd"/>
      <w:r w:rsidRPr="003B6F1B">
        <w:rPr>
          <w:rFonts w:ascii="Times New Roman" w:eastAsia="Times New Roman" w:hAnsi="Times New Roman" w:cs="Times New Roman"/>
          <w:bCs/>
          <w:lang w:val="es-MX"/>
        </w:rPr>
        <w:t>: Recuperado de: https://www.worldbank.org/en/publication/globalfindex/Data</w:t>
      </w:r>
    </w:p>
    <w:p w14:paraId="7D905319" w14:textId="1D586CF6" w:rsidR="00724329" w:rsidRPr="00D174AF" w:rsidRDefault="00724329" w:rsidP="000165F3">
      <w:pPr>
        <w:jc w:val="both"/>
        <w:rPr>
          <w:rFonts w:ascii="Times New Roman" w:eastAsia="Times New Roman" w:hAnsi="Times New Roman" w:cs="Times New Roman"/>
          <w:bCs/>
          <w:color w:val="000000"/>
        </w:rPr>
      </w:pPr>
    </w:p>
    <w:p w14:paraId="7E5B8209" w14:textId="77777777" w:rsidR="00724329" w:rsidRPr="003B6F1B" w:rsidRDefault="00724329" w:rsidP="003B6F1B">
      <w:pPr>
        <w:pStyle w:val="Prrafodelista"/>
        <w:numPr>
          <w:ilvl w:val="0"/>
          <w:numId w:val="1"/>
        </w:numPr>
        <w:jc w:val="both"/>
        <w:rPr>
          <w:rFonts w:ascii="Times New Roman" w:eastAsia="Times New Roman" w:hAnsi="Times New Roman" w:cs="Times New Roman"/>
          <w:bCs/>
          <w:color w:val="000000"/>
          <w:lang w:val="fr-FR"/>
        </w:rPr>
      </w:pPr>
      <w:r w:rsidRPr="003B6F1B">
        <w:rPr>
          <w:rFonts w:ascii="Times New Roman" w:eastAsia="Times New Roman" w:hAnsi="Times New Roman" w:cs="Times New Roman"/>
          <w:bCs/>
          <w:color w:val="000000"/>
          <w:lang w:val="en-US"/>
        </w:rPr>
        <w:t xml:space="preserve">Hall, C. (2021). Promoting Savings for Financial Resilience: Expanding the Psychological Perspective. </w:t>
      </w:r>
      <w:r w:rsidRPr="003B6F1B">
        <w:rPr>
          <w:rFonts w:ascii="Times New Roman" w:eastAsia="Times New Roman" w:hAnsi="Times New Roman" w:cs="Times New Roman"/>
          <w:bCs/>
          <w:i/>
          <w:color w:val="000000"/>
          <w:lang w:val="fr-FR"/>
        </w:rPr>
        <w:t>Current directions in psychological science,</w:t>
      </w:r>
      <w:r w:rsidRPr="003B6F1B">
        <w:rPr>
          <w:rFonts w:ascii="Times New Roman" w:eastAsia="Times New Roman" w:hAnsi="Times New Roman" w:cs="Times New Roman"/>
          <w:bCs/>
          <w:color w:val="000000"/>
          <w:lang w:val="fr-FR"/>
        </w:rPr>
        <w:t xml:space="preserve"> 30(1), pp. 49-54. https://doi.org/10.1177/0963721420979603</w:t>
      </w:r>
    </w:p>
    <w:p w14:paraId="6774A616" w14:textId="61C5D948" w:rsidR="00724329" w:rsidRPr="005268B8" w:rsidRDefault="00724329" w:rsidP="005268B8">
      <w:pPr>
        <w:ind w:left="360"/>
        <w:jc w:val="both"/>
        <w:rPr>
          <w:rFonts w:ascii="Times New Roman" w:eastAsia="Times New Roman" w:hAnsi="Times New Roman" w:cs="Times New Roman"/>
          <w:bCs/>
          <w:color w:val="FF0000"/>
          <w:lang w:val="en-US"/>
        </w:rPr>
      </w:pPr>
    </w:p>
    <w:p w14:paraId="7753D01A" w14:textId="77777777" w:rsidR="00724329" w:rsidRPr="003B6F1B" w:rsidRDefault="00724329" w:rsidP="003B6F1B">
      <w:pPr>
        <w:pStyle w:val="Prrafodelista"/>
        <w:numPr>
          <w:ilvl w:val="0"/>
          <w:numId w:val="1"/>
        </w:numPr>
        <w:jc w:val="both"/>
        <w:rPr>
          <w:rFonts w:ascii="Times New Roman" w:eastAsia="Times New Roman" w:hAnsi="Times New Roman" w:cs="Times New Roman"/>
          <w:bCs/>
          <w:color w:val="000000"/>
          <w:lang w:val="en-US"/>
        </w:rPr>
      </w:pPr>
      <w:proofErr w:type="spellStart"/>
      <w:r w:rsidRPr="003B6F1B">
        <w:rPr>
          <w:rFonts w:ascii="Times New Roman" w:eastAsia="Times New Roman" w:hAnsi="Times New Roman" w:cs="Times New Roman"/>
          <w:bCs/>
          <w:lang w:val="en-US"/>
        </w:rPr>
        <w:t>Maison</w:t>
      </w:r>
      <w:proofErr w:type="spellEnd"/>
      <w:r w:rsidRPr="003B6F1B">
        <w:rPr>
          <w:rFonts w:ascii="Times New Roman" w:eastAsia="Times New Roman" w:hAnsi="Times New Roman" w:cs="Times New Roman"/>
          <w:bCs/>
          <w:lang w:val="en-US"/>
        </w:rPr>
        <w:t xml:space="preserve">, D., </w:t>
      </w:r>
      <w:proofErr w:type="spellStart"/>
      <w:r w:rsidRPr="003B6F1B">
        <w:rPr>
          <w:rFonts w:ascii="Times New Roman" w:eastAsia="Times New Roman" w:hAnsi="Times New Roman" w:cs="Times New Roman"/>
          <w:bCs/>
          <w:lang w:val="en-US"/>
        </w:rPr>
        <w:t>Marchlewska</w:t>
      </w:r>
      <w:proofErr w:type="spellEnd"/>
      <w:r w:rsidRPr="003B6F1B">
        <w:rPr>
          <w:rFonts w:ascii="Times New Roman" w:eastAsia="Times New Roman" w:hAnsi="Times New Roman" w:cs="Times New Roman"/>
          <w:bCs/>
          <w:lang w:val="en-US"/>
        </w:rPr>
        <w:t xml:space="preserve">, M., </w:t>
      </w:r>
      <w:proofErr w:type="spellStart"/>
      <w:r w:rsidRPr="003B6F1B">
        <w:rPr>
          <w:rFonts w:ascii="Times New Roman" w:eastAsia="Times New Roman" w:hAnsi="Times New Roman" w:cs="Times New Roman"/>
          <w:bCs/>
          <w:lang w:val="en-US"/>
        </w:rPr>
        <w:t>Sekścińska</w:t>
      </w:r>
      <w:proofErr w:type="spellEnd"/>
      <w:r w:rsidRPr="003B6F1B">
        <w:rPr>
          <w:rFonts w:ascii="Times New Roman" w:eastAsia="Times New Roman" w:hAnsi="Times New Roman" w:cs="Times New Roman"/>
          <w:bCs/>
          <w:lang w:val="en-US"/>
        </w:rPr>
        <w:t xml:space="preserve">, K., y </w:t>
      </w:r>
      <w:proofErr w:type="spellStart"/>
      <w:r w:rsidRPr="003B6F1B">
        <w:rPr>
          <w:rFonts w:ascii="Times New Roman" w:eastAsia="Times New Roman" w:hAnsi="Times New Roman" w:cs="Times New Roman"/>
          <w:bCs/>
          <w:lang w:val="en-US"/>
        </w:rPr>
        <w:t>Rudzińska</w:t>
      </w:r>
      <w:proofErr w:type="spellEnd"/>
      <w:r w:rsidRPr="003B6F1B">
        <w:rPr>
          <w:rFonts w:ascii="Times New Roman" w:eastAsia="Times New Roman" w:hAnsi="Times New Roman" w:cs="Times New Roman"/>
          <w:bCs/>
          <w:lang w:val="en-US"/>
        </w:rPr>
        <w:t xml:space="preserve">, J. (2019). You don’t have to be rich to save money: On the relationship between objective versus subjective financial situation and having savings. </w:t>
      </w:r>
      <w:proofErr w:type="spellStart"/>
      <w:r w:rsidRPr="003B6F1B">
        <w:rPr>
          <w:rFonts w:ascii="Times New Roman" w:eastAsia="Times New Roman" w:hAnsi="Times New Roman" w:cs="Times New Roman"/>
          <w:bCs/>
          <w:i/>
          <w:lang w:val="en-US"/>
        </w:rPr>
        <w:t>Plos</w:t>
      </w:r>
      <w:proofErr w:type="spellEnd"/>
      <w:r w:rsidRPr="003B6F1B">
        <w:rPr>
          <w:rFonts w:ascii="Times New Roman" w:eastAsia="Times New Roman" w:hAnsi="Times New Roman" w:cs="Times New Roman"/>
          <w:bCs/>
          <w:i/>
          <w:lang w:val="en-US"/>
        </w:rPr>
        <w:t xml:space="preserve"> One, </w:t>
      </w:r>
      <w:r w:rsidRPr="003B6F1B">
        <w:rPr>
          <w:rFonts w:ascii="Times New Roman" w:eastAsia="Times New Roman" w:hAnsi="Times New Roman" w:cs="Times New Roman"/>
          <w:bCs/>
          <w:lang w:val="en-US"/>
        </w:rPr>
        <w:t xml:space="preserve">14(4). </w:t>
      </w:r>
      <w:r w:rsidRPr="003B6F1B">
        <w:rPr>
          <w:rFonts w:ascii="Times New Roman" w:eastAsia="Times New Roman" w:hAnsi="Times New Roman" w:cs="Times New Roman"/>
          <w:bCs/>
          <w:color w:val="000000"/>
          <w:lang w:val="en-US"/>
        </w:rPr>
        <w:t>https://doi.org/</w:t>
      </w:r>
      <w:r w:rsidRPr="003B6F1B">
        <w:rPr>
          <w:rFonts w:ascii="Times New Roman" w:eastAsia="Times New Roman" w:hAnsi="Times New Roman" w:cs="Times New Roman"/>
          <w:bCs/>
          <w:lang w:val="en-US"/>
        </w:rPr>
        <w:t>10.1371/journal.pone.0214396</w:t>
      </w:r>
    </w:p>
    <w:p w14:paraId="65637FBA" w14:textId="77777777" w:rsidR="00724329" w:rsidRPr="003B6F1B" w:rsidRDefault="00724329" w:rsidP="003B6F1B">
      <w:pPr>
        <w:pStyle w:val="Prrafodelista"/>
        <w:numPr>
          <w:ilvl w:val="0"/>
          <w:numId w:val="1"/>
        </w:numPr>
        <w:jc w:val="both"/>
        <w:rPr>
          <w:rFonts w:ascii="Times New Roman" w:eastAsia="Times New Roman" w:hAnsi="Times New Roman" w:cs="Times New Roman"/>
          <w:bCs/>
          <w:color w:val="000000"/>
          <w:lang w:val="pt-BR"/>
        </w:rPr>
      </w:pPr>
      <w:r w:rsidRPr="003B6F1B">
        <w:rPr>
          <w:rFonts w:ascii="Times New Roman" w:eastAsia="Times New Roman" w:hAnsi="Times New Roman" w:cs="Times New Roman"/>
          <w:bCs/>
          <w:color w:val="000000"/>
          <w:lang w:val="en-US"/>
        </w:rPr>
        <w:t xml:space="preserve">MAPFRE Economic Research. </w:t>
      </w:r>
      <w:r w:rsidRPr="003B6F1B">
        <w:rPr>
          <w:rFonts w:ascii="Times New Roman" w:eastAsia="Times New Roman" w:hAnsi="Times New Roman" w:cs="Times New Roman"/>
          <w:bCs/>
          <w:color w:val="000000"/>
          <w:lang w:val="es-MX"/>
        </w:rPr>
        <w:t xml:space="preserve">(2019). </w:t>
      </w:r>
      <w:r w:rsidRPr="003B6F1B">
        <w:rPr>
          <w:rFonts w:ascii="Times New Roman" w:eastAsia="Times New Roman" w:hAnsi="Times New Roman" w:cs="Times New Roman"/>
          <w:bCs/>
          <w:i/>
          <w:color w:val="000000"/>
          <w:lang w:val="es-MX"/>
        </w:rPr>
        <w:t>Ahorro en América Latina</w:t>
      </w:r>
      <w:r w:rsidRPr="003B6F1B">
        <w:rPr>
          <w:rFonts w:ascii="Times New Roman" w:eastAsia="Times New Roman" w:hAnsi="Times New Roman" w:cs="Times New Roman"/>
          <w:bCs/>
          <w:color w:val="000000"/>
          <w:lang w:val="es-MX"/>
        </w:rPr>
        <w:t xml:space="preserve">. </w:t>
      </w:r>
      <w:r w:rsidRPr="003B6F1B">
        <w:rPr>
          <w:rFonts w:ascii="Times New Roman" w:eastAsia="Times New Roman" w:hAnsi="Times New Roman" w:cs="Times New Roman"/>
          <w:bCs/>
          <w:color w:val="000000"/>
          <w:lang w:val="pt-BR"/>
        </w:rPr>
        <w:t>VI Jornada: Perspectivas Económicas de América Latina 2019-2020. https://www.mapfre.com/media/servicio-estudios/2019/2019-12-03-Ahorro-en-America-Latina.pdf</w:t>
      </w:r>
    </w:p>
    <w:p w14:paraId="3794F2E8" w14:textId="77777777" w:rsidR="00724329" w:rsidRPr="003B6F1B" w:rsidRDefault="00724329" w:rsidP="003B6F1B">
      <w:pPr>
        <w:pStyle w:val="Prrafodelista"/>
        <w:numPr>
          <w:ilvl w:val="0"/>
          <w:numId w:val="1"/>
        </w:numPr>
        <w:rPr>
          <w:rFonts w:ascii="Times New Roman" w:eastAsia="Times New Roman" w:hAnsi="Times New Roman" w:cs="Times New Roman"/>
          <w:bCs/>
          <w:lang w:val="en-US"/>
        </w:rPr>
      </w:pPr>
      <w:r w:rsidRPr="003B6F1B">
        <w:rPr>
          <w:rFonts w:ascii="Times New Roman" w:eastAsia="Times New Roman" w:hAnsi="Times New Roman" w:cs="Times New Roman"/>
          <w:bCs/>
          <w:lang w:val="en-US"/>
        </w:rPr>
        <w:t>Montgomery, D. C., Peck, E. A., &amp; Vining, G. G. (2021). Introduction to linear regression analysis. John Wiley &amp; Sons.</w:t>
      </w:r>
    </w:p>
    <w:p w14:paraId="3300FADE" w14:textId="77777777" w:rsidR="00724329" w:rsidRPr="003B6F1B" w:rsidRDefault="00724329" w:rsidP="003B6F1B">
      <w:pPr>
        <w:pStyle w:val="Prrafodelista"/>
        <w:numPr>
          <w:ilvl w:val="0"/>
          <w:numId w:val="1"/>
        </w:numPr>
        <w:jc w:val="both"/>
        <w:rPr>
          <w:rFonts w:ascii="Times New Roman" w:eastAsia="Times New Roman" w:hAnsi="Times New Roman" w:cs="Times New Roman"/>
          <w:bCs/>
          <w:color w:val="000000"/>
          <w:lang w:val="en-US"/>
        </w:rPr>
      </w:pPr>
      <w:r w:rsidRPr="003B6F1B">
        <w:rPr>
          <w:rFonts w:ascii="Times New Roman" w:eastAsia="Times New Roman" w:hAnsi="Times New Roman" w:cs="Times New Roman"/>
          <w:bCs/>
          <w:color w:val="000000"/>
          <w:lang w:val="fr-FR"/>
        </w:rPr>
        <w:t xml:space="preserve">Muqattash, R., Niankara, I. (2020). </w:t>
      </w:r>
      <w:r w:rsidRPr="003B6F1B">
        <w:rPr>
          <w:rFonts w:ascii="Times New Roman" w:eastAsia="Times New Roman" w:hAnsi="Times New Roman" w:cs="Times New Roman"/>
          <w:bCs/>
          <w:color w:val="000000"/>
          <w:lang w:val="en-US"/>
        </w:rPr>
        <w:t xml:space="preserve">The impact of financial inclusion on consumers saving and borrowing </w:t>
      </w:r>
      <w:proofErr w:type="spellStart"/>
      <w:r w:rsidRPr="003B6F1B">
        <w:rPr>
          <w:rFonts w:ascii="Times New Roman" w:eastAsia="Times New Roman" w:hAnsi="Times New Roman" w:cs="Times New Roman"/>
          <w:bCs/>
          <w:color w:val="000000"/>
          <w:lang w:val="en-US"/>
        </w:rPr>
        <w:t>behaviours</w:t>
      </w:r>
      <w:proofErr w:type="spellEnd"/>
      <w:r w:rsidRPr="003B6F1B">
        <w:rPr>
          <w:rFonts w:ascii="Times New Roman" w:eastAsia="Times New Roman" w:hAnsi="Times New Roman" w:cs="Times New Roman"/>
          <w:bCs/>
          <w:color w:val="000000"/>
          <w:lang w:val="en-US"/>
        </w:rPr>
        <w:t xml:space="preserve">: A retrospective cross-sectional evidence from the UAE and the USA. </w:t>
      </w:r>
      <w:r w:rsidRPr="003B6F1B">
        <w:rPr>
          <w:rFonts w:ascii="Times New Roman" w:eastAsia="Times New Roman" w:hAnsi="Times New Roman" w:cs="Times New Roman"/>
          <w:bCs/>
          <w:i/>
          <w:color w:val="000000"/>
          <w:lang w:val="en-US"/>
        </w:rPr>
        <w:t>International Journal of Economics and Business Research,</w:t>
      </w:r>
      <w:r w:rsidRPr="003B6F1B">
        <w:rPr>
          <w:rFonts w:ascii="Times New Roman" w:eastAsia="Times New Roman" w:hAnsi="Times New Roman" w:cs="Times New Roman"/>
          <w:bCs/>
          <w:color w:val="000000"/>
          <w:lang w:val="en-US"/>
        </w:rPr>
        <w:t xml:space="preserve"> 20(2), pp. 217 - 242. https://doi.org/10.20944/preprints201807.0445.v1</w:t>
      </w:r>
    </w:p>
    <w:p w14:paraId="47A4F7D5" w14:textId="77777777" w:rsidR="00724329" w:rsidRPr="003B6F1B" w:rsidRDefault="00724329" w:rsidP="003B6F1B">
      <w:pPr>
        <w:pStyle w:val="Prrafodelista"/>
        <w:numPr>
          <w:ilvl w:val="0"/>
          <w:numId w:val="1"/>
        </w:numPr>
        <w:jc w:val="both"/>
        <w:rPr>
          <w:rFonts w:ascii="Times New Roman" w:eastAsia="Times New Roman" w:hAnsi="Times New Roman" w:cs="Times New Roman"/>
          <w:bCs/>
          <w:color w:val="000000"/>
          <w:lang w:val="en-US"/>
        </w:rPr>
      </w:pPr>
      <w:proofErr w:type="spellStart"/>
      <w:r w:rsidRPr="003B6F1B">
        <w:rPr>
          <w:rFonts w:ascii="Times New Roman" w:eastAsia="Times New Roman" w:hAnsi="Times New Roman" w:cs="Times New Roman"/>
          <w:bCs/>
          <w:color w:val="000000"/>
          <w:lang w:val="en-US"/>
        </w:rPr>
        <w:t>Ouma</w:t>
      </w:r>
      <w:proofErr w:type="spellEnd"/>
      <w:r w:rsidRPr="003B6F1B">
        <w:rPr>
          <w:rFonts w:ascii="Times New Roman" w:eastAsia="Times New Roman" w:hAnsi="Times New Roman" w:cs="Times New Roman"/>
          <w:bCs/>
          <w:color w:val="000000"/>
          <w:lang w:val="en-US"/>
        </w:rPr>
        <w:t xml:space="preserve">, S., </w:t>
      </w:r>
      <w:proofErr w:type="spellStart"/>
      <w:r w:rsidRPr="003B6F1B">
        <w:rPr>
          <w:rFonts w:ascii="Times New Roman" w:eastAsia="Times New Roman" w:hAnsi="Times New Roman" w:cs="Times New Roman"/>
          <w:bCs/>
          <w:color w:val="000000"/>
          <w:lang w:val="en-US"/>
        </w:rPr>
        <w:t>Odongo</w:t>
      </w:r>
      <w:proofErr w:type="spellEnd"/>
      <w:r w:rsidRPr="003B6F1B">
        <w:rPr>
          <w:rFonts w:ascii="Times New Roman" w:eastAsia="Times New Roman" w:hAnsi="Times New Roman" w:cs="Times New Roman"/>
          <w:bCs/>
          <w:color w:val="000000"/>
          <w:lang w:val="en-US"/>
        </w:rPr>
        <w:t xml:space="preserve">, T. Were, M. (2017). Mobile financial services and financial inclusion: Is it a boon for savings mobilization? </w:t>
      </w:r>
      <w:r w:rsidRPr="003B6F1B">
        <w:rPr>
          <w:rFonts w:ascii="Times New Roman" w:eastAsia="Times New Roman" w:hAnsi="Times New Roman" w:cs="Times New Roman"/>
          <w:bCs/>
          <w:i/>
          <w:color w:val="000000"/>
          <w:lang w:val="en-US"/>
        </w:rPr>
        <w:t xml:space="preserve">Review of Development Finance, </w:t>
      </w:r>
      <w:r w:rsidRPr="003B6F1B">
        <w:rPr>
          <w:rFonts w:ascii="Times New Roman" w:eastAsia="Times New Roman" w:hAnsi="Times New Roman" w:cs="Times New Roman"/>
          <w:bCs/>
          <w:color w:val="000000"/>
          <w:lang w:val="en-US"/>
        </w:rPr>
        <w:t>7(1) pp. 29-35. https://doi.org/10.1016/j.rdf.2017.01.001</w:t>
      </w:r>
    </w:p>
    <w:p w14:paraId="35C6573E" w14:textId="0DA8106B" w:rsidR="00724329" w:rsidRPr="005268B8" w:rsidRDefault="00724329" w:rsidP="00B40868">
      <w:pPr>
        <w:pStyle w:val="Prrafodelista"/>
        <w:numPr>
          <w:ilvl w:val="0"/>
          <w:numId w:val="1"/>
        </w:numPr>
        <w:jc w:val="both"/>
        <w:rPr>
          <w:rFonts w:ascii="Times New Roman" w:eastAsia="Times New Roman" w:hAnsi="Times New Roman" w:cs="Times New Roman"/>
          <w:bCs/>
          <w:color w:val="000000"/>
          <w:lang w:val="en-US"/>
        </w:rPr>
      </w:pPr>
      <w:r w:rsidRPr="005268B8">
        <w:rPr>
          <w:rFonts w:ascii="Times New Roman" w:eastAsia="Times New Roman" w:hAnsi="Times New Roman" w:cs="Times New Roman"/>
          <w:bCs/>
          <w:lang w:val="en-US"/>
        </w:rPr>
        <w:t xml:space="preserve">Shiller, R. (2019). </w:t>
      </w:r>
      <w:r w:rsidRPr="005268B8">
        <w:rPr>
          <w:rFonts w:ascii="Times New Roman" w:eastAsia="Times New Roman" w:hAnsi="Times New Roman" w:cs="Times New Roman"/>
          <w:bCs/>
          <w:i/>
          <w:lang w:val="en-US"/>
        </w:rPr>
        <w:t>Narrative Economics: How Stories Go Viral and Drive Major Economic Events</w:t>
      </w:r>
      <w:r w:rsidRPr="005268B8">
        <w:rPr>
          <w:rFonts w:ascii="Times New Roman" w:eastAsia="Times New Roman" w:hAnsi="Times New Roman" w:cs="Times New Roman"/>
          <w:bCs/>
          <w:lang w:val="en-US"/>
        </w:rPr>
        <w:t>, Princeton University Press, Princeton.</w:t>
      </w:r>
    </w:p>
    <w:p w14:paraId="4A42722A" w14:textId="77777777" w:rsidR="00724329" w:rsidRPr="003B6F1B" w:rsidRDefault="00724329" w:rsidP="003B6F1B">
      <w:pPr>
        <w:pStyle w:val="Prrafodelista"/>
        <w:numPr>
          <w:ilvl w:val="0"/>
          <w:numId w:val="1"/>
        </w:numPr>
        <w:rPr>
          <w:rFonts w:ascii="Times New Roman" w:eastAsia="Times New Roman" w:hAnsi="Times New Roman" w:cs="Times New Roman"/>
          <w:bCs/>
          <w:lang w:val="en-US"/>
        </w:rPr>
      </w:pPr>
      <w:r w:rsidRPr="003B6F1B">
        <w:rPr>
          <w:rFonts w:ascii="Times New Roman" w:eastAsia="Times New Roman" w:hAnsi="Times New Roman" w:cs="Times New Roman"/>
          <w:bCs/>
          <w:lang w:val="en-US"/>
        </w:rPr>
        <w:t>Stock, J. H., &amp; Watson, M. W. (2020). Introduction to econometrics. Pearson.</w:t>
      </w:r>
    </w:p>
    <w:p w14:paraId="6C12C7A8" w14:textId="77777777" w:rsidR="00724329" w:rsidRPr="003B6F1B" w:rsidRDefault="00724329" w:rsidP="003B6F1B">
      <w:pPr>
        <w:pStyle w:val="Prrafodelista"/>
        <w:numPr>
          <w:ilvl w:val="0"/>
          <w:numId w:val="1"/>
        </w:numPr>
        <w:rPr>
          <w:rFonts w:ascii="Times New Roman" w:eastAsia="Times New Roman" w:hAnsi="Times New Roman" w:cs="Times New Roman"/>
          <w:bCs/>
          <w:color w:val="000000"/>
          <w:lang w:val="es-MX"/>
        </w:rPr>
      </w:pPr>
      <w:proofErr w:type="spellStart"/>
      <w:r w:rsidRPr="003B6F1B">
        <w:rPr>
          <w:rFonts w:ascii="Times New Roman" w:eastAsia="Times New Roman" w:hAnsi="Times New Roman" w:cs="Times New Roman"/>
          <w:bCs/>
          <w:color w:val="000000"/>
          <w:lang w:val="en-US"/>
        </w:rPr>
        <w:t>Thaler</w:t>
      </w:r>
      <w:proofErr w:type="spellEnd"/>
      <w:r w:rsidRPr="003B6F1B">
        <w:rPr>
          <w:rFonts w:ascii="Times New Roman" w:eastAsia="Times New Roman" w:hAnsi="Times New Roman" w:cs="Times New Roman"/>
          <w:bCs/>
          <w:color w:val="000000"/>
          <w:lang w:val="en-US"/>
        </w:rPr>
        <w:t xml:space="preserve">, R. (2015). Misbehaving: The Making of Behavioral Economics. </w:t>
      </w:r>
      <w:r w:rsidRPr="003B6F1B">
        <w:rPr>
          <w:rFonts w:ascii="Times New Roman" w:eastAsia="Times New Roman" w:hAnsi="Times New Roman" w:cs="Times New Roman"/>
          <w:bCs/>
          <w:color w:val="000000"/>
          <w:lang w:val="es-MX"/>
        </w:rPr>
        <w:t xml:space="preserve">New York: W. W. </w:t>
      </w:r>
      <w:sdt>
        <w:sdtPr>
          <w:tag w:val="goog_rdk_2"/>
          <w:id w:val="740674879"/>
        </w:sdtPr>
        <w:sdtContent/>
      </w:sdt>
      <w:r w:rsidRPr="003B6F1B">
        <w:rPr>
          <w:rFonts w:ascii="Times New Roman" w:eastAsia="Times New Roman" w:hAnsi="Times New Roman" w:cs="Times New Roman"/>
          <w:bCs/>
          <w:color w:val="000000"/>
          <w:lang w:val="es-MX"/>
        </w:rPr>
        <w:t>Norton y Company.</w:t>
      </w:r>
    </w:p>
    <w:p w14:paraId="278275C3" w14:textId="77777777" w:rsidR="00724329" w:rsidRPr="003B6F1B" w:rsidRDefault="00724329" w:rsidP="003B6F1B">
      <w:pPr>
        <w:pStyle w:val="Prrafodelista"/>
        <w:numPr>
          <w:ilvl w:val="0"/>
          <w:numId w:val="1"/>
        </w:numPr>
        <w:jc w:val="both"/>
        <w:rPr>
          <w:rFonts w:ascii="Times New Roman" w:eastAsia="Times New Roman" w:hAnsi="Times New Roman" w:cs="Times New Roman"/>
          <w:bCs/>
          <w:lang w:val="es-MX"/>
        </w:rPr>
      </w:pPr>
      <w:r w:rsidRPr="003B6F1B">
        <w:rPr>
          <w:rFonts w:ascii="Times New Roman" w:eastAsia="Times New Roman" w:hAnsi="Times New Roman" w:cs="Times New Roman"/>
          <w:bCs/>
          <w:lang w:val="es-MX"/>
        </w:rPr>
        <w:t xml:space="preserve">Thaler, R. (2018). Economía del comportamiento: pasado, presente y futuro. </w:t>
      </w:r>
      <w:r w:rsidRPr="003B6F1B">
        <w:rPr>
          <w:rFonts w:ascii="Times New Roman" w:eastAsia="Times New Roman" w:hAnsi="Times New Roman" w:cs="Times New Roman"/>
          <w:bCs/>
          <w:i/>
          <w:lang w:val="es-MX"/>
        </w:rPr>
        <w:t>Revista de Economía Institucional</w:t>
      </w:r>
      <w:r w:rsidRPr="003B6F1B">
        <w:rPr>
          <w:rFonts w:ascii="Times New Roman" w:eastAsia="Times New Roman" w:hAnsi="Times New Roman" w:cs="Times New Roman"/>
          <w:bCs/>
          <w:lang w:val="es-MX"/>
        </w:rPr>
        <w:t xml:space="preserve">, 20(38), pp. 9-43. </w:t>
      </w:r>
      <w:hyperlink r:id="rId17" w:history="1">
        <w:r w:rsidRPr="003B6F1B">
          <w:rPr>
            <w:rStyle w:val="Hipervnculo"/>
            <w:rFonts w:ascii="Times New Roman" w:eastAsia="Times New Roman" w:hAnsi="Times New Roman" w:cs="Times New Roman"/>
            <w:lang w:val="es-MX"/>
          </w:rPr>
          <w:t>https://doi.org/10.18601/01245996.v20n38.02</w:t>
        </w:r>
      </w:hyperlink>
    </w:p>
    <w:p w14:paraId="52EC8BE3" w14:textId="77777777" w:rsidR="00724329" w:rsidRPr="003B6F1B" w:rsidRDefault="00724329" w:rsidP="003B6F1B">
      <w:pPr>
        <w:pStyle w:val="Prrafodelista"/>
        <w:numPr>
          <w:ilvl w:val="0"/>
          <w:numId w:val="1"/>
        </w:numPr>
        <w:jc w:val="both"/>
        <w:rPr>
          <w:rFonts w:ascii="Times New Roman" w:eastAsia="Times New Roman" w:hAnsi="Times New Roman" w:cs="Times New Roman"/>
          <w:bCs/>
          <w:color w:val="000000"/>
          <w:lang w:val="es-MX"/>
        </w:rPr>
      </w:pPr>
      <w:r w:rsidRPr="003B6F1B">
        <w:rPr>
          <w:rFonts w:ascii="Times New Roman" w:eastAsia="Times New Roman" w:hAnsi="Times New Roman" w:cs="Times New Roman"/>
          <w:bCs/>
          <w:color w:val="000000"/>
          <w:lang w:val="es-MX"/>
        </w:rPr>
        <w:t xml:space="preserve">Triberti, G., (2022). </w:t>
      </w:r>
      <w:r w:rsidRPr="003B6F1B">
        <w:rPr>
          <w:rFonts w:ascii="Times New Roman" w:eastAsia="Times New Roman" w:hAnsi="Times New Roman" w:cs="Times New Roman"/>
          <w:bCs/>
          <w:color w:val="000000"/>
          <w:lang w:val="en-US"/>
        </w:rPr>
        <w:t xml:space="preserve">Savings and collective behavioral patterns in Mexico s pension system. </w:t>
      </w:r>
      <w:r w:rsidRPr="003B6F1B">
        <w:rPr>
          <w:rFonts w:ascii="Times New Roman" w:eastAsia="Times New Roman" w:hAnsi="Times New Roman" w:cs="Times New Roman"/>
          <w:bCs/>
          <w:color w:val="000000"/>
          <w:lang w:val="es-MX"/>
        </w:rPr>
        <w:t xml:space="preserve">Análisis Económico [en línea]. 37(94), 7–21. [Consultado el 29 de septiembre de 2023]. Disponible en: </w:t>
      </w:r>
      <w:proofErr w:type="spellStart"/>
      <w:r w:rsidRPr="003B6F1B">
        <w:rPr>
          <w:rFonts w:ascii="Times New Roman" w:eastAsia="Times New Roman" w:hAnsi="Times New Roman" w:cs="Times New Roman"/>
          <w:bCs/>
          <w:color w:val="000000"/>
          <w:lang w:val="es-MX"/>
        </w:rPr>
        <w:t>doi</w:t>
      </w:r>
      <w:proofErr w:type="spellEnd"/>
      <w:r w:rsidRPr="003B6F1B">
        <w:rPr>
          <w:rFonts w:ascii="Times New Roman" w:eastAsia="Times New Roman" w:hAnsi="Times New Roman" w:cs="Times New Roman"/>
          <w:bCs/>
          <w:color w:val="000000"/>
          <w:lang w:val="es-MX"/>
        </w:rPr>
        <w:t>: 10.24275/</w:t>
      </w:r>
      <w:proofErr w:type="spellStart"/>
      <w:r w:rsidRPr="003B6F1B">
        <w:rPr>
          <w:rFonts w:ascii="Times New Roman" w:eastAsia="Times New Roman" w:hAnsi="Times New Roman" w:cs="Times New Roman"/>
          <w:bCs/>
          <w:color w:val="000000"/>
          <w:lang w:val="es-MX"/>
        </w:rPr>
        <w:t>uam</w:t>
      </w:r>
      <w:proofErr w:type="spellEnd"/>
      <w:r w:rsidRPr="003B6F1B">
        <w:rPr>
          <w:rFonts w:ascii="Times New Roman" w:eastAsia="Times New Roman" w:hAnsi="Times New Roman" w:cs="Times New Roman"/>
          <w:bCs/>
          <w:color w:val="000000"/>
          <w:lang w:val="es-MX"/>
        </w:rPr>
        <w:t>/</w:t>
      </w:r>
      <w:proofErr w:type="spellStart"/>
      <w:r w:rsidRPr="003B6F1B">
        <w:rPr>
          <w:rFonts w:ascii="Times New Roman" w:eastAsia="Times New Roman" w:hAnsi="Times New Roman" w:cs="Times New Roman"/>
          <w:bCs/>
          <w:color w:val="000000"/>
          <w:lang w:val="es-MX"/>
        </w:rPr>
        <w:t>azc</w:t>
      </w:r>
      <w:proofErr w:type="spellEnd"/>
      <w:r w:rsidRPr="003B6F1B">
        <w:rPr>
          <w:rFonts w:ascii="Times New Roman" w:eastAsia="Times New Roman" w:hAnsi="Times New Roman" w:cs="Times New Roman"/>
          <w:bCs/>
          <w:color w:val="000000"/>
          <w:lang w:val="es-MX"/>
        </w:rPr>
        <w:t>/</w:t>
      </w:r>
      <w:proofErr w:type="spellStart"/>
      <w:r w:rsidRPr="003B6F1B">
        <w:rPr>
          <w:rFonts w:ascii="Times New Roman" w:eastAsia="Times New Roman" w:hAnsi="Times New Roman" w:cs="Times New Roman"/>
          <w:bCs/>
          <w:color w:val="000000"/>
          <w:lang w:val="es-MX"/>
        </w:rPr>
        <w:t>dcsh</w:t>
      </w:r>
      <w:proofErr w:type="spellEnd"/>
      <w:r w:rsidRPr="003B6F1B">
        <w:rPr>
          <w:rFonts w:ascii="Times New Roman" w:eastAsia="Times New Roman" w:hAnsi="Times New Roman" w:cs="Times New Roman"/>
          <w:bCs/>
          <w:color w:val="000000"/>
          <w:lang w:val="es-MX"/>
        </w:rPr>
        <w:t>/</w:t>
      </w:r>
      <w:proofErr w:type="spellStart"/>
      <w:r w:rsidRPr="003B6F1B">
        <w:rPr>
          <w:rFonts w:ascii="Times New Roman" w:eastAsia="Times New Roman" w:hAnsi="Times New Roman" w:cs="Times New Roman"/>
          <w:bCs/>
          <w:color w:val="000000"/>
          <w:lang w:val="es-MX"/>
        </w:rPr>
        <w:t>ae</w:t>
      </w:r>
      <w:proofErr w:type="spellEnd"/>
      <w:r w:rsidRPr="003B6F1B">
        <w:rPr>
          <w:rFonts w:ascii="Times New Roman" w:eastAsia="Times New Roman" w:hAnsi="Times New Roman" w:cs="Times New Roman"/>
          <w:bCs/>
          <w:color w:val="000000"/>
          <w:lang w:val="es-MX"/>
        </w:rPr>
        <w:t>/2022v37n94/</w:t>
      </w:r>
      <w:proofErr w:type="spellStart"/>
      <w:r w:rsidRPr="003B6F1B">
        <w:rPr>
          <w:rFonts w:ascii="Times New Roman" w:eastAsia="Times New Roman" w:hAnsi="Times New Roman" w:cs="Times New Roman"/>
          <w:bCs/>
          <w:color w:val="000000"/>
          <w:lang w:val="es-MX"/>
        </w:rPr>
        <w:t>triberti</w:t>
      </w:r>
      <w:proofErr w:type="spellEnd"/>
    </w:p>
    <w:p w14:paraId="57BF5955" w14:textId="77777777" w:rsidR="00724329" w:rsidRPr="005268B8" w:rsidRDefault="00724329" w:rsidP="003B6F1B">
      <w:pPr>
        <w:pStyle w:val="Prrafodelista"/>
        <w:numPr>
          <w:ilvl w:val="0"/>
          <w:numId w:val="1"/>
        </w:numPr>
        <w:rPr>
          <w:rFonts w:ascii="Times New Roman" w:hAnsi="Times New Roman" w:cs="Times New Roman"/>
          <w:lang w:val="es-MX"/>
        </w:rPr>
      </w:pPr>
      <w:r w:rsidRPr="005268B8">
        <w:rPr>
          <w:rFonts w:ascii="Times New Roman" w:hAnsi="Times New Roman" w:cs="Times New Roman"/>
          <w:lang w:val="en-US"/>
        </w:rPr>
        <w:t xml:space="preserve">Tversky, A., &amp; </w:t>
      </w:r>
      <w:proofErr w:type="spellStart"/>
      <w:r w:rsidRPr="005268B8">
        <w:rPr>
          <w:rFonts w:ascii="Times New Roman" w:hAnsi="Times New Roman" w:cs="Times New Roman"/>
          <w:lang w:val="en-US"/>
        </w:rPr>
        <w:t>Kahneman</w:t>
      </w:r>
      <w:proofErr w:type="spellEnd"/>
      <w:r w:rsidRPr="005268B8">
        <w:rPr>
          <w:rFonts w:ascii="Times New Roman" w:hAnsi="Times New Roman" w:cs="Times New Roman"/>
          <w:lang w:val="en-US"/>
        </w:rPr>
        <w:t xml:space="preserve">, D. (1991). Loss Aversion in Riskless Choice: A Reference-Dependent Model. </w:t>
      </w:r>
      <w:r w:rsidRPr="005268B8">
        <w:rPr>
          <w:rStyle w:val="nfasis"/>
          <w:lang w:val="es-MX"/>
        </w:rPr>
        <w:t xml:space="preserve">The </w:t>
      </w:r>
      <w:proofErr w:type="spellStart"/>
      <w:r w:rsidRPr="005268B8">
        <w:rPr>
          <w:rStyle w:val="nfasis"/>
          <w:lang w:val="es-MX"/>
        </w:rPr>
        <w:t>Quarterly</w:t>
      </w:r>
      <w:proofErr w:type="spellEnd"/>
      <w:r w:rsidRPr="005268B8">
        <w:rPr>
          <w:rStyle w:val="nfasis"/>
          <w:lang w:val="es-MX"/>
        </w:rPr>
        <w:t xml:space="preserve"> </w:t>
      </w:r>
      <w:proofErr w:type="spellStart"/>
      <w:r w:rsidRPr="005268B8">
        <w:rPr>
          <w:rStyle w:val="nfasis"/>
          <w:lang w:val="es-MX"/>
        </w:rPr>
        <w:t>Journal</w:t>
      </w:r>
      <w:proofErr w:type="spellEnd"/>
      <w:r w:rsidRPr="005268B8">
        <w:rPr>
          <w:rStyle w:val="nfasis"/>
          <w:lang w:val="es-MX"/>
        </w:rPr>
        <w:t xml:space="preserve"> of </w:t>
      </w:r>
      <w:proofErr w:type="spellStart"/>
      <w:r w:rsidRPr="005268B8">
        <w:rPr>
          <w:rStyle w:val="nfasis"/>
          <w:lang w:val="es-MX"/>
        </w:rPr>
        <w:t>Economics</w:t>
      </w:r>
      <w:proofErr w:type="spellEnd"/>
      <w:r w:rsidRPr="005268B8">
        <w:rPr>
          <w:rFonts w:ascii="Times New Roman" w:hAnsi="Times New Roman" w:cs="Times New Roman"/>
          <w:lang w:val="es-MX"/>
        </w:rPr>
        <w:t>, 106(4), 1039–1061. doi:10.2307/2937956</w:t>
      </w:r>
    </w:p>
    <w:p w14:paraId="038D46D3" w14:textId="77777777" w:rsidR="00724329" w:rsidRPr="003B6F1B" w:rsidRDefault="00724329" w:rsidP="003B6F1B">
      <w:pPr>
        <w:pStyle w:val="Prrafodelista"/>
        <w:numPr>
          <w:ilvl w:val="0"/>
          <w:numId w:val="1"/>
        </w:numPr>
        <w:jc w:val="both"/>
        <w:rPr>
          <w:rFonts w:ascii="Times New Roman" w:eastAsia="Times New Roman" w:hAnsi="Times New Roman" w:cs="Times New Roman"/>
          <w:bCs/>
          <w:lang w:val="en-US"/>
        </w:rPr>
      </w:pPr>
      <w:r w:rsidRPr="003B6F1B">
        <w:rPr>
          <w:rFonts w:ascii="Times New Roman" w:eastAsia="Times New Roman" w:hAnsi="Times New Roman" w:cs="Times New Roman"/>
          <w:bCs/>
          <w:lang w:val="en-US"/>
        </w:rPr>
        <w:t>Wooldridge, J. M. (2020). Introductory Econometrics: A Modern Approach (7th ed.). Cengage Learning.</w:t>
      </w:r>
    </w:p>
    <w:p w14:paraId="5DE2C453" w14:textId="77777777" w:rsidR="00724329" w:rsidRPr="00D174AF" w:rsidRDefault="00724329" w:rsidP="00724329">
      <w:pPr>
        <w:rPr>
          <w:rFonts w:ascii="Times New Roman" w:hAnsi="Times New Roman" w:cs="Times New Roman"/>
        </w:rPr>
      </w:pPr>
    </w:p>
    <w:p w14:paraId="5F927C6B" w14:textId="77777777" w:rsidR="00724329" w:rsidRPr="00D174AF" w:rsidRDefault="00724329" w:rsidP="00724329">
      <w:pPr>
        <w:pStyle w:val="NormalWeb"/>
        <w:jc w:val="both"/>
        <w:rPr>
          <w:sz w:val="22"/>
          <w:szCs w:val="22"/>
        </w:rPr>
      </w:pPr>
    </w:p>
    <w:p w14:paraId="11BBEDAA" w14:textId="77777777" w:rsidR="00724329" w:rsidRDefault="00724329">
      <w:pPr>
        <w:jc w:val="both"/>
        <w:rPr>
          <w:rFonts w:ascii="Times New Roman" w:eastAsia="Times New Roman" w:hAnsi="Times New Roman" w:cs="Times New Roman"/>
        </w:rPr>
      </w:pPr>
    </w:p>
    <w:p w14:paraId="71994F99" w14:textId="77777777" w:rsidR="00106E0D" w:rsidRDefault="00CF1632">
      <w:pPr>
        <w:ind w:left="709" w:hanging="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218F8D4E" w14:textId="77777777" w:rsidR="00106E0D" w:rsidRDefault="00106E0D">
      <w:pPr>
        <w:pBdr>
          <w:top w:val="nil"/>
          <w:left w:val="nil"/>
          <w:bottom w:val="nil"/>
          <w:right w:val="nil"/>
          <w:between w:val="nil"/>
        </w:pBdr>
        <w:jc w:val="both"/>
        <w:rPr>
          <w:rFonts w:ascii="Times New Roman" w:eastAsia="Times New Roman" w:hAnsi="Times New Roman" w:cs="Times New Roman"/>
          <w:color w:val="000000"/>
        </w:rPr>
      </w:pPr>
    </w:p>
    <w:sectPr w:rsidR="00106E0D">
      <w:footerReference w:type="default" r:id="rId18"/>
      <w:pgSz w:w="12240" w:h="15840"/>
      <w:pgMar w:top="1417" w:right="1701" w:bottom="1417" w:left="1701"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 CTBC" w:date="2025-12-02T22:17:00Z" w:initials="CC">
    <w:p w14:paraId="2A1B7B8D" w14:textId="77777777" w:rsidR="000F0BE9" w:rsidRPr="00EC57E0" w:rsidRDefault="000F0BE9">
      <w:pPr>
        <w:pStyle w:val="Textocomentario"/>
        <w:rPr>
          <w:lang w:val="es-MX"/>
        </w:rPr>
      </w:pPr>
      <w:r>
        <w:rPr>
          <w:rStyle w:val="Refdecomentario"/>
        </w:rPr>
        <w:annotationRef/>
      </w:r>
      <w:r w:rsidRPr="00EC57E0">
        <w:rPr>
          <w:rFonts w:ascii="Times New Roman" w:eastAsia="Times New Roman" w:hAnsi="Times New Roman" w:cs="Times New Roman"/>
          <w:color w:val="000000"/>
          <w:sz w:val="24"/>
          <w:szCs w:val="24"/>
          <w:lang w:val="es-MX"/>
        </w:rPr>
        <w:t>Banco de Desarrollo de América Latina, 2021)</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A1B7B8D"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53B76E" w14:textId="77777777" w:rsidR="007F3AB2" w:rsidRDefault="007F3AB2">
      <w:r>
        <w:separator/>
      </w:r>
    </w:p>
  </w:endnote>
  <w:endnote w:type="continuationSeparator" w:id="0">
    <w:p w14:paraId="6B91AB6B" w14:textId="77777777" w:rsidR="007F3AB2" w:rsidRDefault="007F3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45400F5-DFA8-473C-824C-CDE769B88658}"/>
    <w:embedBold r:id="rId2" w:fontKey="{B2CC9EB7-FDD2-4F0F-A3FA-DAB5A9E30EAA}"/>
    <w:embedItalic r:id="rId3" w:fontKey="{346B9D7E-5F05-444D-BA81-4510AFE1569E}"/>
  </w:font>
  <w:font w:name="Calibri Light">
    <w:panose1 w:val="020F0302020204030204"/>
    <w:charset w:val="00"/>
    <w:family w:val="swiss"/>
    <w:pitch w:val="variable"/>
    <w:sig w:usb0="E4002EFF" w:usb1="C200247B" w:usb2="00000009" w:usb3="00000000" w:csb0="000001FF" w:csb1="00000000"/>
    <w:embedRegular r:id="rId4" w:fontKey="{2C93A08A-54BA-4502-B110-5398E2E61D45}"/>
    <w:embedItalic r:id="rId5" w:fontKey="{F11E367C-ECEE-4FA7-AE8B-60219B0D59AB}"/>
  </w:font>
  <w:font w:name="Georgia">
    <w:panose1 w:val="02040502050405020303"/>
    <w:charset w:val="00"/>
    <w:family w:val="roman"/>
    <w:pitch w:val="variable"/>
    <w:sig w:usb0="00000287" w:usb1="00000000" w:usb2="00000000" w:usb3="00000000" w:csb0="0000009F" w:csb1="00000000"/>
    <w:embedRegular r:id="rId6" w:fontKey="{F64FD895-B9FF-4848-A3EE-D3E809BE9F2C}"/>
    <w:embedItalic r:id="rId7" w:fontKey="{09281BA0-3055-44E3-ADE2-B57DAD07218D}"/>
  </w:font>
  <w:font w:name="Segoe UI">
    <w:panose1 w:val="020B0502040204020203"/>
    <w:charset w:val="00"/>
    <w:family w:val="swiss"/>
    <w:pitch w:val="variable"/>
    <w:sig w:usb0="E4002EFF" w:usb1="C000E47F" w:usb2="00000009" w:usb3="00000000" w:csb0="000001FF" w:csb1="00000000"/>
    <w:embedRegular r:id="rId8" w:fontKey="{AE5F0FC9-8D99-4CA9-A211-9283F5F4876E}"/>
  </w:font>
  <w:font w:name="Cambria Math">
    <w:panose1 w:val="02040503050406030204"/>
    <w:charset w:val="00"/>
    <w:family w:val="roman"/>
    <w:pitch w:val="variable"/>
    <w:sig w:usb0="E00006FF" w:usb1="420024FF" w:usb2="02000000" w:usb3="00000000" w:csb0="0000019F" w:csb1="00000000"/>
    <w:embedRegular r:id="rId9" w:fontKey="{1FF97893-3584-421E-AA24-1B37970FCC96}"/>
    <w:embedItalic r:id="rId10" w:fontKey="{3C7436DA-3365-4514-AF0F-205A4EAE6FB5}"/>
  </w:font>
  <w:font w:name="Gungsuh">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F6F4C" w14:textId="04DE0967" w:rsidR="000F0BE9" w:rsidRDefault="000F0BE9">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6823D8">
      <w:rPr>
        <w:noProof/>
        <w:color w:val="000000"/>
      </w:rPr>
      <w:t>16</w:t>
    </w:r>
    <w:r>
      <w:rPr>
        <w:color w:val="000000"/>
      </w:rPr>
      <w:fldChar w:fldCharType="end"/>
    </w:r>
  </w:p>
  <w:p w14:paraId="0E3D922D" w14:textId="77777777" w:rsidR="000F0BE9" w:rsidRDefault="000F0BE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A5376E" w14:textId="77777777" w:rsidR="007F3AB2" w:rsidRDefault="007F3AB2">
      <w:r>
        <w:separator/>
      </w:r>
    </w:p>
  </w:footnote>
  <w:footnote w:type="continuationSeparator" w:id="0">
    <w:p w14:paraId="20C137D2" w14:textId="77777777" w:rsidR="007F3AB2" w:rsidRDefault="007F3AB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957471"/>
    <w:multiLevelType w:val="hybridMultilevel"/>
    <w:tmpl w:val="C30C2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0E171F"/>
    <w:multiLevelType w:val="hybridMultilevel"/>
    <w:tmpl w:val="5FAE0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 CTBC">
    <w15:presenceInfo w15:providerId="Windows Live" w15:userId="5c47736be986b1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E0D"/>
    <w:rsid w:val="00015D49"/>
    <w:rsid w:val="000165F3"/>
    <w:rsid w:val="00077660"/>
    <w:rsid w:val="000F0BE9"/>
    <w:rsid w:val="00106E0D"/>
    <w:rsid w:val="00180791"/>
    <w:rsid w:val="00192E09"/>
    <w:rsid w:val="002A647A"/>
    <w:rsid w:val="002F2D72"/>
    <w:rsid w:val="003B6F1B"/>
    <w:rsid w:val="003C4B06"/>
    <w:rsid w:val="004508A9"/>
    <w:rsid w:val="004C3D8D"/>
    <w:rsid w:val="005268B8"/>
    <w:rsid w:val="005619C8"/>
    <w:rsid w:val="005D06A9"/>
    <w:rsid w:val="005F1F1C"/>
    <w:rsid w:val="00675984"/>
    <w:rsid w:val="006823D8"/>
    <w:rsid w:val="007126AE"/>
    <w:rsid w:val="00724329"/>
    <w:rsid w:val="007D012D"/>
    <w:rsid w:val="007F3AB2"/>
    <w:rsid w:val="00804983"/>
    <w:rsid w:val="008530AC"/>
    <w:rsid w:val="008B0F7E"/>
    <w:rsid w:val="008F1883"/>
    <w:rsid w:val="008F37FF"/>
    <w:rsid w:val="00995A73"/>
    <w:rsid w:val="009E2ABC"/>
    <w:rsid w:val="00A8151B"/>
    <w:rsid w:val="00AA13F5"/>
    <w:rsid w:val="00B057CA"/>
    <w:rsid w:val="00B35E79"/>
    <w:rsid w:val="00BC055F"/>
    <w:rsid w:val="00C80F00"/>
    <w:rsid w:val="00CF1632"/>
    <w:rsid w:val="00D51C3B"/>
    <w:rsid w:val="00D64860"/>
    <w:rsid w:val="00DA63A8"/>
    <w:rsid w:val="00E064A5"/>
    <w:rsid w:val="00EC57E0"/>
    <w:rsid w:val="00F730FE"/>
    <w:rsid w:val="00FD324A"/>
    <w:rsid w:val="00FE0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08DB13"/>
  <w15:docId w15:val="{58E5EC8D-304C-49DE-B2A9-4C0454A70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outlineLvl w:val="2"/>
    </w:pPr>
    <w:rPr>
      <w:rFonts w:ascii="Times New Roman" w:eastAsia="Times New Roman" w:hAnsi="Times New Roman" w:cs="Times New Roman"/>
      <w:b/>
      <w:sz w:val="27"/>
      <w:szCs w:val="27"/>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character" w:styleId="Textoennegrita">
    <w:name w:val="Strong"/>
    <w:basedOn w:val="Fuentedeprrafopredeter"/>
    <w:uiPriority w:val="22"/>
    <w:qFormat/>
    <w:rsid w:val="001334C9"/>
    <w:rPr>
      <w:b/>
      <w:bCs/>
    </w:rPr>
  </w:style>
  <w:style w:type="paragraph" w:styleId="NormalWeb">
    <w:name w:val="Normal (Web)"/>
    <w:basedOn w:val="Normal"/>
    <w:uiPriority w:val="99"/>
    <w:unhideWhenUsed/>
    <w:rsid w:val="001334C9"/>
    <w:pPr>
      <w:spacing w:before="100" w:beforeAutospacing="1" w:after="100" w:afterAutospacing="1"/>
    </w:pPr>
    <w:rPr>
      <w:rFonts w:ascii="Times New Roman" w:eastAsia="Times New Roman" w:hAnsi="Times New Roman" w:cs="Times New Roman"/>
      <w:sz w:val="24"/>
      <w:szCs w:val="24"/>
      <w:lang w:val="en-US"/>
    </w:rPr>
  </w:style>
  <w:style w:type="character" w:customStyle="1" w:styleId="Ttulo3Car">
    <w:name w:val="Título 3 Car"/>
    <w:basedOn w:val="Fuentedeprrafopredeter"/>
    <w:uiPriority w:val="9"/>
    <w:rsid w:val="001334C9"/>
    <w:rPr>
      <w:rFonts w:ascii="Times New Roman" w:eastAsia="Times New Roman" w:hAnsi="Times New Roman" w:cs="Times New Roman"/>
      <w:b/>
      <w:bCs/>
      <w:sz w:val="27"/>
      <w:szCs w:val="27"/>
    </w:rPr>
  </w:style>
  <w:style w:type="character" w:styleId="Hipervnculo">
    <w:name w:val="Hyperlink"/>
    <w:basedOn w:val="Fuentedeprrafopredeter"/>
    <w:uiPriority w:val="99"/>
    <w:unhideWhenUsed/>
    <w:rsid w:val="006A6BB7"/>
    <w:rPr>
      <w:color w:val="0000FF"/>
      <w:u w:val="single"/>
    </w:rPr>
  </w:style>
  <w:style w:type="character" w:styleId="nfasis">
    <w:name w:val="Emphasis"/>
    <w:basedOn w:val="Fuentedeprrafopredeter"/>
    <w:uiPriority w:val="20"/>
    <w:qFormat/>
    <w:rsid w:val="006A6BB7"/>
    <w:rPr>
      <w:i/>
      <w:iCs/>
    </w:rPr>
  </w:style>
  <w:style w:type="paragraph" w:styleId="Encabezado">
    <w:name w:val="header"/>
    <w:basedOn w:val="Normal"/>
    <w:link w:val="EncabezadoCar"/>
    <w:uiPriority w:val="99"/>
    <w:unhideWhenUsed/>
    <w:rsid w:val="00D200B9"/>
    <w:pPr>
      <w:tabs>
        <w:tab w:val="center" w:pos="4419"/>
        <w:tab w:val="right" w:pos="8838"/>
      </w:tabs>
    </w:pPr>
  </w:style>
  <w:style w:type="character" w:customStyle="1" w:styleId="EncabezadoCar">
    <w:name w:val="Encabezado Car"/>
    <w:basedOn w:val="Fuentedeprrafopredeter"/>
    <w:link w:val="Encabezado"/>
    <w:uiPriority w:val="99"/>
    <w:rsid w:val="00D200B9"/>
    <w:rPr>
      <w:rFonts w:ascii="Calibri" w:eastAsia="Calibri" w:hAnsi="Calibri" w:cs="Calibri"/>
      <w:lang w:val="es-MX" w:eastAsia="es-MX"/>
    </w:rPr>
  </w:style>
  <w:style w:type="paragraph" w:styleId="Piedepgina">
    <w:name w:val="footer"/>
    <w:basedOn w:val="Normal"/>
    <w:link w:val="PiedepginaCar"/>
    <w:uiPriority w:val="99"/>
    <w:unhideWhenUsed/>
    <w:rsid w:val="00D200B9"/>
    <w:pPr>
      <w:tabs>
        <w:tab w:val="center" w:pos="4419"/>
        <w:tab w:val="right" w:pos="8838"/>
      </w:tabs>
    </w:pPr>
  </w:style>
  <w:style w:type="character" w:customStyle="1" w:styleId="PiedepginaCar">
    <w:name w:val="Pie de página Car"/>
    <w:basedOn w:val="Fuentedeprrafopredeter"/>
    <w:link w:val="Piedepgina"/>
    <w:uiPriority w:val="99"/>
    <w:rsid w:val="00D200B9"/>
    <w:rPr>
      <w:rFonts w:ascii="Calibri" w:eastAsia="Calibri" w:hAnsi="Calibri" w:cs="Calibri"/>
      <w:lang w:val="es-MX" w:eastAsia="es-MX"/>
    </w:rPr>
  </w:style>
  <w:style w:type="table" w:styleId="Cuadrculadetablaclara">
    <w:name w:val="Grid Table Light"/>
    <w:basedOn w:val="Tablanormal"/>
    <w:uiPriority w:val="40"/>
    <w:rsid w:val="0077318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3">
    <w:name w:val="Plain Table 3"/>
    <w:basedOn w:val="Tablanormal"/>
    <w:uiPriority w:val="43"/>
    <w:rsid w:val="0077318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77318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export-sheets-button">
    <w:name w:val="export-sheets-button"/>
    <w:basedOn w:val="Fuentedeprrafopredeter"/>
    <w:rsid w:val="00977D95"/>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0">
    <w:basedOn w:val="TableNormal"/>
    <w:tblPr>
      <w:tblStyleRowBandSize w:val="1"/>
      <w:tblStyleColBandSize w:val="1"/>
      <w:tblCellMar>
        <w:top w:w="0" w:type="dxa"/>
        <w:left w:w="108" w:type="dxa"/>
        <w:bottom w:w="0" w:type="dxa"/>
        <w:right w:w="108" w:type="dxa"/>
      </w:tblCellMar>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Textodeglobo">
    <w:name w:val="Balloon Text"/>
    <w:basedOn w:val="Normal"/>
    <w:link w:val="TextodegloboCar"/>
    <w:uiPriority w:val="99"/>
    <w:semiHidden/>
    <w:unhideWhenUsed/>
    <w:rsid w:val="0072432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24329"/>
    <w:rPr>
      <w:rFonts w:ascii="Segoe UI" w:hAnsi="Segoe UI" w:cs="Segoe UI"/>
      <w:sz w:val="18"/>
      <w:szCs w:val="18"/>
    </w:rPr>
  </w:style>
  <w:style w:type="character" w:styleId="Refdecomentario">
    <w:name w:val="annotation reference"/>
    <w:basedOn w:val="Fuentedeprrafopredeter"/>
    <w:uiPriority w:val="99"/>
    <w:semiHidden/>
    <w:unhideWhenUsed/>
    <w:rsid w:val="00EC57E0"/>
    <w:rPr>
      <w:sz w:val="16"/>
      <w:szCs w:val="16"/>
    </w:rPr>
  </w:style>
  <w:style w:type="paragraph" w:styleId="Textocomentario">
    <w:name w:val="annotation text"/>
    <w:basedOn w:val="Normal"/>
    <w:link w:val="TextocomentarioCar"/>
    <w:uiPriority w:val="99"/>
    <w:semiHidden/>
    <w:unhideWhenUsed/>
    <w:rsid w:val="00EC57E0"/>
    <w:rPr>
      <w:sz w:val="20"/>
      <w:szCs w:val="20"/>
    </w:rPr>
  </w:style>
  <w:style w:type="character" w:customStyle="1" w:styleId="TextocomentarioCar">
    <w:name w:val="Texto comentario Car"/>
    <w:basedOn w:val="Fuentedeprrafopredeter"/>
    <w:link w:val="Textocomentario"/>
    <w:uiPriority w:val="99"/>
    <w:semiHidden/>
    <w:rsid w:val="00EC57E0"/>
    <w:rPr>
      <w:sz w:val="20"/>
      <w:szCs w:val="20"/>
    </w:rPr>
  </w:style>
  <w:style w:type="paragraph" w:styleId="Asuntodelcomentario">
    <w:name w:val="annotation subject"/>
    <w:basedOn w:val="Textocomentario"/>
    <w:next w:val="Textocomentario"/>
    <w:link w:val="AsuntodelcomentarioCar"/>
    <w:uiPriority w:val="99"/>
    <w:semiHidden/>
    <w:unhideWhenUsed/>
    <w:rsid w:val="00EC57E0"/>
    <w:rPr>
      <w:b/>
      <w:bCs/>
    </w:rPr>
  </w:style>
  <w:style w:type="character" w:customStyle="1" w:styleId="AsuntodelcomentarioCar">
    <w:name w:val="Asunto del comentario Car"/>
    <w:basedOn w:val="TextocomentarioCar"/>
    <w:link w:val="Asuntodelcomentario"/>
    <w:uiPriority w:val="99"/>
    <w:semiHidden/>
    <w:rsid w:val="00EC57E0"/>
    <w:rPr>
      <w:b/>
      <w:bCs/>
      <w:sz w:val="20"/>
      <w:szCs w:val="20"/>
    </w:rPr>
  </w:style>
  <w:style w:type="paragraph" w:styleId="Prrafodelista">
    <w:name w:val="List Paragraph"/>
    <w:basedOn w:val="Normal"/>
    <w:uiPriority w:val="34"/>
    <w:qFormat/>
    <w:rsid w:val="003B6F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097536">
      <w:bodyDiv w:val="1"/>
      <w:marLeft w:val="0"/>
      <w:marRight w:val="0"/>
      <w:marTop w:val="0"/>
      <w:marBottom w:val="0"/>
      <w:divBdr>
        <w:top w:val="none" w:sz="0" w:space="0" w:color="auto"/>
        <w:left w:val="none" w:sz="0" w:space="0" w:color="auto"/>
        <w:bottom w:val="none" w:sz="0" w:space="0" w:color="auto"/>
        <w:right w:val="none" w:sz="0" w:space="0" w:color="auto"/>
      </w:divBdr>
    </w:div>
    <w:div w:id="16114723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af.com/es/actualidad/noticias/2020/12/cuanto-tiempo-podrias-subsistir-sin-ingresos/"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doi.org/10.18235/0003177" TargetMode="External"/><Relationship Id="rId17" Type="http://schemas.openxmlformats.org/officeDocument/2006/relationships/hyperlink" Target="https://doi.org/10.18601/01245996.v20n38.02" TargetMode="External"/><Relationship Id="rId2" Type="http://schemas.openxmlformats.org/officeDocument/2006/relationships/customXml" Target="../customXml/item2.xml"/><Relationship Id="rId16" Type="http://schemas.openxmlformats.org/officeDocument/2006/relationships/hyperlink" Target="https://doi.org/10.1177/0743915620925085"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162/qjec.2006.121.2.635" TargetMode="External"/><Relationship Id="rId5" Type="http://schemas.openxmlformats.org/officeDocument/2006/relationships/settings" Target="settings.xml"/><Relationship Id="rId15" Type="http://schemas.openxmlformats.org/officeDocument/2006/relationships/hyperlink" Target="http://dx.doi.org/10.1007/s11192-017-2371-5" TargetMode="External"/><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www.lacea.org/vox/?q=blog/informality_latam_postcovid1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WHiLJldYrTSgJ7hfG3ivmEkhcQ==">CgMxLjAaGgoBMBIVChMIBCoPCgtBQUFCdER5TnlkbxACGhoKATESFQoTCAQqDwoLQUFBQnREeU55ZG8QAhoaCgEyEhUKEwgEKg8KC0FBQUJ0RHlOeWQ0EAIaGgoBMxIVChMIBCoPCgtBQUFCdER5TnlkNBACGhoKATQSFQoTCAQqDwoLQUFBQnREeU55ZDgQARoaCgE1EhUKEwgEKg8KC0FBQUJ0RHlOeWQ4EAEaLwoBNhIqChMIBCoPCgtBQUFCdER5TnlkOBAEChMIBCoPCgtBQUFCdER5TnlkOBABGhoKATcSFQoTCAQqDwoLQUFBQnREeU55ZDgQAhoaCgE4EhUKEwgEKg8KC0FBQUJ0RHlOeWVFEAIaGgoBORIVChMIBCoPCgtBQUFCdER5TnllRRACGhsKAjEwEhUKEwgEKg8KC0FBQUJ0RHlOeWVFEAIaGwoCMTESFQoTCAQqDwoLQUFBQnREeU55ZU0QAhobCgIxMhIVChMIBCoPCgtBQUFCdER5TnllTRACGiYKAjEzEiAKHggHQhoKD1RpbWVzIE5ldyBSb21hbhIHR3VuZ3N1aBomCgIxNBIgCh4IB0IaCg9UaW1lcyBOZXcgUm9tYW4SB0d1bmdzdWgaJgoCMTUSIAoeCAdCGgoPVGltZXMgTmV3IFJvbWFuEgdHdW5nc3VoGiYKAjE2EiAKHggHQhoKD1RpbWVzIE5ldyBSb21hbhIHR3VuZ3N1aBomCgIxNxIgCh4IB0IaCg9UaW1lcyBOZXcgUm9tYW4SB0d1bmdzdWgaJgoCMTgSIAoeCAdCGgoPVGltZXMgTmV3IFJvbWFuEgdHdW5nc3VoIvUCCgtBQUFCdER5TnlkbxK/AgoLQUFBQnREeU55ZG8SC0FBQUJ0RHlOeWRvGg0KCXRleHQvaHRtbBIAIg4KCnRleHQvcGxhaW4SACobIhUxMDY2MjY4MTQ2NzAyNDU4NDk4NjMoADgAMI307KugMzjujMG4ojNKngEKJGFwcGxpY2F0aW9uL3ZuZC5nb29nbGUtYXBwcy5kb2NzLm1kcxp2wtfa5AFwEm4KagpkR2l2ZW4gdGhpcyBjb250ZXh0LCB0aGUgb2JqZWN0aXZlIG9mIHRoaXMgYXJ0aWNsZSBpcyB0byBhbmFseXplIHRoZSBkZXRlcm1pbmFudHMgb2Ygc2F2aW5nLCBhcyB3ZWxsIBABGAEQAVoMeXJ2bHBnemRzbjM2cgIgAHgAggEUc3VnZ2VzdC5ubGwwZXV6YnllcDOaAQYIABAAGACwAQC4AQAYjfTsq6AzIO6MwbiiMzAAQhRzdWdnZXN0Lm5sbDBldXpieWVwMyL1AgoLQUFBQnREeU55ZU0SvwIKC0FBQUJ0RHlOeWVNEgtBQUFCdER5TnllTRoNCgl0ZXh0L2h0bWwSACIOCgp0ZXh0L3BsYWluEgAqGyIVMTA2NjI2ODE0NjcwMjQ1ODQ5ODYzKAA4ADDbrYysoDM43LSMrKAzSp4BCiRhcHBsaWNhdGlvbi92bmQuZ29vZ2xlLWFwcHMuZG9jcy5tZHMadsLX2uQBcBJuCmoKZEV4cGVyaW1lbnRzIGNvbmR1Y3RlZCBpbiBBZnJpY2EgYW5kIEFzaWEgaGF2ZSBzaG93biB0aGF0IHRoZSB1c2Ugb2Ygc2NoZWR1bGVkIHNhdmluZ3MgcHJvZHVjdHMgZm9jdXMQARgBEAFaDHByMWRjanVxeXptYXICIAB4AIIBFHN1Z2dlc3QuMWplbTJxZXJ3Z2wwmgEGCAAQABgAsAEAuAEAGNutjKygMyDctIysoDMwAEIUc3VnZ2VzdC4xamVtMnFlcndnbDAinAIKC0FBQUJ0RHlOeWQ4EuYBCgtBQUFCdER5TnlkOBILQUFBQnREeU55ZDgaDQoJdGV4dC9odG1sEgAiDgoKdGV4dC9wbGFpbhIAKhsiFTEwNjYyNjgxNDY3MDI0NTg0OTg2MygAOAAw2N2CrKAzOOXqgqygM0pGCiRhcHBsaWNhdGlvbi92bmQuZ29vZ2xlLWFwcHMuZG9jcy5tZHMaHsLX2uQBGAoWCgcKAU8QARgAEgkKA0FubxABGAAYAVoMdHBsa3V1Z3p2OHJvcgIgAHgAggEUc3VnZ2VzdC5lcHU2MDRkazA3YjeaAQYIABAAGACwAQC4AQAY2N2CrKAzIOXqgqygMzAAQhRzdWdnZXN0LmVwdTYwNGRrMDdiNyL1AgoLQUFBQnREeU55ZUUSvwIKC0FBQUJ0RHlOeWVFEgtBQUFCdER5TnllRRoNCgl0ZXh0L2h0bWwSACIOCgp0ZXh0L3BsYWluEgAqGyIVMTA2NjI2ODE0NjcwMjQ1ODQ5ODYzKAA4ADCbnoasoDM43qaGrKAzSp4BCiRhcHBsaWNhdGlvbi92bmQuZ29vZ2xlLWFwcHMuZG9jcy5tZHMadsLX2uQBcBJuCmoKZEFub3RoZXIgc2lnbmlmaWNhbnQgZmluZGluZyBjb21lcyBmcm9tIGEgc3R1ZHkgYnkgUmFnaHViaXIgYW5kIFNyaXZhc3RhdmEgKDIwMDkpLCB3aGljaCBzaG93cyB0aGF0IHcQARgBEAFaDGlvMTc2YnQ4a3NoOXICIAB4AIIBFHN1Z2dlc3QuYzBmaHExYTF6eWR2mgEGCAAQABgAsAEAuAEAGJuehqygMyDepoasoDMwAEIUc3VnZ2VzdC5jMGZocTFhMXp5ZHYi9QIKC0FBQUJ0RHlOeWQ0Er8CCgtBQUFCdER5TnlkNBILQUFBQnREeU55ZDQaDQoJdGV4dC9odG1sEgAiDgoKdGV4dC9wbGFpbhIAKhsiFTEwNjYyNjgxNDY3MDI0NTg0OTg2MygAOAAwz/CBrKAzONX4gaygM0qeAQokYXBwbGljYXRpb24vdm5kLmdvb2dsZS1hcHBzLmRvY3MubWRzGnbC19rkAXASbgpqCmRTZXZlcmFsIGF1dGhvcnMgYWxzbyBoaWdobGlnaHQgdGhlIGltcG9ydGFuY2Ugb2Ygc2ltcGxpZnlpbmcgdGhlIGRlY2lzaW9uLW1ha2luZyBwcm9jZXNzLCBmb2N1c2luZyBvEAEYARABWgxicWMybW5vcDlraHRyAiAAeACCARRzdWdnZXN0Lm1oc3hnYW9xa2t3NZoBBggAEAAYALABALgBABjP8IGsoDMg1fiBrKAzMABCFHN1Z2dlc3QubWhzeGdhb3Fra3c1OABqLAoUc3VnZ2VzdC5ubGwwZXV6YnllcDMSFFZlcsOzbmljYSBSZXllcyBNZXphaiwKFHN1Z2dlc3QuMWplbTJxZXJ3Z2wwEhRWZXLDs25pY2EgUmV5ZXMgTWV6YWosChRzdWdnZXN0LmVwdTYwNGRrMDdiNxIUVmVyw7NuaWNhIFJleWVzIE1lemFqLAoUc3VnZ2VzdC5jMGZocTFhMXp5ZHYSFFZlcsOzbmljYSBSZXllcyBNZXphaiwKFHN1Z2dlc3QubWhzeGdhb3Fra3c1EhRWZXLDs25pY2EgUmV5ZXMgTWV6YXIhMVpROVRhRF9mTkk5SVJRVzlHbEg0ZmZMQWNBY0lWcWx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0AF96F7-EBD1-4338-906E-89D33B33B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1306</TotalTime>
  <Pages>16</Pages>
  <Words>5049</Words>
  <Characters>28783</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CTBC</dc:creator>
  <cp:lastModifiedBy> CTBC</cp:lastModifiedBy>
  <cp:revision>31</cp:revision>
  <dcterms:created xsi:type="dcterms:W3CDTF">2025-09-17T02:22:00Z</dcterms:created>
  <dcterms:modified xsi:type="dcterms:W3CDTF">2025-12-09T23:52:00Z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ba11f4a1-35ff-4068-8e19-3bde9bf222ca</vt:lpwstr>
  </property>
</Properties>
</file>