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b w:val="1"/>
        </w:rPr>
      </w:pPr>
      <w:r w:rsidDel="00000000" w:rsidR="00000000" w:rsidRPr="00000000">
        <w:rPr>
          <w:b w:val="1"/>
          <w:rtl w:val="0"/>
        </w:rPr>
        <w:t xml:space="preserve">Reviewer Response letter</w:t>
      </w:r>
    </w:p>
    <w:p w:rsidR="00000000" w:rsidDel="00000000" w:rsidP="00000000" w:rsidRDefault="00000000" w:rsidRPr="00000000" w14:paraId="00000002">
      <w:pPr>
        <w:spacing w:after="240" w:line="240" w:lineRule="auto"/>
        <w:rPr>
          <w:color w:val="ff0000"/>
        </w:rPr>
      </w:pPr>
      <w:r w:rsidDel="00000000" w:rsidR="00000000" w:rsidRPr="00000000">
        <w:rPr>
          <w:color w:val="ff0000"/>
          <w:rtl w:val="0"/>
        </w:rPr>
        <w:t xml:space="preserve">Authors: We gratefully acknowledge the feedback and enthusiasm from reviewers. Please see below for our responses to reviewers comments. We have integrated feedback and strengthened the manuscript. </w:t>
      </w:r>
    </w:p>
    <w:p w:rsidR="00000000" w:rsidDel="00000000" w:rsidP="00000000" w:rsidRDefault="00000000" w:rsidRPr="00000000" w14:paraId="00000003">
      <w:pPr>
        <w:spacing w:after="240" w:line="240" w:lineRule="auto"/>
        <w:rPr/>
      </w:pPr>
      <w:r w:rsidDel="00000000" w:rsidR="00000000" w:rsidRPr="00000000">
        <w:rPr>
          <w:rtl w:val="0"/>
        </w:rPr>
        <w:t xml:space="preserve">Reviewer B:</w:t>
      </w:r>
    </w:p>
    <w:p w:rsidR="00000000" w:rsidDel="00000000" w:rsidP="00000000" w:rsidRDefault="00000000" w:rsidRPr="00000000" w14:paraId="00000004">
      <w:pPr>
        <w:spacing w:after="240" w:before="240" w:line="240" w:lineRule="auto"/>
        <w:rPr/>
      </w:pPr>
      <w:r w:rsidDel="00000000" w:rsidR="00000000" w:rsidRPr="00000000">
        <w:rPr>
          <w:rtl w:val="0"/>
        </w:rPr>
        <w:t xml:space="preserve">Thank you for the opportunity to review this powerful and reflective manuscript. The authors have done an exceptional job of presenting a critical and timely framework for anti-hegemonic supervision grounded in decolonial liberation psychology. The integration of literature from the Global South and Global Majority is commendable and a necessary corrective to dominant, Eurocentric discourses in supervision. The authors’ emphasis on positionality, institutional complicity, and the call for collective accountability and action creates a bold and much-needed intervention in the field.</w:t>
      </w:r>
    </w:p>
    <w:p w:rsidR="00000000" w:rsidDel="00000000" w:rsidP="00000000" w:rsidRDefault="00000000" w:rsidRPr="00000000" w14:paraId="00000005">
      <w:pPr>
        <w:spacing w:after="240" w:before="240" w:line="240" w:lineRule="auto"/>
        <w:rPr>
          <w:b w:val="1"/>
        </w:rPr>
      </w:pPr>
      <w:r w:rsidDel="00000000" w:rsidR="00000000" w:rsidRPr="00000000">
        <w:rPr>
          <w:b w:val="1"/>
          <w:rtl w:val="0"/>
        </w:rPr>
        <w:t xml:space="preserve">Strengths:</w:t>
      </w:r>
    </w:p>
    <w:p w:rsidR="00000000" w:rsidDel="00000000" w:rsidP="00000000" w:rsidRDefault="00000000" w:rsidRPr="00000000" w14:paraId="00000006">
      <w:pPr>
        <w:spacing w:after="240" w:before="240" w:line="240" w:lineRule="auto"/>
        <w:rPr/>
      </w:pPr>
      <w:r w:rsidDel="00000000" w:rsidR="00000000" w:rsidRPr="00000000">
        <w:rPr>
          <w:rtl w:val="0"/>
        </w:rPr>
        <w:t xml:space="preserve">This manuscript presents several strengths that make it a significant contribution to the literature on supervision and decolonial praxis. The theoretical grounding in decolonial liberation psychology is both robust and accessible, supported by thoughtful citations that reflect the depth and diversity of the field. The authors do an excellent job articulating key concepts—such as deideologization, denaturalization, and oppositional consciousness—providing a concrete and coherent framework for critical reflection and supervisory practice.</w:t>
      </w:r>
    </w:p>
    <w:p w:rsidR="00000000" w:rsidDel="00000000" w:rsidP="00000000" w:rsidRDefault="00000000" w:rsidRPr="00000000" w14:paraId="00000007">
      <w:pPr>
        <w:spacing w:after="240" w:before="240" w:line="240" w:lineRule="auto"/>
        <w:rPr/>
      </w:pPr>
      <w:r w:rsidDel="00000000" w:rsidR="00000000" w:rsidRPr="00000000">
        <w:rPr>
          <w:rtl w:val="0"/>
        </w:rPr>
        <w:t xml:space="preserve">The integration of positionality statements and structured tables brings the framework to life, offering practical tools and relatable contexts that supervisors and educators can readily apply. The manuscript also thoughtfully addresses structural and institutional barriers, providing realistic and actionable strategies for disruption. This balanced approach—combining theoretical rigor with real-world applicability—makes the manuscript both intellectually grounded and practically useful for transforming supervision through a decolonial lens.</w:t>
      </w:r>
    </w:p>
    <w:p w:rsidR="00000000" w:rsidDel="00000000" w:rsidP="00000000" w:rsidRDefault="00000000" w:rsidRPr="00000000" w14:paraId="00000008">
      <w:pPr>
        <w:spacing w:after="240" w:before="240" w:line="240" w:lineRule="auto"/>
        <w:rPr>
          <w:color w:val="ff0000"/>
        </w:rPr>
      </w:pPr>
      <w:r w:rsidDel="00000000" w:rsidR="00000000" w:rsidRPr="00000000">
        <w:rPr>
          <w:color w:val="ff0000"/>
          <w:rtl w:val="0"/>
        </w:rPr>
        <w:t xml:space="preserve">Authors: Thank you for this feedback. We appreciate the enthusiasm for our work. </w:t>
      </w:r>
    </w:p>
    <w:p w:rsidR="00000000" w:rsidDel="00000000" w:rsidP="00000000" w:rsidRDefault="00000000" w:rsidRPr="00000000" w14:paraId="00000009">
      <w:pPr>
        <w:spacing w:after="240" w:before="240" w:line="240" w:lineRule="auto"/>
        <w:rPr>
          <w:b w:val="1"/>
        </w:rPr>
      </w:pPr>
      <w:r w:rsidDel="00000000" w:rsidR="00000000" w:rsidRPr="00000000">
        <w:rPr>
          <w:b w:val="1"/>
          <w:rtl w:val="0"/>
        </w:rPr>
        <w:t xml:space="preserve">Suggestions:</w:t>
      </w:r>
    </w:p>
    <w:p w:rsidR="00000000" w:rsidDel="00000000" w:rsidP="00000000" w:rsidRDefault="00000000" w:rsidRPr="00000000" w14:paraId="0000000A">
      <w:pPr>
        <w:spacing w:after="240" w:before="240" w:line="240" w:lineRule="auto"/>
        <w:rPr/>
      </w:pPr>
      <w:r w:rsidDel="00000000" w:rsidR="00000000" w:rsidRPr="00000000">
        <w:rPr>
          <w:rtl w:val="0"/>
        </w:rPr>
        <w:t xml:space="preserve">To further strengthen this already impactful manuscript, I offer this recommendation for the authors to consider. The manuscript may benefit from clarifying the distinction between decolonization and anti-oppression or anti-racist work. At times, these terms appear to be used interchangeably, which may obscure the unique contributions of decolonial theory. Briefly distinguishing these frameworks would enhance theoretical clarity.</w:t>
      </w:r>
    </w:p>
    <w:p w:rsidR="00000000" w:rsidDel="00000000" w:rsidP="00000000" w:rsidRDefault="00000000" w:rsidRPr="00000000" w14:paraId="0000000B">
      <w:pPr>
        <w:spacing w:after="240" w:before="240" w:line="240" w:lineRule="auto"/>
        <w:rPr>
          <w:color w:val="ff0000"/>
        </w:rPr>
      </w:pPr>
      <w:r w:rsidDel="00000000" w:rsidR="00000000" w:rsidRPr="00000000">
        <w:rPr>
          <w:color w:val="ff0000"/>
          <w:rtl w:val="0"/>
        </w:rPr>
        <w:t xml:space="preserve">Authors: We understand the concerns highlighted here, and have added in an additional clarification in the manuscript on page 4: “</w:t>
      </w:r>
      <w:r w:rsidDel="00000000" w:rsidR="00000000" w:rsidRPr="00000000">
        <w:rPr>
          <w:color w:val="ff0000"/>
          <w:rtl w:val="0"/>
        </w:rPr>
        <w:t xml:space="preserve">Decolonial approaches can encompass anti-oppressive efforts, as it similarly requires mitigating power imbalances in current oppressive systems. However, we contend that decolonial liberation extends anti-oppressive work by explicitly prioritizing the return of power to the Global Majority.”</w:t>
      </w:r>
      <w:r w:rsidDel="00000000" w:rsidR="00000000" w:rsidRPr="00000000">
        <w:rPr>
          <w:rtl w:val="0"/>
        </w:rPr>
      </w:r>
    </w:p>
    <w:p w:rsidR="00000000" w:rsidDel="00000000" w:rsidP="00000000" w:rsidRDefault="00000000" w:rsidRPr="00000000" w14:paraId="0000000C">
      <w:pPr>
        <w:spacing w:after="240" w:before="240" w:line="240" w:lineRule="auto"/>
        <w:rPr/>
      </w:pPr>
      <w:r w:rsidDel="00000000" w:rsidR="00000000" w:rsidRPr="00000000">
        <w:rPr>
          <w:b w:val="1"/>
          <w:rtl w:val="0"/>
        </w:rPr>
        <w:t xml:space="preserve">Final Recommendation: </w:t>
      </w:r>
      <w:r w:rsidDel="00000000" w:rsidR="00000000" w:rsidRPr="00000000">
        <w:rPr>
          <w:rtl w:val="0"/>
        </w:rPr>
        <w:t xml:space="preserve">This is an important and innovative manuscript offering theoretical depth and practical application. With the suggested revision, it will make a significant contribution.</w:t>
      </w:r>
    </w:p>
    <w:p w:rsidR="00000000" w:rsidDel="00000000" w:rsidP="00000000" w:rsidRDefault="00000000" w:rsidRPr="00000000" w14:paraId="0000000D">
      <w:pPr>
        <w:spacing w:after="240" w:before="240" w:line="240" w:lineRule="auto"/>
        <w:rPr>
          <w:color w:val="ff0000"/>
        </w:rPr>
      </w:pPr>
      <w:r w:rsidDel="00000000" w:rsidR="00000000" w:rsidRPr="00000000">
        <w:rPr>
          <w:color w:val="ff0000"/>
          <w:rtl w:val="0"/>
        </w:rPr>
        <w:t xml:space="preserve">Authors: Thank you. We have made revisions and believe our manuscript has been strengthened. </w:t>
      </w:r>
    </w:p>
    <w:p w:rsidR="00000000" w:rsidDel="00000000" w:rsidP="00000000" w:rsidRDefault="00000000" w:rsidRPr="00000000" w14:paraId="0000000E">
      <w:pPr>
        <w:spacing w:after="240" w:before="240" w:line="240" w:lineRule="auto"/>
        <w:rPr/>
      </w:pPr>
      <w:r w:rsidDel="00000000" w:rsidR="00000000" w:rsidRPr="00000000">
        <w:rPr>
          <w:rtl w:val="0"/>
        </w:rPr>
        <w:t xml:space="preserve">Recommendation: Revisions Required</w:t>
        <w:br w:type="textWrapping"/>
        <w:t xml:space="preserve">------------------------------------------------------</w:t>
        <w:br w:type="textWrapping"/>
        <w:br w:type="textWrapping"/>
        <w:t xml:space="preserve">Reviewer C:</w:t>
      </w:r>
    </w:p>
    <w:p w:rsidR="00000000" w:rsidDel="00000000" w:rsidP="00000000" w:rsidRDefault="00000000" w:rsidRPr="00000000" w14:paraId="0000000F">
      <w:pPr>
        <w:spacing w:after="240" w:before="240" w:line="240" w:lineRule="auto"/>
        <w:rPr>
          <w:b w:val="1"/>
          <w:i w:val="1"/>
        </w:rPr>
      </w:pPr>
      <w:r w:rsidDel="00000000" w:rsidR="00000000" w:rsidRPr="00000000">
        <w:rPr>
          <w:b w:val="1"/>
          <w:i w:val="1"/>
          <w:rtl w:val="0"/>
        </w:rPr>
        <w:t xml:space="preserve">Review</w:t>
      </w:r>
    </w:p>
    <w:p w:rsidR="00000000" w:rsidDel="00000000" w:rsidP="00000000" w:rsidRDefault="00000000" w:rsidRPr="00000000" w14:paraId="00000010">
      <w:pPr>
        <w:spacing w:after="240" w:before="240" w:line="240" w:lineRule="auto"/>
        <w:ind w:left="0" w:firstLine="0"/>
        <w:rPr>
          <w:b w:val="1"/>
        </w:rPr>
      </w:pPr>
      <w:r w:rsidDel="00000000" w:rsidR="00000000" w:rsidRPr="00000000">
        <w:rPr>
          <w:b w:val="1"/>
          <w:rtl w:val="0"/>
        </w:rPr>
        <w:t xml:space="preserve">Originality</w:t>
      </w:r>
    </w:p>
    <w:p w:rsidR="00000000" w:rsidDel="00000000" w:rsidP="00000000" w:rsidRDefault="00000000" w:rsidRPr="00000000" w14:paraId="00000011">
      <w:pPr>
        <w:numPr>
          <w:ilvl w:val="0"/>
          <w:numId w:val="6"/>
        </w:numPr>
        <w:spacing w:after="0" w:afterAutospacing="0" w:before="240" w:line="240" w:lineRule="auto"/>
        <w:ind w:left="720" w:hanging="360"/>
        <w:rPr/>
      </w:pPr>
      <w:r w:rsidDel="00000000" w:rsidR="00000000" w:rsidRPr="00000000">
        <w:rPr>
          <w:rtl w:val="0"/>
        </w:rPr>
        <w:t xml:space="preserve">This manuscript makes an original and timely contribution to supervision literature by applying liberation psychology and decolonial theory to supervisory practices in clinical psychology.</w:t>
      </w:r>
    </w:p>
    <w:p w:rsidR="00000000" w:rsidDel="00000000" w:rsidP="00000000" w:rsidRDefault="00000000" w:rsidRPr="00000000" w14:paraId="00000012">
      <w:pPr>
        <w:numPr>
          <w:ilvl w:val="0"/>
          <w:numId w:val="6"/>
        </w:numPr>
        <w:spacing w:after="0" w:afterAutospacing="0" w:before="0" w:beforeAutospacing="0" w:line="240" w:lineRule="auto"/>
        <w:ind w:left="720" w:hanging="360"/>
        <w:rPr/>
      </w:pPr>
      <w:r w:rsidDel="00000000" w:rsidR="00000000" w:rsidRPr="00000000">
        <w:rPr>
          <w:rtl w:val="0"/>
        </w:rPr>
        <w:t xml:space="preserve">The authors introduce a novel, actionable anti-hegemonic supervision framework, grounded in interdisciplinary, global-majority, and community-based knowledge systems.</w:t>
      </w:r>
    </w:p>
    <w:p w:rsidR="00000000" w:rsidDel="00000000" w:rsidP="00000000" w:rsidRDefault="00000000" w:rsidRPr="00000000" w14:paraId="00000013">
      <w:pPr>
        <w:numPr>
          <w:ilvl w:val="0"/>
          <w:numId w:val="6"/>
        </w:numPr>
        <w:spacing w:after="240" w:before="0" w:beforeAutospacing="0" w:line="240" w:lineRule="auto"/>
        <w:ind w:left="720" w:hanging="360"/>
        <w:rPr/>
      </w:pPr>
      <w:r w:rsidDel="00000000" w:rsidR="00000000" w:rsidRPr="00000000">
        <w:rPr>
          <w:rtl w:val="0"/>
        </w:rPr>
        <w:t xml:space="preserve">The manuscript pushes the field toward epistemic justice, challenging dominant Western paradigms.</w:t>
      </w:r>
    </w:p>
    <w:p w:rsidR="00000000" w:rsidDel="00000000" w:rsidP="00000000" w:rsidRDefault="00000000" w:rsidRPr="00000000" w14:paraId="00000014">
      <w:pPr>
        <w:spacing w:after="240" w:before="240" w:line="240" w:lineRule="auto"/>
        <w:ind w:left="0" w:firstLine="0"/>
        <w:rPr>
          <w:b w:val="1"/>
        </w:rPr>
      </w:pPr>
      <w:r w:rsidDel="00000000" w:rsidR="00000000" w:rsidRPr="00000000">
        <w:rPr>
          <w:b w:val="1"/>
          <w:rtl w:val="0"/>
        </w:rPr>
        <w:t xml:space="preserve">Research</w:t>
      </w:r>
    </w:p>
    <w:p w:rsidR="00000000" w:rsidDel="00000000" w:rsidP="00000000" w:rsidRDefault="00000000" w:rsidRPr="00000000" w14:paraId="00000015">
      <w:pPr>
        <w:numPr>
          <w:ilvl w:val="0"/>
          <w:numId w:val="4"/>
        </w:numPr>
        <w:spacing w:after="0" w:afterAutospacing="0" w:before="240" w:line="240" w:lineRule="auto"/>
        <w:ind w:left="720" w:hanging="360"/>
        <w:rPr/>
      </w:pPr>
      <w:r w:rsidDel="00000000" w:rsidR="00000000" w:rsidRPr="00000000">
        <w:rPr>
          <w:rtl w:val="0"/>
        </w:rPr>
        <w:t xml:space="preserve">Though not empirical in design, the manuscript offers a conceptual and praxis-oriented framework supported by a rigorous review of literature.</w:t>
      </w:r>
    </w:p>
    <w:p w:rsidR="00000000" w:rsidDel="00000000" w:rsidP="00000000" w:rsidRDefault="00000000" w:rsidRPr="00000000" w14:paraId="00000016">
      <w:pPr>
        <w:numPr>
          <w:ilvl w:val="0"/>
          <w:numId w:val="4"/>
        </w:numPr>
        <w:spacing w:after="240" w:before="0" w:beforeAutospacing="0" w:line="240" w:lineRule="auto"/>
        <w:ind w:left="720" w:hanging="360"/>
        <w:rPr/>
      </w:pPr>
      <w:r w:rsidDel="00000000" w:rsidR="00000000" w:rsidRPr="00000000">
        <w:rPr>
          <w:rtl w:val="0"/>
        </w:rPr>
        <w:t xml:space="preserve">The authors clearly situate their positionality and explain the socio-political underpinnings of their praxis, which strengthens the theoretical claims.</w:t>
      </w:r>
    </w:p>
    <w:p w:rsidR="00000000" w:rsidDel="00000000" w:rsidP="00000000" w:rsidRDefault="00000000" w:rsidRPr="00000000" w14:paraId="00000017">
      <w:pPr>
        <w:spacing w:after="240" w:before="240" w:line="240" w:lineRule="auto"/>
        <w:ind w:left="0" w:firstLine="0"/>
        <w:rPr>
          <w:b w:val="1"/>
        </w:rPr>
      </w:pPr>
      <w:r w:rsidDel="00000000" w:rsidR="00000000" w:rsidRPr="00000000">
        <w:rPr>
          <w:b w:val="1"/>
          <w:rtl w:val="0"/>
        </w:rPr>
        <w:t xml:space="preserve">Theory</w:t>
      </w:r>
    </w:p>
    <w:p w:rsidR="00000000" w:rsidDel="00000000" w:rsidP="00000000" w:rsidRDefault="00000000" w:rsidRPr="00000000" w14:paraId="00000018">
      <w:pPr>
        <w:numPr>
          <w:ilvl w:val="0"/>
          <w:numId w:val="10"/>
        </w:numPr>
        <w:spacing w:after="0" w:afterAutospacing="0" w:before="240" w:line="240" w:lineRule="auto"/>
        <w:ind w:left="720" w:hanging="360"/>
        <w:rPr/>
      </w:pPr>
      <w:r w:rsidDel="00000000" w:rsidR="00000000" w:rsidRPr="00000000">
        <w:rPr>
          <w:rtl w:val="0"/>
        </w:rPr>
        <w:t xml:space="preserve">The paper is deeply theoretical, drawing from liberation psychology, decolonial theory, intersectionality, and critical consciousness frameworks.</w:t>
      </w:r>
    </w:p>
    <w:p w:rsidR="00000000" w:rsidDel="00000000" w:rsidP="00000000" w:rsidRDefault="00000000" w:rsidRPr="00000000" w14:paraId="00000019">
      <w:pPr>
        <w:numPr>
          <w:ilvl w:val="0"/>
          <w:numId w:val="10"/>
        </w:numPr>
        <w:spacing w:after="0" w:afterAutospacing="0" w:before="0" w:beforeAutospacing="0" w:line="240" w:lineRule="auto"/>
        <w:ind w:left="720" w:hanging="360"/>
        <w:rPr/>
      </w:pPr>
      <w:r w:rsidDel="00000000" w:rsidR="00000000" w:rsidRPr="00000000">
        <w:rPr>
          <w:rtl w:val="0"/>
        </w:rPr>
        <w:t xml:space="preserve">Concepts like problematization, deideologization, and oppositional consciousness are well-defined and adapted for supervision.</w:t>
      </w:r>
    </w:p>
    <w:p w:rsidR="00000000" w:rsidDel="00000000" w:rsidP="00000000" w:rsidRDefault="00000000" w:rsidRPr="00000000" w14:paraId="0000001A">
      <w:pPr>
        <w:numPr>
          <w:ilvl w:val="0"/>
          <w:numId w:val="2"/>
        </w:numPr>
        <w:spacing w:after="240" w:before="0" w:beforeAutospacing="0" w:line="240" w:lineRule="auto"/>
        <w:ind w:left="720" w:hanging="360"/>
        <w:rPr/>
      </w:pPr>
      <w:r w:rsidDel="00000000" w:rsidR="00000000" w:rsidRPr="00000000">
        <w:rPr>
          <w:rtl w:val="0"/>
        </w:rPr>
        <w:t xml:space="preserve">The authors might consider briefly contrasting their framework with more mainstream supervision models to further contextualize the theoretical divergence. </w:t>
      </w:r>
    </w:p>
    <w:p w:rsidR="00000000" w:rsidDel="00000000" w:rsidP="00000000" w:rsidRDefault="00000000" w:rsidRPr="00000000" w14:paraId="0000001B">
      <w:pPr>
        <w:spacing w:after="240" w:before="240" w:line="240" w:lineRule="auto"/>
        <w:rPr>
          <w:color w:val="ff0000"/>
        </w:rPr>
      </w:pPr>
      <w:r w:rsidDel="00000000" w:rsidR="00000000" w:rsidRPr="00000000">
        <w:rPr>
          <w:color w:val="ff0000"/>
          <w:rtl w:val="0"/>
        </w:rPr>
        <w:t xml:space="preserve">Authors: Please see below for our reference to a contrasting framework, as recommended by Reviewer C. We note our need for brevity to best meet the </w:t>
      </w:r>
      <w:r w:rsidDel="00000000" w:rsidR="00000000" w:rsidRPr="00000000">
        <w:rPr>
          <w:color w:val="ff0000"/>
          <w:rtl w:val="0"/>
        </w:rPr>
        <w:t xml:space="preserve">journal's page limit </w:t>
      </w:r>
      <w:r w:rsidDel="00000000" w:rsidR="00000000" w:rsidRPr="00000000">
        <w:rPr>
          <w:color w:val="ff0000"/>
          <w:rtl w:val="0"/>
        </w:rPr>
        <w:t xml:space="preserve">page while maximizing space for explanations on the model. See page 5: “ </w:t>
      </w:r>
      <w:r w:rsidDel="00000000" w:rsidR="00000000" w:rsidRPr="00000000">
        <w:rPr>
          <w:b w:val="1"/>
          <w:color w:val="ff0000"/>
          <w:rtl w:val="0"/>
        </w:rPr>
        <w:t xml:space="preserve">Unlike the current prevailing emphasis on </w:t>
      </w:r>
      <w:r w:rsidDel="00000000" w:rsidR="00000000" w:rsidRPr="00000000">
        <w:rPr>
          <w:b w:val="1"/>
          <w:i w:val="1"/>
          <w:color w:val="ff0000"/>
          <w:rtl w:val="0"/>
        </w:rPr>
        <w:t xml:space="preserve">achieving</w:t>
      </w:r>
      <w:r w:rsidDel="00000000" w:rsidR="00000000" w:rsidRPr="00000000">
        <w:rPr>
          <w:b w:val="1"/>
          <w:color w:val="ff0000"/>
          <w:rtl w:val="0"/>
        </w:rPr>
        <w:t xml:space="preserve"> multicultural competence, decolonial liberation assumes: </w:t>
      </w:r>
      <w:r w:rsidDel="00000000" w:rsidR="00000000" w:rsidRPr="00000000">
        <w:rPr>
          <w:color w:val="ff0000"/>
          <w:rtl w:val="0"/>
        </w:rPr>
        <w:t xml:space="preserve">(a) a continuous learning of the unique sociopolitical and cultural realities of clients; (b) the need for approaches that directly address the realities of minoritized communities (theorize and practice from and with the community); and (c) a multiplicity of ways of knowing and doing necessary to dismantle oppressive systems that are at the root of mental health inequities including, but not limited to the exploitation, destruction, and dehumanization of Indigenous ways of life (Falicov, 2015; Tummala-Narra, 2016). Liberation Psychology, coined by Ignacio Martín-Baró (1996), offers the principles that can guide the process of decolonizing from the colonial matrix of power. Doing so, allows us to cultivate the critical consciousness that generates liberatory actions for minoritized communities to access their collective power and dream of transformed futures.” </w:t>
      </w:r>
      <w:r w:rsidDel="00000000" w:rsidR="00000000" w:rsidRPr="00000000">
        <w:rPr>
          <w:rtl w:val="0"/>
        </w:rPr>
      </w:r>
    </w:p>
    <w:p w:rsidR="00000000" w:rsidDel="00000000" w:rsidP="00000000" w:rsidRDefault="00000000" w:rsidRPr="00000000" w14:paraId="0000001C">
      <w:pPr>
        <w:spacing w:after="240" w:before="240" w:line="240" w:lineRule="auto"/>
        <w:ind w:left="0" w:firstLine="0"/>
        <w:rPr>
          <w:b w:val="1"/>
        </w:rPr>
      </w:pPr>
      <w:r w:rsidDel="00000000" w:rsidR="00000000" w:rsidRPr="00000000">
        <w:rPr>
          <w:b w:val="1"/>
          <w:rtl w:val="0"/>
        </w:rPr>
        <w:t xml:space="preserve">Practice</w:t>
      </w:r>
    </w:p>
    <w:p w:rsidR="00000000" w:rsidDel="00000000" w:rsidP="00000000" w:rsidRDefault="00000000" w:rsidRPr="00000000" w14:paraId="0000001D">
      <w:pPr>
        <w:numPr>
          <w:ilvl w:val="0"/>
          <w:numId w:val="3"/>
        </w:numPr>
        <w:spacing w:after="0" w:afterAutospacing="0" w:before="240" w:line="240" w:lineRule="auto"/>
        <w:ind w:left="720" w:hanging="360"/>
        <w:rPr/>
      </w:pPr>
      <w:r w:rsidDel="00000000" w:rsidR="00000000" w:rsidRPr="00000000">
        <w:rPr>
          <w:rtl w:val="0"/>
        </w:rPr>
        <w:t xml:space="preserve">The manuscript offers clear applications for practice, including specific tools, example questions, and culturally grounded supervision activities.</w:t>
      </w:r>
    </w:p>
    <w:p w:rsidR="00000000" w:rsidDel="00000000" w:rsidP="00000000" w:rsidRDefault="00000000" w:rsidRPr="00000000" w14:paraId="0000001E">
      <w:pPr>
        <w:numPr>
          <w:ilvl w:val="0"/>
          <w:numId w:val="3"/>
        </w:numPr>
        <w:spacing w:after="0" w:afterAutospacing="0" w:before="0" w:beforeAutospacing="0" w:line="240" w:lineRule="auto"/>
        <w:ind w:left="720" w:hanging="360"/>
        <w:rPr/>
      </w:pPr>
      <w:r w:rsidDel="00000000" w:rsidR="00000000" w:rsidRPr="00000000">
        <w:rPr>
          <w:rtl w:val="0"/>
        </w:rPr>
        <w:t xml:space="preserve">The six-principle framework and the tables provided are highly practical and accessible to a broad readership.</w:t>
      </w:r>
    </w:p>
    <w:p w:rsidR="00000000" w:rsidDel="00000000" w:rsidP="00000000" w:rsidRDefault="00000000" w:rsidRPr="00000000" w14:paraId="0000001F">
      <w:pPr>
        <w:numPr>
          <w:ilvl w:val="0"/>
          <w:numId w:val="9"/>
        </w:numPr>
        <w:spacing w:after="240" w:before="0" w:beforeAutospacing="0" w:line="240" w:lineRule="auto"/>
        <w:ind w:left="720" w:hanging="360"/>
        <w:rPr/>
      </w:pPr>
      <w:r w:rsidDel="00000000" w:rsidR="00000000" w:rsidRPr="00000000">
        <w:rPr>
          <w:rtl w:val="0"/>
        </w:rPr>
        <w:t xml:space="preserve">Consider including a </w:t>
      </w:r>
      <w:r w:rsidDel="00000000" w:rsidR="00000000" w:rsidRPr="00000000">
        <w:rPr>
          <w:u w:val="single"/>
          <w:rtl w:val="0"/>
        </w:rPr>
        <w:t xml:space="preserve">brief </w:t>
      </w:r>
      <w:r w:rsidDel="00000000" w:rsidR="00000000" w:rsidRPr="00000000">
        <w:rPr>
          <w:rtl w:val="0"/>
        </w:rPr>
        <w:t xml:space="preserve">supervision case vignette to illustrate how the framework might be used in a real-world scenario.</w:t>
      </w:r>
    </w:p>
    <w:p w:rsidR="00000000" w:rsidDel="00000000" w:rsidP="00000000" w:rsidRDefault="00000000" w:rsidRPr="00000000" w14:paraId="00000020">
      <w:pPr>
        <w:spacing w:after="240" w:before="240" w:line="240" w:lineRule="auto"/>
        <w:ind w:left="0" w:firstLine="0"/>
        <w:rPr>
          <w:color w:val="ff0000"/>
        </w:rPr>
      </w:pPr>
      <w:r w:rsidDel="00000000" w:rsidR="00000000" w:rsidRPr="00000000">
        <w:rPr>
          <w:color w:val="ff0000"/>
          <w:rtl w:val="0"/>
        </w:rPr>
        <w:t xml:space="preserve">Authors: Thank you for this feedback. We recognize the potential benefit of including a vignette, and our authorship team’s major concern is our ability to comprehensively explain the multidimensionality of the model in a brief vignette. We hope instead readers will be able to benefit from the figure and tables as a sufficient foundation to utilize the model in real-world scenarios. We note that the authorship team at one point did craft a case vignette, but found that the cost of oversimplifying the complexity of the model for a brief vignette outweighed the benefit in enhancing illustration of the model. We do note, that we gratefully acknowledge the journal’s flexibility with increasing the page limit already, and we fear the additional space required for a vignette would require reducing content from other parts of the manuscript that we believe provide greater amount of detail for implementing the model. </w:t>
      </w:r>
    </w:p>
    <w:p w:rsidR="00000000" w:rsidDel="00000000" w:rsidP="00000000" w:rsidRDefault="00000000" w:rsidRPr="00000000" w14:paraId="00000021">
      <w:pPr>
        <w:spacing w:after="240" w:before="240" w:line="240" w:lineRule="auto"/>
        <w:ind w:left="0" w:firstLine="0"/>
        <w:rPr>
          <w:b w:val="1"/>
        </w:rPr>
      </w:pPr>
      <w:r w:rsidDel="00000000" w:rsidR="00000000" w:rsidRPr="00000000">
        <w:rPr>
          <w:b w:val="1"/>
          <w:rtl w:val="0"/>
        </w:rPr>
        <w:t xml:space="preserve">Literature Review</w:t>
      </w:r>
    </w:p>
    <w:p w:rsidR="00000000" w:rsidDel="00000000" w:rsidP="00000000" w:rsidRDefault="00000000" w:rsidRPr="00000000" w14:paraId="00000022">
      <w:pPr>
        <w:numPr>
          <w:ilvl w:val="0"/>
          <w:numId w:val="1"/>
        </w:numPr>
        <w:spacing w:after="240" w:before="240" w:line="240" w:lineRule="auto"/>
        <w:ind w:left="720" w:hanging="360"/>
        <w:rPr/>
      </w:pPr>
      <w:r w:rsidDel="00000000" w:rsidR="00000000" w:rsidRPr="00000000">
        <w:rPr>
          <w:rtl w:val="0"/>
        </w:rPr>
        <w:t xml:space="preserve">The literature cited is comprehensive, critical, and inclusive, spanning global South authors, historical contexts, and foundational theorists.</w:t>
      </w:r>
    </w:p>
    <w:p w:rsidR="00000000" w:rsidDel="00000000" w:rsidP="00000000" w:rsidRDefault="00000000" w:rsidRPr="00000000" w14:paraId="00000023">
      <w:pPr>
        <w:spacing w:after="240" w:before="240" w:line="240" w:lineRule="auto"/>
        <w:ind w:left="0" w:firstLine="0"/>
        <w:rPr>
          <w:b w:val="1"/>
        </w:rPr>
      </w:pPr>
      <w:r w:rsidDel="00000000" w:rsidR="00000000" w:rsidRPr="00000000">
        <w:rPr>
          <w:b w:val="1"/>
          <w:rtl w:val="0"/>
        </w:rPr>
        <w:t xml:space="preserve">Writing</w:t>
      </w:r>
    </w:p>
    <w:p w:rsidR="00000000" w:rsidDel="00000000" w:rsidP="00000000" w:rsidRDefault="00000000" w:rsidRPr="00000000" w14:paraId="00000024">
      <w:pPr>
        <w:numPr>
          <w:ilvl w:val="0"/>
          <w:numId w:val="8"/>
        </w:numPr>
        <w:spacing w:after="0" w:afterAutospacing="0" w:before="240" w:line="240" w:lineRule="auto"/>
        <w:ind w:left="720" w:hanging="360"/>
        <w:rPr/>
      </w:pPr>
      <w:r w:rsidDel="00000000" w:rsidR="00000000" w:rsidRPr="00000000">
        <w:rPr>
          <w:rtl w:val="0"/>
        </w:rPr>
        <w:t xml:space="preserve">The manuscript is well-written, intellectually engaging, and linguistically inclusive.</w:t>
      </w:r>
    </w:p>
    <w:p w:rsidR="00000000" w:rsidDel="00000000" w:rsidP="00000000" w:rsidRDefault="00000000" w:rsidRPr="00000000" w14:paraId="00000025">
      <w:pPr>
        <w:numPr>
          <w:ilvl w:val="0"/>
          <w:numId w:val="8"/>
        </w:numPr>
        <w:spacing w:after="0" w:afterAutospacing="0" w:before="0" w:beforeAutospacing="0" w:line="240" w:lineRule="auto"/>
        <w:ind w:left="720" w:hanging="360"/>
        <w:rPr/>
      </w:pPr>
      <w:r w:rsidDel="00000000" w:rsidR="00000000" w:rsidRPr="00000000">
        <w:rPr>
          <w:rtl w:val="0"/>
        </w:rPr>
        <w:t xml:space="preserve">Complex ideas are conveyed with clarity. The writing is generally well-organized with good transitions between sections.</w:t>
      </w:r>
    </w:p>
    <w:p w:rsidR="00000000" w:rsidDel="00000000" w:rsidP="00000000" w:rsidRDefault="00000000" w:rsidRPr="00000000" w14:paraId="00000026">
      <w:pPr>
        <w:numPr>
          <w:ilvl w:val="0"/>
          <w:numId w:val="5"/>
        </w:numPr>
        <w:spacing w:after="0" w:afterAutospacing="0" w:before="0" w:beforeAutospacing="0" w:line="240" w:lineRule="auto"/>
        <w:ind w:left="720" w:hanging="360"/>
        <w:rPr/>
      </w:pPr>
      <w:r w:rsidDel="00000000" w:rsidR="00000000" w:rsidRPr="00000000">
        <w:rPr>
          <w:rtl w:val="0"/>
        </w:rPr>
        <w:t xml:space="preserve">There are a few minor typographical and grammatical issues, including:</w:t>
      </w:r>
    </w:p>
    <w:p w:rsidR="00000000" w:rsidDel="00000000" w:rsidP="00000000" w:rsidRDefault="00000000" w:rsidRPr="00000000" w14:paraId="00000027">
      <w:pPr>
        <w:numPr>
          <w:ilvl w:val="1"/>
          <w:numId w:val="5"/>
        </w:numPr>
        <w:spacing w:after="0" w:afterAutospacing="0" w:before="0" w:beforeAutospacing="0" w:line="240" w:lineRule="auto"/>
        <w:ind w:left="1440" w:hanging="360"/>
        <w:rPr/>
      </w:pPr>
      <w:r w:rsidDel="00000000" w:rsidR="00000000" w:rsidRPr="00000000">
        <w:rPr>
          <w:rtl w:val="0"/>
        </w:rPr>
        <w:t xml:space="preserve">There are occasional extra spaces</w:t>
      </w:r>
    </w:p>
    <w:p w:rsidR="00000000" w:rsidDel="00000000" w:rsidP="00000000" w:rsidRDefault="00000000" w:rsidRPr="00000000" w14:paraId="00000028">
      <w:pPr>
        <w:numPr>
          <w:ilvl w:val="1"/>
          <w:numId w:val="5"/>
        </w:numPr>
        <w:spacing w:after="0" w:afterAutospacing="0" w:before="0" w:beforeAutospacing="0" w:line="240" w:lineRule="auto"/>
        <w:ind w:left="1440" w:hanging="360"/>
        <w:rPr/>
      </w:pPr>
      <w:r w:rsidDel="00000000" w:rsidR="00000000" w:rsidRPr="00000000">
        <w:rPr>
          <w:rtl w:val="0"/>
        </w:rPr>
        <w:t xml:space="preserve">There are missing accents in Spanish (e.g., </w:t>
      </w:r>
      <w:r w:rsidDel="00000000" w:rsidR="00000000" w:rsidRPr="00000000">
        <w:rPr>
          <w:i w:val="1"/>
          <w:rtl w:val="0"/>
        </w:rPr>
        <w:t xml:space="preserve">Palestinans</w:t>
      </w:r>
      <w:r w:rsidDel="00000000" w:rsidR="00000000" w:rsidRPr="00000000">
        <w:rPr>
          <w:rtl w:val="0"/>
        </w:rPr>
        <w:t xml:space="preserve"> should be </w:t>
      </w:r>
      <w:r w:rsidDel="00000000" w:rsidR="00000000" w:rsidRPr="00000000">
        <w:rPr>
          <w:i w:val="1"/>
          <w:rtl w:val="0"/>
        </w:rPr>
        <w:t xml:space="preserve">Palestinians</w:t>
      </w:r>
      <w:r w:rsidDel="00000000" w:rsidR="00000000" w:rsidRPr="00000000">
        <w:rPr>
          <w:rtl w:val="0"/>
        </w:rPr>
        <w:t xml:space="preserve">).</w:t>
      </w:r>
    </w:p>
    <w:p w:rsidR="00000000" w:rsidDel="00000000" w:rsidP="00000000" w:rsidRDefault="00000000" w:rsidRPr="00000000" w14:paraId="00000029">
      <w:pPr>
        <w:numPr>
          <w:ilvl w:val="1"/>
          <w:numId w:val="5"/>
        </w:numPr>
        <w:spacing w:after="0" w:afterAutospacing="0" w:before="0" w:beforeAutospacing="0" w:line="240" w:lineRule="auto"/>
        <w:ind w:left="1440" w:hanging="360"/>
        <w:rPr/>
      </w:pPr>
      <w:r w:rsidDel="00000000" w:rsidR="00000000" w:rsidRPr="00000000">
        <w:rPr>
          <w:rtl w:val="0"/>
        </w:rPr>
        <w:t xml:space="preserve">Occasional sentence length and academic/intellectual density may benefit from simplification.(especially in Paragraphs 14, 17, and 29) that could benefit from paragraph breaks for readability.</w:t>
      </w:r>
    </w:p>
    <w:p w:rsidR="00000000" w:rsidDel="00000000" w:rsidP="00000000" w:rsidRDefault="00000000" w:rsidRPr="00000000" w14:paraId="0000002A">
      <w:pPr>
        <w:numPr>
          <w:ilvl w:val="1"/>
          <w:numId w:val="5"/>
        </w:numPr>
        <w:spacing w:after="0" w:afterAutospacing="0" w:before="0" w:beforeAutospacing="0" w:line="240" w:lineRule="auto"/>
        <w:ind w:left="1440" w:hanging="360"/>
        <w:rPr/>
      </w:pPr>
      <w:r w:rsidDel="00000000" w:rsidR="00000000" w:rsidRPr="00000000">
        <w:rPr>
          <w:rtl w:val="0"/>
        </w:rPr>
        <w:t xml:space="preserve">Paragraph 17 ‘</w:t>
      </w:r>
      <w:r w:rsidDel="00000000" w:rsidR="00000000" w:rsidRPr="00000000">
        <w:rPr>
          <w:i w:val="1"/>
          <w:rtl w:val="0"/>
        </w:rPr>
        <w:t xml:space="preserve">What does it mean to decolonize”</w:t>
      </w:r>
      <w:r w:rsidDel="00000000" w:rsidR="00000000" w:rsidRPr="00000000">
        <w:rPr>
          <w:rFonts w:ascii="Arial Unicode MS" w:cs="Arial Unicode MS" w:eastAsia="Arial Unicode MS" w:hAnsi="Arial Unicode MS"/>
          <w:rtl w:val="0"/>
        </w:rPr>
        <w:t xml:space="preserve"> ← mismatched quotation marks</w:t>
      </w:r>
    </w:p>
    <w:p w:rsidR="00000000" w:rsidDel="00000000" w:rsidP="00000000" w:rsidRDefault="00000000" w:rsidRPr="00000000" w14:paraId="0000002B">
      <w:pPr>
        <w:numPr>
          <w:ilvl w:val="1"/>
          <w:numId w:val="5"/>
        </w:numPr>
        <w:spacing w:after="0" w:afterAutospacing="0" w:before="0" w:beforeAutospacing="0" w:line="240" w:lineRule="auto"/>
        <w:ind w:left="1440" w:hanging="360"/>
        <w:rPr/>
      </w:pPr>
      <w:r w:rsidDel="00000000" w:rsidR="00000000" w:rsidRPr="00000000">
        <w:rPr>
          <w:i w:val="1"/>
          <w:rtl w:val="0"/>
        </w:rPr>
        <w:t xml:space="preserve">Paragraph 29 "...(Torres Rivera, 2013; Torres Rivera &amp; Torres-Fernández, 2015) is missing a period at the end</w:t>
      </w:r>
    </w:p>
    <w:p w:rsidR="00000000" w:rsidDel="00000000" w:rsidP="00000000" w:rsidRDefault="00000000" w:rsidRPr="00000000" w14:paraId="0000002C">
      <w:pPr>
        <w:numPr>
          <w:ilvl w:val="1"/>
          <w:numId w:val="5"/>
        </w:numPr>
        <w:spacing w:after="240" w:before="0" w:beforeAutospacing="0" w:line="240" w:lineRule="auto"/>
        <w:ind w:left="1440" w:hanging="360"/>
        <w:rPr/>
      </w:pPr>
      <w:r w:rsidDel="00000000" w:rsidR="00000000" w:rsidRPr="00000000">
        <w:rPr>
          <w:i w:val="1"/>
          <w:rtl w:val="0"/>
        </w:rPr>
        <w:t xml:space="preserve">The abstract has a minor error with the Spanish </w:t>
      </w:r>
      <w:r w:rsidDel="00000000" w:rsidR="00000000" w:rsidRPr="00000000">
        <w:rPr>
          <w:rtl w:val="0"/>
        </w:rPr>
        <w:t xml:space="preserve">invita a la colaboración a través de la interrogación de las dinámicas de poder;</w:t>
      </w:r>
    </w:p>
    <w:p w:rsidR="00000000" w:rsidDel="00000000" w:rsidP="00000000" w:rsidRDefault="00000000" w:rsidRPr="00000000" w14:paraId="0000002D">
      <w:pPr>
        <w:spacing w:after="240" w:before="240" w:line="240" w:lineRule="auto"/>
        <w:ind w:left="0" w:firstLine="0"/>
        <w:rPr>
          <w:color w:val="ff0000"/>
        </w:rPr>
      </w:pPr>
      <w:r w:rsidDel="00000000" w:rsidR="00000000" w:rsidRPr="00000000">
        <w:rPr>
          <w:color w:val="ff0000"/>
          <w:rtl w:val="0"/>
        </w:rPr>
        <w:t xml:space="preserve">Authors: We have done a thorough review through the manuscript to verify grammar and typographical issues and have attended to these accordingly.</w:t>
      </w:r>
    </w:p>
    <w:p w:rsidR="00000000" w:rsidDel="00000000" w:rsidP="00000000" w:rsidRDefault="00000000" w:rsidRPr="00000000" w14:paraId="0000002E">
      <w:pPr>
        <w:spacing w:after="240" w:before="240" w:line="240" w:lineRule="auto"/>
        <w:ind w:left="0" w:firstLine="0"/>
        <w:rPr>
          <w:b w:val="1"/>
        </w:rPr>
      </w:pPr>
      <w:r w:rsidDel="00000000" w:rsidR="00000000" w:rsidRPr="00000000">
        <w:rPr>
          <w:b w:val="1"/>
          <w:rtl w:val="0"/>
        </w:rPr>
        <w:t xml:space="preserve">Interamerican Citations</w:t>
      </w:r>
    </w:p>
    <w:p w:rsidR="00000000" w:rsidDel="00000000" w:rsidP="00000000" w:rsidRDefault="00000000" w:rsidRPr="00000000" w14:paraId="0000002F">
      <w:pPr>
        <w:numPr>
          <w:ilvl w:val="0"/>
          <w:numId w:val="12"/>
        </w:numPr>
        <w:spacing w:after="240" w:before="240" w:line="240" w:lineRule="auto"/>
        <w:ind w:left="720" w:hanging="360"/>
        <w:rPr/>
      </w:pPr>
      <w:r w:rsidDel="00000000" w:rsidR="00000000" w:rsidRPr="00000000">
        <w:rPr>
          <w:rtl w:val="0"/>
        </w:rPr>
        <w:t xml:space="preserve">The manuscript cites multiple Interamerican Journal authors, including E. Torres Rivera and works published in </w:t>
      </w:r>
      <w:r w:rsidDel="00000000" w:rsidR="00000000" w:rsidRPr="00000000">
        <w:rPr>
          <w:i w:val="1"/>
          <w:rtl w:val="0"/>
        </w:rPr>
        <w:t xml:space="preserve">Revista Interamericana de Psicología</w:t>
      </w:r>
      <w:r w:rsidDel="00000000" w:rsidR="00000000" w:rsidRPr="00000000">
        <w:rPr>
          <w:rtl w:val="0"/>
        </w:rPr>
        <w:t xml:space="preserve">, satisfying this guideline well</w:t>
      </w:r>
    </w:p>
    <w:p w:rsidR="00000000" w:rsidDel="00000000" w:rsidP="00000000" w:rsidRDefault="00000000" w:rsidRPr="00000000" w14:paraId="00000030">
      <w:pPr>
        <w:spacing w:after="240" w:before="240" w:line="240" w:lineRule="auto"/>
        <w:rPr/>
      </w:pPr>
      <w:r w:rsidDel="00000000" w:rsidR="00000000" w:rsidRPr="00000000">
        <w:rPr>
          <w:rtl w:val="0"/>
        </w:rPr>
        <w:t xml:space="preserve">Recommendation: Accept Submission</w:t>
        <w:br w:type="textWrapping"/>
        <w:t xml:space="preserve">------------------------------------------------------</w:t>
        <w:br w:type="textWrapping"/>
        <w:br w:type="textWrapping"/>
        <w:t xml:space="preserve">Reviewer D:</w:t>
      </w:r>
    </w:p>
    <w:p w:rsidR="00000000" w:rsidDel="00000000" w:rsidP="00000000" w:rsidRDefault="00000000" w:rsidRPr="00000000" w14:paraId="00000031">
      <w:pPr>
        <w:spacing w:after="240" w:before="240" w:line="240" w:lineRule="auto"/>
        <w:rPr/>
      </w:pPr>
      <w:r w:rsidDel="00000000" w:rsidR="00000000" w:rsidRPr="00000000">
        <w:rPr>
          <w:rtl w:val="0"/>
        </w:rPr>
        <w:t xml:space="preserve">Thank you for the opportunity to review this manuscript, entitled “Applying Liberation Psychology for an Anti-Hegemonic Supervision Praxis.” The authors present numerous considerations for how supervisors can apply liberation psychology principles into their practice in order to challenge dominant ideologies. I believe this is an increasingly important topic and I appreciate the authors including both theoretical considerations and concrete actions to use in supervision settings. Please see below for my comments.  </w:t>
      </w:r>
    </w:p>
    <w:p w:rsidR="00000000" w:rsidDel="00000000" w:rsidP="00000000" w:rsidRDefault="00000000" w:rsidRPr="00000000" w14:paraId="00000032">
      <w:pPr>
        <w:spacing w:after="240" w:before="240" w:line="240" w:lineRule="auto"/>
        <w:rPr>
          <w:color w:val="ff0000"/>
        </w:rPr>
      </w:pPr>
      <w:r w:rsidDel="00000000" w:rsidR="00000000" w:rsidRPr="00000000">
        <w:rPr>
          <w:color w:val="ff0000"/>
          <w:rtl w:val="0"/>
        </w:rPr>
        <w:t xml:space="preserve">Authors: Thank you for providing the opportunity to revise our manuscript, and your helpful comments in helping us strengthen our manuscript. Please see below our responses. </w:t>
      </w:r>
    </w:p>
    <w:p w:rsidR="00000000" w:rsidDel="00000000" w:rsidP="00000000" w:rsidRDefault="00000000" w:rsidRPr="00000000" w14:paraId="00000033">
      <w:pPr>
        <w:numPr>
          <w:ilvl w:val="0"/>
          <w:numId w:val="7"/>
        </w:numPr>
        <w:spacing w:after="240" w:before="240" w:line="240" w:lineRule="auto"/>
        <w:ind w:left="720" w:hanging="360"/>
        <w:rPr/>
      </w:pPr>
      <w:r w:rsidDel="00000000" w:rsidR="00000000" w:rsidRPr="00000000">
        <w:rPr>
          <w:rtl w:val="0"/>
        </w:rPr>
        <w:t xml:space="preserve">On p. 4, please name which guidelines you’re referencing for clarity.</w:t>
      </w:r>
    </w:p>
    <w:p w:rsidR="00000000" w:rsidDel="00000000" w:rsidP="00000000" w:rsidRDefault="00000000" w:rsidRPr="00000000" w14:paraId="00000034">
      <w:pPr>
        <w:spacing w:after="240" w:before="240" w:line="240" w:lineRule="auto"/>
        <w:ind w:left="0" w:firstLine="0"/>
        <w:rPr/>
      </w:pPr>
      <w:r w:rsidDel="00000000" w:rsidR="00000000" w:rsidRPr="00000000">
        <w:rPr>
          <w:color w:val="ff0000"/>
          <w:rtl w:val="0"/>
        </w:rPr>
        <w:t xml:space="preserve">We have clarified guidelines referenced in the sentence</w:t>
      </w:r>
      <w:r w:rsidDel="00000000" w:rsidR="00000000" w:rsidRPr="00000000">
        <w:rPr>
          <w:rtl w:val="0"/>
        </w:rPr>
      </w:r>
    </w:p>
    <w:p w:rsidR="00000000" w:rsidDel="00000000" w:rsidP="00000000" w:rsidRDefault="00000000" w:rsidRPr="00000000" w14:paraId="00000035">
      <w:pPr>
        <w:numPr>
          <w:ilvl w:val="0"/>
          <w:numId w:val="7"/>
        </w:numPr>
        <w:spacing w:after="240" w:before="240" w:line="240" w:lineRule="auto"/>
        <w:ind w:left="720" w:hanging="360"/>
        <w:rPr/>
      </w:pPr>
      <w:r w:rsidDel="00000000" w:rsidR="00000000" w:rsidRPr="00000000">
        <w:rPr>
          <w:rtl w:val="0"/>
        </w:rPr>
        <w:t xml:space="preserve">On p. 5, there is an open quote “…decolonial liberation assumes: ‘(a) a continuous…”; please close this quote to avoid confusion with the other quoted statement later in the paragraph. </w:t>
      </w:r>
    </w:p>
    <w:p w:rsidR="00000000" w:rsidDel="00000000" w:rsidP="00000000" w:rsidRDefault="00000000" w:rsidRPr="00000000" w14:paraId="00000036">
      <w:pPr>
        <w:spacing w:after="240" w:before="240" w:line="240" w:lineRule="auto"/>
        <w:rPr>
          <w:color w:val="ff0000"/>
        </w:rPr>
      </w:pPr>
      <w:r w:rsidDel="00000000" w:rsidR="00000000" w:rsidRPr="00000000">
        <w:rPr>
          <w:color w:val="ff0000"/>
          <w:rtl w:val="0"/>
        </w:rPr>
        <w:t xml:space="preserve">We have addressed this error. </w:t>
      </w:r>
      <w:r w:rsidDel="00000000" w:rsidR="00000000" w:rsidRPr="00000000">
        <w:rPr>
          <w:rtl w:val="0"/>
        </w:rPr>
      </w:r>
    </w:p>
    <w:p w:rsidR="00000000" w:rsidDel="00000000" w:rsidP="00000000" w:rsidRDefault="00000000" w:rsidRPr="00000000" w14:paraId="00000037">
      <w:pPr>
        <w:numPr>
          <w:ilvl w:val="0"/>
          <w:numId w:val="7"/>
        </w:numPr>
        <w:spacing w:after="240" w:before="240" w:line="240" w:lineRule="auto"/>
        <w:ind w:left="720" w:hanging="360"/>
        <w:rPr/>
      </w:pPr>
      <w:r w:rsidDel="00000000" w:rsidR="00000000" w:rsidRPr="00000000">
        <w:rPr>
          <w:rtl w:val="0"/>
        </w:rPr>
        <w:t xml:space="preserve">Within the positionality section, given the “and” please change the “e.g.,” when naming countries of origin to “i.e.” if it is only those two countries. If not just those two, please remove the “and”.</w:t>
      </w:r>
    </w:p>
    <w:p w:rsidR="00000000" w:rsidDel="00000000" w:rsidP="00000000" w:rsidRDefault="00000000" w:rsidRPr="00000000" w14:paraId="00000038">
      <w:pPr>
        <w:spacing w:after="240" w:before="240" w:line="240" w:lineRule="auto"/>
        <w:rPr/>
      </w:pPr>
      <w:r w:rsidDel="00000000" w:rsidR="00000000" w:rsidRPr="00000000">
        <w:rPr>
          <w:color w:val="ff0000"/>
          <w:rtl w:val="0"/>
        </w:rPr>
        <w:t xml:space="preserve">We clarified the confusion in the positionality section</w:t>
      </w:r>
      <w:r w:rsidDel="00000000" w:rsidR="00000000" w:rsidRPr="00000000">
        <w:rPr>
          <w:rtl w:val="0"/>
        </w:rPr>
      </w:r>
    </w:p>
    <w:p w:rsidR="00000000" w:rsidDel="00000000" w:rsidP="00000000" w:rsidRDefault="00000000" w:rsidRPr="00000000" w14:paraId="00000039">
      <w:pPr>
        <w:numPr>
          <w:ilvl w:val="0"/>
          <w:numId w:val="7"/>
        </w:numPr>
        <w:spacing w:after="240" w:before="240" w:line="240" w:lineRule="auto"/>
        <w:ind w:left="720" w:hanging="360"/>
        <w:rPr/>
      </w:pPr>
      <w:r w:rsidDel="00000000" w:rsidR="00000000" w:rsidRPr="00000000">
        <w:rPr>
          <w:rtl w:val="0"/>
        </w:rPr>
        <w:t xml:space="preserve">On p. 8, please provide a brief parenthetical definition of ‘spheres of influence.’</w:t>
      </w:r>
    </w:p>
    <w:p w:rsidR="00000000" w:rsidDel="00000000" w:rsidP="00000000" w:rsidRDefault="00000000" w:rsidRPr="00000000" w14:paraId="0000003A">
      <w:pPr>
        <w:spacing w:after="240" w:before="240" w:line="240" w:lineRule="auto"/>
        <w:rPr/>
      </w:pPr>
      <w:r w:rsidDel="00000000" w:rsidR="00000000" w:rsidRPr="00000000">
        <w:rPr>
          <w:color w:val="ff0000"/>
          <w:rtl w:val="0"/>
        </w:rPr>
        <w:t xml:space="preserve">We have added the requested parenthetical definition</w:t>
      </w:r>
      <w:r w:rsidDel="00000000" w:rsidR="00000000" w:rsidRPr="00000000">
        <w:rPr>
          <w:rtl w:val="0"/>
        </w:rPr>
      </w:r>
    </w:p>
    <w:p w:rsidR="00000000" w:rsidDel="00000000" w:rsidP="00000000" w:rsidRDefault="00000000" w:rsidRPr="00000000" w14:paraId="0000003B">
      <w:pPr>
        <w:numPr>
          <w:ilvl w:val="0"/>
          <w:numId w:val="7"/>
        </w:numPr>
        <w:spacing w:after="240" w:before="240" w:line="240" w:lineRule="auto"/>
        <w:ind w:left="720" w:hanging="360"/>
        <w:rPr/>
      </w:pPr>
      <w:r w:rsidDel="00000000" w:rsidR="00000000" w:rsidRPr="00000000">
        <w:rPr>
          <w:rtl w:val="0"/>
        </w:rPr>
        <w:t xml:space="preserve">On p. 10, please rephrase “…a person has more access to power when they actively resist dominant ideologies and realities that are uniquely oppressed within our social locations” for clarity.</w:t>
      </w:r>
    </w:p>
    <w:p w:rsidR="00000000" w:rsidDel="00000000" w:rsidP="00000000" w:rsidRDefault="00000000" w:rsidRPr="00000000" w14:paraId="0000003C">
      <w:pPr>
        <w:spacing w:after="240" w:before="240" w:line="240" w:lineRule="auto"/>
        <w:rPr/>
      </w:pPr>
      <w:r w:rsidDel="00000000" w:rsidR="00000000" w:rsidRPr="00000000">
        <w:rPr>
          <w:color w:val="ff0000"/>
          <w:rtl w:val="0"/>
        </w:rPr>
        <w:t xml:space="preserve">We rephrased as requested</w:t>
      </w:r>
      <w:r w:rsidDel="00000000" w:rsidR="00000000" w:rsidRPr="00000000">
        <w:rPr>
          <w:rtl w:val="0"/>
        </w:rPr>
      </w:r>
    </w:p>
    <w:p w:rsidR="00000000" w:rsidDel="00000000" w:rsidP="00000000" w:rsidRDefault="00000000" w:rsidRPr="00000000" w14:paraId="0000003D">
      <w:pPr>
        <w:numPr>
          <w:ilvl w:val="0"/>
          <w:numId w:val="7"/>
        </w:numPr>
        <w:spacing w:after="240" w:before="240" w:line="240" w:lineRule="auto"/>
        <w:ind w:left="720" w:hanging="360"/>
        <w:rPr/>
      </w:pPr>
      <w:r w:rsidDel="00000000" w:rsidR="00000000" w:rsidRPr="00000000">
        <w:rPr>
          <w:rtl w:val="0"/>
        </w:rPr>
        <w:t xml:space="preserve">At the bottom of p. 12, the authors note that supervisors may “challenge or allow resistance from supervisees.” Please elaborate on this statement and provide an example or two of what would be considered “acceptable” or “allowable” resistance.</w:t>
      </w:r>
    </w:p>
    <w:p w:rsidR="00000000" w:rsidDel="00000000" w:rsidP="00000000" w:rsidRDefault="00000000" w:rsidRPr="00000000" w14:paraId="0000003E">
      <w:pPr>
        <w:spacing w:after="240" w:before="240" w:line="240" w:lineRule="auto"/>
        <w:rPr/>
      </w:pPr>
      <w:r w:rsidDel="00000000" w:rsidR="00000000" w:rsidRPr="00000000">
        <w:rPr>
          <w:color w:val="ff0000"/>
          <w:rtl w:val="0"/>
        </w:rPr>
        <w:t xml:space="preserve">Thank you for noting this. The authorship team met and decided adding an example of allowable resistances would be too vague to offer meaningful clarity. We believe examples would be highly specific to the real-world context/location in the training environment and so an example wouldn’t do justice to the aspects of resistance that are supported versus rejected within a particular context. We have also rephrased the sentence, recognizing our error in including ‘challenge’ in the sentence.</w:t>
      </w:r>
      <w:r w:rsidDel="00000000" w:rsidR="00000000" w:rsidRPr="00000000">
        <w:rPr>
          <w:rtl w:val="0"/>
        </w:rPr>
      </w:r>
    </w:p>
    <w:p w:rsidR="00000000" w:rsidDel="00000000" w:rsidP="00000000" w:rsidRDefault="00000000" w:rsidRPr="00000000" w14:paraId="0000003F">
      <w:pPr>
        <w:numPr>
          <w:ilvl w:val="0"/>
          <w:numId w:val="7"/>
        </w:numPr>
        <w:spacing w:after="240" w:before="240" w:line="240" w:lineRule="auto"/>
        <w:ind w:left="720" w:hanging="360"/>
        <w:rPr/>
      </w:pPr>
      <w:r w:rsidDel="00000000" w:rsidR="00000000" w:rsidRPr="00000000">
        <w:rPr>
          <w:rtl w:val="0"/>
        </w:rPr>
        <w:t xml:space="preserve">The authors raised a great point around how supervisors may misuse power in relation to disclosure around feeling discomfort.</w:t>
      </w:r>
    </w:p>
    <w:p w:rsidR="00000000" w:rsidDel="00000000" w:rsidP="00000000" w:rsidRDefault="00000000" w:rsidRPr="00000000" w14:paraId="00000040">
      <w:pPr>
        <w:spacing w:after="240" w:before="240" w:line="240" w:lineRule="auto"/>
        <w:rPr/>
      </w:pPr>
      <w:r w:rsidDel="00000000" w:rsidR="00000000" w:rsidRPr="00000000">
        <w:rPr>
          <w:color w:val="ff0000"/>
          <w:rtl w:val="0"/>
        </w:rPr>
        <w:t xml:space="preserve">Thank you! </w:t>
      </w:r>
      <w:r w:rsidDel="00000000" w:rsidR="00000000" w:rsidRPr="00000000">
        <w:rPr>
          <w:rtl w:val="0"/>
        </w:rPr>
      </w:r>
    </w:p>
    <w:p w:rsidR="00000000" w:rsidDel="00000000" w:rsidP="00000000" w:rsidRDefault="00000000" w:rsidRPr="00000000" w14:paraId="00000041">
      <w:pPr>
        <w:numPr>
          <w:ilvl w:val="0"/>
          <w:numId w:val="7"/>
        </w:numPr>
        <w:spacing w:after="0" w:afterAutospacing="0" w:before="240" w:line="240" w:lineRule="auto"/>
        <w:ind w:left="720" w:hanging="360"/>
        <w:rPr/>
      </w:pPr>
      <w:r w:rsidDel="00000000" w:rsidR="00000000" w:rsidRPr="00000000">
        <w:rPr>
          <w:rtl w:val="0"/>
        </w:rPr>
        <w:t xml:space="preserve">On p. 17, please revisit the statement “True embodiment of a decolonized liberatory praxis is one in which supervisors, trainees, and institutions coming together to ‘</w:t>
      </w:r>
      <w:r w:rsidDel="00000000" w:rsidR="00000000" w:rsidRPr="00000000">
        <w:rPr>
          <w:i w:val="1"/>
          <w:rtl w:val="0"/>
        </w:rPr>
        <w:t xml:space="preserve">End Mental Health Field’s Complicity to Genocide</w:t>
      </w:r>
      <w:r w:rsidDel="00000000" w:rsidR="00000000" w:rsidRPr="00000000">
        <w:rPr>
          <w:rtl w:val="0"/>
        </w:rPr>
        <w:t xml:space="preserve">’” for clarity. I was unsure why the italics were used</w:t>
      </w:r>
    </w:p>
    <w:p w:rsidR="00000000" w:rsidDel="00000000" w:rsidP="00000000" w:rsidRDefault="00000000" w:rsidRPr="00000000" w14:paraId="00000042">
      <w:pPr>
        <w:numPr>
          <w:ilvl w:val="0"/>
          <w:numId w:val="7"/>
        </w:numPr>
        <w:spacing w:after="240" w:before="0" w:beforeAutospacing="0" w:line="240" w:lineRule="auto"/>
        <w:ind w:left="720" w:hanging="360"/>
        <w:rPr/>
      </w:pPr>
      <w:r w:rsidDel="00000000" w:rsidR="00000000" w:rsidRPr="00000000">
        <w:rPr>
          <w:rtl w:val="0"/>
        </w:rPr>
        <w:t xml:space="preserve">Also on p. 17, please elaborate on the statement “we encourage psychologists to evaluate their responsibility in challenging these policies and advocating for social justice: ‘the personal is political’”. Specifically, more detail or engagement with the ‘personal is political’ would be helpful to emphasize the points raised.</w:t>
      </w:r>
    </w:p>
    <w:p w:rsidR="00000000" w:rsidDel="00000000" w:rsidP="00000000" w:rsidRDefault="00000000" w:rsidRPr="00000000" w14:paraId="00000043">
      <w:pPr>
        <w:spacing w:after="240" w:before="240" w:line="240" w:lineRule="auto"/>
        <w:rPr>
          <w:color w:val="ff0000"/>
        </w:rPr>
      </w:pPr>
      <w:r w:rsidDel="00000000" w:rsidR="00000000" w:rsidRPr="00000000">
        <w:rPr>
          <w:color w:val="ff0000"/>
          <w:rtl w:val="0"/>
        </w:rPr>
        <w:t xml:space="preserve">We have revised as request</w:t>
      </w:r>
    </w:p>
    <w:p w:rsidR="00000000" w:rsidDel="00000000" w:rsidP="00000000" w:rsidRDefault="00000000" w:rsidRPr="00000000" w14:paraId="00000044">
      <w:pPr>
        <w:numPr>
          <w:ilvl w:val="0"/>
          <w:numId w:val="11"/>
        </w:numPr>
        <w:spacing w:after="240" w:before="240" w:line="240" w:lineRule="auto"/>
        <w:ind w:left="720" w:hanging="360"/>
        <w:rPr/>
      </w:pPr>
      <w:r w:rsidDel="00000000" w:rsidR="00000000" w:rsidRPr="00000000">
        <w:rPr>
          <w:rtl w:val="0"/>
        </w:rPr>
        <w:t xml:space="preserve">I would suggest an overall scan of the document for “That is” and “among others”, as I noticed those two phrases coming up several times throughout.</w:t>
      </w:r>
    </w:p>
    <w:p w:rsidR="00000000" w:rsidDel="00000000" w:rsidP="00000000" w:rsidRDefault="00000000" w:rsidRPr="00000000" w14:paraId="00000045">
      <w:pPr>
        <w:spacing w:after="240" w:before="240" w:line="240" w:lineRule="auto"/>
        <w:rPr/>
      </w:pPr>
      <w:r w:rsidDel="00000000" w:rsidR="00000000" w:rsidRPr="00000000">
        <w:rPr>
          <w:color w:val="ff0000"/>
          <w:rtl w:val="0"/>
        </w:rPr>
        <w:t xml:space="preserve">We have scanned the document and made corrections of the mentioned phrases. </w:t>
      </w:r>
      <w:r w:rsidDel="00000000" w:rsidR="00000000" w:rsidRPr="00000000">
        <w:rPr>
          <w:rtl w:val="0"/>
        </w:rPr>
      </w:r>
    </w:p>
    <w:p w:rsidR="00000000" w:rsidDel="00000000" w:rsidP="00000000" w:rsidRDefault="00000000" w:rsidRPr="00000000" w14:paraId="00000046">
      <w:pPr>
        <w:spacing w:after="240" w:before="240" w:line="240" w:lineRule="auto"/>
        <w:rPr/>
      </w:pPr>
      <w:r w:rsidDel="00000000" w:rsidR="00000000" w:rsidRPr="00000000">
        <w:rPr>
          <w:rtl w:val="0"/>
        </w:rPr>
        <w:t xml:space="preserve">Recommendation: Revisions Required</w:t>
      </w:r>
    </w:p>
    <w:p w:rsidR="00000000" w:rsidDel="00000000" w:rsidP="00000000" w:rsidRDefault="00000000" w:rsidRPr="00000000" w14:paraId="00000047">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